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rPr>
          <w:rFonts w:eastAsia="仿宋_GB2312"/>
          <w:bCs/>
          <w:color w:val="000000"/>
          <w:sz w:val="28"/>
          <w:szCs w:val="28"/>
        </w:rPr>
      </w:pPr>
    </w:p>
    <w:p>
      <w:pPr>
        <w:adjustRightInd w:val="0"/>
        <w:snapToGrid w:val="0"/>
        <w:spacing w:line="500" w:lineRule="exact"/>
        <w:jc w:val="center"/>
        <w:rPr>
          <w:rFonts w:eastAsia="仿宋_GB2312"/>
          <w:b/>
          <w:color w:val="000000"/>
          <w:sz w:val="44"/>
          <w:szCs w:val="44"/>
        </w:rPr>
      </w:pPr>
      <w:r>
        <w:rPr>
          <w:rFonts w:eastAsia="仿宋_GB2312"/>
          <w:b/>
          <w:color w:val="000000"/>
          <w:sz w:val="44"/>
          <w:szCs w:val="44"/>
        </w:rPr>
        <w:t>中山大学</w:t>
      </w:r>
    </w:p>
    <w:p>
      <w:pPr>
        <w:spacing w:line="500" w:lineRule="exact"/>
        <w:jc w:val="center"/>
        <w:rPr>
          <w:rFonts w:eastAsia="仿宋_GB2312"/>
          <w:b/>
          <w:color w:val="000000"/>
          <w:spacing w:val="-8"/>
          <w:sz w:val="32"/>
          <w:szCs w:val="32"/>
        </w:rPr>
      </w:pPr>
      <w:bookmarkStart w:id="1" w:name="_GoBack"/>
      <w:bookmarkEnd w:id="1"/>
      <w:r>
        <w:rPr>
          <w:rFonts w:hint="eastAsia" w:eastAsia="仿宋_GB2312"/>
          <w:b/>
          <w:color w:val="000000"/>
          <w:sz w:val="32"/>
          <w:szCs w:val="32"/>
          <w:lang w:val="en-US" w:eastAsia="zh-CN"/>
        </w:rPr>
        <w:t>工程（</w:t>
      </w:r>
      <w:r>
        <w:rPr>
          <w:rFonts w:eastAsia="仿宋_GB2312"/>
          <w:b/>
          <w:color w:val="000000"/>
          <w:spacing w:val="-8"/>
          <w:sz w:val="32"/>
          <w:szCs w:val="32"/>
        </w:rPr>
        <w:t>软件工程</w:t>
      </w:r>
      <w:r>
        <w:rPr>
          <w:rFonts w:hint="eastAsia" w:eastAsia="仿宋_GB2312"/>
          <w:b/>
          <w:color w:val="000000"/>
          <w:spacing w:val="-8"/>
          <w:sz w:val="32"/>
          <w:szCs w:val="32"/>
          <w:lang w:eastAsia="zh-CN"/>
        </w:rPr>
        <w:t>）</w:t>
      </w:r>
      <w:r>
        <w:rPr>
          <w:rFonts w:eastAsia="仿宋_GB2312"/>
          <w:b/>
          <w:color w:val="000000"/>
          <w:spacing w:val="-8"/>
          <w:sz w:val="32"/>
          <w:szCs w:val="32"/>
        </w:rPr>
        <w:t>(085212)专业学位硕士研究生培养方案</w:t>
      </w:r>
    </w:p>
    <w:p>
      <w:pPr>
        <w:spacing w:line="500" w:lineRule="exact"/>
        <w:jc w:val="center"/>
        <w:rPr>
          <w:rFonts w:eastAsia="仿宋_GB2312"/>
          <w:color w:val="000000"/>
          <w:sz w:val="32"/>
          <w:szCs w:val="32"/>
        </w:rPr>
      </w:pPr>
      <w:r>
        <w:rPr>
          <w:rFonts w:eastAsia="仿宋_GB2312"/>
          <w:color w:val="000000"/>
          <w:sz w:val="32"/>
          <w:szCs w:val="32"/>
        </w:rPr>
        <w:t>（全日制）</w:t>
      </w:r>
    </w:p>
    <w:p>
      <w:pPr>
        <w:widowControl/>
        <w:spacing w:beforeLines="100" w:afterLines="50" w:line="500" w:lineRule="exact"/>
        <w:jc w:val="left"/>
        <w:rPr>
          <w:rFonts w:ascii="仿宋_GB2312" w:hAnsi="宋体" w:eastAsia="仿宋_GB2312" w:cs="宋体"/>
          <w:b/>
          <w:kern w:val="0"/>
          <w:sz w:val="28"/>
          <w:szCs w:val="20"/>
        </w:rPr>
      </w:pPr>
      <w:r>
        <w:rPr>
          <w:rFonts w:ascii="仿宋_GB2312" w:hAnsi="宋体" w:eastAsia="仿宋_GB2312" w:cs="宋体"/>
          <w:b/>
          <w:kern w:val="0"/>
          <w:sz w:val="28"/>
          <w:szCs w:val="20"/>
        </w:rPr>
        <w:t>一、培养目标</w:t>
      </w:r>
    </w:p>
    <w:p>
      <w:pPr>
        <w:adjustRightInd w:val="0"/>
        <w:snapToGrid w:val="0"/>
        <w:spacing w:line="500" w:lineRule="exact"/>
        <w:ind w:firstLine="560" w:firstLineChars="200"/>
        <w:rPr>
          <w:rFonts w:eastAsia="仿宋_GB2312"/>
          <w:sz w:val="28"/>
          <w:szCs w:val="28"/>
        </w:rPr>
      </w:pPr>
      <w:r>
        <w:rPr>
          <w:rFonts w:eastAsia="仿宋_GB2312"/>
          <w:sz w:val="28"/>
          <w:szCs w:val="28"/>
        </w:rPr>
        <w:t>为了建设“理工结合、学科交叉”的人才培养模式，我院将软件工程专业学位硕士的培养目标定位为面向国民经济信息化建设和发展的需要、面向企事业单位对软件工程高级技术人才和管理人才的需求，培养高层次、应用型、复合式软件工程技术人才和软件工程管理人才。软件工程专业学位硕士应当有较宽的培养方向，包括软件工程、企业计算、电子商务、网络技术、嵌入式软件、信息安全、数字媒体、电子医疗等方向。我院确立了“计算、数据、智能”三足鼎立、软件工程提供重要支撑的学科布局，以广州超算中心“天河二号”超级计算机平台为依托，研究生既要有良好数学建模、算法设计与数据分析处理的基础，更要有工程化设计与开发软件系统的能力与实践。我院鼓励软件工程专业学位硕士继续攻读博士学位。</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培养要求如下：</w:t>
      </w:r>
    </w:p>
    <w:p>
      <w:pPr>
        <w:adjustRightInd w:val="0"/>
        <w:snapToGrid w:val="0"/>
        <w:spacing w:line="500" w:lineRule="exact"/>
        <w:ind w:firstLine="560" w:firstLineChars="200"/>
        <w:rPr>
          <w:rFonts w:eastAsia="仿宋_GB2312"/>
          <w:sz w:val="28"/>
          <w:szCs w:val="28"/>
        </w:rPr>
      </w:pPr>
      <w:r>
        <w:rPr>
          <w:rFonts w:eastAsia="仿宋_GB2312"/>
          <w:sz w:val="28"/>
          <w:szCs w:val="28"/>
        </w:rPr>
        <w:t>1、软件工程专业学位硕士应</w:t>
      </w:r>
      <w:r>
        <w:rPr>
          <w:rFonts w:hint="eastAsia" w:eastAsia="仿宋_GB2312"/>
          <w:sz w:val="28"/>
          <w:szCs w:val="28"/>
        </w:rPr>
        <w:t>全面</w:t>
      </w:r>
      <w:r>
        <w:rPr>
          <w:rFonts w:eastAsia="仿宋_GB2312"/>
          <w:sz w:val="28"/>
          <w:szCs w:val="28"/>
        </w:rPr>
        <w:t>地理解马克思主义、毛泽东思想和邓小平理论；拥护党的基本路线和方针、政策；热爱祖国，遵纪守法，具有良好的职业道德和创业精神，积极为我国经济建设和社会发展服务。</w:t>
      </w:r>
    </w:p>
    <w:p>
      <w:pPr>
        <w:adjustRightInd w:val="0"/>
        <w:snapToGrid w:val="0"/>
        <w:spacing w:line="500" w:lineRule="exact"/>
        <w:ind w:firstLine="560" w:firstLineChars="200"/>
        <w:rPr>
          <w:rFonts w:eastAsia="仿宋_GB2312"/>
          <w:sz w:val="28"/>
          <w:szCs w:val="28"/>
        </w:rPr>
      </w:pPr>
      <w:r>
        <w:rPr>
          <w:rFonts w:eastAsia="仿宋_GB2312"/>
          <w:sz w:val="28"/>
          <w:szCs w:val="28"/>
        </w:rPr>
        <w:t>2、软件工程专业学位硕士应掌握软件工程领域坚实的基础理论和宽广的专业知识，具备运用先进的工程化方法、技术和工具从事软件系统分析、设计、开发、维护等工作的能力，以及工程项目的组织与管理能力、团队协作能力、技术创新能力和市场开拓能力，成为适合软件产业发展要求的高级技术人才或管理人才。</w:t>
      </w:r>
    </w:p>
    <w:p>
      <w:pPr>
        <w:adjustRightInd w:val="0"/>
        <w:snapToGrid w:val="0"/>
        <w:spacing w:line="500" w:lineRule="exact"/>
        <w:ind w:firstLine="560" w:firstLineChars="200"/>
        <w:rPr>
          <w:rFonts w:eastAsia="仿宋_GB2312"/>
          <w:sz w:val="28"/>
          <w:szCs w:val="28"/>
        </w:rPr>
      </w:pPr>
      <w:r>
        <w:rPr>
          <w:rFonts w:eastAsia="仿宋_GB2312"/>
          <w:sz w:val="28"/>
          <w:szCs w:val="28"/>
        </w:rPr>
        <w:t>3、熟练掌握一门外语，具备良好的阅读、理解和撰写外语资料的能力和进行国际化交流的能力。</w:t>
      </w:r>
    </w:p>
    <w:p>
      <w:pPr>
        <w:widowControl/>
        <w:spacing w:beforeLines="100" w:afterLines="50" w:line="500" w:lineRule="exact"/>
        <w:jc w:val="left"/>
        <w:rPr>
          <w:rFonts w:ascii="仿宋_GB2312" w:hAnsi="宋体" w:eastAsia="仿宋_GB2312" w:cs="宋体"/>
          <w:b/>
          <w:kern w:val="0"/>
          <w:sz w:val="28"/>
          <w:szCs w:val="20"/>
        </w:rPr>
      </w:pPr>
      <w:r>
        <w:rPr>
          <w:rFonts w:ascii="仿宋_GB2312" w:hAnsi="宋体" w:eastAsia="仿宋_GB2312" w:cs="宋体"/>
          <w:b/>
          <w:kern w:val="0"/>
          <w:sz w:val="28"/>
          <w:szCs w:val="20"/>
        </w:rPr>
        <w:t>二、学习方式及学制</w:t>
      </w:r>
    </w:p>
    <w:p>
      <w:pPr>
        <w:adjustRightInd w:val="0"/>
        <w:snapToGrid w:val="0"/>
        <w:spacing w:line="500" w:lineRule="exact"/>
        <w:ind w:firstLine="560" w:firstLineChars="200"/>
        <w:rPr>
          <w:rFonts w:eastAsia="仿宋_GB2312"/>
          <w:sz w:val="28"/>
          <w:szCs w:val="28"/>
        </w:rPr>
      </w:pPr>
      <w:r>
        <w:rPr>
          <w:rFonts w:eastAsia="仿宋_GB2312"/>
          <w:sz w:val="28"/>
          <w:szCs w:val="28"/>
        </w:rPr>
        <w:t>学制为二年；每学年由两个学期组成。</w:t>
      </w:r>
    </w:p>
    <w:p>
      <w:pPr>
        <w:adjustRightInd w:val="0"/>
        <w:snapToGrid w:val="0"/>
        <w:spacing w:line="500" w:lineRule="exact"/>
        <w:ind w:firstLine="560" w:firstLineChars="200"/>
        <w:rPr>
          <w:rFonts w:eastAsia="仿宋_GB2312"/>
          <w:sz w:val="28"/>
          <w:szCs w:val="28"/>
        </w:rPr>
      </w:pPr>
      <w:r>
        <w:rPr>
          <w:rFonts w:eastAsia="仿宋_GB2312"/>
          <w:sz w:val="28"/>
          <w:szCs w:val="28"/>
        </w:rPr>
        <w:t>因特殊原因不能按期完成学业者，须按学籍管理的有关规定提出申请，经批准方可延长学习年限，每次申请延长学习时间不得超过一年，总学习年限不得超过五年。凡未提出申请，或申请未获批准而超期者，按自动退学处理。</w:t>
      </w:r>
    </w:p>
    <w:p>
      <w:pPr>
        <w:widowControl/>
        <w:spacing w:beforeLines="100" w:afterLines="50" w:line="500" w:lineRule="exact"/>
        <w:jc w:val="left"/>
        <w:rPr>
          <w:rFonts w:ascii="仿宋_GB2312" w:hAnsi="宋体" w:eastAsia="仿宋_GB2312" w:cs="宋体"/>
          <w:b/>
          <w:kern w:val="0"/>
          <w:sz w:val="28"/>
          <w:szCs w:val="20"/>
        </w:rPr>
      </w:pPr>
      <w:r>
        <w:rPr>
          <w:rFonts w:ascii="仿宋_GB2312" w:hAnsi="宋体" w:eastAsia="仿宋_GB2312" w:cs="宋体"/>
          <w:b/>
          <w:kern w:val="0"/>
          <w:sz w:val="28"/>
          <w:szCs w:val="20"/>
        </w:rPr>
        <w:t>三、培养方式</w:t>
      </w:r>
    </w:p>
    <w:p>
      <w:pPr>
        <w:spacing w:line="500" w:lineRule="exact"/>
        <w:ind w:firstLine="560" w:firstLineChars="200"/>
        <w:rPr>
          <w:rFonts w:eastAsia="仿宋_GB2312"/>
          <w:sz w:val="28"/>
          <w:szCs w:val="28"/>
        </w:rPr>
      </w:pPr>
      <w:r>
        <w:rPr>
          <w:rFonts w:eastAsia="仿宋_GB2312"/>
          <w:sz w:val="28"/>
          <w:szCs w:val="28"/>
        </w:rPr>
        <w:t>1、采用系统化课程学习和工程实践相结合的培养方式。课程学习实行学分制，学院聘请具有丰富的工程实践和教学指导经验的企业资深技术或管理人员参与课程教学，软件工程实践要求学生直接参与软件工程项目实践，完成必要的技术方案设计、软件开发、项目管理等工作，按中山大学《学位与研究生教育工作手册》有关规定完成学位论文的撰写。</w:t>
      </w:r>
    </w:p>
    <w:p>
      <w:pPr>
        <w:spacing w:line="500" w:lineRule="exact"/>
        <w:ind w:firstLine="560" w:firstLineChars="200"/>
        <w:rPr>
          <w:rFonts w:eastAsia="仿宋_GB2312"/>
          <w:sz w:val="28"/>
          <w:szCs w:val="28"/>
        </w:rPr>
      </w:pPr>
      <w:r>
        <w:rPr>
          <w:rFonts w:eastAsia="仿宋_GB2312"/>
          <w:sz w:val="28"/>
          <w:szCs w:val="28"/>
        </w:rPr>
        <w:t>2、采用学分制，学生必须通过由学校组织的规定课程的考试，成绩合格方能取得该门课程的学分；其中，专业基础课和必修课成绩在70分以上（含70分）为合格，选修课成绩在60分以上（含60分）为合格。</w:t>
      </w:r>
    </w:p>
    <w:p>
      <w:pPr>
        <w:spacing w:line="500" w:lineRule="exact"/>
        <w:ind w:firstLine="560" w:firstLineChars="200"/>
        <w:rPr>
          <w:rFonts w:eastAsia="仿宋_GB2312"/>
          <w:sz w:val="28"/>
          <w:szCs w:val="28"/>
        </w:rPr>
      </w:pPr>
      <w:r>
        <w:rPr>
          <w:rFonts w:eastAsia="仿宋_GB2312"/>
          <w:sz w:val="28"/>
          <w:szCs w:val="28"/>
        </w:rPr>
        <w:t>3、对于学院开设的选修课，学生在试听1周后确定是否选修，选修之后不允许退选（放弃该课程者按0分登记成绩）。</w:t>
      </w:r>
    </w:p>
    <w:p>
      <w:pPr>
        <w:spacing w:line="500" w:lineRule="exact"/>
        <w:ind w:firstLine="560" w:firstLineChars="200"/>
        <w:rPr>
          <w:rFonts w:eastAsia="仿宋_GB2312"/>
          <w:sz w:val="28"/>
          <w:szCs w:val="28"/>
        </w:rPr>
      </w:pPr>
      <w:r>
        <w:rPr>
          <w:rFonts w:eastAsia="仿宋_GB2312"/>
          <w:sz w:val="28"/>
          <w:szCs w:val="28"/>
        </w:rPr>
        <w:t>4、课程成绩由任课教师根据具体教学情况综合评定；其中可包括：课程设计项目、课堂讨论发言、案例分析报告、专题调研报告、文献阅读报告以及期中/期末考试等因素综合评定。</w:t>
      </w:r>
    </w:p>
    <w:p>
      <w:pPr>
        <w:spacing w:line="500" w:lineRule="exact"/>
        <w:ind w:firstLine="560" w:firstLineChars="200"/>
        <w:rPr>
          <w:rFonts w:eastAsia="仿宋_GB2312"/>
          <w:sz w:val="28"/>
          <w:szCs w:val="28"/>
        </w:rPr>
      </w:pPr>
      <w:r>
        <w:rPr>
          <w:rFonts w:eastAsia="仿宋_GB2312"/>
          <w:sz w:val="28"/>
          <w:szCs w:val="28"/>
        </w:rPr>
        <w:t>5、软件工程专业学位硕士研究生课程考试成绩未达到及格或合格要求者，根据课程情况可申请补考或重修，具体考核细则按《中山大学硕士研究生学业考核管理规定》执行。</w:t>
      </w:r>
    </w:p>
    <w:p>
      <w:pPr>
        <w:spacing w:line="500" w:lineRule="exact"/>
        <w:ind w:firstLine="560" w:firstLineChars="200"/>
        <w:rPr>
          <w:rFonts w:eastAsia="仿宋_GB2312"/>
          <w:sz w:val="28"/>
          <w:szCs w:val="28"/>
        </w:rPr>
      </w:pPr>
      <w:r>
        <w:rPr>
          <w:rFonts w:eastAsia="仿宋_GB2312"/>
          <w:sz w:val="28"/>
          <w:szCs w:val="28"/>
        </w:rPr>
        <w:t>(1) 补考：软件工程专业学位硕士研究生在全部必修课程考试中，若只有一门课程成绩不及格，可申请补考，且该门课程只允许补考一次，登记成绩时须注明补考。补考不及格者不能再申请重修，按退学处理。凡有两门以上（含两门）必修课不及格者不得补考，按学籍管理细则有关规定处理。</w:t>
      </w:r>
    </w:p>
    <w:p>
      <w:pPr>
        <w:spacing w:line="500" w:lineRule="exact"/>
        <w:ind w:firstLine="560" w:firstLineChars="200"/>
        <w:rPr>
          <w:rFonts w:eastAsia="仿宋_GB2312"/>
          <w:sz w:val="28"/>
          <w:szCs w:val="28"/>
        </w:rPr>
      </w:pPr>
      <w:r>
        <w:rPr>
          <w:rFonts w:eastAsia="仿宋_GB2312"/>
          <w:sz w:val="28"/>
          <w:szCs w:val="28"/>
        </w:rPr>
        <w:t>(2) 重修：软件工程专业学位硕士研究生课程考试不合格，可申请重修，成绩按实际成绩登记，重修成绩未达到合格要求者，不能参加补考，只能再次申请重修。</w:t>
      </w:r>
    </w:p>
    <w:p>
      <w:pPr>
        <w:spacing w:line="500" w:lineRule="exact"/>
        <w:ind w:firstLine="560" w:firstLineChars="200"/>
        <w:rPr>
          <w:rFonts w:eastAsia="仿宋_GB2312"/>
          <w:sz w:val="28"/>
          <w:szCs w:val="28"/>
        </w:rPr>
      </w:pPr>
      <w:r>
        <w:rPr>
          <w:rFonts w:eastAsia="仿宋_GB2312"/>
          <w:sz w:val="28"/>
          <w:szCs w:val="28"/>
        </w:rPr>
        <w:t>6、研究生入学后采用以导师为主的培养方式。学生通过“双向选择”与“学院指派”相结合的方式确定导师。</w:t>
      </w:r>
    </w:p>
    <w:p>
      <w:pPr>
        <w:adjustRightInd w:val="0"/>
        <w:snapToGrid w:val="0"/>
        <w:spacing w:line="500" w:lineRule="exact"/>
        <w:ind w:firstLine="560" w:firstLineChars="200"/>
        <w:rPr>
          <w:rFonts w:eastAsia="仿宋_GB2312"/>
          <w:sz w:val="28"/>
          <w:szCs w:val="28"/>
        </w:rPr>
      </w:pPr>
      <w:r>
        <w:rPr>
          <w:rFonts w:eastAsia="仿宋_GB2312"/>
          <w:sz w:val="28"/>
          <w:szCs w:val="28"/>
        </w:rPr>
        <w:t>7、符合研究生院免修规定的研究生可免修英语。</w:t>
      </w:r>
    </w:p>
    <w:p>
      <w:pPr>
        <w:widowControl/>
        <w:spacing w:beforeLines="100" w:afterLines="50" w:line="500" w:lineRule="exact"/>
        <w:jc w:val="left"/>
        <w:rPr>
          <w:rFonts w:ascii="仿宋_GB2312" w:hAnsi="宋体" w:eastAsia="仿宋_GB2312" w:cs="宋体"/>
          <w:b/>
          <w:kern w:val="0"/>
          <w:sz w:val="28"/>
          <w:szCs w:val="20"/>
        </w:rPr>
      </w:pPr>
      <w:r>
        <w:rPr>
          <w:rFonts w:ascii="仿宋_GB2312" w:hAnsi="宋体" w:eastAsia="仿宋_GB2312" w:cs="宋体"/>
          <w:b/>
          <w:kern w:val="0"/>
          <w:sz w:val="28"/>
          <w:szCs w:val="20"/>
        </w:rPr>
        <w:t>四、课程设置及学分要求</w:t>
      </w:r>
    </w:p>
    <w:p>
      <w:pPr>
        <w:adjustRightInd w:val="0"/>
        <w:snapToGrid w:val="0"/>
        <w:spacing w:line="500" w:lineRule="exact"/>
        <w:ind w:firstLine="560" w:firstLineChars="200"/>
        <w:rPr>
          <w:rFonts w:eastAsia="仿宋_GB2312"/>
          <w:sz w:val="28"/>
          <w:szCs w:val="28"/>
        </w:rPr>
      </w:pPr>
      <w:r>
        <w:rPr>
          <w:rFonts w:eastAsia="仿宋_GB2312"/>
          <w:sz w:val="28"/>
          <w:szCs w:val="28"/>
        </w:rPr>
        <w:t>1、课程设置</w:t>
      </w:r>
    </w:p>
    <w:p>
      <w:pPr>
        <w:adjustRightInd w:val="0"/>
        <w:snapToGrid w:val="0"/>
        <w:spacing w:line="500" w:lineRule="exact"/>
        <w:ind w:firstLine="560" w:firstLineChars="200"/>
        <w:rPr>
          <w:rFonts w:eastAsia="仿宋_GB2312"/>
          <w:sz w:val="28"/>
          <w:szCs w:val="28"/>
        </w:rPr>
      </w:pPr>
      <w:r>
        <w:rPr>
          <w:rFonts w:eastAsia="仿宋_GB2312"/>
          <w:sz w:val="28"/>
          <w:szCs w:val="28"/>
        </w:rPr>
        <w:t>课程设置包括：公共理论课程(含公共外语、政治理论等课程）、专业基础课程、专业方向课程、专业技术与实践类课程、拓展课程等。</w:t>
      </w:r>
    </w:p>
    <w:p>
      <w:pPr>
        <w:spacing w:beforeLines="50" w:line="360" w:lineRule="auto"/>
        <w:ind w:firstLine="413" w:firstLineChars="196"/>
        <w:rPr>
          <w:rFonts w:eastAsia="仿宋_GB2312"/>
          <w:b/>
          <w:szCs w:val="21"/>
        </w:rPr>
      </w:pPr>
      <w:r>
        <w:rPr>
          <w:rFonts w:eastAsia="仿宋_GB2312"/>
          <w:b/>
          <w:szCs w:val="21"/>
        </w:rPr>
        <w:t xml:space="preserve">（1）公共理论课程  </w:t>
      </w:r>
    </w:p>
    <w:tbl>
      <w:tblPr>
        <w:tblStyle w:val="6"/>
        <w:tblW w:w="9143"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3310"/>
        <w:gridCol w:w="1417"/>
        <w:gridCol w:w="790"/>
        <w:gridCol w:w="101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1480"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课程编号</w:t>
            </w:r>
          </w:p>
        </w:tc>
        <w:tc>
          <w:tcPr>
            <w:tcW w:w="3310"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课程名称（中英文）</w:t>
            </w:r>
          </w:p>
        </w:tc>
        <w:tc>
          <w:tcPr>
            <w:tcW w:w="1417"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课程性质</w:t>
            </w:r>
          </w:p>
        </w:tc>
        <w:tc>
          <w:tcPr>
            <w:tcW w:w="790"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学期</w:t>
            </w:r>
          </w:p>
        </w:tc>
        <w:tc>
          <w:tcPr>
            <w:tcW w:w="1012"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学时</w:t>
            </w:r>
          </w:p>
        </w:tc>
        <w:tc>
          <w:tcPr>
            <w:tcW w:w="1134"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1480" w:type="dxa"/>
            <w:tcBorders>
              <w:top w:val="single" w:color="auto" w:sz="12" w:space="0"/>
            </w:tcBorders>
            <w:vAlign w:val="center"/>
          </w:tcPr>
          <w:p>
            <w:pPr>
              <w:spacing w:line="300" w:lineRule="exact"/>
              <w:ind w:left="-29" w:right="-42"/>
              <w:jc w:val="center"/>
              <w:rPr>
                <w:rFonts w:eastAsia="仿宋_GB2312"/>
                <w:szCs w:val="21"/>
              </w:rPr>
            </w:pPr>
            <w:r>
              <w:rPr>
                <w:rFonts w:hint="eastAsia" w:eastAsia="仿宋_GB2312"/>
                <w:szCs w:val="21"/>
              </w:rPr>
              <w:t>DCS5619</w:t>
            </w:r>
          </w:p>
        </w:tc>
        <w:tc>
          <w:tcPr>
            <w:tcW w:w="3310" w:type="dxa"/>
            <w:tcBorders>
              <w:top w:val="single" w:color="auto" w:sz="12" w:space="0"/>
            </w:tcBorders>
            <w:vAlign w:val="center"/>
          </w:tcPr>
          <w:p>
            <w:pPr>
              <w:jc w:val="left"/>
              <w:rPr>
                <w:rFonts w:eastAsia="仿宋_GB2312"/>
                <w:szCs w:val="21"/>
              </w:rPr>
            </w:pPr>
            <w:r>
              <w:rPr>
                <w:rFonts w:eastAsia="仿宋_GB2312"/>
                <w:szCs w:val="21"/>
              </w:rPr>
              <w:t>第一外国语（英语）</w:t>
            </w:r>
          </w:p>
          <w:p>
            <w:pPr>
              <w:spacing w:line="300" w:lineRule="exact"/>
              <w:ind w:left="-29" w:right="-42"/>
              <w:rPr>
                <w:rFonts w:eastAsia="仿宋_GB2312"/>
                <w:szCs w:val="21"/>
              </w:rPr>
            </w:pPr>
            <w:r>
              <w:rPr>
                <w:rFonts w:eastAsia="仿宋_GB2312"/>
                <w:szCs w:val="21"/>
              </w:rPr>
              <w:t>First Foreign Language (English)</w:t>
            </w:r>
          </w:p>
        </w:tc>
        <w:tc>
          <w:tcPr>
            <w:tcW w:w="1417" w:type="dxa"/>
            <w:tcBorders>
              <w:top w:val="single" w:color="auto" w:sz="12" w:space="0"/>
            </w:tcBorders>
            <w:vAlign w:val="center"/>
          </w:tcPr>
          <w:p>
            <w:pPr>
              <w:jc w:val="center"/>
              <w:rPr>
                <w:rFonts w:eastAsia="仿宋_GB2312"/>
                <w:szCs w:val="21"/>
              </w:rPr>
            </w:pPr>
            <w:r>
              <w:rPr>
                <w:rFonts w:eastAsia="仿宋_GB2312"/>
                <w:szCs w:val="21"/>
              </w:rPr>
              <w:t>必修</w:t>
            </w:r>
          </w:p>
        </w:tc>
        <w:tc>
          <w:tcPr>
            <w:tcW w:w="790" w:type="dxa"/>
            <w:tcBorders>
              <w:top w:val="single" w:color="auto" w:sz="12" w:space="0"/>
            </w:tcBorders>
            <w:vAlign w:val="center"/>
          </w:tcPr>
          <w:p>
            <w:pPr>
              <w:jc w:val="center"/>
              <w:rPr>
                <w:rFonts w:eastAsia="仿宋_GB2312"/>
                <w:szCs w:val="21"/>
              </w:rPr>
            </w:pPr>
            <w:r>
              <w:rPr>
                <w:rFonts w:eastAsia="仿宋_GB2312"/>
                <w:szCs w:val="21"/>
              </w:rPr>
              <w:t>第一学期</w:t>
            </w:r>
          </w:p>
        </w:tc>
        <w:tc>
          <w:tcPr>
            <w:tcW w:w="1012"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54</w:t>
            </w:r>
          </w:p>
        </w:tc>
        <w:tc>
          <w:tcPr>
            <w:tcW w:w="1134"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jc w:val="center"/>
        </w:trPr>
        <w:tc>
          <w:tcPr>
            <w:tcW w:w="1480" w:type="dxa"/>
            <w:vAlign w:val="center"/>
          </w:tcPr>
          <w:p>
            <w:pPr>
              <w:spacing w:line="300" w:lineRule="exact"/>
              <w:ind w:left="-29" w:right="-42"/>
              <w:jc w:val="center"/>
              <w:rPr>
                <w:rFonts w:eastAsia="仿宋_GB2312"/>
                <w:szCs w:val="21"/>
              </w:rPr>
            </w:pPr>
            <w:r>
              <w:rPr>
                <w:rFonts w:eastAsia="仿宋_GB2312"/>
                <w:szCs w:val="21"/>
              </w:rPr>
              <w:t>MAR5001</w:t>
            </w:r>
          </w:p>
        </w:tc>
        <w:tc>
          <w:tcPr>
            <w:tcW w:w="3310" w:type="dxa"/>
            <w:vAlign w:val="center"/>
          </w:tcPr>
          <w:p>
            <w:pPr>
              <w:spacing w:line="300" w:lineRule="exact"/>
              <w:ind w:left="-29" w:right="-42"/>
              <w:rPr>
                <w:rFonts w:eastAsia="仿宋_GB2312"/>
                <w:szCs w:val="21"/>
              </w:rPr>
            </w:pPr>
            <w:r>
              <w:rPr>
                <w:rFonts w:eastAsia="仿宋_GB2312"/>
                <w:szCs w:val="21"/>
              </w:rPr>
              <w:t>中国特色社会主义理论与实践</w:t>
            </w:r>
          </w:p>
          <w:p>
            <w:pPr>
              <w:spacing w:line="300" w:lineRule="exact"/>
              <w:ind w:left="-29" w:right="-42"/>
              <w:jc w:val="left"/>
              <w:rPr>
                <w:rFonts w:eastAsia="仿宋_GB2312"/>
                <w:szCs w:val="21"/>
              </w:rPr>
            </w:pPr>
            <w:r>
              <w:rPr>
                <w:rFonts w:eastAsia="仿宋_GB2312"/>
                <w:szCs w:val="21"/>
              </w:rPr>
              <w:t>Research on the Theory and Practice of Socialism with Chinese Characteristics</w:t>
            </w:r>
          </w:p>
        </w:tc>
        <w:tc>
          <w:tcPr>
            <w:tcW w:w="1417" w:type="dxa"/>
            <w:vAlign w:val="center"/>
          </w:tcPr>
          <w:p>
            <w:pPr>
              <w:jc w:val="center"/>
              <w:rPr>
                <w:rFonts w:eastAsia="仿宋_GB2312"/>
                <w:szCs w:val="21"/>
              </w:rPr>
            </w:pPr>
            <w:r>
              <w:rPr>
                <w:rFonts w:eastAsia="仿宋_GB2312"/>
                <w:szCs w:val="21"/>
              </w:rPr>
              <w:t>必修</w:t>
            </w:r>
          </w:p>
        </w:tc>
        <w:tc>
          <w:tcPr>
            <w:tcW w:w="790" w:type="dxa"/>
            <w:vAlign w:val="center"/>
          </w:tcPr>
          <w:p>
            <w:pPr>
              <w:jc w:val="center"/>
              <w:rPr>
                <w:rFonts w:eastAsia="仿宋_GB2312"/>
                <w:szCs w:val="21"/>
              </w:rPr>
            </w:pPr>
            <w:r>
              <w:rPr>
                <w:rFonts w:eastAsia="仿宋_GB2312"/>
                <w:szCs w:val="21"/>
              </w:rPr>
              <w:t>第一学期</w:t>
            </w:r>
          </w:p>
        </w:tc>
        <w:tc>
          <w:tcPr>
            <w:tcW w:w="1012" w:type="dxa"/>
            <w:vAlign w:val="center"/>
          </w:tcPr>
          <w:p>
            <w:pPr>
              <w:spacing w:line="320" w:lineRule="exact"/>
              <w:ind w:left="-53" w:right="-51"/>
              <w:jc w:val="center"/>
              <w:rPr>
                <w:rFonts w:eastAsia="仿宋_GB2312"/>
                <w:szCs w:val="21"/>
              </w:rPr>
            </w:pPr>
            <w:r>
              <w:rPr>
                <w:rFonts w:eastAsia="仿宋_GB2312"/>
                <w:szCs w:val="21"/>
              </w:rPr>
              <w:t>36</w:t>
            </w:r>
          </w:p>
        </w:tc>
        <w:tc>
          <w:tcPr>
            <w:tcW w:w="1134" w:type="dxa"/>
            <w:vAlign w:val="center"/>
          </w:tcPr>
          <w:p>
            <w:pPr>
              <w:spacing w:line="320" w:lineRule="exact"/>
              <w:ind w:left="-53" w:right="-51"/>
              <w:jc w:val="center"/>
              <w:rPr>
                <w:rFonts w:eastAsia="仿宋_GB2312"/>
                <w:szCs w:val="21"/>
              </w:rPr>
            </w:pPr>
            <w:r>
              <w:rPr>
                <w:rFonts w:eastAsia="仿宋_GB2312"/>
                <w:szCs w:val="21"/>
              </w:rPr>
              <w:t>2</w:t>
            </w:r>
          </w:p>
        </w:tc>
      </w:tr>
    </w:tbl>
    <w:p>
      <w:pPr>
        <w:spacing w:beforeLines="100" w:line="360" w:lineRule="auto"/>
        <w:ind w:firstLine="413" w:firstLineChars="196"/>
        <w:rPr>
          <w:rFonts w:eastAsia="仿宋_GB2312"/>
          <w:b/>
          <w:szCs w:val="21"/>
        </w:rPr>
      </w:pPr>
      <w:r>
        <w:rPr>
          <w:rFonts w:eastAsia="仿宋_GB2312"/>
          <w:b/>
          <w:szCs w:val="21"/>
        </w:rPr>
        <w:t>（2）专业基础课程</w:t>
      </w:r>
    </w:p>
    <w:tbl>
      <w:tblPr>
        <w:tblStyle w:val="6"/>
        <w:tblW w:w="9199"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2409"/>
        <w:gridCol w:w="1276"/>
        <w:gridCol w:w="1843"/>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545"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课程编号</w:t>
            </w:r>
          </w:p>
        </w:tc>
        <w:tc>
          <w:tcPr>
            <w:tcW w:w="2409"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课程名称（中英文）</w:t>
            </w:r>
          </w:p>
        </w:tc>
        <w:tc>
          <w:tcPr>
            <w:tcW w:w="1276"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课程性质</w:t>
            </w:r>
          </w:p>
        </w:tc>
        <w:tc>
          <w:tcPr>
            <w:tcW w:w="1843"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学期</w:t>
            </w:r>
          </w:p>
        </w:tc>
        <w:tc>
          <w:tcPr>
            <w:tcW w:w="992"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学时</w:t>
            </w:r>
          </w:p>
        </w:tc>
        <w:tc>
          <w:tcPr>
            <w:tcW w:w="1134" w:type="dxa"/>
            <w:tcBorders>
              <w:top w:val="single" w:color="auto" w:sz="12" w:space="0"/>
              <w:bottom w:val="single" w:color="auto" w:sz="12" w:space="0"/>
            </w:tcBorders>
            <w:shd w:val="clear" w:color="auto" w:fill="F1F1F1" w:themeFill="background1" w:themeFillShade="F2"/>
            <w:vAlign w:val="center"/>
          </w:tcPr>
          <w:p>
            <w:pPr>
              <w:spacing w:line="288" w:lineRule="auto"/>
              <w:jc w:val="center"/>
              <w:rPr>
                <w:rFonts w:eastAsia="仿宋_GB2312"/>
                <w:b/>
                <w:szCs w:val="21"/>
              </w:rPr>
            </w:pPr>
            <w:r>
              <w:rPr>
                <w:rFonts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545" w:type="dxa"/>
            <w:tcBorders>
              <w:top w:val="single" w:color="auto" w:sz="12" w:space="0"/>
            </w:tcBorders>
            <w:vAlign w:val="center"/>
          </w:tcPr>
          <w:p>
            <w:pPr>
              <w:spacing w:line="300" w:lineRule="exact"/>
              <w:ind w:left="-29" w:right="-42"/>
              <w:jc w:val="center"/>
              <w:rPr>
                <w:rFonts w:eastAsia="仿宋_GB2312"/>
                <w:szCs w:val="21"/>
              </w:rPr>
            </w:pPr>
            <w:r>
              <w:rPr>
                <w:rFonts w:eastAsia="仿宋_GB2312"/>
                <w:szCs w:val="21"/>
              </w:rPr>
              <w:t>DCS5613</w:t>
            </w:r>
          </w:p>
        </w:tc>
        <w:tc>
          <w:tcPr>
            <w:tcW w:w="2409" w:type="dxa"/>
            <w:tcBorders>
              <w:top w:val="single" w:color="auto" w:sz="12" w:space="0"/>
            </w:tcBorders>
            <w:vAlign w:val="center"/>
          </w:tcPr>
          <w:p>
            <w:pPr>
              <w:spacing w:line="300" w:lineRule="exact"/>
              <w:ind w:left="-29" w:right="-42"/>
              <w:jc w:val="left"/>
              <w:rPr>
                <w:rFonts w:eastAsia="仿宋_GB2312"/>
                <w:szCs w:val="21"/>
              </w:rPr>
            </w:pPr>
            <w:r>
              <w:rPr>
                <w:rFonts w:eastAsia="仿宋_GB2312"/>
                <w:szCs w:val="21"/>
              </w:rPr>
              <w:t>软件工程方法论（包括实证软件工程、形式化方法等）</w:t>
            </w:r>
          </w:p>
          <w:p>
            <w:pPr>
              <w:spacing w:line="300" w:lineRule="exact"/>
              <w:ind w:left="-29" w:right="-42"/>
              <w:jc w:val="left"/>
              <w:rPr>
                <w:rFonts w:eastAsia="仿宋_GB2312"/>
                <w:szCs w:val="21"/>
              </w:rPr>
            </w:pPr>
            <w:r>
              <w:rPr>
                <w:rFonts w:eastAsia="仿宋_GB2312"/>
                <w:szCs w:val="21"/>
              </w:rPr>
              <w:t>Software Engineering Methodology</w:t>
            </w:r>
          </w:p>
        </w:tc>
        <w:tc>
          <w:tcPr>
            <w:tcW w:w="1276" w:type="dxa"/>
            <w:tcBorders>
              <w:top w:val="single" w:color="auto" w:sz="12" w:space="0"/>
            </w:tcBorders>
            <w:vAlign w:val="center"/>
          </w:tcPr>
          <w:p>
            <w:pPr>
              <w:jc w:val="center"/>
              <w:rPr>
                <w:rFonts w:eastAsia="仿宋_GB2312"/>
              </w:rPr>
            </w:pPr>
            <w:r>
              <w:rPr>
                <w:rFonts w:eastAsia="仿宋_GB2312"/>
                <w:szCs w:val="21"/>
              </w:rPr>
              <w:t>必修</w:t>
            </w:r>
          </w:p>
        </w:tc>
        <w:tc>
          <w:tcPr>
            <w:tcW w:w="1843" w:type="dxa"/>
            <w:tcBorders>
              <w:top w:val="single" w:color="auto" w:sz="12" w:space="0"/>
            </w:tcBorders>
            <w:vAlign w:val="center"/>
          </w:tcPr>
          <w:p>
            <w:pPr>
              <w:jc w:val="center"/>
              <w:rPr>
                <w:rFonts w:eastAsia="仿宋_GB2312"/>
              </w:rPr>
            </w:pPr>
            <w:r>
              <w:rPr>
                <w:rFonts w:eastAsia="仿宋_GB2312"/>
                <w:szCs w:val="21"/>
              </w:rPr>
              <w:t>第一、二学期</w:t>
            </w:r>
          </w:p>
        </w:tc>
        <w:tc>
          <w:tcPr>
            <w:tcW w:w="992"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72</w:t>
            </w:r>
          </w:p>
        </w:tc>
        <w:tc>
          <w:tcPr>
            <w:tcW w:w="1134"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545" w:type="dxa"/>
            <w:vAlign w:val="center"/>
          </w:tcPr>
          <w:p>
            <w:pPr>
              <w:spacing w:line="300" w:lineRule="exact"/>
              <w:ind w:left="-29" w:right="-42"/>
              <w:jc w:val="center"/>
              <w:rPr>
                <w:rFonts w:eastAsia="仿宋_GB2312"/>
                <w:szCs w:val="21"/>
              </w:rPr>
            </w:pPr>
            <w:r>
              <w:rPr>
                <w:rFonts w:eastAsia="仿宋_GB2312"/>
                <w:szCs w:val="21"/>
              </w:rPr>
              <w:t>DCS5614</w:t>
            </w:r>
          </w:p>
        </w:tc>
        <w:tc>
          <w:tcPr>
            <w:tcW w:w="2409" w:type="dxa"/>
            <w:vAlign w:val="center"/>
          </w:tcPr>
          <w:p>
            <w:pPr>
              <w:spacing w:line="300" w:lineRule="exact"/>
              <w:ind w:left="-29" w:right="-42"/>
              <w:jc w:val="left"/>
              <w:rPr>
                <w:rFonts w:eastAsia="仿宋_GB2312"/>
                <w:szCs w:val="21"/>
              </w:rPr>
            </w:pPr>
            <w:r>
              <w:rPr>
                <w:rFonts w:eastAsia="仿宋_GB2312"/>
                <w:szCs w:val="21"/>
              </w:rPr>
              <w:t>软件工程专业前沿讲座</w:t>
            </w:r>
          </w:p>
          <w:p>
            <w:pPr>
              <w:spacing w:line="300" w:lineRule="exact"/>
              <w:ind w:left="-29" w:right="-42"/>
              <w:jc w:val="left"/>
              <w:rPr>
                <w:rFonts w:eastAsia="仿宋_GB2312"/>
                <w:szCs w:val="21"/>
              </w:rPr>
            </w:pPr>
            <w:r>
              <w:rPr>
                <w:rFonts w:eastAsia="仿宋_GB2312"/>
                <w:szCs w:val="21"/>
              </w:rPr>
              <w:t>Software Engineering Frontier Lectures</w:t>
            </w:r>
          </w:p>
        </w:tc>
        <w:tc>
          <w:tcPr>
            <w:tcW w:w="1276" w:type="dxa"/>
            <w:vAlign w:val="center"/>
          </w:tcPr>
          <w:p>
            <w:pPr>
              <w:jc w:val="center"/>
              <w:rPr>
                <w:rFonts w:eastAsia="仿宋_GB2312"/>
                <w:szCs w:val="21"/>
              </w:rPr>
            </w:pPr>
            <w:r>
              <w:rPr>
                <w:rFonts w:eastAsia="仿宋_GB2312"/>
                <w:szCs w:val="21"/>
              </w:rPr>
              <w:t>必修</w:t>
            </w:r>
          </w:p>
        </w:tc>
        <w:tc>
          <w:tcPr>
            <w:tcW w:w="1843" w:type="dxa"/>
            <w:vAlign w:val="center"/>
          </w:tcPr>
          <w:p>
            <w:pPr>
              <w:jc w:val="center"/>
              <w:rPr>
                <w:rFonts w:eastAsia="仿宋_GB2312"/>
              </w:rPr>
            </w:pPr>
            <w:r>
              <w:rPr>
                <w:rFonts w:eastAsia="仿宋_GB2312"/>
                <w:szCs w:val="21"/>
              </w:rPr>
              <w:t>第一、二学期</w:t>
            </w:r>
          </w:p>
        </w:tc>
        <w:tc>
          <w:tcPr>
            <w:tcW w:w="992" w:type="dxa"/>
            <w:vAlign w:val="center"/>
          </w:tcPr>
          <w:p>
            <w:pPr>
              <w:spacing w:line="300" w:lineRule="exact"/>
              <w:ind w:left="-29" w:right="-42"/>
              <w:jc w:val="center"/>
              <w:rPr>
                <w:rFonts w:eastAsia="仿宋_GB2312"/>
                <w:szCs w:val="21"/>
              </w:rPr>
            </w:pPr>
            <w:r>
              <w:rPr>
                <w:rFonts w:eastAsia="仿宋_GB2312"/>
                <w:szCs w:val="21"/>
              </w:rPr>
              <w:t>36</w:t>
            </w:r>
          </w:p>
        </w:tc>
        <w:tc>
          <w:tcPr>
            <w:tcW w:w="1134" w:type="dxa"/>
            <w:vAlign w:val="center"/>
          </w:tcPr>
          <w:p>
            <w:pPr>
              <w:spacing w:line="30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545" w:type="dxa"/>
            <w:vAlign w:val="center"/>
          </w:tcPr>
          <w:p>
            <w:pPr>
              <w:spacing w:line="300" w:lineRule="exact"/>
              <w:ind w:left="-29" w:right="-42"/>
              <w:jc w:val="center"/>
              <w:rPr>
                <w:rFonts w:eastAsia="仿宋_GB2312"/>
                <w:szCs w:val="21"/>
              </w:rPr>
            </w:pPr>
            <w:r>
              <w:rPr>
                <w:rFonts w:eastAsia="仿宋_GB2312"/>
                <w:szCs w:val="21"/>
              </w:rPr>
              <w:t>DCS5615</w:t>
            </w:r>
          </w:p>
        </w:tc>
        <w:tc>
          <w:tcPr>
            <w:tcW w:w="2409" w:type="dxa"/>
            <w:vAlign w:val="center"/>
          </w:tcPr>
          <w:p>
            <w:pPr>
              <w:spacing w:line="300" w:lineRule="exact"/>
              <w:ind w:left="-29" w:right="-42"/>
              <w:jc w:val="left"/>
              <w:rPr>
                <w:rFonts w:eastAsia="仿宋_GB2312"/>
                <w:szCs w:val="21"/>
              </w:rPr>
            </w:pPr>
            <w:r>
              <w:rPr>
                <w:rFonts w:eastAsia="仿宋_GB2312"/>
                <w:szCs w:val="21"/>
              </w:rPr>
              <w:t>软件工程专业科研实践</w:t>
            </w:r>
          </w:p>
          <w:p>
            <w:pPr>
              <w:spacing w:line="300" w:lineRule="exact"/>
              <w:ind w:left="-29" w:right="-42"/>
              <w:jc w:val="left"/>
              <w:rPr>
                <w:rFonts w:eastAsia="仿宋_GB2312"/>
                <w:szCs w:val="21"/>
              </w:rPr>
            </w:pPr>
            <w:r>
              <w:rPr>
                <w:rFonts w:eastAsia="仿宋_GB2312"/>
                <w:szCs w:val="21"/>
              </w:rPr>
              <w:t>Software Engineering Scientific Research Practice</w:t>
            </w:r>
          </w:p>
        </w:tc>
        <w:tc>
          <w:tcPr>
            <w:tcW w:w="1276" w:type="dxa"/>
            <w:vAlign w:val="center"/>
          </w:tcPr>
          <w:p>
            <w:pPr>
              <w:jc w:val="center"/>
              <w:rPr>
                <w:rFonts w:eastAsia="仿宋_GB2312"/>
              </w:rPr>
            </w:pPr>
            <w:r>
              <w:rPr>
                <w:rFonts w:eastAsia="仿宋_GB2312"/>
                <w:szCs w:val="21"/>
              </w:rPr>
              <w:t>必修</w:t>
            </w:r>
          </w:p>
        </w:tc>
        <w:tc>
          <w:tcPr>
            <w:tcW w:w="1843" w:type="dxa"/>
            <w:vAlign w:val="center"/>
          </w:tcPr>
          <w:p>
            <w:pPr>
              <w:jc w:val="center"/>
              <w:rPr>
                <w:rFonts w:eastAsia="仿宋_GB2312"/>
              </w:rPr>
            </w:pPr>
            <w:r>
              <w:rPr>
                <w:rFonts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54</w:t>
            </w:r>
          </w:p>
        </w:tc>
        <w:tc>
          <w:tcPr>
            <w:tcW w:w="1134" w:type="dxa"/>
            <w:vAlign w:val="center"/>
          </w:tcPr>
          <w:p>
            <w:pPr>
              <w:spacing w:line="320" w:lineRule="exact"/>
              <w:ind w:left="-29" w:right="-42"/>
              <w:jc w:val="center"/>
              <w:rPr>
                <w:rFonts w:eastAsia="仿宋_GB2312"/>
                <w:szCs w:val="21"/>
              </w:rPr>
            </w:pPr>
            <w:r>
              <w:rPr>
                <w:rFonts w:eastAsia="仿宋_GB2312"/>
                <w:szCs w:val="21"/>
              </w:rPr>
              <w:t>3</w:t>
            </w:r>
          </w:p>
        </w:tc>
      </w:tr>
    </w:tbl>
    <w:p>
      <w:pPr>
        <w:spacing w:beforeLines="100" w:line="360" w:lineRule="auto"/>
        <w:ind w:firstLine="413" w:firstLineChars="196"/>
        <w:rPr>
          <w:rFonts w:eastAsia="仿宋_GB2312"/>
          <w:b/>
          <w:szCs w:val="21"/>
        </w:rPr>
      </w:pPr>
      <w:r>
        <w:rPr>
          <w:rFonts w:eastAsia="仿宋_GB2312"/>
          <w:b/>
          <w:szCs w:val="21"/>
        </w:rPr>
        <w:t>（3）专业方向课程</w:t>
      </w:r>
    </w:p>
    <w:tbl>
      <w:tblPr>
        <w:tblStyle w:val="6"/>
        <w:tblW w:w="921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2356"/>
        <w:gridCol w:w="1276"/>
        <w:gridCol w:w="1830"/>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szCs w:val="21"/>
              </w:rPr>
            </w:pPr>
            <w:r>
              <w:rPr>
                <w:rFonts w:eastAsia="仿宋_GB2312"/>
                <w:szCs w:val="21"/>
              </w:rPr>
              <w:t>课程编号</w:t>
            </w:r>
          </w:p>
        </w:tc>
        <w:tc>
          <w:tcPr>
            <w:tcW w:w="2356"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szCs w:val="21"/>
              </w:rPr>
            </w:pPr>
            <w:r>
              <w:rPr>
                <w:rFonts w:eastAsia="仿宋_GB2312"/>
                <w:szCs w:val="21"/>
              </w:rPr>
              <w:t>课程名称（中英文）</w:t>
            </w:r>
          </w:p>
        </w:tc>
        <w:tc>
          <w:tcPr>
            <w:tcW w:w="1276"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szCs w:val="21"/>
              </w:rPr>
            </w:pPr>
            <w:r>
              <w:rPr>
                <w:rFonts w:eastAsia="仿宋_GB2312"/>
                <w:szCs w:val="21"/>
              </w:rPr>
              <w:t>课程性质</w:t>
            </w:r>
          </w:p>
        </w:tc>
        <w:tc>
          <w:tcPr>
            <w:tcW w:w="1830"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szCs w:val="21"/>
              </w:rPr>
            </w:pPr>
            <w:r>
              <w:rPr>
                <w:rFonts w:eastAsia="仿宋_GB2312"/>
                <w:szCs w:val="21"/>
              </w:rPr>
              <w:t>学期</w:t>
            </w:r>
          </w:p>
        </w:tc>
        <w:tc>
          <w:tcPr>
            <w:tcW w:w="992"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szCs w:val="21"/>
              </w:rPr>
            </w:pPr>
            <w:r>
              <w:rPr>
                <w:rFonts w:eastAsia="仿宋_GB2312"/>
                <w:szCs w:val="21"/>
              </w:rPr>
              <w:t>学时</w:t>
            </w:r>
          </w:p>
        </w:tc>
        <w:tc>
          <w:tcPr>
            <w:tcW w:w="1134"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szCs w:val="21"/>
              </w:rPr>
            </w:pPr>
            <w:r>
              <w:rPr>
                <w:rFonts w:eastAsia="仿宋_GB2312"/>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tcBorders>
            <w:vAlign w:val="center"/>
          </w:tcPr>
          <w:p>
            <w:pPr>
              <w:spacing w:line="300" w:lineRule="exact"/>
              <w:ind w:left="-29" w:right="-42"/>
              <w:jc w:val="center"/>
              <w:rPr>
                <w:rFonts w:eastAsia="仿宋_GB2312"/>
                <w:szCs w:val="21"/>
              </w:rPr>
            </w:pPr>
            <w:r>
              <w:rPr>
                <w:rFonts w:eastAsia="仿宋_GB2312"/>
                <w:szCs w:val="21"/>
              </w:rPr>
              <w:t>DCS561</w:t>
            </w:r>
            <w:r>
              <w:rPr>
                <w:rFonts w:hint="eastAsia" w:eastAsia="仿宋_GB2312"/>
                <w:szCs w:val="21"/>
              </w:rPr>
              <w:t>0</w:t>
            </w:r>
          </w:p>
        </w:tc>
        <w:tc>
          <w:tcPr>
            <w:tcW w:w="2356" w:type="dxa"/>
            <w:tcBorders>
              <w:top w:val="single" w:color="auto" w:sz="12" w:space="0"/>
            </w:tcBorders>
            <w:vAlign w:val="center"/>
          </w:tcPr>
          <w:p>
            <w:pPr>
              <w:spacing w:line="300" w:lineRule="exact"/>
              <w:ind w:left="-29" w:right="-42"/>
              <w:jc w:val="left"/>
              <w:rPr>
                <w:rFonts w:eastAsia="仿宋_GB2312"/>
                <w:szCs w:val="21"/>
              </w:rPr>
            </w:pPr>
            <w:r>
              <w:rPr>
                <w:rFonts w:eastAsia="仿宋_GB2312"/>
                <w:szCs w:val="21"/>
              </w:rPr>
              <w:t>软件工程中的人工智能</w:t>
            </w:r>
          </w:p>
          <w:p>
            <w:pPr>
              <w:spacing w:line="300" w:lineRule="exact"/>
              <w:ind w:left="-29" w:right="-42"/>
              <w:jc w:val="left"/>
              <w:rPr>
                <w:rFonts w:eastAsia="仿宋_GB2312"/>
                <w:szCs w:val="21"/>
              </w:rPr>
            </w:pPr>
            <w:r>
              <w:rPr>
                <w:rFonts w:eastAsia="仿宋_GB2312"/>
                <w:szCs w:val="21"/>
              </w:rPr>
              <w:t>Artificial Intelligence in Software Engineering</w:t>
            </w:r>
          </w:p>
        </w:tc>
        <w:tc>
          <w:tcPr>
            <w:tcW w:w="1276" w:type="dxa"/>
            <w:tcBorders>
              <w:top w:val="single" w:color="auto" w:sz="12" w:space="0"/>
            </w:tcBorders>
            <w:vAlign w:val="center"/>
          </w:tcPr>
          <w:p>
            <w:pPr>
              <w:jc w:val="center"/>
              <w:rPr>
                <w:rFonts w:eastAsia="仿宋_GB2312"/>
                <w:szCs w:val="21"/>
              </w:rPr>
            </w:pPr>
            <w:r>
              <w:rPr>
                <w:rFonts w:eastAsia="仿宋_GB2312"/>
                <w:szCs w:val="21"/>
              </w:rPr>
              <w:t>必修</w:t>
            </w:r>
          </w:p>
        </w:tc>
        <w:tc>
          <w:tcPr>
            <w:tcW w:w="1830" w:type="dxa"/>
            <w:tcBorders>
              <w:top w:val="single" w:color="auto" w:sz="12" w:space="0"/>
            </w:tcBorders>
            <w:vAlign w:val="center"/>
          </w:tcPr>
          <w:p>
            <w:pPr>
              <w:jc w:val="center"/>
              <w:rPr>
                <w:rFonts w:eastAsia="仿宋_GB2312"/>
              </w:rPr>
            </w:pPr>
            <w:r>
              <w:rPr>
                <w:rFonts w:eastAsia="仿宋_GB2312"/>
                <w:szCs w:val="21"/>
              </w:rPr>
              <w:t>第一、二学期</w:t>
            </w:r>
          </w:p>
        </w:tc>
        <w:tc>
          <w:tcPr>
            <w:tcW w:w="992" w:type="dxa"/>
            <w:tcBorders>
              <w:top w:val="single" w:color="auto" w:sz="12" w:space="0"/>
            </w:tcBorders>
            <w:vAlign w:val="center"/>
          </w:tcPr>
          <w:p>
            <w:pPr>
              <w:spacing w:line="500" w:lineRule="exact"/>
              <w:ind w:left="-29" w:right="-42"/>
              <w:jc w:val="center"/>
              <w:rPr>
                <w:rFonts w:eastAsia="仿宋_GB2312"/>
                <w:szCs w:val="21"/>
              </w:rPr>
            </w:pPr>
            <w:r>
              <w:rPr>
                <w:rFonts w:eastAsia="仿宋_GB2312"/>
                <w:szCs w:val="21"/>
              </w:rPr>
              <w:t>72</w:t>
            </w:r>
          </w:p>
        </w:tc>
        <w:tc>
          <w:tcPr>
            <w:tcW w:w="1134" w:type="dxa"/>
            <w:tcBorders>
              <w:top w:val="single" w:color="auto" w:sz="12" w:space="0"/>
            </w:tcBorders>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hint="eastAsia" w:eastAsia="仿宋_GB2312"/>
                <w:szCs w:val="21"/>
              </w:rPr>
              <w:t>DCS5612</w:t>
            </w:r>
          </w:p>
        </w:tc>
        <w:tc>
          <w:tcPr>
            <w:tcW w:w="2356" w:type="dxa"/>
            <w:vAlign w:val="center"/>
          </w:tcPr>
          <w:p>
            <w:pPr>
              <w:spacing w:line="300" w:lineRule="exact"/>
              <w:ind w:left="-29" w:right="-42"/>
              <w:jc w:val="left"/>
              <w:rPr>
                <w:rFonts w:eastAsia="仿宋_GB2312"/>
                <w:szCs w:val="21"/>
              </w:rPr>
            </w:pPr>
            <w:r>
              <w:rPr>
                <w:rFonts w:eastAsia="仿宋_GB2312"/>
                <w:szCs w:val="21"/>
              </w:rPr>
              <w:t>系统分析与设计</w:t>
            </w:r>
          </w:p>
          <w:p>
            <w:pPr>
              <w:spacing w:line="300" w:lineRule="exact"/>
              <w:ind w:left="-29" w:right="-42"/>
              <w:jc w:val="left"/>
              <w:rPr>
                <w:rFonts w:eastAsia="仿宋_GB2312"/>
                <w:szCs w:val="21"/>
              </w:rPr>
            </w:pPr>
            <w:r>
              <w:rPr>
                <w:rFonts w:eastAsia="仿宋_GB2312"/>
                <w:szCs w:val="21"/>
              </w:rPr>
              <w:t>System Analysis and Design</w:t>
            </w:r>
          </w:p>
        </w:tc>
        <w:tc>
          <w:tcPr>
            <w:tcW w:w="1276" w:type="dxa"/>
            <w:vAlign w:val="center"/>
          </w:tcPr>
          <w:p>
            <w:pPr>
              <w:jc w:val="center"/>
              <w:rPr>
                <w:rFonts w:eastAsia="仿宋_GB2312"/>
                <w:szCs w:val="21"/>
              </w:rPr>
            </w:pPr>
            <w:r>
              <w:rPr>
                <w:rFonts w:eastAsia="仿宋_GB2312"/>
                <w:szCs w:val="21"/>
              </w:rPr>
              <w:t>必修</w:t>
            </w:r>
          </w:p>
        </w:tc>
        <w:tc>
          <w:tcPr>
            <w:tcW w:w="1830" w:type="dxa"/>
            <w:vAlign w:val="center"/>
          </w:tcPr>
          <w:p>
            <w:pPr>
              <w:jc w:val="center"/>
              <w:rPr>
                <w:rFonts w:eastAsia="仿宋_GB2312"/>
              </w:rPr>
            </w:pPr>
            <w:r>
              <w:rPr>
                <w:rFonts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53" w:right="-51"/>
              <w:jc w:val="center"/>
              <w:rPr>
                <w:rFonts w:eastAsia="仿宋_GB2312"/>
                <w:szCs w:val="21"/>
              </w:rPr>
            </w:pPr>
            <w:r>
              <w:rPr>
                <w:rFonts w:eastAsia="仿宋_GB2312"/>
                <w:szCs w:val="21"/>
              </w:rPr>
              <w:t>DCS5604</w:t>
            </w:r>
          </w:p>
        </w:tc>
        <w:tc>
          <w:tcPr>
            <w:tcW w:w="2356" w:type="dxa"/>
            <w:vAlign w:val="center"/>
          </w:tcPr>
          <w:p>
            <w:pPr>
              <w:spacing w:line="300" w:lineRule="exact"/>
              <w:ind w:left="-29" w:right="-42"/>
              <w:jc w:val="left"/>
              <w:rPr>
                <w:rFonts w:eastAsia="仿宋_GB2312"/>
                <w:szCs w:val="21"/>
              </w:rPr>
            </w:pPr>
            <w:r>
              <w:rPr>
                <w:rFonts w:eastAsia="仿宋_GB2312"/>
                <w:szCs w:val="21"/>
              </w:rPr>
              <w:t>面向对象分析与设计</w:t>
            </w:r>
          </w:p>
          <w:p>
            <w:pPr>
              <w:spacing w:line="300" w:lineRule="exact"/>
              <w:ind w:left="-29" w:right="-42"/>
              <w:jc w:val="left"/>
              <w:rPr>
                <w:rFonts w:eastAsia="仿宋_GB2312"/>
                <w:szCs w:val="21"/>
              </w:rPr>
            </w:pPr>
            <w:r>
              <w:rPr>
                <w:rFonts w:eastAsia="仿宋_GB2312"/>
                <w:szCs w:val="21"/>
              </w:rPr>
              <w:t>Object-Oriented Analysis and Design</w:t>
            </w:r>
          </w:p>
        </w:tc>
        <w:tc>
          <w:tcPr>
            <w:tcW w:w="1276" w:type="dxa"/>
            <w:vAlign w:val="center"/>
          </w:tcPr>
          <w:p>
            <w:pPr>
              <w:jc w:val="center"/>
              <w:rPr>
                <w:rFonts w:eastAsia="仿宋_GB2312"/>
                <w:szCs w:val="21"/>
              </w:rPr>
            </w:pPr>
            <w:r>
              <w:rPr>
                <w:rFonts w:eastAsia="仿宋_GB2312"/>
                <w:szCs w:val="21"/>
              </w:rPr>
              <w:t>必修</w:t>
            </w:r>
          </w:p>
        </w:tc>
        <w:tc>
          <w:tcPr>
            <w:tcW w:w="1830"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72</w:t>
            </w:r>
          </w:p>
        </w:tc>
        <w:tc>
          <w:tcPr>
            <w:tcW w:w="1134" w:type="dxa"/>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53" w:right="-51"/>
              <w:jc w:val="center"/>
              <w:rPr>
                <w:rFonts w:eastAsia="仿宋_GB2312"/>
                <w:szCs w:val="21"/>
              </w:rPr>
            </w:pPr>
            <w:r>
              <w:rPr>
                <w:rFonts w:eastAsia="仿宋_GB2312"/>
                <w:szCs w:val="21"/>
              </w:rPr>
              <w:t>DCS5605</w:t>
            </w:r>
          </w:p>
        </w:tc>
        <w:tc>
          <w:tcPr>
            <w:tcW w:w="2356" w:type="dxa"/>
            <w:vAlign w:val="center"/>
          </w:tcPr>
          <w:p>
            <w:pPr>
              <w:spacing w:line="300" w:lineRule="exact"/>
              <w:ind w:left="-29" w:right="-42"/>
              <w:jc w:val="left"/>
              <w:rPr>
                <w:rFonts w:eastAsia="仿宋_GB2312"/>
                <w:szCs w:val="21"/>
              </w:rPr>
            </w:pPr>
            <w:r>
              <w:rPr>
                <w:rFonts w:eastAsia="仿宋_GB2312"/>
                <w:szCs w:val="21"/>
              </w:rPr>
              <w:t>算法设计与分析</w:t>
            </w:r>
          </w:p>
          <w:p>
            <w:pPr>
              <w:spacing w:line="300" w:lineRule="exact"/>
              <w:ind w:left="-29" w:right="-42"/>
              <w:jc w:val="left"/>
              <w:rPr>
                <w:rFonts w:eastAsia="仿宋_GB2312"/>
                <w:szCs w:val="21"/>
              </w:rPr>
            </w:pPr>
            <w:r>
              <w:rPr>
                <w:rFonts w:eastAsia="仿宋_GB2312"/>
                <w:szCs w:val="21"/>
              </w:rPr>
              <w:t>Algorithm Design and Analysis</w:t>
            </w:r>
          </w:p>
        </w:tc>
        <w:tc>
          <w:tcPr>
            <w:tcW w:w="1276" w:type="dxa"/>
            <w:vAlign w:val="center"/>
          </w:tcPr>
          <w:p>
            <w:pPr>
              <w:jc w:val="center"/>
              <w:rPr>
                <w:rFonts w:eastAsia="仿宋_GB2312"/>
              </w:rPr>
            </w:pPr>
            <w:r>
              <w:rPr>
                <w:rFonts w:eastAsia="仿宋_GB2312"/>
                <w:szCs w:val="21"/>
              </w:rPr>
              <w:t>必修</w:t>
            </w:r>
          </w:p>
        </w:tc>
        <w:tc>
          <w:tcPr>
            <w:tcW w:w="1830" w:type="dxa"/>
            <w:vAlign w:val="center"/>
          </w:tcPr>
          <w:p>
            <w:pPr>
              <w:jc w:val="center"/>
              <w:rPr>
                <w:rFonts w:eastAsia="仿宋_GB2312"/>
              </w:rPr>
            </w:pPr>
            <w:r>
              <w:rPr>
                <w:rFonts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72</w:t>
            </w:r>
          </w:p>
        </w:tc>
        <w:tc>
          <w:tcPr>
            <w:tcW w:w="1134" w:type="dxa"/>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DCS5607</w:t>
            </w:r>
          </w:p>
        </w:tc>
        <w:tc>
          <w:tcPr>
            <w:tcW w:w="2356" w:type="dxa"/>
            <w:vAlign w:val="center"/>
          </w:tcPr>
          <w:p>
            <w:pPr>
              <w:spacing w:line="300" w:lineRule="exact"/>
              <w:ind w:left="-29" w:right="-42"/>
              <w:jc w:val="left"/>
              <w:rPr>
                <w:rFonts w:eastAsia="仿宋_GB2312"/>
                <w:szCs w:val="21"/>
              </w:rPr>
            </w:pPr>
            <w:r>
              <w:rPr>
                <w:rFonts w:eastAsia="仿宋_GB2312"/>
                <w:szCs w:val="21"/>
              </w:rPr>
              <w:t>数字图像处理</w:t>
            </w:r>
          </w:p>
          <w:p>
            <w:pPr>
              <w:spacing w:line="300" w:lineRule="exact"/>
              <w:ind w:left="-29" w:right="-42"/>
              <w:jc w:val="left"/>
              <w:rPr>
                <w:rFonts w:eastAsia="仿宋_GB2312"/>
                <w:szCs w:val="21"/>
              </w:rPr>
            </w:pPr>
            <w:r>
              <w:rPr>
                <w:rFonts w:eastAsia="仿宋_GB2312"/>
                <w:szCs w:val="21"/>
              </w:rPr>
              <w:t>Digital Image Processing</w:t>
            </w:r>
          </w:p>
        </w:tc>
        <w:tc>
          <w:tcPr>
            <w:tcW w:w="1276" w:type="dxa"/>
            <w:vAlign w:val="center"/>
          </w:tcPr>
          <w:p>
            <w:pPr>
              <w:jc w:val="center"/>
              <w:rPr>
                <w:rFonts w:eastAsia="仿宋_GB2312"/>
              </w:rPr>
            </w:pPr>
            <w:r>
              <w:rPr>
                <w:rFonts w:eastAsia="仿宋_GB2312"/>
                <w:szCs w:val="21"/>
              </w:rPr>
              <w:t>必修</w:t>
            </w:r>
          </w:p>
        </w:tc>
        <w:tc>
          <w:tcPr>
            <w:tcW w:w="1830" w:type="dxa"/>
            <w:vAlign w:val="center"/>
          </w:tcPr>
          <w:p>
            <w:pPr>
              <w:jc w:val="center"/>
              <w:rPr>
                <w:rFonts w:eastAsia="仿宋_GB2312"/>
              </w:rPr>
            </w:pPr>
            <w:r>
              <w:rPr>
                <w:rFonts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DCS5609</w:t>
            </w:r>
          </w:p>
        </w:tc>
        <w:tc>
          <w:tcPr>
            <w:tcW w:w="2356" w:type="dxa"/>
            <w:vAlign w:val="center"/>
          </w:tcPr>
          <w:p>
            <w:pPr>
              <w:spacing w:line="300" w:lineRule="exact"/>
              <w:ind w:left="-29" w:right="-42"/>
              <w:jc w:val="left"/>
              <w:rPr>
                <w:rFonts w:eastAsia="仿宋_GB2312"/>
                <w:szCs w:val="21"/>
              </w:rPr>
            </w:pPr>
            <w:r>
              <w:rPr>
                <w:rFonts w:eastAsia="仿宋_GB2312"/>
                <w:szCs w:val="21"/>
              </w:rPr>
              <w:t>软件工程进展</w:t>
            </w:r>
          </w:p>
          <w:p>
            <w:pPr>
              <w:spacing w:line="300" w:lineRule="exact"/>
              <w:ind w:left="-29" w:right="-42"/>
              <w:jc w:val="left"/>
              <w:rPr>
                <w:rFonts w:eastAsia="仿宋_GB2312"/>
                <w:szCs w:val="21"/>
              </w:rPr>
            </w:pPr>
            <w:r>
              <w:rPr>
                <w:rFonts w:eastAsia="仿宋_GB2312"/>
                <w:szCs w:val="21"/>
              </w:rPr>
              <w:t>Advances in Software Engineering</w:t>
            </w:r>
          </w:p>
        </w:tc>
        <w:tc>
          <w:tcPr>
            <w:tcW w:w="1276" w:type="dxa"/>
            <w:vAlign w:val="center"/>
          </w:tcPr>
          <w:p>
            <w:pPr>
              <w:jc w:val="center"/>
              <w:rPr>
                <w:rFonts w:eastAsia="仿宋_GB2312"/>
              </w:rPr>
            </w:pPr>
            <w:r>
              <w:rPr>
                <w:rFonts w:eastAsia="仿宋_GB2312"/>
                <w:szCs w:val="21"/>
              </w:rPr>
              <w:t>必修</w:t>
            </w:r>
          </w:p>
        </w:tc>
        <w:tc>
          <w:tcPr>
            <w:tcW w:w="1830" w:type="dxa"/>
            <w:vAlign w:val="center"/>
          </w:tcPr>
          <w:p>
            <w:pPr>
              <w:jc w:val="center"/>
              <w:rPr>
                <w:rFonts w:eastAsia="仿宋_GB2312"/>
              </w:rPr>
            </w:pPr>
            <w:r>
              <w:rPr>
                <w:rFonts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rPr>
              <w:t>DCS5616</w:t>
            </w:r>
          </w:p>
        </w:tc>
        <w:tc>
          <w:tcPr>
            <w:tcW w:w="2356" w:type="dxa"/>
            <w:vAlign w:val="center"/>
          </w:tcPr>
          <w:p>
            <w:pPr>
              <w:spacing w:line="300" w:lineRule="exact"/>
              <w:ind w:left="-29" w:right="-42"/>
              <w:jc w:val="left"/>
              <w:rPr>
                <w:rFonts w:eastAsia="仿宋_GB2312"/>
                <w:szCs w:val="21"/>
              </w:rPr>
            </w:pPr>
            <w:r>
              <w:rPr>
                <w:rFonts w:eastAsia="仿宋_GB2312"/>
                <w:szCs w:val="21"/>
              </w:rPr>
              <w:t>软件项目管理</w:t>
            </w:r>
          </w:p>
          <w:p>
            <w:pPr>
              <w:spacing w:line="300" w:lineRule="exact"/>
              <w:ind w:left="-29" w:right="-42"/>
              <w:jc w:val="left"/>
              <w:rPr>
                <w:rFonts w:eastAsia="仿宋_GB2312"/>
                <w:szCs w:val="21"/>
              </w:rPr>
            </w:pPr>
            <w:r>
              <w:rPr>
                <w:rFonts w:eastAsia="仿宋_GB2312"/>
                <w:szCs w:val="21"/>
              </w:rPr>
              <w:t>Software Project Management</w:t>
            </w:r>
          </w:p>
        </w:tc>
        <w:tc>
          <w:tcPr>
            <w:tcW w:w="1276" w:type="dxa"/>
            <w:vAlign w:val="center"/>
          </w:tcPr>
          <w:p>
            <w:pPr>
              <w:jc w:val="center"/>
              <w:rPr>
                <w:rFonts w:eastAsia="仿宋_GB2312"/>
              </w:rPr>
            </w:pPr>
            <w:r>
              <w:rPr>
                <w:rFonts w:eastAsia="仿宋_GB2312"/>
                <w:szCs w:val="21"/>
              </w:rPr>
              <w:t>必修</w:t>
            </w:r>
          </w:p>
        </w:tc>
        <w:tc>
          <w:tcPr>
            <w:tcW w:w="1830" w:type="dxa"/>
            <w:vAlign w:val="center"/>
          </w:tcPr>
          <w:p>
            <w:pPr>
              <w:jc w:val="center"/>
              <w:rPr>
                <w:rFonts w:eastAsia="仿宋_GB2312"/>
              </w:rPr>
            </w:pPr>
            <w:r>
              <w:rPr>
                <w:rFonts w:eastAsia="仿宋_GB2312"/>
                <w:szCs w:val="21"/>
              </w:rPr>
              <w:t>第一、二学期</w:t>
            </w:r>
          </w:p>
        </w:tc>
        <w:tc>
          <w:tcPr>
            <w:tcW w:w="992" w:type="dxa"/>
            <w:vAlign w:val="center"/>
          </w:tcPr>
          <w:p>
            <w:pPr>
              <w:spacing w:line="300" w:lineRule="exact"/>
              <w:ind w:left="-29" w:right="-42"/>
              <w:jc w:val="center"/>
              <w:rPr>
                <w:rFonts w:eastAsia="仿宋_GB2312"/>
                <w:szCs w:val="21"/>
              </w:rPr>
            </w:pPr>
            <w:r>
              <w:rPr>
                <w:rFonts w:eastAsia="仿宋_GB2312"/>
                <w:szCs w:val="21"/>
              </w:rPr>
              <w:t>72</w:t>
            </w:r>
          </w:p>
        </w:tc>
        <w:tc>
          <w:tcPr>
            <w:tcW w:w="1134" w:type="dxa"/>
            <w:vAlign w:val="center"/>
          </w:tcPr>
          <w:p>
            <w:pPr>
              <w:spacing w:line="3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DCS5617</w:t>
            </w:r>
          </w:p>
        </w:tc>
        <w:tc>
          <w:tcPr>
            <w:tcW w:w="2356" w:type="dxa"/>
            <w:tcBorders>
              <w:bottom w:val="single" w:color="auto" w:sz="12" w:space="0"/>
            </w:tcBorders>
            <w:vAlign w:val="center"/>
          </w:tcPr>
          <w:p>
            <w:pPr>
              <w:spacing w:line="300" w:lineRule="exact"/>
              <w:ind w:left="-29" w:right="-42"/>
              <w:jc w:val="left"/>
              <w:rPr>
                <w:rFonts w:eastAsia="仿宋_GB2312"/>
                <w:szCs w:val="21"/>
              </w:rPr>
            </w:pPr>
            <w:r>
              <w:rPr>
                <w:rFonts w:eastAsia="仿宋_GB2312"/>
                <w:szCs w:val="21"/>
              </w:rPr>
              <w:t>软硬件协同设计</w:t>
            </w:r>
          </w:p>
          <w:p>
            <w:pPr>
              <w:spacing w:line="300" w:lineRule="exact"/>
              <w:ind w:left="-29" w:right="-42"/>
              <w:jc w:val="left"/>
              <w:rPr>
                <w:rFonts w:eastAsia="仿宋_GB2312"/>
                <w:szCs w:val="21"/>
              </w:rPr>
            </w:pPr>
            <w:r>
              <w:rPr>
                <w:rFonts w:eastAsia="仿宋_GB2312"/>
                <w:szCs w:val="21"/>
              </w:rPr>
              <w:t>hardware software co design</w:t>
            </w:r>
          </w:p>
        </w:tc>
        <w:tc>
          <w:tcPr>
            <w:tcW w:w="1276" w:type="dxa"/>
            <w:tcBorders>
              <w:bottom w:val="single" w:color="auto" w:sz="12" w:space="0"/>
            </w:tcBorders>
            <w:vAlign w:val="center"/>
          </w:tcPr>
          <w:p>
            <w:pPr>
              <w:jc w:val="center"/>
              <w:rPr>
                <w:rFonts w:eastAsia="仿宋_GB2312"/>
              </w:rPr>
            </w:pPr>
            <w:r>
              <w:rPr>
                <w:rFonts w:eastAsia="仿宋_GB2312"/>
                <w:szCs w:val="21"/>
              </w:rPr>
              <w:t>必修</w:t>
            </w:r>
          </w:p>
        </w:tc>
        <w:tc>
          <w:tcPr>
            <w:tcW w:w="1830" w:type="dxa"/>
            <w:tcBorders>
              <w:bottom w:val="single" w:color="auto" w:sz="12" w:space="0"/>
            </w:tcBorders>
            <w:vAlign w:val="center"/>
          </w:tcPr>
          <w:p>
            <w:pPr>
              <w:jc w:val="center"/>
              <w:rPr>
                <w:rFonts w:eastAsia="仿宋_GB2312"/>
              </w:rPr>
            </w:pPr>
            <w:r>
              <w:rPr>
                <w:rFonts w:eastAsia="仿宋_GB2312"/>
                <w:szCs w:val="21"/>
              </w:rPr>
              <w:t>第一、二学期</w:t>
            </w:r>
          </w:p>
        </w:tc>
        <w:tc>
          <w:tcPr>
            <w:tcW w:w="992"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72</w:t>
            </w:r>
          </w:p>
        </w:tc>
        <w:tc>
          <w:tcPr>
            <w:tcW w:w="1134"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4</w:t>
            </w:r>
          </w:p>
        </w:tc>
      </w:tr>
    </w:tbl>
    <w:p>
      <w:pPr>
        <w:spacing w:beforeLines="100" w:line="360" w:lineRule="auto"/>
        <w:ind w:firstLine="413" w:firstLineChars="196"/>
        <w:rPr>
          <w:rFonts w:eastAsia="仿宋_GB2312"/>
          <w:b/>
          <w:szCs w:val="21"/>
        </w:rPr>
      </w:pPr>
      <w:r>
        <w:rPr>
          <w:rFonts w:eastAsia="仿宋_GB2312"/>
          <w:b/>
          <w:szCs w:val="21"/>
        </w:rPr>
        <w:t>（４）专业技术与实践类课程</w:t>
      </w:r>
    </w:p>
    <w:tbl>
      <w:tblPr>
        <w:tblStyle w:val="6"/>
        <w:tblW w:w="921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2333"/>
        <w:gridCol w:w="1276"/>
        <w:gridCol w:w="1853"/>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b/>
                <w:szCs w:val="21"/>
              </w:rPr>
            </w:pPr>
            <w:r>
              <w:rPr>
                <w:rFonts w:eastAsia="仿宋_GB2312"/>
                <w:b/>
                <w:szCs w:val="21"/>
              </w:rPr>
              <w:t>课程编号</w:t>
            </w:r>
          </w:p>
        </w:tc>
        <w:tc>
          <w:tcPr>
            <w:tcW w:w="2333"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b/>
                <w:szCs w:val="21"/>
              </w:rPr>
            </w:pPr>
            <w:r>
              <w:rPr>
                <w:rFonts w:eastAsia="仿宋_GB2312"/>
                <w:b/>
                <w:szCs w:val="21"/>
              </w:rPr>
              <w:t>课程名称（中英文）</w:t>
            </w:r>
          </w:p>
        </w:tc>
        <w:tc>
          <w:tcPr>
            <w:tcW w:w="1276"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b/>
                <w:szCs w:val="21"/>
              </w:rPr>
            </w:pPr>
            <w:r>
              <w:rPr>
                <w:rFonts w:eastAsia="仿宋_GB2312"/>
                <w:b/>
                <w:szCs w:val="21"/>
              </w:rPr>
              <w:t>课程性质</w:t>
            </w:r>
          </w:p>
        </w:tc>
        <w:tc>
          <w:tcPr>
            <w:tcW w:w="1853"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b/>
                <w:szCs w:val="21"/>
              </w:rPr>
            </w:pPr>
            <w:r>
              <w:rPr>
                <w:rFonts w:eastAsia="仿宋_GB2312"/>
                <w:b/>
                <w:szCs w:val="21"/>
              </w:rPr>
              <w:t>学期</w:t>
            </w:r>
          </w:p>
        </w:tc>
        <w:tc>
          <w:tcPr>
            <w:tcW w:w="992"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b/>
                <w:szCs w:val="21"/>
              </w:rPr>
            </w:pPr>
            <w:r>
              <w:rPr>
                <w:rFonts w:eastAsia="仿宋_GB2312"/>
                <w:b/>
                <w:szCs w:val="21"/>
              </w:rPr>
              <w:t>学时</w:t>
            </w:r>
          </w:p>
        </w:tc>
        <w:tc>
          <w:tcPr>
            <w:tcW w:w="1134" w:type="dxa"/>
            <w:tcBorders>
              <w:top w:val="single" w:color="auto" w:sz="12" w:space="0"/>
              <w:bottom w:val="single" w:color="auto" w:sz="12" w:space="0"/>
            </w:tcBorders>
            <w:shd w:val="clear" w:color="auto" w:fill="F1F1F1" w:themeFill="background1" w:themeFillShade="F2"/>
            <w:vAlign w:val="center"/>
          </w:tcPr>
          <w:p>
            <w:pPr>
              <w:spacing w:line="360" w:lineRule="auto"/>
              <w:jc w:val="center"/>
              <w:rPr>
                <w:rFonts w:eastAsia="仿宋_GB2312"/>
                <w:b/>
                <w:szCs w:val="21"/>
              </w:rPr>
            </w:pPr>
            <w:r>
              <w:rPr>
                <w:rFonts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DCS6601</w:t>
            </w:r>
          </w:p>
        </w:tc>
        <w:tc>
          <w:tcPr>
            <w:tcW w:w="2333" w:type="dxa"/>
            <w:tcBorders>
              <w:top w:val="single" w:color="auto" w:sz="12" w:space="0"/>
            </w:tcBorders>
            <w:vAlign w:val="center"/>
          </w:tcPr>
          <w:p>
            <w:pPr>
              <w:spacing w:line="300" w:lineRule="exact"/>
              <w:ind w:left="-29" w:right="-42"/>
              <w:jc w:val="left"/>
              <w:rPr>
                <w:rFonts w:eastAsia="仿宋_GB2312"/>
                <w:szCs w:val="21"/>
              </w:rPr>
            </w:pPr>
            <w:r>
              <w:rPr>
                <w:rFonts w:eastAsia="仿宋_GB2312"/>
                <w:szCs w:val="21"/>
              </w:rPr>
              <w:t>智能算法</w:t>
            </w:r>
          </w:p>
          <w:p>
            <w:pPr>
              <w:spacing w:line="300" w:lineRule="exact"/>
              <w:ind w:left="-29" w:right="-42"/>
              <w:jc w:val="left"/>
              <w:rPr>
                <w:rFonts w:eastAsia="仿宋_GB2312"/>
                <w:szCs w:val="21"/>
              </w:rPr>
            </w:pPr>
            <w:r>
              <w:rPr>
                <w:rFonts w:eastAsia="仿宋_GB2312"/>
                <w:szCs w:val="21"/>
              </w:rPr>
              <w:t>Intelligent Algorithm</w:t>
            </w:r>
          </w:p>
        </w:tc>
        <w:tc>
          <w:tcPr>
            <w:tcW w:w="1276" w:type="dxa"/>
            <w:tcBorders>
              <w:top w:val="single" w:color="auto" w:sz="12" w:space="0"/>
            </w:tcBorders>
            <w:vAlign w:val="center"/>
          </w:tcPr>
          <w:p>
            <w:pPr>
              <w:jc w:val="center"/>
              <w:rPr>
                <w:rFonts w:eastAsia="仿宋_GB2312"/>
              </w:rPr>
            </w:pPr>
            <w:r>
              <w:rPr>
                <w:rFonts w:eastAsia="仿宋_GB2312"/>
                <w:szCs w:val="21"/>
              </w:rPr>
              <w:t>选修</w:t>
            </w:r>
          </w:p>
        </w:tc>
        <w:tc>
          <w:tcPr>
            <w:tcW w:w="1853" w:type="dxa"/>
            <w:tcBorders>
              <w:top w:val="single" w:color="auto" w:sz="12" w:space="0"/>
            </w:tcBorders>
            <w:vAlign w:val="center"/>
          </w:tcPr>
          <w:p>
            <w:pPr>
              <w:jc w:val="center"/>
              <w:rPr>
                <w:rFonts w:eastAsia="仿宋_GB2312"/>
                <w:szCs w:val="21"/>
              </w:rPr>
            </w:pPr>
            <w:r>
              <w:rPr>
                <w:rFonts w:eastAsia="仿宋_GB2312"/>
                <w:szCs w:val="21"/>
              </w:rPr>
              <w:t>第一、二学期</w:t>
            </w:r>
          </w:p>
        </w:tc>
        <w:tc>
          <w:tcPr>
            <w:tcW w:w="992"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36</w:t>
            </w:r>
          </w:p>
        </w:tc>
        <w:tc>
          <w:tcPr>
            <w:tcW w:w="1134"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DCS6602</w:t>
            </w:r>
          </w:p>
        </w:tc>
        <w:tc>
          <w:tcPr>
            <w:tcW w:w="2333" w:type="dxa"/>
            <w:vAlign w:val="center"/>
          </w:tcPr>
          <w:p>
            <w:pPr>
              <w:spacing w:line="300" w:lineRule="exact"/>
              <w:ind w:left="-29" w:right="-42"/>
              <w:jc w:val="left"/>
              <w:rPr>
                <w:rFonts w:eastAsia="仿宋_GB2312"/>
                <w:szCs w:val="21"/>
              </w:rPr>
            </w:pPr>
            <w:r>
              <w:rPr>
                <w:rFonts w:eastAsia="仿宋_GB2312"/>
                <w:szCs w:val="21"/>
              </w:rPr>
              <w:t>无人驾驶</w:t>
            </w:r>
          </w:p>
          <w:p>
            <w:pPr>
              <w:spacing w:line="300" w:lineRule="exact"/>
              <w:ind w:left="-29" w:right="-42"/>
              <w:jc w:val="left"/>
              <w:rPr>
                <w:rFonts w:eastAsia="仿宋_GB2312"/>
                <w:szCs w:val="21"/>
              </w:rPr>
            </w:pPr>
            <w:r>
              <w:rPr>
                <w:rFonts w:eastAsia="仿宋_GB2312"/>
                <w:szCs w:val="21"/>
              </w:rPr>
              <w:t>Autonomous Driving</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DCS6603</w:t>
            </w:r>
          </w:p>
        </w:tc>
        <w:tc>
          <w:tcPr>
            <w:tcW w:w="2333" w:type="dxa"/>
            <w:vAlign w:val="center"/>
          </w:tcPr>
          <w:p>
            <w:pPr>
              <w:spacing w:line="300" w:lineRule="exact"/>
              <w:ind w:left="-29" w:right="-42"/>
              <w:jc w:val="left"/>
              <w:rPr>
                <w:rFonts w:eastAsia="仿宋_GB2312"/>
                <w:szCs w:val="21"/>
              </w:rPr>
            </w:pPr>
            <w:r>
              <w:rPr>
                <w:rFonts w:eastAsia="仿宋_GB2312"/>
                <w:szCs w:val="21"/>
              </w:rPr>
              <w:t>智能科学与技术综合</w:t>
            </w:r>
          </w:p>
          <w:p>
            <w:pPr>
              <w:spacing w:line="300" w:lineRule="exact"/>
              <w:ind w:left="-29" w:right="-42"/>
              <w:jc w:val="left"/>
              <w:rPr>
                <w:rFonts w:eastAsia="仿宋_GB2312"/>
                <w:szCs w:val="21"/>
              </w:rPr>
            </w:pPr>
            <w:r>
              <w:rPr>
                <w:rFonts w:eastAsia="仿宋_GB2312"/>
                <w:szCs w:val="21"/>
              </w:rPr>
              <w:t>Intelligent Science and Technology</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DCS6604</w:t>
            </w:r>
          </w:p>
        </w:tc>
        <w:tc>
          <w:tcPr>
            <w:tcW w:w="2333" w:type="dxa"/>
            <w:vAlign w:val="center"/>
          </w:tcPr>
          <w:p>
            <w:pPr>
              <w:spacing w:line="300" w:lineRule="exact"/>
              <w:ind w:left="-29" w:right="-42"/>
              <w:jc w:val="left"/>
              <w:rPr>
                <w:rFonts w:eastAsia="仿宋_GB2312"/>
                <w:szCs w:val="21"/>
              </w:rPr>
            </w:pPr>
            <w:r>
              <w:rPr>
                <w:rFonts w:eastAsia="仿宋_GB2312"/>
                <w:szCs w:val="21"/>
              </w:rPr>
              <w:t>先进并行与分布式计算</w:t>
            </w:r>
          </w:p>
          <w:p>
            <w:pPr>
              <w:spacing w:line="300" w:lineRule="exact"/>
              <w:ind w:left="-29" w:right="-42"/>
              <w:jc w:val="left"/>
              <w:rPr>
                <w:rFonts w:eastAsia="仿宋_GB2312"/>
                <w:szCs w:val="21"/>
              </w:rPr>
            </w:pPr>
            <w:r>
              <w:rPr>
                <w:rFonts w:eastAsia="仿宋_GB2312"/>
                <w:szCs w:val="21"/>
              </w:rPr>
              <w:t>Advanced parallel and distributed computing</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DCS6605</w:t>
            </w:r>
          </w:p>
        </w:tc>
        <w:tc>
          <w:tcPr>
            <w:tcW w:w="2333" w:type="dxa"/>
            <w:vAlign w:val="center"/>
          </w:tcPr>
          <w:p>
            <w:pPr>
              <w:spacing w:line="300" w:lineRule="exact"/>
              <w:ind w:left="-29" w:right="-42"/>
              <w:jc w:val="left"/>
              <w:rPr>
                <w:rFonts w:eastAsia="仿宋_GB2312"/>
                <w:szCs w:val="21"/>
              </w:rPr>
            </w:pPr>
            <w:r>
              <w:rPr>
                <w:rFonts w:eastAsia="仿宋_GB2312"/>
                <w:szCs w:val="21"/>
              </w:rPr>
              <w:t>云计算</w:t>
            </w:r>
          </w:p>
          <w:p>
            <w:pPr>
              <w:spacing w:line="300" w:lineRule="exact"/>
              <w:ind w:left="-29" w:right="-42"/>
              <w:jc w:val="left"/>
              <w:rPr>
                <w:rFonts w:eastAsia="仿宋_GB2312"/>
                <w:szCs w:val="21"/>
              </w:rPr>
            </w:pPr>
            <w:r>
              <w:rPr>
                <w:rFonts w:eastAsia="仿宋_GB2312"/>
                <w:szCs w:val="21"/>
              </w:rPr>
              <w:t>Cloud Computing</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DCS6606</w:t>
            </w:r>
          </w:p>
        </w:tc>
        <w:tc>
          <w:tcPr>
            <w:tcW w:w="2333" w:type="dxa"/>
            <w:vAlign w:val="center"/>
          </w:tcPr>
          <w:p>
            <w:pPr>
              <w:spacing w:line="300" w:lineRule="exact"/>
              <w:ind w:left="-29" w:right="-42"/>
              <w:jc w:val="left"/>
              <w:rPr>
                <w:rFonts w:eastAsia="仿宋_GB2312"/>
                <w:szCs w:val="21"/>
              </w:rPr>
            </w:pPr>
            <w:r>
              <w:rPr>
                <w:rFonts w:eastAsia="仿宋_GB2312"/>
                <w:szCs w:val="21"/>
              </w:rPr>
              <w:t>先进网络与计算系统导论</w:t>
            </w:r>
          </w:p>
          <w:p>
            <w:pPr>
              <w:spacing w:line="300" w:lineRule="exact"/>
              <w:ind w:left="-29" w:right="-42"/>
              <w:jc w:val="left"/>
              <w:rPr>
                <w:rFonts w:eastAsia="仿宋_GB2312"/>
                <w:szCs w:val="21"/>
              </w:rPr>
            </w:pPr>
            <w:r>
              <w:rPr>
                <w:rFonts w:eastAsia="仿宋_GB2312"/>
                <w:szCs w:val="21"/>
              </w:rPr>
              <w:t>Introduction of Advanced Networks and Computing Systems</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DCS6607</w:t>
            </w:r>
          </w:p>
        </w:tc>
        <w:tc>
          <w:tcPr>
            <w:tcW w:w="2333" w:type="dxa"/>
            <w:vAlign w:val="center"/>
          </w:tcPr>
          <w:p>
            <w:pPr>
              <w:spacing w:line="300" w:lineRule="exact"/>
              <w:ind w:left="-29" w:right="-42"/>
              <w:jc w:val="left"/>
              <w:rPr>
                <w:rFonts w:eastAsia="仿宋_GB2312"/>
                <w:szCs w:val="21"/>
              </w:rPr>
            </w:pPr>
            <w:r>
              <w:rPr>
                <w:rFonts w:eastAsia="仿宋_GB2312"/>
                <w:szCs w:val="21"/>
              </w:rPr>
              <w:t>最优化方法</w:t>
            </w:r>
          </w:p>
          <w:p>
            <w:pPr>
              <w:spacing w:line="300" w:lineRule="exact"/>
              <w:ind w:left="-29" w:right="-42"/>
              <w:jc w:val="left"/>
              <w:rPr>
                <w:rFonts w:eastAsia="仿宋_GB2312"/>
                <w:szCs w:val="21"/>
              </w:rPr>
            </w:pPr>
            <w:r>
              <w:rPr>
                <w:rFonts w:eastAsia="仿宋_GB2312"/>
                <w:szCs w:val="21"/>
              </w:rPr>
              <w:t>Optimization Theory</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DCS6609</w:t>
            </w:r>
          </w:p>
        </w:tc>
        <w:tc>
          <w:tcPr>
            <w:tcW w:w="2333" w:type="dxa"/>
            <w:vAlign w:val="center"/>
          </w:tcPr>
          <w:p>
            <w:pPr>
              <w:spacing w:line="300" w:lineRule="exact"/>
              <w:ind w:left="-29" w:right="-42"/>
              <w:jc w:val="left"/>
              <w:rPr>
                <w:rFonts w:eastAsia="仿宋_GB2312"/>
                <w:szCs w:val="21"/>
              </w:rPr>
            </w:pPr>
            <w:r>
              <w:rPr>
                <w:rFonts w:eastAsia="仿宋_GB2312"/>
                <w:szCs w:val="21"/>
              </w:rPr>
              <w:t>数据仓库与数据挖掘</w:t>
            </w:r>
          </w:p>
          <w:p>
            <w:pPr>
              <w:spacing w:line="300" w:lineRule="exact"/>
              <w:ind w:left="-29" w:right="-42"/>
              <w:jc w:val="left"/>
              <w:rPr>
                <w:rFonts w:eastAsia="仿宋_GB2312"/>
                <w:szCs w:val="21"/>
              </w:rPr>
            </w:pPr>
            <w:r>
              <w:rPr>
                <w:rFonts w:eastAsia="仿宋_GB2312"/>
                <w:szCs w:val="21"/>
              </w:rPr>
              <w:t>Data Warehousing and Data Mining</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36</w:t>
            </w:r>
          </w:p>
        </w:tc>
        <w:tc>
          <w:tcPr>
            <w:tcW w:w="1134" w:type="dxa"/>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DCS6610</w:t>
            </w:r>
          </w:p>
        </w:tc>
        <w:tc>
          <w:tcPr>
            <w:tcW w:w="2333" w:type="dxa"/>
            <w:vAlign w:val="center"/>
          </w:tcPr>
          <w:p>
            <w:pPr>
              <w:spacing w:line="300" w:lineRule="exact"/>
              <w:ind w:left="-29" w:right="-42"/>
              <w:jc w:val="left"/>
              <w:rPr>
                <w:rFonts w:eastAsia="仿宋_GB2312"/>
                <w:szCs w:val="21"/>
              </w:rPr>
            </w:pPr>
            <w:r>
              <w:rPr>
                <w:rFonts w:eastAsia="仿宋_GB2312"/>
                <w:szCs w:val="21"/>
              </w:rPr>
              <w:t>分布式计算</w:t>
            </w:r>
          </w:p>
          <w:p>
            <w:pPr>
              <w:spacing w:line="300" w:lineRule="exact"/>
              <w:ind w:left="-29" w:right="-42"/>
              <w:jc w:val="left"/>
              <w:rPr>
                <w:rFonts w:eastAsia="仿宋_GB2312"/>
                <w:szCs w:val="21"/>
              </w:rPr>
            </w:pPr>
            <w:r>
              <w:rPr>
                <w:rFonts w:eastAsia="仿宋_GB2312"/>
                <w:szCs w:val="21"/>
              </w:rPr>
              <w:t>Distributed Computing</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hint="eastAsia" w:eastAsia="仿宋_GB2312"/>
              </w:rPr>
              <w:t>DCS6611</w:t>
            </w:r>
          </w:p>
        </w:tc>
        <w:tc>
          <w:tcPr>
            <w:tcW w:w="2333" w:type="dxa"/>
            <w:vAlign w:val="center"/>
          </w:tcPr>
          <w:p>
            <w:pPr>
              <w:spacing w:line="300" w:lineRule="exact"/>
              <w:ind w:left="-29" w:right="-42"/>
              <w:jc w:val="left"/>
              <w:rPr>
                <w:rFonts w:eastAsia="仿宋_GB2312"/>
                <w:szCs w:val="21"/>
              </w:rPr>
            </w:pPr>
            <w:r>
              <w:rPr>
                <w:rFonts w:eastAsia="仿宋_GB2312"/>
                <w:szCs w:val="21"/>
              </w:rPr>
              <w:t>人工智能</w:t>
            </w:r>
            <w:r>
              <w:rPr>
                <w:rFonts w:hint="eastAsia" w:eastAsia="仿宋_GB2312"/>
                <w:szCs w:val="21"/>
              </w:rPr>
              <w:t>基础</w:t>
            </w:r>
          </w:p>
          <w:p>
            <w:pPr>
              <w:spacing w:line="300" w:lineRule="exact"/>
              <w:ind w:left="-29" w:right="-42"/>
              <w:jc w:val="left"/>
              <w:rPr>
                <w:rFonts w:eastAsia="仿宋_GB2312"/>
                <w:szCs w:val="21"/>
              </w:rPr>
            </w:pPr>
            <w:r>
              <w:rPr>
                <w:rFonts w:eastAsia="仿宋_GB2312"/>
                <w:szCs w:val="21"/>
              </w:rPr>
              <w:t>Foundation in Artificial Intelligence</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36</w:t>
            </w:r>
          </w:p>
        </w:tc>
        <w:tc>
          <w:tcPr>
            <w:tcW w:w="1134" w:type="dxa"/>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w:t>
            </w:r>
            <w:r>
              <w:rPr>
                <w:rFonts w:hint="eastAsia" w:eastAsia="仿宋_GB2312"/>
                <w:szCs w:val="21"/>
              </w:rPr>
              <w:t>20</w:t>
            </w:r>
          </w:p>
        </w:tc>
        <w:tc>
          <w:tcPr>
            <w:tcW w:w="2333" w:type="dxa"/>
            <w:vAlign w:val="center"/>
          </w:tcPr>
          <w:p>
            <w:pPr>
              <w:spacing w:line="300" w:lineRule="exact"/>
              <w:ind w:left="-29" w:right="-42"/>
              <w:jc w:val="left"/>
              <w:rPr>
                <w:rFonts w:eastAsia="仿宋_GB2312"/>
                <w:szCs w:val="21"/>
              </w:rPr>
            </w:pPr>
            <w:r>
              <w:rPr>
                <w:rFonts w:eastAsia="仿宋_GB2312"/>
                <w:szCs w:val="21"/>
              </w:rPr>
              <w:t>人工智能进展</w:t>
            </w:r>
          </w:p>
          <w:p>
            <w:pPr>
              <w:spacing w:line="300" w:lineRule="exact"/>
              <w:ind w:left="-29" w:right="-42"/>
              <w:jc w:val="left"/>
              <w:rPr>
                <w:rFonts w:eastAsia="仿宋_GB2312"/>
                <w:szCs w:val="21"/>
              </w:rPr>
            </w:pPr>
            <w:r>
              <w:rPr>
                <w:rFonts w:eastAsia="仿宋_GB2312"/>
                <w:szCs w:val="21"/>
              </w:rPr>
              <w:t>Advances in Artificial Intelligence</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36</w:t>
            </w:r>
          </w:p>
        </w:tc>
        <w:tc>
          <w:tcPr>
            <w:tcW w:w="1134" w:type="dxa"/>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DCS6612</w:t>
            </w:r>
          </w:p>
        </w:tc>
        <w:tc>
          <w:tcPr>
            <w:tcW w:w="2333" w:type="dxa"/>
            <w:vAlign w:val="center"/>
          </w:tcPr>
          <w:p>
            <w:pPr>
              <w:spacing w:line="300" w:lineRule="exact"/>
              <w:ind w:left="-29" w:right="-42"/>
              <w:jc w:val="left"/>
              <w:rPr>
                <w:rFonts w:eastAsia="仿宋_GB2312"/>
                <w:szCs w:val="21"/>
              </w:rPr>
            </w:pPr>
            <w:r>
              <w:rPr>
                <w:rFonts w:eastAsia="仿宋_GB2312"/>
                <w:szCs w:val="21"/>
              </w:rPr>
              <w:t>信息安全技术</w:t>
            </w:r>
          </w:p>
          <w:p>
            <w:pPr>
              <w:spacing w:line="300" w:lineRule="exact"/>
              <w:ind w:left="-29" w:right="-42"/>
              <w:jc w:val="left"/>
              <w:rPr>
                <w:rFonts w:eastAsia="仿宋_GB2312"/>
                <w:szCs w:val="21"/>
              </w:rPr>
            </w:pPr>
            <w:r>
              <w:rPr>
                <w:rFonts w:eastAsia="仿宋_GB2312"/>
                <w:szCs w:val="21"/>
              </w:rPr>
              <w:t>Information Security Technology</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DCS6613</w:t>
            </w:r>
          </w:p>
        </w:tc>
        <w:tc>
          <w:tcPr>
            <w:tcW w:w="2333" w:type="dxa"/>
            <w:vAlign w:val="center"/>
          </w:tcPr>
          <w:p>
            <w:pPr>
              <w:spacing w:line="300" w:lineRule="exact"/>
              <w:ind w:left="-29" w:right="-42"/>
              <w:jc w:val="left"/>
              <w:rPr>
                <w:rFonts w:eastAsia="仿宋_GB2312"/>
                <w:szCs w:val="21"/>
              </w:rPr>
            </w:pPr>
            <w:r>
              <w:rPr>
                <w:rFonts w:eastAsia="仿宋_GB2312"/>
                <w:szCs w:val="21"/>
              </w:rPr>
              <w:t>工作流技术进展</w:t>
            </w:r>
          </w:p>
          <w:p>
            <w:pPr>
              <w:spacing w:line="300" w:lineRule="exact"/>
              <w:ind w:left="-29" w:right="-42"/>
              <w:jc w:val="left"/>
              <w:rPr>
                <w:rFonts w:eastAsia="仿宋_GB2312"/>
                <w:szCs w:val="21"/>
              </w:rPr>
            </w:pPr>
            <w:r>
              <w:rPr>
                <w:rFonts w:eastAsia="仿宋_GB2312"/>
                <w:szCs w:val="21"/>
              </w:rPr>
              <w:t>Advances in Workflow Technology</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DCS6614</w:t>
            </w:r>
          </w:p>
        </w:tc>
        <w:tc>
          <w:tcPr>
            <w:tcW w:w="2333" w:type="dxa"/>
            <w:vAlign w:val="center"/>
          </w:tcPr>
          <w:p>
            <w:pPr>
              <w:spacing w:line="300" w:lineRule="exact"/>
              <w:ind w:left="-29" w:right="-42"/>
              <w:jc w:val="left"/>
              <w:rPr>
                <w:rFonts w:eastAsia="仿宋_GB2312"/>
                <w:szCs w:val="21"/>
              </w:rPr>
            </w:pPr>
            <w:r>
              <w:rPr>
                <w:rFonts w:eastAsia="仿宋_GB2312"/>
                <w:szCs w:val="21"/>
              </w:rPr>
              <w:t>现代网络协议与编程</w:t>
            </w:r>
          </w:p>
          <w:p>
            <w:pPr>
              <w:spacing w:line="300" w:lineRule="exact"/>
              <w:ind w:left="-29" w:right="-42"/>
              <w:jc w:val="left"/>
              <w:rPr>
                <w:rFonts w:eastAsia="仿宋_GB2312"/>
                <w:szCs w:val="21"/>
              </w:rPr>
            </w:pPr>
            <w:r>
              <w:rPr>
                <w:rFonts w:eastAsia="仿宋_GB2312"/>
                <w:szCs w:val="21"/>
              </w:rPr>
              <w:t>Modern Network Protocols and Programming</w:t>
            </w:r>
          </w:p>
        </w:tc>
        <w:tc>
          <w:tcPr>
            <w:tcW w:w="1276" w:type="dxa"/>
            <w:vAlign w:val="center"/>
          </w:tcPr>
          <w:p>
            <w:pPr>
              <w:jc w:val="center"/>
              <w:rPr>
                <w:rFonts w:eastAsia="仿宋_GB2312"/>
                <w:szCs w:val="21"/>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DCS6615</w:t>
            </w:r>
          </w:p>
        </w:tc>
        <w:tc>
          <w:tcPr>
            <w:tcW w:w="2333" w:type="dxa"/>
            <w:vAlign w:val="center"/>
          </w:tcPr>
          <w:p>
            <w:pPr>
              <w:spacing w:line="300" w:lineRule="exact"/>
              <w:ind w:left="-29" w:right="-42"/>
              <w:jc w:val="left"/>
              <w:rPr>
                <w:rFonts w:eastAsia="仿宋_GB2312"/>
                <w:szCs w:val="21"/>
              </w:rPr>
            </w:pPr>
            <w:r>
              <w:rPr>
                <w:rFonts w:eastAsia="仿宋_GB2312"/>
                <w:szCs w:val="21"/>
              </w:rPr>
              <w:t>现代通信技术</w:t>
            </w:r>
          </w:p>
          <w:p>
            <w:pPr>
              <w:spacing w:line="300" w:lineRule="exact"/>
              <w:ind w:left="-29" w:right="-42"/>
              <w:jc w:val="left"/>
              <w:rPr>
                <w:rFonts w:eastAsia="仿宋_GB2312"/>
                <w:szCs w:val="21"/>
              </w:rPr>
            </w:pPr>
            <w:r>
              <w:rPr>
                <w:rFonts w:eastAsia="仿宋_GB2312"/>
                <w:szCs w:val="21"/>
              </w:rPr>
              <w:t>Modern Communication Technology</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DCS6616</w:t>
            </w:r>
          </w:p>
        </w:tc>
        <w:tc>
          <w:tcPr>
            <w:tcW w:w="2333" w:type="dxa"/>
            <w:vAlign w:val="center"/>
          </w:tcPr>
          <w:p>
            <w:pPr>
              <w:spacing w:line="300" w:lineRule="exact"/>
              <w:ind w:left="-29" w:right="-42"/>
              <w:jc w:val="left"/>
              <w:rPr>
                <w:rFonts w:eastAsia="仿宋_GB2312"/>
                <w:szCs w:val="21"/>
              </w:rPr>
            </w:pPr>
            <w:r>
              <w:rPr>
                <w:rFonts w:eastAsia="仿宋_GB2312"/>
                <w:szCs w:val="21"/>
              </w:rPr>
              <w:t>嵌入式软件与应用</w:t>
            </w:r>
          </w:p>
          <w:p>
            <w:pPr>
              <w:spacing w:line="300" w:lineRule="exact"/>
              <w:ind w:left="-29" w:right="-42"/>
              <w:jc w:val="left"/>
              <w:rPr>
                <w:rFonts w:eastAsia="仿宋_GB2312"/>
                <w:szCs w:val="21"/>
              </w:rPr>
            </w:pPr>
            <w:r>
              <w:rPr>
                <w:rFonts w:eastAsia="仿宋_GB2312"/>
                <w:szCs w:val="21"/>
              </w:rPr>
              <w:t>Embedded Software and Applications</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DCS6617</w:t>
            </w:r>
          </w:p>
        </w:tc>
        <w:tc>
          <w:tcPr>
            <w:tcW w:w="2333" w:type="dxa"/>
            <w:vAlign w:val="center"/>
          </w:tcPr>
          <w:p>
            <w:pPr>
              <w:spacing w:line="300" w:lineRule="exact"/>
              <w:ind w:left="-29" w:right="-42"/>
              <w:jc w:val="left"/>
              <w:rPr>
                <w:rFonts w:eastAsia="仿宋_GB2312"/>
                <w:szCs w:val="21"/>
              </w:rPr>
            </w:pPr>
            <w:r>
              <w:rPr>
                <w:rFonts w:eastAsia="仿宋_GB2312"/>
                <w:szCs w:val="21"/>
              </w:rPr>
              <w:t>软件质量保证</w:t>
            </w:r>
          </w:p>
          <w:p>
            <w:pPr>
              <w:spacing w:line="300" w:lineRule="exact"/>
              <w:ind w:left="-29" w:right="-42"/>
              <w:jc w:val="left"/>
              <w:rPr>
                <w:rFonts w:eastAsia="仿宋_GB2312"/>
                <w:szCs w:val="21"/>
              </w:rPr>
            </w:pPr>
            <w:r>
              <w:rPr>
                <w:rFonts w:eastAsia="仿宋_GB2312"/>
                <w:szCs w:val="21"/>
              </w:rPr>
              <w:t>Software Quality Assurance</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DCS6618</w:t>
            </w:r>
          </w:p>
        </w:tc>
        <w:tc>
          <w:tcPr>
            <w:tcW w:w="2333" w:type="dxa"/>
            <w:vAlign w:val="center"/>
          </w:tcPr>
          <w:p>
            <w:pPr>
              <w:spacing w:line="300" w:lineRule="exact"/>
              <w:ind w:left="-29" w:right="-42"/>
              <w:jc w:val="left"/>
              <w:rPr>
                <w:rFonts w:eastAsia="仿宋_GB2312"/>
                <w:szCs w:val="21"/>
              </w:rPr>
            </w:pPr>
            <w:r>
              <w:rPr>
                <w:rFonts w:eastAsia="仿宋_GB2312"/>
                <w:szCs w:val="21"/>
              </w:rPr>
              <w:t>软件生产技术与过程管理</w:t>
            </w:r>
          </w:p>
          <w:p>
            <w:pPr>
              <w:spacing w:line="300" w:lineRule="exact"/>
              <w:ind w:left="-29" w:right="-42"/>
              <w:jc w:val="left"/>
              <w:rPr>
                <w:rFonts w:eastAsia="仿宋_GB2312"/>
                <w:szCs w:val="21"/>
              </w:rPr>
            </w:pPr>
            <w:r>
              <w:rPr>
                <w:rFonts w:eastAsia="仿宋_GB2312"/>
                <w:szCs w:val="21"/>
              </w:rPr>
              <w:t>Software Production Technology and Process Management</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DCS6619</w:t>
            </w:r>
          </w:p>
        </w:tc>
        <w:tc>
          <w:tcPr>
            <w:tcW w:w="2333" w:type="dxa"/>
            <w:vAlign w:val="center"/>
          </w:tcPr>
          <w:p>
            <w:pPr>
              <w:spacing w:line="300" w:lineRule="exact"/>
              <w:ind w:left="-29" w:right="-42"/>
              <w:jc w:val="left"/>
              <w:rPr>
                <w:rFonts w:eastAsia="仿宋_GB2312"/>
                <w:szCs w:val="21"/>
              </w:rPr>
            </w:pPr>
            <w:r>
              <w:rPr>
                <w:rFonts w:eastAsia="仿宋_GB2312"/>
                <w:szCs w:val="21"/>
              </w:rPr>
              <w:t>CMM实践</w:t>
            </w:r>
          </w:p>
          <w:p>
            <w:pPr>
              <w:spacing w:line="300" w:lineRule="exact"/>
              <w:ind w:left="-29" w:right="-42"/>
              <w:jc w:val="left"/>
              <w:rPr>
                <w:rFonts w:eastAsia="仿宋_GB2312"/>
                <w:szCs w:val="21"/>
              </w:rPr>
            </w:pPr>
            <w:r>
              <w:rPr>
                <w:rFonts w:eastAsia="仿宋_GB2312"/>
                <w:szCs w:val="21"/>
              </w:rPr>
              <w:t>Software Process Improvement with CMM</w:t>
            </w:r>
          </w:p>
        </w:tc>
        <w:tc>
          <w:tcPr>
            <w:tcW w:w="1276" w:type="dxa"/>
            <w:vAlign w:val="center"/>
          </w:tcPr>
          <w:p>
            <w:pPr>
              <w:jc w:val="center"/>
              <w:rPr>
                <w:rFonts w:eastAsia="仿宋_GB2312"/>
              </w:rPr>
            </w:pPr>
            <w:r>
              <w:rPr>
                <w:rFonts w:eastAsia="仿宋_GB2312"/>
                <w:szCs w:val="21"/>
              </w:rPr>
              <w:t>选修</w:t>
            </w:r>
          </w:p>
        </w:tc>
        <w:tc>
          <w:tcPr>
            <w:tcW w:w="1853" w:type="dxa"/>
            <w:vAlign w:val="center"/>
          </w:tcPr>
          <w:p>
            <w:pPr>
              <w:jc w:val="center"/>
              <w:rPr>
                <w:rFonts w:eastAsia="仿宋_GB2312"/>
                <w:szCs w:val="21"/>
              </w:rPr>
            </w:pPr>
            <w:r>
              <w:rPr>
                <w:rFonts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szCs w:val="21"/>
              </w:rPr>
            </w:pPr>
            <w:r>
              <w:rPr>
                <w:rFonts w:hint="eastAsia" w:eastAsia="仿宋_GB2312"/>
                <w:szCs w:val="21"/>
              </w:rPr>
              <w:t>DCS6633</w:t>
            </w:r>
          </w:p>
        </w:tc>
        <w:tc>
          <w:tcPr>
            <w:tcW w:w="2333" w:type="dxa"/>
            <w:vAlign w:val="center"/>
          </w:tcPr>
          <w:p>
            <w:pPr>
              <w:spacing w:line="300" w:lineRule="exact"/>
              <w:ind w:left="-29" w:right="-42"/>
              <w:jc w:val="left"/>
              <w:rPr>
                <w:rFonts w:eastAsia="仿宋_GB2312"/>
                <w:szCs w:val="21"/>
              </w:rPr>
            </w:pPr>
            <w:r>
              <w:rPr>
                <w:rFonts w:hint="eastAsia" w:eastAsia="仿宋_GB2312"/>
                <w:szCs w:val="21"/>
              </w:rPr>
              <w:t>随机过程</w:t>
            </w:r>
          </w:p>
          <w:p>
            <w:pPr>
              <w:spacing w:line="300" w:lineRule="exact"/>
              <w:ind w:right="-42"/>
              <w:jc w:val="left"/>
              <w:rPr>
                <w:rFonts w:eastAsia="仿宋_GB2312"/>
                <w:szCs w:val="21"/>
              </w:rPr>
            </w:pPr>
            <w:r>
              <w:rPr>
                <w:rFonts w:hint="eastAsia" w:eastAsia="仿宋_GB2312"/>
                <w:szCs w:val="21"/>
              </w:rPr>
              <w:t>Stochastic Process</w:t>
            </w:r>
            <w:r>
              <w:rPr>
                <w:rFonts w:hint="eastAsia" w:eastAsia="仿宋_GB2312"/>
                <w:szCs w:val="21"/>
              </w:rPr>
              <w:tab/>
            </w:r>
          </w:p>
        </w:tc>
        <w:tc>
          <w:tcPr>
            <w:tcW w:w="1276" w:type="dxa"/>
            <w:vAlign w:val="center"/>
          </w:tcPr>
          <w:p>
            <w:pPr>
              <w:jc w:val="center"/>
              <w:rPr>
                <w:rFonts w:ascii="宋体" w:hAnsi="宋体" w:cs="宋体"/>
                <w:szCs w:val="21"/>
              </w:rPr>
            </w:pPr>
            <w:r>
              <w:rPr>
                <w:rFonts w:hint="eastAsia" w:eastAsia="仿宋_GB2312"/>
                <w:szCs w:val="21"/>
              </w:rPr>
              <w:t>选</w:t>
            </w:r>
            <w:r>
              <w:rPr>
                <w:rFonts w:hint="eastAsia" w:ascii="宋体" w:hAnsi="宋体" w:cs="宋体"/>
                <w:szCs w:val="21"/>
              </w:rPr>
              <w:t>修</w:t>
            </w:r>
          </w:p>
        </w:tc>
        <w:tc>
          <w:tcPr>
            <w:tcW w:w="1853" w:type="dxa"/>
            <w:vAlign w:val="center"/>
          </w:tcPr>
          <w:p>
            <w:pPr>
              <w:jc w:val="center"/>
              <w:rPr>
                <w:rFonts w:eastAsia="仿宋_GB2312"/>
                <w:szCs w:val="21"/>
              </w:rPr>
            </w:pPr>
            <w:r>
              <w:rPr>
                <w:rFonts w:hint="eastAsia" w:eastAsia="仿宋_GB2312"/>
                <w:szCs w:val="21"/>
              </w:rPr>
              <w:t>第一</w:t>
            </w:r>
            <w:r>
              <w:rPr>
                <w:rFonts w:hint="eastAsia" w:ascii="宋体" w:hAnsi="宋体" w:cs="宋体"/>
                <w:szCs w:val="21"/>
              </w:rPr>
              <w:t>、</w:t>
            </w:r>
            <w:r>
              <w:rPr>
                <w:rFonts w:hint="eastAsia" w:eastAsia="仿宋_GB2312"/>
                <w:szCs w:val="21"/>
              </w:rPr>
              <w:t>二学期</w:t>
            </w:r>
          </w:p>
        </w:tc>
        <w:tc>
          <w:tcPr>
            <w:tcW w:w="992" w:type="dxa"/>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vAlign w:val="center"/>
          </w:tcPr>
          <w:p>
            <w:pPr>
              <w:spacing w:line="320" w:lineRule="exact"/>
              <w:ind w:left="-28" w:right="-45"/>
              <w:jc w:val="center"/>
              <w:rPr>
                <w:rFonts w:eastAsia="仿宋_GB2312"/>
                <w:szCs w:val="21"/>
              </w:rPr>
            </w:pPr>
            <w:r>
              <w:rPr>
                <w:rFonts w:hint="eastAsia"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szCs w:val="21"/>
              </w:rPr>
            </w:pPr>
            <w:r>
              <w:rPr>
                <w:rFonts w:hint="eastAsia" w:eastAsia="仿宋_GB2312"/>
                <w:szCs w:val="21"/>
              </w:rPr>
              <w:t>DCS6632</w:t>
            </w:r>
          </w:p>
        </w:tc>
        <w:tc>
          <w:tcPr>
            <w:tcW w:w="2333" w:type="dxa"/>
            <w:vAlign w:val="center"/>
          </w:tcPr>
          <w:p>
            <w:pPr>
              <w:spacing w:line="300" w:lineRule="exact"/>
              <w:ind w:left="-29" w:right="-42"/>
              <w:jc w:val="left"/>
              <w:rPr>
                <w:rFonts w:eastAsia="仿宋_GB2312"/>
                <w:szCs w:val="21"/>
              </w:rPr>
            </w:pPr>
            <w:r>
              <w:rPr>
                <w:rFonts w:hint="eastAsia" w:eastAsia="仿宋_GB2312"/>
                <w:szCs w:val="21"/>
              </w:rPr>
              <w:t>数据挖掘实践</w:t>
            </w:r>
          </w:p>
          <w:p>
            <w:pPr>
              <w:spacing w:line="300" w:lineRule="exact"/>
              <w:ind w:left="-29" w:right="-42"/>
              <w:jc w:val="left"/>
              <w:rPr>
                <w:rFonts w:eastAsia="仿宋_GB2312"/>
                <w:szCs w:val="21"/>
              </w:rPr>
            </w:pPr>
            <w:r>
              <w:rPr>
                <w:rFonts w:hint="eastAsia" w:eastAsia="仿宋_GB2312"/>
                <w:szCs w:val="21"/>
              </w:rPr>
              <w:t>Data Mining Practice</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vAlign w:val="center"/>
          </w:tcPr>
          <w:p>
            <w:pPr>
              <w:spacing w:line="320" w:lineRule="exact"/>
              <w:ind w:left="-28" w:right="-45"/>
              <w:jc w:val="center"/>
              <w:rPr>
                <w:rFonts w:eastAsia="仿宋_GB2312"/>
                <w:szCs w:val="21"/>
              </w:rPr>
            </w:pPr>
            <w:r>
              <w:rPr>
                <w:rFonts w:hint="eastAsia"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szCs w:val="21"/>
              </w:rPr>
            </w:pPr>
            <w:r>
              <w:rPr>
                <w:rFonts w:hint="eastAsia" w:eastAsia="仿宋_GB2312"/>
                <w:szCs w:val="21"/>
              </w:rPr>
              <w:t>DCS6631</w:t>
            </w:r>
          </w:p>
        </w:tc>
        <w:tc>
          <w:tcPr>
            <w:tcW w:w="2333" w:type="dxa"/>
            <w:vAlign w:val="center"/>
          </w:tcPr>
          <w:p>
            <w:pPr>
              <w:spacing w:line="300" w:lineRule="exact"/>
              <w:ind w:left="-29" w:right="-42"/>
              <w:jc w:val="left"/>
              <w:rPr>
                <w:rFonts w:eastAsia="仿宋_GB2312"/>
                <w:szCs w:val="21"/>
              </w:rPr>
            </w:pPr>
            <w:r>
              <w:rPr>
                <w:rFonts w:hint="eastAsia" w:eastAsia="仿宋_GB2312"/>
                <w:szCs w:val="21"/>
              </w:rPr>
              <w:t>多媒体基础</w:t>
            </w:r>
          </w:p>
          <w:p>
            <w:pPr>
              <w:spacing w:line="300" w:lineRule="exact"/>
              <w:ind w:left="-29" w:right="-42"/>
              <w:jc w:val="left"/>
              <w:rPr>
                <w:rFonts w:eastAsia="仿宋_GB2312"/>
                <w:szCs w:val="21"/>
              </w:rPr>
            </w:pPr>
            <w:r>
              <w:rPr>
                <w:rFonts w:hint="eastAsia" w:eastAsia="仿宋_GB2312"/>
                <w:szCs w:val="21"/>
              </w:rPr>
              <w:t>Foundation of Multimedia</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vAlign w:val="center"/>
          </w:tcPr>
          <w:p>
            <w:pPr>
              <w:spacing w:line="320" w:lineRule="exact"/>
              <w:ind w:left="-28" w:right="-45"/>
              <w:jc w:val="center"/>
              <w:rPr>
                <w:rFonts w:eastAsia="仿宋_GB2312"/>
                <w:szCs w:val="21"/>
              </w:rPr>
            </w:pPr>
            <w:r>
              <w:rPr>
                <w:rFonts w:hint="eastAsia" w:eastAsia="仿宋_GB2312"/>
                <w:szCs w:val="21"/>
              </w:rPr>
              <w:t>2</w:t>
            </w:r>
          </w:p>
        </w:tc>
      </w:tr>
    </w:tbl>
    <w:p>
      <w:pPr>
        <w:spacing w:beforeLines="100" w:line="360" w:lineRule="auto"/>
        <w:ind w:firstLine="413" w:firstLineChars="196"/>
        <w:rPr>
          <w:rFonts w:eastAsia="仿宋_GB2312"/>
          <w:b/>
          <w:szCs w:val="21"/>
        </w:rPr>
      </w:pPr>
      <w:r>
        <w:rPr>
          <w:rFonts w:hint="eastAsia" w:eastAsia="仿宋_GB2312"/>
          <w:b/>
          <w:szCs w:val="21"/>
        </w:rPr>
        <w:t>（</w:t>
      </w:r>
      <w:r>
        <w:rPr>
          <w:rFonts w:eastAsia="仿宋_GB2312"/>
          <w:b/>
          <w:szCs w:val="21"/>
        </w:rPr>
        <w:t>５</w:t>
      </w:r>
      <w:r>
        <w:rPr>
          <w:rFonts w:hint="eastAsia" w:eastAsia="仿宋_GB2312"/>
          <w:b/>
          <w:szCs w:val="21"/>
        </w:rPr>
        <w:t>）</w:t>
      </w:r>
      <w:r>
        <w:rPr>
          <w:rFonts w:eastAsia="仿宋_GB2312"/>
          <w:b/>
          <w:szCs w:val="21"/>
        </w:rPr>
        <w:t>拓展课程</w:t>
      </w:r>
    </w:p>
    <w:tbl>
      <w:tblPr>
        <w:tblStyle w:val="6"/>
        <w:tblW w:w="929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2447"/>
        <w:gridCol w:w="1162"/>
        <w:gridCol w:w="2064"/>
        <w:gridCol w:w="880"/>
        <w:gridCol w:w="11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4" w:type="dxa"/>
            <w:tcBorders>
              <w:top w:val="single" w:color="auto" w:sz="12" w:space="0"/>
              <w:bottom w:val="single" w:color="auto" w:sz="12" w:space="0"/>
            </w:tcBorders>
            <w:shd w:val="clear" w:color="auto" w:fill="F1F1F1" w:themeFill="background1" w:themeFillShade="F2"/>
            <w:vAlign w:val="center"/>
          </w:tcPr>
          <w:p>
            <w:pPr>
              <w:spacing w:line="320" w:lineRule="exact"/>
              <w:jc w:val="center"/>
              <w:rPr>
                <w:rFonts w:eastAsia="仿宋_GB2312"/>
                <w:b/>
                <w:szCs w:val="21"/>
              </w:rPr>
            </w:pPr>
            <w:r>
              <w:rPr>
                <w:rFonts w:eastAsia="仿宋_GB2312"/>
                <w:b/>
                <w:szCs w:val="21"/>
              </w:rPr>
              <w:t>课程编号</w:t>
            </w:r>
          </w:p>
        </w:tc>
        <w:tc>
          <w:tcPr>
            <w:tcW w:w="2447" w:type="dxa"/>
            <w:tcBorders>
              <w:top w:val="single" w:color="auto" w:sz="12" w:space="0"/>
              <w:bottom w:val="single" w:color="auto" w:sz="12" w:space="0"/>
            </w:tcBorders>
            <w:shd w:val="clear" w:color="auto" w:fill="F1F1F1" w:themeFill="background1" w:themeFillShade="F2"/>
            <w:vAlign w:val="center"/>
          </w:tcPr>
          <w:p>
            <w:pPr>
              <w:spacing w:line="320" w:lineRule="exact"/>
              <w:jc w:val="center"/>
              <w:rPr>
                <w:rFonts w:eastAsia="仿宋_GB2312"/>
                <w:b/>
                <w:szCs w:val="21"/>
              </w:rPr>
            </w:pPr>
            <w:r>
              <w:rPr>
                <w:rFonts w:eastAsia="仿宋_GB2312"/>
                <w:b/>
                <w:szCs w:val="21"/>
              </w:rPr>
              <w:t>课程名称（中英文）</w:t>
            </w:r>
          </w:p>
        </w:tc>
        <w:tc>
          <w:tcPr>
            <w:tcW w:w="1162" w:type="dxa"/>
            <w:tcBorders>
              <w:top w:val="single" w:color="auto" w:sz="12" w:space="0"/>
              <w:bottom w:val="single" w:color="auto" w:sz="12" w:space="0"/>
            </w:tcBorders>
            <w:shd w:val="clear" w:color="auto" w:fill="F1F1F1" w:themeFill="background1" w:themeFillShade="F2"/>
            <w:vAlign w:val="center"/>
          </w:tcPr>
          <w:p>
            <w:pPr>
              <w:spacing w:line="320" w:lineRule="exact"/>
              <w:jc w:val="center"/>
              <w:rPr>
                <w:rFonts w:eastAsia="仿宋_GB2312"/>
                <w:b/>
                <w:szCs w:val="21"/>
              </w:rPr>
            </w:pPr>
            <w:r>
              <w:rPr>
                <w:rFonts w:eastAsia="仿宋_GB2312"/>
                <w:b/>
                <w:szCs w:val="21"/>
              </w:rPr>
              <w:t>课程性质</w:t>
            </w:r>
          </w:p>
        </w:tc>
        <w:tc>
          <w:tcPr>
            <w:tcW w:w="2064" w:type="dxa"/>
            <w:tcBorders>
              <w:top w:val="single" w:color="auto" w:sz="12" w:space="0"/>
              <w:bottom w:val="single" w:color="auto" w:sz="12" w:space="0"/>
            </w:tcBorders>
            <w:shd w:val="clear" w:color="auto" w:fill="F1F1F1" w:themeFill="background1" w:themeFillShade="F2"/>
            <w:vAlign w:val="center"/>
          </w:tcPr>
          <w:p>
            <w:pPr>
              <w:spacing w:line="320" w:lineRule="exact"/>
              <w:jc w:val="center"/>
              <w:rPr>
                <w:rFonts w:eastAsia="仿宋_GB2312"/>
                <w:b/>
                <w:szCs w:val="21"/>
              </w:rPr>
            </w:pPr>
            <w:r>
              <w:rPr>
                <w:rFonts w:eastAsia="仿宋_GB2312"/>
                <w:b/>
                <w:szCs w:val="21"/>
              </w:rPr>
              <w:t>学期</w:t>
            </w:r>
          </w:p>
        </w:tc>
        <w:tc>
          <w:tcPr>
            <w:tcW w:w="880" w:type="dxa"/>
            <w:tcBorders>
              <w:top w:val="single" w:color="auto" w:sz="12" w:space="0"/>
              <w:bottom w:val="single" w:color="auto" w:sz="12" w:space="0"/>
            </w:tcBorders>
            <w:shd w:val="clear" w:color="auto" w:fill="F1F1F1" w:themeFill="background1" w:themeFillShade="F2"/>
            <w:vAlign w:val="center"/>
          </w:tcPr>
          <w:p>
            <w:pPr>
              <w:spacing w:line="320" w:lineRule="exact"/>
              <w:jc w:val="center"/>
              <w:rPr>
                <w:rFonts w:eastAsia="仿宋_GB2312"/>
                <w:b/>
                <w:szCs w:val="21"/>
              </w:rPr>
            </w:pPr>
            <w:r>
              <w:rPr>
                <w:rFonts w:eastAsia="仿宋_GB2312"/>
                <w:b/>
                <w:szCs w:val="21"/>
              </w:rPr>
              <w:t>学时</w:t>
            </w:r>
          </w:p>
        </w:tc>
        <w:tc>
          <w:tcPr>
            <w:tcW w:w="1131" w:type="dxa"/>
            <w:tcBorders>
              <w:top w:val="single" w:color="auto" w:sz="12" w:space="0"/>
              <w:bottom w:val="single" w:color="auto" w:sz="12" w:space="0"/>
            </w:tcBorders>
            <w:shd w:val="clear" w:color="auto" w:fill="F1F1F1" w:themeFill="background1" w:themeFillShade="F2"/>
            <w:vAlign w:val="center"/>
          </w:tcPr>
          <w:p>
            <w:pPr>
              <w:spacing w:line="320" w:lineRule="exact"/>
              <w:jc w:val="center"/>
              <w:rPr>
                <w:rFonts w:eastAsia="仿宋_GB2312"/>
                <w:b/>
                <w:szCs w:val="21"/>
              </w:rPr>
            </w:pPr>
            <w:r>
              <w:rPr>
                <w:rFonts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4"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DCS6625</w:t>
            </w:r>
          </w:p>
        </w:tc>
        <w:tc>
          <w:tcPr>
            <w:tcW w:w="2447" w:type="dxa"/>
            <w:tcBorders>
              <w:top w:val="single" w:color="auto" w:sz="12" w:space="0"/>
            </w:tcBorders>
            <w:vAlign w:val="center"/>
          </w:tcPr>
          <w:p>
            <w:pPr>
              <w:spacing w:line="300" w:lineRule="exact"/>
              <w:ind w:left="-29" w:right="-42"/>
              <w:jc w:val="left"/>
              <w:rPr>
                <w:rFonts w:eastAsia="仿宋_GB2312"/>
                <w:szCs w:val="21"/>
              </w:rPr>
            </w:pPr>
            <w:r>
              <w:rPr>
                <w:rFonts w:eastAsia="仿宋_GB2312"/>
                <w:szCs w:val="21"/>
              </w:rPr>
              <w:t>软件工程专业科技论文写作</w:t>
            </w:r>
          </w:p>
          <w:p>
            <w:pPr>
              <w:spacing w:line="300" w:lineRule="exact"/>
              <w:ind w:left="-29" w:right="-42"/>
              <w:jc w:val="left"/>
              <w:rPr>
                <w:rFonts w:eastAsia="仿宋_GB2312"/>
                <w:szCs w:val="21"/>
              </w:rPr>
            </w:pPr>
            <w:r>
              <w:rPr>
                <w:rFonts w:eastAsia="仿宋_GB2312"/>
                <w:szCs w:val="21"/>
              </w:rPr>
              <w:t>Software Engineering Scientific Writing</w:t>
            </w:r>
          </w:p>
        </w:tc>
        <w:tc>
          <w:tcPr>
            <w:tcW w:w="1162" w:type="dxa"/>
            <w:tcBorders>
              <w:top w:val="single" w:color="auto" w:sz="12" w:space="0"/>
            </w:tcBorders>
            <w:vAlign w:val="center"/>
          </w:tcPr>
          <w:p>
            <w:pPr>
              <w:jc w:val="center"/>
              <w:rPr>
                <w:rFonts w:eastAsia="仿宋_GB2312"/>
                <w:szCs w:val="21"/>
              </w:rPr>
            </w:pPr>
            <w:r>
              <w:rPr>
                <w:rFonts w:eastAsia="仿宋_GB2312"/>
                <w:szCs w:val="21"/>
              </w:rPr>
              <w:t>选修</w:t>
            </w:r>
          </w:p>
        </w:tc>
        <w:tc>
          <w:tcPr>
            <w:tcW w:w="2064" w:type="dxa"/>
            <w:tcBorders>
              <w:top w:val="single" w:color="auto" w:sz="12" w:space="0"/>
            </w:tcBorders>
            <w:vAlign w:val="center"/>
          </w:tcPr>
          <w:p>
            <w:pPr>
              <w:jc w:val="center"/>
              <w:rPr>
                <w:rFonts w:eastAsia="仿宋_GB2312"/>
                <w:szCs w:val="21"/>
              </w:rPr>
            </w:pPr>
            <w:r>
              <w:rPr>
                <w:rFonts w:eastAsia="仿宋_GB2312"/>
                <w:szCs w:val="21"/>
              </w:rPr>
              <w:t>第一、二学期</w:t>
            </w:r>
          </w:p>
        </w:tc>
        <w:tc>
          <w:tcPr>
            <w:tcW w:w="880"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36</w:t>
            </w:r>
          </w:p>
        </w:tc>
        <w:tc>
          <w:tcPr>
            <w:tcW w:w="1131"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4" w:type="dxa"/>
            <w:vAlign w:val="center"/>
          </w:tcPr>
          <w:p>
            <w:pPr>
              <w:spacing w:line="320" w:lineRule="exact"/>
              <w:ind w:left="-29" w:right="-42"/>
              <w:jc w:val="center"/>
              <w:rPr>
                <w:rFonts w:eastAsia="仿宋_GB2312"/>
                <w:szCs w:val="21"/>
              </w:rPr>
            </w:pPr>
            <w:r>
              <w:rPr>
                <w:rFonts w:eastAsia="仿宋_GB2312"/>
                <w:szCs w:val="21"/>
              </w:rPr>
              <w:t>DCS6626</w:t>
            </w:r>
          </w:p>
        </w:tc>
        <w:tc>
          <w:tcPr>
            <w:tcW w:w="2447" w:type="dxa"/>
            <w:vAlign w:val="center"/>
          </w:tcPr>
          <w:p>
            <w:pPr>
              <w:spacing w:line="300" w:lineRule="exact"/>
              <w:ind w:left="-29" w:right="-42"/>
              <w:jc w:val="left"/>
              <w:rPr>
                <w:rFonts w:eastAsia="仿宋_GB2312"/>
                <w:szCs w:val="21"/>
              </w:rPr>
            </w:pPr>
            <w:r>
              <w:rPr>
                <w:rFonts w:eastAsia="仿宋_GB2312"/>
                <w:szCs w:val="21"/>
              </w:rPr>
              <w:t>软件工程专业科研进展报告</w:t>
            </w:r>
          </w:p>
          <w:p>
            <w:pPr>
              <w:spacing w:line="300" w:lineRule="exact"/>
              <w:ind w:left="-29" w:right="-42"/>
              <w:jc w:val="left"/>
              <w:rPr>
                <w:rFonts w:eastAsia="仿宋_GB2312"/>
                <w:szCs w:val="21"/>
              </w:rPr>
            </w:pPr>
            <w:r>
              <w:rPr>
                <w:rFonts w:eastAsia="仿宋_GB2312"/>
                <w:szCs w:val="21"/>
              </w:rPr>
              <w:t>Software Engineering Scientific Research Reports</w:t>
            </w:r>
          </w:p>
        </w:tc>
        <w:tc>
          <w:tcPr>
            <w:tcW w:w="1162" w:type="dxa"/>
            <w:vAlign w:val="center"/>
          </w:tcPr>
          <w:p>
            <w:pPr>
              <w:jc w:val="center"/>
              <w:rPr>
                <w:rFonts w:eastAsia="仿宋_GB2312"/>
              </w:rPr>
            </w:pPr>
            <w:r>
              <w:rPr>
                <w:rFonts w:eastAsia="仿宋_GB2312"/>
                <w:szCs w:val="21"/>
              </w:rPr>
              <w:t>选修</w:t>
            </w:r>
          </w:p>
        </w:tc>
        <w:tc>
          <w:tcPr>
            <w:tcW w:w="2064" w:type="dxa"/>
            <w:vAlign w:val="center"/>
          </w:tcPr>
          <w:p>
            <w:pPr>
              <w:jc w:val="center"/>
              <w:rPr>
                <w:rFonts w:eastAsia="仿宋_GB2312"/>
                <w:szCs w:val="21"/>
              </w:rPr>
            </w:pPr>
            <w:r>
              <w:rPr>
                <w:rFonts w:eastAsia="仿宋_GB2312"/>
                <w:szCs w:val="21"/>
              </w:rPr>
              <w:t>第一、二学期</w:t>
            </w:r>
          </w:p>
        </w:tc>
        <w:tc>
          <w:tcPr>
            <w:tcW w:w="880" w:type="dxa"/>
            <w:vAlign w:val="center"/>
          </w:tcPr>
          <w:p>
            <w:pPr>
              <w:spacing w:line="320" w:lineRule="exact"/>
              <w:ind w:left="-29" w:right="-42"/>
              <w:jc w:val="center"/>
              <w:rPr>
                <w:rFonts w:eastAsia="仿宋_GB2312"/>
                <w:szCs w:val="21"/>
              </w:rPr>
            </w:pPr>
            <w:r>
              <w:rPr>
                <w:rFonts w:eastAsia="仿宋_GB2312"/>
                <w:szCs w:val="21"/>
              </w:rPr>
              <w:t>36</w:t>
            </w:r>
          </w:p>
        </w:tc>
        <w:tc>
          <w:tcPr>
            <w:tcW w:w="1131"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4" w:type="dxa"/>
            <w:vAlign w:val="center"/>
          </w:tcPr>
          <w:p>
            <w:pPr>
              <w:spacing w:line="320" w:lineRule="exact"/>
              <w:ind w:left="-29" w:right="-42"/>
              <w:jc w:val="center"/>
              <w:rPr>
                <w:rFonts w:eastAsia="仿宋_GB2312"/>
                <w:szCs w:val="21"/>
              </w:rPr>
            </w:pPr>
            <w:r>
              <w:rPr>
                <w:rFonts w:eastAsia="仿宋_GB2312"/>
                <w:szCs w:val="21"/>
              </w:rPr>
              <w:t>DCS6627</w:t>
            </w:r>
          </w:p>
        </w:tc>
        <w:tc>
          <w:tcPr>
            <w:tcW w:w="2447" w:type="dxa"/>
            <w:vAlign w:val="center"/>
          </w:tcPr>
          <w:p>
            <w:pPr>
              <w:spacing w:line="300" w:lineRule="exact"/>
              <w:ind w:left="-29" w:right="-42"/>
              <w:jc w:val="left"/>
              <w:rPr>
                <w:rFonts w:eastAsia="仿宋_GB2312"/>
                <w:szCs w:val="21"/>
              </w:rPr>
            </w:pPr>
            <w:r>
              <w:rPr>
                <w:rFonts w:eastAsia="仿宋_GB2312"/>
                <w:szCs w:val="21"/>
              </w:rPr>
              <w:t>软件工程专业学术规范与伦理</w:t>
            </w:r>
          </w:p>
          <w:p>
            <w:pPr>
              <w:spacing w:line="300" w:lineRule="exact"/>
              <w:ind w:left="-29" w:right="-42"/>
              <w:jc w:val="left"/>
              <w:rPr>
                <w:rFonts w:eastAsia="仿宋_GB2312"/>
                <w:szCs w:val="21"/>
              </w:rPr>
            </w:pPr>
            <w:r>
              <w:rPr>
                <w:rFonts w:eastAsia="仿宋_GB2312"/>
                <w:szCs w:val="21"/>
              </w:rPr>
              <w:t>Software Engineering Academic Norms and Ethics</w:t>
            </w:r>
          </w:p>
        </w:tc>
        <w:tc>
          <w:tcPr>
            <w:tcW w:w="1162" w:type="dxa"/>
            <w:vAlign w:val="center"/>
          </w:tcPr>
          <w:p>
            <w:pPr>
              <w:jc w:val="center"/>
              <w:rPr>
                <w:rFonts w:eastAsia="仿宋_GB2312"/>
              </w:rPr>
            </w:pPr>
            <w:r>
              <w:rPr>
                <w:rFonts w:eastAsia="仿宋_GB2312"/>
                <w:szCs w:val="21"/>
              </w:rPr>
              <w:t>选修</w:t>
            </w:r>
          </w:p>
        </w:tc>
        <w:tc>
          <w:tcPr>
            <w:tcW w:w="2064" w:type="dxa"/>
            <w:vAlign w:val="center"/>
          </w:tcPr>
          <w:p>
            <w:pPr>
              <w:jc w:val="center"/>
              <w:rPr>
                <w:rFonts w:eastAsia="仿宋_GB2312"/>
                <w:szCs w:val="21"/>
              </w:rPr>
            </w:pPr>
            <w:r>
              <w:rPr>
                <w:rFonts w:eastAsia="仿宋_GB2312"/>
                <w:szCs w:val="21"/>
              </w:rPr>
              <w:t>第一、二学期</w:t>
            </w:r>
          </w:p>
        </w:tc>
        <w:tc>
          <w:tcPr>
            <w:tcW w:w="880" w:type="dxa"/>
            <w:vAlign w:val="center"/>
          </w:tcPr>
          <w:p>
            <w:pPr>
              <w:spacing w:line="320" w:lineRule="exact"/>
              <w:ind w:left="-29" w:right="-42"/>
              <w:jc w:val="center"/>
              <w:rPr>
                <w:rFonts w:eastAsia="仿宋_GB2312"/>
                <w:szCs w:val="21"/>
              </w:rPr>
            </w:pPr>
            <w:r>
              <w:rPr>
                <w:rFonts w:eastAsia="仿宋_GB2312"/>
                <w:szCs w:val="21"/>
              </w:rPr>
              <w:t>36</w:t>
            </w:r>
          </w:p>
        </w:tc>
        <w:tc>
          <w:tcPr>
            <w:tcW w:w="1131" w:type="dxa"/>
            <w:vAlign w:val="center"/>
          </w:tcPr>
          <w:p>
            <w:pPr>
              <w:spacing w:line="320" w:lineRule="exact"/>
              <w:ind w:left="-29" w:right="-42"/>
              <w:jc w:val="center"/>
              <w:rPr>
                <w:rFonts w:eastAsia="仿宋_GB2312"/>
                <w:szCs w:val="21"/>
              </w:rPr>
            </w:pPr>
            <w:r>
              <w:rPr>
                <w:rFonts w:eastAsia="仿宋_GB2312"/>
                <w:szCs w:val="21"/>
              </w:rPr>
              <w:t>2</w:t>
            </w:r>
          </w:p>
        </w:tc>
      </w:tr>
    </w:tbl>
    <w:p>
      <w:pPr>
        <w:adjustRightInd w:val="0"/>
        <w:snapToGrid w:val="0"/>
        <w:spacing w:beforeLines="50"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、学分</w:t>
      </w:r>
      <w:r>
        <w:rPr>
          <w:rFonts w:ascii="仿宋_GB2312" w:hAnsi="宋体" w:eastAsia="仿宋_GB2312"/>
          <w:sz w:val="28"/>
          <w:szCs w:val="28"/>
        </w:rPr>
        <w:t>要求</w:t>
      </w:r>
    </w:p>
    <w:p>
      <w:pPr>
        <w:spacing w:line="500" w:lineRule="exact"/>
        <w:ind w:firstLine="560" w:firstLineChars="200"/>
        <w:rPr>
          <w:rFonts w:ascii="仿宋_GB2312" w:hAnsi="宋体" w:eastAsia="仿宋_GB2312"/>
          <w:sz w:val="28"/>
          <w:szCs w:val="28"/>
        </w:rPr>
      </w:pPr>
      <w:bookmarkStart w:id="0" w:name="OLE_LINK1"/>
      <w:r>
        <w:rPr>
          <w:rFonts w:hint="eastAsia" w:ascii="仿宋_GB2312" w:hAnsi="宋体" w:eastAsia="仿宋_GB2312"/>
          <w:sz w:val="28"/>
          <w:szCs w:val="28"/>
        </w:rPr>
        <w:t>要求学生至少修满30学分，其</w:t>
      </w:r>
      <w:r>
        <w:rPr>
          <w:rFonts w:ascii="仿宋_GB2312" w:hAnsi="宋体" w:eastAsia="仿宋_GB2312"/>
          <w:sz w:val="28"/>
          <w:szCs w:val="28"/>
        </w:rPr>
        <w:t>中：</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（1）必修课至少</w:t>
      </w:r>
      <w:r>
        <w:rPr>
          <w:rFonts w:ascii="仿宋_GB2312" w:hAnsi="宋体" w:eastAsia="仿宋_GB2312"/>
          <w:sz w:val="28"/>
          <w:szCs w:val="28"/>
        </w:rPr>
        <w:t>18</w:t>
      </w:r>
      <w:r>
        <w:rPr>
          <w:rFonts w:hint="eastAsia" w:ascii="仿宋_GB2312" w:hAnsi="宋体" w:eastAsia="仿宋_GB2312"/>
          <w:sz w:val="28"/>
          <w:szCs w:val="28"/>
        </w:rPr>
        <w:t>学分。</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（2）学院开设的选修课，其它专业的学生都可以选修。</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（3）补修课。</w:t>
      </w:r>
      <w:r>
        <w:rPr>
          <w:rFonts w:eastAsia="仿宋_GB2312"/>
          <w:sz w:val="28"/>
          <w:szCs w:val="28"/>
        </w:rPr>
        <w:t>非本专业本科毕业生的硕士生补修课程由导师或导师组负责开设。必须通过考试，不计学分。</w:t>
      </w:r>
      <w:r>
        <w:rPr>
          <w:rFonts w:hint="eastAsia" w:eastAsia="仿宋_GB2312"/>
          <w:sz w:val="28"/>
          <w:szCs w:val="28"/>
        </w:rPr>
        <w:t>要求在第一学年内完成。</w:t>
      </w:r>
    </w:p>
    <w:bookmarkEnd w:id="0"/>
    <w:p>
      <w:pPr>
        <w:widowControl/>
        <w:spacing w:beforeLines="100" w:afterLines="50" w:line="500" w:lineRule="exact"/>
        <w:jc w:val="left"/>
        <w:rPr>
          <w:rFonts w:ascii="仿宋_GB2312" w:hAnsi="宋体" w:eastAsia="仿宋_GB2312" w:cs="宋体"/>
          <w:b/>
          <w:kern w:val="0"/>
          <w:sz w:val="28"/>
          <w:szCs w:val="20"/>
        </w:rPr>
      </w:pPr>
      <w:r>
        <w:rPr>
          <w:rFonts w:ascii="仿宋_GB2312" w:hAnsi="宋体" w:eastAsia="仿宋_GB2312" w:cs="宋体"/>
          <w:b/>
          <w:kern w:val="0"/>
          <w:sz w:val="28"/>
          <w:szCs w:val="20"/>
        </w:rPr>
        <w:t>五、培养环节及要求</w:t>
      </w:r>
    </w:p>
    <w:p>
      <w:pPr>
        <w:snapToGrid w:val="0"/>
        <w:spacing w:line="500" w:lineRule="exact"/>
        <w:ind w:firstLine="560" w:firstLineChars="200"/>
        <w:rPr>
          <w:rFonts w:eastAsia="仿宋_GB2312"/>
          <w:sz w:val="28"/>
          <w:szCs w:val="28"/>
        </w:rPr>
      </w:pPr>
      <w:r>
        <w:rPr>
          <w:rFonts w:eastAsia="仿宋_GB2312"/>
          <w:sz w:val="28"/>
          <w:szCs w:val="28"/>
        </w:rPr>
        <w:t>严格按照中山大学《学位与研究生教育工作手册》的有关规定执行，除完成课程学习任务并修满规定的学分外，要求硕士研究生掌握扎实的基础理论和深入的专业知识，具有一定的独立从事科研工作的能力，有严谨求实的科学态度和学风，学位论文具有一定的创新性。具体保障措施如下：</w:t>
      </w:r>
    </w:p>
    <w:p>
      <w:pPr>
        <w:snapToGrid w:val="0"/>
        <w:spacing w:line="500" w:lineRule="exact"/>
        <w:ind w:firstLine="560" w:firstLineChars="200"/>
        <w:rPr>
          <w:rFonts w:eastAsia="仿宋_GB2312"/>
          <w:sz w:val="28"/>
          <w:szCs w:val="28"/>
        </w:rPr>
      </w:pPr>
      <w:r>
        <w:rPr>
          <w:rFonts w:eastAsia="仿宋_GB2312"/>
          <w:sz w:val="28"/>
          <w:szCs w:val="28"/>
        </w:rPr>
        <w:t>1、读书报告：学生在读期间应认真阅读国内外文献30篇以上，写出综述报告，由导师对研究生阅读文献进行检查。读书报告可结合开题报告进行。</w:t>
      </w:r>
    </w:p>
    <w:p>
      <w:pPr>
        <w:snapToGrid w:val="0"/>
        <w:spacing w:line="500" w:lineRule="exact"/>
        <w:ind w:firstLine="560" w:firstLineChars="200"/>
        <w:rPr>
          <w:rFonts w:eastAsia="仿宋_GB2312"/>
          <w:sz w:val="28"/>
          <w:szCs w:val="28"/>
        </w:rPr>
      </w:pPr>
      <w:r>
        <w:rPr>
          <w:rFonts w:eastAsia="仿宋_GB2312"/>
          <w:sz w:val="28"/>
          <w:szCs w:val="28"/>
        </w:rPr>
        <w:t>2、学术活动：硕士研究生在学期间要求至少参加10次以上的学术讲座，学术活动在研究生学位论文答辩前完成。</w:t>
      </w:r>
    </w:p>
    <w:p>
      <w:pPr>
        <w:snapToGrid w:val="0"/>
        <w:spacing w:line="500" w:lineRule="exact"/>
        <w:ind w:firstLine="560" w:firstLineChars="200"/>
        <w:rPr>
          <w:rFonts w:eastAsia="仿宋_GB2312"/>
          <w:sz w:val="28"/>
          <w:szCs w:val="28"/>
        </w:rPr>
      </w:pPr>
      <w:r>
        <w:rPr>
          <w:rFonts w:eastAsia="仿宋_GB2312"/>
          <w:sz w:val="28"/>
          <w:szCs w:val="28"/>
        </w:rPr>
        <w:t>3、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pPr>
        <w:snapToGrid w:val="0"/>
        <w:spacing w:line="500" w:lineRule="exact"/>
        <w:ind w:firstLine="560" w:firstLineChars="200"/>
        <w:rPr>
          <w:rFonts w:eastAsia="仿宋_GB2312"/>
          <w:sz w:val="28"/>
          <w:szCs w:val="28"/>
        </w:rPr>
      </w:pPr>
      <w:r>
        <w:rPr>
          <w:rFonts w:eastAsia="仿宋_GB2312"/>
          <w:sz w:val="28"/>
          <w:szCs w:val="28"/>
        </w:rPr>
        <w:t>4、中期检查：中期检查内容包括检查课程学习的学分是否满足要求，论文研究的进展情况等。对于学位论文中期检查不满足要求的学生，应给予书面警告，并在后期或学位论文答辩中重点督查。</w:t>
      </w:r>
    </w:p>
    <w:p>
      <w:pPr>
        <w:snapToGrid w:val="0"/>
        <w:spacing w:line="500" w:lineRule="exact"/>
        <w:ind w:firstLine="560" w:firstLineChars="200"/>
        <w:rPr>
          <w:rFonts w:eastAsia="仿宋_GB2312"/>
          <w:sz w:val="28"/>
          <w:szCs w:val="28"/>
        </w:rPr>
      </w:pPr>
      <w:r>
        <w:rPr>
          <w:rFonts w:eastAsia="仿宋_GB2312"/>
          <w:sz w:val="28"/>
          <w:szCs w:val="28"/>
        </w:rPr>
        <w:t>5、预答辩环节：由指导小组组织预答辩，决定是否进入后续阶段。</w:t>
      </w:r>
    </w:p>
    <w:p>
      <w:pPr>
        <w:snapToGrid w:val="0"/>
        <w:spacing w:line="500" w:lineRule="exact"/>
        <w:ind w:firstLine="560" w:firstLineChars="200"/>
        <w:rPr>
          <w:rFonts w:eastAsia="仿宋_GB2312"/>
          <w:sz w:val="28"/>
          <w:szCs w:val="28"/>
        </w:rPr>
      </w:pPr>
      <w:r>
        <w:rPr>
          <w:rFonts w:eastAsia="仿宋_GB2312"/>
          <w:sz w:val="28"/>
          <w:szCs w:val="28"/>
        </w:rPr>
        <w:t>6、专业实践的时间由导师确定，考核方式由导师考核。具体按照学院发布的关于规范研究生实习实践的规定：</w:t>
      </w:r>
    </w:p>
    <w:p>
      <w:pPr>
        <w:snapToGrid w:val="0"/>
        <w:spacing w:line="500" w:lineRule="exact"/>
        <w:ind w:firstLine="560" w:firstLineChars="200"/>
        <w:rPr>
          <w:rFonts w:eastAsia="仿宋_GB2312"/>
          <w:sz w:val="28"/>
          <w:szCs w:val="28"/>
        </w:rPr>
      </w:pPr>
      <w:r>
        <w:rPr>
          <w:rFonts w:eastAsia="仿宋_GB2312"/>
          <w:sz w:val="28"/>
          <w:szCs w:val="28"/>
        </w:rPr>
        <w:t>（1）参加学院的科研平台和导师的科研项目是研究生实习实践的重要方式，鼓励研究生积极参与。</w:t>
      </w:r>
    </w:p>
    <w:p>
      <w:pPr>
        <w:snapToGrid w:val="0"/>
        <w:spacing w:line="500" w:lineRule="exact"/>
        <w:ind w:firstLine="560" w:firstLineChars="200"/>
        <w:rPr>
          <w:rFonts w:eastAsia="仿宋_GB2312"/>
          <w:sz w:val="28"/>
          <w:szCs w:val="28"/>
        </w:rPr>
      </w:pPr>
      <w:r>
        <w:rPr>
          <w:rFonts w:eastAsia="仿宋_GB2312"/>
          <w:sz w:val="28"/>
          <w:szCs w:val="28"/>
        </w:rPr>
        <w:t>（2）研究生只能在寒假或暑假外出到企业进行实习实践（以下简称“外出实习”）。研究生只能前往计算机相关的优质企业的重要研发岗位外出实习。</w:t>
      </w:r>
    </w:p>
    <w:p>
      <w:pPr>
        <w:snapToGrid w:val="0"/>
        <w:spacing w:line="500" w:lineRule="exact"/>
        <w:ind w:firstLine="560" w:firstLineChars="200"/>
        <w:rPr>
          <w:rFonts w:eastAsia="仿宋_GB2312"/>
          <w:sz w:val="28"/>
          <w:szCs w:val="28"/>
        </w:rPr>
      </w:pPr>
      <w:r>
        <w:rPr>
          <w:rFonts w:eastAsia="仿宋_GB2312"/>
          <w:sz w:val="28"/>
          <w:szCs w:val="28"/>
        </w:rPr>
        <w:t>（3）研究生外出实习（包括：实习企业、实习时间）须经导师批准，报学院备案，并按研究生外出请假办理请假手续。外出实习结束须立即返校，到学院办理销假手续。</w:t>
      </w:r>
    </w:p>
    <w:p>
      <w:pPr>
        <w:snapToGrid w:val="0"/>
        <w:spacing w:line="500" w:lineRule="exact"/>
        <w:ind w:firstLine="560" w:firstLineChars="200"/>
        <w:rPr>
          <w:rFonts w:eastAsia="仿宋_GB2312"/>
          <w:sz w:val="28"/>
          <w:szCs w:val="28"/>
        </w:rPr>
      </w:pPr>
      <w:r>
        <w:rPr>
          <w:rFonts w:eastAsia="仿宋_GB2312"/>
          <w:sz w:val="28"/>
          <w:szCs w:val="28"/>
        </w:rPr>
        <w:t>（4）研究生外出实习应要求实习单位或自行购买人身意外保险。离校期间研究生必须对自己的人身安全负责。</w:t>
      </w:r>
    </w:p>
    <w:p>
      <w:pPr>
        <w:widowControl/>
        <w:spacing w:beforeLines="100" w:afterLines="50" w:line="500" w:lineRule="exact"/>
        <w:jc w:val="left"/>
        <w:rPr>
          <w:rFonts w:ascii="仿宋_GB2312" w:hAnsi="宋体" w:eastAsia="仿宋_GB2312" w:cs="宋体"/>
          <w:b/>
          <w:kern w:val="0"/>
          <w:sz w:val="28"/>
          <w:szCs w:val="20"/>
        </w:rPr>
      </w:pPr>
      <w:r>
        <w:rPr>
          <w:rFonts w:ascii="仿宋_GB2312" w:hAnsi="宋体" w:eastAsia="仿宋_GB2312" w:cs="宋体"/>
          <w:b/>
          <w:kern w:val="0"/>
          <w:sz w:val="28"/>
          <w:szCs w:val="20"/>
        </w:rPr>
        <w:t>六、学位论文</w:t>
      </w:r>
    </w:p>
    <w:p>
      <w:pPr>
        <w:spacing w:line="500" w:lineRule="exact"/>
        <w:ind w:firstLine="560" w:firstLineChars="200"/>
        <w:rPr>
          <w:rFonts w:eastAsia="仿宋_GB2312"/>
          <w:sz w:val="28"/>
          <w:szCs w:val="28"/>
        </w:rPr>
      </w:pPr>
      <w:r>
        <w:rPr>
          <w:rFonts w:eastAsia="仿宋_GB2312"/>
          <w:sz w:val="28"/>
          <w:szCs w:val="28"/>
        </w:rPr>
        <w:t>1、学生在导师指导下确定论文选题，并独立完成学位论文。完成学位论文的时间为2个学期。</w:t>
      </w:r>
    </w:p>
    <w:p>
      <w:pPr>
        <w:spacing w:line="500" w:lineRule="exact"/>
        <w:ind w:firstLine="560" w:firstLineChars="200"/>
        <w:rPr>
          <w:rFonts w:eastAsia="仿宋_GB2312"/>
          <w:sz w:val="28"/>
          <w:szCs w:val="28"/>
        </w:rPr>
      </w:pPr>
      <w:r>
        <w:rPr>
          <w:rFonts w:eastAsia="仿宋_GB2312"/>
          <w:sz w:val="28"/>
          <w:szCs w:val="28"/>
        </w:rPr>
        <w:t>2、软件工程实践是软件工程领域工程硕士培养的重要环节，由学校教师或企业中经过学校聘任的资深技术人员或业务主管负责指导，论文选题应直接来源于实际的软件工程，具有明确的需求背景和应用价值，可以结合软件项目、软件产品和软件项目过程管理、软件开发技术、算法设计与分析等进行研究。选题应有一定的先进性、技术难度和工作量，能充分展示作者综合运用软件工程的基础理论、方法和技术解决工程实际问题的能力。学位论文必须以专业理论为基础，论文形式可以是工程项目技术报告、关键技术的研究论文等，评价论文的主要依据是看其内容是否有新见解，以及能否综合运用所学理论、方法和技术解决实际问题。</w:t>
      </w:r>
    </w:p>
    <w:p>
      <w:pPr>
        <w:widowControl/>
        <w:spacing w:beforeLines="100" w:afterLines="50" w:line="500" w:lineRule="exact"/>
        <w:jc w:val="left"/>
        <w:rPr>
          <w:rFonts w:ascii="仿宋_GB2312" w:hAnsi="宋体" w:eastAsia="仿宋_GB2312" w:cs="宋体"/>
          <w:b/>
          <w:kern w:val="0"/>
          <w:sz w:val="28"/>
          <w:szCs w:val="20"/>
        </w:rPr>
      </w:pPr>
      <w:r>
        <w:rPr>
          <w:rFonts w:ascii="仿宋_GB2312" w:hAnsi="宋体" w:eastAsia="仿宋_GB2312" w:cs="宋体"/>
          <w:b/>
          <w:kern w:val="0"/>
          <w:sz w:val="28"/>
          <w:szCs w:val="20"/>
        </w:rPr>
        <w:t>七、论文评审与答辩</w:t>
      </w:r>
    </w:p>
    <w:p>
      <w:pPr>
        <w:spacing w:line="500" w:lineRule="exact"/>
        <w:ind w:firstLine="560" w:firstLineChars="200"/>
        <w:rPr>
          <w:rFonts w:eastAsia="仿宋_GB2312"/>
          <w:sz w:val="28"/>
          <w:szCs w:val="28"/>
        </w:rPr>
      </w:pPr>
      <w:r>
        <w:rPr>
          <w:rFonts w:eastAsia="仿宋_GB2312"/>
          <w:sz w:val="28"/>
          <w:szCs w:val="28"/>
        </w:rPr>
        <w:t>学生必须完成培养方案中规定的所有环节，成绩合格，修满规定学分，方可申请参加学位论文答辩。论文除经导师写出详细的评阅意见外，还应有2位本领域或相近领域的专家评阅。答辩委员会应由3～5位与本领域相关的专家组成。答辩会以无记名投票方式，经全体答辩成员三分之二以上同意，方可通过。未获通过的学位论文，经答辩委员会决议，可允许作者在规定的一年时间内修改论文，并只有重新答辩一次的机会。</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内容包含：论文评阅及答辩要求等，若有自己的论文评审指标体系，可做附件提供。</w:t>
      </w:r>
    </w:p>
    <w:p>
      <w:pPr>
        <w:widowControl/>
        <w:spacing w:beforeLines="100" w:afterLines="50" w:line="500" w:lineRule="exact"/>
        <w:jc w:val="left"/>
        <w:rPr>
          <w:rFonts w:eastAsia="仿宋_GB2312"/>
          <w:b/>
          <w:sz w:val="32"/>
          <w:szCs w:val="32"/>
        </w:rPr>
      </w:pPr>
      <w:r>
        <w:rPr>
          <w:rFonts w:ascii="仿宋_GB2312" w:hAnsi="宋体" w:eastAsia="仿宋_GB2312" w:cs="宋体"/>
          <w:b/>
          <w:kern w:val="0"/>
          <w:sz w:val="28"/>
          <w:szCs w:val="20"/>
        </w:rPr>
        <w:t>八、毕业与学位授予</w:t>
      </w:r>
    </w:p>
    <w:p>
      <w:pPr>
        <w:spacing w:line="500" w:lineRule="exact"/>
        <w:ind w:firstLine="560" w:firstLineChars="200"/>
        <w:rPr>
          <w:rFonts w:eastAsia="仿宋_GB2312"/>
          <w:sz w:val="28"/>
          <w:szCs w:val="28"/>
        </w:rPr>
      </w:pPr>
      <w:r>
        <w:rPr>
          <w:rFonts w:eastAsia="仿宋_GB2312"/>
          <w:sz w:val="28"/>
          <w:szCs w:val="28"/>
        </w:rPr>
        <w:t>按《中山大学博士硕士学位授予工作细则》要求执行，有关学位论文的审核、论文的水平评价、对发表学术论文的要求等，在符合学校有关规定基本要求的前提下，统一参照数据科学与计算机学院研究生发表学术论文具体规定。完成硕士论文并通过论文答辩者，授予</w:t>
      </w:r>
      <w:r>
        <w:rPr>
          <w:rFonts w:hint="eastAsia" w:eastAsia="仿宋_GB2312"/>
          <w:sz w:val="28"/>
          <w:szCs w:val="28"/>
        </w:rPr>
        <w:t>软件</w:t>
      </w:r>
      <w:r>
        <w:rPr>
          <w:rFonts w:eastAsia="仿宋_GB2312"/>
          <w:sz w:val="28"/>
          <w:szCs w:val="28"/>
        </w:rPr>
        <w:t>工程硕士专业学位。</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其它未尽事宜及详细规则按《中山大学学位授予工作细则》执行。</w:t>
      </w:r>
    </w:p>
    <w:p>
      <w:pPr>
        <w:adjustRightInd w:val="0"/>
        <w:snapToGrid w:val="0"/>
        <w:spacing w:line="500" w:lineRule="exact"/>
        <w:jc w:val="left"/>
        <w:rPr>
          <w:rFonts w:eastAsia="仿宋_GB2312"/>
          <w:sz w:val="32"/>
          <w:szCs w:val="32"/>
        </w:rPr>
      </w:pPr>
    </w:p>
    <w:p>
      <w:pPr>
        <w:adjustRightInd w:val="0"/>
        <w:snapToGrid w:val="0"/>
        <w:spacing w:line="360" w:lineRule="auto"/>
        <w:ind w:firstLine="562" w:firstLineChars="200"/>
        <w:rPr>
          <w:rFonts w:eastAsia="仿宋_GB2312"/>
          <w:b/>
          <w:bCs/>
          <w:color w:val="000000"/>
          <w:sz w:val="28"/>
          <w:szCs w:val="28"/>
        </w:rPr>
      </w:pPr>
    </w:p>
    <w:p>
      <w:pPr>
        <w:adjustRightInd w:val="0"/>
        <w:snapToGrid w:val="0"/>
        <w:spacing w:line="360" w:lineRule="auto"/>
        <w:ind w:firstLine="562" w:firstLineChars="200"/>
        <w:rPr>
          <w:rFonts w:eastAsia="仿宋_GB2312"/>
          <w:b/>
          <w:color w:val="000000"/>
          <w:sz w:val="28"/>
          <w:szCs w:val="28"/>
        </w:rPr>
      </w:pPr>
    </w:p>
    <w:p>
      <w:pPr>
        <w:snapToGrid w:val="0"/>
        <w:spacing w:line="500" w:lineRule="exact"/>
        <w:ind w:left="840" w:leftChars="400" w:firstLine="4270" w:firstLineChars="1525"/>
        <w:rPr>
          <w:rFonts w:ascii="仿宋_GB2312" w:eastAsia="仿宋_GB2312"/>
          <w:color w:val="000000"/>
          <w:sz w:val="28"/>
          <w:szCs w:val="28"/>
        </w:rPr>
      </w:pPr>
      <w:r>
        <w:rPr>
          <w:rFonts w:hint="eastAsia" w:ascii="仿宋_GB2312" w:eastAsia="仿宋_GB2312"/>
          <w:bCs/>
          <w:color w:val="000000"/>
          <w:sz w:val="28"/>
          <w:szCs w:val="28"/>
        </w:rPr>
        <w:t xml:space="preserve">学科负责人: </w:t>
      </w:r>
    </w:p>
    <w:p>
      <w:pPr>
        <w:snapToGrid w:val="0"/>
        <w:spacing w:line="500" w:lineRule="exact"/>
        <w:ind w:left="840" w:leftChars="400" w:firstLine="4270" w:firstLineChars="1525"/>
        <w:rPr>
          <w:rFonts w:ascii="仿宋_GB2312" w:eastAsia="PMingLiU"/>
          <w:color w:val="000000"/>
          <w:sz w:val="28"/>
          <w:szCs w:val="28"/>
          <w:lang w:eastAsia="zh-TW"/>
        </w:rPr>
      </w:pPr>
      <w:r>
        <w:rPr>
          <w:rFonts w:hint="eastAsia" w:ascii="仿宋_GB2312" w:eastAsia="仿宋_GB2312"/>
          <w:color w:val="000000"/>
          <w:sz w:val="28"/>
          <w:szCs w:val="28"/>
        </w:rPr>
        <w:t>修订</w:t>
      </w:r>
      <w:r>
        <w:rPr>
          <w:rFonts w:hint="eastAsia" w:ascii="仿宋_GB2312" w:eastAsia="仿宋_GB2312"/>
          <w:color w:val="000000"/>
          <w:sz w:val="28"/>
          <w:szCs w:val="28"/>
          <w:lang w:eastAsia="zh-TW"/>
        </w:rPr>
        <w:t>日期：</w:t>
      </w:r>
      <w:r>
        <w:rPr>
          <w:rFonts w:hint="eastAsia" w:ascii="仿宋_GB2312" w:eastAsia="仿宋_GB2312"/>
          <w:color w:val="000000"/>
          <w:sz w:val="28"/>
          <w:szCs w:val="28"/>
        </w:rPr>
        <w:t>201</w:t>
      </w:r>
      <w:r>
        <w:rPr>
          <w:rFonts w:ascii="仿宋_GB2312" w:eastAsia="仿宋_GB2312"/>
          <w:color w:val="000000"/>
          <w:sz w:val="28"/>
          <w:szCs w:val="28"/>
        </w:rPr>
        <w:t>7</w:t>
      </w:r>
      <w:r>
        <w:rPr>
          <w:rFonts w:hint="eastAsia" w:ascii="仿宋_GB2312" w:eastAsia="仿宋_GB2312"/>
          <w:color w:val="000000"/>
          <w:sz w:val="28"/>
          <w:szCs w:val="28"/>
          <w:lang w:eastAsia="zh-TW"/>
        </w:rPr>
        <w:t>年</w:t>
      </w:r>
      <w:r>
        <w:rPr>
          <w:rFonts w:hint="eastAsia" w:ascii="仿宋_GB2312" w:eastAsia="仿宋_GB2312"/>
          <w:color w:val="000000"/>
          <w:sz w:val="28"/>
          <w:szCs w:val="28"/>
        </w:rPr>
        <w:t xml:space="preserve"> </w:t>
      </w:r>
      <w:r>
        <w:rPr>
          <w:rFonts w:ascii="仿宋_GB2312" w:eastAsia="仿宋_GB2312"/>
          <w:color w:val="000000"/>
          <w:sz w:val="28"/>
          <w:szCs w:val="28"/>
        </w:rPr>
        <w:t>6</w:t>
      </w:r>
      <w:r>
        <w:rPr>
          <w:rFonts w:hint="eastAsia" w:ascii="仿宋_GB2312" w:eastAsia="仿宋_GB2312"/>
          <w:color w:val="000000"/>
          <w:sz w:val="28"/>
          <w:szCs w:val="28"/>
        </w:rPr>
        <w:t xml:space="preserve"> </w:t>
      </w:r>
      <w:r>
        <w:rPr>
          <w:rFonts w:hint="eastAsia" w:ascii="仿宋_GB2312" w:eastAsia="仿宋_GB2312"/>
          <w:color w:val="000000"/>
          <w:sz w:val="28"/>
          <w:szCs w:val="28"/>
          <w:lang w:eastAsia="zh-TW"/>
        </w:rPr>
        <w:t>月</w:t>
      </w:r>
      <w:r>
        <w:rPr>
          <w:rFonts w:hint="eastAsia" w:ascii="仿宋_GB2312" w:eastAsia="仿宋_GB2312"/>
          <w:color w:val="000000"/>
          <w:sz w:val="28"/>
          <w:szCs w:val="28"/>
        </w:rPr>
        <w:t xml:space="preserve"> 3</w:t>
      </w:r>
      <w:r>
        <w:rPr>
          <w:rFonts w:ascii="仿宋_GB2312" w:eastAsia="仿宋_GB2312"/>
          <w:color w:val="000000"/>
          <w:sz w:val="28"/>
          <w:szCs w:val="28"/>
        </w:rPr>
        <w:t>0</w:t>
      </w:r>
      <w:r>
        <w:rPr>
          <w:rFonts w:hint="eastAsia" w:ascii="仿宋_GB2312" w:eastAsia="仿宋_GB2312"/>
          <w:color w:val="000000"/>
          <w:sz w:val="28"/>
          <w:szCs w:val="28"/>
        </w:rPr>
        <w:t xml:space="preserve"> </w:t>
      </w:r>
      <w:r>
        <w:rPr>
          <w:rFonts w:hint="eastAsia" w:ascii="仿宋_GB2312" w:eastAsia="仿宋_GB2312"/>
          <w:color w:val="000000"/>
          <w:sz w:val="28"/>
          <w:szCs w:val="28"/>
          <w:lang w:eastAsia="zh-TW"/>
        </w:rPr>
        <w:t>日</w:t>
      </w:r>
    </w:p>
    <w:sectPr>
      <w:pgSz w:w="11906" w:h="16838"/>
      <w:pgMar w:top="1440" w:right="1361" w:bottom="144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PMingLiU">
    <w:altName w:val="PMingLiU-ExtB"/>
    <w:panose1 w:val="02020500000000000000"/>
    <w:charset w:val="88"/>
    <w:family w:val="auto"/>
    <w:pitch w:val="default"/>
    <w:sig w:usb0="00000000" w:usb1="00000000" w:usb2="00000010" w:usb3="00000000" w:csb0="001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C4A7A"/>
    <w:rsid w:val="00001D4C"/>
    <w:rsid w:val="000023F5"/>
    <w:rsid w:val="0000449D"/>
    <w:rsid w:val="00023184"/>
    <w:rsid w:val="0002387A"/>
    <w:rsid w:val="00041D2D"/>
    <w:rsid w:val="000438C0"/>
    <w:rsid w:val="0004590C"/>
    <w:rsid w:val="00045A08"/>
    <w:rsid w:val="00060C0A"/>
    <w:rsid w:val="000650F0"/>
    <w:rsid w:val="000665F6"/>
    <w:rsid w:val="00067527"/>
    <w:rsid w:val="00071FC0"/>
    <w:rsid w:val="00073704"/>
    <w:rsid w:val="0007558A"/>
    <w:rsid w:val="00076F9D"/>
    <w:rsid w:val="000770E3"/>
    <w:rsid w:val="000837DA"/>
    <w:rsid w:val="00084676"/>
    <w:rsid w:val="00085AF8"/>
    <w:rsid w:val="00095EC7"/>
    <w:rsid w:val="000A2111"/>
    <w:rsid w:val="000A4785"/>
    <w:rsid w:val="000B188D"/>
    <w:rsid w:val="000B679C"/>
    <w:rsid w:val="000B7CDE"/>
    <w:rsid w:val="000C0BB9"/>
    <w:rsid w:val="000C6900"/>
    <w:rsid w:val="000D125D"/>
    <w:rsid w:val="000D5AFC"/>
    <w:rsid w:val="000F1C53"/>
    <w:rsid w:val="000F5B32"/>
    <w:rsid w:val="001067A8"/>
    <w:rsid w:val="00110D4C"/>
    <w:rsid w:val="00113FA4"/>
    <w:rsid w:val="001220B3"/>
    <w:rsid w:val="00122D53"/>
    <w:rsid w:val="0013779E"/>
    <w:rsid w:val="0014741B"/>
    <w:rsid w:val="00147C4B"/>
    <w:rsid w:val="001565B8"/>
    <w:rsid w:val="00175BE6"/>
    <w:rsid w:val="001830BB"/>
    <w:rsid w:val="001868A1"/>
    <w:rsid w:val="00192262"/>
    <w:rsid w:val="00196A6B"/>
    <w:rsid w:val="001B5969"/>
    <w:rsid w:val="001B7070"/>
    <w:rsid w:val="001D6B11"/>
    <w:rsid w:val="001E0052"/>
    <w:rsid w:val="001E18F1"/>
    <w:rsid w:val="00210455"/>
    <w:rsid w:val="00210FB3"/>
    <w:rsid w:val="00217BA6"/>
    <w:rsid w:val="00217F56"/>
    <w:rsid w:val="00224A56"/>
    <w:rsid w:val="00226DA9"/>
    <w:rsid w:val="00234CD8"/>
    <w:rsid w:val="002366B0"/>
    <w:rsid w:val="0024247A"/>
    <w:rsid w:val="002442A1"/>
    <w:rsid w:val="0025093C"/>
    <w:rsid w:val="002535EB"/>
    <w:rsid w:val="0026470C"/>
    <w:rsid w:val="0027051C"/>
    <w:rsid w:val="0027370F"/>
    <w:rsid w:val="002740A2"/>
    <w:rsid w:val="002765A2"/>
    <w:rsid w:val="00285A30"/>
    <w:rsid w:val="00285F1C"/>
    <w:rsid w:val="002875C0"/>
    <w:rsid w:val="00293776"/>
    <w:rsid w:val="002A1EEC"/>
    <w:rsid w:val="002B418A"/>
    <w:rsid w:val="002C38C5"/>
    <w:rsid w:val="002C4416"/>
    <w:rsid w:val="002C77DA"/>
    <w:rsid w:val="002E5C3C"/>
    <w:rsid w:val="002F4669"/>
    <w:rsid w:val="00303495"/>
    <w:rsid w:val="00307A1E"/>
    <w:rsid w:val="0031338C"/>
    <w:rsid w:val="00316B22"/>
    <w:rsid w:val="00321A5E"/>
    <w:rsid w:val="00330FE7"/>
    <w:rsid w:val="00331F15"/>
    <w:rsid w:val="0033236D"/>
    <w:rsid w:val="00335980"/>
    <w:rsid w:val="003376C9"/>
    <w:rsid w:val="00341988"/>
    <w:rsid w:val="0034657D"/>
    <w:rsid w:val="00353C36"/>
    <w:rsid w:val="003564D9"/>
    <w:rsid w:val="003655CE"/>
    <w:rsid w:val="003723A5"/>
    <w:rsid w:val="00372C06"/>
    <w:rsid w:val="00372D59"/>
    <w:rsid w:val="00377BFA"/>
    <w:rsid w:val="00385A3D"/>
    <w:rsid w:val="003912E2"/>
    <w:rsid w:val="003929E3"/>
    <w:rsid w:val="00392EF9"/>
    <w:rsid w:val="00396137"/>
    <w:rsid w:val="003A0B6D"/>
    <w:rsid w:val="003A4638"/>
    <w:rsid w:val="003A50CA"/>
    <w:rsid w:val="003A6E0C"/>
    <w:rsid w:val="003B266A"/>
    <w:rsid w:val="003B6CEE"/>
    <w:rsid w:val="003C1432"/>
    <w:rsid w:val="003C2294"/>
    <w:rsid w:val="003C60AA"/>
    <w:rsid w:val="003D6C00"/>
    <w:rsid w:val="003E055B"/>
    <w:rsid w:val="003E6FC9"/>
    <w:rsid w:val="003F0491"/>
    <w:rsid w:val="003F11A8"/>
    <w:rsid w:val="003F50EE"/>
    <w:rsid w:val="00407567"/>
    <w:rsid w:val="00411B7C"/>
    <w:rsid w:val="004162CD"/>
    <w:rsid w:val="00417C31"/>
    <w:rsid w:val="0042414A"/>
    <w:rsid w:val="0043027F"/>
    <w:rsid w:val="0043162C"/>
    <w:rsid w:val="0043403D"/>
    <w:rsid w:val="004444DA"/>
    <w:rsid w:val="00451611"/>
    <w:rsid w:val="00464EBD"/>
    <w:rsid w:val="004720B6"/>
    <w:rsid w:val="00473246"/>
    <w:rsid w:val="00477E0C"/>
    <w:rsid w:val="004844F4"/>
    <w:rsid w:val="0049646F"/>
    <w:rsid w:val="004A055C"/>
    <w:rsid w:val="004A0985"/>
    <w:rsid w:val="004A52CB"/>
    <w:rsid w:val="004B1802"/>
    <w:rsid w:val="004D3736"/>
    <w:rsid w:val="004D6063"/>
    <w:rsid w:val="004E3FD3"/>
    <w:rsid w:val="005042C3"/>
    <w:rsid w:val="005044BA"/>
    <w:rsid w:val="005056B0"/>
    <w:rsid w:val="005077F0"/>
    <w:rsid w:val="005101BC"/>
    <w:rsid w:val="005126D0"/>
    <w:rsid w:val="00514849"/>
    <w:rsid w:val="005267F4"/>
    <w:rsid w:val="005325B9"/>
    <w:rsid w:val="00534513"/>
    <w:rsid w:val="00545F47"/>
    <w:rsid w:val="00545F62"/>
    <w:rsid w:val="00552D11"/>
    <w:rsid w:val="00555829"/>
    <w:rsid w:val="00555D69"/>
    <w:rsid w:val="00555E12"/>
    <w:rsid w:val="0055752A"/>
    <w:rsid w:val="00567638"/>
    <w:rsid w:val="005707FF"/>
    <w:rsid w:val="00572F43"/>
    <w:rsid w:val="0059038E"/>
    <w:rsid w:val="005A14C6"/>
    <w:rsid w:val="005B109B"/>
    <w:rsid w:val="005B4928"/>
    <w:rsid w:val="005B6FAF"/>
    <w:rsid w:val="005C6F1E"/>
    <w:rsid w:val="005C719F"/>
    <w:rsid w:val="005D7C00"/>
    <w:rsid w:val="005D7FB2"/>
    <w:rsid w:val="005E25F8"/>
    <w:rsid w:val="005E352B"/>
    <w:rsid w:val="005E3655"/>
    <w:rsid w:val="005E549A"/>
    <w:rsid w:val="005E5C4F"/>
    <w:rsid w:val="005F1916"/>
    <w:rsid w:val="005F40AC"/>
    <w:rsid w:val="005F5345"/>
    <w:rsid w:val="005F5497"/>
    <w:rsid w:val="00620815"/>
    <w:rsid w:val="00624BC5"/>
    <w:rsid w:val="00644A41"/>
    <w:rsid w:val="00655627"/>
    <w:rsid w:val="00655983"/>
    <w:rsid w:val="0066437B"/>
    <w:rsid w:val="00664D87"/>
    <w:rsid w:val="006669C0"/>
    <w:rsid w:val="00666B3E"/>
    <w:rsid w:val="00682E8F"/>
    <w:rsid w:val="00684775"/>
    <w:rsid w:val="00684C9D"/>
    <w:rsid w:val="00690AC5"/>
    <w:rsid w:val="006979E5"/>
    <w:rsid w:val="006A2220"/>
    <w:rsid w:val="006B1EE5"/>
    <w:rsid w:val="006C5DA1"/>
    <w:rsid w:val="006E15D3"/>
    <w:rsid w:val="006E19C9"/>
    <w:rsid w:val="006E3A35"/>
    <w:rsid w:val="006E4F11"/>
    <w:rsid w:val="00704133"/>
    <w:rsid w:val="00711202"/>
    <w:rsid w:val="00733F17"/>
    <w:rsid w:val="007353BD"/>
    <w:rsid w:val="00737695"/>
    <w:rsid w:val="007426AE"/>
    <w:rsid w:val="007432B3"/>
    <w:rsid w:val="007434B2"/>
    <w:rsid w:val="00751251"/>
    <w:rsid w:val="00763BB4"/>
    <w:rsid w:val="00767ABC"/>
    <w:rsid w:val="00771C2A"/>
    <w:rsid w:val="007742F4"/>
    <w:rsid w:val="00775703"/>
    <w:rsid w:val="00785CF7"/>
    <w:rsid w:val="00791563"/>
    <w:rsid w:val="007928EB"/>
    <w:rsid w:val="00792B53"/>
    <w:rsid w:val="00797ACE"/>
    <w:rsid w:val="007A36C0"/>
    <w:rsid w:val="007A6AD6"/>
    <w:rsid w:val="007B4AF6"/>
    <w:rsid w:val="007C4D77"/>
    <w:rsid w:val="007D24D3"/>
    <w:rsid w:val="007D3584"/>
    <w:rsid w:val="007E06C8"/>
    <w:rsid w:val="007E0D5F"/>
    <w:rsid w:val="007F2F24"/>
    <w:rsid w:val="007F3E54"/>
    <w:rsid w:val="00800970"/>
    <w:rsid w:val="00803623"/>
    <w:rsid w:val="00806951"/>
    <w:rsid w:val="00810842"/>
    <w:rsid w:val="00816724"/>
    <w:rsid w:val="0082418F"/>
    <w:rsid w:val="00825563"/>
    <w:rsid w:val="008349B5"/>
    <w:rsid w:val="00853182"/>
    <w:rsid w:val="00853C84"/>
    <w:rsid w:val="008545D8"/>
    <w:rsid w:val="00854C0C"/>
    <w:rsid w:val="00856569"/>
    <w:rsid w:val="00856B58"/>
    <w:rsid w:val="00862CB0"/>
    <w:rsid w:val="00881FC4"/>
    <w:rsid w:val="00890CC1"/>
    <w:rsid w:val="00894A34"/>
    <w:rsid w:val="008A1E72"/>
    <w:rsid w:val="008C11E0"/>
    <w:rsid w:val="008C1EAC"/>
    <w:rsid w:val="008D19C0"/>
    <w:rsid w:val="008E55F0"/>
    <w:rsid w:val="008F1725"/>
    <w:rsid w:val="008F76A3"/>
    <w:rsid w:val="00901C11"/>
    <w:rsid w:val="009041F8"/>
    <w:rsid w:val="009106E1"/>
    <w:rsid w:val="00910E9F"/>
    <w:rsid w:val="009156CE"/>
    <w:rsid w:val="009200A7"/>
    <w:rsid w:val="00932859"/>
    <w:rsid w:val="009368AA"/>
    <w:rsid w:val="00941D2E"/>
    <w:rsid w:val="00946F88"/>
    <w:rsid w:val="00956392"/>
    <w:rsid w:val="00956575"/>
    <w:rsid w:val="009565D7"/>
    <w:rsid w:val="009607CE"/>
    <w:rsid w:val="00962727"/>
    <w:rsid w:val="00964CCA"/>
    <w:rsid w:val="00965162"/>
    <w:rsid w:val="009723CF"/>
    <w:rsid w:val="00973D3C"/>
    <w:rsid w:val="00976166"/>
    <w:rsid w:val="00980F2A"/>
    <w:rsid w:val="00985FEB"/>
    <w:rsid w:val="009925AF"/>
    <w:rsid w:val="009A3FDD"/>
    <w:rsid w:val="009B101E"/>
    <w:rsid w:val="009C2104"/>
    <w:rsid w:val="009C5A0D"/>
    <w:rsid w:val="009D60B5"/>
    <w:rsid w:val="009E0EDE"/>
    <w:rsid w:val="009E1861"/>
    <w:rsid w:val="009E20F0"/>
    <w:rsid w:val="009F3B5A"/>
    <w:rsid w:val="00A00591"/>
    <w:rsid w:val="00A030B7"/>
    <w:rsid w:val="00A0414A"/>
    <w:rsid w:val="00A060E6"/>
    <w:rsid w:val="00A20959"/>
    <w:rsid w:val="00A33F23"/>
    <w:rsid w:val="00A36790"/>
    <w:rsid w:val="00A45F3B"/>
    <w:rsid w:val="00A4627D"/>
    <w:rsid w:val="00A57F22"/>
    <w:rsid w:val="00A63B82"/>
    <w:rsid w:val="00A70D2A"/>
    <w:rsid w:val="00A83604"/>
    <w:rsid w:val="00A84049"/>
    <w:rsid w:val="00A85DFE"/>
    <w:rsid w:val="00A91277"/>
    <w:rsid w:val="00A95B08"/>
    <w:rsid w:val="00AA2E7F"/>
    <w:rsid w:val="00AB1852"/>
    <w:rsid w:val="00AB5D20"/>
    <w:rsid w:val="00AB64A6"/>
    <w:rsid w:val="00AB6578"/>
    <w:rsid w:val="00AC481F"/>
    <w:rsid w:val="00AC6F57"/>
    <w:rsid w:val="00AD2470"/>
    <w:rsid w:val="00AD5241"/>
    <w:rsid w:val="00AE2286"/>
    <w:rsid w:val="00AE2D7E"/>
    <w:rsid w:val="00AF05F9"/>
    <w:rsid w:val="00AF331C"/>
    <w:rsid w:val="00B03D2B"/>
    <w:rsid w:val="00B051DB"/>
    <w:rsid w:val="00B22D1F"/>
    <w:rsid w:val="00B22FCB"/>
    <w:rsid w:val="00B269EE"/>
    <w:rsid w:val="00B450EF"/>
    <w:rsid w:val="00B63F74"/>
    <w:rsid w:val="00B64599"/>
    <w:rsid w:val="00B7144A"/>
    <w:rsid w:val="00B94AD5"/>
    <w:rsid w:val="00B96393"/>
    <w:rsid w:val="00B964ED"/>
    <w:rsid w:val="00BA103B"/>
    <w:rsid w:val="00BA1779"/>
    <w:rsid w:val="00BB400D"/>
    <w:rsid w:val="00BB466C"/>
    <w:rsid w:val="00BB6367"/>
    <w:rsid w:val="00BC1898"/>
    <w:rsid w:val="00BC7807"/>
    <w:rsid w:val="00BC7943"/>
    <w:rsid w:val="00BD74E3"/>
    <w:rsid w:val="00BE0668"/>
    <w:rsid w:val="00BE1422"/>
    <w:rsid w:val="00BE3FCF"/>
    <w:rsid w:val="00C01324"/>
    <w:rsid w:val="00C01C95"/>
    <w:rsid w:val="00C06D9D"/>
    <w:rsid w:val="00C07BB7"/>
    <w:rsid w:val="00C103E5"/>
    <w:rsid w:val="00C13F0C"/>
    <w:rsid w:val="00C147EE"/>
    <w:rsid w:val="00C20E74"/>
    <w:rsid w:val="00C33211"/>
    <w:rsid w:val="00C36FA9"/>
    <w:rsid w:val="00C42821"/>
    <w:rsid w:val="00C44A11"/>
    <w:rsid w:val="00C51EFA"/>
    <w:rsid w:val="00C524CB"/>
    <w:rsid w:val="00C551FC"/>
    <w:rsid w:val="00C55762"/>
    <w:rsid w:val="00C65357"/>
    <w:rsid w:val="00C72473"/>
    <w:rsid w:val="00C729D9"/>
    <w:rsid w:val="00C759BE"/>
    <w:rsid w:val="00C8349D"/>
    <w:rsid w:val="00C83FAA"/>
    <w:rsid w:val="00C8500C"/>
    <w:rsid w:val="00C91B8C"/>
    <w:rsid w:val="00C943E8"/>
    <w:rsid w:val="00C954F8"/>
    <w:rsid w:val="00C96C45"/>
    <w:rsid w:val="00CA2B10"/>
    <w:rsid w:val="00CA7265"/>
    <w:rsid w:val="00CA762C"/>
    <w:rsid w:val="00CD23E2"/>
    <w:rsid w:val="00CD408E"/>
    <w:rsid w:val="00CD7E68"/>
    <w:rsid w:val="00CE16A6"/>
    <w:rsid w:val="00CF05C9"/>
    <w:rsid w:val="00D057B6"/>
    <w:rsid w:val="00D06342"/>
    <w:rsid w:val="00D131D5"/>
    <w:rsid w:val="00D16678"/>
    <w:rsid w:val="00D21DF6"/>
    <w:rsid w:val="00D23D31"/>
    <w:rsid w:val="00D2654A"/>
    <w:rsid w:val="00D40D70"/>
    <w:rsid w:val="00D475F5"/>
    <w:rsid w:val="00D50485"/>
    <w:rsid w:val="00D64253"/>
    <w:rsid w:val="00D64F47"/>
    <w:rsid w:val="00D67B7B"/>
    <w:rsid w:val="00D67CCE"/>
    <w:rsid w:val="00D70A99"/>
    <w:rsid w:val="00D84818"/>
    <w:rsid w:val="00D97458"/>
    <w:rsid w:val="00DB1E95"/>
    <w:rsid w:val="00DB211C"/>
    <w:rsid w:val="00DB6953"/>
    <w:rsid w:val="00DD4463"/>
    <w:rsid w:val="00DD4D00"/>
    <w:rsid w:val="00DE2452"/>
    <w:rsid w:val="00DF6B84"/>
    <w:rsid w:val="00DF6FCB"/>
    <w:rsid w:val="00E1505C"/>
    <w:rsid w:val="00E1744D"/>
    <w:rsid w:val="00E21073"/>
    <w:rsid w:val="00E55278"/>
    <w:rsid w:val="00E60C26"/>
    <w:rsid w:val="00E62193"/>
    <w:rsid w:val="00E7059C"/>
    <w:rsid w:val="00E80C7E"/>
    <w:rsid w:val="00E810E0"/>
    <w:rsid w:val="00E82A5B"/>
    <w:rsid w:val="00E82F89"/>
    <w:rsid w:val="00E85E6C"/>
    <w:rsid w:val="00E873B6"/>
    <w:rsid w:val="00EB4121"/>
    <w:rsid w:val="00EB4D41"/>
    <w:rsid w:val="00EB5DA5"/>
    <w:rsid w:val="00EB6E6B"/>
    <w:rsid w:val="00EC1B13"/>
    <w:rsid w:val="00EC3564"/>
    <w:rsid w:val="00EC4A7A"/>
    <w:rsid w:val="00EC7D8E"/>
    <w:rsid w:val="00EE2815"/>
    <w:rsid w:val="00EE43FA"/>
    <w:rsid w:val="00EF42B0"/>
    <w:rsid w:val="00F01F87"/>
    <w:rsid w:val="00F02AEB"/>
    <w:rsid w:val="00F05F56"/>
    <w:rsid w:val="00F078CB"/>
    <w:rsid w:val="00F10BF2"/>
    <w:rsid w:val="00F1182A"/>
    <w:rsid w:val="00F15998"/>
    <w:rsid w:val="00F255EA"/>
    <w:rsid w:val="00F2647B"/>
    <w:rsid w:val="00F302BF"/>
    <w:rsid w:val="00F35358"/>
    <w:rsid w:val="00F50F75"/>
    <w:rsid w:val="00F53040"/>
    <w:rsid w:val="00F6068D"/>
    <w:rsid w:val="00F66389"/>
    <w:rsid w:val="00F73495"/>
    <w:rsid w:val="00F75B25"/>
    <w:rsid w:val="00F80860"/>
    <w:rsid w:val="00F80ABF"/>
    <w:rsid w:val="00F85A41"/>
    <w:rsid w:val="00F95A48"/>
    <w:rsid w:val="00FA6F53"/>
    <w:rsid w:val="00FB14CD"/>
    <w:rsid w:val="00FB2A70"/>
    <w:rsid w:val="00FB2F32"/>
    <w:rsid w:val="00FB762A"/>
    <w:rsid w:val="00FC1DDE"/>
    <w:rsid w:val="00FC3871"/>
    <w:rsid w:val="00FC5417"/>
    <w:rsid w:val="00FE0082"/>
    <w:rsid w:val="00FE1C23"/>
    <w:rsid w:val="00FE2FB5"/>
    <w:rsid w:val="00FF49EA"/>
    <w:rsid w:val="00FF5457"/>
    <w:rsid w:val="1D0843B1"/>
    <w:rsid w:val="5E306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Balloon Text"/>
    <w:basedOn w:val="1"/>
    <w:link w:val="10"/>
    <w:qFormat/>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Char Char Char Char"/>
    <w:basedOn w:val="1"/>
    <w:uiPriority w:val="0"/>
    <w:pPr>
      <w:tabs>
        <w:tab w:val="left" w:pos="425"/>
      </w:tabs>
      <w:ind w:left="425" w:hanging="425"/>
    </w:pPr>
    <w:rPr>
      <w:szCs w:val="20"/>
    </w:rPr>
  </w:style>
  <w:style w:type="character" w:customStyle="1" w:styleId="10">
    <w:name w:val="批注框文本 Char"/>
    <w:link w:val="3"/>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9</Pages>
  <Words>907</Words>
  <Characters>5173</Characters>
  <Lines>43</Lines>
  <Paragraphs>12</Paragraphs>
  <TotalTime>539</TotalTime>
  <ScaleCrop>false</ScaleCrop>
  <LinksUpToDate>false</LinksUpToDate>
  <CharactersWithSpaces>6068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2017-08-12T20:38:00Z</dcterms:created>
  <dc:creator>MC SYSTEM</dc:creator>
  <cp:lastModifiedBy>liangsui</cp:lastModifiedBy>
  <dcterms:modified xsi:type="dcterms:W3CDTF">2019-06-05T06:19:17Z</dcterms:modified>
  <dc:title>中山大学研究生培养方案模板</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