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9A8" w:rsidRPr="00FD7EBD" w:rsidRDefault="004E04E2" w:rsidP="00FD7EBD">
      <w:pPr>
        <w:pStyle w:val="Title"/>
        <w:jc w:val="center"/>
      </w:pPr>
      <w:r w:rsidRPr="00FD7EBD">
        <w:t>RSA Algorithm</w:t>
      </w:r>
    </w:p>
    <w:p w:rsidR="00FD7EBD" w:rsidRDefault="00FD7EBD" w:rsidP="00FD7EBD"/>
    <w:p w:rsidR="00FD7EBD" w:rsidRPr="00FD7EBD" w:rsidRDefault="00FD7EBD" w:rsidP="00FD7EBD">
      <w:pPr>
        <w:rPr>
          <w:rFonts w:asciiTheme="minorHAnsi" w:hAnsiTheme="minorHAnsi"/>
        </w:rPr>
      </w:pPr>
      <w:r w:rsidRPr="00FD7EBD">
        <w:rPr>
          <w:rFonts w:asciiTheme="minorHAnsi" w:hAnsiTheme="minorHAnsi" w:cs="Arial"/>
          <w:b/>
          <w:bCs/>
          <w:color w:val="202124"/>
          <w:shd w:val="clear" w:color="auto" w:fill="FFFFFF"/>
        </w:rPr>
        <w:t>RSA</w:t>
      </w:r>
      <w:r w:rsidRPr="00FD7EBD">
        <w:rPr>
          <w:rFonts w:asciiTheme="minorHAnsi" w:hAnsiTheme="minorHAnsi" w:cs="Arial"/>
          <w:color w:val="202124"/>
          <w:shd w:val="clear" w:color="auto" w:fill="FFFFFF"/>
        </w:rPr>
        <w:t> is only able to </w:t>
      </w:r>
      <w:r w:rsidRPr="00FD7EBD">
        <w:rPr>
          <w:rFonts w:asciiTheme="minorHAnsi" w:hAnsiTheme="minorHAnsi" w:cs="Arial"/>
          <w:bCs/>
          <w:color w:val="202124"/>
          <w:shd w:val="clear" w:color="auto" w:fill="FFFFFF"/>
        </w:rPr>
        <w:t>encrypt</w:t>
      </w:r>
      <w:r w:rsidRPr="00FD7EBD">
        <w:rPr>
          <w:rFonts w:asciiTheme="minorHAnsi" w:hAnsiTheme="minorHAnsi" w:cs="Arial"/>
          <w:color w:val="202124"/>
          <w:shd w:val="clear" w:color="auto" w:fill="FFFFFF"/>
        </w:rPr>
        <w:t> data to a </w:t>
      </w:r>
      <w:r w:rsidRPr="00FD7EBD">
        <w:rPr>
          <w:rFonts w:asciiTheme="minorHAnsi" w:hAnsiTheme="minorHAnsi" w:cs="Arial"/>
          <w:bCs/>
          <w:color w:val="202124"/>
          <w:shd w:val="clear" w:color="auto" w:fill="FFFFFF"/>
        </w:rPr>
        <w:t>maximum amount</w:t>
      </w:r>
      <w:r w:rsidRPr="00FD7EBD">
        <w:rPr>
          <w:rFonts w:asciiTheme="minorHAnsi" w:hAnsiTheme="minorHAnsi" w:cs="Arial"/>
          <w:color w:val="202124"/>
          <w:shd w:val="clear" w:color="auto" w:fill="FFFFFF"/>
        </w:rPr>
        <w:t> equal to your key </w:t>
      </w:r>
      <w:r w:rsidRPr="00FD7EBD">
        <w:rPr>
          <w:rFonts w:asciiTheme="minorHAnsi" w:hAnsiTheme="minorHAnsi" w:cs="Arial"/>
          <w:bCs/>
          <w:color w:val="202124"/>
          <w:shd w:val="clear" w:color="auto" w:fill="FFFFFF"/>
        </w:rPr>
        <w:t>size</w:t>
      </w:r>
      <w:r w:rsidRPr="00FD7EBD">
        <w:rPr>
          <w:rFonts w:asciiTheme="minorHAnsi" w:hAnsiTheme="minorHAnsi" w:cs="Arial"/>
          <w:color w:val="202124"/>
          <w:shd w:val="clear" w:color="auto" w:fill="FFFFFF"/>
        </w:rPr>
        <w:t> (2048 bits = 256 bytes), minus any padding and header data (11 bytes for PKCS#1 v1. 5 padding). As a result, it is often not possible to </w:t>
      </w:r>
      <w:r w:rsidRPr="00FD7EBD">
        <w:rPr>
          <w:rFonts w:asciiTheme="minorHAnsi" w:hAnsiTheme="minorHAnsi" w:cs="Arial"/>
          <w:bCs/>
          <w:color w:val="202124"/>
          <w:shd w:val="clear" w:color="auto" w:fill="FFFFFF"/>
        </w:rPr>
        <w:t>encrypt</w:t>
      </w:r>
      <w:r w:rsidRPr="00FD7EBD">
        <w:rPr>
          <w:rFonts w:asciiTheme="minorHAnsi" w:hAnsiTheme="minorHAnsi" w:cs="Arial"/>
          <w:color w:val="202124"/>
          <w:shd w:val="clear" w:color="auto" w:fill="FFFFFF"/>
        </w:rPr>
        <w:t> files with </w:t>
      </w:r>
      <w:r w:rsidRPr="00FD7EBD">
        <w:rPr>
          <w:rFonts w:asciiTheme="minorHAnsi" w:hAnsiTheme="minorHAnsi" w:cs="Arial"/>
          <w:bCs/>
          <w:color w:val="202124"/>
          <w:shd w:val="clear" w:color="auto" w:fill="FFFFFF"/>
        </w:rPr>
        <w:t>RSA</w:t>
      </w:r>
      <w:r w:rsidRPr="00FD7EBD">
        <w:rPr>
          <w:rFonts w:asciiTheme="minorHAnsi" w:hAnsiTheme="minorHAnsi" w:cs="Arial"/>
          <w:color w:val="202124"/>
          <w:shd w:val="clear" w:color="auto" w:fill="FFFFFF"/>
        </w:rPr>
        <w:t> directly (and </w:t>
      </w:r>
      <w:r w:rsidRPr="00FD7EBD">
        <w:rPr>
          <w:rFonts w:asciiTheme="minorHAnsi" w:hAnsiTheme="minorHAnsi" w:cs="Arial"/>
          <w:bCs/>
          <w:color w:val="202124"/>
          <w:shd w:val="clear" w:color="auto" w:fill="FFFFFF"/>
        </w:rPr>
        <w:t>RSA</w:t>
      </w:r>
      <w:r w:rsidRPr="00FD7EBD">
        <w:rPr>
          <w:rFonts w:asciiTheme="minorHAnsi" w:hAnsiTheme="minorHAnsi" w:cs="Arial"/>
          <w:color w:val="202124"/>
          <w:shd w:val="clear" w:color="auto" w:fill="FFFFFF"/>
        </w:rPr>
        <w:t> is not designed for this</w:t>
      </w:r>
    </w:p>
    <w:p w:rsidR="004E04E2" w:rsidRPr="004E04E2" w:rsidRDefault="004E04E2" w:rsidP="004E04E2">
      <w:pPr>
        <w:rPr>
          <w:rFonts w:asciiTheme="minorHAnsi" w:hAnsiTheme="minorHAnsi"/>
        </w:rPr>
      </w:pPr>
    </w:p>
    <w:p w:rsidR="004E04E2" w:rsidRPr="004E04E2" w:rsidRDefault="004E04E2" w:rsidP="004E04E2">
      <w:pPr>
        <w:rPr>
          <w:rFonts w:asciiTheme="minorHAnsi" w:hAnsiTheme="minorHAnsi"/>
        </w:rPr>
      </w:pPr>
      <w:r w:rsidRPr="004E04E2">
        <w:rPr>
          <w:rFonts w:asciiTheme="minorHAnsi" w:hAnsiTheme="minorHAnsi"/>
          <w:noProof/>
        </w:rPr>
        <w:drawing>
          <wp:inline distT="0" distB="0" distL="0" distR="0" wp14:anchorId="4134AA49" wp14:editId="2ECF78F9">
            <wp:extent cx="68580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465830"/>
                    </a:xfrm>
                    <a:prstGeom prst="rect">
                      <a:avLst/>
                    </a:prstGeom>
                  </pic:spPr>
                </pic:pic>
              </a:graphicData>
            </a:graphic>
          </wp:inline>
        </w:drawing>
      </w:r>
    </w:p>
    <w:p w:rsidR="004E04E2" w:rsidRPr="004E04E2" w:rsidRDefault="004E04E2" w:rsidP="004E04E2">
      <w:pPr>
        <w:rPr>
          <w:rFonts w:asciiTheme="minorHAnsi" w:hAnsiTheme="minorHAnsi"/>
        </w:rPr>
      </w:pPr>
    </w:p>
    <w:p w:rsidR="004E04E2" w:rsidRPr="004E04E2" w:rsidRDefault="004E04E2" w:rsidP="004E04E2">
      <w:pPr>
        <w:shd w:val="clear" w:color="auto" w:fill="FFFFFF"/>
        <w:spacing w:before="100" w:beforeAutospacing="1" w:after="100" w:afterAutospacing="1"/>
        <w:outlineLvl w:val="2"/>
        <w:rPr>
          <w:rFonts w:asciiTheme="minorHAnsi" w:eastAsia="Times New Roman" w:hAnsiTheme="minorHAnsi" w:cs="Segoe UI"/>
          <w:b/>
          <w:bCs/>
          <w:color w:val="171717"/>
        </w:rPr>
      </w:pPr>
      <w:r w:rsidRPr="004E04E2">
        <w:rPr>
          <w:rFonts w:asciiTheme="minorHAnsi" w:eastAsia="Times New Roman" w:hAnsiTheme="minorHAnsi" w:cs="Segoe UI"/>
          <w:b/>
          <w:bCs/>
          <w:color w:val="171717"/>
        </w:rPr>
        <w:t>RSA Algorithm</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t>To generate a key pair, you start by creating two large prime numbers named p and q. These numbers are multiplied and the result is called n. Because p and q are both prime numbers, the only factors of n are 1, p, q, and n.</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t xml:space="preserve">If we consider only numbers that are less than n, the count of numbers that are relatively prime </w:t>
      </w:r>
      <w:proofErr w:type="spellStart"/>
      <w:r w:rsidRPr="004E04E2">
        <w:rPr>
          <w:rFonts w:asciiTheme="minorHAnsi" w:eastAsia="Times New Roman" w:hAnsiTheme="minorHAnsi" w:cs="Segoe UI"/>
          <w:color w:val="171717"/>
        </w:rPr>
        <w:t>to n</w:t>
      </w:r>
      <w:proofErr w:type="spellEnd"/>
      <w:r w:rsidRPr="004E04E2">
        <w:rPr>
          <w:rFonts w:asciiTheme="minorHAnsi" w:eastAsia="Times New Roman" w:hAnsiTheme="minorHAnsi" w:cs="Segoe UI"/>
          <w:color w:val="171717"/>
        </w:rPr>
        <w:t>, that is, have no factors in common with n, equals (p - 1)(q - 1).</w:t>
      </w:r>
      <w:r w:rsidRPr="004E04E2">
        <w:rPr>
          <w:rFonts w:asciiTheme="minorHAnsi" w:eastAsia="Times New Roman" w:hAnsiTheme="minorHAnsi" w:cs="Segoe UI"/>
          <w:color w:val="171717"/>
        </w:rPr>
        <w:t xml:space="preserve"> We call it </w:t>
      </w:r>
      <w:r w:rsidRPr="004E04E2">
        <w:rPr>
          <w:rFonts w:asciiTheme="minorHAnsi" w:hAnsiTheme="minorHAnsi" w:cs="Arial"/>
          <w:color w:val="202122"/>
          <w:shd w:val="clear" w:color="auto" w:fill="F8F9FA"/>
        </w:rPr>
        <w:t>φ</w:t>
      </w:r>
      <w:r w:rsidRPr="004E04E2">
        <w:rPr>
          <w:rFonts w:asciiTheme="minorHAnsi" w:eastAsia="Times New Roman" w:hAnsiTheme="minorHAnsi" w:cs="Segoe UI"/>
          <w:color w:val="171717"/>
        </w:rPr>
        <w:t xml:space="preserve"> a</w:t>
      </w:r>
      <w:r w:rsidR="00914CEF">
        <w:rPr>
          <w:rFonts w:asciiTheme="minorHAnsi" w:eastAsia="Times New Roman" w:hAnsiTheme="minorHAnsi" w:cs="Segoe UI"/>
          <w:color w:val="171717"/>
        </w:rPr>
        <w:t xml:space="preserve">n </w:t>
      </w:r>
      <w:r w:rsidRPr="004E04E2">
        <w:rPr>
          <w:rFonts w:asciiTheme="minorHAnsi" w:eastAsia="Times New Roman" w:hAnsiTheme="minorHAnsi" w:cs="Segoe UI"/>
          <w:color w:val="171717"/>
        </w:rPr>
        <w:t>Eula function</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t>Now you choose a number e, which is relatively prime to</w:t>
      </w:r>
      <w:r w:rsidRPr="004E04E2">
        <w:rPr>
          <w:rFonts w:asciiTheme="minorHAnsi" w:eastAsia="Times New Roman" w:hAnsiTheme="minorHAnsi" w:cs="Segoe UI"/>
          <w:color w:val="171717"/>
        </w:rPr>
        <w:t xml:space="preserve"> </w:t>
      </w:r>
      <w:r w:rsidRPr="004E04E2">
        <w:rPr>
          <w:rFonts w:asciiTheme="minorHAnsi" w:hAnsiTheme="minorHAnsi" w:cs="Arial"/>
          <w:color w:val="202122"/>
          <w:shd w:val="clear" w:color="auto" w:fill="F8F9FA"/>
        </w:rPr>
        <w:t>φ</w:t>
      </w:r>
      <w:r w:rsidRPr="004E04E2">
        <w:rPr>
          <w:rFonts w:asciiTheme="minorHAnsi" w:eastAsia="Times New Roman" w:hAnsiTheme="minorHAnsi" w:cs="Segoe UI"/>
          <w:color w:val="171717"/>
        </w:rPr>
        <w:t xml:space="preserve"> the value you calculated. The public key</w:t>
      </w:r>
      <w:r w:rsidRPr="004E04E2">
        <w:rPr>
          <w:rFonts w:asciiTheme="minorHAnsi" w:eastAsia="Times New Roman" w:hAnsiTheme="minorHAnsi" w:cs="Segoe UI"/>
          <w:color w:val="171717"/>
        </w:rPr>
        <w:t xml:space="preserve"> e</w:t>
      </w:r>
      <w:r w:rsidRPr="004E04E2">
        <w:rPr>
          <w:rFonts w:asciiTheme="minorHAnsi" w:eastAsia="Times New Roman" w:hAnsiTheme="minorHAnsi" w:cs="Segoe UI"/>
          <w:color w:val="171717"/>
        </w:rPr>
        <w:t xml:space="preserve"> is now represented as {e, n}.</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t>To create the private key, you must calculate d, which is a number such that (d)(e) mod (p - 1)(q - 1) = 1. In accordance with the Euclidean algorithm, the private key is now {d, n}.</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t>Encryption of plaintext m to ciphertext c is defined as c = (m ^ e) mod n. Decryption would then be defined as m = (c ^ d) mod n.</w:t>
      </w:r>
    </w:p>
    <w:p w:rsidR="004E04E2" w:rsidRPr="004E04E2" w:rsidRDefault="004E04E2" w:rsidP="004E04E2">
      <w:pPr>
        <w:shd w:val="clear" w:color="auto" w:fill="FFFFFF"/>
        <w:spacing w:beforeAutospacing="1" w:afterAutospacing="1"/>
        <w:outlineLvl w:val="2"/>
        <w:rPr>
          <w:rFonts w:asciiTheme="minorHAnsi" w:eastAsia="Times New Roman" w:hAnsiTheme="minorHAnsi" w:cs="Segoe UI"/>
          <w:b/>
          <w:bCs/>
          <w:color w:val="171717"/>
        </w:rPr>
      </w:pPr>
      <w:r w:rsidRPr="004E04E2">
        <w:rPr>
          <w:rFonts w:asciiTheme="minorHAnsi" w:eastAsia="Times New Roman" w:hAnsiTheme="minorHAnsi" w:cs="Segoe UI"/>
          <w:b/>
          <w:bCs/>
          <w:color w:val="171717"/>
        </w:rPr>
        <w:t>Summary of Fields</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lastRenderedPageBreak/>
        <w:t>Section A.1.2 of the </w:t>
      </w:r>
      <w:hyperlink r:id="rId6" w:history="1">
        <w:r w:rsidRPr="004E04E2">
          <w:rPr>
            <w:rFonts w:asciiTheme="minorHAnsi" w:eastAsia="Times New Roman" w:hAnsiTheme="minorHAnsi" w:cs="Segoe UI"/>
            <w:color w:val="0000FF"/>
            <w:u w:val="single"/>
          </w:rPr>
          <w:t>PKCS #1: RSA Cryptography Standard</w:t>
        </w:r>
      </w:hyperlink>
      <w:r w:rsidRPr="004E04E2">
        <w:rPr>
          <w:rFonts w:asciiTheme="minorHAnsi" w:eastAsia="Times New Roman" w:hAnsiTheme="minorHAnsi" w:cs="Segoe UI"/>
          <w:color w:val="171717"/>
        </w:rPr>
        <w:t> on the RSA Laboratories Web site defines a format for RSA private keys.</w:t>
      </w:r>
    </w:p>
    <w:p w:rsidR="004E04E2" w:rsidRPr="004E04E2" w:rsidRDefault="004E04E2" w:rsidP="004E04E2">
      <w:pPr>
        <w:shd w:val="clear" w:color="auto" w:fill="FFFFFF"/>
        <w:spacing w:before="100" w:beforeAutospacing="1" w:after="100" w:afterAutospacing="1"/>
        <w:rPr>
          <w:rFonts w:asciiTheme="minorHAnsi" w:eastAsia="Times New Roman" w:hAnsiTheme="minorHAnsi" w:cs="Segoe UI"/>
          <w:color w:val="171717"/>
        </w:rPr>
      </w:pPr>
      <w:r w:rsidRPr="004E04E2">
        <w:rPr>
          <w:rFonts w:asciiTheme="minorHAnsi" w:eastAsia="Times New Roman" w:hAnsiTheme="minorHAnsi" w:cs="Segoe UI"/>
          <w:color w:val="171717"/>
        </w:rPr>
        <w:t>The following table summarizes the fields of the </w:t>
      </w:r>
      <w:proofErr w:type="spellStart"/>
      <w:r w:rsidRPr="004E04E2">
        <w:rPr>
          <w:rFonts w:asciiTheme="minorHAnsi" w:eastAsia="Times New Roman" w:hAnsiTheme="minorHAnsi" w:cs="Segoe UI"/>
          <w:color w:val="171717"/>
        </w:rPr>
        <w:fldChar w:fldCharType="begin"/>
      </w:r>
      <w:r w:rsidRPr="004E04E2">
        <w:rPr>
          <w:rFonts w:asciiTheme="minorHAnsi" w:eastAsia="Times New Roman" w:hAnsiTheme="minorHAnsi" w:cs="Segoe UI"/>
          <w:color w:val="171717"/>
        </w:rPr>
        <w:instrText xml:space="preserve"> HYPERLINK "https://docs.microsoft.com/en-us/dotnet/api/system.security.cryptography.rsaparameters?view=net-5.0" </w:instrText>
      </w:r>
      <w:r w:rsidRPr="004E04E2">
        <w:rPr>
          <w:rFonts w:asciiTheme="minorHAnsi" w:eastAsia="Times New Roman" w:hAnsiTheme="minorHAnsi" w:cs="Segoe UI"/>
          <w:color w:val="171717"/>
        </w:rPr>
        <w:fldChar w:fldCharType="separate"/>
      </w:r>
      <w:r w:rsidRPr="004E04E2">
        <w:rPr>
          <w:rFonts w:asciiTheme="minorHAnsi" w:eastAsia="Times New Roman" w:hAnsiTheme="minorHAnsi" w:cs="Segoe UI"/>
          <w:color w:val="0000FF"/>
          <w:u w:val="single"/>
        </w:rPr>
        <w:t>RSAParameters</w:t>
      </w:r>
      <w:proofErr w:type="spellEnd"/>
      <w:r w:rsidRPr="004E04E2">
        <w:rPr>
          <w:rFonts w:asciiTheme="minorHAnsi" w:eastAsia="Times New Roman" w:hAnsiTheme="minorHAnsi" w:cs="Segoe UI"/>
          <w:color w:val="171717"/>
        </w:rPr>
        <w:fldChar w:fldCharType="end"/>
      </w:r>
      <w:r w:rsidRPr="004E04E2">
        <w:rPr>
          <w:rFonts w:asciiTheme="minorHAnsi" w:eastAsia="Times New Roman" w:hAnsiTheme="minorHAnsi" w:cs="Segoe UI"/>
          <w:color w:val="171717"/>
        </w:rPr>
        <w:t> structure. The third column provides the corresponding field in section A.1.2 of </w:t>
      </w:r>
      <w:hyperlink r:id="rId7" w:history="1">
        <w:r w:rsidRPr="004E04E2">
          <w:rPr>
            <w:rFonts w:asciiTheme="minorHAnsi" w:eastAsia="Times New Roman" w:hAnsiTheme="minorHAnsi" w:cs="Segoe UI"/>
            <w:color w:val="0000FF"/>
            <w:u w:val="single"/>
          </w:rPr>
          <w:t>PKCS #1: RSA Cryptography Standard</w:t>
        </w:r>
      </w:hyperlink>
      <w:r w:rsidRPr="004E04E2">
        <w:rPr>
          <w:rFonts w:asciiTheme="minorHAnsi" w:eastAsia="Times New Roman" w:hAnsiTheme="minorHAnsi" w:cs="Segoe UI"/>
          <w:color w:val="171717"/>
        </w:rPr>
        <w:t>.</w:t>
      </w:r>
    </w:p>
    <w:tbl>
      <w:tblPr>
        <w:tblW w:w="10005" w:type="dxa"/>
        <w:tblCellMar>
          <w:top w:w="15" w:type="dxa"/>
          <w:left w:w="15" w:type="dxa"/>
          <w:bottom w:w="15" w:type="dxa"/>
          <w:right w:w="15" w:type="dxa"/>
        </w:tblCellMar>
        <w:tblLook w:val="04A0" w:firstRow="1" w:lastRow="0" w:firstColumn="1" w:lastColumn="0" w:noHBand="0" w:noVBand="1"/>
      </w:tblPr>
      <w:tblGrid>
        <w:gridCol w:w="3029"/>
        <w:gridCol w:w="3142"/>
        <w:gridCol w:w="3794"/>
        <w:gridCol w:w="40"/>
      </w:tblGrid>
      <w:tr w:rsidR="004E04E2" w:rsidRPr="004E04E2" w:rsidTr="004E04E2">
        <w:trPr>
          <w:tblHeader/>
        </w:trPr>
        <w:tc>
          <w:tcPr>
            <w:tcW w:w="10005" w:type="dxa"/>
            <w:gridSpan w:val="4"/>
            <w:tcBorders>
              <w:top w:val="nil"/>
              <w:left w:val="nil"/>
              <w:bottom w:val="nil"/>
              <w:right w:val="nil"/>
            </w:tcBorders>
            <w:vAlign w:val="center"/>
            <w:hideMark/>
          </w:tcPr>
          <w:p w:rsidR="004E04E2" w:rsidRPr="004E04E2" w:rsidRDefault="004E04E2" w:rsidP="004E04E2">
            <w:pPr>
              <w:pBdr>
                <w:top w:val="single" w:sz="2" w:space="0" w:color="auto"/>
                <w:left w:val="single" w:sz="2" w:space="0" w:color="auto"/>
                <w:bottom w:val="single" w:sz="6" w:space="0" w:color="auto"/>
                <w:right w:val="single" w:sz="2" w:space="0" w:color="auto"/>
              </w:pBdr>
              <w:ind w:left="-15" w:right="-15"/>
              <w:jc w:val="right"/>
              <w:rPr>
                <w:rFonts w:asciiTheme="minorHAnsi" w:eastAsia="Times New Roman" w:hAnsiTheme="minorHAnsi"/>
                <w:b/>
                <w:bCs/>
                <w:caps/>
                <w:spacing w:val="30"/>
              </w:rPr>
            </w:pPr>
            <w:r w:rsidRPr="004E04E2">
              <w:rPr>
                <w:rFonts w:asciiTheme="minorHAnsi" w:eastAsia="Times New Roman" w:hAnsiTheme="minorHAnsi"/>
                <w:b/>
                <w:bCs/>
                <w:caps/>
                <w:spacing w:val="30"/>
              </w:rPr>
              <w:t>SUMMARY OF FIELDS</w:t>
            </w:r>
          </w:p>
        </w:tc>
      </w:tr>
      <w:tr w:rsidR="004E04E2" w:rsidRPr="004E04E2" w:rsidTr="004E04E2">
        <w:trPr>
          <w:gridAfter w:val="1"/>
          <w:wAfter w:w="30" w:type="dxa"/>
          <w:tblHeader/>
        </w:trPr>
        <w:tc>
          <w:tcPr>
            <w:tcW w:w="2265" w:type="dxa"/>
            <w:tcBorders>
              <w:top w:val="nil"/>
              <w:left w:val="single" w:sz="2" w:space="0" w:color="auto"/>
              <w:bottom w:val="nil"/>
              <w:right w:val="single" w:sz="2" w:space="0" w:color="auto"/>
            </w:tcBorders>
            <w:hideMark/>
          </w:tcPr>
          <w:p w:rsidR="004E04E2" w:rsidRPr="004E04E2" w:rsidRDefault="004E04E2" w:rsidP="004E04E2">
            <w:pPr>
              <w:rPr>
                <w:rFonts w:asciiTheme="minorHAnsi" w:eastAsia="Times New Roman" w:hAnsiTheme="minorHAnsi"/>
                <w:b/>
                <w:bCs/>
              </w:rPr>
            </w:pPr>
            <w:hyperlink r:id="rId8" w:history="1">
              <w:proofErr w:type="spellStart"/>
              <w:r w:rsidRPr="004E04E2">
                <w:rPr>
                  <w:rFonts w:asciiTheme="minorHAnsi" w:eastAsia="Times New Roman" w:hAnsiTheme="minorHAnsi"/>
                  <w:b/>
                  <w:bCs/>
                  <w:color w:val="0000FF"/>
                  <w:u w:val="single"/>
                </w:rPr>
                <w:t>RSAParameters</w:t>
              </w:r>
              <w:proofErr w:type="spellEnd"/>
            </w:hyperlink>
            <w:r w:rsidRPr="004E04E2">
              <w:rPr>
                <w:rFonts w:asciiTheme="minorHAnsi" w:eastAsia="Times New Roman" w:hAnsiTheme="minorHAnsi"/>
                <w:b/>
                <w:bCs/>
              </w:rPr>
              <w:t> field</w:t>
            </w:r>
          </w:p>
        </w:tc>
        <w:tc>
          <w:tcPr>
            <w:tcW w:w="0" w:type="auto"/>
            <w:tcBorders>
              <w:top w:val="nil"/>
              <w:left w:val="single" w:sz="2" w:space="0" w:color="auto"/>
              <w:bottom w:val="nil"/>
              <w:right w:val="single" w:sz="2" w:space="0" w:color="auto"/>
            </w:tcBorders>
            <w:hideMark/>
          </w:tcPr>
          <w:p w:rsidR="004E04E2" w:rsidRPr="004E04E2" w:rsidRDefault="004E04E2" w:rsidP="004E04E2">
            <w:pPr>
              <w:rPr>
                <w:rFonts w:asciiTheme="minorHAnsi" w:eastAsia="Times New Roman" w:hAnsiTheme="minorHAnsi"/>
                <w:b/>
                <w:bCs/>
              </w:rPr>
            </w:pPr>
            <w:r w:rsidRPr="004E04E2">
              <w:rPr>
                <w:rFonts w:asciiTheme="minorHAnsi" w:eastAsia="Times New Roman" w:hAnsiTheme="minorHAnsi"/>
                <w:b/>
                <w:bCs/>
              </w:rPr>
              <w:t>Contains</w:t>
            </w:r>
          </w:p>
        </w:tc>
        <w:tc>
          <w:tcPr>
            <w:tcW w:w="0" w:type="auto"/>
            <w:tcBorders>
              <w:top w:val="nil"/>
              <w:left w:val="single" w:sz="2" w:space="0" w:color="auto"/>
              <w:bottom w:val="nil"/>
              <w:right w:val="single" w:sz="2" w:space="0" w:color="auto"/>
            </w:tcBorders>
            <w:hideMark/>
          </w:tcPr>
          <w:p w:rsidR="004E04E2" w:rsidRPr="004E04E2" w:rsidRDefault="004E04E2" w:rsidP="004E04E2">
            <w:pPr>
              <w:rPr>
                <w:rFonts w:asciiTheme="minorHAnsi" w:eastAsia="Times New Roman" w:hAnsiTheme="minorHAnsi"/>
                <w:b/>
                <w:bCs/>
              </w:rPr>
            </w:pPr>
            <w:r w:rsidRPr="004E04E2">
              <w:rPr>
                <w:rFonts w:asciiTheme="minorHAnsi" w:eastAsia="Times New Roman" w:hAnsiTheme="minorHAnsi"/>
                <w:b/>
                <w:bCs/>
              </w:rPr>
              <w:t>Corresponding PKCS #1 field</w:t>
            </w:r>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9" w:history="1">
              <w:r w:rsidRPr="004E04E2">
                <w:rPr>
                  <w:rFonts w:asciiTheme="minorHAnsi" w:eastAsia="Times New Roman" w:hAnsiTheme="minorHAnsi"/>
                  <w:color w:val="0000FF"/>
                  <w:u w:val="single"/>
                </w:rPr>
                <w:t>D</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d, the private exponent</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proofErr w:type="spellStart"/>
            <w:r w:rsidRPr="004E04E2">
              <w:rPr>
                <w:rFonts w:asciiTheme="minorHAnsi" w:eastAsia="Times New Roman" w:hAnsiTheme="minorHAnsi"/>
              </w:rPr>
              <w:t>privateExponent</w:t>
            </w:r>
            <w:proofErr w:type="spellEnd"/>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0" w:history="1">
              <w:r w:rsidRPr="004E04E2">
                <w:rPr>
                  <w:rFonts w:asciiTheme="minorHAnsi" w:eastAsia="Times New Roman" w:hAnsiTheme="minorHAnsi"/>
                  <w:color w:val="0000FF"/>
                  <w:u w:val="single"/>
                </w:rPr>
                <w:t>DP</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d mod (p - 1)</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exponent1</w:t>
            </w:r>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1" w:history="1">
              <w:r w:rsidRPr="004E04E2">
                <w:rPr>
                  <w:rFonts w:asciiTheme="minorHAnsi" w:eastAsia="Times New Roman" w:hAnsiTheme="minorHAnsi"/>
                  <w:color w:val="0000FF"/>
                  <w:u w:val="single"/>
                </w:rPr>
                <w:t>DQ</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d mod (q - 1)</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exponent2</w:t>
            </w:r>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2" w:history="1">
              <w:r w:rsidRPr="004E04E2">
                <w:rPr>
                  <w:rFonts w:asciiTheme="minorHAnsi" w:eastAsia="Times New Roman" w:hAnsiTheme="minorHAnsi"/>
                  <w:color w:val="0000FF"/>
                  <w:u w:val="single"/>
                </w:rPr>
                <w:t>Exponent</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e, the public exponent</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proofErr w:type="spellStart"/>
            <w:r w:rsidRPr="004E04E2">
              <w:rPr>
                <w:rFonts w:asciiTheme="minorHAnsi" w:eastAsia="Times New Roman" w:hAnsiTheme="minorHAnsi"/>
              </w:rPr>
              <w:t>publicExponent</w:t>
            </w:r>
            <w:proofErr w:type="spellEnd"/>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3" w:history="1">
              <w:proofErr w:type="spellStart"/>
              <w:r w:rsidRPr="004E04E2">
                <w:rPr>
                  <w:rFonts w:asciiTheme="minorHAnsi" w:eastAsia="Times New Roman" w:hAnsiTheme="minorHAnsi"/>
                  <w:color w:val="0000FF"/>
                  <w:u w:val="single"/>
                </w:rPr>
                <w:t>InverseQ</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w:t>
            </w:r>
            <w:proofErr w:type="spellStart"/>
            <w:r w:rsidRPr="004E04E2">
              <w:rPr>
                <w:rFonts w:asciiTheme="minorHAnsi" w:eastAsia="Times New Roman" w:hAnsiTheme="minorHAnsi"/>
              </w:rPr>
              <w:t>InverseQ</w:t>
            </w:r>
            <w:proofErr w:type="spellEnd"/>
            <w:r w:rsidRPr="004E04E2">
              <w:rPr>
                <w:rFonts w:asciiTheme="minorHAnsi" w:eastAsia="Times New Roman" w:hAnsiTheme="minorHAnsi"/>
              </w:rPr>
              <w:t>)(q) = 1 mod p</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coefficient</w:t>
            </w:r>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4" w:history="1">
              <w:r w:rsidRPr="004E04E2">
                <w:rPr>
                  <w:rFonts w:asciiTheme="minorHAnsi" w:eastAsia="Times New Roman" w:hAnsiTheme="minorHAnsi"/>
                  <w:color w:val="0000FF"/>
                  <w:u w:val="single"/>
                </w:rPr>
                <w:t>Modulus</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n</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modulus</w:t>
            </w:r>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5" w:history="1">
              <w:r w:rsidRPr="004E04E2">
                <w:rPr>
                  <w:rFonts w:asciiTheme="minorHAnsi" w:eastAsia="Times New Roman" w:hAnsiTheme="minorHAnsi"/>
                  <w:color w:val="0000FF"/>
                  <w:u w:val="single"/>
                </w:rPr>
                <w:t>P</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p</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prime1</w:t>
            </w:r>
          </w:p>
        </w:tc>
      </w:tr>
      <w:tr w:rsidR="004E04E2" w:rsidRPr="004E04E2" w:rsidTr="004E04E2">
        <w:trPr>
          <w:gridAfter w:val="1"/>
          <w:wAfter w:w="30" w:type="dxa"/>
        </w:trPr>
        <w:tc>
          <w:tcPr>
            <w:tcW w:w="2265" w:type="dxa"/>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hyperlink r:id="rId16" w:history="1">
              <w:r w:rsidRPr="004E04E2">
                <w:rPr>
                  <w:rFonts w:asciiTheme="minorHAnsi" w:eastAsia="Times New Roman" w:hAnsiTheme="minorHAnsi"/>
                  <w:color w:val="0000FF"/>
                  <w:u w:val="single"/>
                </w:rPr>
                <w:t>Q</w:t>
              </w:r>
            </w:hyperlink>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q</w:t>
            </w:r>
          </w:p>
        </w:tc>
        <w:tc>
          <w:tcPr>
            <w:tcW w:w="0" w:type="auto"/>
            <w:tcBorders>
              <w:top w:val="single" w:sz="24" w:space="0" w:color="auto"/>
              <w:left w:val="single" w:sz="2" w:space="0" w:color="auto"/>
              <w:bottom w:val="single" w:sz="2" w:space="0" w:color="auto"/>
              <w:right w:val="single" w:sz="2" w:space="0" w:color="auto"/>
            </w:tcBorders>
            <w:hideMark/>
          </w:tcPr>
          <w:p w:rsidR="004E04E2" w:rsidRPr="004E04E2" w:rsidRDefault="004E04E2" w:rsidP="004E04E2">
            <w:pPr>
              <w:rPr>
                <w:rFonts w:asciiTheme="minorHAnsi" w:eastAsia="Times New Roman" w:hAnsiTheme="minorHAnsi"/>
              </w:rPr>
            </w:pPr>
            <w:r w:rsidRPr="004E04E2">
              <w:rPr>
                <w:rFonts w:asciiTheme="minorHAnsi" w:eastAsia="Times New Roman" w:hAnsiTheme="minorHAnsi"/>
              </w:rPr>
              <w:t>prime2</w:t>
            </w:r>
          </w:p>
        </w:tc>
      </w:tr>
    </w:tbl>
    <w:p w:rsidR="004E04E2" w:rsidRPr="004E04E2" w:rsidRDefault="004E04E2" w:rsidP="004E04E2">
      <w:pPr>
        <w:rPr>
          <w:rFonts w:asciiTheme="minorHAnsi" w:hAnsiTheme="minorHAnsi"/>
        </w:rPr>
      </w:pPr>
    </w:p>
    <w:p w:rsidR="004E04E2" w:rsidRPr="004E04E2" w:rsidRDefault="004E04E2" w:rsidP="004E04E2">
      <w:pPr>
        <w:pStyle w:val="NormalWeb"/>
        <w:shd w:val="clear" w:color="auto" w:fill="FFFFFF"/>
        <w:rPr>
          <w:rFonts w:asciiTheme="minorHAnsi" w:hAnsiTheme="minorHAnsi" w:cs="Segoe UI"/>
          <w:color w:val="171717"/>
        </w:rPr>
      </w:pPr>
      <w:r w:rsidRPr="004E04E2">
        <w:rPr>
          <w:rFonts w:asciiTheme="minorHAnsi" w:hAnsiTheme="minorHAnsi" w:cs="Segoe UI"/>
          <w:color w:val="171717"/>
        </w:rPr>
        <w:t>The security of RSA derives from the fact that, given the public key { e, n }, it is computationally infeasible to calculate d, either directly or by factoring n into p and q. Therefore, any part of the key related to d, p, or q must be kept secret. If you call </w:t>
      </w:r>
      <w:proofErr w:type="spellStart"/>
      <w:r w:rsidRPr="004E04E2">
        <w:rPr>
          <w:rFonts w:asciiTheme="minorHAnsi" w:hAnsiTheme="minorHAnsi" w:cs="Segoe UI"/>
          <w:color w:val="171717"/>
        </w:rPr>
        <w:fldChar w:fldCharType="begin"/>
      </w:r>
      <w:r w:rsidRPr="004E04E2">
        <w:rPr>
          <w:rFonts w:asciiTheme="minorHAnsi" w:hAnsiTheme="minorHAnsi" w:cs="Segoe UI"/>
          <w:color w:val="171717"/>
        </w:rPr>
        <w:instrText xml:space="preserve"> HYPERLINK "https://docs.microsoft.com/en-us/dotnet/api/system.security.cryptography.rsacryptoserviceprovider.exportparameters?view=net-5.0" </w:instrText>
      </w:r>
      <w:r w:rsidRPr="004E04E2">
        <w:rPr>
          <w:rFonts w:asciiTheme="minorHAnsi" w:hAnsiTheme="minorHAnsi" w:cs="Segoe UI"/>
          <w:color w:val="171717"/>
        </w:rPr>
        <w:fldChar w:fldCharType="separate"/>
      </w:r>
      <w:r w:rsidRPr="004E04E2">
        <w:rPr>
          <w:rStyle w:val="Hyperlink"/>
          <w:rFonts w:asciiTheme="minorHAnsi" w:hAnsiTheme="minorHAnsi" w:cs="Segoe UI"/>
        </w:rPr>
        <w:t>ExportParameters</w:t>
      </w:r>
      <w:proofErr w:type="spellEnd"/>
      <w:r w:rsidRPr="004E04E2">
        <w:rPr>
          <w:rFonts w:asciiTheme="minorHAnsi" w:hAnsiTheme="minorHAnsi" w:cs="Segoe UI"/>
          <w:color w:val="171717"/>
        </w:rPr>
        <w:fldChar w:fldCharType="end"/>
      </w:r>
      <w:r w:rsidRPr="004E04E2">
        <w:rPr>
          <w:rFonts w:asciiTheme="minorHAnsi" w:hAnsiTheme="minorHAnsi" w:cs="Segoe UI"/>
          <w:color w:val="171717"/>
        </w:rPr>
        <w:t> and ask for only the public key information, this is why you will receive only </w:t>
      </w:r>
      <w:hyperlink r:id="rId17" w:history="1">
        <w:r w:rsidRPr="004E04E2">
          <w:rPr>
            <w:rStyle w:val="Hyperlink"/>
            <w:rFonts w:asciiTheme="minorHAnsi" w:hAnsiTheme="minorHAnsi" w:cs="Segoe UI"/>
          </w:rPr>
          <w:t>Exponent</w:t>
        </w:r>
      </w:hyperlink>
      <w:r w:rsidRPr="004E04E2">
        <w:rPr>
          <w:rFonts w:asciiTheme="minorHAnsi" w:hAnsiTheme="minorHAnsi" w:cs="Segoe UI"/>
          <w:color w:val="171717"/>
        </w:rPr>
        <w:t> and </w:t>
      </w:r>
      <w:hyperlink r:id="rId18" w:history="1">
        <w:r w:rsidRPr="004E04E2">
          <w:rPr>
            <w:rStyle w:val="Hyperlink"/>
            <w:rFonts w:asciiTheme="minorHAnsi" w:hAnsiTheme="minorHAnsi" w:cs="Segoe UI"/>
          </w:rPr>
          <w:t>Modulus</w:t>
        </w:r>
      </w:hyperlink>
      <w:r w:rsidRPr="004E04E2">
        <w:rPr>
          <w:rFonts w:asciiTheme="minorHAnsi" w:hAnsiTheme="minorHAnsi" w:cs="Segoe UI"/>
          <w:color w:val="171717"/>
        </w:rPr>
        <w:t>. The other fields are available only if you have access to the private key, and you request it.</w:t>
      </w:r>
    </w:p>
    <w:p w:rsidR="004E04E2" w:rsidRPr="004E04E2" w:rsidRDefault="004E04E2" w:rsidP="004E04E2">
      <w:pPr>
        <w:pStyle w:val="NormalWeb"/>
        <w:shd w:val="clear" w:color="auto" w:fill="FFFFFF"/>
        <w:rPr>
          <w:rFonts w:asciiTheme="minorHAnsi" w:hAnsiTheme="minorHAnsi" w:cs="Segoe UI"/>
          <w:color w:val="171717"/>
        </w:rPr>
      </w:pPr>
      <w:hyperlink r:id="rId19" w:history="1">
        <w:proofErr w:type="spellStart"/>
        <w:r w:rsidRPr="004E04E2">
          <w:rPr>
            <w:rStyle w:val="Hyperlink"/>
            <w:rFonts w:asciiTheme="minorHAnsi" w:hAnsiTheme="minorHAnsi" w:cs="Segoe UI"/>
          </w:rPr>
          <w:t>RSAParameters</w:t>
        </w:r>
        <w:proofErr w:type="spellEnd"/>
      </w:hyperlink>
      <w:r w:rsidRPr="004E04E2">
        <w:rPr>
          <w:rFonts w:asciiTheme="minorHAnsi" w:hAnsiTheme="minorHAnsi" w:cs="Segoe UI"/>
          <w:color w:val="171717"/>
        </w:rPr>
        <w:t> is not encrypted in any way, so you must be careful when you use it with the private key information. In fact, none of the fields that contain private key information can be serialized. If you try to serialize an </w:t>
      </w:r>
      <w:proofErr w:type="spellStart"/>
      <w:r w:rsidRPr="004E04E2">
        <w:rPr>
          <w:rFonts w:asciiTheme="minorHAnsi" w:hAnsiTheme="minorHAnsi" w:cs="Segoe UI"/>
          <w:color w:val="171717"/>
        </w:rPr>
        <w:fldChar w:fldCharType="begin"/>
      </w:r>
      <w:r w:rsidRPr="004E04E2">
        <w:rPr>
          <w:rFonts w:asciiTheme="minorHAnsi" w:hAnsiTheme="minorHAnsi" w:cs="Segoe UI"/>
          <w:color w:val="171717"/>
        </w:rPr>
        <w:instrText xml:space="preserve"> HYPERLINK "https://docs.microsoft.com/en-us/dotnet/api/system.security.cryptography.rsaparameters?view=net-5.0" </w:instrText>
      </w:r>
      <w:r w:rsidRPr="004E04E2">
        <w:rPr>
          <w:rFonts w:asciiTheme="minorHAnsi" w:hAnsiTheme="minorHAnsi" w:cs="Segoe UI"/>
          <w:color w:val="171717"/>
        </w:rPr>
        <w:fldChar w:fldCharType="separate"/>
      </w:r>
      <w:r w:rsidRPr="004E04E2">
        <w:rPr>
          <w:rStyle w:val="Hyperlink"/>
          <w:rFonts w:asciiTheme="minorHAnsi" w:hAnsiTheme="minorHAnsi" w:cs="Segoe UI"/>
        </w:rPr>
        <w:t>RSAParameters</w:t>
      </w:r>
      <w:proofErr w:type="spellEnd"/>
      <w:r w:rsidRPr="004E04E2">
        <w:rPr>
          <w:rFonts w:asciiTheme="minorHAnsi" w:hAnsiTheme="minorHAnsi" w:cs="Segoe UI"/>
          <w:color w:val="171717"/>
        </w:rPr>
        <w:fldChar w:fldCharType="end"/>
      </w:r>
      <w:r w:rsidRPr="004E04E2">
        <w:rPr>
          <w:rFonts w:asciiTheme="minorHAnsi" w:hAnsiTheme="minorHAnsi" w:cs="Segoe UI"/>
          <w:color w:val="171717"/>
        </w:rPr>
        <w:t> structure with a remoting call or by using one of the serializers, you will receive only public key information. If you want to pass private key information, you will have to manually send that data. In all cases, if anyone can derive the parameters, the key that you transmit becomes useless.</w:t>
      </w:r>
    </w:p>
    <w:p w:rsidR="004E04E2" w:rsidRDefault="004E04E2" w:rsidP="004E04E2">
      <w:pPr>
        <w:pStyle w:val="NormalWeb"/>
        <w:shd w:val="clear" w:color="auto" w:fill="FFFFFF"/>
        <w:rPr>
          <w:rFonts w:asciiTheme="minorHAnsi" w:hAnsiTheme="minorHAnsi" w:cs="Segoe UI"/>
          <w:color w:val="171717"/>
        </w:rPr>
      </w:pPr>
      <w:r w:rsidRPr="004E04E2">
        <w:rPr>
          <w:rStyle w:val="Strong"/>
          <w:rFonts w:asciiTheme="minorHAnsi" w:hAnsiTheme="minorHAnsi" w:cs="Segoe UI"/>
          <w:color w:val="171717"/>
        </w:rPr>
        <w:t>.NET Core 2.1.0 and later</w:t>
      </w:r>
      <w:r w:rsidRPr="004E04E2">
        <w:rPr>
          <w:rFonts w:asciiTheme="minorHAnsi" w:hAnsiTheme="minorHAnsi" w:cs="Segoe UI"/>
          <w:color w:val="171717"/>
        </w:rPr>
        <w:t>: The serialization restrictions have been removed and all members of </w:t>
      </w:r>
      <w:proofErr w:type="spellStart"/>
      <w:r w:rsidRPr="004E04E2">
        <w:rPr>
          <w:rFonts w:asciiTheme="minorHAnsi" w:hAnsiTheme="minorHAnsi" w:cs="Segoe UI"/>
          <w:color w:val="171717"/>
        </w:rPr>
        <w:fldChar w:fldCharType="begin"/>
      </w:r>
      <w:r w:rsidRPr="004E04E2">
        <w:rPr>
          <w:rFonts w:asciiTheme="minorHAnsi" w:hAnsiTheme="minorHAnsi" w:cs="Segoe UI"/>
          <w:color w:val="171717"/>
        </w:rPr>
        <w:instrText xml:space="preserve"> HYPERLINK "https://docs.microsoft.com/en-us/dotnet/api/system.security.cryptography.rsaparameters?view=net-5.0" </w:instrText>
      </w:r>
      <w:r w:rsidRPr="004E04E2">
        <w:rPr>
          <w:rFonts w:asciiTheme="minorHAnsi" w:hAnsiTheme="minorHAnsi" w:cs="Segoe UI"/>
          <w:color w:val="171717"/>
        </w:rPr>
        <w:fldChar w:fldCharType="separate"/>
      </w:r>
      <w:r w:rsidRPr="004E04E2">
        <w:rPr>
          <w:rStyle w:val="Hyperlink"/>
          <w:rFonts w:asciiTheme="minorHAnsi" w:hAnsiTheme="minorHAnsi" w:cs="Segoe UI"/>
        </w:rPr>
        <w:t>RSAParameters</w:t>
      </w:r>
      <w:proofErr w:type="spellEnd"/>
      <w:r w:rsidRPr="004E04E2">
        <w:rPr>
          <w:rFonts w:asciiTheme="minorHAnsi" w:hAnsiTheme="minorHAnsi" w:cs="Segoe UI"/>
          <w:color w:val="171717"/>
        </w:rPr>
        <w:fldChar w:fldCharType="end"/>
      </w:r>
      <w:r w:rsidRPr="004E04E2">
        <w:rPr>
          <w:rFonts w:asciiTheme="minorHAnsi" w:hAnsiTheme="minorHAnsi" w:cs="Segoe UI"/>
          <w:color w:val="171717"/>
        </w:rPr>
        <w:t xml:space="preserve"> are serialized. Care must be </w:t>
      </w:r>
      <w:proofErr w:type="spellStart"/>
      <w:r w:rsidRPr="004E04E2">
        <w:rPr>
          <w:rFonts w:asciiTheme="minorHAnsi" w:hAnsiTheme="minorHAnsi" w:cs="Segoe UI"/>
          <w:color w:val="171717"/>
        </w:rPr>
        <w:t>excercised</w:t>
      </w:r>
      <w:proofErr w:type="spellEnd"/>
      <w:r w:rsidRPr="004E04E2">
        <w:rPr>
          <w:rFonts w:asciiTheme="minorHAnsi" w:hAnsiTheme="minorHAnsi" w:cs="Segoe UI"/>
          <w:color w:val="171717"/>
        </w:rPr>
        <w:t xml:space="preserve"> when writing or upgrading code against .NET Core 2.1.0 or later, because if anyone can derive or intercept the private key parameters the key and all the information encrypted or signed with it are compromised.</w:t>
      </w:r>
    </w:p>
    <w:p w:rsidR="00BE691C" w:rsidRDefault="00BE691C" w:rsidP="004E04E2">
      <w:pPr>
        <w:pStyle w:val="NormalWeb"/>
        <w:shd w:val="clear" w:color="auto" w:fill="FFFFFF"/>
        <w:rPr>
          <w:rFonts w:asciiTheme="minorHAnsi" w:hAnsiTheme="minorHAnsi" w:cs="Segoe UI"/>
          <w:color w:val="171717"/>
        </w:rPr>
      </w:pPr>
      <w:r>
        <w:rPr>
          <w:rFonts w:asciiTheme="minorHAnsi" w:hAnsiTheme="minorHAnsi" w:cs="Segoe UI"/>
          <w:color w:val="171717"/>
        </w:rPr>
        <w:t xml:space="preserve">Try it at:  </w:t>
      </w:r>
      <w:hyperlink r:id="rId20" w:history="1">
        <w:r w:rsidRPr="002F4EE7">
          <w:rPr>
            <w:rStyle w:val="Hyperlink"/>
            <w:rFonts w:asciiTheme="minorHAnsi" w:hAnsiTheme="minorHAnsi" w:cs="Segoe UI"/>
          </w:rPr>
          <w:t>http://umaranis.com/rsa_calculator_demo.html</w:t>
        </w:r>
      </w:hyperlink>
    </w:p>
    <w:p w:rsidR="00F24EB6" w:rsidRDefault="00F24EB6" w:rsidP="004E04E2">
      <w:pPr>
        <w:pStyle w:val="NormalWeb"/>
        <w:shd w:val="clear" w:color="auto" w:fill="FFFFFF"/>
        <w:rPr>
          <w:rFonts w:asciiTheme="minorHAnsi" w:hAnsiTheme="minorHAnsi" w:cs="Segoe UI"/>
          <w:color w:val="171717"/>
        </w:rPr>
      </w:pPr>
      <w:r>
        <w:rPr>
          <w:rFonts w:asciiTheme="minorHAnsi" w:hAnsiTheme="minorHAnsi" w:cs="Segoe UI"/>
          <w:color w:val="171717"/>
        </w:rPr>
        <w:t>Note: the RSA online calculator blow encrypt each ASCII each using RSA, this is not what RSA algorithm does, RSA encrypts the original bytes (maximum 2048 bits as the same as the key length) together as a big integer.</w:t>
      </w:r>
    </w:p>
    <w:p w:rsidR="00914CEF" w:rsidRDefault="00914CEF" w:rsidP="004E04E2">
      <w:pPr>
        <w:pStyle w:val="NormalWeb"/>
        <w:shd w:val="clear" w:color="auto" w:fill="FFFFFF"/>
        <w:rPr>
          <w:rFonts w:asciiTheme="minorHAnsi" w:hAnsiTheme="minorHAnsi" w:cs="Segoe UI"/>
          <w:color w:val="171717"/>
        </w:rPr>
      </w:pPr>
      <w:r>
        <w:rPr>
          <w:rFonts w:asciiTheme="minorHAnsi" w:hAnsiTheme="minorHAnsi" w:cs="Segoe UI"/>
          <w:color w:val="171717"/>
        </w:rPr>
        <w:t>Encryption: (Original bytes as a big integer) ^ public key % N</w:t>
      </w:r>
    </w:p>
    <w:p w:rsidR="00914CEF" w:rsidRDefault="00914CEF" w:rsidP="004E04E2">
      <w:pPr>
        <w:pStyle w:val="NormalWeb"/>
        <w:shd w:val="clear" w:color="auto" w:fill="FFFFFF"/>
        <w:rPr>
          <w:rFonts w:asciiTheme="minorHAnsi" w:hAnsiTheme="minorHAnsi" w:cs="Segoe UI"/>
          <w:color w:val="171717"/>
        </w:rPr>
      </w:pPr>
      <w:r>
        <w:rPr>
          <w:rFonts w:asciiTheme="minorHAnsi" w:hAnsiTheme="minorHAnsi" w:cs="Segoe UI"/>
          <w:color w:val="171717"/>
        </w:rPr>
        <w:t>Decryption: (Encrypted bytes as a big integer) ^ private key % N</w:t>
      </w:r>
    </w:p>
    <w:p w:rsidR="00914CEF" w:rsidRDefault="00914CEF" w:rsidP="004E04E2">
      <w:pPr>
        <w:pStyle w:val="NormalWeb"/>
        <w:shd w:val="clear" w:color="auto" w:fill="FFFFFF"/>
        <w:rPr>
          <w:rFonts w:asciiTheme="minorHAnsi" w:hAnsiTheme="minorHAnsi" w:cs="Segoe UI"/>
          <w:color w:val="171717"/>
        </w:rPr>
      </w:pPr>
      <w:r>
        <w:rPr>
          <w:rFonts w:asciiTheme="minorHAnsi" w:hAnsiTheme="minorHAnsi" w:cs="Segoe UI"/>
          <w:color w:val="171717"/>
        </w:rPr>
        <w:t>*maximum public key, private key, original and encrypted byte length are all less than 2048 (or 4096)</w:t>
      </w:r>
      <w:bookmarkStart w:id="0" w:name="_GoBack"/>
      <w:bookmarkEnd w:id="0"/>
      <w:r>
        <w:rPr>
          <w:rFonts w:asciiTheme="minorHAnsi" w:hAnsiTheme="minorHAnsi" w:cs="Segoe UI"/>
          <w:color w:val="171717"/>
        </w:rPr>
        <w:t xml:space="preserve"> bits.</w:t>
      </w:r>
    </w:p>
    <w:p w:rsidR="00BE691C" w:rsidRDefault="00BE691C" w:rsidP="004E04E2">
      <w:pPr>
        <w:pStyle w:val="NormalWeb"/>
        <w:shd w:val="clear" w:color="auto" w:fill="FFFFFF"/>
        <w:rPr>
          <w:rFonts w:asciiTheme="minorHAnsi" w:hAnsiTheme="minorHAnsi" w:cs="Segoe UI"/>
          <w:color w:val="171717"/>
        </w:rPr>
      </w:pPr>
      <w:r>
        <w:rPr>
          <w:noProof/>
        </w:rPr>
        <w:lastRenderedPageBreak/>
        <w:drawing>
          <wp:inline distT="0" distB="0" distL="0" distR="0" wp14:anchorId="10704BA8" wp14:editId="7072C899">
            <wp:extent cx="6858000" cy="604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6040120"/>
                    </a:xfrm>
                    <a:prstGeom prst="rect">
                      <a:avLst/>
                    </a:prstGeom>
                  </pic:spPr>
                </pic:pic>
              </a:graphicData>
            </a:graphic>
          </wp:inline>
        </w:drawing>
      </w:r>
    </w:p>
    <w:p w:rsidR="00BE691C" w:rsidRDefault="00BE691C" w:rsidP="004E04E2">
      <w:pPr>
        <w:pStyle w:val="NormalWeb"/>
        <w:shd w:val="clear" w:color="auto" w:fill="FFFFFF"/>
        <w:rPr>
          <w:rFonts w:asciiTheme="minorHAnsi" w:hAnsiTheme="minorHAnsi" w:cs="Segoe UI"/>
          <w:color w:val="171717"/>
        </w:rPr>
      </w:pPr>
      <w:r>
        <w:rPr>
          <w:noProof/>
        </w:rPr>
        <w:lastRenderedPageBreak/>
        <w:drawing>
          <wp:inline distT="0" distB="0" distL="0" distR="0" wp14:anchorId="67EA0A25" wp14:editId="167C1E66">
            <wp:extent cx="6858000" cy="543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5434330"/>
                    </a:xfrm>
                    <a:prstGeom prst="rect">
                      <a:avLst/>
                    </a:prstGeom>
                  </pic:spPr>
                </pic:pic>
              </a:graphicData>
            </a:graphic>
          </wp:inline>
        </w:drawing>
      </w:r>
    </w:p>
    <w:p w:rsidR="00BE691C" w:rsidRDefault="00BE691C" w:rsidP="004E04E2">
      <w:pPr>
        <w:pStyle w:val="NormalWeb"/>
        <w:shd w:val="clear" w:color="auto" w:fill="FFFFFF"/>
        <w:rPr>
          <w:rFonts w:asciiTheme="minorHAnsi" w:hAnsiTheme="minorHAnsi" w:cs="Segoe UI"/>
          <w:color w:val="171717"/>
        </w:rPr>
      </w:pPr>
    </w:p>
    <w:p w:rsidR="00BE691C" w:rsidRDefault="00BE691C" w:rsidP="004E04E2">
      <w:pPr>
        <w:pStyle w:val="NormalWeb"/>
        <w:shd w:val="clear" w:color="auto" w:fill="FFFFFF"/>
        <w:rPr>
          <w:rFonts w:asciiTheme="minorHAnsi" w:hAnsiTheme="minorHAnsi" w:cs="Segoe UI"/>
          <w:color w:val="171717"/>
        </w:rPr>
      </w:pPr>
      <w:r>
        <w:rPr>
          <w:rFonts w:asciiTheme="minorHAnsi" w:hAnsiTheme="minorHAnsi" w:cs="Segoe UI"/>
          <w:color w:val="171717"/>
        </w:rPr>
        <w:t xml:space="preserve">E.g. For ‘T’, ASCII code is 84, encrypted character will be 84 ^ 3 % 391= 339, decryption: 339 ^ 587 % 391 = 84 by using online power mode calculator: </w:t>
      </w:r>
      <w:hyperlink r:id="rId23" w:history="1">
        <w:r w:rsidRPr="002F4EE7">
          <w:rPr>
            <w:rStyle w:val="Hyperlink"/>
            <w:rFonts w:asciiTheme="minorHAnsi" w:hAnsiTheme="minorHAnsi" w:cs="Segoe UI"/>
          </w:rPr>
          <w:t>https://www.mtholyoke.edu/courses/quenell/s2003/ma139/js/powermod.html</w:t>
        </w:r>
      </w:hyperlink>
    </w:p>
    <w:p w:rsidR="00BE691C" w:rsidRDefault="00BE691C" w:rsidP="004E04E2">
      <w:pPr>
        <w:pStyle w:val="NormalWeb"/>
        <w:shd w:val="clear" w:color="auto" w:fill="FFFFFF"/>
        <w:rPr>
          <w:rFonts w:asciiTheme="minorHAnsi" w:hAnsiTheme="minorHAnsi" w:cs="Segoe UI"/>
          <w:color w:val="171717"/>
        </w:rPr>
      </w:pPr>
    </w:p>
    <w:p w:rsidR="00BE691C" w:rsidRPr="004E04E2" w:rsidRDefault="00BE691C" w:rsidP="004E04E2">
      <w:pPr>
        <w:pStyle w:val="NormalWeb"/>
        <w:shd w:val="clear" w:color="auto" w:fill="FFFFFF"/>
        <w:rPr>
          <w:rFonts w:asciiTheme="minorHAnsi" w:hAnsiTheme="minorHAnsi" w:cs="Segoe UI"/>
          <w:color w:val="171717"/>
        </w:rPr>
      </w:pPr>
      <w:r>
        <w:rPr>
          <w:noProof/>
        </w:rPr>
        <w:lastRenderedPageBreak/>
        <w:drawing>
          <wp:inline distT="0" distB="0" distL="0" distR="0" wp14:anchorId="7C6F9A8A" wp14:editId="02F2ADB5">
            <wp:extent cx="6734175" cy="637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34175" cy="6372225"/>
                    </a:xfrm>
                    <a:prstGeom prst="rect">
                      <a:avLst/>
                    </a:prstGeom>
                  </pic:spPr>
                </pic:pic>
              </a:graphicData>
            </a:graphic>
          </wp:inline>
        </w:drawing>
      </w:r>
    </w:p>
    <w:p w:rsidR="004E04E2" w:rsidRPr="004E04E2" w:rsidRDefault="004E04E2" w:rsidP="004E04E2">
      <w:pPr>
        <w:rPr>
          <w:rFonts w:asciiTheme="minorHAnsi" w:hAnsiTheme="minorHAnsi"/>
        </w:rPr>
      </w:pPr>
    </w:p>
    <w:sectPr w:rsidR="004E04E2" w:rsidRPr="004E04E2" w:rsidSect="00C14D2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04E2"/>
    <w:rsid w:val="000773C0"/>
    <w:rsid w:val="00090984"/>
    <w:rsid w:val="000A1E6D"/>
    <w:rsid w:val="001F0F65"/>
    <w:rsid w:val="00243E94"/>
    <w:rsid w:val="0026080C"/>
    <w:rsid w:val="00284A8E"/>
    <w:rsid w:val="00346527"/>
    <w:rsid w:val="003B2E7B"/>
    <w:rsid w:val="003E3E72"/>
    <w:rsid w:val="00405673"/>
    <w:rsid w:val="00407633"/>
    <w:rsid w:val="00434DB6"/>
    <w:rsid w:val="00441437"/>
    <w:rsid w:val="004549FE"/>
    <w:rsid w:val="00463BD9"/>
    <w:rsid w:val="004703B5"/>
    <w:rsid w:val="004E04E2"/>
    <w:rsid w:val="00511A3C"/>
    <w:rsid w:val="00520BCE"/>
    <w:rsid w:val="005429A8"/>
    <w:rsid w:val="006167BD"/>
    <w:rsid w:val="00620CD7"/>
    <w:rsid w:val="00663B22"/>
    <w:rsid w:val="006A1BF3"/>
    <w:rsid w:val="007046E5"/>
    <w:rsid w:val="00785359"/>
    <w:rsid w:val="00805F54"/>
    <w:rsid w:val="0084736A"/>
    <w:rsid w:val="008B7E0E"/>
    <w:rsid w:val="00914CEF"/>
    <w:rsid w:val="00932308"/>
    <w:rsid w:val="00975F70"/>
    <w:rsid w:val="009C1EDB"/>
    <w:rsid w:val="00A536E5"/>
    <w:rsid w:val="00AC32C2"/>
    <w:rsid w:val="00B90B8B"/>
    <w:rsid w:val="00B97BF6"/>
    <w:rsid w:val="00BE691C"/>
    <w:rsid w:val="00C062A9"/>
    <w:rsid w:val="00C14D2C"/>
    <w:rsid w:val="00C41C89"/>
    <w:rsid w:val="00C534AF"/>
    <w:rsid w:val="00C70FFB"/>
    <w:rsid w:val="00DE6A4C"/>
    <w:rsid w:val="00E638B8"/>
    <w:rsid w:val="00E7129E"/>
    <w:rsid w:val="00EA41DB"/>
    <w:rsid w:val="00ED04BD"/>
    <w:rsid w:val="00EF1A66"/>
    <w:rsid w:val="00F24EB6"/>
    <w:rsid w:val="00FC6073"/>
    <w:rsid w:val="00FD7EBD"/>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5CC5"/>
  <w15:chartTrackingRefBased/>
  <w15:docId w15:val="{91370E7C-50C6-4B5C-9A97-3A2BB068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9A8"/>
  </w:style>
  <w:style w:type="paragraph" w:styleId="Heading3">
    <w:name w:val="heading 3"/>
    <w:basedOn w:val="Normal"/>
    <w:link w:val="Heading3Char"/>
    <w:uiPriority w:val="9"/>
    <w:qFormat/>
    <w:rsid w:val="004E04E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4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E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E04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4E2"/>
    <w:rPr>
      <w:rFonts w:ascii="Segoe UI" w:hAnsi="Segoe UI" w:cs="Segoe UI"/>
      <w:sz w:val="18"/>
      <w:szCs w:val="18"/>
    </w:rPr>
  </w:style>
  <w:style w:type="character" w:customStyle="1" w:styleId="Heading3Char">
    <w:name w:val="Heading 3 Char"/>
    <w:basedOn w:val="DefaultParagraphFont"/>
    <w:link w:val="Heading3"/>
    <w:uiPriority w:val="9"/>
    <w:rsid w:val="004E04E2"/>
    <w:rPr>
      <w:rFonts w:eastAsia="Times New Roman"/>
      <w:b/>
      <w:bCs/>
      <w:sz w:val="27"/>
      <w:szCs w:val="27"/>
    </w:rPr>
  </w:style>
  <w:style w:type="paragraph" w:styleId="NormalWeb">
    <w:name w:val="Normal (Web)"/>
    <w:basedOn w:val="Normal"/>
    <w:uiPriority w:val="99"/>
    <w:semiHidden/>
    <w:unhideWhenUsed/>
    <w:rsid w:val="004E04E2"/>
    <w:pPr>
      <w:spacing w:before="100" w:beforeAutospacing="1" w:after="100" w:afterAutospacing="1"/>
    </w:pPr>
    <w:rPr>
      <w:rFonts w:eastAsia="Times New Roman"/>
    </w:rPr>
  </w:style>
  <w:style w:type="character" w:styleId="Hyperlink">
    <w:name w:val="Hyperlink"/>
    <w:basedOn w:val="DefaultParagraphFont"/>
    <w:uiPriority w:val="99"/>
    <w:unhideWhenUsed/>
    <w:rsid w:val="004E04E2"/>
    <w:rPr>
      <w:color w:val="0000FF"/>
      <w:u w:val="single"/>
    </w:rPr>
  </w:style>
  <w:style w:type="character" w:styleId="Strong">
    <w:name w:val="Strong"/>
    <w:basedOn w:val="DefaultParagraphFont"/>
    <w:uiPriority w:val="22"/>
    <w:qFormat/>
    <w:rsid w:val="004E04E2"/>
    <w:rPr>
      <w:b/>
      <w:bCs/>
    </w:rPr>
  </w:style>
  <w:style w:type="character" w:styleId="UnresolvedMention">
    <w:name w:val="Unresolved Mention"/>
    <w:basedOn w:val="DefaultParagraphFont"/>
    <w:uiPriority w:val="99"/>
    <w:semiHidden/>
    <w:unhideWhenUsed/>
    <w:rsid w:val="00BE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4111">
      <w:bodyDiv w:val="1"/>
      <w:marLeft w:val="0"/>
      <w:marRight w:val="0"/>
      <w:marTop w:val="0"/>
      <w:marBottom w:val="0"/>
      <w:divBdr>
        <w:top w:val="none" w:sz="0" w:space="0" w:color="auto"/>
        <w:left w:val="none" w:sz="0" w:space="0" w:color="auto"/>
        <w:bottom w:val="none" w:sz="0" w:space="0" w:color="auto"/>
        <w:right w:val="none" w:sz="0" w:space="0" w:color="auto"/>
      </w:divBdr>
    </w:div>
    <w:div w:id="1478843604">
      <w:bodyDiv w:val="1"/>
      <w:marLeft w:val="0"/>
      <w:marRight w:val="0"/>
      <w:marTop w:val="0"/>
      <w:marBottom w:val="0"/>
      <w:divBdr>
        <w:top w:val="none" w:sz="0" w:space="0" w:color="auto"/>
        <w:left w:val="none" w:sz="0" w:space="0" w:color="auto"/>
        <w:bottom w:val="none" w:sz="0" w:space="0" w:color="auto"/>
        <w:right w:val="none" w:sz="0" w:space="0" w:color="auto"/>
      </w:divBdr>
      <w:divsChild>
        <w:div w:id="670522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security.cryptography.rsaparameters?view=net-5.0" TargetMode="External"/><Relationship Id="rId13" Type="http://schemas.openxmlformats.org/officeDocument/2006/relationships/hyperlink" Target="https://docs.microsoft.com/en-us/dotnet/api/system.security.cryptography.rsaparameters.inverseq?view=net-5.0" TargetMode="External"/><Relationship Id="rId18" Type="http://schemas.openxmlformats.org/officeDocument/2006/relationships/hyperlink" Target="https://docs.microsoft.com/en-us/dotnet/api/system.security.cryptography.rsaparameters.modulus?view=net-5.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o.microsoft.com/fwlink/?LinkId=113155" TargetMode="External"/><Relationship Id="rId12" Type="http://schemas.openxmlformats.org/officeDocument/2006/relationships/hyperlink" Target="https://docs.microsoft.com/en-us/dotnet/api/system.security.cryptography.rsaparameters.exponent?view=net-5.0" TargetMode="External"/><Relationship Id="rId17" Type="http://schemas.openxmlformats.org/officeDocument/2006/relationships/hyperlink" Target="https://docs.microsoft.com/en-us/dotnet/api/system.security.cryptography.rsaparameters.exponent?view=net-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otnet/api/system.security.cryptography.rsaparameters.q?view=net-5.0" TargetMode="External"/><Relationship Id="rId20" Type="http://schemas.openxmlformats.org/officeDocument/2006/relationships/hyperlink" Target="http://umaranis.com/rsa_calculator_demo.html" TargetMode="External"/><Relationship Id="rId1" Type="http://schemas.openxmlformats.org/officeDocument/2006/relationships/customXml" Target="../customXml/item1.xml"/><Relationship Id="rId6" Type="http://schemas.openxmlformats.org/officeDocument/2006/relationships/hyperlink" Target="https://go.microsoft.com/fwlink/?LinkId=113155" TargetMode="External"/><Relationship Id="rId11" Type="http://schemas.openxmlformats.org/officeDocument/2006/relationships/hyperlink" Target="https://docs.microsoft.com/en-us/dotnet/api/system.security.cryptography.rsaparameters.dq?view=net-5.0"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microsoft.com/en-us/dotnet/api/system.security.cryptography.rsaparameters.p?view=net-5.0" TargetMode="External"/><Relationship Id="rId23" Type="http://schemas.openxmlformats.org/officeDocument/2006/relationships/hyperlink" Target="https://www.mtholyoke.edu/courses/quenell/s2003/ma139/js/powermod.html" TargetMode="External"/><Relationship Id="rId10" Type="http://schemas.openxmlformats.org/officeDocument/2006/relationships/hyperlink" Target="https://docs.microsoft.com/en-us/dotnet/api/system.security.cryptography.rsaparameters.dp?view=net-5.0" TargetMode="External"/><Relationship Id="rId19" Type="http://schemas.openxmlformats.org/officeDocument/2006/relationships/hyperlink" Target="https://docs.microsoft.com/en-us/dotnet/api/system.security.cryptography.rsaparameters?view=net-5.0" TargetMode="External"/><Relationship Id="rId4" Type="http://schemas.openxmlformats.org/officeDocument/2006/relationships/webSettings" Target="webSettings.xml"/><Relationship Id="rId9" Type="http://schemas.openxmlformats.org/officeDocument/2006/relationships/hyperlink" Target="https://docs.microsoft.com/en-us/dotnet/api/system.security.cryptography.rsaparameters.d?view=net-5.0" TargetMode="External"/><Relationship Id="rId14" Type="http://schemas.openxmlformats.org/officeDocument/2006/relationships/hyperlink" Target="https://docs.microsoft.com/en-us/dotnet/api/system.security.cryptography.rsaparameters.modulus?view=net-5.0"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90E3-55EA-41C0-BF3E-0B6BDCD0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6144AE3F.dotm</Template>
  <TotalTime>156</TotalTime>
  <Pages>5</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John (External Consultant)</dc:creator>
  <cp:keywords/>
  <dc:description/>
  <cp:lastModifiedBy>Li, John (External Consultant)</cp:lastModifiedBy>
  <cp:revision>5</cp:revision>
  <dcterms:created xsi:type="dcterms:W3CDTF">2021-01-29T16:45:00Z</dcterms:created>
  <dcterms:modified xsi:type="dcterms:W3CDTF">2021-01-29T19:21:00Z</dcterms:modified>
</cp:coreProperties>
</file>