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41F" w:rsidRPr="00BE18C9" w:rsidRDefault="00CD541F" w:rsidP="00CD541F">
      <w:pPr>
        <w:pStyle w:val="Title"/>
        <w:jc w:val="center"/>
        <w:rPr>
          <w:rFonts w:eastAsia="Times New Roman"/>
          <w:lang w:val="en"/>
        </w:rPr>
      </w:pPr>
      <w:r w:rsidRPr="00BE18C9">
        <w:rPr>
          <w:rFonts w:eastAsia="Times New Roman"/>
          <w:lang w:val="en"/>
        </w:rPr>
        <w:t>An Introduction to OAuth 2</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bookmarkStart w:id="0" w:name="_GoBack"/>
      <w:bookmarkEnd w:id="0"/>
      <w:r w:rsidRPr="00CD541F">
        <w:rPr>
          <w:rFonts w:ascii="Inter-Medium" w:eastAsia="Times New Roman" w:hAnsi="Inter-Medium"/>
          <w:color w:val="323232"/>
          <w:spacing w:val="-8"/>
          <w:sz w:val="30"/>
          <w:szCs w:val="30"/>
        </w:rPr>
        <w:t>Introduction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 xml:space="preserve">OAuth 2 is an authorization framework that enables applications to obtain limited access to user accounts on an HTTP service, such as Facebook, GitHub, and </w:t>
      </w:r>
      <w:proofErr w:type="spellStart"/>
      <w:r w:rsidRPr="00CD541F">
        <w:rPr>
          <w:rFonts w:ascii="Inter-Regular" w:eastAsia="Times New Roman" w:hAnsi="Inter-Regular"/>
          <w:color w:val="333333"/>
        </w:rPr>
        <w:t>DigitalOcean</w:t>
      </w:r>
      <w:proofErr w:type="spellEnd"/>
      <w:r w:rsidRPr="00CD541F">
        <w:rPr>
          <w:rFonts w:ascii="Inter-Regular" w:eastAsia="Times New Roman" w:hAnsi="Inter-Regular"/>
          <w:color w:val="333333"/>
        </w:rPr>
        <w:t>. It works by delegating user authentication to the service that hosts the user account, and authorizing third-party applications to access the user account. OAuth 2 provides authorization flows for web and desktop applications, and mobile devices.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This informational guide is geared towards application developers, and provides an overview of OAuth 2 roles, authorization grant types, use cases, and flows.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Let’s get started with OAuth Roles!</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1" w:name="oauth-roles"/>
      <w:bookmarkEnd w:id="1"/>
      <w:r w:rsidRPr="00CD541F">
        <w:rPr>
          <w:rFonts w:ascii="Inter-Medium" w:eastAsia="Times New Roman" w:hAnsi="Inter-Medium"/>
          <w:color w:val="323232"/>
          <w:spacing w:val="-8"/>
          <w:sz w:val="39"/>
          <w:szCs w:val="39"/>
        </w:rPr>
        <w:t>OAuth Roles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OAuth defines four roles:</w:t>
      </w:r>
    </w:p>
    <w:p w:rsidR="00CD541F" w:rsidRPr="00CD541F" w:rsidRDefault="00CD541F" w:rsidP="00CD541F">
      <w:pPr>
        <w:numPr>
          <w:ilvl w:val="0"/>
          <w:numId w:val="1"/>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Resource Owner</w:t>
      </w:r>
    </w:p>
    <w:p w:rsidR="00CD541F" w:rsidRPr="00CD541F" w:rsidRDefault="00CD541F" w:rsidP="00CD541F">
      <w:pPr>
        <w:numPr>
          <w:ilvl w:val="0"/>
          <w:numId w:val="1"/>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Client</w:t>
      </w:r>
    </w:p>
    <w:p w:rsidR="00CD541F" w:rsidRPr="00CD541F" w:rsidRDefault="00CD541F" w:rsidP="00CD541F">
      <w:pPr>
        <w:numPr>
          <w:ilvl w:val="0"/>
          <w:numId w:val="1"/>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Resource Server</w:t>
      </w:r>
    </w:p>
    <w:p w:rsidR="00CD541F" w:rsidRPr="00CD541F" w:rsidRDefault="00CD541F" w:rsidP="00CD541F">
      <w:pPr>
        <w:numPr>
          <w:ilvl w:val="0"/>
          <w:numId w:val="1"/>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Authorization Server</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We will detail each role in the following subsections.</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Resource Owner: </w:t>
      </w:r>
      <w:r w:rsidRPr="00CD541F">
        <w:rPr>
          <w:rFonts w:ascii="Inter-Medium" w:eastAsia="Times New Roman" w:hAnsi="Inter-Medium"/>
          <w:i/>
          <w:iCs/>
          <w:color w:val="323232"/>
          <w:spacing w:val="-8"/>
          <w:sz w:val="30"/>
          <w:szCs w:val="30"/>
        </w:rPr>
        <w:t>User</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resource owner is the </w:t>
      </w:r>
      <w:r w:rsidRPr="00CD541F">
        <w:rPr>
          <w:rFonts w:ascii="Inter-Regular" w:eastAsia="Times New Roman" w:hAnsi="Inter-Regular"/>
          <w:i/>
          <w:iCs/>
          <w:color w:val="333333"/>
        </w:rPr>
        <w:t>user</w:t>
      </w:r>
      <w:r w:rsidRPr="00CD541F">
        <w:rPr>
          <w:rFonts w:ascii="Inter-Regular" w:eastAsia="Times New Roman" w:hAnsi="Inter-Regular"/>
          <w:color w:val="333333"/>
        </w:rPr>
        <w:t> who authorizes an </w:t>
      </w:r>
      <w:r w:rsidRPr="00CD541F">
        <w:rPr>
          <w:rFonts w:ascii="Inter-Regular" w:eastAsia="Times New Roman" w:hAnsi="Inter-Regular"/>
          <w:i/>
          <w:iCs/>
          <w:color w:val="333333"/>
        </w:rPr>
        <w:t>application</w:t>
      </w:r>
      <w:r w:rsidRPr="00CD541F">
        <w:rPr>
          <w:rFonts w:ascii="Inter-Regular" w:eastAsia="Times New Roman" w:hAnsi="Inter-Regular"/>
          <w:color w:val="333333"/>
        </w:rPr>
        <w:t> to access their account. The application’s access to the user’s account is limited to the “scope” of the authorization granted (e.g. read or write access).</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Resource / Authorization Server: </w:t>
      </w:r>
      <w:r w:rsidRPr="00CD541F">
        <w:rPr>
          <w:rFonts w:ascii="Inter-Medium" w:eastAsia="Times New Roman" w:hAnsi="Inter-Medium"/>
          <w:i/>
          <w:iCs/>
          <w:color w:val="323232"/>
          <w:spacing w:val="-8"/>
          <w:sz w:val="30"/>
          <w:szCs w:val="30"/>
        </w:rPr>
        <w:t>API</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resource server hosts the protected user accounts, and the authorization server verifies the identity of the </w:t>
      </w:r>
      <w:r w:rsidRPr="00CD541F">
        <w:rPr>
          <w:rFonts w:ascii="Inter-Regular" w:eastAsia="Times New Roman" w:hAnsi="Inter-Regular"/>
          <w:i/>
          <w:iCs/>
          <w:color w:val="333333"/>
        </w:rPr>
        <w:t>user</w:t>
      </w:r>
      <w:r w:rsidRPr="00CD541F">
        <w:rPr>
          <w:rFonts w:ascii="Inter-Regular" w:eastAsia="Times New Roman" w:hAnsi="Inter-Regular"/>
          <w:color w:val="333333"/>
        </w:rPr>
        <w:t> then issues access tokens to the </w:t>
      </w:r>
      <w:r w:rsidRPr="00CD541F">
        <w:rPr>
          <w:rFonts w:ascii="Inter-Regular" w:eastAsia="Times New Roman" w:hAnsi="Inter-Regular"/>
          <w:i/>
          <w:iCs/>
          <w:color w:val="333333"/>
        </w:rPr>
        <w:t>application</w:t>
      </w:r>
      <w:r w:rsidRPr="00CD541F">
        <w:rPr>
          <w:rFonts w:ascii="Inter-Regular" w:eastAsia="Times New Roman" w:hAnsi="Inter-Regular"/>
          <w:color w:val="333333"/>
        </w:rPr>
        <w: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From an application developer’s point of view, a service’s </w:t>
      </w:r>
      <w:r w:rsidRPr="00CD541F">
        <w:rPr>
          <w:rFonts w:ascii="Inter-Bold" w:eastAsia="Times New Roman" w:hAnsi="Inter-Bold"/>
          <w:b/>
          <w:bCs/>
          <w:color w:val="333333"/>
        </w:rPr>
        <w:t>API</w:t>
      </w:r>
      <w:r w:rsidRPr="00CD541F">
        <w:rPr>
          <w:rFonts w:ascii="Inter-Regular" w:eastAsia="Times New Roman" w:hAnsi="Inter-Regular"/>
          <w:color w:val="333333"/>
        </w:rPr>
        <w:t> fulfills both the resource and authorization server roles. We will refer to both of these roles combined, as the </w:t>
      </w:r>
      <w:r w:rsidRPr="00CD541F">
        <w:rPr>
          <w:rFonts w:ascii="Inter-Regular" w:eastAsia="Times New Roman" w:hAnsi="Inter-Regular"/>
          <w:i/>
          <w:iCs/>
          <w:color w:val="333333"/>
        </w:rPr>
        <w:t>Service</w:t>
      </w:r>
      <w:r w:rsidRPr="00CD541F">
        <w:rPr>
          <w:rFonts w:ascii="Inter-Regular" w:eastAsia="Times New Roman" w:hAnsi="Inter-Regular"/>
          <w:color w:val="333333"/>
        </w:rPr>
        <w:t> or </w:t>
      </w:r>
      <w:r w:rsidRPr="00CD541F">
        <w:rPr>
          <w:rFonts w:ascii="Inter-Regular" w:eastAsia="Times New Roman" w:hAnsi="Inter-Regular"/>
          <w:i/>
          <w:iCs/>
          <w:color w:val="333333"/>
        </w:rPr>
        <w:t>API</w:t>
      </w:r>
      <w:r w:rsidRPr="00CD541F">
        <w:rPr>
          <w:rFonts w:ascii="Inter-Regular" w:eastAsia="Times New Roman" w:hAnsi="Inter-Regular"/>
          <w:color w:val="333333"/>
        </w:rPr>
        <w:t> role.</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Client: </w:t>
      </w:r>
      <w:r w:rsidRPr="00CD541F">
        <w:rPr>
          <w:rFonts w:ascii="Inter-Medium" w:eastAsia="Times New Roman" w:hAnsi="Inter-Medium"/>
          <w:i/>
          <w:iCs/>
          <w:color w:val="323232"/>
          <w:spacing w:val="-8"/>
          <w:sz w:val="30"/>
          <w:szCs w:val="30"/>
        </w:rPr>
        <w:t>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client is the </w:t>
      </w:r>
      <w:r w:rsidRPr="00CD541F">
        <w:rPr>
          <w:rFonts w:ascii="Inter-Regular" w:eastAsia="Times New Roman" w:hAnsi="Inter-Regular"/>
          <w:i/>
          <w:iCs/>
          <w:color w:val="333333"/>
        </w:rPr>
        <w:t>application</w:t>
      </w:r>
      <w:r w:rsidRPr="00CD541F">
        <w:rPr>
          <w:rFonts w:ascii="Inter-Regular" w:eastAsia="Times New Roman" w:hAnsi="Inter-Regular"/>
          <w:color w:val="333333"/>
        </w:rPr>
        <w:t> that wants to access the </w:t>
      </w:r>
      <w:r w:rsidRPr="00CD541F">
        <w:rPr>
          <w:rFonts w:ascii="Inter-Regular" w:eastAsia="Times New Roman" w:hAnsi="Inter-Regular"/>
          <w:i/>
          <w:iCs/>
          <w:color w:val="333333"/>
        </w:rPr>
        <w:t>user</w:t>
      </w:r>
      <w:r w:rsidRPr="00CD541F">
        <w:rPr>
          <w:rFonts w:ascii="Inter-Regular" w:eastAsia="Times New Roman" w:hAnsi="Inter-Regular"/>
          <w:color w:val="333333"/>
        </w:rPr>
        <w:t>’s account. Before it may do so, it must be authorized by the user, and the authorization must be validated by the API.</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2" w:name="abstract-protocol-flow"/>
      <w:bookmarkEnd w:id="2"/>
      <w:r w:rsidRPr="00CD541F">
        <w:rPr>
          <w:rFonts w:ascii="Inter-Medium" w:eastAsia="Times New Roman" w:hAnsi="Inter-Medium"/>
          <w:color w:val="323232"/>
          <w:spacing w:val="-8"/>
          <w:sz w:val="39"/>
          <w:szCs w:val="39"/>
        </w:rPr>
        <w:t>Abstract Protocol Flow</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Now that you have an idea of what the OAuth roles are, let’s look at a diagram of how they generally interact with each other:</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noProof/>
          <w:color w:val="333333"/>
        </w:rPr>
        <w:drawing>
          <wp:inline distT="0" distB="0" distL="0" distR="0">
            <wp:extent cx="5344160" cy="3544570"/>
            <wp:effectExtent l="0" t="0" r="8890" b="0"/>
            <wp:docPr id="5" name="Picture 5"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160" cy="3544570"/>
                    </a:xfrm>
                    <a:prstGeom prst="rect">
                      <a:avLst/>
                    </a:prstGeom>
                    <a:noFill/>
                    <a:ln>
                      <a:noFill/>
                    </a:ln>
                  </pic:spPr>
                </pic:pic>
              </a:graphicData>
            </a:graphic>
          </wp:inline>
        </w:drawing>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Here is a more detailed explanation of the steps in the diagram:</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Regular" w:eastAsia="Times New Roman" w:hAnsi="Inter-Regular"/>
          <w:i/>
          <w:iCs/>
          <w:color w:val="333333"/>
        </w:rPr>
        <w:t>application</w:t>
      </w:r>
      <w:r w:rsidRPr="00CD541F">
        <w:rPr>
          <w:rFonts w:ascii="Inter-Regular" w:eastAsia="Times New Roman" w:hAnsi="Inter-Regular"/>
          <w:color w:val="333333"/>
        </w:rPr>
        <w:t> requests authorization to access service resources from the </w:t>
      </w:r>
      <w:r w:rsidRPr="00CD541F">
        <w:rPr>
          <w:rFonts w:ascii="Inter-Regular" w:eastAsia="Times New Roman" w:hAnsi="Inter-Regular"/>
          <w:i/>
          <w:iCs/>
          <w:color w:val="333333"/>
        </w:rPr>
        <w:t>user</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If the </w:t>
      </w:r>
      <w:r w:rsidRPr="00CD541F">
        <w:rPr>
          <w:rFonts w:ascii="Inter-Regular" w:eastAsia="Times New Roman" w:hAnsi="Inter-Regular"/>
          <w:i/>
          <w:iCs/>
          <w:color w:val="333333"/>
        </w:rPr>
        <w:t>user</w:t>
      </w:r>
      <w:r w:rsidRPr="00CD541F">
        <w:rPr>
          <w:rFonts w:ascii="Inter-Regular" w:eastAsia="Times New Roman" w:hAnsi="Inter-Regular"/>
          <w:color w:val="333333"/>
        </w:rPr>
        <w:t> authorized the request, the </w:t>
      </w:r>
      <w:r w:rsidRPr="00CD541F">
        <w:rPr>
          <w:rFonts w:ascii="Inter-Regular" w:eastAsia="Times New Roman" w:hAnsi="Inter-Regular"/>
          <w:i/>
          <w:iCs/>
          <w:color w:val="333333"/>
        </w:rPr>
        <w:t>application</w:t>
      </w:r>
      <w:r w:rsidRPr="00CD541F">
        <w:rPr>
          <w:rFonts w:ascii="Inter-Regular" w:eastAsia="Times New Roman" w:hAnsi="Inter-Regular"/>
          <w:color w:val="333333"/>
        </w:rPr>
        <w:t> receives an authorization grant</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Regular" w:eastAsia="Times New Roman" w:hAnsi="Inter-Regular"/>
          <w:i/>
          <w:iCs/>
          <w:color w:val="333333"/>
        </w:rPr>
        <w:t>application</w:t>
      </w:r>
      <w:r w:rsidRPr="00CD541F">
        <w:rPr>
          <w:rFonts w:ascii="Inter-Regular" w:eastAsia="Times New Roman" w:hAnsi="Inter-Regular"/>
          <w:color w:val="333333"/>
        </w:rPr>
        <w:t> requests an access token from the </w:t>
      </w:r>
      <w:r w:rsidRPr="00CD541F">
        <w:rPr>
          <w:rFonts w:ascii="Inter-Regular" w:eastAsia="Times New Roman" w:hAnsi="Inter-Regular"/>
          <w:i/>
          <w:iCs/>
          <w:color w:val="333333"/>
        </w:rPr>
        <w:t>authorization server</w:t>
      </w:r>
      <w:r w:rsidRPr="00CD541F">
        <w:rPr>
          <w:rFonts w:ascii="Inter-Regular" w:eastAsia="Times New Roman" w:hAnsi="Inter-Regular"/>
          <w:color w:val="333333"/>
        </w:rPr>
        <w:t> (API) by presenting authentication of its own identity, and the authorization grant</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If the application identity is authenticated and the authorization grant is valid, the </w:t>
      </w:r>
      <w:r w:rsidRPr="00CD541F">
        <w:rPr>
          <w:rFonts w:ascii="Inter-Regular" w:eastAsia="Times New Roman" w:hAnsi="Inter-Regular"/>
          <w:i/>
          <w:iCs/>
          <w:color w:val="333333"/>
        </w:rPr>
        <w:t>authorization server</w:t>
      </w:r>
      <w:r w:rsidRPr="00CD541F">
        <w:rPr>
          <w:rFonts w:ascii="Inter-Regular" w:eastAsia="Times New Roman" w:hAnsi="Inter-Regular"/>
          <w:color w:val="333333"/>
        </w:rPr>
        <w:t> (API) issues an access token to the application. Authorization is complete.</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Regular" w:eastAsia="Times New Roman" w:hAnsi="Inter-Regular"/>
          <w:i/>
          <w:iCs/>
          <w:color w:val="333333"/>
        </w:rPr>
        <w:t>application</w:t>
      </w:r>
      <w:r w:rsidRPr="00CD541F">
        <w:rPr>
          <w:rFonts w:ascii="Inter-Regular" w:eastAsia="Times New Roman" w:hAnsi="Inter-Regular"/>
          <w:color w:val="333333"/>
        </w:rPr>
        <w:t> requests the resource from the </w:t>
      </w:r>
      <w:r w:rsidRPr="00CD541F">
        <w:rPr>
          <w:rFonts w:ascii="Inter-Regular" w:eastAsia="Times New Roman" w:hAnsi="Inter-Regular"/>
          <w:i/>
          <w:iCs/>
          <w:color w:val="333333"/>
        </w:rPr>
        <w:t>resource server</w:t>
      </w:r>
      <w:r w:rsidRPr="00CD541F">
        <w:rPr>
          <w:rFonts w:ascii="Inter-Regular" w:eastAsia="Times New Roman" w:hAnsi="Inter-Regular"/>
          <w:color w:val="333333"/>
        </w:rPr>
        <w:t> (API) and presents the access token for authentication</w:t>
      </w:r>
    </w:p>
    <w:p w:rsidR="00CD541F" w:rsidRPr="00CD541F" w:rsidRDefault="00CD541F" w:rsidP="00CD541F">
      <w:pPr>
        <w:numPr>
          <w:ilvl w:val="0"/>
          <w:numId w:val="2"/>
        </w:numPr>
        <w:shd w:val="clear" w:color="auto" w:fill="FFFFFF"/>
        <w:spacing w:before="100" w:beforeAutospacing="1" w:after="100" w:afterAutospacing="1"/>
        <w:ind w:left="0"/>
        <w:rPr>
          <w:rFonts w:ascii="Inter-Regular" w:eastAsia="Times New Roman" w:hAnsi="Inter-Regular"/>
          <w:color w:val="333333"/>
        </w:rPr>
      </w:pPr>
      <w:r w:rsidRPr="00CD541F">
        <w:rPr>
          <w:rFonts w:ascii="Inter-Regular" w:eastAsia="Times New Roman" w:hAnsi="Inter-Regular"/>
          <w:color w:val="333333"/>
        </w:rPr>
        <w:t>If the access token is valid, the </w:t>
      </w:r>
      <w:r w:rsidRPr="00CD541F">
        <w:rPr>
          <w:rFonts w:ascii="Inter-Regular" w:eastAsia="Times New Roman" w:hAnsi="Inter-Regular"/>
          <w:i/>
          <w:iCs/>
          <w:color w:val="333333"/>
        </w:rPr>
        <w:t>resource server</w:t>
      </w:r>
      <w:r w:rsidRPr="00CD541F">
        <w:rPr>
          <w:rFonts w:ascii="Inter-Regular" w:eastAsia="Times New Roman" w:hAnsi="Inter-Regular"/>
          <w:color w:val="333333"/>
        </w:rPr>
        <w:t> (API) serves the resource to the </w:t>
      </w:r>
      <w:r w:rsidRPr="00CD541F">
        <w:rPr>
          <w:rFonts w:ascii="Inter-Regular" w:eastAsia="Times New Roman" w:hAnsi="Inter-Regular"/>
          <w:i/>
          <w:iCs/>
          <w:color w:val="333333"/>
        </w:rPr>
        <w:t>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actual flow of this process will differ depending on the authorization grant type in use, but this is the general idea. We will explore different grant types in a later section.</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3" w:name="application-registration"/>
      <w:bookmarkEnd w:id="3"/>
      <w:r w:rsidRPr="00CD541F">
        <w:rPr>
          <w:rFonts w:ascii="Inter-Medium" w:eastAsia="Times New Roman" w:hAnsi="Inter-Medium"/>
          <w:color w:val="323232"/>
          <w:spacing w:val="-8"/>
          <w:sz w:val="39"/>
          <w:szCs w:val="39"/>
        </w:rPr>
        <w:t>Application Registration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Before using OAuth with your application, you must register your application with the service. This is done through a registration form in the “developer” or “API” portion of the service’s website, where you will provide the following information (and probably details about your application):</w:t>
      </w:r>
    </w:p>
    <w:p w:rsidR="00CD541F" w:rsidRPr="00CD541F" w:rsidRDefault="00CD541F" w:rsidP="00CD541F">
      <w:pPr>
        <w:numPr>
          <w:ilvl w:val="0"/>
          <w:numId w:val="3"/>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Application Name</w:t>
      </w:r>
    </w:p>
    <w:p w:rsidR="00CD541F" w:rsidRPr="00CD541F" w:rsidRDefault="00CD541F" w:rsidP="00CD541F">
      <w:pPr>
        <w:numPr>
          <w:ilvl w:val="0"/>
          <w:numId w:val="3"/>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Application Website</w:t>
      </w:r>
    </w:p>
    <w:p w:rsidR="00CD541F" w:rsidRPr="00CD541F" w:rsidRDefault="00CD541F" w:rsidP="00CD541F">
      <w:pPr>
        <w:numPr>
          <w:ilvl w:val="0"/>
          <w:numId w:val="3"/>
        </w:numPr>
        <w:shd w:val="clear" w:color="auto" w:fill="FFFFFF"/>
        <w:spacing w:before="100" w:beforeAutospacing="1" w:after="100" w:afterAutospacing="1"/>
        <w:rPr>
          <w:rFonts w:ascii="Inter-Regular" w:eastAsia="Times New Roman" w:hAnsi="Inter-Regular"/>
          <w:color w:val="333333"/>
        </w:rPr>
      </w:pPr>
      <w:r w:rsidRPr="00CD541F">
        <w:rPr>
          <w:rFonts w:ascii="Inter-Regular" w:eastAsia="Times New Roman" w:hAnsi="Inter-Regular"/>
          <w:color w:val="333333"/>
        </w:rPr>
        <w:t>Redirect URI or Callback URL</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redirect URI is where the service will redirect the user after they authorize (or deny) your application, and therefore the part of your application that will handle authorization codes or access tokens.</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Client ID and Client Secret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Once your application is registered, the service will issue “client credentials” in the form of a </w:t>
      </w:r>
      <w:r w:rsidRPr="00CD541F">
        <w:rPr>
          <w:rFonts w:ascii="Inter-Regular" w:eastAsia="Times New Roman" w:hAnsi="Inter-Regular"/>
          <w:i/>
          <w:iCs/>
          <w:color w:val="333333"/>
        </w:rPr>
        <w:t>client identifier</w:t>
      </w:r>
      <w:r w:rsidRPr="00CD541F">
        <w:rPr>
          <w:rFonts w:ascii="Inter-Regular" w:eastAsia="Times New Roman" w:hAnsi="Inter-Regular"/>
          <w:color w:val="333333"/>
        </w:rPr>
        <w:t> and a </w:t>
      </w:r>
      <w:r w:rsidRPr="00CD541F">
        <w:rPr>
          <w:rFonts w:ascii="Inter-Regular" w:eastAsia="Times New Roman" w:hAnsi="Inter-Regular"/>
          <w:i/>
          <w:iCs/>
          <w:color w:val="333333"/>
        </w:rPr>
        <w:t>client secret</w:t>
      </w:r>
      <w:r w:rsidRPr="00CD541F">
        <w:rPr>
          <w:rFonts w:ascii="Inter-Regular" w:eastAsia="Times New Roman" w:hAnsi="Inter-Regular"/>
          <w:color w:val="333333"/>
        </w:rPr>
        <w:t>. The Client ID is a publicly exposed string that is used by the service API to identify the application, and is also used to build authorization URLs that are presented to users. The Client Secret is used to authenticate the identity of the application to the service API when the application requests to access a user’s account, and must be kept private between the application and the API.</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4" w:name="authorization-grant"/>
      <w:bookmarkEnd w:id="4"/>
      <w:r w:rsidRPr="00CD541F">
        <w:rPr>
          <w:rFonts w:ascii="Inter-Medium" w:eastAsia="Times New Roman" w:hAnsi="Inter-Medium"/>
          <w:color w:val="323232"/>
          <w:spacing w:val="-8"/>
          <w:sz w:val="39"/>
          <w:szCs w:val="39"/>
        </w:rPr>
        <w:t>Authorization Grant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In the </w:t>
      </w:r>
      <w:r w:rsidRPr="00CD541F">
        <w:rPr>
          <w:rFonts w:ascii="Inter-Regular" w:eastAsia="Times New Roman" w:hAnsi="Inter-Regular"/>
          <w:i/>
          <w:iCs/>
          <w:color w:val="333333"/>
        </w:rPr>
        <w:t>Abstract Protocol Flow</w:t>
      </w:r>
      <w:r w:rsidRPr="00CD541F">
        <w:rPr>
          <w:rFonts w:ascii="Inter-Regular" w:eastAsia="Times New Roman" w:hAnsi="Inter-Regular"/>
          <w:color w:val="333333"/>
        </w:rPr>
        <w:t> above, the first four steps cover obtaining an authorization grant and access token. The authorization grant type depends on the method used by the application to request authorization, and the grant types supported by the API. OAuth 2 defines four grant types, each of which is useful in different cases:</w:t>
      </w:r>
    </w:p>
    <w:p w:rsidR="00CD541F" w:rsidRPr="00CD541F" w:rsidRDefault="00CD541F" w:rsidP="00CD541F">
      <w:pPr>
        <w:numPr>
          <w:ilvl w:val="0"/>
          <w:numId w:val="4"/>
        </w:numPr>
        <w:shd w:val="clear" w:color="auto" w:fill="FFFFFF"/>
        <w:spacing w:before="100" w:beforeAutospacing="1" w:after="100" w:afterAutospacing="1"/>
        <w:rPr>
          <w:rFonts w:ascii="Inter-Regular" w:eastAsia="Times New Roman" w:hAnsi="Inter-Regular"/>
          <w:color w:val="333333"/>
        </w:rPr>
      </w:pPr>
      <w:r w:rsidRPr="00CD541F">
        <w:rPr>
          <w:rFonts w:ascii="Inter-Bold" w:eastAsia="Times New Roman" w:hAnsi="Inter-Bold"/>
          <w:b/>
          <w:bCs/>
          <w:color w:val="333333"/>
        </w:rPr>
        <w:t>Authorization Code</w:t>
      </w:r>
      <w:r w:rsidRPr="00CD541F">
        <w:rPr>
          <w:rFonts w:ascii="Inter-Regular" w:eastAsia="Times New Roman" w:hAnsi="Inter-Regular"/>
          <w:color w:val="333333"/>
        </w:rPr>
        <w:t>: used with server-side Applications</w:t>
      </w:r>
    </w:p>
    <w:p w:rsidR="00CD541F" w:rsidRPr="00CD541F" w:rsidRDefault="00CD541F" w:rsidP="00CD541F">
      <w:pPr>
        <w:numPr>
          <w:ilvl w:val="0"/>
          <w:numId w:val="4"/>
        </w:numPr>
        <w:shd w:val="clear" w:color="auto" w:fill="FFFFFF"/>
        <w:spacing w:before="100" w:beforeAutospacing="1" w:after="100" w:afterAutospacing="1"/>
        <w:rPr>
          <w:rFonts w:ascii="Inter-Regular" w:eastAsia="Times New Roman" w:hAnsi="Inter-Regular"/>
          <w:color w:val="333333"/>
        </w:rPr>
      </w:pPr>
      <w:r w:rsidRPr="00CD541F">
        <w:rPr>
          <w:rFonts w:ascii="Inter-Bold" w:eastAsia="Times New Roman" w:hAnsi="Inter-Bold"/>
          <w:b/>
          <w:bCs/>
          <w:color w:val="333333"/>
        </w:rPr>
        <w:t>Implicit</w:t>
      </w:r>
      <w:r w:rsidRPr="00CD541F">
        <w:rPr>
          <w:rFonts w:ascii="Inter-Regular" w:eastAsia="Times New Roman" w:hAnsi="Inter-Regular"/>
          <w:color w:val="333333"/>
        </w:rPr>
        <w:t>: used with Mobile Apps or Web Applications (applications that run on the user’s device)</w:t>
      </w:r>
    </w:p>
    <w:p w:rsidR="00CD541F" w:rsidRPr="00CD541F" w:rsidRDefault="00CD541F" w:rsidP="00CD541F">
      <w:pPr>
        <w:numPr>
          <w:ilvl w:val="0"/>
          <w:numId w:val="4"/>
        </w:numPr>
        <w:shd w:val="clear" w:color="auto" w:fill="FFFFFF"/>
        <w:spacing w:before="100" w:beforeAutospacing="1" w:after="100" w:afterAutospacing="1"/>
        <w:rPr>
          <w:rFonts w:ascii="Inter-Regular" w:eastAsia="Times New Roman" w:hAnsi="Inter-Regular"/>
          <w:color w:val="333333"/>
        </w:rPr>
      </w:pPr>
      <w:r w:rsidRPr="00CD541F">
        <w:rPr>
          <w:rFonts w:ascii="Inter-Bold" w:eastAsia="Times New Roman" w:hAnsi="Inter-Bold"/>
          <w:b/>
          <w:bCs/>
          <w:color w:val="333333"/>
        </w:rPr>
        <w:t>Resource Owner Password Credentials</w:t>
      </w:r>
      <w:r w:rsidRPr="00CD541F">
        <w:rPr>
          <w:rFonts w:ascii="Inter-Regular" w:eastAsia="Times New Roman" w:hAnsi="Inter-Regular"/>
          <w:color w:val="333333"/>
        </w:rPr>
        <w:t>: used with trusted Applications, such as those owned by the service itself</w:t>
      </w:r>
    </w:p>
    <w:p w:rsidR="00CD541F" w:rsidRPr="00CD541F" w:rsidRDefault="00CD541F" w:rsidP="00CD541F">
      <w:pPr>
        <w:numPr>
          <w:ilvl w:val="0"/>
          <w:numId w:val="4"/>
        </w:numPr>
        <w:shd w:val="clear" w:color="auto" w:fill="FFFFFF"/>
        <w:spacing w:before="100" w:beforeAutospacing="1" w:after="100" w:afterAutospacing="1"/>
        <w:rPr>
          <w:rFonts w:ascii="Inter-Regular" w:eastAsia="Times New Roman" w:hAnsi="Inter-Regular"/>
          <w:color w:val="333333"/>
        </w:rPr>
      </w:pPr>
      <w:r w:rsidRPr="00CD541F">
        <w:rPr>
          <w:rFonts w:ascii="Inter-Bold" w:eastAsia="Times New Roman" w:hAnsi="Inter-Bold"/>
          <w:b/>
          <w:bCs/>
          <w:color w:val="333333"/>
        </w:rPr>
        <w:t>Client Credentials</w:t>
      </w:r>
      <w:r w:rsidRPr="00CD541F">
        <w:rPr>
          <w:rFonts w:ascii="Inter-Regular" w:eastAsia="Times New Roman" w:hAnsi="Inter-Regular"/>
          <w:color w:val="333333"/>
        </w:rPr>
        <w:t>: used with Applications API access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Now we will describe grant types in more detail, their use cases and flows, in the following sections.</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5" w:name="grant-type-authorization-code"/>
      <w:bookmarkEnd w:id="5"/>
      <w:r w:rsidRPr="00CD541F">
        <w:rPr>
          <w:rFonts w:ascii="Inter-Medium" w:eastAsia="Times New Roman" w:hAnsi="Inter-Medium"/>
          <w:color w:val="323232"/>
          <w:spacing w:val="-8"/>
          <w:sz w:val="39"/>
          <w:szCs w:val="39"/>
        </w:rPr>
        <w:t>Grant Type: Authorization Code</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Bold" w:eastAsia="Times New Roman" w:hAnsi="Inter-Bold"/>
          <w:b/>
          <w:bCs/>
          <w:color w:val="333333"/>
        </w:rPr>
        <w:t>authorization code</w:t>
      </w:r>
      <w:r w:rsidRPr="00CD541F">
        <w:rPr>
          <w:rFonts w:ascii="Inter-Regular" w:eastAsia="Times New Roman" w:hAnsi="Inter-Regular"/>
          <w:color w:val="333333"/>
        </w:rPr>
        <w:t> grant type is the most commonly used because it is optimized for </w:t>
      </w:r>
      <w:r w:rsidRPr="00CD541F">
        <w:rPr>
          <w:rFonts w:ascii="Inter-Regular" w:eastAsia="Times New Roman" w:hAnsi="Inter-Regular"/>
          <w:i/>
          <w:iCs/>
          <w:color w:val="333333"/>
        </w:rPr>
        <w:t>server-side applications</w:t>
      </w:r>
      <w:r w:rsidRPr="00CD541F">
        <w:rPr>
          <w:rFonts w:ascii="Inter-Regular" w:eastAsia="Times New Roman" w:hAnsi="Inter-Regular"/>
          <w:color w:val="333333"/>
        </w:rPr>
        <w:t>, where source code is not publicly exposed, and </w:t>
      </w:r>
      <w:r w:rsidRPr="00CD541F">
        <w:rPr>
          <w:rFonts w:ascii="Inter-Regular" w:eastAsia="Times New Roman" w:hAnsi="Inter-Regular"/>
          <w:i/>
          <w:iCs/>
          <w:color w:val="333333"/>
        </w:rPr>
        <w:t>Client Secret</w:t>
      </w:r>
      <w:r w:rsidRPr="00CD541F">
        <w:rPr>
          <w:rFonts w:ascii="Inter-Regular" w:eastAsia="Times New Roman" w:hAnsi="Inter-Regular"/>
          <w:color w:val="333333"/>
        </w:rPr>
        <w:t> confidentiality can be maintained. This is a redirection-based flow, which means that the application must be capable of interacting with the </w:t>
      </w:r>
      <w:r w:rsidRPr="00CD541F">
        <w:rPr>
          <w:rFonts w:ascii="Inter-Regular" w:eastAsia="Times New Roman" w:hAnsi="Inter-Regular"/>
          <w:i/>
          <w:iCs/>
          <w:color w:val="333333"/>
        </w:rPr>
        <w:t>user-agent</w:t>
      </w:r>
      <w:r w:rsidRPr="00CD541F">
        <w:rPr>
          <w:rFonts w:ascii="Inter-Regular" w:eastAsia="Times New Roman" w:hAnsi="Inter-Regular"/>
          <w:color w:val="333333"/>
        </w:rPr>
        <w:t> (i.e. the user’s web browser) and receiving API authorization codes that are routed through the user-agent.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Now we will describe the authorization code flow:</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noProof/>
          <w:color w:val="333333"/>
        </w:rPr>
        <w:drawing>
          <wp:inline distT="0" distB="0" distL="0" distR="0">
            <wp:extent cx="6810375" cy="3942715"/>
            <wp:effectExtent l="0" t="0" r="9525" b="635"/>
            <wp:docPr id="4" name="Picture 4"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Code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0375" cy="3942715"/>
                    </a:xfrm>
                    <a:prstGeom prst="rect">
                      <a:avLst/>
                    </a:prstGeom>
                    <a:noFill/>
                    <a:ln>
                      <a:noFill/>
                    </a:ln>
                  </pic:spPr>
                </pic:pic>
              </a:graphicData>
            </a:graphic>
          </wp:inline>
        </w:drawing>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1: Authorization Code Link</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First, the user is given an authorization code link that looks like the following:</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https://cloud.digitalocean.com/v1/oauth/authorize?response_type=code&amp;client_id=CLIENT_ID&amp;redirect_uri=CALLBACK_URL&amp;scope=read</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Here is an explanation of the link components:</w:t>
      </w:r>
    </w:p>
    <w:p w:rsidR="00CD541F" w:rsidRPr="00CD541F" w:rsidRDefault="00CD541F" w:rsidP="00CD541F">
      <w:pPr>
        <w:numPr>
          <w:ilvl w:val="0"/>
          <w:numId w:val="5"/>
        </w:numPr>
        <w:shd w:val="clear" w:color="auto" w:fill="FFFFFF"/>
        <w:spacing w:before="100" w:beforeAutospacing="1" w:after="100" w:afterAutospacing="1"/>
        <w:rPr>
          <w:rFonts w:ascii="Inter-Regular" w:eastAsia="Times New Roman" w:hAnsi="Inter-Regular"/>
          <w:color w:val="333333"/>
        </w:rPr>
      </w:pPr>
      <w:hyperlink r:id="rId7" w:history="1">
        <w:r w:rsidRPr="00CD541F">
          <w:rPr>
            <w:rFonts w:ascii="Inter-Bold" w:eastAsia="Times New Roman" w:hAnsi="Inter-Bold"/>
            <w:b/>
            <w:bCs/>
            <w:color w:val="000000"/>
            <w:u w:val="single"/>
          </w:rPr>
          <w:t>https://cloud.digitalocean.com/v1/oauth/authorize</w:t>
        </w:r>
      </w:hyperlink>
      <w:r w:rsidRPr="00CD541F">
        <w:rPr>
          <w:rFonts w:ascii="Inter-Regular" w:eastAsia="Times New Roman" w:hAnsi="Inter-Regular"/>
          <w:color w:val="333333"/>
        </w:rPr>
        <w:t>: the API authorization endpoint</w:t>
      </w:r>
    </w:p>
    <w:p w:rsidR="00CD541F" w:rsidRPr="00CD541F" w:rsidRDefault="00CD541F" w:rsidP="00CD541F">
      <w:pPr>
        <w:numPr>
          <w:ilvl w:val="0"/>
          <w:numId w:val="5"/>
        </w:numPr>
        <w:shd w:val="clear" w:color="auto" w:fill="FFFFFF"/>
        <w:spacing w:beforeAutospacing="1" w:afterAutospacing="1"/>
        <w:rPr>
          <w:rFonts w:ascii="Inter-Regular" w:eastAsia="Times New Roman" w:hAnsi="Inter-Regular"/>
          <w:color w:val="333333"/>
        </w:rPr>
      </w:pPr>
      <w:proofErr w:type="spellStart"/>
      <w:r w:rsidRPr="00CD541F">
        <w:rPr>
          <w:rFonts w:ascii="Inter-Bold" w:eastAsia="Times New Roman" w:hAnsi="Inter-Bold"/>
          <w:b/>
          <w:bCs/>
          <w:color w:val="333333"/>
        </w:rPr>
        <w:t>client_id</w:t>
      </w:r>
      <w:proofErr w:type="spellEnd"/>
      <w:r w:rsidRPr="00CD541F">
        <w:rPr>
          <w:rFonts w:ascii="Inter-Bold" w:eastAsia="Times New Roman" w:hAnsi="Inter-Bold"/>
          <w:b/>
          <w:bCs/>
          <w:color w:val="333333"/>
        </w:rPr>
        <w:t>=</w:t>
      </w:r>
      <w:proofErr w:type="spellStart"/>
      <w:r w:rsidRPr="00CD541F">
        <w:rPr>
          <w:rFonts w:ascii="Inter-Bold" w:eastAsia="Times New Roman" w:hAnsi="Inter-Bold"/>
          <w:b/>
          <w:bCs/>
          <w:color w:val="333333"/>
        </w:rPr>
        <w:t>client_id</w:t>
      </w:r>
      <w:proofErr w:type="spellEnd"/>
      <w:r w:rsidRPr="00CD541F">
        <w:rPr>
          <w:rFonts w:ascii="Inter-Regular" w:eastAsia="Times New Roman" w:hAnsi="Inter-Regular"/>
          <w:color w:val="333333"/>
        </w:rPr>
        <w:t>: the application’s </w:t>
      </w:r>
      <w:r w:rsidRPr="00CD541F">
        <w:rPr>
          <w:rFonts w:ascii="Inter-Regular" w:eastAsia="Times New Roman" w:hAnsi="Inter-Regular"/>
          <w:i/>
          <w:iCs/>
          <w:color w:val="333333"/>
        </w:rPr>
        <w:t>client ID</w:t>
      </w:r>
      <w:r w:rsidRPr="00CD541F">
        <w:rPr>
          <w:rFonts w:ascii="Inter-Regular" w:eastAsia="Times New Roman" w:hAnsi="Inter-Regular"/>
          <w:color w:val="333333"/>
        </w:rPr>
        <w:t> (how the API identifies the application)</w:t>
      </w:r>
    </w:p>
    <w:p w:rsidR="00CD541F" w:rsidRPr="00CD541F" w:rsidRDefault="00CD541F" w:rsidP="00CD541F">
      <w:pPr>
        <w:numPr>
          <w:ilvl w:val="0"/>
          <w:numId w:val="5"/>
        </w:numPr>
        <w:shd w:val="clear" w:color="auto" w:fill="FFFFFF"/>
        <w:spacing w:beforeAutospacing="1" w:afterAutospacing="1"/>
        <w:rPr>
          <w:rFonts w:ascii="Inter-Regular" w:eastAsia="Times New Roman" w:hAnsi="Inter-Regular"/>
          <w:color w:val="333333"/>
        </w:rPr>
      </w:pPr>
      <w:proofErr w:type="spellStart"/>
      <w:r w:rsidRPr="00CD541F">
        <w:rPr>
          <w:rFonts w:ascii="Inter-Bold" w:eastAsia="Times New Roman" w:hAnsi="Inter-Bold"/>
          <w:b/>
          <w:bCs/>
          <w:color w:val="333333"/>
        </w:rPr>
        <w:t>redirect_uri</w:t>
      </w:r>
      <w:proofErr w:type="spellEnd"/>
      <w:r w:rsidRPr="00CD541F">
        <w:rPr>
          <w:rFonts w:ascii="Inter-Bold" w:eastAsia="Times New Roman" w:hAnsi="Inter-Bold"/>
          <w:b/>
          <w:bCs/>
          <w:color w:val="333333"/>
        </w:rPr>
        <w:t>=CALLBACK_URL</w:t>
      </w:r>
      <w:r w:rsidRPr="00CD541F">
        <w:rPr>
          <w:rFonts w:ascii="Inter-Regular" w:eastAsia="Times New Roman" w:hAnsi="Inter-Regular"/>
          <w:color w:val="333333"/>
        </w:rPr>
        <w:t>: where the service redirects the user-agent after an authorization code is granted</w:t>
      </w:r>
    </w:p>
    <w:p w:rsidR="00CD541F" w:rsidRPr="00CD541F" w:rsidRDefault="00CD541F" w:rsidP="00CD541F">
      <w:pPr>
        <w:numPr>
          <w:ilvl w:val="0"/>
          <w:numId w:val="5"/>
        </w:numPr>
        <w:shd w:val="clear" w:color="auto" w:fill="FFFFFF"/>
        <w:spacing w:beforeAutospacing="1" w:afterAutospacing="1"/>
        <w:rPr>
          <w:rFonts w:ascii="Inter-Regular" w:eastAsia="Times New Roman" w:hAnsi="Inter-Regular"/>
          <w:color w:val="333333"/>
        </w:rPr>
      </w:pPr>
      <w:proofErr w:type="spellStart"/>
      <w:r w:rsidRPr="00CD541F">
        <w:rPr>
          <w:rFonts w:ascii="Inter-Bold" w:eastAsia="Times New Roman" w:hAnsi="Inter-Bold"/>
          <w:b/>
          <w:bCs/>
          <w:color w:val="333333"/>
        </w:rPr>
        <w:t>response_type</w:t>
      </w:r>
      <w:proofErr w:type="spellEnd"/>
      <w:r w:rsidRPr="00CD541F">
        <w:rPr>
          <w:rFonts w:ascii="Inter-Bold" w:eastAsia="Times New Roman" w:hAnsi="Inter-Bold"/>
          <w:b/>
          <w:bCs/>
          <w:color w:val="333333"/>
        </w:rPr>
        <w:t>=code</w:t>
      </w:r>
      <w:r w:rsidRPr="00CD541F">
        <w:rPr>
          <w:rFonts w:ascii="Inter-Regular" w:eastAsia="Times New Roman" w:hAnsi="Inter-Regular"/>
          <w:color w:val="333333"/>
        </w:rPr>
        <w:t>: specifies that your application is requesting an authorization code grant</w:t>
      </w:r>
    </w:p>
    <w:p w:rsidR="00CD541F" w:rsidRPr="00CD541F" w:rsidRDefault="00CD541F" w:rsidP="00CD541F">
      <w:pPr>
        <w:numPr>
          <w:ilvl w:val="0"/>
          <w:numId w:val="5"/>
        </w:numPr>
        <w:shd w:val="clear" w:color="auto" w:fill="FFFFFF"/>
        <w:spacing w:beforeAutospacing="1" w:afterAutospacing="1"/>
        <w:rPr>
          <w:rFonts w:ascii="Inter-Regular" w:eastAsia="Times New Roman" w:hAnsi="Inter-Regular"/>
          <w:color w:val="333333"/>
        </w:rPr>
      </w:pPr>
      <w:r w:rsidRPr="00CD541F">
        <w:rPr>
          <w:rFonts w:ascii="Inter-Bold" w:eastAsia="Times New Roman" w:hAnsi="Inter-Bold"/>
          <w:b/>
          <w:bCs/>
          <w:color w:val="333333"/>
        </w:rPr>
        <w:t>scope=read</w:t>
      </w:r>
      <w:r w:rsidRPr="00CD541F">
        <w:rPr>
          <w:rFonts w:ascii="Inter-Regular" w:eastAsia="Times New Roman" w:hAnsi="Inter-Regular"/>
          <w:color w:val="333333"/>
        </w:rPr>
        <w:t>: specifies the level of access that the application is requesting</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2: User Authorizes 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When the user clicks the link, they must first log in to the service, to authenticate their identity (unless they are already logged in). Then they will be prompted by the service to </w:t>
      </w:r>
      <w:r w:rsidRPr="00CD541F">
        <w:rPr>
          <w:rFonts w:ascii="Inter-Regular" w:eastAsia="Times New Roman" w:hAnsi="Inter-Regular"/>
          <w:i/>
          <w:iCs/>
          <w:color w:val="333333"/>
        </w:rPr>
        <w:t>authorize</w:t>
      </w:r>
      <w:r w:rsidRPr="00CD541F">
        <w:rPr>
          <w:rFonts w:ascii="Inter-Regular" w:eastAsia="Times New Roman" w:hAnsi="Inter-Regular"/>
          <w:color w:val="333333"/>
        </w:rPr>
        <w:t> or </w:t>
      </w:r>
      <w:r w:rsidRPr="00CD541F">
        <w:rPr>
          <w:rFonts w:ascii="Inter-Regular" w:eastAsia="Times New Roman" w:hAnsi="Inter-Regular"/>
          <w:i/>
          <w:iCs/>
          <w:color w:val="333333"/>
        </w:rPr>
        <w:t>deny</w:t>
      </w:r>
      <w:r w:rsidRPr="00CD541F">
        <w:rPr>
          <w:rFonts w:ascii="Inter-Regular" w:eastAsia="Times New Roman" w:hAnsi="Inter-Regular"/>
          <w:color w:val="333333"/>
        </w:rPr>
        <w:t> the application access to their account. Here is an example authorize application prompt: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noProof/>
          <w:color w:val="333333"/>
        </w:rPr>
        <w:drawing>
          <wp:inline distT="0" distB="0" distL="0" distR="0">
            <wp:extent cx="7665720" cy="2588895"/>
            <wp:effectExtent l="0" t="0" r="0" b="1905"/>
            <wp:docPr id="3" name="Picture 3" descr="Authorization Co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ization Code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65720" cy="2588895"/>
                    </a:xfrm>
                    <a:prstGeom prst="rect">
                      <a:avLst/>
                    </a:prstGeom>
                    <a:noFill/>
                    <a:ln>
                      <a:noFill/>
                    </a:ln>
                  </pic:spPr>
                </pic:pic>
              </a:graphicData>
            </a:graphic>
          </wp:inline>
        </w:drawing>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 xml:space="preserve">This particular screenshot is of </w:t>
      </w:r>
      <w:proofErr w:type="spellStart"/>
      <w:r w:rsidRPr="00CD541F">
        <w:rPr>
          <w:rFonts w:ascii="Inter-Regular" w:eastAsia="Times New Roman" w:hAnsi="Inter-Regular"/>
          <w:color w:val="333333"/>
        </w:rPr>
        <w:t>DigitalOcean’s</w:t>
      </w:r>
      <w:proofErr w:type="spellEnd"/>
      <w:r w:rsidRPr="00CD541F">
        <w:rPr>
          <w:rFonts w:ascii="Inter-Regular" w:eastAsia="Times New Roman" w:hAnsi="Inter-Regular"/>
          <w:color w:val="333333"/>
        </w:rPr>
        <w:t xml:space="preserve"> authorization screen, and we can see that “</w:t>
      </w:r>
      <w:proofErr w:type="spellStart"/>
      <w:r w:rsidRPr="00CD541F">
        <w:rPr>
          <w:rFonts w:ascii="Inter-Regular" w:eastAsia="Times New Roman" w:hAnsi="Inter-Regular"/>
          <w:color w:val="333333"/>
        </w:rPr>
        <w:t>Thedropletbook</w:t>
      </w:r>
      <w:proofErr w:type="spellEnd"/>
      <w:r w:rsidRPr="00CD541F">
        <w:rPr>
          <w:rFonts w:ascii="Inter-Regular" w:eastAsia="Times New Roman" w:hAnsi="Inter-Regular"/>
          <w:color w:val="333333"/>
        </w:rPr>
        <w:t xml:space="preserve"> App” is requesting authorization for “read” access to the account of “</w:t>
      </w:r>
      <w:hyperlink r:id="rId9" w:history="1">
        <w:r w:rsidRPr="00CD541F">
          <w:rPr>
            <w:rFonts w:ascii="Inter-Regular" w:eastAsia="Times New Roman" w:hAnsi="Inter-Regular"/>
            <w:color w:val="000000"/>
            <w:u w:val="single"/>
          </w:rPr>
          <w:t>manicas@digitalocean.com</w:t>
        </w:r>
      </w:hyperlink>
      <w:r w:rsidRPr="00CD541F">
        <w:rPr>
          <w:rFonts w:ascii="Inter-Regular" w:eastAsia="Times New Roman" w:hAnsi="Inter-Regular"/>
          <w:color w:val="333333"/>
        </w:rPr>
        <w:t>”.</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3: Application Receives Authorization Code</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If the user clicks “Authorize Application”, the service redirects the user-agent to the application redirect URI, which was specified during the client registration, along with an </w:t>
      </w:r>
      <w:r w:rsidRPr="00CD541F">
        <w:rPr>
          <w:rFonts w:ascii="Inter-Regular" w:eastAsia="Times New Roman" w:hAnsi="Inter-Regular"/>
          <w:i/>
          <w:iCs/>
          <w:color w:val="333333"/>
        </w:rPr>
        <w:t>authorization code</w:t>
      </w:r>
      <w:r w:rsidRPr="00CD541F">
        <w:rPr>
          <w:rFonts w:ascii="Inter-Regular" w:eastAsia="Times New Roman" w:hAnsi="Inter-Regular"/>
          <w:color w:val="333333"/>
        </w:rPr>
        <w:t>. The redirect would look something like this (assuming the application is “dropletbook.com”):</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https://dropletbook.com/callback?code=AUTHORIZATION_CODE</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4: Application Requests Access Token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application requests an access token from the API, by passing the authorization code along with authentication details, including the </w:t>
      </w:r>
      <w:r w:rsidRPr="00CD541F">
        <w:rPr>
          <w:rFonts w:ascii="Inter-Regular" w:eastAsia="Times New Roman" w:hAnsi="Inter-Regular"/>
          <w:i/>
          <w:iCs/>
          <w:color w:val="333333"/>
        </w:rPr>
        <w:t>client secret</w:t>
      </w:r>
      <w:r w:rsidRPr="00CD541F">
        <w:rPr>
          <w:rFonts w:ascii="Inter-Regular" w:eastAsia="Times New Roman" w:hAnsi="Inter-Regular"/>
          <w:color w:val="333333"/>
        </w:rPr>
        <w:t xml:space="preserve">, to the API token endpoint. Here is an example POST request to </w:t>
      </w:r>
      <w:proofErr w:type="spellStart"/>
      <w:r w:rsidRPr="00CD541F">
        <w:rPr>
          <w:rFonts w:ascii="Inter-Regular" w:eastAsia="Times New Roman" w:hAnsi="Inter-Regular"/>
          <w:color w:val="333333"/>
        </w:rPr>
        <w:t>DigitalOcean’s</w:t>
      </w:r>
      <w:proofErr w:type="spellEnd"/>
      <w:r w:rsidRPr="00CD541F">
        <w:rPr>
          <w:rFonts w:ascii="Inter-Regular" w:eastAsia="Times New Roman" w:hAnsi="Inter-Regular"/>
          <w:color w:val="333333"/>
        </w:rPr>
        <w:t xml:space="preserve"> token endpoint:</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https://cloud.digitalocean.com/v1/oauth/token?client_id=CLIENT_ID&amp;client_secret=CLIENT_SECRET&amp;grant_type=authorization_code&amp;code=AUTHORIZATION_CODE&amp;redirect_uri=CALLBACK_URL</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5: Application Receives Access Token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If the authorization is valid, the API will send a response containing the access token (and optionally, a refresh token) to the application. The entire response will look something like this:</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{"access_token":"ACCESS_TOKEN","token_type":"bearer","expires_in":2592000,"refresh_token":"REFRESH_TOKEN","scope":"read","uid":100101,"info":{"name":"Mark E. Mark","email":"mark@thefunkybunch.com"}}</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Now the application is authorized! It may use the token to access the user’s account via the service API, limited to the scope of access, until the token expires or is revoked. If a refresh token was issued, it may be used to request new access tokens if the original token has expired.</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6" w:name="grant-type-implicit"/>
      <w:bookmarkEnd w:id="6"/>
      <w:r w:rsidRPr="00CD541F">
        <w:rPr>
          <w:rFonts w:ascii="Inter-Medium" w:eastAsia="Times New Roman" w:hAnsi="Inter-Medium"/>
          <w:color w:val="323232"/>
          <w:spacing w:val="-8"/>
          <w:sz w:val="39"/>
          <w:szCs w:val="39"/>
        </w:rPr>
        <w:t>Grant Type: Implicit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Bold" w:eastAsia="Times New Roman" w:hAnsi="Inter-Bold"/>
          <w:b/>
          <w:bCs/>
          <w:color w:val="333333"/>
        </w:rPr>
        <w:t>implicit</w:t>
      </w:r>
      <w:r w:rsidRPr="00CD541F">
        <w:rPr>
          <w:rFonts w:ascii="Inter-Regular" w:eastAsia="Times New Roman" w:hAnsi="Inter-Regular"/>
          <w:color w:val="333333"/>
        </w:rPr>
        <w:t> grant type is used for mobile apps and web applications (i.e. applications that run in a web browser), where the </w:t>
      </w:r>
      <w:r w:rsidRPr="00CD541F">
        <w:rPr>
          <w:rFonts w:ascii="Inter-Regular" w:eastAsia="Times New Roman" w:hAnsi="Inter-Regular"/>
          <w:i/>
          <w:iCs/>
          <w:color w:val="333333"/>
        </w:rPr>
        <w:t>client secret</w:t>
      </w:r>
      <w:r w:rsidRPr="00CD541F">
        <w:rPr>
          <w:rFonts w:ascii="Inter-Regular" w:eastAsia="Times New Roman" w:hAnsi="Inter-Regular"/>
          <w:color w:val="333333"/>
        </w:rPr>
        <w:t> confidentiality is not guaranteed. The implicit grant type is also a redirection-based flow but the access token is given to the user-agent to forward to the application, so it may be exposed to the user and other applications on the user’s device. Also, this flow does not authenticate the identity of the application, and relies on the redirect URI (that was registered with the service) to serve this purpose.</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implicit grant type does not support refresh tokens.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implicit grant flow basically works as follows: the user is asked to authorize the application, then the authorization server passes the access token back to the user-agent, which passes it to the application. If you are curious about the details, read 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noProof/>
          <w:color w:val="333333"/>
        </w:rPr>
        <w:drawing>
          <wp:inline distT="0" distB="0" distL="0" distR="0">
            <wp:extent cx="6810375" cy="3942715"/>
            <wp:effectExtent l="0" t="0" r="9525" b="635"/>
            <wp:docPr id="2" name="Picture 2" descr="Implici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icit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3942715"/>
                    </a:xfrm>
                    <a:prstGeom prst="rect">
                      <a:avLst/>
                    </a:prstGeom>
                    <a:noFill/>
                    <a:ln>
                      <a:noFill/>
                    </a:ln>
                  </pic:spPr>
                </pic:pic>
              </a:graphicData>
            </a:graphic>
          </wp:inline>
        </w:drawing>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1: Implicit Authorization Link</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With the implicit grant type, the user is presented with an authorization link, that requests a token from the API. This link looks just like the authorization code link, except it is requesting a </w:t>
      </w:r>
      <w:r w:rsidRPr="00CD541F">
        <w:rPr>
          <w:rFonts w:ascii="Inter-Regular" w:eastAsia="Times New Roman" w:hAnsi="Inter-Regular"/>
          <w:i/>
          <w:iCs/>
          <w:color w:val="333333"/>
        </w:rPr>
        <w:t>token</w:t>
      </w:r>
      <w:r w:rsidRPr="00CD541F">
        <w:rPr>
          <w:rFonts w:ascii="Inter-Regular" w:eastAsia="Times New Roman" w:hAnsi="Inter-Regular"/>
          <w:color w:val="333333"/>
        </w:rPr>
        <w:t> instead of a code (note the </w:t>
      </w:r>
      <w:r w:rsidRPr="00CD541F">
        <w:rPr>
          <w:rFonts w:ascii="Inter-Regular" w:eastAsia="Times New Roman" w:hAnsi="Inter-Regular"/>
          <w:i/>
          <w:iCs/>
          <w:color w:val="333333"/>
        </w:rPr>
        <w:t>response type</w:t>
      </w:r>
      <w:r w:rsidRPr="00CD541F">
        <w:rPr>
          <w:rFonts w:ascii="Inter-Regular" w:eastAsia="Times New Roman" w:hAnsi="Inter-Regular"/>
          <w:color w:val="333333"/>
        </w:rPr>
        <w:t> “token”):</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https://cloud.digitalocean.com/v1/oauth/authorize?response_type=token&amp;client_id=CLIENT_ID&amp;redirect_uri=CALLBACK_URL&amp;scope=read</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2: User Authorizes 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When the user clicks the link, they must first log in to the service, to authenticate their identity (unless they are already logged in). Then they will be prompted by the service to </w:t>
      </w:r>
      <w:r w:rsidRPr="00CD541F">
        <w:rPr>
          <w:rFonts w:ascii="Inter-Regular" w:eastAsia="Times New Roman" w:hAnsi="Inter-Regular"/>
          <w:i/>
          <w:iCs/>
          <w:color w:val="333333"/>
        </w:rPr>
        <w:t>authorize</w:t>
      </w:r>
      <w:r w:rsidRPr="00CD541F">
        <w:rPr>
          <w:rFonts w:ascii="Inter-Regular" w:eastAsia="Times New Roman" w:hAnsi="Inter-Regular"/>
          <w:color w:val="333333"/>
        </w:rPr>
        <w:t> or </w:t>
      </w:r>
      <w:r w:rsidRPr="00CD541F">
        <w:rPr>
          <w:rFonts w:ascii="Inter-Regular" w:eastAsia="Times New Roman" w:hAnsi="Inter-Regular"/>
          <w:i/>
          <w:iCs/>
          <w:color w:val="333333"/>
        </w:rPr>
        <w:t>deny</w:t>
      </w:r>
      <w:r w:rsidRPr="00CD541F">
        <w:rPr>
          <w:rFonts w:ascii="Inter-Regular" w:eastAsia="Times New Roman" w:hAnsi="Inter-Regular"/>
          <w:color w:val="333333"/>
        </w:rPr>
        <w:t> the application access to their account. Here is an example authorize application prompt: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noProof/>
          <w:color w:val="333333"/>
        </w:rPr>
        <w:drawing>
          <wp:inline distT="0" distB="0" distL="0" distR="0">
            <wp:extent cx="7665720" cy="2588895"/>
            <wp:effectExtent l="0" t="0" r="0" b="1905"/>
            <wp:docPr id="1" name="Picture 1" descr="Authorization Co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orization Code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65720" cy="2588895"/>
                    </a:xfrm>
                    <a:prstGeom prst="rect">
                      <a:avLst/>
                    </a:prstGeom>
                    <a:noFill/>
                    <a:ln>
                      <a:noFill/>
                    </a:ln>
                  </pic:spPr>
                </pic:pic>
              </a:graphicData>
            </a:graphic>
          </wp:inline>
        </w:drawing>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We can see that “</w:t>
      </w:r>
      <w:proofErr w:type="spellStart"/>
      <w:r w:rsidRPr="00CD541F">
        <w:rPr>
          <w:rFonts w:ascii="Inter-Regular" w:eastAsia="Times New Roman" w:hAnsi="Inter-Regular"/>
          <w:color w:val="333333"/>
        </w:rPr>
        <w:t>Thedropletbook</w:t>
      </w:r>
      <w:proofErr w:type="spellEnd"/>
      <w:r w:rsidRPr="00CD541F">
        <w:rPr>
          <w:rFonts w:ascii="Inter-Regular" w:eastAsia="Times New Roman" w:hAnsi="Inter-Regular"/>
          <w:color w:val="333333"/>
        </w:rPr>
        <w:t xml:space="preserve"> App” is requesting authorization for “read” access to the account of “</w:t>
      </w:r>
      <w:hyperlink r:id="rId11" w:history="1">
        <w:r w:rsidRPr="00CD541F">
          <w:rPr>
            <w:rFonts w:ascii="Inter-Regular" w:eastAsia="Times New Roman" w:hAnsi="Inter-Regular"/>
            <w:color w:val="000000"/>
            <w:u w:val="single"/>
          </w:rPr>
          <w:t>manicas@digitalocean.com</w:t>
        </w:r>
      </w:hyperlink>
      <w:r w:rsidRPr="00CD541F">
        <w:rPr>
          <w:rFonts w:ascii="Inter-Regular" w:eastAsia="Times New Roman" w:hAnsi="Inter-Regular"/>
          <w:color w:val="333333"/>
        </w:rPr>
        <w:t>”.</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3: User-agent Receives Access Token with Redirect URI</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If the user clicks “Authorize Application”, the service redirects the user-agent to the application redirect URI, and includes a URI fragment containing the access token. It would look something like this:</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https://dropletbook.com/callback#token=ACCESS_TOKEN</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4: User-agent Follows the Redirect URI</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user-agent follows the redirect URI but retains the access token.</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5: Application Sends Access Token Extraction Script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application returns a webpage that contains a script that can extract the access token from the full redirect URI that the user-agent has retained.</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Step 6: Access Token Passed to 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user-agent executes the provided script and passes the extracted access token to the application.</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Now the application is authorized! It may use the token to access the user’s account via the service API, limited to the scope of access, until the token expires or is revoked.</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7" w:name="grant-type-resource-owner-password-crede"/>
      <w:bookmarkEnd w:id="7"/>
      <w:r w:rsidRPr="00CD541F">
        <w:rPr>
          <w:rFonts w:ascii="Inter-Medium" w:eastAsia="Times New Roman" w:hAnsi="Inter-Medium"/>
          <w:color w:val="323232"/>
          <w:spacing w:val="-8"/>
          <w:sz w:val="39"/>
          <w:szCs w:val="39"/>
        </w:rPr>
        <w:t>Grant Type: Resource Owner Password Credentials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With the </w:t>
      </w:r>
      <w:r w:rsidRPr="00CD541F">
        <w:rPr>
          <w:rFonts w:ascii="Inter-Bold" w:eastAsia="Times New Roman" w:hAnsi="Inter-Bold"/>
          <w:b/>
          <w:bCs/>
          <w:color w:val="333333"/>
        </w:rPr>
        <w:t>resource owner password credentials</w:t>
      </w:r>
      <w:r w:rsidRPr="00CD541F">
        <w:rPr>
          <w:rFonts w:ascii="Inter-Regular" w:eastAsia="Times New Roman" w:hAnsi="Inter-Regular"/>
          <w:color w:val="333333"/>
        </w:rPr>
        <w:t> grant type, the user provides their service credentials (username and password) directly to the application, which uses the credentials to obtain an access token from the service. This grant type should only be enabled on the authorization server if other flows are not viable. Also, it should only be used if the application is trusted by the user (e.g. it is owned by the service, or the user’s desktop OS).</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Password Credentials Flow</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After the user gives their credentials to the application, the application will then request an access token from the authorization server. The POST request might look something like this:</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https://oauth.example.com/token?grant_type=password&amp;username=USERNAME&amp;password=PASSWORD&amp;client_id=CLIENT_ID</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If the user credentials check out, the authorization server returns an access token to the application. Now the application is authorized!</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Bold" w:eastAsia="Times New Roman" w:hAnsi="Inter-Bold"/>
          <w:b/>
          <w:bCs/>
          <w:color w:val="333333"/>
        </w:rPr>
        <w:t>Note:</w:t>
      </w:r>
      <w:r w:rsidRPr="00CD541F">
        <w:rPr>
          <w:rFonts w:ascii="Inter-Regular" w:eastAsia="Times New Roman" w:hAnsi="Inter-Regular"/>
          <w:color w:val="333333"/>
        </w:rPr>
        <w:t> </w:t>
      </w:r>
      <w:proofErr w:type="spellStart"/>
      <w:r w:rsidRPr="00CD541F">
        <w:rPr>
          <w:rFonts w:ascii="Inter-Regular" w:eastAsia="Times New Roman" w:hAnsi="Inter-Regular"/>
          <w:color w:val="333333"/>
        </w:rPr>
        <w:t>DigitalOcean</w:t>
      </w:r>
      <w:proofErr w:type="spellEnd"/>
      <w:r w:rsidRPr="00CD541F">
        <w:rPr>
          <w:rFonts w:ascii="Inter-Regular" w:eastAsia="Times New Roman" w:hAnsi="Inter-Regular"/>
          <w:color w:val="333333"/>
        </w:rPr>
        <w:t xml:space="preserve"> does not currently support the password credentials grant type, so the link points to an imaginary authorization server at “oauth.example.com”.</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8" w:name="grant-type-client-credentials"/>
      <w:bookmarkEnd w:id="8"/>
      <w:r w:rsidRPr="00CD541F">
        <w:rPr>
          <w:rFonts w:ascii="Inter-Medium" w:eastAsia="Times New Roman" w:hAnsi="Inter-Medium"/>
          <w:color w:val="323232"/>
          <w:spacing w:val="-8"/>
          <w:sz w:val="39"/>
          <w:szCs w:val="39"/>
        </w:rPr>
        <w:t>Grant Type: Client Credentials</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w:t>
      </w:r>
      <w:r w:rsidRPr="00CD541F">
        <w:rPr>
          <w:rFonts w:ascii="Inter-Bold" w:eastAsia="Times New Roman" w:hAnsi="Inter-Bold"/>
          <w:b/>
          <w:bCs/>
          <w:color w:val="333333"/>
        </w:rPr>
        <w:t>client credentials</w:t>
      </w:r>
      <w:r w:rsidRPr="00CD541F">
        <w:rPr>
          <w:rFonts w:ascii="Inter-Regular" w:eastAsia="Times New Roman" w:hAnsi="Inter-Regular"/>
          <w:color w:val="333333"/>
        </w:rPr>
        <w:t> grant type provides an application a way to access its own service account. Examples of when this might be useful include if an application wants to update its registered description or redirect URI, or access other data stored in its service account via the API.</w:t>
      </w:r>
    </w:p>
    <w:p w:rsidR="00CD541F" w:rsidRPr="00CD541F" w:rsidRDefault="00CD541F" w:rsidP="00CD541F">
      <w:pPr>
        <w:shd w:val="clear" w:color="auto" w:fill="FFFFFF"/>
        <w:spacing w:before="300" w:after="150"/>
        <w:outlineLvl w:val="2"/>
        <w:rPr>
          <w:rFonts w:ascii="Inter-Medium" w:eastAsia="Times New Roman" w:hAnsi="Inter-Medium"/>
          <w:color w:val="323232"/>
          <w:spacing w:val="-8"/>
          <w:sz w:val="30"/>
          <w:szCs w:val="30"/>
        </w:rPr>
      </w:pPr>
      <w:r w:rsidRPr="00CD541F">
        <w:rPr>
          <w:rFonts w:ascii="Inter-Medium" w:eastAsia="Times New Roman" w:hAnsi="Inter-Medium"/>
          <w:color w:val="323232"/>
          <w:spacing w:val="-8"/>
          <w:sz w:val="30"/>
          <w:szCs w:val="30"/>
        </w:rPr>
        <w:t>Client Credentials Flow</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The application requests an access token by sending its credentials, its client ID and client secret, to the authorization server. An example POST request might look like the following:</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https://oauth.example.com/token?grant_type=client_credentials&amp;client_id=CLIENT_ID&amp;client_secret=CLIENT_SECRET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If the application credentials check out, the authorization server returns an access token to the application. Now the application is authorized to use its own account!</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Bold" w:eastAsia="Times New Roman" w:hAnsi="Inter-Bold"/>
          <w:b/>
          <w:bCs/>
          <w:color w:val="333333"/>
        </w:rPr>
        <w:t>Note:</w:t>
      </w:r>
      <w:r w:rsidRPr="00CD541F">
        <w:rPr>
          <w:rFonts w:ascii="Inter-Regular" w:eastAsia="Times New Roman" w:hAnsi="Inter-Regular"/>
          <w:color w:val="333333"/>
        </w:rPr>
        <w:t> </w:t>
      </w:r>
      <w:proofErr w:type="spellStart"/>
      <w:r w:rsidRPr="00CD541F">
        <w:rPr>
          <w:rFonts w:ascii="Inter-Regular" w:eastAsia="Times New Roman" w:hAnsi="Inter-Regular"/>
          <w:color w:val="333333"/>
        </w:rPr>
        <w:t>DigitalOcean</w:t>
      </w:r>
      <w:proofErr w:type="spellEnd"/>
      <w:r w:rsidRPr="00CD541F">
        <w:rPr>
          <w:rFonts w:ascii="Inter-Regular" w:eastAsia="Times New Roman" w:hAnsi="Inter-Regular"/>
          <w:color w:val="333333"/>
        </w:rPr>
        <w:t xml:space="preserve"> does not currently support the client credentials grant type, so the link points to an imaginary authorization server at “oauth.example.com”.</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9" w:name="example-access-token-usage"/>
      <w:bookmarkEnd w:id="9"/>
      <w:r w:rsidRPr="00CD541F">
        <w:rPr>
          <w:rFonts w:ascii="Inter-Medium" w:eastAsia="Times New Roman" w:hAnsi="Inter-Medium"/>
          <w:color w:val="323232"/>
          <w:spacing w:val="-8"/>
          <w:sz w:val="39"/>
          <w:szCs w:val="39"/>
        </w:rPr>
        <w:t>Example Access Token Usage</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Once the application has an access token, it may use the token to access the user’s account via the API, limited to the scope of access, until the token expires or is revoked.</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Here is an example of an API request, using </w:t>
      </w:r>
      <w:r w:rsidRPr="00CD541F">
        <w:rPr>
          <w:rFonts w:ascii="Consolas" w:eastAsia="Times New Roman" w:hAnsi="Consolas" w:cs="Consolas"/>
          <w:color w:val="545454"/>
          <w:sz w:val="23"/>
          <w:szCs w:val="23"/>
          <w:shd w:val="clear" w:color="auto" w:fill="F2F2F2"/>
        </w:rPr>
        <w:t>curl</w:t>
      </w:r>
      <w:r w:rsidRPr="00CD541F">
        <w:rPr>
          <w:rFonts w:ascii="Inter-Regular" w:eastAsia="Times New Roman" w:hAnsi="Inter-Regular"/>
          <w:color w:val="333333"/>
        </w:rPr>
        <w:t>. Note that it includes the access token:</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 xml:space="preserve">curl -X POST -H "Authorization: Bearer </w:t>
      </w:r>
      <w:proofErr w:type="spellStart"/>
      <w:r w:rsidRPr="00CD541F">
        <w:rPr>
          <w:rFonts w:ascii="Consolas" w:eastAsia="Times New Roman" w:hAnsi="Consolas" w:cs="Consolas"/>
          <w:color w:val="545454"/>
          <w:sz w:val="21"/>
          <w:szCs w:val="21"/>
        </w:rPr>
        <w:t>ACCESS_TOKEN""https</w:t>
      </w:r>
      <w:proofErr w:type="spellEnd"/>
      <w:r w:rsidRPr="00CD541F">
        <w:rPr>
          <w:rFonts w:ascii="Consolas" w:eastAsia="Times New Roman" w:hAnsi="Consolas" w:cs="Consolas"/>
          <w:color w:val="545454"/>
          <w:sz w:val="21"/>
          <w:szCs w:val="21"/>
        </w:rPr>
        <w:t xml:space="preserve">://api.digitalocean.com/v2/$OBJECT" </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Assuming the access token is valid, the API will process the request according to its API specifications. If the access token is expired or otherwise invalid, the API will return an “</w:t>
      </w:r>
      <w:proofErr w:type="spellStart"/>
      <w:r w:rsidRPr="00CD541F">
        <w:rPr>
          <w:rFonts w:ascii="Inter-Regular" w:eastAsia="Times New Roman" w:hAnsi="Inter-Regular"/>
          <w:color w:val="333333"/>
        </w:rPr>
        <w:t>invalid_request</w:t>
      </w:r>
      <w:proofErr w:type="spellEnd"/>
      <w:r w:rsidRPr="00CD541F">
        <w:rPr>
          <w:rFonts w:ascii="Inter-Regular" w:eastAsia="Times New Roman" w:hAnsi="Inter-Regular"/>
          <w:color w:val="333333"/>
        </w:rPr>
        <w:t>” error.</w:t>
      </w:r>
    </w:p>
    <w:p w:rsidR="00CD541F" w:rsidRPr="00CD541F" w:rsidRDefault="00CD541F" w:rsidP="00CD541F">
      <w:pPr>
        <w:shd w:val="clear" w:color="auto" w:fill="FFFFFF"/>
        <w:spacing w:before="450" w:after="150"/>
        <w:outlineLvl w:val="1"/>
        <w:rPr>
          <w:rFonts w:ascii="Inter-Medium" w:eastAsia="Times New Roman" w:hAnsi="Inter-Medium"/>
          <w:color w:val="323232"/>
          <w:spacing w:val="-8"/>
          <w:sz w:val="39"/>
          <w:szCs w:val="39"/>
        </w:rPr>
      </w:pPr>
      <w:bookmarkStart w:id="10" w:name="refresh-token-flow"/>
      <w:bookmarkEnd w:id="10"/>
      <w:r w:rsidRPr="00CD541F">
        <w:rPr>
          <w:rFonts w:ascii="Inter-Medium" w:eastAsia="Times New Roman" w:hAnsi="Inter-Medium"/>
          <w:color w:val="323232"/>
          <w:spacing w:val="-8"/>
          <w:sz w:val="39"/>
          <w:szCs w:val="39"/>
        </w:rPr>
        <w:t>Refresh Token Flow</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After an access token expires, using it to make a request from the API will result in an “Invalid Token Error”. At this point, if a refresh token was included when the original access token was issued, it can be used to request a fresh access token from the authorization server.</w:t>
      </w:r>
    </w:p>
    <w:p w:rsidR="00CD541F" w:rsidRPr="00CD541F" w:rsidRDefault="00CD541F" w:rsidP="00CD541F">
      <w:pPr>
        <w:shd w:val="clear" w:color="auto" w:fill="FFFFFF"/>
        <w:spacing w:after="330"/>
        <w:rPr>
          <w:rFonts w:ascii="Inter-Regular" w:eastAsia="Times New Roman" w:hAnsi="Inter-Regular"/>
          <w:color w:val="333333"/>
        </w:rPr>
      </w:pPr>
      <w:r w:rsidRPr="00CD541F">
        <w:rPr>
          <w:rFonts w:ascii="Inter-Regular" w:eastAsia="Times New Roman" w:hAnsi="Inter-Regular"/>
          <w:color w:val="333333"/>
        </w:rPr>
        <w:t>Here is an example POST request, using a refresh token to obtain a new access token:</w:t>
      </w:r>
    </w:p>
    <w:p w:rsidR="00CD541F" w:rsidRPr="00CD541F" w:rsidRDefault="00CD541F" w:rsidP="00CD54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eastAsia="Times New Roman" w:hAnsi="Consolas" w:cs="Consolas"/>
          <w:color w:val="545454"/>
          <w:sz w:val="21"/>
          <w:szCs w:val="21"/>
        </w:rPr>
      </w:pPr>
      <w:r w:rsidRPr="00CD541F">
        <w:rPr>
          <w:rFonts w:ascii="Consolas" w:eastAsia="Times New Roman" w:hAnsi="Consolas" w:cs="Consolas"/>
          <w:color w:val="545454"/>
          <w:sz w:val="21"/>
          <w:szCs w:val="21"/>
        </w:rPr>
        <w:t>https://cloud.digitalocean.com/v1/oauth/token?grant_type=refresh_token&amp;client_id=CLIENT_ID&amp;client_s</w:t>
      </w:r>
    </w:p>
    <w:p w:rsidR="005429A8" w:rsidRPr="005429A8" w:rsidRDefault="005429A8" w:rsidP="005429A8"/>
    <w:sectPr w:rsidR="005429A8" w:rsidRPr="005429A8" w:rsidSect="00C14D2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nter-Medium">
    <w:altName w:val="Calibri"/>
    <w:charset w:val="00"/>
    <w:family w:val="auto"/>
    <w:pitch w:val="default"/>
  </w:font>
  <w:font w:name="Inter-Regular">
    <w:altName w:val="Calibri"/>
    <w:charset w:val="00"/>
    <w:family w:val="auto"/>
    <w:pitch w:val="default"/>
  </w:font>
  <w:font w:name="Inter-Bold">
    <w:altName w:val="Calibri"/>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F3C1D"/>
    <w:multiLevelType w:val="multilevel"/>
    <w:tmpl w:val="A8F8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8217A"/>
    <w:multiLevelType w:val="multilevel"/>
    <w:tmpl w:val="E4C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F4682"/>
    <w:multiLevelType w:val="multilevel"/>
    <w:tmpl w:val="7B6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853AF"/>
    <w:multiLevelType w:val="multilevel"/>
    <w:tmpl w:val="51A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C0115"/>
    <w:multiLevelType w:val="multilevel"/>
    <w:tmpl w:val="418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541F"/>
    <w:rsid w:val="000773C0"/>
    <w:rsid w:val="00090984"/>
    <w:rsid w:val="000A1E6D"/>
    <w:rsid w:val="001F0F65"/>
    <w:rsid w:val="00243E94"/>
    <w:rsid w:val="0026080C"/>
    <w:rsid w:val="00284A8E"/>
    <w:rsid w:val="00346527"/>
    <w:rsid w:val="003B2E7B"/>
    <w:rsid w:val="003E3E72"/>
    <w:rsid w:val="00405673"/>
    <w:rsid w:val="00407633"/>
    <w:rsid w:val="00434DB6"/>
    <w:rsid w:val="00441437"/>
    <w:rsid w:val="004549FE"/>
    <w:rsid w:val="00463BD9"/>
    <w:rsid w:val="004703B5"/>
    <w:rsid w:val="00511A3C"/>
    <w:rsid w:val="00520BCE"/>
    <w:rsid w:val="005429A8"/>
    <w:rsid w:val="006167BD"/>
    <w:rsid w:val="00620CD7"/>
    <w:rsid w:val="00663B22"/>
    <w:rsid w:val="006A1BF3"/>
    <w:rsid w:val="007046E5"/>
    <w:rsid w:val="00785359"/>
    <w:rsid w:val="00805F54"/>
    <w:rsid w:val="0084736A"/>
    <w:rsid w:val="008B7E0E"/>
    <w:rsid w:val="00932308"/>
    <w:rsid w:val="00975F70"/>
    <w:rsid w:val="009C1EDB"/>
    <w:rsid w:val="00A536E5"/>
    <w:rsid w:val="00AC32C2"/>
    <w:rsid w:val="00B90B8B"/>
    <w:rsid w:val="00B97BF6"/>
    <w:rsid w:val="00C062A9"/>
    <w:rsid w:val="00C14D2C"/>
    <w:rsid w:val="00C41C89"/>
    <w:rsid w:val="00C534AF"/>
    <w:rsid w:val="00C70FFB"/>
    <w:rsid w:val="00CD541F"/>
    <w:rsid w:val="00DE6A4C"/>
    <w:rsid w:val="00E638B8"/>
    <w:rsid w:val="00E7129E"/>
    <w:rsid w:val="00EA41DB"/>
    <w:rsid w:val="00ED04BD"/>
    <w:rsid w:val="00EF1A66"/>
    <w:rsid w:val="00FC6073"/>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637A"/>
  <w15:chartTrackingRefBased/>
  <w15:docId w15:val="{3AB96A1F-0F59-4BE4-99C9-6360214E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paragraph" w:styleId="Heading2">
    <w:name w:val="heading 2"/>
    <w:basedOn w:val="Normal"/>
    <w:link w:val="Heading2Char"/>
    <w:uiPriority w:val="9"/>
    <w:qFormat/>
    <w:rsid w:val="00CD541F"/>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CD541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F"/>
    <w:rPr>
      <w:rFonts w:eastAsia="Times New Roman"/>
      <w:b/>
      <w:bCs/>
      <w:sz w:val="36"/>
      <w:szCs w:val="36"/>
    </w:rPr>
  </w:style>
  <w:style w:type="character" w:customStyle="1" w:styleId="Heading3Char">
    <w:name w:val="Heading 3 Char"/>
    <w:basedOn w:val="DefaultParagraphFont"/>
    <w:link w:val="Heading3"/>
    <w:uiPriority w:val="9"/>
    <w:rsid w:val="00CD541F"/>
    <w:rPr>
      <w:rFonts w:eastAsia="Times New Roman"/>
      <w:b/>
      <w:bCs/>
      <w:sz w:val="27"/>
      <w:szCs w:val="27"/>
    </w:rPr>
  </w:style>
  <w:style w:type="paragraph" w:styleId="NormalWeb">
    <w:name w:val="Normal (Web)"/>
    <w:basedOn w:val="Normal"/>
    <w:uiPriority w:val="99"/>
    <w:semiHidden/>
    <w:unhideWhenUsed/>
    <w:rsid w:val="00CD541F"/>
    <w:pPr>
      <w:spacing w:before="100" w:beforeAutospacing="1" w:after="100" w:afterAutospacing="1"/>
    </w:pPr>
    <w:rPr>
      <w:rFonts w:eastAsia="Times New Roman"/>
    </w:rPr>
  </w:style>
  <w:style w:type="character" w:styleId="Emphasis">
    <w:name w:val="Emphasis"/>
    <w:basedOn w:val="DefaultParagraphFont"/>
    <w:uiPriority w:val="20"/>
    <w:qFormat/>
    <w:rsid w:val="00CD541F"/>
    <w:rPr>
      <w:i/>
      <w:iCs/>
    </w:rPr>
  </w:style>
  <w:style w:type="character" w:styleId="Strong">
    <w:name w:val="Strong"/>
    <w:basedOn w:val="DefaultParagraphFont"/>
    <w:uiPriority w:val="22"/>
    <w:qFormat/>
    <w:rsid w:val="00CD541F"/>
    <w:rPr>
      <w:b/>
      <w:bCs/>
    </w:rPr>
  </w:style>
  <w:style w:type="paragraph" w:styleId="HTMLPreformatted">
    <w:name w:val="HTML Preformatted"/>
    <w:basedOn w:val="Normal"/>
    <w:link w:val="HTMLPreformattedChar"/>
    <w:uiPriority w:val="99"/>
    <w:semiHidden/>
    <w:unhideWhenUsed/>
    <w:rsid w:val="00CD5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4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41F"/>
    <w:rPr>
      <w:rFonts w:ascii="Courier New" w:eastAsia="Times New Roman" w:hAnsi="Courier New" w:cs="Courier New"/>
      <w:sz w:val="20"/>
      <w:szCs w:val="20"/>
    </w:rPr>
  </w:style>
  <w:style w:type="character" w:customStyle="1" w:styleId="highlight">
    <w:name w:val="highlight"/>
    <w:basedOn w:val="DefaultParagraphFont"/>
    <w:rsid w:val="00CD541F"/>
  </w:style>
  <w:style w:type="character" w:styleId="Hyperlink">
    <w:name w:val="Hyperlink"/>
    <w:basedOn w:val="DefaultParagraphFont"/>
    <w:uiPriority w:val="99"/>
    <w:semiHidden/>
    <w:unhideWhenUsed/>
    <w:rsid w:val="00CD541F"/>
    <w:rPr>
      <w:color w:val="0000FF"/>
      <w:u w:val="single"/>
    </w:rPr>
  </w:style>
  <w:style w:type="paragraph" w:customStyle="1" w:styleId="growable">
    <w:name w:val="growable"/>
    <w:basedOn w:val="Normal"/>
    <w:rsid w:val="00CD541F"/>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CD54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1F"/>
    <w:rPr>
      <w:rFonts w:ascii="Segoe UI" w:hAnsi="Segoe UI" w:cs="Segoe UI"/>
      <w:sz w:val="18"/>
      <w:szCs w:val="18"/>
    </w:rPr>
  </w:style>
  <w:style w:type="paragraph" w:styleId="Title">
    <w:name w:val="Title"/>
    <w:basedOn w:val="Normal"/>
    <w:next w:val="Normal"/>
    <w:link w:val="TitleChar"/>
    <w:uiPriority w:val="10"/>
    <w:qFormat/>
    <w:rsid w:val="00CD54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digitalocean.com/v1/oauth/authoriz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anicas@digitalocean.co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manicas@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943FAE51.dotm</Template>
  <TotalTime>1</TotalTime>
  <Pages>1</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cp:revision>
  <dcterms:created xsi:type="dcterms:W3CDTF">2021-02-17T21:53:00Z</dcterms:created>
  <dcterms:modified xsi:type="dcterms:W3CDTF">2021-02-17T21:54:00Z</dcterms:modified>
</cp:coreProperties>
</file>