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04FD6" w14:textId="77777777" w:rsidR="004526C6" w:rsidRPr="004526C6" w:rsidRDefault="004526C6" w:rsidP="004526C6">
      <w:pPr>
        <w:rPr>
          <w:rFonts w:ascii="Times New Roman" w:eastAsia="Times New Roman" w:hAnsi="Times New Roman" w:cs="Times New Roman"/>
        </w:rPr>
      </w:pPr>
      <w:r w:rsidRPr="004526C6">
        <w:rPr>
          <w:rFonts w:ascii="Microsoft YaHei" w:eastAsia="Microsoft YaHei" w:hAnsi="Microsoft YaHei" w:cs="Times New Roman" w:hint="eastAsia"/>
          <w:b/>
          <w:bCs/>
          <w:color w:val="323232"/>
          <w:sz w:val="42"/>
          <w:szCs w:val="42"/>
        </w:rPr>
        <w:t>Transaction</w:t>
      </w:r>
    </w:p>
    <w:p w14:paraId="29B0D86A" w14:textId="0C81C4EC" w:rsidR="004526C6" w:rsidRDefault="004526C6">
      <w:bookmarkStart w:id="0" w:name="_GoBack"/>
      <w:r>
        <w:rPr>
          <w:noProof/>
        </w:rPr>
        <w:drawing>
          <wp:inline distT="0" distB="0" distL="0" distR="0" wp14:anchorId="6C226F2C" wp14:editId="358A0F82">
            <wp:extent cx="5943600" cy="572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tcoin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6C4B47" w14:textId="7764EA58" w:rsidR="004526C6" w:rsidRDefault="004526C6">
      <w:r w:rsidRPr="004526C6">
        <w:t>In my opinion, if we want to make the system of Bitcoin run under regulation like Libra but keep its non-centralization. The best way is to find an algorithm that can transform the public key of those who voluntarily accept regulation to a new one.  In order to get the new under-regulation key, you have to submit an application attached with your personal information to the agency and wait for approval and your new key. Those who get a new under-regulation key can do everything with their bitcoin and others may get some restriction.</w:t>
      </w:r>
    </w:p>
    <w:sectPr w:rsidR="004526C6" w:rsidSect="005B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C6"/>
    <w:rsid w:val="004526C6"/>
    <w:rsid w:val="005B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BC36A"/>
  <w15:chartTrackingRefBased/>
  <w15:docId w15:val="{334C1CC5-5599-7049-B427-724C5EEB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2020-03-29T19:30:00Z</dcterms:created>
  <dcterms:modified xsi:type="dcterms:W3CDTF">2020-03-29T19:33:00Z</dcterms:modified>
</cp:coreProperties>
</file>