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660" w:lineRule="exact"/>
      </w:pPr>
      <w:r>
        <w:rPr>
          <w:rFonts w:ascii="KaiTi" w:hAnsi="KaiTi" w:eastAsia="KaiTi"/>
          <w:b/>
          <w:color w:val="051C2C"/>
          <w:sz w:val="44"/>
        </w:rPr>
        <w:t>McKinsey 10 Tests</w:t>
      </w:r>
    </w:p>
    <w:p>
      <w:pPr>
        <w:spacing w:after="120" w:before="0" w:line="420" w:lineRule="exact"/>
      </w:pPr>
      <w:r>
        <w:rPr>
          <w:rFonts w:ascii="KaiTi" w:hAnsi="KaiTi" w:eastAsia="KaiTi"/>
          <w:b w:val="0"/>
          <w:color w:val="0F0F0F"/>
          <w:sz w:val="28"/>
        </w:rPr>
        <w:t>战略诊断报告</w:t>
      </w:r>
    </w:p>
    <w:p>
      <w:pPr>
        <w:spacing w:after="20" w:before="0" w:line="300" w:lineRule="exact"/>
      </w:pPr>
      <w:r>
        <w:rPr>
          <w:rFonts w:ascii="KaiTi" w:hAnsi="KaiTi" w:eastAsia="KaiTi"/>
          <w:b w:val="0"/>
          <w:color w:val="464646"/>
          <w:sz w:val="20"/>
        </w:rPr>
        <w:t>诊断对象：日世（中国）B端转型C端 / 出海东南亚</w:t>
      </w:r>
    </w:p>
    <w:p>
      <w:pPr>
        <w:spacing w:after="80" w:before="0" w:line="300" w:lineRule="exact"/>
      </w:pPr>
      <w:r>
        <w:rPr>
          <w:rFonts w:ascii="KaiTi" w:hAnsi="KaiTi" w:eastAsia="KaiTi"/>
          <w:b w:val="0"/>
          <w:color w:val="464646"/>
          <w:sz w:val="20"/>
        </w:rPr>
        <w:t>诊断顾问：Prof. Sterling · 麦肯锡资深董事合伙人  ·  2026-04-08</w:t>
      </w:r>
    </w:p>
    <w:p>
      <w:pPr>
        <w:spacing w:after="40" w:before="40"/>
        <w:pBdr>
          <w:bottom w:val="single" w:sz="12" w:space="1" w:color="051C2C"/>
        </w:pBdr>
      </w:pPr>
    </w:p>
    <w:p>
      <w:pPr>
        <w:spacing w:after="40" w:before="280" w:line="480" w:lineRule="exact"/>
        <w:pBdr>
          <w:bottom w:val="single" w:sz="12" w:space="3" w:color="051C2C"/>
        </w:pBdr>
      </w:pPr>
      <w:r>
        <w:rPr>
          <w:rFonts w:ascii="KaiTi" w:hAnsi="KaiTi" w:eastAsia="KaiTi"/>
          <w:b/>
          <w:color w:val="051C2C"/>
          <w:sz w:val="32"/>
        </w:rPr>
        <w:t>执行摘要</w:t>
      </w:r>
    </w:p>
    <w:p>
      <w:pPr>
        <w:spacing w:after="80" w:before="0" w:line="330" w:lineRule="exact"/>
      </w:pPr>
      <w:r>
        <w:rPr>
          <w:rFonts w:ascii="KaiTi" w:hAnsi="KaiTi" w:eastAsia="KaiTi"/>
          <w:b w:val="0"/>
          <w:color w:val="C36E19"/>
          <w:sz w:val="21"/>
        </w:rPr>
        <w:t>⚠ 本文档为初始想法的梳理，而非最终结论。</w:t>
      </w:r>
    </w:p>
    <w:p>
      <w:pPr>
        <w:spacing w:after="120" w:before="0" w:line="360" w:lineRule="exact"/>
      </w:pPr>
      <w:r>
        <w:rPr>
          <w:rFonts w:ascii="KaiTi" w:hAnsi="KaiTi" w:eastAsia="KaiTi"/>
          <w:b w:val="0"/>
          <w:color w:val="0F0F0F"/>
          <w:sz w:val="24"/>
        </w:rPr>
        <w:t>日世拥有稀缺的品牌资产——日本软冰淇淋开创者、弟弟妹妹IP、设备+原料闭环——董事长的执行决心是最大亮点。但战略的核心问题在于聚焦不足和独到洞见缺失：同时打太多仗，又在最关键的战场（东南亚）缺乏信息差。这是一个"底子好但战略纪律不够"的典型案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3402"/>
            <w:shd w:fill="051C2C" w:val="clear"/>
          </w:tcPr>
          <w:p>
            <w:r>
              <w:rPr>
                <w:rFonts w:ascii="Arial" w:hAnsi="Arial" w:eastAsia="KaiTi"/>
                <w:b/>
                <w:color w:val="FFFFFF"/>
                <w:sz w:val="26"/>
              </w:rPr>
              <w:t xml:space="preserve">  25/40  ·  C+  </w:t>
            </w:r>
          </w:p>
        </w:tc>
      </w:tr>
    </w:tbl>
    <w:p>
      <w:pPr>
        <w:spacing w:after="80" w:before="0" w:line="330" w:lineRule="exact"/>
      </w:pPr>
    </w:p>
    <w:p>
      <w:pPr>
        <w:spacing w:after="40" w:before="280" w:line="480" w:lineRule="exact"/>
        <w:pBdr>
          <w:bottom w:val="single" w:sz="12" w:space="3" w:color="051C2C"/>
        </w:pBdr>
      </w:pPr>
      <w:r>
        <w:rPr>
          <w:rFonts w:ascii="KaiTi" w:hAnsi="KaiTi" w:eastAsia="KaiTi"/>
          <w:b/>
          <w:color w:val="051C2C"/>
          <w:sz w:val="32"/>
        </w:rPr>
        <w:t>核心判断</w:t>
      </w:r>
    </w:p>
    <w:p>
      <w:pPr>
        <w:spacing w:after="40" w:before="120" w:line="330" w:lineRule="exact"/>
      </w:pPr>
      <w:r>
        <w:rPr>
          <w:rFonts w:ascii="Arial" w:hAnsi="Arial" w:eastAsia="KaiTi"/>
          <w:b/>
          <w:color w:val="FFFFFF"/>
          <w:sz w:val="22"/>
          <w:shd w:val="clear" w:color="auto" w:fill="051C2C"/>
        </w:rPr>
        <w:t xml:space="preserve">  1  </w:t>
      </w:r>
      <w:r>
        <w:rPr>
          <w:rFonts w:ascii="KaiTi" w:hAnsi="KaiTi" w:eastAsia="KaiTi"/>
          <w:b/>
          <w:color w:val="0F0F0F"/>
          <w:sz w:val="26"/>
        </w:rPr>
        <w:t xml:space="preserve">  从"求量"到"求质"</w:t>
      </w:r>
    </w:p>
    <w:p>
      <w:pPr>
        <w:spacing w:after="40" w:before="0" w:line="330" w:lineRule="exact"/>
      </w:pPr>
      <w:r>
        <w:rPr>
          <w:rFonts w:ascii="KaiTi" w:hAnsi="KaiTi" w:eastAsia="KaiTi"/>
          <w:b w:val="0"/>
          <w:color w:val="1E1E1E"/>
          <w:sz w:val="22"/>
        </w:rPr>
        <w:t>在中国B端，放弃挽回所有流失份额的幻想，聚焦3-5个高价值客户深度绑定，以利润率（&gt;15%）而非销量作为核心KPI。</w:t>
      </w:r>
    </w:p>
    <w:p>
      <w:pPr>
        <w:spacing w:after="120" w:before="0" w:line="300" w:lineRule="exact"/>
      </w:pPr>
      <w:r>
        <w:rPr>
          <w:rFonts w:ascii="KaiTi" w:hAnsi="KaiTi" w:eastAsia="KaiTi"/>
          <w:b w:val="0"/>
          <w:color w:val="464646"/>
          <w:sz w:val="20"/>
        </w:rPr>
        <w:t>肯德基已在培养替代供应商——继续打价格战只会加速利润流失，不如主动收缩战线、保住利润池。</w:t>
      </w:r>
    </w:p>
    <w:p>
      <w:pPr>
        <w:spacing w:after="40" w:before="120" w:line="330" w:lineRule="exact"/>
      </w:pPr>
      <w:r>
        <w:rPr>
          <w:rFonts w:ascii="Arial" w:hAnsi="Arial" w:eastAsia="KaiTi"/>
          <w:b/>
          <w:color w:val="FFFFFF"/>
          <w:sz w:val="22"/>
          <w:shd w:val="clear" w:color="auto" w:fill="051C2C"/>
        </w:rPr>
        <w:t xml:space="preserve">  2  </w:t>
      </w:r>
      <w:r>
        <w:rPr>
          <w:rFonts w:ascii="KaiTi" w:hAnsi="KaiTi" w:eastAsia="KaiTi"/>
          <w:b/>
          <w:color w:val="0F0F0F"/>
          <w:sz w:val="26"/>
        </w:rPr>
        <w:t xml:space="preserve">  从"五线并行"到"单点突破"</w:t>
      </w:r>
    </w:p>
    <w:p>
      <w:pPr>
        <w:spacing w:after="40" w:before="0" w:line="330" w:lineRule="exact"/>
      </w:pPr>
      <w:r>
        <w:rPr>
          <w:rFonts w:ascii="KaiTi" w:hAnsi="KaiTi" w:eastAsia="KaiTi"/>
          <w:b w:val="0"/>
          <w:color w:val="1E1E1E"/>
          <w:sz w:val="22"/>
        </w:rPr>
        <w:t>在东南亚第一年只做B端大客户供应这一件事。在中国，五条线砍掉至少两条。</w:t>
      </w:r>
    </w:p>
    <w:p>
      <w:pPr>
        <w:spacing w:after="120" w:before="0" w:line="300" w:lineRule="exact"/>
      </w:pPr>
      <w:r>
        <w:rPr>
          <w:rFonts w:ascii="KaiTi" w:hAnsi="KaiTi" w:eastAsia="KaiTi"/>
          <w:b w:val="0"/>
          <w:color w:val="464646"/>
          <w:sz w:val="20"/>
        </w:rPr>
        <w:t>资源有限时同时做五件事 = 每件事做到20%。先把一件事做到80%，再复制模式。</w:t>
      </w:r>
    </w:p>
    <w:p>
      <w:pPr>
        <w:spacing w:after="40" w:before="120" w:line="330" w:lineRule="exact"/>
      </w:pPr>
      <w:r>
        <w:rPr>
          <w:rFonts w:ascii="Arial" w:hAnsi="Arial" w:eastAsia="KaiTi"/>
          <w:b/>
          <w:color w:val="FFFFFF"/>
          <w:sz w:val="22"/>
          <w:shd w:val="clear" w:color="auto" w:fill="051C2C"/>
        </w:rPr>
        <w:t xml:space="preserve">  3  </w:t>
      </w:r>
      <w:r>
        <w:rPr>
          <w:rFonts w:ascii="KaiTi" w:hAnsi="KaiTi" w:eastAsia="KaiTi"/>
          <w:b/>
          <w:color w:val="0F0F0F"/>
          <w:sz w:val="26"/>
        </w:rPr>
        <w:t xml:space="preserve">  从"同一起跑线"到"建立信息差"</w:t>
      </w:r>
    </w:p>
    <w:p>
      <w:pPr>
        <w:spacing w:after="40" w:before="0" w:line="330" w:lineRule="exact"/>
      </w:pPr>
      <w:r>
        <w:rPr>
          <w:rFonts w:ascii="KaiTi" w:hAnsi="KaiTi" w:eastAsia="KaiTi"/>
          <w:b w:val="0"/>
          <w:color w:val="1E1E1E"/>
          <w:sz w:val="22"/>
        </w:rPr>
        <w:t>董事长在投入第一分钱之前，花3个月深度浸泡东南亚目标市场——蹲便利店、跑经销商、理解冷链痛点，建立2-3个独家认知。</w:t>
      </w:r>
    </w:p>
    <w:p>
      <w:pPr>
        <w:spacing w:after="120" w:before="0" w:line="300" w:lineRule="exact"/>
      </w:pPr>
      <w:r>
        <w:rPr>
          <w:rFonts w:ascii="KaiTi" w:hAnsi="KaiTi" w:eastAsia="KaiTi"/>
          <w:b w:val="0"/>
          <w:color w:val="464646"/>
          <w:sz w:val="20"/>
        </w:rPr>
        <w:t>明治、格力高已在东南亚深耕多年。没有信息差就是在用自己的弱点打别人的强点。</w:t>
      </w:r>
    </w:p>
    <w:p>
      <w:pPr>
        <w:spacing w:after="40" w:before="280" w:line="480" w:lineRule="exact"/>
        <w:pBdr>
          <w:bottom w:val="single" w:sz="12" w:space="3" w:color="051C2C"/>
        </w:pBdr>
      </w:pPr>
      <w:r>
        <w:rPr>
          <w:rFonts w:ascii="KaiTi" w:hAnsi="KaiTi" w:eastAsia="KaiTi"/>
          <w:b/>
          <w:color w:val="051C2C"/>
          <w:sz w:val="32"/>
        </w:rPr>
        <w:t>十维得分</w:t>
      </w:r>
    </w:p>
    <w:p>
      <w:pPr>
        <w:spacing w:after="80" w:before="0" w:line="330" w:lineRule="exact"/>
        <w:jc w:val="center"/>
      </w:pPr>
      <w:r>
        <w:drawing>
          <wp:inline xmlns:a="http://schemas.openxmlformats.org/drawingml/2006/main" xmlns:pic="http://schemas.openxmlformats.org/drawingml/2006/picture">
            <wp:extent cx="4320000" cy="3478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日世战略诊断报告_ra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7800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7"/>
        <w:gridCol w:w="3137"/>
        <w:gridCol w:w="3137"/>
      </w:tblGrid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市场竞胜力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C36E19"/>
                <w:sz w:val="20"/>
              </w:rPr>
              <w:t>2/4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C36E19"/>
                <w:sz w:val="20"/>
              </w:rPr>
              <w:t>██░░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优势来源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9B871E"/>
                <w:sz w:val="20"/>
              </w:rPr>
              <w:t>3/4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9B871E"/>
                <w:sz w:val="20"/>
              </w:rPr>
              <w:t>███░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精准聚焦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C36E19"/>
                <w:sz w:val="20"/>
              </w:rPr>
              <w:t>2/4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C36E19"/>
                <w:sz w:val="20"/>
              </w:rPr>
              <w:t>██░░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趋势前瞻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9B871E"/>
                <w:sz w:val="20"/>
              </w:rPr>
              <w:t>3/4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9B871E"/>
                <w:sz w:val="20"/>
              </w:rPr>
              <w:t>███░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独到洞见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BE2A28"/>
                <w:sz w:val="20"/>
              </w:rPr>
              <w:t>1/4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BE2A28"/>
                <w:sz w:val="20"/>
              </w:rPr>
              <w:t>█░░░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不确定性管理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9B871E"/>
                <w:sz w:val="20"/>
              </w:rPr>
              <w:t>3/4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9B871E"/>
                <w:sz w:val="20"/>
              </w:rPr>
              <w:t>███░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承诺-灵活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9B871E"/>
                <w:sz w:val="20"/>
              </w:rPr>
              <w:t>3/4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9B871E"/>
                <w:sz w:val="20"/>
              </w:rPr>
              <w:t>███░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去偏见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C36E19"/>
                <w:sz w:val="20"/>
              </w:rPr>
              <w:t>2/4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C36E19"/>
                <w:sz w:val="20"/>
              </w:rPr>
              <w:t>██░░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执行决心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207841"/>
                <w:sz w:val="20"/>
              </w:rPr>
              <w:t>4/4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207841"/>
                <w:sz w:val="20"/>
              </w:rPr>
              <w:t>████</w:t>
            </w:r>
          </w:p>
        </w:tc>
      </w:tr>
      <w:tr>
        <w:tc>
          <w:tcPr>
            <w:tcW w:type="dxa" w:w="2268"/>
          </w:tcPr>
          <w:p>
            <w:r>
              <w:rPr>
                <w:rFonts w:ascii="KaiTi" w:hAnsi="KaiTi" w:eastAsia="KaiTi"/>
                <w:b w:val="0"/>
                <w:color w:val="1E1E1E"/>
                <w:sz w:val="20"/>
              </w:rPr>
              <w:t>行动计划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KaiTi"/>
                <w:b/>
                <w:color w:val="9B871E"/>
                <w:sz w:val="20"/>
              </w:rPr>
              <w:t>3/4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KaiTi"/>
                <w:b w:val="0"/>
                <w:color w:val="9B871E"/>
                <w:sz w:val="20"/>
              </w:rPr>
              <w:t>███░</w:t>
            </w:r>
          </w:p>
        </w:tc>
      </w:tr>
    </w:tbl>
    <w:p>
      <w:pPr>
        <w:spacing w:after="80" w:before="0" w:line="330" w:lineRule="exact"/>
      </w:pPr>
    </w:p>
    <w:p>
      <w:pPr>
        <w:spacing w:after="40" w:before="280" w:line="480" w:lineRule="exact"/>
        <w:pBdr>
          <w:bottom w:val="single" w:sz="12" w:space="3" w:color="051C2C"/>
        </w:pBdr>
      </w:pPr>
      <w:r>
        <w:rPr>
          <w:rFonts w:ascii="KaiTi" w:hAnsi="KaiTi" w:eastAsia="KaiTi"/>
          <w:b/>
          <w:color w:val="051C2C"/>
          <w:sz w:val="32"/>
        </w:rPr>
        <w:t>关键发现与建议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C36E19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市场竞胜力  2/4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中国B端正失去竞争力——大客户培养替代供应商，价格战压缩利润。C端盒马已失败，东南亚尚未验证。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聚焦3-5个高价值客户，年利润率目标&gt;15%，放弃"挽回所有份额"的思路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9B871E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优势来源  3/4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底层资产强——日本开创者品牌、弟弟妹妹IP、设备+原料闭环。但优势未被翻译成消费者可感知的差异化。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在东南亚重新包装"日本品牌"故事，用创始人叙事+IP情感化做差异化核武器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C36E19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精准聚焦  2/4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同时在中国打五条线，东南亚又走三条路。资源严重分散，没有一条被充分验证。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东南亚第一年只做B端大客户供应；中国砍掉或暂停至少两条线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9B871E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趋势前瞻  3/4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对大趋势判断正确——中国B端红海化、东南亚冷饮爆发。但看到机会≠做出取舍。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每个新机会必须回答"为什么只有我能抓住"——答不上来的，不做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BE2A28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独到洞见  1/4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最大红色预警：在最关键的东南亚战场，与竞争对手站在同一起跑线——不了解当地口味、供应链、客户决策逻辑。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董事长3个月深度浸泡东南亚（蹲便利店+跑经销商+理解冷链），建2-3个独家认知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9B871E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不确定性管理  3/4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有明确止损线（2027年6月/5000万），但缺少中间里程碑检查点。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设3个季度检查点：Q4签首客→Q1首批交付→Q2月销目标，miss则立即复盘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9B871E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承诺-灵活  3/4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1000万+董事长亲自下场，承诺度够高。先B后C的节奏合理。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B端是"无悔之举"，C端/加盟是"期权"——等B端站稳后再激活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C36E19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去偏见  2/4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存在"选择逃避偏见"——每次面对取舍时"都要"而非"只选一个"。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董事会引入红队机制：指定一人专门质疑每个新方向，强制"只能做一件事"的思考实验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207841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执行决心  4/4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最强维度——董事长亲自带队出海，愿意亏损1000万，有明确止损线。真正的战略承诺。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保持决心，但警惕沉没成本：季度检查点miss时要有壮士断腕的勇气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9B871E"/>
          <w:sz w:val="20"/>
        </w:rPr>
        <w:t xml:space="preserve">●  </w:t>
      </w:r>
      <w:r>
        <w:rPr>
          <w:rFonts w:ascii="KaiTi" w:hAnsi="KaiTi" w:eastAsia="KaiTi"/>
          <w:b/>
          <w:color w:val="0F0F0F"/>
          <w:sz w:val="24"/>
        </w:rPr>
        <w:t>行动计划  3/4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有计划和时间表，但尚在早期——还没有签下第一个东南亚客户来验证模式。</w:t>
      </w:r>
    </w:p>
    <w:p>
      <w:pPr>
        <w:spacing w:after="120" w:before="0" w:line="330" w:lineRule="exact"/>
      </w:pPr>
      <w:r>
        <w:rPr>
          <w:rFonts w:ascii="Arial" w:hAnsi="Arial" w:eastAsia="KaiTi"/>
          <w:b/>
          <w:color w:val="051C2C"/>
          <w:sz w:val="21"/>
        </w:rPr>
        <w:t xml:space="preserve">→ </w:t>
      </w:r>
      <w:r>
        <w:rPr>
          <w:rFonts w:ascii="KaiTi" w:hAnsi="KaiTi" w:eastAsia="KaiTi"/>
          <w:b w:val="0"/>
          <w:color w:val="051C2C"/>
          <w:sz w:val="21"/>
        </w:rPr>
        <w:t>第一个90天唯一目标：签下东南亚第一个标杆客户，用这一个case跑通全流程</w:t>
      </w:r>
    </w:p>
    <w:p>
      <w:pPr>
        <w:spacing w:after="40" w:before="280" w:line="480" w:lineRule="exact"/>
        <w:pBdr>
          <w:bottom w:val="single" w:sz="12" w:space="3" w:color="051C2C"/>
        </w:pBdr>
      </w:pPr>
      <w:r>
        <w:rPr>
          <w:rFonts w:ascii="KaiTi" w:hAnsi="KaiTi" w:eastAsia="KaiTi"/>
          <w:b/>
          <w:color w:val="051C2C"/>
          <w:sz w:val="32"/>
        </w:rPr>
        <w:t>亮点与改进</w:t>
      </w:r>
    </w:p>
    <w:p>
      <w:pPr>
        <w:spacing w:after="80" w:before="0" w:line="360" w:lineRule="exact"/>
      </w:pPr>
      <w:r>
        <w:rPr>
          <w:rFonts w:ascii="KaiTi" w:hAnsi="KaiTi" w:eastAsia="KaiTi"/>
          <w:b/>
          <w:color w:val="207841"/>
          <w:sz w:val="24"/>
        </w:rPr>
        <w:t>最强 TOP 3</w:t>
      </w:r>
    </w:p>
    <w:p>
      <w:pPr>
        <w:spacing w:after="4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1. 执行决心（4/4）— 董事长亲自下场+1000万承诺，最稀缺的战略资源</w:t>
      </w:r>
    </w:p>
    <w:p>
      <w:pPr>
        <w:spacing w:after="4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2. 优势来源（3/4）— 日本开创者品牌+IP+技术闭环，底牌够硬</w:t>
      </w:r>
    </w:p>
    <w:p>
      <w:pPr>
        <w:spacing w:after="4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3. 趋势前瞻（3/4）— 对大趋势判断准确，方向没选错</w:t>
      </w:r>
    </w:p>
    <w:p>
      <w:pPr>
        <w:spacing w:after="80" w:before="0" w:line="330" w:lineRule="exact"/>
      </w:pPr>
    </w:p>
    <w:p>
      <w:pPr>
        <w:spacing w:after="80" w:before="0" w:line="360" w:lineRule="exact"/>
      </w:pPr>
      <w:r>
        <w:rPr>
          <w:rFonts w:ascii="KaiTi" w:hAnsi="KaiTi" w:eastAsia="KaiTi"/>
          <w:b/>
          <w:color w:val="BE2A28"/>
          <w:sz w:val="24"/>
        </w:rPr>
        <w:t>优先改进 TOP 3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BE2A28"/>
          <w:sz w:val="21"/>
        </w:rPr>
        <w:t>1. 独到洞见（1/4）— 最关键战场无信息差</w:t>
      </w:r>
    </w:p>
    <w:p>
      <w:pPr>
        <w:spacing w:after="80" w:before="0" w:line="330" w:lineRule="exact"/>
      </w:pPr>
      <w:r>
        <w:rPr>
          <w:rFonts w:ascii="Arial" w:hAnsi="Arial" w:eastAsia="KaiTi"/>
          <w:b/>
          <w:color w:val="051C2C"/>
          <w:sz w:val="20"/>
        </w:rPr>
        <w:t xml:space="preserve">    → </w:t>
      </w:r>
      <w:r>
        <w:rPr>
          <w:rFonts w:ascii="KaiTi" w:hAnsi="KaiTi" w:eastAsia="KaiTi"/>
          <w:b w:val="0"/>
          <w:color w:val="051C2C"/>
          <w:sz w:val="20"/>
        </w:rPr>
        <w:t>董事长3个月深度浸泡东南亚，建2-3个独家认知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C36E19"/>
          <w:sz w:val="21"/>
        </w:rPr>
        <w:t>2. 精准聚焦（2/4）— 战线太长资源分散</w:t>
      </w:r>
    </w:p>
    <w:p>
      <w:pPr>
        <w:spacing w:after="80" w:before="0" w:line="330" w:lineRule="exact"/>
      </w:pPr>
      <w:r>
        <w:rPr>
          <w:rFonts w:ascii="Arial" w:hAnsi="Arial" w:eastAsia="KaiTi"/>
          <w:b/>
          <w:color w:val="051C2C"/>
          <w:sz w:val="20"/>
        </w:rPr>
        <w:t xml:space="preserve">    → </w:t>
      </w:r>
      <w:r>
        <w:rPr>
          <w:rFonts w:ascii="KaiTi" w:hAnsi="KaiTi" w:eastAsia="KaiTi"/>
          <w:b w:val="0"/>
          <w:color w:val="051C2C"/>
          <w:sz w:val="20"/>
        </w:rPr>
        <w:t>东南亚第一年只做B端；中国砍掉≥2条线</w:t>
      </w:r>
    </w:p>
    <w:p>
      <w:pPr>
        <w:spacing w:after="20" w:before="0" w:line="315" w:lineRule="exact"/>
      </w:pPr>
      <w:r>
        <w:rPr>
          <w:rFonts w:ascii="KaiTi" w:hAnsi="KaiTi" w:eastAsia="KaiTi"/>
          <w:b w:val="0"/>
          <w:color w:val="C36E19"/>
          <w:sz w:val="21"/>
        </w:rPr>
        <w:t>3. 去偏见（2/4）— "都要做"的逃避取舍偏见</w:t>
      </w:r>
    </w:p>
    <w:p>
      <w:pPr>
        <w:spacing w:after="80" w:before="0" w:line="330" w:lineRule="exact"/>
      </w:pPr>
      <w:r>
        <w:rPr>
          <w:rFonts w:ascii="Arial" w:hAnsi="Arial" w:eastAsia="KaiTi"/>
          <w:b/>
          <w:color w:val="051C2C"/>
          <w:sz w:val="20"/>
        </w:rPr>
        <w:t xml:space="preserve">    → </w:t>
      </w:r>
      <w:r>
        <w:rPr>
          <w:rFonts w:ascii="KaiTi" w:hAnsi="KaiTi" w:eastAsia="KaiTi"/>
          <w:b w:val="0"/>
          <w:color w:val="051C2C"/>
          <w:sz w:val="20"/>
        </w:rPr>
        <w:t>引入红队机制，强制"只做一件事"实验</w:t>
      </w:r>
    </w:p>
    <w:p>
      <w:pPr>
        <w:spacing w:after="40" w:before="280" w:line="480" w:lineRule="exact"/>
        <w:pBdr>
          <w:bottom w:val="single" w:sz="12" w:space="3" w:color="051C2C"/>
        </w:pBdr>
      </w:pPr>
      <w:r>
        <w:rPr>
          <w:rFonts w:ascii="KaiTi" w:hAnsi="KaiTi" w:eastAsia="KaiTi"/>
          <w:b/>
          <w:color w:val="051C2C"/>
          <w:sz w:val="32"/>
        </w:rPr>
        <w:t>下一步行动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051C2C"/>
          <w:sz w:val="24"/>
        </w:rPr>
        <w:t xml:space="preserve">🔥  </w:t>
      </w:r>
      <w:r>
        <w:rPr>
          <w:rFonts w:ascii="KaiTi" w:hAnsi="KaiTi" w:eastAsia="KaiTi"/>
          <w:b/>
          <w:color w:val="0F0F0F"/>
          <w:sz w:val="24"/>
        </w:rPr>
        <w:t>最紧急</w:t>
      </w:r>
    </w:p>
    <w:p>
      <w:pPr>
        <w:spacing w:after="1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董事长3个月内完成东南亚深度浸泡（至少2周驻扎），建立2-3个独家认知——所有后续行动的前提。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051C2C"/>
          <w:sz w:val="24"/>
        </w:rPr>
        <w:t xml:space="preserve">💡  </w:t>
      </w:r>
      <w:r>
        <w:rPr>
          <w:rFonts w:ascii="KaiTi" w:hAnsi="KaiTi" w:eastAsia="KaiTi"/>
          <w:b/>
          <w:color w:val="0F0F0F"/>
          <w:sz w:val="24"/>
        </w:rPr>
        <w:t>最重要</w:t>
      </w:r>
    </w:p>
    <w:p>
      <w:pPr>
        <w:spacing w:after="1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在东南亚第一年只做B端大客户供应一件事；中国五条线砍掉至少两条——没有聚焦，再好的资源也是浪费。</w:t>
      </w:r>
    </w:p>
    <w:p>
      <w:pPr>
        <w:spacing w:after="20" w:before="80" w:line="330" w:lineRule="exact"/>
      </w:pPr>
      <w:r>
        <w:rPr>
          <w:rFonts w:ascii="Arial" w:hAnsi="Arial" w:eastAsia="KaiTi"/>
          <w:b w:val="0"/>
          <w:color w:val="051C2C"/>
          <w:sz w:val="24"/>
        </w:rPr>
        <w:t xml:space="preserve">⚡  </w:t>
      </w:r>
      <w:r>
        <w:rPr>
          <w:rFonts w:ascii="KaiTi" w:hAnsi="KaiTi" w:eastAsia="KaiTi"/>
          <w:b/>
          <w:color w:val="0F0F0F"/>
          <w:sz w:val="24"/>
        </w:rPr>
        <w:t>48小时可做</w:t>
      </w:r>
    </w:p>
    <w:p>
      <w:pPr>
        <w:spacing w:after="120" w:before="0" w:line="315" w:lineRule="exact"/>
      </w:pPr>
      <w:r>
        <w:rPr>
          <w:rFonts w:ascii="KaiTi" w:hAnsi="KaiTi" w:eastAsia="KaiTi"/>
          <w:b w:val="0"/>
          <w:color w:val="1E1E1E"/>
          <w:sz w:val="21"/>
        </w:rPr>
        <w:t>列出中国五条线资源投入占比，标注哪两条可立即暂停；开始收集东南亚目标市场基础信息。</w:t>
      </w:r>
    </w:p>
    <w:p>
      <w:pPr>
        <w:spacing w:after="40" w:before="40"/>
        <w:pBdr>
          <w:bottom w:val="single" w:sz="4" w:space="1" w:color="E1E1E1"/>
        </w:pBdr>
      </w:pPr>
    </w:p>
    <w:p>
      <w:pPr>
        <w:spacing w:after="20" w:before="0" w:line="240" w:lineRule="exact"/>
      </w:pPr>
      <w:r>
        <w:rPr>
          <w:rFonts w:ascii="KaiTi" w:hAnsi="KaiTi" w:eastAsia="KaiTi"/>
          <w:b w:val="0"/>
          <w:color w:val="A0A0A0"/>
          <w:sz w:val="16"/>
        </w:rPr>
        <w:t>McKinsey Strategic 10 Tests · 初始想法梳理，非最终结论</w:t>
      </w:r>
    </w:p>
    <w:p>
      <w:pPr>
        <w:spacing w:after="0" w:before="0" w:line="240" w:lineRule="exact"/>
      </w:pPr>
      <w:r>
        <w:rPr>
          <w:rFonts w:ascii="Arial" w:hAnsi="Arial" w:eastAsia="KaiTi"/>
          <w:b w:val="0"/>
          <w:color w:val="A0A0A0"/>
          <w:sz w:val="16"/>
        </w:rPr>
        <w:t>Generated: 2026-04-08  |  Apache 2.0 License  |  Kaku Li</w:t>
      </w:r>
    </w:p>
    <w:sectPr w:rsidR="00FC693F" w:rsidRPr="0006063C" w:rsidSect="00034616">
      <w:pgSz w:w="11906" w:h="16838"/>
      <w:pgMar w:top="1134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aiTi" w:hAnsi="KaiTi" w:eastAsia="KaiT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