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660" w:lineRule="exact"/>
      </w:pPr>
      <w:r>
        <w:rPr>
          <w:rFonts w:ascii="KaiTi" w:hAnsi="KaiTi" w:eastAsia="KaiTi"/>
          <w:b/>
          <w:color w:val="051C2C"/>
          <w:sz w:val="44"/>
        </w:rPr>
        <w:t>MCK 10 Tests</w:t>
      </w:r>
    </w:p>
    <w:p>
      <w:pPr>
        <w:spacing w:after="120" w:before="0" w:line="420" w:lineRule="exact"/>
      </w:pPr>
      <w:r>
        <w:rPr>
          <w:rFonts w:ascii="KaiTi" w:hAnsi="KaiTi" w:eastAsia="KaiTi"/>
          <w:b w:val="0"/>
          <w:color w:val="0F0F0F"/>
          <w:sz w:val="28"/>
        </w:rPr>
        <w:t>战略诊断报告</w:t>
      </w:r>
    </w:p>
    <w:p>
      <w:pPr>
        <w:spacing w:after="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诊断对象：日世（中国）B端转型C端 / 出海东南亚</w:t>
      </w:r>
    </w:p>
    <w:p>
      <w:pPr>
        <w:spacing w:after="8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诊断顾问：Prof. Sterling · 麦肯锡资深董事合伙人  ·  2026-04-08</w:t>
      </w:r>
    </w:p>
    <w:p>
      <w:pPr>
        <w:spacing w:after="40" w:before="40"/>
        <w:pBdr>
          <w:bottom w:val="single" w:sz="12" w:space="1" w:color="051C2C"/>
        </w:pBdr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执行摘要</w:t>
      </w:r>
    </w:p>
    <w:p>
      <w:pPr>
        <w:spacing w:after="80" w:before="0" w:line="330" w:lineRule="exact"/>
      </w:pPr>
      <w:r>
        <w:rPr>
          <w:rFonts w:ascii="KaiTi" w:hAnsi="KaiTi" w:eastAsia="KaiTi"/>
          <w:b w:val="0"/>
          <w:color w:val="C36E19"/>
          <w:sz w:val="21"/>
        </w:rPr>
        <w:t>⚠ 本文档为初始想法的梳理，而非最终结论。</w:t>
      </w:r>
    </w:p>
    <w:p>
      <w:pPr>
        <w:spacing w:after="120" w:before="0" w:line="360" w:lineRule="exact"/>
      </w:pPr>
      <w:r>
        <w:rPr>
          <w:rFonts w:ascii="KaiTi" w:hAnsi="KaiTi" w:eastAsia="KaiTi"/>
          <w:b w:val="0"/>
          <w:color w:val="0F0F0F"/>
          <w:sz w:val="24"/>
        </w:rPr>
        <w:t>日世拥有稀缺的品牌资产——日本软冰淇淋开创者、弟弟妹妹IP、设备+原料闭环——董事长的执行决心是最大亮点。但战略的核心问题在于聚焦不足和独到洞见缺失：同时打太多仗，又在最关键的战场（东南亚）缺乏信息差。这是一个"底子好但战略纪律不够"的典型案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3402"/>
            <w:shd w:fill="051C2C" w:val="clear"/>
          </w:tcPr>
          <w:p>
            <w:r>
              <w:rPr>
                <w:rFonts w:ascii="Arial" w:hAnsi="Arial" w:eastAsia="KaiTi"/>
                <w:b/>
                <w:color w:val="FFFFFF"/>
                <w:sz w:val="26"/>
              </w:rPr>
              <w:t xml:space="preserve">  25/40  ·  C+  </w:t>
            </w:r>
          </w:p>
        </w:tc>
      </w:tr>
    </w:tbl>
    <w:p>
      <w:pPr>
        <w:spacing w:after="80" w:before="0" w:line="330" w:lineRule="exact"/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核心判断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1  </w:t>
      </w:r>
      <w:r>
        <w:rPr>
          <w:rFonts w:ascii="KaiTi" w:hAnsi="KaiTi" w:eastAsia="KaiTi"/>
          <w:b/>
          <w:color w:val="0F0F0F"/>
          <w:sz w:val="26"/>
        </w:rPr>
        <w:t xml:space="preserve">  从"求量"到"求质"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在中国B端，放弃挽回所有流失份额的幻想，聚焦3-5个高价值客户深度绑定，以利润率（&gt;15%）而非销量作为核心KPI。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肯德基已在培养替代供应商——继续打价格战只会加速利润流失，不如主动收缩战线、保住利润池。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2  </w:t>
      </w:r>
      <w:r>
        <w:rPr>
          <w:rFonts w:ascii="KaiTi" w:hAnsi="KaiTi" w:eastAsia="KaiTi"/>
          <w:b/>
          <w:color w:val="0F0F0F"/>
          <w:sz w:val="26"/>
        </w:rPr>
        <w:t xml:space="preserve">  从"五线并行"到"单点突破"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在东南亚第一年只做B端大客户供应这一件事。在中国，五条线砍掉至少两条。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资源有限时同时做五件事 = 每件事做到20%。先把一件事做到80%，再复制模式。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3  </w:t>
      </w:r>
      <w:r>
        <w:rPr>
          <w:rFonts w:ascii="KaiTi" w:hAnsi="KaiTi" w:eastAsia="KaiTi"/>
          <w:b/>
          <w:color w:val="0F0F0F"/>
          <w:sz w:val="26"/>
        </w:rPr>
        <w:t xml:space="preserve">  从"同一起跑线"到"建立信息差"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董事长在投入第一分钱之前，花3个月深度浸泡东南亚目标市场——蹲便利店、跑经销商、理解冷链痛点，建立2-3个独家认知。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明治、格力高已在东南亚深耕多年。没有信息差就是在用自己的弱点打别人的强点。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十维得分</w:t>
      </w:r>
    </w:p>
    <w:p>
      <w:pPr>
        <w:keepNext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57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日世战略诊断报告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5767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37"/>
        <w:gridCol w:w="3137"/>
        <w:gridCol w:w="3137"/>
      </w:tblGrid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市场竞胜力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优势来源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精准聚焦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趋势前瞻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独到洞见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BE2A28"/>
                <w:sz w:val="20"/>
              </w:rPr>
              <w:t>1/4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不确定性管理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承诺-灵活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去偏见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执行决心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207841"/>
                <w:sz w:val="20"/>
              </w:rPr>
              <w:t>4/4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行动计划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</w:tbl>
    <w:p>
      <w:pPr>
        <w:spacing w:after="80" w:before="0" w:line="330" w:lineRule="exact"/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关键发现与建议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市场竞胜力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中国B端正失去竞争力——大客户培养替代供应商，价格战压缩利润。C端盒马已失败，东南亚尚未验证。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聚焦3-5个高价值客户，年利润率目标&gt;15%，放弃"挽回所有份额"的思路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优势来源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底层资产强——日本开创者品牌、弟弟妹妹IP、设备+原料闭环。但优势未被翻译成消费者可感知的差异化。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在东南亚重新包装"日本品牌"故事，用创始人叙事+IP情感化做差异化核武器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精准聚焦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同时在中国打五条线，东南亚又走三条路。资源严重分散，没有一条被充分验证。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东南亚第一年只做B端大客户供应；中国砍掉或暂停至少两条线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趋势前瞻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对大趋势判断正确——中国B端红海化、东南亚冷饮爆发。但看到机会≠做出取舍。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每个新机会必须回答"为什么只有我能抓住"——答不上来的，不做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BE2A28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独到洞见  1/4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最大红色预警：在最关键的东南亚战场，与竞争对手站在同一起跑线——不了解当地口味、供应链、客户决策逻辑。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董事长3个月深度浸泡东南亚（蹲便利店+跑经销商+理解冷链），建2-3个独家认知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不确定性管理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有明确止损线（2027年6月/5000万），但缺少中间里程碑检查点。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设3个季度检查点：Q4签首客→Q1首批交付→Q2月销目标，miss则立即复盘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承诺-灵活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1000万+董事长亲自下场，承诺度够高。先B后C的节奏合理。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B端是"无悔之举"，C端/加盟是"期权"——等B端站稳后再激活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去偏见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存在"选择逃避偏见"——每次面对取舍时"都要"而非"只选一个"。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董事会引入红队机制：指定一人专门质疑每个新方向，强制"只能做一件事"的思考实验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207841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执行决心  4/4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最强维度——董事长亲自带队出海，愿意亏损1000万，有明确止损线。真正的战略承诺。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保持决心，但警惕沉没成本：季度检查点miss时要有壮士断腕的勇气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行动计划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有计划和时间表，但尚在早期——还没有签下第一个东南亚客户来验证模式。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第一个90天唯一目标：签下东南亚第一个标杆客户，用这一个case跑通全流程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亮点与改进</w:t>
      </w:r>
    </w:p>
    <w:p>
      <w:pPr>
        <w:keepNext/>
        <w:spacing w:after="80" w:before="0" w:line="360" w:lineRule="exact"/>
      </w:pPr>
      <w:r>
        <w:rPr>
          <w:rFonts w:ascii="KaiTi" w:hAnsi="KaiTi" w:eastAsia="KaiTi"/>
          <w:b/>
          <w:color w:val="207841"/>
          <w:sz w:val="24"/>
        </w:rPr>
        <w:t>最强 TOP 3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1. 执行决心（4/4）— 董事长亲自下场+1000万承诺，最稀缺的战略资源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2. 优势来源（3/4）— 日本开创者品牌+IP+技术闭环，底牌够硬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3. 趋势前瞻（3/4）— 对大趋势判断准确，方向没选错</w:t>
      </w:r>
    </w:p>
    <w:p>
      <w:pPr>
        <w:spacing w:after="80" w:before="0" w:line="330" w:lineRule="exact"/>
      </w:pPr>
    </w:p>
    <w:p>
      <w:pPr>
        <w:keepNext/>
        <w:spacing w:after="80" w:before="0" w:line="360" w:lineRule="exact"/>
      </w:pPr>
      <w:r>
        <w:rPr>
          <w:rFonts w:ascii="KaiTi" w:hAnsi="KaiTi" w:eastAsia="KaiTi"/>
          <w:b/>
          <w:color w:val="BE2A28"/>
          <w:sz w:val="24"/>
        </w:rPr>
        <w:t>优先改进 TOP 3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BE2A28"/>
          <w:sz w:val="21"/>
        </w:rPr>
        <w:t>1. 独到洞见（1/4）— 最关键战场无信息差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董事长3个月深度浸泡东南亚，建2-3个独家认知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2. 精准聚焦（2/4）— 战线太长资源分散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东南亚第一年只做B端；中国砍掉≥2条线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3. 去偏见（2/4）— "都要做"的逃避取舍偏见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引入红队机制，强制"只做一件事"实验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下一步行动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🔥  </w:t>
      </w:r>
      <w:r>
        <w:rPr>
          <w:rFonts w:ascii="KaiTi" w:hAnsi="KaiTi" w:eastAsia="KaiTi"/>
          <w:b/>
          <w:color w:val="0F0F0F"/>
          <w:sz w:val="24"/>
        </w:rPr>
        <w:t>最紧急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董事长3个月内完成东南亚深度浸泡（至少2周驻扎），建立2-3个独家认知——所有后续行动的前提。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💡  </w:t>
      </w:r>
      <w:r>
        <w:rPr>
          <w:rFonts w:ascii="KaiTi" w:hAnsi="KaiTi" w:eastAsia="KaiTi"/>
          <w:b/>
          <w:color w:val="0F0F0F"/>
          <w:sz w:val="24"/>
        </w:rPr>
        <w:t>最重要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在东南亚第一年只做B端大客户供应一件事；中国五条线砍掉至少两条——没有聚焦，再好的资源也是浪费。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⚡  </w:t>
      </w:r>
      <w:r>
        <w:rPr>
          <w:rFonts w:ascii="KaiTi" w:hAnsi="KaiTi" w:eastAsia="KaiTi"/>
          <w:b/>
          <w:color w:val="0F0F0F"/>
          <w:sz w:val="24"/>
        </w:rPr>
        <w:t>48小时可做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列出中国五条线资源投入占比，标注哪两条可立即暂停；开始收集东南亚目标市场基础信息。</w:t>
      </w:r>
    </w:p>
    <w:p>
      <w:pPr>
        <w:spacing w:after="40" w:before="40"/>
        <w:pBdr>
          <w:bottom w:val="single" w:sz="4" w:space="1" w:color="E1E1E1"/>
        </w:pBdr>
      </w:pPr>
    </w:p>
    <w:p>
      <w:pPr>
        <w:spacing w:after="20" w:before="0" w:line="240" w:lineRule="exact"/>
      </w:pPr>
      <w:r>
        <w:rPr>
          <w:rFonts w:ascii="KaiTi" w:hAnsi="KaiTi" w:eastAsia="KaiTi"/>
          <w:b w:val="0"/>
          <w:color w:val="A0A0A0"/>
          <w:sz w:val="16"/>
        </w:rPr>
        <w:t>MCK Strategic 10 Tests · 初始想法梳理，非最终结论</w:t>
      </w:r>
    </w:p>
    <w:p>
      <w:pPr>
        <w:spacing w:after="0" w:before="0" w:line="240" w:lineRule="exact"/>
      </w:pPr>
      <w:r>
        <w:rPr>
          <w:rFonts w:ascii="Arial" w:hAnsi="Arial" w:eastAsia="KaiTi"/>
          <w:b w:val="0"/>
          <w:color w:val="A0A0A0"/>
          <w:sz w:val="16"/>
        </w:rPr>
        <w:t>Generated: 2026-04-08  |  Apache 2.0 License  |  Kaku Li</w:t>
      </w:r>
    </w:p>
    <w:sectPr w:rsidR="00FC693F" w:rsidRPr="0006063C" w:rsidSect="00034616">
      <w:pgSz w:w="11906" w:h="16838"/>
      <w:pgMar w:top="1134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KaiTi" w:hAnsi="KaiTi" w:eastAsia="KaiT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