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TopicTrace 论文审稿意见未解决问题清单</w:t>
      </w:r>
    </w:p>
    <w:p>
      <w:pPr>
        <w:jc w:val="center"/>
      </w:pPr>
      <w:r>
        <w:rPr>
          <w:rFonts w:ascii="宋体" w:hAnsi="宋体" w:eastAsia="宋体"/>
          <w:sz w:val="21"/>
        </w:rPr>
        <w:t>基于当前稿件状态整理；已解决项：第 3.2 节信息熵解释前后矛盾问题。</w:t>
      </w:r>
    </w:p>
    <w:p>
      <w:r>
        <w:rPr>
          <w:b/>
        </w:rPr>
        <w:t>一、当前修改进度概览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  <w:cantSplit/>
        </w:trPr>
        <w:tc>
          <w:tcPr>
            <w:tcW w:type="dxa" w:w="4751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4751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4751"/>
            <w:shd w:fill="D9EAF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已解决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 个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P9：信息熵解释前后矛盾，已修改为“熵高表示分散，聚焦度与熵负相关”。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仍未解决的一级问题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 个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最影响审稿结果，建议优先处理。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仍未解决的二级问题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 个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影响论文说服力，建议认真修改。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仍未解决的三级问题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 个</w:t>
            </w:r>
          </w:p>
        </w:tc>
        <w:tc>
          <w:tcPr>
            <w:tcW w:type="dxa" w:w="47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格式、补充说明和规范性问题，建议顺手处理。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4"/>
        </w:rPr>
        <w:t>二、尚未解决问题列表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rPr>
          <w:tblHeader w:val="true"/>
          <w:cantSplit/>
        </w:trPr>
        <w:tc>
          <w:tcPr>
            <w:tcW w:type="dxa" w:w="680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737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问题</w:t>
            </w:r>
          </w:p>
        </w:tc>
        <w:tc>
          <w:tcPr>
            <w:tcW w:type="dxa" w:w="1927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涉及位置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当前状态</w:t>
            </w:r>
          </w:p>
        </w:tc>
        <w:tc>
          <w:tcPr>
            <w:tcW w:type="dxa" w:w="5670"/>
            <w:shd w:fill="D9EAF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/>
                <w:sz w:val="17"/>
              </w:rPr>
              <w:t>建议处理方式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LLM 方法细节不足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3.1 节“大语言模型驱动的主题抽取”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补充模型名称、版本、prompt、参数、长文本切块方式、输出格式、失败处理方式。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P2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LLM 主题抽取质量缺少直接验证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 节评估部分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新增“主题抽取质量评估”，评价局部主题、抽象主题、主题边界、发言人归因、问题解决状态。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P3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用户实验设计说服力不足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节“用户实验”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增加主题定位、信息查找、主题演化理解、发言人行为分析等任务。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P4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LLM 既做抽取又做评分，存在同质化偏向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节评分部分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改为人工评分为主，LLM 评分为辅；补充评分标准和人工一致性。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P5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缺少 baseline / 对比方法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4.2、4.3 节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增加原始文本界面、LLM 摘要、无发言人轨迹、无布局优化、传统主题河流等对比。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P6</w:t>
            </w:r>
          </w:p>
        </w:tc>
        <w:tc>
          <w:tcPr>
            <w:tcW w:type="dxa" w:w="737"/>
            <w:vAlign w:val="center"/>
            <w:shd w:fill="FCE4D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一级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论文贡献点不清晰，算法贡献弱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引言末尾、第 3.2 节、第 4.3 节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重写贡献点，明确 LLM 结构化流程、发言人感知主题河流、协同布局算法三项贡献。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P7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需求分析不足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2 节“需求分析”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补充访谈对象背景、访谈过程；最好增加 2–3 名领域专家访谈。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P8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两层主题结构缺少论证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摘要、引言、第 3.1 节术语定义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说明“两层结构”是可视复杂度与认知负担之间的折中，而不是主题天然只有两层。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P10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布局算法贡献描述不足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3.2 节“协同优化排布”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补充目标函数解释、参数设置、复杂度、候选布局生成方式。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P11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真值描述定义不清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节用户实验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说明真值/参考答案由谁生成、几人生成、是否协商、是否允许多个合理答案。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P12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用户实验参与者画像不足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补充专业背景、可视化经验、LLM 使用经验、长对话阅读经验。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P13</w:t>
            </w:r>
          </w:p>
        </w:tc>
        <w:tc>
          <w:tcPr>
            <w:tcW w:type="dxa" w:w="737"/>
            <w:vAlign w:val="center"/>
            <w:shd w:fill="FFF2C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缺少失败案例和错误类型分析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 节或第 5 节讨论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增加 LLM 主题抽取失败案例，例如主题过泛、误合并、遗漏低频主题、问题解决状态误判。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P14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半结构化讨论实施细节不足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2 节需求分析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补充讨论时长、问题提纲、记录方式、需求归纳过程。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P15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文本向量模型未说明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3.2 节“轮廓生成”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部分未解决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虽然信息熵逻辑已改，但仍需写清楚具体 embedding 模型、向量维度、归一化方法。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P16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公式编号和排版不规范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3.2 节多个公式处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给核心公式编号，统一公式字体和引用格式。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P17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图 4、图 5 清晰度不足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图 4、图 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重新导出高清图，增加局部放大标注。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P18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表 1 缺少统计检验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节表 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增加配对 t 检验或 Wilcoxon 检验，报告 p 值和效应量。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P19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SUS 结果解释不够标准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第 4.2 节图 7 后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计算 SUS 总分，报告均值、标准差，而不只是逐题解释。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P20</w:t>
            </w:r>
          </w:p>
        </w:tc>
        <w:tc>
          <w:tcPr>
            <w:tcW w:type="dxa" w:w="737"/>
            <w:vAlign w:val="center"/>
            <w:shd w:fill="E2F0D9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三级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模板残留内容未清理</w:t>
            </w:r>
          </w:p>
        </w:tc>
        <w:tc>
          <w:tcPr>
            <w:tcW w:type="dxa" w:w="1927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标题页、第 3 节前后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未解决</w:t>
            </w:r>
          </w:p>
        </w:tc>
        <w:tc>
          <w:tcPr>
            <w:tcW w:type="dxa" w:w="5670"/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删除模板残留，例如 “HEREDITAS (Beijing) 2006...” 等无关内容。</w:t>
            </w:r>
          </w:p>
        </w:tc>
      </w:tr>
    </w:tbl>
    <w:p>
      <w:pPr>
        <w:spacing w:before="240"/>
      </w:pPr>
      <w:r>
        <w:rPr>
          <w:rFonts w:ascii="黑体" w:hAnsi="黑体" w:eastAsia="黑体"/>
          <w:b/>
          <w:sz w:val="24"/>
        </w:rPr>
        <w:t>三、下一步建议优先处理的 3 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  <w:cantSplit/>
        </w:trPr>
        <w:tc>
          <w:tcPr>
            <w:tcW w:type="dxa" w:w="47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47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要改的问题</w:t>
            </w:r>
          </w:p>
        </w:tc>
        <w:tc>
          <w:tcPr>
            <w:tcW w:type="dxa" w:w="47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P1：补充 LLM 方法细节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三位审稿人均提到，是最容易通过文字补强来挽回的核心问题。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P4 + P11：修改 LLM 评分和真值定义问题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Reviewer B 对用户实验最不满意，这里必须回应。</w:t>
            </w:r>
          </w:p>
        </w:tc>
      </w:tr>
      <w:tr>
        <w:trPr>
          <w:cantSplit/>
        </w:trPr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P6：重写贡献点</w:t>
            </w:r>
          </w:p>
        </w:tc>
        <w:tc>
          <w:tcPr>
            <w:tcW w:type="dxa" w:w="47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可以让论文从“应用系统”转为更像“有方法贡献的可视化论文”。</w:t>
            </w:r>
          </w:p>
        </w:tc>
      </w:tr>
    </w:tbl>
    <w:p>
      <w:pPr>
        <w:spacing w:before="200"/>
      </w:pPr>
      <w:r>
        <w:rPr>
          <w:rFonts w:ascii="宋体" w:hAnsi="宋体" w:eastAsia="宋体"/>
          <w:i/>
          <w:sz w:val="18"/>
        </w:rPr>
        <w:t>备注：P9“信息熵解释前后矛盾”已完成修改，因此未列入未解决问题表。</w:t>
      </w:r>
    </w:p>
    <w:sectPr w:rsidR="00FC693F" w:rsidRPr="0006063C" w:rsidSect="00034616">
      <w:pgSz w:w="15840" w:h="12240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