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УНИВЕРСИТЕТ ДРУЖБЫ НАРОДОВ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ИМЕНИ ПАТРИСА ЛУМУМБЫ»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(РУДН)</w:t>
      </w:r>
    </w:p>
    <w:tbl>
      <w:tblPr>
        <w:tblStyle w:val="Table1"/>
        <w:tblW w:w="9344.0" w:type="dxa"/>
        <w:jc w:val="left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8"/>
                <w:szCs w:val="28"/>
                <w:rtl w:val="0"/>
              </w:rPr>
              <w:t xml:space="preserve">Филологический факультет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Основное учебное подразделение (ОУП)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8"/>
                <w:szCs w:val="28"/>
                <w:rtl w:val="0"/>
              </w:rPr>
              <w:t xml:space="preserve">Кафедра массовых коммуникаций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Выпускающее базовое учебное подразделение (БУП)</w:t>
            </w:r>
          </w:p>
        </w:tc>
      </w:tr>
    </w:tbl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93.0" w:type="dxa"/>
        <w:jc w:val="left"/>
        <w:tblInd w:w="4678.0" w:type="dxa"/>
        <w:tblLayout w:type="fixed"/>
        <w:tblLook w:val="0400"/>
      </w:tblPr>
      <w:tblGrid>
        <w:gridCol w:w="4393"/>
        <w:tblGridChange w:id="0">
          <w:tblGrid>
            <w:gridCol w:w="43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«УТВЕРЖДАЮ»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выпускающего БУП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д.филол.н., проф. В.В. Барабаш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 И.О. руководителя БУП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выполнение выпускной квалификационной работы (ВКР) по направлению подготовки/ специальности </w:t>
      </w:r>
    </w:p>
    <w:p w:rsidR="00000000" w:rsidDel="00000000" w:rsidP="00000000" w:rsidRDefault="00000000" w:rsidRPr="00000000" w14:paraId="0000001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Layout w:type="fixed"/>
        <w:tblLook w:val="0400"/>
      </w:tblPr>
      <w:tblGrid>
        <w:gridCol w:w="9349"/>
        <w:tblGridChange w:id="0">
          <w:tblGrid>
            <w:gridCol w:w="93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42.04.01 Реклама и связи с общественностью(магистратура)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обучающимся</w:t>
      </w:r>
    </w:p>
    <w:tbl>
      <w:tblPr>
        <w:tblStyle w:val="Table4"/>
        <w:tblW w:w="9349.0" w:type="dxa"/>
        <w:jc w:val="left"/>
        <w:tblLayout w:type="fixed"/>
        <w:tblLook w:val="0400"/>
      </w:tblPr>
      <w:tblGrid>
        <w:gridCol w:w="9349"/>
        <w:tblGridChange w:id="0">
          <w:tblGrid>
            <w:gridCol w:w="93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Эленга Брижили Шеснэль Мерсия 1032239073@pfur.ru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обучающегося (номер студенческого билета)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tbl>
      <w:tblPr>
        <w:tblStyle w:val="Table5"/>
        <w:tblW w:w="9349.0" w:type="dxa"/>
        <w:jc w:val="left"/>
        <w:tblLayout w:type="fixed"/>
        <w:tblLook w:val="0400"/>
      </w:tblPr>
      <w:tblGrid>
        <w:gridCol w:w="9349"/>
        <w:tblGridChange w:id="0">
          <w:tblGrid>
            <w:gridCol w:w="93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СЛИЯНИЕ ТРАДИЦИОННЫХ И ЦИФРОВЫХ МЕДИА В РЕКЛАМНЫХ КАМПАНИЯХ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ВКР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Структура ВКР и сроки выполнения разделов:</w:t>
      </w:r>
    </w:p>
    <w:tbl>
      <w:tblPr>
        <w:tblStyle w:val="Table6"/>
        <w:tblW w:w="9339.0" w:type="dxa"/>
        <w:jc w:val="left"/>
        <w:tblLayout w:type="fixed"/>
        <w:tblLook w:val="0400"/>
      </w:tblPr>
      <w:tblGrid>
        <w:gridCol w:w="7144"/>
        <w:gridCol w:w="2195"/>
        <w:tblGridChange w:id="0">
          <w:tblGrid>
            <w:gridCol w:w="7144"/>
            <w:gridCol w:w="21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Название раздела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Срок выполнения,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ПОЯСНИТЕЛЬНАЯ ЗАПИСКА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03/10/24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Глава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Название главы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19/10/24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Глава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Название главы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30/11/24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Глава ….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17/12/24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Заключение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30/01/25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 литературы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Приложения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05/03/25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Оформление пояснительной записки ВКР в соответствии с действующими требованиями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10/04/25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ГРАФИЧЕСКАЯ ПРЕЗЕНТАЦИОННАЯ ЧАСТЬ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мультимедийной презентации по результатам выполнения ВКР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05/05/25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ПРЕДОСТАВЛЕНИЕ РУКОПИСИ ВКР НА ПРОВЕРКУ РУКОВОДИТЕЛЮ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10/05/25</w:t>
            </w:r>
          </w:p>
        </w:tc>
      </w:tr>
    </w:tbl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Объем ВКР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71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 машинописного текста (без учета объема приложений).</w:t>
      </w:r>
    </w:p>
    <w:p w:rsidR="00000000" w:rsidDel="00000000" w:rsidP="00000000" w:rsidRDefault="00000000" w:rsidRPr="00000000" w14:paraId="0000003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Объем графической презентационной части ВКР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слайдов.</w:t>
      </w:r>
    </w:p>
    <w:p w:rsidR="00000000" w:rsidDel="00000000" w:rsidP="00000000" w:rsidRDefault="00000000" w:rsidRPr="00000000" w14:paraId="0000003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Основная литература для выполнения ВКР: 10</w:t>
      </w:r>
    </w:p>
    <w:tbl>
      <w:tblPr>
        <w:tblStyle w:val="Table7"/>
        <w:tblW w:w="9339.0" w:type="dxa"/>
        <w:jc w:val="left"/>
        <w:tblLayout w:type="fixed"/>
        <w:tblLook w:val="0400"/>
      </w:tblPr>
      <w:tblGrid>
        <w:gridCol w:w="565"/>
        <w:gridCol w:w="8774"/>
        <w:tblGridChange w:id="0">
          <w:tblGrid>
            <w:gridCol w:w="565"/>
            <w:gridCol w:w="877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Библиографическая ссылка на литературный источник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Мокров А. В., Вишняков А. А. Современная банковская реклама в России. – URL: </w:t>
            </w:r>
            <w:hyperlink r:id="rId6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https://www.marketologi.ru/publikatsii/stati/sovremennaja-bankovskaja-reklama-v-rossii/</w:t>
              </w:r>
            </w:hyperlink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 (дата обращения: 09.04.2025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Карпенко, Л. А. Рекламные стратегии и брендинг в российских условиях. — М.: Аспект Пресс, 2020. — 304 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Блеер А. Н. Управление спортивной организацией – М.: ФГБОУ ВПО «РГУФКСМиТ», 2016. – 402 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9.0" w:type="dxa"/>
        <w:jc w:val="left"/>
        <w:tblLayout w:type="fixed"/>
        <w:tblLook w:val="0400"/>
      </w:tblPr>
      <w:tblGrid>
        <w:gridCol w:w="2312"/>
        <w:gridCol w:w="2388"/>
        <w:gridCol w:w="280"/>
        <w:gridCol w:w="4369"/>
        <w:tblGridChange w:id="0">
          <w:tblGrid>
            <w:gridCol w:w="2312"/>
            <w:gridCol w:w="2388"/>
            <w:gridCol w:w="280"/>
            <w:gridCol w:w="43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Задание выдал: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362075" cy="889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Спиридонов В.В.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 И.О. руководителя ВКР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10/05/2025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Задание получил: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Эленга Брижили Шеснэль Мерсия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 И.О. обучающегося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10/05/2025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rketologi.ru/publikatsii/stati/sovremennaja-bankovskaja-reklama-v-rossii/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