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b/>
          <w:bCs/>
          <w:sz w:val="52"/>
          <w:szCs w:val="52"/>
        </w:rPr>
      </w:pPr>
      <w:r>
        <w:rPr>
          <w:rFonts w:hint="eastAsia"/>
          <w:b/>
          <w:bCs/>
          <w:sz w:val="52"/>
          <w:szCs w:val="52"/>
        </w:rPr>
        <w:t>康复机监控软件</w:t>
      </w:r>
    </w:p>
    <w:p>
      <w:pPr>
        <w:jc w:val="center"/>
        <w:rPr>
          <w:b/>
          <w:bCs/>
          <w:sz w:val="52"/>
          <w:szCs w:val="52"/>
        </w:rPr>
      </w:pPr>
      <w:r>
        <w:rPr>
          <w:rFonts w:hint="eastAsia"/>
          <w:b/>
          <w:bCs/>
          <w:sz w:val="52"/>
          <w:szCs w:val="52"/>
        </w:rPr>
        <w:t>网络安全研究报告</w:t>
      </w:r>
    </w:p>
    <w:p>
      <w:pPr>
        <w:jc w:val="center"/>
        <w:rPr>
          <w:b/>
          <w:bCs/>
          <w:sz w:val="52"/>
          <w:szCs w:val="52"/>
        </w:rPr>
      </w:pPr>
    </w:p>
    <w:p/>
    <w:p/>
    <w:p/>
    <w:p/>
    <w:p>
      <w:pPr>
        <w:spacing w:line="720" w:lineRule="auto"/>
        <w:ind w:firstLine="1760" w:firstLineChars="400"/>
        <w:rPr>
          <w:rFonts w:ascii="Times New Roman" w:hAnsi="Times New Roman" w:eastAsia="宋体" w:cs="Times New Roman"/>
          <w:sz w:val="44"/>
          <w:szCs w:val="44"/>
        </w:rPr>
      </w:pPr>
      <w:r>
        <w:rPr>
          <w:rFonts w:hint="eastAsia" w:ascii="Times New Roman" w:hAnsi="Times New Roman" w:eastAsia="宋体" w:cs="Times New Roman"/>
          <w:sz w:val="44"/>
          <w:szCs w:val="44"/>
        </w:rPr>
        <w:t>编    制</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rPr>
      </w:pPr>
      <w:r>
        <w:rPr>
          <w:rFonts w:hint="eastAsia" w:ascii="Times New Roman" w:hAnsi="Times New Roman" w:eastAsia="宋体" w:cs="Times New Roman"/>
          <w:sz w:val="44"/>
          <w:szCs w:val="44"/>
        </w:rPr>
        <w:t>审    核</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u w:val="single"/>
        </w:rPr>
      </w:pPr>
      <w:r>
        <w:rPr>
          <w:rFonts w:hint="eastAsia" w:ascii="Times New Roman" w:hAnsi="Times New Roman" w:cs="Times New Roman"/>
          <w:sz w:val="44"/>
          <w:szCs w:val="44"/>
        </w:rPr>
        <w:t>批    准</w:t>
      </w:r>
      <w:r>
        <w:rPr>
          <w:rFonts w:hint="eastAsia" w:ascii="Times New Roman" w:hAnsi="Times New Roman" w:cs="Times New Roman"/>
          <w:sz w:val="44"/>
          <w:szCs w:val="44"/>
          <w:u w:val="single"/>
        </w:rPr>
        <w:t xml:space="preserve">               </w:t>
      </w:r>
    </w:p>
    <w:p>
      <w:pPr>
        <w:ind w:firstLine="1760" w:firstLineChars="400"/>
      </w:pPr>
      <w:r>
        <w:rPr>
          <w:rFonts w:hint="eastAsia" w:ascii="Times New Roman" w:hAnsi="Times New Roman" w:cs="Times New Roman"/>
          <w:sz w:val="44"/>
          <w:szCs w:val="44"/>
        </w:rPr>
        <w:t>发布日期</w:t>
      </w:r>
      <w:r>
        <w:rPr>
          <w:rFonts w:hint="eastAsia" w:ascii="Times New Roman" w:hAnsi="Times New Roman" w:cs="Times New Roman"/>
          <w:sz w:val="44"/>
          <w:szCs w:val="44"/>
          <w:u w:val="single"/>
        </w:rPr>
        <w:t xml:space="preserve">               </w:t>
      </w:r>
    </w:p>
    <w:p/>
    <w:p/>
    <w:p/>
    <w:p/>
    <w:p/>
    <w:p/>
    <w:p/>
    <w:p>
      <w:pPr>
        <w:jc w:val="center"/>
        <w:rPr>
          <w:b/>
          <w:bCs/>
          <w:sz w:val="32"/>
          <w:szCs w:val="32"/>
        </w:rPr>
      </w:pPr>
    </w:p>
    <w:p>
      <w:pPr>
        <w:sectPr>
          <w:headerReference r:id="rId5" w:type="default"/>
          <w:pgSz w:w="11906" w:h="16838"/>
          <w:pgMar w:top="1440" w:right="1800" w:bottom="1440" w:left="1800" w:header="851" w:footer="992" w:gutter="0"/>
          <w:cols w:space="425" w:num="1"/>
          <w:docGrid w:type="lines" w:linePitch="312" w:charSpace="0"/>
        </w:sectPr>
      </w:pPr>
    </w:p>
    <w:p/>
    <w:sdt>
      <w:sdtPr>
        <w:rPr>
          <w:rFonts w:asciiTheme="minorEastAsia" w:hAnsiTheme="minorEastAsia" w:eastAsiaTheme="minorEastAsia" w:cstheme="minorBidi"/>
          <w:color w:val="auto"/>
          <w:kern w:val="2"/>
          <w:sz w:val="24"/>
          <w:szCs w:val="24"/>
          <w:lang w:val="zh-CN"/>
        </w:rPr>
        <w:id w:val="-862822642"/>
        <w:docPartObj>
          <w:docPartGallery w:val="Table of Contents"/>
          <w:docPartUnique/>
        </w:docPartObj>
      </w:sdtPr>
      <w:sdtEndPr>
        <w:rPr>
          <w:rFonts w:asciiTheme="minorEastAsia" w:hAnsiTheme="minorEastAsia" w:eastAsiaTheme="minorEastAsia" w:cstheme="minorBidi"/>
          <w:color w:val="auto"/>
          <w:kern w:val="2"/>
          <w:sz w:val="24"/>
          <w:szCs w:val="24"/>
          <w:lang w:val="zh-CN"/>
        </w:rPr>
      </w:sdtEndPr>
      <w:sdtContent>
        <w:p>
          <w:pPr>
            <w:pStyle w:val="25"/>
            <w:jc w:val="center"/>
            <w:rPr>
              <w:b/>
              <w:bCs/>
              <w:color w:val="auto"/>
            </w:rPr>
          </w:pPr>
          <w:r>
            <w:rPr>
              <w:b/>
              <w:bCs/>
              <w:color w:val="auto"/>
              <w:lang w:val="zh-CN"/>
            </w:rPr>
            <w:t>目</w:t>
          </w:r>
          <w:r>
            <w:rPr>
              <w:rFonts w:hint="eastAsia"/>
              <w:b/>
              <w:bCs/>
              <w:color w:val="auto"/>
            </w:rPr>
            <w:t xml:space="preserve">  </w:t>
          </w:r>
          <w:r>
            <w:rPr>
              <w:b/>
              <w:bCs/>
              <w:color w:val="auto"/>
              <w:lang w:val="zh-CN"/>
            </w:rPr>
            <w:t>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"_Toc12076" </w:instrText>
          </w:r>
          <w:r>
            <w:fldChar w:fldCharType="separate"/>
          </w:r>
          <w:r>
            <w:rPr>
              <w:rFonts w:hint="eastAsia" w:ascii="宋体" w:hAnsi="宋体" w:eastAsia="宋体" w:cs="宋体"/>
              <w:szCs w:val="24"/>
            </w:rPr>
            <w:t>1 基本信息</w:t>
          </w:r>
          <w:r>
            <w:tab/>
          </w:r>
          <w:r>
            <w:fldChar w:fldCharType="begin"/>
          </w:r>
          <w:r>
            <w:instrText xml:space="preserve"> PAGEREF _Toc12076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"_Toc6570" </w:instrText>
          </w:r>
          <w:r>
            <w:fldChar w:fldCharType="separate"/>
          </w:r>
          <w:r>
            <w:rPr>
              <w:rFonts w:hint="eastAsia" w:ascii="宋体" w:hAnsi="宋体" w:eastAsia="宋体" w:cs="宋体"/>
            </w:rPr>
            <w:t>1.1 软件信息</w:t>
          </w:r>
          <w:r>
            <w:tab/>
          </w:r>
          <w:r>
            <w:fldChar w:fldCharType="begin"/>
          </w:r>
          <w:r>
            <w:instrText xml:space="preserve"> PAGEREF _Toc6570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"_Toc31231" </w:instrText>
          </w:r>
          <w:r>
            <w:fldChar w:fldCharType="separate"/>
          </w:r>
          <w:r>
            <w:rPr>
              <w:rFonts w:hint="eastAsia" w:ascii="宋体" w:hAnsi="宋体" w:eastAsia="宋体" w:cs="宋体"/>
            </w:rPr>
            <w:t>1.2 数据架构</w:t>
          </w:r>
          <w:r>
            <w:tab/>
          </w:r>
          <w:r>
            <w:fldChar w:fldCharType="begin"/>
          </w:r>
          <w:r>
            <w:instrText xml:space="preserve"> PAGEREF _Toc31231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"_Toc28099" </w:instrText>
          </w:r>
          <w:r>
            <w:fldChar w:fldCharType="separate"/>
          </w:r>
          <w:r>
            <w:rPr>
              <w:rFonts w:hint="eastAsia" w:ascii="宋体" w:hAnsi="宋体" w:eastAsia="宋体" w:cs="宋体"/>
            </w:rPr>
            <w:t>1.4网络安全补丁</w:t>
          </w:r>
          <w:r>
            <w:tab/>
          </w:r>
          <w:r>
            <w:fldChar w:fldCharType="begin"/>
          </w:r>
          <w:r>
            <w:instrText xml:space="preserve"> PAGEREF _Toc28099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"_Toc14240" </w:instrText>
          </w:r>
          <w:r>
            <w:fldChar w:fldCharType="separate"/>
          </w:r>
          <w:r>
            <w:rPr>
              <w:rFonts w:hint="eastAsia" w:ascii="宋体" w:hAnsi="宋体" w:eastAsia="宋体" w:cs="宋体"/>
            </w:rPr>
            <w:t>1.5安全软件</w:t>
          </w:r>
          <w:r>
            <w:tab/>
          </w:r>
          <w:r>
            <w:fldChar w:fldCharType="begin"/>
          </w:r>
          <w:r>
            <w:instrText xml:space="preserve"> PAGEREF _Toc14240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"_Toc59" </w:instrText>
          </w:r>
          <w:r>
            <w:fldChar w:fldCharType="separate"/>
          </w:r>
          <w:r>
            <w:rPr>
              <w:rFonts w:hint="eastAsia" w:ascii="宋体" w:hAnsi="宋体" w:eastAsia="宋体" w:cs="宋体"/>
              <w:szCs w:val="24"/>
            </w:rPr>
            <w:t>2 实现过程</w:t>
          </w:r>
          <w:r>
            <w:tab/>
          </w:r>
          <w:r>
            <w:fldChar w:fldCharType="begin"/>
          </w:r>
          <w:r>
            <w:instrText xml:space="preserve"> PAGEREF _Toc59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"_Toc12995" </w:instrText>
          </w:r>
          <w:r>
            <w:fldChar w:fldCharType="separate"/>
          </w:r>
          <w:r>
            <w:rPr>
              <w:rFonts w:hint="eastAsia" w:ascii="宋体" w:hAnsi="宋体" w:eastAsia="宋体" w:cs="宋体"/>
              <w:szCs w:val="24"/>
            </w:rPr>
            <w:t>3漏洞评估</w:t>
          </w:r>
          <w:r>
            <w:tab/>
          </w:r>
          <w:r>
            <w:fldChar w:fldCharType="begin"/>
          </w:r>
          <w:r>
            <w:instrText xml:space="preserve"> PAGEREF _Toc12995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"_Toc14677" </w:instrText>
          </w:r>
          <w:r>
            <w:fldChar w:fldCharType="separate"/>
          </w:r>
          <w:r>
            <w:rPr>
              <w:rFonts w:hint="eastAsia" w:ascii="宋体" w:hAnsi="宋体" w:eastAsia="宋体" w:cs="宋体"/>
              <w:szCs w:val="24"/>
            </w:rPr>
            <w:t>4其他</w:t>
          </w:r>
          <w:r>
            <w:tab/>
          </w:r>
          <w:r>
            <w:fldChar w:fldCharType="begin"/>
          </w:r>
          <w:r>
            <w:instrText xml:space="preserve"> PAGEREF _Toc14677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"_Toc16784" </w:instrText>
          </w:r>
          <w:r>
            <w:fldChar w:fldCharType="separate"/>
          </w:r>
          <w:r>
            <w:rPr>
              <w:rFonts w:hint="eastAsia" w:ascii="宋体" w:hAnsi="宋体" w:eastAsia="宋体" w:cs="宋体"/>
              <w:szCs w:val="24"/>
            </w:rPr>
            <w:t>5结论</w:t>
          </w:r>
          <w:r>
            <w:tab/>
          </w:r>
          <w:r>
            <w:fldChar w:fldCharType="begin"/>
          </w:r>
          <w:r>
            <w:instrText xml:space="preserve"> PAGEREF _Toc16784 \h </w:instrText>
          </w:r>
          <w:r>
            <w:fldChar w:fldCharType="separate"/>
          </w:r>
          <w:r>
            <w:t>6</w:t>
          </w:r>
          <w:r>
            <w:fldChar w:fldCharType="end"/>
          </w:r>
          <w:r>
            <w:fldChar w:fldCharType="end"/>
          </w:r>
        </w:p>
        <w:p>
          <w:r>
            <w:rPr>
              <w:lang w:val="zh-CN"/>
            </w:rPr>
            <w:fldChar w:fldCharType="end"/>
          </w:r>
        </w:p>
      </w:sdtContent>
    </w:sdt>
    <w:p/>
    <w:p/>
    <w:p/>
    <w:p>
      <w:pPr>
        <w:sectPr>
          <w:footerReference r:id="rId6" w:type="default"/>
          <w:pgSz w:w="11906" w:h="16838"/>
          <w:pgMar w:top="1440" w:right="1800" w:bottom="1440" w:left="1800" w:header="851" w:footer="992" w:gutter="0"/>
          <w:pgNumType w:start="1"/>
          <w:cols w:space="425" w:num="1"/>
          <w:docGrid w:type="lines" w:linePitch="312" w:charSpace="0"/>
        </w:sectPr>
      </w:pPr>
    </w:p>
    <w:p>
      <w:pPr>
        <w:pStyle w:val="4"/>
        <w:rPr>
          <w:rFonts w:ascii="宋体" w:hAnsi="宋体" w:eastAsia="宋体" w:cs="宋体"/>
          <w:sz w:val="24"/>
          <w:szCs w:val="24"/>
        </w:rPr>
      </w:pPr>
      <w:bookmarkStart w:id="0" w:name="_Toc12076"/>
      <w:r>
        <w:rPr>
          <w:rFonts w:hint="eastAsia" w:ascii="宋体" w:hAnsi="宋体" w:eastAsia="宋体" w:cs="宋体"/>
          <w:sz w:val="24"/>
          <w:szCs w:val="24"/>
        </w:rPr>
        <w:t>1 基本信息</w:t>
      </w:r>
      <w:bookmarkEnd w:id="0"/>
    </w:p>
    <w:p>
      <w:pPr>
        <w:pStyle w:val="5"/>
        <w:spacing w:line="360" w:lineRule="auto"/>
        <w:rPr>
          <w:rFonts w:ascii="宋体" w:hAnsi="宋体" w:eastAsia="宋体" w:cs="宋体"/>
        </w:rPr>
      </w:pPr>
      <w:bookmarkStart w:id="1" w:name="_Toc6570"/>
      <w:r>
        <w:rPr>
          <w:rFonts w:hint="eastAsia" w:ascii="宋体" w:hAnsi="宋体" w:eastAsia="宋体" w:cs="宋体"/>
        </w:rPr>
        <w:t>1.1 软件信息</w:t>
      </w:r>
      <w:bookmarkEnd w:id="1"/>
    </w:p>
    <w:p>
      <w:pPr>
        <w:spacing w:line="360" w:lineRule="auto"/>
        <w:ind w:firstLine="480" w:firstLineChars="200"/>
        <w:rPr>
          <w:rFonts w:hint="default" w:ascii="宋体" w:hAnsi="宋体" w:eastAsia="宋体" w:cs="宋体"/>
          <w:lang w:val="en-US" w:eastAsia="zh-CN"/>
        </w:rPr>
      </w:pPr>
      <w:r>
        <w:rPr>
          <w:rFonts w:hint="eastAsia" w:ascii="宋体" w:hAnsi="宋体" w:eastAsia="宋体" w:cs="宋体"/>
        </w:rPr>
        <w:t>软件名称：</w:t>
      </w:r>
      <w:r>
        <w:rPr>
          <w:rFonts w:hint="eastAsia" w:ascii="宋体" w:hAnsi="宋体" w:eastAsia="宋体" w:cs="宋体"/>
          <w:lang w:eastAsia="zh-CN"/>
        </w:rPr>
        <w:t>康复机</w:t>
      </w:r>
      <w:r>
        <w:rPr>
          <w:rFonts w:hint="eastAsia" w:ascii="宋体" w:hAnsi="宋体" w:eastAsia="宋体" w:cs="宋体"/>
          <w:lang w:val="en-US" w:eastAsia="zh-CN"/>
        </w:rPr>
        <w:t>监控软件</w:t>
      </w:r>
    </w:p>
    <w:p>
      <w:pPr>
        <w:spacing w:line="360" w:lineRule="auto"/>
        <w:ind w:firstLine="480" w:firstLineChars="200"/>
        <w:rPr>
          <w:rFonts w:ascii="宋体" w:hAnsi="宋体" w:eastAsia="宋体" w:cs="宋体"/>
        </w:rPr>
      </w:pPr>
      <w:r>
        <w:rPr>
          <w:rFonts w:hint="eastAsia" w:ascii="宋体" w:hAnsi="宋体" w:eastAsia="宋体" w:cs="宋体"/>
        </w:rPr>
        <w:t xml:space="preserve">型号规格：/ </w:t>
      </w:r>
    </w:p>
    <w:p>
      <w:pPr>
        <w:spacing w:line="360" w:lineRule="auto"/>
        <w:ind w:firstLine="480" w:firstLineChars="200"/>
        <w:rPr>
          <w:rFonts w:ascii="宋体" w:hAnsi="宋体" w:eastAsia="宋体" w:cs="宋体"/>
        </w:rPr>
      </w:pPr>
      <w:r>
        <w:rPr>
          <w:rFonts w:hint="eastAsia" w:ascii="宋体" w:hAnsi="宋体" w:eastAsia="宋体" w:cs="宋体"/>
        </w:rPr>
        <w:t>软件类型：</w:t>
      </w:r>
      <w:r>
        <w:rPr>
          <w:rFonts w:hint="eastAsia" w:ascii="宋体" w:hAnsi="宋体" w:eastAsia="宋体" w:cs="宋体"/>
          <w:lang w:val="en-US" w:eastAsia="zh-CN"/>
        </w:rPr>
        <w:t>Android</w:t>
      </w:r>
      <w:r>
        <w:rPr>
          <w:rFonts w:hint="eastAsia" w:ascii="宋体" w:hAnsi="宋体" w:eastAsia="宋体" w:cs="宋体"/>
        </w:rPr>
        <w:t>软件</w:t>
      </w:r>
    </w:p>
    <w:p>
      <w:pPr>
        <w:spacing w:line="360" w:lineRule="auto"/>
        <w:ind w:firstLine="480" w:firstLineChars="200"/>
        <w:rPr>
          <w:rFonts w:ascii="宋体" w:hAnsi="宋体" w:eastAsia="宋体" w:cs="宋体"/>
        </w:rPr>
      </w:pPr>
      <w:r>
        <w:rPr>
          <w:rFonts w:hint="eastAsia" w:ascii="宋体" w:hAnsi="宋体" w:eastAsia="宋体" w:cs="宋体"/>
        </w:rPr>
        <w:t>软件发布版本：V1</w:t>
      </w:r>
    </w:p>
    <w:p>
      <w:pPr>
        <w:pStyle w:val="2"/>
        <w:ind w:firstLine="480" w:firstLineChars="200"/>
        <w:rPr>
          <w:rFonts w:eastAsia="宋体"/>
        </w:rPr>
      </w:pPr>
      <w:r>
        <w:rPr>
          <w:rFonts w:hint="eastAsia" w:ascii="宋体" w:hAnsi="宋体" w:eastAsia="宋体" w:cs="宋体"/>
        </w:rPr>
        <w:t>软件完整版本：V1.0.0</w:t>
      </w:r>
    </w:p>
    <w:p>
      <w:pPr>
        <w:spacing w:line="360" w:lineRule="auto"/>
        <w:ind w:firstLine="480" w:firstLineChars="200"/>
        <w:rPr>
          <w:rFonts w:ascii="宋体" w:hAnsi="宋体" w:eastAsia="宋体" w:cs="宋体"/>
        </w:rPr>
      </w:pPr>
      <w:r>
        <w:rPr>
          <w:rFonts w:hint="eastAsia" w:ascii="宋体" w:hAnsi="宋体" w:eastAsia="宋体" w:cs="宋体"/>
        </w:rPr>
        <w:t>软件安全性级别：</w:t>
      </w:r>
      <w:r>
        <w:rPr>
          <w:rFonts w:hint="eastAsia" w:ascii="宋体" w:hAnsi="宋体" w:eastAsia="宋体" w:cs="宋体"/>
          <w:kern w:val="0"/>
          <w:lang w:bidi="zh-TW"/>
        </w:rPr>
        <w:t>《医疗器械软件注册技术审查指导原则》</w:t>
      </w:r>
      <w:r>
        <w:rPr>
          <w:rFonts w:hint="eastAsia" w:ascii="宋体" w:hAnsi="宋体" w:cs="宋体"/>
          <w:kern w:val="0"/>
        </w:rPr>
        <w:t>所定义的轻微级别</w:t>
      </w:r>
    </w:p>
    <w:p>
      <w:pPr>
        <w:pStyle w:val="5"/>
        <w:spacing w:line="360" w:lineRule="auto"/>
        <w:rPr>
          <w:rFonts w:ascii="宋体" w:hAnsi="宋体" w:eastAsia="宋体" w:cs="宋体"/>
        </w:rPr>
      </w:pPr>
      <w:bookmarkStart w:id="2" w:name="_Toc31231"/>
      <w:r>
        <w:rPr>
          <w:rFonts w:hint="eastAsia" w:ascii="宋体" w:hAnsi="宋体" w:eastAsia="宋体" w:cs="宋体"/>
        </w:rPr>
        <w:t>1.2 数据架构</w:t>
      </w:r>
      <w:bookmarkEnd w:id="2"/>
    </w:p>
    <w:p>
      <w:pPr>
        <w:spacing w:line="360" w:lineRule="auto"/>
        <w:rPr>
          <w:rFonts w:ascii="宋体" w:hAnsi="宋体" w:eastAsia="宋体" w:cs="宋体"/>
        </w:rPr>
      </w:pPr>
      <w:r>
        <w:rPr>
          <w:rFonts w:hint="eastAsia" w:ascii="宋体" w:hAnsi="宋体" w:eastAsia="宋体" w:cs="宋体"/>
        </w:rPr>
        <w:t>1.2.1产品预期使用的地点及其网络环境和数据流图</w:t>
      </w:r>
    </w:p>
    <w:p>
      <w:pPr>
        <w:spacing w:line="360" w:lineRule="auto"/>
        <w:ind w:firstLine="480" w:firstLineChars="200"/>
        <w:rPr>
          <w:rFonts w:ascii="宋体" w:hAnsi="宋体" w:eastAsia="宋体" w:cs="宋体"/>
        </w:rPr>
      </w:pPr>
      <w:r>
        <w:rPr>
          <w:rFonts w:hint="eastAsia" w:ascii="宋体" w:hAnsi="宋体" w:eastAsia="宋体" w:cs="宋体"/>
        </w:rPr>
        <w:t>使用场景：在医疗机构和康复机构。</w:t>
      </w:r>
    </w:p>
    <w:p>
      <w:pPr>
        <w:pStyle w:val="21"/>
        <w:spacing w:line="360" w:lineRule="auto"/>
        <w:ind w:firstLine="480" w:firstLineChars="200"/>
        <w:rPr>
          <w:rFonts w:hint="default" w:ascii="宋体" w:hAnsi="宋体" w:cs="宋体"/>
          <w:szCs w:val="24"/>
        </w:rPr>
      </w:pPr>
      <w:r>
        <w:t>网络环境：</w:t>
      </w:r>
      <w:r>
        <w:rPr>
          <w:rFonts w:ascii="宋体" w:hAnsi="宋体" w:cs="宋体"/>
          <w:szCs w:val="24"/>
        </w:rPr>
        <w:t>蓝牙4.0。</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数据流图如下：</w:t>
      </w:r>
    </w:p>
    <w:p>
      <w:pPr>
        <w:pStyle w:val="21"/>
        <w:spacing w:line="360" w:lineRule="auto"/>
        <w:ind w:firstLine="420" w:firstLineChars="200"/>
        <w:rPr>
          <w:rFonts w:hint="default" w:ascii="宋体" w:hAnsi="宋体" w:cs="宋体"/>
          <w:szCs w:val="24"/>
        </w:rPr>
      </w:pPr>
      <w:r>
        <w:rPr>
          <w:sz w:val="21"/>
        </w:rPr>
        <mc:AlternateContent>
          <mc:Choice Requires="wpg">
            <w:drawing>
              <wp:anchor distT="0" distB="0" distL="114300" distR="114300" simplePos="0" relativeHeight="251659264" behindDoc="0" locked="0" layoutInCell="1" allowOverlap="1">
                <wp:simplePos x="0" y="0"/>
                <wp:positionH relativeFrom="column">
                  <wp:posOffset>583565</wp:posOffset>
                </wp:positionH>
                <wp:positionV relativeFrom="paragraph">
                  <wp:posOffset>208915</wp:posOffset>
                </wp:positionV>
                <wp:extent cx="3779520" cy="1758950"/>
                <wp:effectExtent l="4445" t="0" r="10795" b="0"/>
                <wp:wrapNone/>
                <wp:docPr id="12" name="组合 12"/>
                <wp:cNvGraphicFramePr/>
                <a:graphic xmlns:a="http://schemas.openxmlformats.org/drawingml/2006/main">
                  <a:graphicData uri="http://schemas.microsoft.com/office/word/2010/wordprocessingGroup">
                    <wpg:wgp>
                      <wpg:cNvGrpSpPr/>
                      <wpg:grpSpPr>
                        <a:xfrm>
                          <a:off x="0" y="0"/>
                          <a:ext cx="3779520" cy="1758950"/>
                          <a:chOff x="7692" y="44116"/>
                          <a:chExt cx="5952" cy="2770"/>
                        </a:xfrm>
                      </wpg:grpSpPr>
                      <wps:wsp>
                        <wps:cNvPr id="10" name="文本框 10"/>
                        <wps:cNvSpPr txBox="1"/>
                        <wps:spPr>
                          <a:xfrm>
                            <a:off x="7692" y="44884"/>
                            <a:ext cx="1944" cy="792"/>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康复机设备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1844" y="44908"/>
                            <a:ext cx="1800" cy="80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康复机蓝牙数据交互APP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9636" y="45088"/>
                            <a:ext cx="2208"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 name="直接箭头连接符 5"/>
                        <wps:cNvCnPr/>
                        <wps:spPr>
                          <a:xfrm flipH="1">
                            <a:off x="9660" y="45508"/>
                            <a:ext cx="2184"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 name="文本框 6"/>
                        <wps:cNvSpPr txBox="1"/>
                        <wps:spPr>
                          <a:xfrm>
                            <a:off x="9768" y="44116"/>
                            <a:ext cx="2219" cy="9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实时运动数据（如速度、阻力等）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9708" y="45604"/>
                            <a:ext cx="2136" cy="12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运动参数（如设置阻力、痉挛等级、运动时间等）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95pt;margin-top:16.45pt;height:138.5pt;width:297.6pt;z-index:251659264;mso-width-relative:page;mso-height-relative:page;" coordorigin="7692,44116" coordsize="5952,2770" o:gfxdata="UEsDBAoAAAAAAIdO4kAAAAAAAAAAAAAAAAAEAAAAZHJzL1BLAwQUAAAACACHTuJA4xPJG9oAAAAJ&#10;AQAADwAAAGRycy9kb3ducmV2LnhtbE2PQWvCQBCF74X+h2WE3upmlVoTs5EibU9SUAultzE7JsHs&#10;bsiuif77Tk/taZh5jzffy9dX24qB+tB4p0FNExDkSm8aV2n4PLw9LkGEiM5g6x1puFGAdXF/l2Nm&#10;/Oh2NOxjJTjEhQw11DF2mZShrMlimPqOHGsn31uMvPaVND2OHG5bOUuShbTYOP5QY0ebmsrz/mI1&#10;vI84vszV67A9nza378PTx9dWkdYPE5WsQES6xj8z/OIzOhTMdPQXZ4JoNaQqZaeG+Ywn64vlswJx&#10;5EOSpiCLXP5vUPwAUEsDBBQAAAAIAIdO4kArwdumUQQAAMIRAAAOAAAAZHJzL2Uyb0RvYy54bWzt&#10;WE1vIzUYviPxH6y502TSJJMZNV2VdFuQKrZSQZwdz6eYsY3tNOmeEXBCnLiAkJCA08Jpbxz4Ndvl&#10;Z/DYnslmk2ppWe1KKzWHib/G9vv4eZ/39Rw8WDU1ucyUrgSfBuFePyAZZyKteDENPvv05INJQLSh&#10;PKW14Nk0uMp08ODw/fcOljLJBqIUdZopgkm4TpZyGpTGyKTX06zMGqr3hMw4OnOhGmpQVUUvVXSJ&#10;2Zu6N+j3x72lUKlUgmVao/XYdwbtjOo2E4o8r1h2LNiiybjxs6qspgYm6bKSOjh0u83zjJlHea4z&#10;Q+ppAEuNe2IRlOf22Ts8oEmhqCwr1m6B3mYLWzY1tOJYdD3VMTWULFS1M1VTMSW0yM0eE03PG+IQ&#10;gRVhfwubUyUW0tlSJMtCrkHHQW2h/r+nZZ9cnitSpWDCICCcNjjx53999ez7bwkagM5SFgkGnSp5&#10;Ic9V21D4mjV4lavG/sMUsnK4Xq1xzVaGMDTuR1E8GgByhr4wGk3iUYs8K3E89r1oHGN9dA+HYTj2&#10;x8LKh+0EI7zu3x5EkXu1163csxtc72cpQUr9Ain9ekhdlFRm7gC0BaFDCpZ4pK5/+Ob6pyfXv3xN&#10;QrcruzzGWaSIWX0oYFjoQdSJRuMNgG0YPpkMveEdbmE8HHqzI6AD7NdW00QqbU4z0RBbmAYKTHcE&#10;pJdn2vih3RC7KhcnVV2jnSY1J8tpMN7HGdiqFnWV2k5bsa/MakUuKfxlXlP2RbvsxihsoubYizXW&#10;G2VLZjVfOXboZC7SKwCghPc2LdlJhXnPqDbnVMG9gB8EyDzCI68FNiPaUkBKoR7f1G7H4yzRG5Al&#10;3HUa6C8XVGUBqT/mOOU4HA4xrXGV4SiybFObPfPNHr5oZgIWhpA6yVzRjjd1V8yVaD6HTh3ZVdFF&#10;OcPa08B0xZnxIgKdY9nRkRsEj5bUnPELyezUHvajhRF55U7EwuSxadEDU62DvQXKxruMjTti3pGw&#10;YTixrHSuGvcnW4yd9IGWdfNJ35H5nrH3jP2PKHezyCILaaPRj0+vv/vt+Z9/PPv16T9//2zLT34n&#10;jnfWdcDeGW8DU6dHXWxYR6V4vD/2lB31J1uUHQxAYkfZlwPLjsRqo2hVlGYmOIfaCuVd/LaCG8Z9&#10;KC5hVrty5CooNjKFjvEColIXSMaYUbuSrFUxX0vyifvtarLf7DHVpZduJ9feNZvKIF+rq8b6pP35&#10;ZkOr+iFPibmSCPlUKbGEsk6DJkuhqRl2Y0s+kNwg917HbHerX29JyEavpsXI7vjVtCB5XcmPOoFu&#10;05Z4PMbZWE0bgSEeoS4KDyB49wR5VwgCP9/OzVw62ZLiLqlZHI2hDC/npGtSDELEVBvo4uiNpWbr&#10;pO0+5UL29Y6lXNEuEaMNdbobEW2Icuo09mkVTdZEDG1ocxerwWS/FezuUtbdAF77knDPxDeT/Lvb&#10;K6727mrXfoaw3w426y7Gvvj0cvg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4xPJG9oAAAAJAQAA&#10;DwAAAAAAAAABACAAAAAiAAAAZHJzL2Rvd25yZXYueG1sUEsBAhQAFAAAAAgAh07iQCvB26ZRBAAA&#10;whEAAA4AAAAAAAAAAQAgAAAAKQEAAGRycy9lMm9Eb2MueG1sUEsFBgAAAAAGAAYAWQEAAOwHAAAA&#10;AA==&#10;">
                <o:lock v:ext="edit" aspectratio="f"/>
                <v:shape id="_x0000_s1026" o:spid="_x0000_s1026" o:spt="202" type="#_x0000_t202" style="position:absolute;left:7692;top:44884;height:792;width:1944;" filled="f" stroked="t" coordsize="21600,21600" o:gfxdata="UEsDBAoAAAAAAIdO4kAAAAAAAAAAAAAAAAAEAAAAZHJzL1BLAwQUAAAACACHTuJAzUeVzr8AAADb&#10;AAAADwAAAGRycy9kb3ducmV2LnhtbEWPT0sDMRDF70K/Q5iCN5u04B+2TXuQFhREsBXrcbqZbhaT&#10;ybqJ2+qndw6Ctxnem/d+s1idY1AD9blNbGE6MaCI6+Rabiy87jZXd6ByQXYYEpOFb8qwWo4uFli5&#10;dOIXGralURLCuUILvpSu0jrXniLmSeqIRTumPmKRtW+06/Ek4THomTE3OmLL0uCxo3tP9cf2K1p4&#10;ett/rjfP72ZPh9BeD+HWP/4crL0cT80cVKFz+Tf/XT84wRd6+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Hlc6/&#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康复机设备</w:t>
                        </w:r>
                      </w:p>
                    </w:txbxContent>
                  </v:textbox>
                </v:shape>
                <v:shape id="_x0000_s1026" o:spid="_x0000_s1026" o:spt="202" type="#_x0000_t202" style="position:absolute;left:11844;top:44908;height:804;width:1800;" filled="f" stroked="t" coordsize="21600,21600" o:gfxdata="UEsDBAoAAAAAAIdO4kAAAAAAAAAAAAAAAAAEAAAAZHJzL1BLAwQUAAAACACHTuJA31bDwb4AAADa&#10;AAAADwAAAGRycy9kb3ducmV2LnhtbEWPQWsCMRSE74L/IbxCbzWxULVbowep0IIIaqk9Pjevm6XJ&#10;y3aTrtpf3wgFj8PMfMNM5yfvREdtrANrGA4UCOIymJorDW+75d0EREzIBl1g0nCmCPNZvzfFwoQj&#10;b6jbpkpkCMcCNdiUmkLKWFryGAehIc7eZ2g9pizbSpoWjxnunbxXaiQ91pwXLDa0sFR+bX+8htX7&#10;/vt5uf5Qezq4+qFzY/v6e9D69maonkAkOqVr+L/9YjQ8wuVKv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1bDwb4A&#10;AADaAAAADwAAAAAAAAABACAAAAAiAAAAZHJzL2Rvd25yZXYueG1sUEsBAhQAFAAAAAgAh07iQDMv&#10;BZ47AAAAOQAAABAAAAAAAAAAAQAgAAAADQEAAGRycy9zaGFwZXhtbC54bWxQSwUGAAAAAAYABgBb&#10;AQAAtwMAAAAA&#10;">
                  <v:fill on="f" focussize="0,0"/>
                  <v:stroke weight="0.5pt" color="#000000 [3204]" joinstyle="round"/>
                  <v:imagedata o:title=""/>
                  <o:lock v:ext="edit" aspectratio="f"/>
                  <v:textbox>
                    <w:txbxContent>
                      <w:p>
                        <w:r>
                          <w:rPr>
                            <w:rFonts w:hint="eastAsia"/>
                          </w:rPr>
                          <w:t>康复机蓝牙数据交互APP</w:t>
                        </w:r>
                      </w:p>
                    </w:txbxContent>
                  </v:textbox>
                </v:shape>
                <v:shape id="_x0000_s1026" o:spid="_x0000_s1026" o:spt="32" type="#_x0000_t32" style="position:absolute;left:9636;top:45088;height:0;width:2208;"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660;top:45508;flip:x;height:0;width:2184;" filled="f" stroked="t" coordsize="21600,21600" o:gfxdata="UEsDBAoAAAAAAIdO4kAAAAAAAAAAAAAAAAAEAAAAZHJzL1BLAwQUAAAACACHTuJAw4PYD70AAADa&#10;AAAADwAAAGRycy9kb3ducmV2LnhtbEWPzWrDMBCE74G+g9hAb4nkQprWjWxwf8CXHuLk0ttibWwT&#10;a2UsNbHfvgoEehxm5html0+2FxcafedYQ7JWIIhrZzpuNBwPX6sXED4gG+wdk4aZPOTZw2KHqXFX&#10;3tOlCo2IEPYpamhDGFIpfd2SRb92A3H0Tm60GKIcG2lGvEa47eWTUs/SYsdxocWB3luqz9Wv1SCn&#10;8nt7+ileiw9V0iw/53pznLV+XCbqDUSgKfyH7+3SaNjA7Uq8A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g9gPvQAA&#10;ANo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202" type="#_x0000_t202" style="position:absolute;left:9768;top:44116;height:972;width:2219;"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rFonts w:hint="eastAsia"/>
                          </w:rPr>
                          <w:t>实时运动数据（如速度、阻力等）</w:t>
                        </w:r>
                      </w:p>
                    </w:txbxContent>
                  </v:textbox>
                </v:shape>
                <v:shape id="_x0000_s1026" o:spid="_x0000_s1026" o:spt="202" type="#_x0000_t202" style="position:absolute;left:9708;top:45604;height:1283;width:213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运动参数（如设置阻力、痉挛等级、运动时间等）</w:t>
                        </w:r>
                      </w:p>
                    </w:txbxContent>
                  </v:textbox>
                </v:shape>
              </v:group>
            </w:pict>
          </mc:Fallback>
        </mc:AlternateContent>
      </w: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rPr>
      </w:pPr>
      <w:r>
        <w:rPr>
          <w:rFonts w:ascii="宋体" w:hAnsi="宋体" w:eastAsia="宋体" w:cs="宋体"/>
        </w:rPr>
        <w:t>数据流向为</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1、</w:t>
      </w:r>
      <w:r>
        <w:rPr>
          <w:rFonts w:hint="eastAsia" w:ascii="宋体" w:hAnsi="宋体" w:eastAsia="宋体" w:cs="宋体"/>
          <w:lang w:eastAsia="zh-CN"/>
        </w:rPr>
        <w:t>康复机监控软件</w:t>
      </w:r>
      <w:r>
        <w:rPr>
          <w:rFonts w:hint="eastAsia" w:ascii="宋体" w:hAnsi="宋体" w:eastAsia="宋体" w:cs="宋体"/>
        </w:rPr>
        <w:t>将设置好的运动参数通过蓝牙传输至</w:t>
      </w:r>
      <w:r>
        <w:rPr>
          <w:rFonts w:hint="eastAsia" w:ascii="宋体" w:hAnsi="宋体" w:eastAsia="宋体" w:cs="宋体"/>
          <w:lang w:eastAsia="zh-CN"/>
        </w:rPr>
        <w:t>康复机设备</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2、</w:t>
      </w:r>
      <w:r>
        <w:rPr>
          <w:rFonts w:hint="eastAsia" w:ascii="宋体" w:hAnsi="宋体" w:eastAsia="宋体" w:cs="宋体"/>
          <w:lang w:eastAsia="zh-CN"/>
        </w:rPr>
        <w:t>康复机设备</w:t>
      </w:r>
      <w:r>
        <w:rPr>
          <w:rFonts w:hint="eastAsia" w:ascii="宋体" w:hAnsi="宋体" w:eastAsia="宋体" w:cs="宋体"/>
        </w:rPr>
        <w:t>将患者的实时运动数据信息</w:t>
      </w:r>
      <w:r>
        <w:rPr>
          <w:rFonts w:ascii="宋体" w:hAnsi="宋体" w:eastAsia="宋体" w:cs="宋体"/>
        </w:rPr>
        <w:t>通过</w:t>
      </w:r>
      <w:r>
        <w:rPr>
          <w:rFonts w:hint="eastAsia" w:ascii="宋体" w:hAnsi="宋体" w:eastAsia="宋体" w:cs="宋体"/>
        </w:rPr>
        <w:t>蓝牙传输给</w:t>
      </w:r>
      <w:r>
        <w:rPr>
          <w:rFonts w:hint="eastAsia" w:ascii="宋体" w:hAnsi="宋体" w:eastAsia="宋体" w:cs="宋体"/>
          <w:lang w:eastAsia="zh-CN"/>
        </w:rPr>
        <w:t>康复机监控软件</w:t>
      </w:r>
      <w:r>
        <w:rPr>
          <w:rFonts w:hint="eastAsia" w:ascii="宋体" w:hAnsi="宋体" w:eastAsia="宋体" w:cs="宋体"/>
        </w:rPr>
        <w:t>软件。</w:t>
      </w:r>
    </w:p>
    <w:p>
      <w:pPr>
        <w:spacing w:line="440" w:lineRule="exact"/>
        <w:ind w:firstLine="480" w:firstLineChars="200"/>
        <w:rPr>
          <w:rFonts w:ascii="宋体" w:hAnsi="宋体" w:eastAsia="宋体" w:cs="宋体"/>
        </w:rPr>
      </w:pPr>
      <w:r>
        <w:rPr>
          <w:rFonts w:hint="eastAsia" w:ascii="宋体" w:hAnsi="宋体" w:eastAsia="宋体" w:cs="宋体"/>
          <w:color w:val="000000"/>
          <w:kern w:val="0"/>
          <w:szCs w:val="22"/>
        </w:rPr>
        <w:t>注：</w:t>
      </w:r>
      <w:r>
        <w:rPr>
          <w:rFonts w:hint="eastAsia" w:ascii="宋体" w:hAnsi="宋体" w:eastAsia="宋体" w:cs="宋体"/>
          <w:color w:val="000000"/>
          <w:kern w:val="0"/>
          <w:szCs w:val="22"/>
          <w:lang w:eastAsia="zh-CN"/>
        </w:rPr>
        <w:t>康复机设备</w:t>
      </w:r>
      <w:r>
        <w:rPr>
          <w:rFonts w:hint="eastAsia" w:ascii="宋体" w:hAnsi="宋体" w:eastAsia="宋体" w:cs="宋体"/>
          <w:color w:val="000000"/>
          <w:kern w:val="0"/>
          <w:szCs w:val="22"/>
        </w:rPr>
        <w:t>可以与本司设计开发的</w:t>
      </w:r>
      <w:r>
        <w:rPr>
          <w:rFonts w:hint="eastAsia" w:ascii="宋体" w:hAnsi="宋体" w:eastAsia="宋体" w:cs="宋体"/>
          <w:color w:val="000000"/>
          <w:kern w:val="0"/>
          <w:szCs w:val="22"/>
          <w:lang w:eastAsia="zh-CN"/>
        </w:rPr>
        <w:t>康复机监控软件</w:t>
      </w:r>
      <w:r>
        <w:rPr>
          <w:rFonts w:hint="eastAsia" w:ascii="宋体" w:hAnsi="宋体" w:eastAsia="宋体" w:cs="宋体"/>
          <w:color w:val="000000"/>
          <w:kern w:val="0"/>
          <w:szCs w:val="22"/>
        </w:rPr>
        <w:t>软件</w:t>
      </w:r>
      <w:r>
        <w:rPr>
          <w:rFonts w:hint="eastAsia" w:ascii="宋体" w:hAnsi="宋体" w:eastAsia="宋体" w:cs="宋体"/>
          <w:kern w:val="0"/>
          <w:szCs w:val="22"/>
        </w:rPr>
        <w:t>（版本号：V1）</w:t>
      </w:r>
      <w:r>
        <w:rPr>
          <w:rFonts w:hint="eastAsia" w:ascii="宋体" w:hAnsi="宋体" w:eastAsia="宋体" w:cs="宋体"/>
          <w:color w:val="000000"/>
          <w:kern w:val="0"/>
          <w:szCs w:val="22"/>
        </w:rPr>
        <w:t>进行双向数据传输，</w:t>
      </w:r>
      <w:r>
        <w:rPr>
          <w:rFonts w:hint="eastAsia" w:ascii="宋体" w:hAnsi="宋体" w:eastAsia="宋体" w:cs="宋体"/>
          <w:color w:val="000000"/>
          <w:kern w:val="0"/>
          <w:szCs w:val="22"/>
          <w:lang w:eastAsia="zh-CN"/>
        </w:rPr>
        <w:t>康复机监控软件</w:t>
      </w:r>
      <w:r>
        <w:rPr>
          <w:rFonts w:hint="eastAsia" w:ascii="宋体" w:hAnsi="宋体" w:eastAsia="宋体" w:cs="宋体"/>
          <w:color w:val="000000"/>
          <w:kern w:val="0"/>
          <w:szCs w:val="22"/>
        </w:rPr>
        <w:t>软件不属于</w:t>
      </w:r>
      <w:r>
        <w:rPr>
          <w:rFonts w:hint="eastAsia" w:ascii="宋体" w:hAnsi="宋体" w:eastAsia="宋体" w:cs="宋体"/>
          <w:color w:val="000000"/>
          <w:kern w:val="0"/>
          <w:szCs w:val="22"/>
          <w:lang w:eastAsia="zh-CN"/>
        </w:rPr>
        <w:t>康复机设备</w:t>
      </w:r>
      <w:r>
        <w:rPr>
          <w:rFonts w:hint="eastAsia" w:ascii="宋体" w:hAnsi="宋体" w:eastAsia="宋体" w:cs="宋体"/>
          <w:color w:val="000000"/>
          <w:kern w:val="0"/>
          <w:szCs w:val="22"/>
        </w:rPr>
        <w:t>的组成部分，但可与</w:t>
      </w:r>
      <w:r>
        <w:rPr>
          <w:rFonts w:hint="eastAsia" w:ascii="宋体" w:hAnsi="宋体" w:eastAsia="宋体" w:cs="宋体"/>
          <w:color w:val="000000"/>
          <w:kern w:val="0"/>
          <w:szCs w:val="22"/>
          <w:lang w:eastAsia="zh-CN"/>
        </w:rPr>
        <w:t>康复机设备</w:t>
      </w:r>
      <w:r>
        <w:rPr>
          <w:rFonts w:hint="eastAsia" w:ascii="宋体" w:hAnsi="宋体" w:eastAsia="宋体" w:cs="宋体"/>
          <w:color w:val="000000"/>
          <w:kern w:val="0"/>
          <w:szCs w:val="22"/>
        </w:rPr>
        <w:t>配合使用</w:t>
      </w:r>
      <w:r>
        <w:rPr>
          <w:rFonts w:hint="eastAsia" w:ascii="宋体" w:hAnsi="宋体" w:cs="宋体"/>
          <w:kern w:val="0"/>
        </w:rPr>
        <w:t>。</w:t>
      </w:r>
      <w:r>
        <w:rPr>
          <w:rFonts w:hint="eastAsia" w:ascii="宋体" w:hAnsi="宋体" w:eastAsia="宋体" w:cs="宋体"/>
          <w:color w:val="000000"/>
          <w:kern w:val="0"/>
          <w:szCs w:val="22"/>
          <w:lang w:eastAsia="zh-CN"/>
        </w:rPr>
        <w:t>康复机监控软件</w:t>
      </w:r>
      <w:r>
        <w:rPr>
          <w:rFonts w:hint="eastAsia" w:ascii="宋体" w:hAnsi="宋体" w:eastAsia="宋体" w:cs="宋体"/>
          <w:color w:val="000000"/>
          <w:kern w:val="0"/>
          <w:szCs w:val="22"/>
        </w:rPr>
        <w:t>软件须具备用户授权访问控制功能。</w:t>
      </w:r>
    </w:p>
    <w:p>
      <w:pPr>
        <w:spacing w:line="480" w:lineRule="auto"/>
        <w:rPr>
          <w:rFonts w:ascii="宋体" w:hAnsi="宋体" w:eastAsia="宋体" w:cs="宋体"/>
        </w:rPr>
      </w:pPr>
      <w:r>
        <w:rPr>
          <w:rFonts w:hint="eastAsia" w:ascii="宋体" w:hAnsi="宋体" w:eastAsia="宋体" w:cs="宋体"/>
        </w:rPr>
        <w:t>1.2.2可能影响其安全性和有效性的环境条件</w:t>
      </w:r>
    </w:p>
    <w:p>
      <w:pPr>
        <w:spacing w:line="360" w:lineRule="auto"/>
        <w:ind w:firstLine="480" w:firstLineChars="200"/>
        <w:rPr>
          <w:rFonts w:hint="default" w:ascii="宋体" w:hAnsi="宋体" w:cs="宋体"/>
          <w:szCs w:val="24"/>
        </w:rPr>
      </w:pPr>
      <w:r>
        <w:rPr>
          <w:rFonts w:hint="eastAsia" w:ascii="宋体" w:hAnsi="宋体" w:eastAsia="宋体" w:cs="宋体"/>
        </w:rPr>
        <w:t>使用时环境温度应保持稳定，应避免强电磁干扰（如手机电磁干扰等），使用时请与其他设备保持有效距离，在使用本设备时，不要使用其它电子设备，以免设备之间相互干扰，影响正常工作。</w:t>
      </w:r>
    </w:p>
    <w:p>
      <w:pPr>
        <w:pStyle w:val="21"/>
        <w:spacing w:line="360" w:lineRule="auto"/>
        <w:rPr>
          <w:rFonts w:hint="default" w:ascii="宋体" w:hAnsi="宋体" w:cs="宋体"/>
          <w:color w:val="auto"/>
          <w:szCs w:val="24"/>
        </w:rPr>
      </w:pPr>
      <w:r>
        <w:rPr>
          <w:rFonts w:ascii="宋体" w:hAnsi="宋体" w:cs="宋体"/>
          <w:color w:val="auto"/>
          <w:szCs w:val="24"/>
        </w:rPr>
        <w:t>1.2.3数据类型</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软件的传输数据类型为用户运动数据</w:t>
      </w:r>
      <w:r>
        <w:rPr>
          <w:color w:val="auto"/>
        </w:rPr>
        <w:t>（运动距离、速度、时间、主被动，左右力量对比），无用户个人信息，</w:t>
      </w:r>
      <w:r>
        <w:rPr>
          <w:rFonts w:ascii="宋体" w:hAnsi="宋体" w:cs="宋体"/>
          <w:color w:val="auto"/>
          <w:szCs w:val="24"/>
        </w:rPr>
        <w:t>属于非敏感医疗数据。</w:t>
      </w:r>
    </w:p>
    <w:p>
      <w:pPr>
        <w:pStyle w:val="21"/>
        <w:spacing w:line="360" w:lineRule="auto"/>
        <w:rPr>
          <w:rFonts w:hint="default" w:ascii="宋体" w:hAnsi="宋体" w:cs="宋体"/>
          <w:color w:val="auto"/>
          <w:szCs w:val="24"/>
        </w:rPr>
      </w:pPr>
      <w:r>
        <w:rPr>
          <w:rFonts w:ascii="宋体" w:hAnsi="宋体" w:cs="宋体"/>
          <w:color w:val="auto"/>
          <w:szCs w:val="24"/>
        </w:rPr>
        <w:t>1.2.4电子接口</w:t>
      </w:r>
    </w:p>
    <w:p>
      <w:pPr>
        <w:pStyle w:val="21"/>
        <w:spacing w:line="360" w:lineRule="auto"/>
        <w:ind w:firstLine="480" w:firstLineChars="200"/>
        <w:rPr>
          <w:rFonts w:hint="default" w:ascii="宋体" w:hAnsi="宋体" w:cs="宋体"/>
          <w:color w:val="auto"/>
          <w:szCs w:val="24"/>
          <w:highlight w:val="yellow"/>
        </w:rPr>
      </w:pPr>
      <w:r>
        <w:rPr>
          <w:rFonts w:hint="eastAsia" w:ascii="宋体" w:hAnsi="宋体" w:cs="宋体"/>
          <w:color w:val="auto"/>
          <w:lang w:eastAsia="zh-CN"/>
        </w:rPr>
        <w:t>康复机设备</w:t>
      </w:r>
      <w:r>
        <w:rPr>
          <w:rFonts w:ascii="宋体" w:hAnsi="宋体" w:cs="宋体"/>
          <w:color w:val="auto"/>
        </w:rPr>
        <w:t>通过无线蓝牙数据接口，与智能设备上安装的</w:t>
      </w:r>
      <w:r>
        <w:rPr>
          <w:rFonts w:hint="eastAsia" w:ascii="宋体" w:hAnsi="宋体" w:cs="宋体"/>
          <w:color w:val="auto"/>
          <w:szCs w:val="24"/>
          <w:lang w:eastAsia="zh-CN"/>
        </w:rPr>
        <w:t>康复机监控软件</w:t>
      </w:r>
      <w:r>
        <w:rPr>
          <w:rFonts w:ascii="宋体" w:hAnsi="宋体" w:cs="宋体"/>
          <w:color w:val="auto"/>
          <w:szCs w:val="24"/>
        </w:rPr>
        <w:t>连接，通过蓝牙4.0传输协议进行双向电子数据交换。</w:t>
      </w:r>
    </w:p>
    <w:p>
      <w:pPr>
        <w:rPr>
          <w:rFonts w:ascii="宋体" w:hAnsi="宋体" w:eastAsia="宋体" w:cs="宋体"/>
          <w:color w:val="auto"/>
        </w:rPr>
      </w:pPr>
      <w:r>
        <w:rPr>
          <w:rFonts w:hint="eastAsia" w:ascii="宋体" w:hAnsi="宋体" w:eastAsia="宋体" w:cs="宋体"/>
          <w:color w:val="auto"/>
        </w:rPr>
        <w:t>1.3网络安全能力</w:t>
      </w:r>
    </w:p>
    <w:tbl>
      <w:tblPr>
        <w:tblStyle w:val="18"/>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367"/>
        <w:gridCol w:w="1044"/>
        <w:gridCol w:w="2496"/>
        <w:gridCol w:w="2124"/>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序号</w:t>
            </w:r>
          </w:p>
        </w:tc>
        <w:tc>
          <w:tcPr>
            <w:tcW w:w="2367"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网络安全能力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是否</w:t>
            </w:r>
          </w:p>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实现方法</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不适用理由</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自动注销（ALOF）：产品在无人值守期间阻止非授权用户访问和使用的能力。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产品为</w:t>
            </w:r>
            <w:r>
              <w:rPr>
                <w:rFonts w:hint="eastAsia" w:asciiTheme="minorEastAsia" w:hAnsiTheme="minorEastAsia" w:eastAsiaTheme="minorEastAsia" w:cstheme="minorEastAsia"/>
                <w:color w:val="auto"/>
                <w:sz w:val="24"/>
                <w:szCs w:val="24"/>
                <w:lang w:val="en-US" w:eastAsia="zh-CN"/>
              </w:rPr>
              <w:t>非无</w:t>
            </w:r>
            <w:r>
              <w:rPr>
                <w:rFonts w:hint="eastAsia" w:asciiTheme="minorEastAsia" w:hAnsiTheme="minorEastAsia" w:eastAsiaTheme="minorEastAsia" w:cstheme="minorEastAsia"/>
                <w:color w:val="auto"/>
                <w:sz w:val="24"/>
                <w:szCs w:val="24"/>
              </w:rPr>
              <w:t>人值守设备</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审核（AUDT）：产品提供用户活动可被审核的能力。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设备不保存运动数据，故不</w:t>
            </w:r>
            <w:r>
              <w:rPr>
                <w:rFonts w:hint="eastAsia" w:asciiTheme="minorEastAsia" w:hAnsiTheme="minorEastAsia" w:eastAsiaTheme="minorEastAsia" w:cstheme="minorEastAsia"/>
                <w:color w:val="auto"/>
                <w:sz w:val="24"/>
                <w:szCs w:val="24"/>
              </w:rPr>
              <w:t>提供</w:t>
            </w:r>
            <w:r>
              <w:rPr>
                <w:rFonts w:hint="eastAsia" w:asciiTheme="minorEastAsia" w:hAnsiTheme="minorEastAsia" w:eastAsiaTheme="minorEastAsia" w:cstheme="minorEastAsia"/>
                <w:color w:val="auto"/>
                <w:sz w:val="24"/>
                <w:szCs w:val="24"/>
                <w:lang w:val="en-US" w:eastAsia="zh-CN"/>
              </w:rPr>
              <w:t>审核功能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3</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授权（AUTH）：产品确定用户已获授权的能力。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产品通过登录功能来确定用户已获授权的能力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4</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节点鉴别（NAUT）：产品鉴别网络节点的能力。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产品通过</w:t>
            </w:r>
            <w:r>
              <w:rPr>
                <w:rFonts w:hint="eastAsia" w:cstheme="minorEastAsia"/>
                <w:color w:val="auto"/>
                <w:sz w:val="24"/>
                <w:szCs w:val="24"/>
                <w:lang w:val="en-US" w:eastAsia="zh-CN"/>
              </w:rPr>
              <w:t>蓝牙功能</w:t>
            </w:r>
            <w:r>
              <w:rPr>
                <w:rFonts w:hint="eastAsia" w:asciiTheme="minorEastAsia" w:hAnsiTheme="minorEastAsia" w:eastAsiaTheme="minorEastAsia" w:cstheme="minorEastAsia"/>
                <w:color w:val="auto"/>
                <w:sz w:val="24"/>
                <w:szCs w:val="24"/>
              </w:rPr>
              <w:t>对接入</w:t>
            </w:r>
            <w:r>
              <w:rPr>
                <w:rFonts w:hint="eastAsia" w:asciiTheme="minorEastAsia" w:hAnsiTheme="minorEastAsia" w:eastAsiaTheme="minorEastAsia" w:cstheme="minorEastAsia"/>
                <w:color w:val="auto"/>
                <w:sz w:val="24"/>
                <w:szCs w:val="24"/>
                <w:lang w:val="en-US" w:eastAsia="zh-CN"/>
              </w:rPr>
              <w:t>设备</w:t>
            </w:r>
            <w:r>
              <w:rPr>
                <w:rFonts w:hint="eastAsia" w:asciiTheme="minorEastAsia" w:hAnsiTheme="minorEastAsia" w:eastAsiaTheme="minorEastAsia" w:cstheme="minorEastAsia"/>
                <w:color w:val="auto"/>
                <w:sz w:val="24"/>
                <w:szCs w:val="24"/>
              </w:rPr>
              <w:t>授权访问控制，利用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绑定，从而具备鉴别网络节点的能力</w:t>
            </w:r>
            <w:r>
              <w:rPr>
                <w:rFonts w:hint="eastAsia" w:cstheme="minorEastAsia"/>
                <w:color w:val="auto"/>
                <w:sz w:val="24"/>
                <w:szCs w:val="24"/>
                <w:lang w:eastAsia="zh-CN"/>
              </w:rPr>
              <w:t>。</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5</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人员鉴别（PAUT）：产品鉴别授权用户的能力。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产品通过登录功能来确定用户已获授权的能力，从而拥有鉴别授权用户的能力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6</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连通性（CONN）：产品保证连通网络安全可控的能力。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w:t>
            </w:r>
            <w:r>
              <w:rPr>
                <w:rFonts w:hint="eastAsia" w:asciiTheme="minorEastAsia" w:hAnsiTheme="minorEastAsia" w:eastAsiaTheme="minorEastAsia" w:cstheme="minorEastAsia"/>
                <w:color w:val="auto"/>
                <w:sz w:val="24"/>
                <w:szCs w:val="24"/>
                <w:lang w:val="en-US" w:eastAsia="zh-CN"/>
              </w:rPr>
              <w:t>，通过蓝牙协议进行双向数据传输，</w:t>
            </w:r>
            <w:r>
              <w:rPr>
                <w:rFonts w:hint="eastAsia" w:asciiTheme="minorEastAsia" w:hAnsiTheme="minorEastAsia" w:eastAsiaTheme="minorEastAsia" w:cstheme="minorEastAsia"/>
                <w:color w:val="auto"/>
                <w:sz w:val="24"/>
                <w:szCs w:val="24"/>
              </w:rPr>
              <w:t>保证连通网络安全可控的能力。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7</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物理防护（PLOK）：产品提供防止非授权用户访问和使用的物理防护措施的能力。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保存运动数据，故不</w:t>
            </w:r>
            <w:r>
              <w:rPr>
                <w:rFonts w:hint="eastAsia" w:asciiTheme="minorEastAsia" w:hAnsiTheme="minorEastAsia" w:eastAsiaTheme="minorEastAsia" w:cstheme="minorEastAsia"/>
                <w:color w:val="auto"/>
                <w:sz w:val="24"/>
                <w:szCs w:val="24"/>
              </w:rPr>
              <w:t>提供物理防护措施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8</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系统加固（SAHD）：产品通过固化措施对网络攻击和恶意软件的抵御能力。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通过采用自身功能和通过必备软硬件、外部软件环境等外部措施实现方式。软件严禁预留预期用途无关的配置，如某些非医疗预期用途的账号、通信端口、共享文件、服务等。通过上述措施来避免网络攻击者，实现系统加固。</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9</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数据去标识化与匿名化（DIDT）：产品直接去除、匿名化数据所含个人信息的能力。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无</w:t>
            </w:r>
            <w:r>
              <w:rPr>
                <w:rFonts w:hint="eastAsia" w:asciiTheme="minorEastAsia" w:hAnsiTheme="minorEastAsia" w:eastAsiaTheme="minorEastAsia" w:cstheme="minorEastAsia"/>
                <w:color w:val="auto"/>
                <w:sz w:val="24"/>
                <w:szCs w:val="24"/>
              </w:rPr>
              <w:t>个人信息</w:t>
            </w:r>
            <w:r>
              <w:rPr>
                <w:rFonts w:hint="eastAsia" w:asciiTheme="minorEastAsia" w:hAnsiTheme="minorEastAsia" w:eastAsiaTheme="minorEastAsia" w:cstheme="minorEastAsia"/>
                <w:color w:val="auto"/>
                <w:sz w:val="24"/>
                <w:szCs w:val="24"/>
                <w:lang w:val="en-US" w:eastAsia="zh-CN"/>
              </w:rPr>
              <w:t>数据，故不提供数据去标识化与匿名化功能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数据完整性与真实性（IGAU）：产品确保数据未以非授权方式更改且来自创建者或提供者的能力。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bCs/>
                <w:color w:val="auto"/>
                <w:sz w:val="24"/>
                <w:szCs w:val="24"/>
                <w:lang w:val="en-US" w:eastAsia="zh-CN"/>
              </w:rPr>
              <w:t>通过校验位来检查数据的完整性与真实性，不保存用户运动数据。与产品配合使用的APP软件，具备授权访问控制功能。</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数据备份与灾难恢复（DTBK）：产品的数据、硬件或软件受到损坏或破坏后恢复的能力。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w:t>
            </w:r>
            <w:r>
              <w:rPr>
                <w:rFonts w:hint="eastAsia" w:asciiTheme="minorEastAsia" w:hAnsiTheme="minorEastAsia" w:eastAsiaTheme="minorEastAsia" w:cstheme="minorEastAsia"/>
                <w:color w:val="auto"/>
                <w:kern w:val="0"/>
                <w:sz w:val="24"/>
                <w:szCs w:val="24"/>
                <w:lang w:bidi="ar"/>
              </w:rPr>
              <w:t>数据</w:t>
            </w:r>
            <w:r>
              <w:rPr>
                <w:rFonts w:hint="eastAsia" w:asciiTheme="minorEastAsia" w:hAnsiTheme="minorEastAsia" w:eastAsiaTheme="minorEastAsia" w:cstheme="minorEastAsia"/>
                <w:color w:val="auto"/>
                <w:kern w:val="0"/>
                <w:sz w:val="24"/>
                <w:szCs w:val="24"/>
                <w:lang w:eastAsia="zh-CN" w:bidi="ar"/>
              </w:rPr>
              <w:t>，</w:t>
            </w:r>
            <w:r>
              <w:rPr>
                <w:rFonts w:hint="eastAsia" w:asciiTheme="minorEastAsia" w:hAnsiTheme="minorEastAsia" w:eastAsiaTheme="minorEastAsia" w:cstheme="minorEastAsia"/>
                <w:color w:val="auto"/>
                <w:kern w:val="0"/>
                <w:sz w:val="24"/>
                <w:szCs w:val="24"/>
                <w:lang w:val="en-US" w:eastAsia="zh-CN" w:bidi="ar"/>
              </w:rPr>
              <w:t>故不提供</w:t>
            </w:r>
            <w:r>
              <w:rPr>
                <w:rFonts w:hint="eastAsia" w:asciiTheme="minorEastAsia" w:hAnsiTheme="minorEastAsia" w:eastAsiaTheme="minorEastAsia" w:cstheme="minorEastAsia"/>
                <w:color w:val="auto"/>
                <w:kern w:val="0"/>
                <w:sz w:val="24"/>
                <w:szCs w:val="24"/>
                <w:lang w:bidi="ar"/>
              </w:rPr>
              <w:t>备份与灾难恢复</w:t>
            </w:r>
            <w:r>
              <w:rPr>
                <w:rFonts w:hint="eastAsia" w:asciiTheme="minorEastAsia" w:hAnsiTheme="minorEastAsia" w:eastAsiaTheme="minorEastAsia" w:cstheme="minorEastAsia"/>
                <w:color w:val="auto"/>
                <w:kern w:val="0"/>
                <w:sz w:val="24"/>
                <w:szCs w:val="24"/>
                <w:lang w:val="en-US" w:eastAsia="zh-CN" w:bidi="ar"/>
              </w:rPr>
              <w:t>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12</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数据存储保密性与完整性（STCF）：产品确保未授权访问不会损坏存储媒介所存数据保密性和完整性的能力。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不</w:t>
            </w: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产品不保存运动数据，故不提供数据存储保密性与完整性功能</w:t>
            </w: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13</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数据传输保密性（TXCF）：产品确保数据传输保密性的能力。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产品通过采用自身功能实现方式，在数据传输过程中，发送方按照传输协议进行组包和加密后传输:接收方先用过 解密后进行拆包提取实际数据信息。在传输过程中数据使用加密解密机制，具备确保数据传输保密性的能力。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14</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数据传输完整性（TXIG）：产品确保数据传输完整性的能力。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通过采用自身功能实现方式，在数据传输过程中，发送方按照传输协议进行组包过程中，添效加验位:接收方先用过解密后进行拆包，得到效验位后，进行数据的效验，效验通过才作为有效数据进行处理，因而具备确保数据传输完整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15</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网络安全补丁升级（CSUP）：授权用户安装/升级产品网络安全补丁的能力。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bidi="ar"/>
              </w:rPr>
              <w:t>产品</w:t>
            </w:r>
            <w:r>
              <w:rPr>
                <w:rFonts w:hint="eastAsia" w:asciiTheme="minorEastAsia" w:hAnsiTheme="minorEastAsia" w:eastAsiaTheme="minorEastAsia" w:cstheme="minorEastAsia"/>
                <w:color w:val="auto"/>
                <w:kern w:val="0"/>
                <w:sz w:val="24"/>
                <w:szCs w:val="24"/>
                <w:lang w:val="en-US" w:eastAsia="zh-CN" w:bidi="ar"/>
              </w:rPr>
              <w:t>不提供</w:t>
            </w:r>
            <w:r>
              <w:rPr>
                <w:rFonts w:hint="eastAsia" w:asciiTheme="minorEastAsia" w:hAnsiTheme="minorEastAsia" w:eastAsiaTheme="minorEastAsia" w:cstheme="minorEastAsia"/>
                <w:color w:val="auto"/>
                <w:kern w:val="0"/>
                <w:sz w:val="24"/>
                <w:szCs w:val="24"/>
                <w:lang w:bidi="ar"/>
              </w:rPr>
              <w:t>网络安全补丁</w:t>
            </w:r>
            <w:r>
              <w:rPr>
                <w:rFonts w:hint="eastAsia" w:asciiTheme="minorEastAsia" w:hAnsiTheme="minorEastAsia" w:eastAsiaTheme="minorEastAsia" w:cstheme="minorEastAsia"/>
                <w:color w:val="auto"/>
                <w:kern w:val="0"/>
                <w:sz w:val="24"/>
                <w:szCs w:val="24"/>
                <w:lang w:val="en-US" w:eastAsia="zh-CN" w:bidi="ar"/>
              </w:rPr>
              <w:t>升级</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16</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现成软件清单（SBOM）：产品为用户提供全部现成软件清单的能力。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产品未使用现成软件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17</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现成软件维护（RDMP）：产品在全生命周期中对现成软件提供网络安全维护的能力。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产品未使用现成软件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18</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网络安全使用指导（SGUD）：产品为用户提供网络安全使用指导的能力。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产品不提供网络安全使用指导</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19</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网络安全特征配置（CNFS）：产品根据用户需求配置网络安全特征的能力。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产品不提供网络安全特征配置（CNFS）</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紧急访问（EMRG）：产品在预期紧急情况下允许用户访问和使用的能力。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产品不提供在紧急情况下允许用户访问和使用的能力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远程访问与控制（RMOT）：产品确保用户远程访问与控制（含远程维护与升级）的网络安全的能力。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产品不提供远程访问与控制（RMOT）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恶意软件探测与防护（MLDP）：产品有效探测、阻止恶意软件的能力。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asciiTheme="minorEastAsia" w:hAnsiTheme="minorEastAsia" w:eastAsiaTheme="minorEastAsia" w:cstheme="minorEastAsia"/>
                <w:color w:val="auto"/>
                <w:kern w:val="0"/>
                <w:sz w:val="24"/>
                <w:szCs w:val="24"/>
                <w:lang w:bidi="ar"/>
              </w:rPr>
              <w:t>产品不提供有效探测、阻止恶意软件的能力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bl>
    <w:p>
      <w:pPr>
        <w:pStyle w:val="5"/>
        <w:spacing w:line="360" w:lineRule="auto"/>
        <w:rPr>
          <w:rFonts w:ascii="宋体" w:hAnsi="宋体" w:eastAsia="宋体" w:cs="宋体"/>
        </w:rPr>
      </w:pPr>
      <w:bookmarkStart w:id="3" w:name="_Toc28099"/>
      <w:r>
        <w:rPr>
          <w:rFonts w:hint="eastAsia" w:ascii="宋体" w:hAnsi="宋体" w:eastAsia="宋体" w:cs="宋体"/>
        </w:rPr>
        <w:t>1.4网络安全补丁</w:t>
      </w:r>
      <w:bookmarkEnd w:id="3"/>
    </w:p>
    <w:p>
      <w:pPr>
        <w:spacing w:line="360" w:lineRule="auto"/>
        <w:ind w:firstLine="480" w:firstLineChars="200"/>
        <w:rPr>
          <w:rFonts w:ascii="宋体" w:hAnsi="宋体" w:eastAsia="宋体" w:cs="宋体"/>
        </w:rPr>
      </w:pPr>
      <w:r>
        <w:rPr>
          <w:rFonts w:hint="eastAsia" w:ascii="宋体" w:hAnsi="宋体" w:eastAsia="宋体" w:cs="宋体"/>
        </w:rPr>
        <w:t>不适用，本产品只在内网使用，没有网络安全补丁。</w:t>
      </w:r>
    </w:p>
    <w:p>
      <w:pPr>
        <w:pStyle w:val="5"/>
        <w:spacing w:line="360" w:lineRule="auto"/>
        <w:rPr>
          <w:rFonts w:ascii="宋体" w:hAnsi="宋体" w:eastAsia="宋体" w:cs="宋体"/>
        </w:rPr>
      </w:pPr>
      <w:bookmarkStart w:id="4" w:name="_Toc14240"/>
      <w:r>
        <w:rPr>
          <w:rFonts w:hint="eastAsia" w:ascii="宋体" w:hAnsi="宋体" w:eastAsia="宋体" w:cs="宋体"/>
        </w:rPr>
        <w:t>1.5安全软件</w:t>
      </w:r>
      <w:bookmarkEnd w:id="4"/>
    </w:p>
    <w:p>
      <w:pPr>
        <w:spacing w:line="360" w:lineRule="auto"/>
        <w:ind w:firstLine="480" w:firstLineChars="200"/>
        <w:rPr>
          <w:rFonts w:ascii="宋体" w:hAnsi="宋体" w:eastAsia="宋体" w:cs="宋体"/>
        </w:rPr>
      </w:pPr>
      <w:r>
        <w:rPr>
          <w:rFonts w:hint="eastAsia" w:ascii="宋体" w:hAnsi="宋体" w:eastAsia="宋体" w:cs="宋体"/>
        </w:rPr>
        <w:t>不适用</w:t>
      </w:r>
      <w:r>
        <w:rPr>
          <w:rFonts w:hint="eastAsia" w:ascii="宋体" w:hAnsi="宋体" w:eastAsia="宋体" w:cs="宋体"/>
          <w:lang w:eastAsia="zh-CN"/>
        </w:rPr>
        <w:t>。</w:t>
      </w:r>
      <w:r>
        <w:rPr>
          <w:rFonts w:hint="eastAsia" w:ascii="宋体" w:hAnsi="宋体" w:eastAsia="宋体" w:cs="宋体"/>
        </w:rPr>
        <w:t>未经允许</w:t>
      </w:r>
      <w:bookmarkStart w:id="9" w:name="_GoBack"/>
      <w:bookmarkEnd w:id="9"/>
      <w:r>
        <w:rPr>
          <w:rFonts w:hint="eastAsia" w:ascii="宋体" w:hAnsi="宋体" w:eastAsia="宋体" w:cs="宋体"/>
        </w:rPr>
        <w:t>不会自动运行，不提供安全软件。</w:t>
      </w:r>
    </w:p>
    <w:p>
      <w:pPr>
        <w:pStyle w:val="4"/>
        <w:rPr>
          <w:rFonts w:ascii="宋体" w:hAnsi="宋体" w:eastAsia="宋体" w:cs="宋体"/>
          <w:sz w:val="24"/>
          <w:szCs w:val="24"/>
        </w:rPr>
      </w:pPr>
      <w:bookmarkStart w:id="5" w:name="_Toc59"/>
      <w:r>
        <w:rPr>
          <w:rFonts w:hint="eastAsia" w:ascii="宋体" w:hAnsi="宋体" w:eastAsia="宋体" w:cs="宋体"/>
          <w:sz w:val="24"/>
          <w:szCs w:val="24"/>
        </w:rPr>
        <w:t>2 实现过程</w:t>
      </w:r>
      <w:bookmarkEnd w:id="5"/>
    </w:p>
    <w:p>
      <w:pPr>
        <w:spacing w:line="360" w:lineRule="auto"/>
        <w:rPr>
          <w:rFonts w:ascii="宋体" w:hAnsi="宋体" w:eastAsia="宋体" w:cs="宋体"/>
          <w:b/>
          <w:bCs/>
        </w:rPr>
      </w:pPr>
      <w:r>
        <w:rPr>
          <w:rFonts w:hint="eastAsia" w:ascii="宋体" w:hAnsi="宋体" w:eastAsia="宋体" w:cs="宋体"/>
          <w:b/>
          <w:bCs/>
        </w:rPr>
        <w:t>2.1风险管理</w:t>
      </w:r>
    </w:p>
    <w:p>
      <w:pPr>
        <w:spacing w:line="360" w:lineRule="auto"/>
        <w:ind w:firstLine="480" w:firstLineChars="200"/>
        <w:rPr>
          <w:rFonts w:ascii="宋体" w:hAnsi="宋体" w:eastAsia="宋体" w:cs="宋体"/>
          <w:color w:val="auto"/>
        </w:rPr>
      </w:pPr>
      <w:r>
        <w:rPr>
          <w:rFonts w:hint="eastAsia" w:ascii="宋体" w:hAnsi="宋体" w:eastAsia="宋体" w:cs="宋体"/>
          <w:color w:val="auto"/>
        </w:rPr>
        <w:t>见</w:t>
      </w:r>
      <w:r>
        <w:rPr>
          <w:rFonts w:hint="eastAsia" w:ascii="宋体" w:hAnsi="宋体" w:eastAsia="宋体" w:cs="宋体"/>
          <w:color w:val="auto"/>
          <w:lang w:eastAsia="zh-CN"/>
        </w:rPr>
        <w:t>《</w:t>
      </w:r>
      <w:r>
        <w:rPr>
          <w:rFonts w:hint="eastAsia" w:ascii="宋体" w:hAnsi="宋体" w:eastAsia="宋体" w:cs="宋体"/>
          <w:color w:val="auto"/>
        </w:rPr>
        <w:t>附件4.2产品风险管理资料》。</w:t>
      </w:r>
    </w:p>
    <w:p>
      <w:pPr>
        <w:spacing w:line="360" w:lineRule="auto"/>
        <w:rPr>
          <w:rFonts w:ascii="宋体" w:hAnsi="宋体" w:eastAsia="宋体" w:cs="宋体"/>
          <w:b/>
          <w:bCs/>
        </w:rPr>
      </w:pPr>
      <w:r>
        <w:rPr>
          <w:rFonts w:hint="eastAsia" w:ascii="宋体" w:hAnsi="宋体" w:eastAsia="宋体" w:cs="宋体"/>
          <w:b/>
          <w:bCs/>
        </w:rPr>
        <w:t>2.2需求规范</w:t>
      </w:r>
    </w:p>
    <w:p>
      <w:pPr>
        <w:spacing w:line="360" w:lineRule="auto"/>
        <w:ind w:firstLine="480" w:firstLineChars="200"/>
        <w:rPr>
          <w:rFonts w:ascii="宋体" w:hAnsi="宋体" w:eastAsia="宋体" w:cs="宋体"/>
          <w:color w:val="auto"/>
        </w:rPr>
      </w:pPr>
      <w:r>
        <w:rPr>
          <w:rFonts w:hint="eastAsia" w:ascii="宋体" w:hAnsi="宋体" w:eastAsia="宋体" w:cs="宋体"/>
          <w:color w:val="auto"/>
        </w:rPr>
        <w:t>见附件</w:t>
      </w:r>
      <w:r>
        <w:rPr>
          <w:rFonts w:hint="eastAsia" w:ascii="宋体" w:hAnsi="宋体" w:eastAsia="宋体" w:cs="宋体"/>
          <w:color w:val="auto"/>
          <w:lang w:eastAsia="zh-CN"/>
        </w:rPr>
        <w:t>《</w:t>
      </w:r>
      <w:r>
        <w:rPr>
          <w:rFonts w:hint="eastAsia" w:ascii="宋体" w:hAnsi="宋体" w:eastAsia="宋体" w:cs="宋体"/>
          <w:color w:val="auto"/>
        </w:rPr>
        <w:t>4.5.1.4 软件需求文档</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ascii="宋体" w:hAnsi="宋体" w:eastAsia="宋体" w:cs="宋体"/>
          <w:b/>
          <w:bCs/>
        </w:rPr>
      </w:pPr>
      <w:r>
        <w:rPr>
          <w:rFonts w:hint="eastAsia" w:ascii="宋体" w:hAnsi="宋体" w:eastAsia="宋体" w:cs="宋体"/>
          <w:b/>
          <w:bCs/>
        </w:rPr>
        <w:t>2.3验证与确认</w:t>
      </w:r>
    </w:p>
    <w:p>
      <w:pPr>
        <w:spacing w:line="360" w:lineRule="auto"/>
        <w:ind w:firstLine="480" w:firstLineChars="200"/>
        <w:rPr>
          <w:rFonts w:ascii="宋体" w:hAnsi="宋体" w:eastAsia="宋体" w:cs="宋体"/>
          <w:color w:val="auto"/>
        </w:rPr>
      </w:pPr>
      <w:r>
        <w:rPr>
          <w:rFonts w:hint="eastAsia" w:ascii="宋体" w:hAnsi="宋体" w:eastAsia="宋体" w:cs="宋体"/>
        </w:rPr>
        <w:t>本软件开发后系统测试进行了安全测试，根据网络规范要求来验证软件的网络安全需求（如保密性、完整性、可得性等特性）均已得到满足。</w:t>
      </w:r>
      <w:r>
        <w:rPr>
          <w:rFonts w:hint="eastAsia" w:ascii="宋体" w:hAnsi="宋体" w:eastAsia="宋体" w:cs="宋体"/>
          <w:color w:val="auto"/>
        </w:rPr>
        <w:t>具体见附件</w:t>
      </w:r>
      <w:r>
        <w:rPr>
          <w:rFonts w:hint="eastAsia" w:ascii="宋体" w:hAnsi="宋体" w:eastAsia="宋体" w:cs="宋体"/>
          <w:color w:val="auto"/>
          <w:lang w:eastAsia="zh-CN"/>
        </w:rPr>
        <w:t>《</w:t>
      </w:r>
      <w:r>
        <w:rPr>
          <w:rFonts w:hint="eastAsia" w:ascii="宋体" w:hAnsi="宋体" w:eastAsia="宋体" w:cs="宋体"/>
          <w:color w:val="auto"/>
        </w:rPr>
        <w:t>4.5.1.2 系统测试计划与报告</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ascii="宋体" w:hAnsi="宋体" w:eastAsia="宋体" w:cs="宋体"/>
          <w:b/>
          <w:bCs/>
        </w:rPr>
      </w:pPr>
      <w:r>
        <w:rPr>
          <w:rFonts w:hint="eastAsia" w:ascii="宋体" w:hAnsi="宋体" w:eastAsia="宋体" w:cs="宋体"/>
          <w:b/>
          <w:bCs/>
        </w:rPr>
        <w:t>2.4可追溯性分析</w:t>
      </w:r>
    </w:p>
    <w:p>
      <w:pPr>
        <w:spacing w:line="360" w:lineRule="auto"/>
        <w:ind w:firstLine="480" w:firstLineChars="200"/>
        <w:rPr>
          <w:rFonts w:ascii="宋体" w:hAnsi="宋体" w:eastAsia="宋体" w:cs="宋体"/>
          <w:color w:val="auto"/>
        </w:rPr>
      </w:pPr>
      <w:r>
        <w:rPr>
          <w:rFonts w:hint="eastAsia" w:ascii="宋体" w:hAnsi="宋体" w:eastAsia="宋体" w:cs="宋体"/>
          <w:color w:val="auto"/>
        </w:rPr>
        <w:t>见附件</w:t>
      </w:r>
      <w:r>
        <w:rPr>
          <w:rFonts w:hint="eastAsia" w:ascii="宋体" w:hAnsi="宋体" w:eastAsia="宋体" w:cs="宋体"/>
          <w:color w:val="auto"/>
          <w:lang w:eastAsia="zh-CN"/>
        </w:rPr>
        <w:t>《</w:t>
      </w:r>
      <w:r>
        <w:rPr>
          <w:rFonts w:hint="eastAsia" w:ascii="宋体" w:hAnsi="宋体" w:eastAsia="宋体" w:cs="宋体"/>
          <w:color w:val="auto"/>
        </w:rPr>
        <w:t>4.5.1 自研软件研究报告</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hint="eastAsia" w:ascii="宋体" w:hAnsi="宋体" w:eastAsia="宋体" w:cs="宋体"/>
          <w:b/>
          <w:bCs/>
        </w:rPr>
      </w:pPr>
      <w:r>
        <w:rPr>
          <w:rFonts w:hint="eastAsia" w:ascii="宋体" w:hAnsi="宋体" w:eastAsia="宋体" w:cs="宋体"/>
          <w:b/>
          <w:bCs/>
        </w:rPr>
        <w:t>2.5维护计划</w:t>
      </w:r>
    </w:p>
    <w:p>
      <w:pPr>
        <w:spacing w:line="360" w:lineRule="auto"/>
        <w:ind w:firstLine="480" w:firstLineChars="200"/>
        <w:rPr>
          <w:rFonts w:hint="default" w:eastAsiaTheme="minorEastAsia"/>
          <w:lang w:val="en-US" w:eastAsia="zh-CN"/>
        </w:rPr>
      </w:pPr>
      <w:r>
        <w:rPr>
          <w:rFonts w:hint="eastAsia" w:ascii="宋体" w:hAnsi="宋体" w:eastAsia="宋体" w:cs="宋体"/>
          <w:color w:val="auto"/>
        </w:rPr>
        <w:t>见附件</w:t>
      </w:r>
      <w:r>
        <w:rPr>
          <w:rFonts w:hint="eastAsia" w:ascii="宋体" w:hAnsi="宋体" w:eastAsia="宋体" w:cs="宋体"/>
          <w:color w:val="auto"/>
          <w:lang w:eastAsia="zh-CN"/>
        </w:rPr>
        <w:t>《</w:t>
      </w:r>
      <w:r>
        <w:rPr>
          <w:rFonts w:hint="eastAsia" w:ascii="宋体" w:hAnsi="宋体" w:eastAsia="宋体" w:cs="宋体"/>
          <w:color w:val="auto"/>
        </w:rPr>
        <w:t>4.5.1 自研软件研究报告</w:t>
      </w:r>
      <w:r>
        <w:rPr>
          <w:rFonts w:hint="eastAsia" w:ascii="宋体" w:hAnsi="宋体" w:eastAsia="宋体" w:cs="宋体"/>
          <w:color w:val="auto"/>
          <w:lang w:eastAsia="zh-CN"/>
        </w:rPr>
        <w:t>》</w:t>
      </w:r>
      <w:r>
        <w:rPr>
          <w:rFonts w:hint="eastAsia" w:ascii="宋体" w:hAnsi="宋体" w:eastAsia="宋体" w:cs="宋体"/>
          <w:color w:val="auto"/>
        </w:rPr>
        <w:t>。</w:t>
      </w:r>
    </w:p>
    <w:p>
      <w:pPr>
        <w:pStyle w:val="4"/>
        <w:rPr>
          <w:rFonts w:ascii="宋体" w:hAnsi="宋体" w:eastAsia="宋体" w:cs="宋体"/>
          <w:sz w:val="24"/>
          <w:szCs w:val="24"/>
        </w:rPr>
      </w:pPr>
      <w:bookmarkStart w:id="6" w:name="_Toc12995"/>
      <w:r>
        <w:rPr>
          <w:rFonts w:hint="eastAsia" w:ascii="宋体" w:hAnsi="宋体" w:eastAsia="宋体" w:cs="宋体"/>
          <w:sz w:val="24"/>
          <w:szCs w:val="24"/>
        </w:rPr>
        <w:t>3漏洞评估</w:t>
      </w:r>
      <w:bookmarkEnd w:id="6"/>
    </w:p>
    <w:p>
      <w:pPr>
        <w:spacing w:line="360" w:lineRule="auto"/>
        <w:ind w:firstLine="480" w:firstLineChars="200"/>
        <w:rPr>
          <w:rFonts w:ascii="宋体" w:hAnsi="宋体" w:eastAsia="宋体" w:cs="宋体"/>
          <w:color w:val="auto"/>
        </w:rPr>
      </w:pPr>
      <w:r>
        <w:rPr>
          <w:rFonts w:hint="eastAsia" w:ascii="宋体" w:hAnsi="宋体" w:eastAsia="宋体" w:cs="宋体"/>
          <w:color w:val="auto"/>
        </w:rPr>
        <w:t>见附件</w:t>
      </w:r>
      <w:r>
        <w:rPr>
          <w:rFonts w:hint="eastAsia" w:ascii="宋体" w:hAnsi="宋体" w:eastAsia="宋体" w:cs="宋体"/>
          <w:color w:val="auto"/>
          <w:lang w:val="en-US" w:eastAsia="zh-CN"/>
        </w:rPr>
        <w:t>4</w:t>
      </w:r>
      <w:r>
        <w:rPr>
          <w:rFonts w:hint="eastAsia" w:ascii="宋体" w:hAnsi="宋体" w:eastAsia="宋体" w:cs="宋体"/>
          <w:color w:val="auto"/>
        </w:rPr>
        <w:t>.5.2.</w:t>
      </w:r>
      <w:r>
        <w:rPr>
          <w:rFonts w:hint="eastAsia" w:ascii="宋体" w:hAnsi="宋体" w:eastAsia="宋体" w:cs="宋体"/>
          <w:color w:val="auto"/>
          <w:lang w:val="en-US" w:eastAsia="zh-CN"/>
        </w:rPr>
        <w:t>1</w:t>
      </w:r>
      <w:r>
        <w:rPr>
          <w:rFonts w:hint="eastAsia" w:ascii="宋体" w:hAnsi="宋体" w:eastAsia="宋体" w:cs="宋体"/>
          <w:color w:val="auto"/>
        </w:rPr>
        <w:t xml:space="preserve">《 </w:t>
      </w:r>
      <w:r>
        <w:rPr>
          <w:rFonts w:hint="eastAsia" w:ascii="宋体" w:hAnsi="宋体" w:eastAsia="宋体" w:cs="宋体"/>
          <w:color w:val="auto"/>
          <w:lang w:eastAsia="zh-CN"/>
        </w:rPr>
        <w:t>康复机设备</w:t>
      </w:r>
      <w:r>
        <w:rPr>
          <w:rFonts w:hint="eastAsia" w:ascii="宋体" w:hAnsi="宋体" w:eastAsia="宋体" w:cs="宋体"/>
          <w:color w:val="auto"/>
        </w:rPr>
        <w:t>网络安全漏洞自评报告》。</w:t>
      </w:r>
    </w:p>
    <w:p>
      <w:pPr>
        <w:pStyle w:val="4"/>
        <w:rPr>
          <w:rFonts w:ascii="宋体" w:hAnsi="宋体" w:eastAsia="宋体" w:cs="宋体"/>
          <w:color w:val="auto"/>
          <w:sz w:val="24"/>
          <w:szCs w:val="24"/>
        </w:rPr>
      </w:pPr>
      <w:bookmarkStart w:id="7" w:name="_Toc14677"/>
      <w:r>
        <w:rPr>
          <w:rFonts w:hint="eastAsia" w:ascii="宋体" w:hAnsi="宋体" w:eastAsia="宋体" w:cs="宋体"/>
          <w:color w:val="auto"/>
          <w:sz w:val="24"/>
          <w:szCs w:val="24"/>
        </w:rPr>
        <w:t>4其他</w:t>
      </w:r>
      <w:bookmarkEnd w:id="7"/>
    </w:p>
    <w:p>
      <w:pPr>
        <w:spacing w:line="360" w:lineRule="auto"/>
        <w:ind w:firstLine="480" w:firstLineChars="200"/>
        <w:rPr>
          <w:rFonts w:ascii="宋体" w:hAnsi="宋体" w:eastAsia="宋体" w:cs="宋体"/>
          <w:color w:val="000000" w:themeColor="text1"/>
          <w14:textFill>
            <w14:solidFill>
              <w14:schemeClr w14:val="tx1"/>
            </w14:solidFill>
          </w14:textFill>
        </w:rPr>
      </w:pPr>
      <w:r>
        <w:rPr>
          <w:rFonts w:hint="eastAsia" w:ascii="宋体" w:hAnsi="宋体" w:eastAsia="宋体" w:cs="宋体"/>
          <w:color w:val="auto"/>
        </w:rPr>
        <w:t>见附件</w:t>
      </w:r>
      <w:r>
        <w:rPr>
          <w:rFonts w:hint="eastAsia" w:ascii="宋体" w:hAnsi="宋体" w:eastAsia="宋体" w:cs="宋体"/>
          <w:color w:val="auto"/>
          <w:lang w:val="en-US" w:eastAsia="zh-CN"/>
        </w:rPr>
        <w:t>4</w:t>
      </w:r>
      <w:r>
        <w:rPr>
          <w:rFonts w:hint="eastAsia" w:ascii="宋体" w:hAnsi="宋体" w:eastAsia="宋体" w:cs="宋体"/>
          <w:color w:val="auto"/>
        </w:rPr>
        <w:t>.5.2.</w:t>
      </w:r>
      <w:r>
        <w:rPr>
          <w:rFonts w:hint="eastAsia" w:ascii="宋体" w:hAnsi="宋体" w:eastAsia="宋体" w:cs="宋体"/>
          <w:color w:val="auto"/>
          <w:lang w:val="en-US" w:eastAsia="zh-CN"/>
        </w:rPr>
        <w:t>2</w:t>
      </w:r>
      <w:r>
        <w:rPr>
          <w:rFonts w:hint="eastAsia" w:ascii="宋体" w:hAnsi="宋体" w:eastAsia="宋体" w:cs="宋体"/>
          <w:color w:val="auto"/>
        </w:rPr>
        <w:t>《</w:t>
      </w:r>
      <w:r>
        <w:rPr>
          <w:rFonts w:hint="eastAsia" w:ascii="宋体" w:hAnsi="宋体" w:eastAsia="宋体" w:cs="宋体"/>
          <w:color w:val="000000" w:themeColor="text1"/>
          <w14:textFill>
            <w14:solidFill>
              <w14:schemeClr w14:val="tx1"/>
            </w14:solidFill>
          </w14:textFill>
        </w:rPr>
        <w:t>标准传输协议和标准存储格式符合性声明》。</w:t>
      </w:r>
    </w:p>
    <w:p>
      <w:pPr>
        <w:pStyle w:val="4"/>
        <w:rPr>
          <w:rFonts w:ascii="宋体" w:hAnsi="宋体" w:eastAsia="宋体" w:cs="宋体"/>
          <w:sz w:val="24"/>
          <w:szCs w:val="24"/>
        </w:rPr>
      </w:pPr>
      <w:bookmarkStart w:id="8" w:name="_Toc16784"/>
      <w:r>
        <w:rPr>
          <w:rFonts w:hint="eastAsia" w:ascii="宋体" w:hAnsi="宋体" w:eastAsia="宋体" w:cs="宋体"/>
          <w:sz w:val="24"/>
          <w:szCs w:val="24"/>
        </w:rPr>
        <w:t>5结论</w:t>
      </w:r>
      <w:bookmarkEnd w:id="8"/>
    </w:p>
    <w:p>
      <w:pPr>
        <w:spacing w:line="360" w:lineRule="auto"/>
        <w:ind w:firstLine="480" w:firstLineChars="200"/>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网络安全满足要求。软件的整个实现过程形成了相应的报告，软件的核心功能已得到有效验证，依据</w:t>
      </w:r>
      <w:r>
        <w:rPr>
          <w:rFonts w:hint="eastAsia" w:ascii="宋体" w:hAnsi="宋体" w:eastAsia="宋体" w:cs="宋体"/>
          <w:color w:val="auto"/>
          <w:lang w:eastAsia="zh-CN"/>
        </w:rPr>
        <w:t>《</w:t>
      </w:r>
      <w:r>
        <w:rPr>
          <w:rFonts w:hint="eastAsia" w:ascii="宋体" w:hAnsi="宋体" w:eastAsia="宋体" w:cs="宋体"/>
          <w:color w:val="auto"/>
        </w:rPr>
        <w:t>产品风险管理资料》</w:t>
      </w:r>
      <w:r>
        <w:rPr>
          <w:rFonts w:hint="eastAsia" w:ascii="宋体" w:hAnsi="宋体" w:eastAsia="宋体" w:cs="宋体"/>
          <w:color w:val="000000" w:themeColor="text1"/>
          <w14:textFill>
            <w14:solidFill>
              <w14:schemeClr w14:val="tx1"/>
            </w14:solidFill>
          </w14:textFill>
        </w:rPr>
        <w:t>可知软件的安全有效性满足产品技术要求，受益是否大于风险。</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2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right" w:pos="9040"/>
        <w:tab w:val="clear" w:pos="8306"/>
      </w:tabs>
      <w:ind w:right="-24" w:rightChars="-10"/>
      <w:jc w:val="both"/>
    </w:pPr>
    <w:r>
      <w:rPr>
        <w:rFonts w:hint="eastAsia"/>
        <w:sz w:val="21"/>
        <w:szCs w:val="21"/>
      </w:rPr>
      <w:t xml:space="preserve">重庆普施康科技发展股份有限公司   </w:t>
    </w:r>
    <w:r>
      <w:rPr>
        <w:rFonts w:hint="eastAsia"/>
      </w:rPr>
      <w:t xml:space="preserve">                       </w:t>
    </w:r>
    <w:r>
      <w:rPr>
        <w:rFonts w:hint="eastAsia"/>
        <w:lang w:val="en-US" w:eastAsia="zh-CN"/>
      </w:rPr>
      <w:t xml:space="preserve">        </w:t>
    </w:r>
    <w:r>
      <w:rPr>
        <w:rFonts w:hint="eastAsia"/>
        <w:sz w:val="21"/>
        <w:szCs w:val="21"/>
      </w:rPr>
      <w:t>PSK-</w:t>
    </w:r>
    <w:r>
      <w:rPr>
        <w:rFonts w:hint="eastAsia"/>
        <w:sz w:val="21"/>
        <w:szCs w:val="21"/>
        <w:lang w:val="en-US" w:eastAsia="zh-CN"/>
      </w:rPr>
      <w:t>JS</w:t>
    </w:r>
    <w:r>
      <w:rPr>
        <w:rFonts w:hint="eastAsia"/>
        <w:sz w:val="21"/>
        <w:szCs w:val="21"/>
      </w:rPr>
      <w:t>-</w:t>
    </w:r>
    <w:r>
      <w:rPr>
        <w:rFonts w:hint="eastAsia"/>
        <w:sz w:val="21"/>
        <w:szCs w:val="21"/>
        <w:lang w:val="en-US" w:eastAsia="zh-CN"/>
      </w:rPr>
      <w:t>YK</w:t>
    </w:r>
    <w:r>
      <w:rPr>
        <w:rFonts w:hint="eastAsia"/>
        <w:sz w:val="21"/>
        <w:szCs w:val="21"/>
      </w:rPr>
      <w:t>-0</w:t>
    </w:r>
    <w:r>
      <w:rPr>
        <w:rFonts w:hint="eastAsia"/>
        <w:sz w:val="21"/>
        <w:szCs w:val="21"/>
        <w:lang w:val="en-US" w:eastAsia="zh-CN"/>
      </w:rPr>
      <w:t>20</w:t>
    </w:r>
    <w:r>
      <w:rPr>
        <w:rFonts w:hint="eastAsia"/>
        <w:sz w:val="21"/>
        <w:szCs w:val="21"/>
      </w:rPr>
      <w:t xml:space="preserve">  V0.0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yOTQ0ZDc5OTJhNDk3NGRiYTFlZWM5YzFkNTA2N2MifQ=="/>
    <w:docVar w:name="KSO_WPS_MARK_KEY" w:val="14bebd68-b834-4ca9-b539-5e33781e0381"/>
  </w:docVars>
  <w:rsids>
    <w:rsidRoot w:val="0060777D"/>
    <w:rsid w:val="00024153"/>
    <w:rsid w:val="00096584"/>
    <w:rsid w:val="000C204C"/>
    <w:rsid w:val="000D2DE7"/>
    <w:rsid w:val="000D768D"/>
    <w:rsid w:val="000F4364"/>
    <w:rsid w:val="00107B9E"/>
    <w:rsid w:val="00120BF0"/>
    <w:rsid w:val="001268DA"/>
    <w:rsid w:val="001308F4"/>
    <w:rsid w:val="0013743E"/>
    <w:rsid w:val="0016553C"/>
    <w:rsid w:val="00166546"/>
    <w:rsid w:val="00174DA5"/>
    <w:rsid w:val="001A6871"/>
    <w:rsid w:val="001F23D0"/>
    <w:rsid w:val="00267CD7"/>
    <w:rsid w:val="00294D89"/>
    <w:rsid w:val="002B0FD5"/>
    <w:rsid w:val="002C40DF"/>
    <w:rsid w:val="00310833"/>
    <w:rsid w:val="00320688"/>
    <w:rsid w:val="003C00B3"/>
    <w:rsid w:val="003C6070"/>
    <w:rsid w:val="003F5F2A"/>
    <w:rsid w:val="003F6960"/>
    <w:rsid w:val="0040560A"/>
    <w:rsid w:val="00417D9F"/>
    <w:rsid w:val="004355F3"/>
    <w:rsid w:val="00443099"/>
    <w:rsid w:val="004B7967"/>
    <w:rsid w:val="004D7311"/>
    <w:rsid w:val="00506FEE"/>
    <w:rsid w:val="005123B6"/>
    <w:rsid w:val="005145D0"/>
    <w:rsid w:val="00547478"/>
    <w:rsid w:val="00576A40"/>
    <w:rsid w:val="0057757D"/>
    <w:rsid w:val="005B00D7"/>
    <w:rsid w:val="005B6DAA"/>
    <w:rsid w:val="005C10C2"/>
    <w:rsid w:val="005E7775"/>
    <w:rsid w:val="005F4561"/>
    <w:rsid w:val="0060777D"/>
    <w:rsid w:val="0062559D"/>
    <w:rsid w:val="006360BD"/>
    <w:rsid w:val="00640869"/>
    <w:rsid w:val="00652898"/>
    <w:rsid w:val="006606C6"/>
    <w:rsid w:val="00673742"/>
    <w:rsid w:val="006808B3"/>
    <w:rsid w:val="00722DAC"/>
    <w:rsid w:val="0073050F"/>
    <w:rsid w:val="00737E51"/>
    <w:rsid w:val="00785C01"/>
    <w:rsid w:val="00792D59"/>
    <w:rsid w:val="007F6F38"/>
    <w:rsid w:val="00846F5C"/>
    <w:rsid w:val="00854092"/>
    <w:rsid w:val="008614EF"/>
    <w:rsid w:val="008C59F0"/>
    <w:rsid w:val="008D1ED5"/>
    <w:rsid w:val="008D670A"/>
    <w:rsid w:val="008F3094"/>
    <w:rsid w:val="008F7094"/>
    <w:rsid w:val="009174D7"/>
    <w:rsid w:val="009508C6"/>
    <w:rsid w:val="009B4D96"/>
    <w:rsid w:val="00A50B6C"/>
    <w:rsid w:val="00A75749"/>
    <w:rsid w:val="00AC37C6"/>
    <w:rsid w:val="00AE1072"/>
    <w:rsid w:val="00B33DAB"/>
    <w:rsid w:val="00B41AB7"/>
    <w:rsid w:val="00B73CFE"/>
    <w:rsid w:val="00B97E30"/>
    <w:rsid w:val="00BD4B6C"/>
    <w:rsid w:val="00BF342E"/>
    <w:rsid w:val="00C46572"/>
    <w:rsid w:val="00C72B61"/>
    <w:rsid w:val="00C7372B"/>
    <w:rsid w:val="00CB6B9A"/>
    <w:rsid w:val="00CD5B81"/>
    <w:rsid w:val="00CE5E3F"/>
    <w:rsid w:val="00CF56DF"/>
    <w:rsid w:val="00D160E1"/>
    <w:rsid w:val="00D90A93"/>
    <w:rsid w:val="00D94BAD"/>
    <w:rsid w:val="00D95506"/>
    <w:rsid w:val="00D96CED"/>
    <w:rsid w:val="00DA07E1"/>
    <w:rsid w:val="00DD6885"/>
    <w:rsid w:val="00E1772E"/>
    <w:rsid w:val="00E44BA3"/>
    <w:rsid w:val="00E9429B"/>
    <w:rsid w:val="00E9791F"/>
    <w:rsid w:val="00EB3977"/>
    <w:rsid w:val="00EC133D"/>
    <w:rsid w:val="00ED0F5E"/>
    <w:rsid w:val="00F57A64"/>
    <w:rsid w:val="00F605D7"/>
    <w:rsid w:val="00FA26C9"/>
    <w:rsid w:val="00FE0693"/>
    <w:rsid w:val="00FE44D6"/>
    <w:rsid w:val="00FF195A"/>
    <w:rsid w:val="01A91890"/>
    <w:rsid w:val="04700DA8"/>
    <w:rsid w:val="048D2D77"/>
    <w:rsid w:val="04FA21A8"/>
    <w:rsid w:val="051076A2"/>
    <w:rsid w:val="05A70A57"/>
    <w:rsid w:val="05B22676"/>
    <w:rsid w:val="068F4ECB"/>
    <w:rsid w:val="06A7015A"/>
    <w:rsid w:val="06C76160"/>
    <w:rsid w:val="070E3814"/>
    <w:rsid w:val="073133BC"/>
    <w:rsid w:val="07601CE8"/>
    <w:rsid w:val="085705E0"/>
    <w:rsid w:val="090174FF"/>
    <w:rsid w:val="09150170"/>
    <w:rsid w:val="09990632"/>
    <w:rsid w:val="09C778DC"/>
    <w:rsid w:val="0A3A50A4"/>
    <w:rsid w:val="0A6D71E1"/>
    <w:rsid w:val="0AA30A0F"/>
    <w:rsid w:val="0B0E202D"/>
    <w:rsid w:val="0B4003FB"/>
    <w:rsid w:val="0B5B05C2"/>
    <w:rsid w:val="0D1A3FA7"/>
    <w:rsid w:val="0EC20FF5"/>
    <w:rsid w:val="10E8616A"/>
    <w:rsid w:val="113D66DE"/>
    <w:rsid w:val="113F5A4D"/>
    <w:rsid w:val="11F762D3"/>
    <w:rsid w:val="121A05A5"/>
    <w:rsid w:val="12DE1434"/>
    <w:rsid w:val="13530E99"/>
    <w:rsid w:val="15DF495D"/>
    <w:rsid w:val="161C2B3E"/>
    <w:rsid w:val="167477F6"/>
    <w:rsid w:val="16D313D4"/>
    <w:rsid w:val="178426E4"/>
    <w:rsid w:val="17AE2E2B"/>
    <w:rsid w:val="17BC27E0"/>
    <w:rsid w:val="18B95189"/>
    <w:rsid w:val="18C34B42"/>
    <w:rsid w:val="18EB4A4A"/>
    <w:rsid w:val="193E2DCB"/>
    <w:rsid w:val="196C1EEF"/>
    <w:rsid w:val="198561B8"/>
    <w:rsid w:val="1ABA120E"/>
    <w:rsid w:val="1AC4061F"/>
    <w:rsid w:val="1C0C0F5F"/>
    <w:rsid w:val="1C461F5B"/>
    <w:rsid w:val="1C49716D"/>
    <w:rsid w:val="1C5A43C0"/>
    <w:rsid w:val="1D320E99"/>
    <w:rsid w:val="1D3F2834"/>
    <w:rsid w:val="1D506815"/>
    <w:rsid w:val="1D9A47B6"/>
    <w:rsid w:val="1DC54856"/>
    <w:rsid w:val="1E112810"/>
    <w:rsid w:val="1E492632"/>
    <w:rsid w:val="1F0625DD"/>
    <w:rsid w:val="1F084753"/>
    <w:rsid w:val="1F435D1C"/>
    <w:rsid w:val="1F5642E7"/>
    <w:rsid w:val="1FC04ABE"/>
    <w:rsid w:val="21C5052E"/>
    <w:rsid w:val="21EA1C0A"/>
    <w:rsid w:val="21EF55AB"/>
    <w:rsid w:val="22087AAA"/>
    <w:rsid w:val="23791DA0"/>
    <w:rsid w:val="24165C9A"/>
    <w:rsid w:val="24EA2059"/>
    <w:rsid w:val="24ED015C"/>
    <w:rsid w:val="2544160A"/>
    <w:rsid w:val="260A7665"/>
    <w:rsid w:val="26906C30"/>
    <w:rsid w:val="277161BD"/>
    <w:rsid w:val="27AD6260"/>
    <w:rsid w:val="27E94829"/>
    <w:rsid w:val="27ED433A"/>
    <w:rsid w:val="28D42E04"/>
    <w:rsid w:val="2964687E"/>
    <w:rsid w:val="299405E6"/>
    <w:rsid w:val="29AC55DD"/>
    <w:rsid w:val="29F64FFC"/>
    <w:rsid w:val="2BAF1907"/>
    <w:rsid w:val="2BBB2FE0"/>
    <w:rsid w:val="2BE02638"/>
    <w:rsid w:val="2BEC6A86"/>
    <w:rsid w:val="2C453AC0"/>
    <w:rsid w:val="2C7A3CC3"/>
    <w:rsid w:val="2D5D3974"/>
    <w:rsid w:val="2DC76A6B"/>
    <w:rsid w:val="30626EBE"/>
    <w:rsid w:val="308E2A1C"/>
    <w:rsid w:val="31057C73"/>
    <w:rsid w:val="31142AAC"/>
    <w:rsid w:val="312C245E"/>
    <w:rsid w:val="314D409C"/>
    <w:rsid w:val="31BB2DB3"/>
    <w:rsid w:val="3253259F"/>
    <w:rsid w:val="32543208"/>
    <w:rsid w:val="32C24615"/>
    <w:rsid w:val="32E9317E"/>
    <w:rsid w:val="342444CB"/>
    <w:rsid w:val="342E7327"/>
    <w:rsid w:val="34652584"/>
    <w:rsid w:val="347D1D21"/>
    <w:rsid w:val="357B7513"/>
    <w:rsid w:val="35A65B28"/>
    <w:rsid w:val="37153A06"/>
    <w:rsid w:val="3724764D"/>
    <w:rsid w:val="373676F1"/>
    <w:rsid w:val="377759CE"/>
    <w:rsid w:val="388A7007"/>
    <w:rsid w:val="394418E0"/>
    <w:rsid w:val="3A2B6F44"/>
    <w:rsid w:val="3A9E3272"/>
    <w:rsid w:val="3C762895"/>
    <w:rsid w:val="3CA20F34"/>
    <w:rsid w:val="3CF3094E"/>
    <w:rsid w:val="3D3C4CD1"/>
    <w:rsid w:val="3E1F3FD4"/>
    <w:rsid w:val="3E584838"/>
    <w:rsid w:val="3F1177FB"/>
    <w:rsid w:val="3F6C005D"/>
    <w:rsid w:val="3FF5666B"/>
    <w:rsid w:val="40085C6C"/>
    <w:rsid w:val="40220FA5"/>
    <w:rsid w:val="407A02DD"/>
    <w:rsid w:val="40BC6B48"/>
    <w:rsid w:val="40C05C4E"/>
    <w:rsid w:val="4165458D"/>
    <w:rsid w:val="4196067F"/>
    <w:rsid w:val="419A5B2C"/>
    <w:rsid w:val="41B15AC2"/>
    <w:rsid w:val="4383394D"/>
    <w:rsid w:val="456F4189"/>
    <w:rsid w:val="458F38CD"/>
    <w:rsid w:val="45A4384A"/>
    <w:rsid w:val="460679D4"/>
    <w:rsid w:val="468E6891"/>
    <w:rsid w:val="472719F9"/>
    <w:rsid w:val="475C698F"/>
    <w:rsid w:val="47967B5F"/>
    <w:rsid w:val="47C75CA7"/>
    <w:rsid w:val="48683290"/>
    <w:rsid w:val="486925BD"/>
    <w:rsid w:val="48DE32C9"/>
    <w:rsid w:val="490270C2"/>
    <w:rsid w:val="49227AAE"/>
    <w:rsid w:val="492C2CAA"/>
    <w:rsid w:val="49692E6A"/>
    <w:rsid w:val="49785B9A"/>
    <w:rsid w:val="4AEE031F"/>
    <w:rsid w:val="4B0B4954"/>
    <w:rsid w:val="4B7E36FC"/>
    <w:rsid w:val="4B8D35BB"/>
    <w:rsid w:val="4C39729F"/>
    <w:rsid w:val="4D037EAC"/>
    <w:rsid w:val="4D52686A"/>
    <w:rsid w:val="4E41068C"/>
    <w:rsid w:val="4F053468"/>
    <w:rsid w:val="4F8C5BB4"/>
    <w:rsid w:val="4FF52BAA"/>
    <w:rsid w:val="506A1997"/>
    <w:rsid w:val="50AA7C6B"/>
    <w:rsid w:val="50B657C5"/>
    <w:rsid w:val="50D87AE8"/>
    <w:rsid w:val="513A18F3"/>
    <w:rsid w:val="52D93700"/>
    <w:rsid w:val="54707211"/>
    <w:rsid w:val="547345E8"/>
    <w:rsid w:val="547E69AF"/>
    <w:rsid w:val="548B37BB"/>
    <w:rsid w:val="54962A1D"/>
    <w:rsid w:val="54CF69F2"/>
    <w:rsid w:val="554C2C21"/>
    <w:rsid w:val="55C51BA3"/>
    <w:rsid w:val="567F1D52"/>
    <w:rsid w:val="56CB31E9"/>
    <w:rsid w:val="57004BF9"/>
    <w:rsid w:val="57A17F6F"/>
    <w:rsid w:val="58531A66"/>
    <w:rsid w:val="590F0275"/>
    <w:rsid w:val="596A58FA"/>
    <w:rsid w:val="59F16476"/>
    <w:rsid w:val="5A710F8C"/>
    <w:rsid w:val="5C317D28"/>
    <w:rsid w:val="5C414CEA"/>
    <w:rsid w:val="5D1A0A26"/>
    <w:rsid w:val="5D5D1C3F"/>
    <w:rsid w:val="5D8C5D17"/>
    <w:rsid w:val="5E1D42F4"/>
    <w:rsid w:val="5E633645"/>
    <w:rsid w:val="5FC01D8E"/>
    <w:rsid w:val="5FD40E8D"/>
    <w:rsid w:val="61CC37C7"/>
    <w:rsid w:val="621F09D4"/>
    <w:rsid w:val="633F11E7"/>
    <w:rsid w:val="635B58F5"/>
    <w:rsid w:val="64202DE3"/>
    <w:rsid w:val="64487C27"/>
    <w:rsid w:val="65276731"/>
    <w:rsid w:val="655E486B"/>
    <w:rsid w:val="66613222"/>
    <w:rsid w:val="66A94A8C"/>
    <w:rsid w:val="66CD18A6"/>
    <w:rsid w:val="673E54E3"/>
    <w:rsid w:val="684140AE"/>
    <w:rsid w:val="68C15847"/>
    <w:rsid w:val="69A36121"/>
    <w:rsid w:val="69B42E3A"/>
    <w:rsid w:val="6A7A48B2"/>
    <w:rsid w:val="6AD85270"/>
    <w:rsid w:val="6B005FE9"/>
    <w:rsid w:val="6BB36AC7"/>
    <w:rsid w:val="6BC82FDA"/>
    <w:rsid w:val="6BF444FA"/>
    <w:rsid w:val="6C01385A"/>
    <w:rsid w:val="6CB57E24"/>
    <w:rsid w:val="6CBE10EF"/>
    <w:rsid w:val="6D064B23"/>
    <w:rsid w:val="6DFF26A8"/>
    <w:rsid w:val="6E0F17B6"/>
    <w:rsid w:val="6EDA44CF"/>
    <w:rsid w:val="6F141779"/>
    <w:rsid w:val="6F1D47CF"/>
    <w:rsid w:val="6F3740AC"/>
    <w:rsid w:val="6FC77EAB"/>
    <w:rsid w:val="6FED2AFD"/>
    <w:rsid w:val="6FF71081"/>
    <w:rsid w:val="71457F07"/>
    <w:rsid w:val="716672F2"/>
    <w:rsid w:val="71AA1F21"/>
    <w:rsid w:val="72D73E64"/>
    <w:rsid w:val="72DF4191"/>
    <w:rsid w:val="73900C72"/>
    <w:rsid w:val="73A500D6"/>
    <w:rsid w:val="73A51CB9"/>
    <w:rsid w:val="73CA68AB"/>
    <w:rsid w:val="74C216B8"/>
    <w:rsid w:val="74FA764E"/>
    <w:rsid w:val="755A5A0C"/>
    <w:rsid w:val="75CB06B8"/>
    <w:rsid w:val="75E55C1E"/>
    <w:rsid w:val="76960696"/>
    <w:rsid w:val="76A55F36"/>
    <w:rsid w:val="77665E22"/>
    <w:rsid w:val="78DC49E8"/>
    <w:rsid w:val="79231EC6"/>
    <w:rsid w:val="792E51E6"/>
    <w:rsid w:val="799F60E4"/>
    <w:rsid w:val="79A4194C"/>
    <w:rsid w:val="79A64005"/>
    <w:rsid w:val="79C80295"/>
    <w:rsid w:val="7AD85697"/>
    <w:rsid w:val="7B071A7E"/>
    <w:rsid w:val="7BCF3A79"/>
    <w:rsid w:val="7BD8369B"/>
    <w:rsid w:val="7C0C1C64"/>
    <w:rsid w:val="7C70413C"/>
    <w:rsid w:val="7F74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76" w:lineRule="auto"/>
    </w:pPr>
    <w:rPr>
      <w:rFonts w:asciiTheme="minorEastAsia" w:hAnsiTheme="minorEastAsia" w:eastAsiaTheme="minorEastAsia" w:cstheme="minorBidi"/>
      <w:kern w:val="2"/>
      <w:sz w:val="24"/>
      <w:szCs w:val="24"/>
      <w:lang w:val="en-US" w:eastAsia="zh-CN" w:bidi="ar-SA"/>
    </w:rPr>
  </w:style>
  <w:style w:type="paragraph" w:styleId="4">
    <w:name w:val="heading 1"/>
    <w:basedOn w:val="1"/>
    <w:next w:val="1"/>
    <w:link w:val="24"/>
    <w:qFormat/>
    <w:uiPriority w:val="0"/>
    <w:pPr>
      <w:spacing w:line="360" w:lineRule="auto"/>
      <w:outlineLvl w:val="0"/>
    </w:pPr>
    <w:rPr>
      <w:b/>
      <w:bCs/>
      <w:sz w:val="28"/>
      <w:szCs w:val="28"/>
    </w:rPr>
  </w:style>
  <w:style w:type="paragraph" w:styleId="5">
    <w:name w:val="heading 2"/>
    <w:basedOn w:val="1"/>
    <w:next w:val="1"/>
    <w:link w:val="26"/>
    <w:semiHidden/>
    <w:unhideWhenUsed/>
    <w:qFormat/>
    <w:uiPriority w:val="0"/>
    <w:pPr>
      <w:spacing w:line="480" w:lineRule="auto"/>
      <w:outlineLvl w:val="1"/>
    </w:pPr>
    <w:rPr>
      <w:b/>
      <w:bCs/>
    </w:rPr>
  </w:style>
  <w:style w:type="paragraph" w:styleId="6">
    <w:name w:val="heading 3"/>
    <w:basedOn w:val="1"/>
    <w:next w:val="1"/>
    <w:link w:val="29"/>
    <w:semiHidden/>
    <w:unhideWhenUsed/>
    <w:qFormat/>
    <w:uiPriority w:val="0"/>
    <w:pPr>
      <w:spacing w:line="360" w:lineRule="auto"/>
      <w:outlineLvl w:val="2"/>
    </w:pPr>
  </w:style>
  <w:style w:type="paragraph" w:styleId="7">
    <w:name w:val="heading 9"/>
    <w:basedOn w:val="1"/>
    <w:next w:val="1"/>
    <w:link w:val="34"/>
    <w:semiHidden/>
    <w:unhideWhenUsed/>
    <w:qFormat/>
    <w:uiPriority w:val="0"/>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Body Text First Indent"/>
    <w:basedOn w:val="2"/>
    <w:qFormat/>
    <w:uiPriority w:val="0"/>
    <w:pPr>
      <w:ind w:firstLine="100" w:firstLineChars="100"/>
    </w:pPr>
  </w:style>
  <w:style w:type="paragraph" w:styleId="8">
    <w:name w:val="Normal Indent"/>
    <w:basedOn w:val="1"/>
    <w:link w:val="32"/>
    <w:qFormat/>
    <w:uiPriority w:val="0"/>
    <w:pPr>
      <w:spacing w:line="360" w:lineRule="auto"/>
      <w:ind w:firstLine="482"/>
      <w:jc w:val="both"/>
    </w:pPr>
    <w:rPr>
      <w:rFonts w:asciiTheme="minorHAnsi" w:hAnsiTheme="minorHAnsi"/>
      <w:szCs w:val="22"/>
    </w:rPr>
  </w:style>
  <w:style w:type="paragraph" w:styleId="9">
    <w:name w:val="caption"/>
    <w:basedOn w:val="1"/>
    <w:next w:val="1"/>
    <w:semiHidden/>
    <w:unhideWhenUsed/>
    <w:qFormat/>
    <w:uiPriority w:val="0"/>
    <w:pPr>
      <w:spacing w:line="360" w:lineRule="auto"/>
      <w:jc w:val="both"/>
    </w:pPr>
    <w:rPr>
      <w:rFonts w:ascii="Cambria" w:hAnsi="Cambria" w:eastAsia="黑体" w:cs="Times New Roman"/>
      <w:sz w:val="20"/>
      <w:szCs w:val="20"/>
    </w:rPr>
  </w:style>
  <w:style w:type="paragraph" w:styleId="10">
    <w:name w:val="annotation text"/>
    <w:basedOn w:val="1"/>
    <w:qFormat/>
    <w:uiPriority w:val="0"/>
  </w:style>
  <w:style w:type="paragraph" w:styleId="11">
    <w:name w:val="toc 3"/>
    <w:basedOn w:val="1"/>
    <w:next w:val="1"/>
    <w:qFormat/>
    <w:uiPriority w:val="0"/>
    <w:pPr>
      <w:widowControl/>
      <w:spacing w:after="100" w:line="259" w:lineRule="auto"/>
      <w:ind w:left="440"/>
    </w:pPr>
    <w:rPr>
      <w:rFonts w:cs="Times New Roman"/>
      <w:kern w:val="0"/>
      <w:sz w:val="22"/>
      <w:szCs w:val="22"/>
    </w:rPr>
  </w:style>
  <w:style w:type="paragraph" w:styleId="12">
    <w:name w:val="Balloon Text"/>
    <w:basedOn w:val="1"/>
    <w:link w:val="35"/>
    <w:qFormat/>
    <w:uiPriority w:val="0"/>
    <w:pPr>
      <w:spacing w:line="240" w:lineRule="auto"/>
    </w:pPr>
    <w:rPr>
      <w:sz w:val="18"/>
      <w:szCs w:val="18"/>
    </w:rPr>
  </w:style>
  <w:style w:type="paragraph" w:styleId="13">
    <w:name w:val="footer"/>
    <w:basedOn w:val="1"/>
    <w:link w:val="23"/>
    <w:qFormat/>
    <w:uiPriority w:val="0"/>
    <w:pPr>
      <w:tabs>
        <w:tab w:val="center" w:pos="4153"/>
        <w:tab w:val="right" w:pos="8306"/>
      </w:tabs>
      <w:snapToGrid w:val="0"/>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widowControl/>
      <w:spacing w:after="100" w:line="259" w:lineRule="auto"/>
    </w:pPr>
    <w:rPr>
      <w:rFonts w:cs="Times New Roman"/>
      <w:kern w:val="0"/>
      <w:sz w:val="22"/>
      <w:szCs w:val="22"/>
    </w:rPr>
  </w:style>
  <w:style w:type="paragraph" w:styleId="16">
    <w:name w:val="toc 2"/>
    <w:basedOn w:val="1"/>
    <w:next w:val="1"/>
    <w:qFormat/>
    <w:uiPriority w:val="0"/>
    <w:pPr>
      <w:widowControl/>
      <w:spacing w:after="100" w:line="259" w:lineRule="auto"/>
      <w:ind w:left="220"/>
    </w:pPr>
    <w:rPr>
      <w:rFonts w:cs="Times New Roman"/>
      <w:kern w:val="0"/>
      <w:sz w:val="22"/>
      <w:szCs w:val="2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0"/>
    <w:rPr>
      <w:color w:val="0563C1" w:themeColor="hyperlink"/>
      <w:u w:val="single"/>
      <w14:textFill>
        <w14:solidFill>
          <w14:schemeClr w14:val="hlink"/>
        </w14:solidFill>
      </w14:textFill>
    </w:rPr>
  </w:style>
  <w:style w:type="paragraph" w:customStyle="1" w:styleId="21">
    <w:name w:val="Default"/>
    <w:unhideWhenUsed/>
    <w:qFormat/>
    <w:uiPriority w:val="99"/>
    <w:pPr>
      <w:widowControl w:val="0"/>
      <w:autoSpaceDE w:val="0"/>
      <w:autoSpaceDN w:val="0"/>
      <w:adjustRightInd w:val="0"/>
    </w:pPr>
    <w:rPr>
      <w:rFonts w:hint="eastAsia" w:ascii="Arial" w:hAnsi="Arial" w:eastAsia="宋体" w:cs="Times New Roman"/>
      <w:color w:val="000000"/>
      <w:sz w:val="24"/>
      <w:szCs w:val="22"/>
      <w:lang w:val="en-US" w:eastAsia="zh-CN" w:bidi="ar-SA"/>
    </w:rPr>
  </w:style>
  <w:style w:type="character" w:customStyle="1" w:styleId="22">
    <w:name w:val="页眉 字符"/>
    <w:basedOn w:val="19"/>
    <w:link w:val="14"/>
    <w:qFormat/>
    <w:uiPriority w:val="99"/>
    <w:rPr>
      <w:sz w:val="18"/>
      <w:szCs w:val="18"/>
    </w:rPr>
  </w:style>
  <w:style w:type="character" w:customStyle="1" w:styleId="23">
    <w:name w:val="页脚 字符"/>
    <w:basedOn w:val="19"/>
    <w:link w:val="13"/>
    <w:qFormat/>
    <w:uiPriority w:val="99"/>
    <w:rPr>
      <w:sz w:val="18"/>
      <w:szCs w:val="18"/>
    </w:rPr>
  </w:style>
  <w:style w:type="character" w:customStyle="1" w:styleId="24">
    <w:name w:val="标题 1 字符"/>
    <w:basedOn w:val="19"/>
    <w:link w:val="4"/>
    <w:qFormat/>
    <w:uiPriority w:val="9"/>
    <w:rPr>
      <w:rFonts w:asciiTheme="minorEastAsia" w:hAnsiTheme="minorEastAsia"/>
      <w:b/>
      <w:bCs/>
      <w:sz w:val="28"/>
      <w:szCs w:val="28"/>
    </w:rPr>
  </w:style>
  <w:style w:type="paragraph" w:customStyle="1" w:styleId="25">
    <w:name w:val="TOC 标题1"/>
    <w:basedOn w:val="4"/>
    <w:next w:val="1"/>
    <w:unhideWhenUsed/>
    <w:qFormat/>
    <w:uiPriority w:val="39"/>
    <w:pPr>
      <w:keepNext/>
      <w:keepLines/>
      <w:widowControl/>
      <w:spacing w:before="240" w:line="259" w:lineRule="auto"/>
      <w:outlineLvl w:val="9"/>
    </w:pPr>
    <w:rPr>
      <w:rFonts w:asciiTheme="majorHAnsi" w:hAnsiTheme="majorHAnsi" w:eastAsiaTheme="majorEastAsia" w:cstheme="majorBidi"/>
      <w:b w:val="0"/>
      <w:bCs w:val="0"/>
      <w:color w:val="2E75B6" w:themeColor="accent1" w:themeShade="BF"/>
      <w:kern w:val="0"/>
    </w:rPr>
  </w:style>
  <w:style w:type="character" w:customStyle="1" w:styleId="26">
    <w:name w:val="标题 2 字符"/>
    <w:basedOn w:val="19"/>
    <w:link w:val="5"/>
    <w:qFormat/>
    <w:uiPriority w:val="9"/>
    <w:rPr>
      <w:rFonts w:asciiTheme="minorEastAsia" w:hAnsiTheme="minorEastAsia"/>
      <w:b/>
      <w:bCs/>
      <w:sz w:val="24"/>
      <w:szCs w:val="24"/>
    </w:rPr>
  </w:style>
  <w:style w:type="paragraph" w:customStyle="1" w:styleId="27">
    <w:name w:val="表格图片名"/>
    <w:basedOn w:val="1"/>
    <w:link w:val="28"/>
    <w:qFormat/>
    <w:uiPriority w:val="0"/>
    <w:pPr>
      <w:jc w:val="center"/>
    </w:pPr>
    <w:rPr>
      <w:rFonts w:ascii="黑体" w:hAnsi="黑体" w:eastAsia="黑体"/>
    </w:rPr>
  </w:style>
  <w:style w:type="character" w:customStyle="1" w:styleId="28">
    <w:name w:val="表格图片名 字符"/>
    <w:link w:val="27"/>
    <w:qFormat/>
    <w:uiPriority w:val="0"/>
    <w:rPr>
      <w:rFonts w:ascii="黑体" w:hAnsi="黑体" w:eastAsia="黑体"/>
      <w:sz w:val="24"/>
      <w:szCs w:val="24"/>
    </w:rPr>
  </w:style>
  <w:style w:type="character" w:customStyle="1" w:styleId="29">
    <w:name w:val="标题 3 字符"/>
    <w:basedOn w:val="19"/>
    <w:link w:val="6"/>
    <w:qFormat/>
    <w:uiPriority w:val="9"/>
    <w:rPr>
      <w:rFonts w:asciiTheme="minorEastAsia" w:hAnsiTheme="minorEastAsia"/>
      <w:sz w:val="24"/>
      <w:szCs w:val="24"/>
    </w:rPr>
  </w:style>
  <w:style w:type="paragraph" w:styleId="30">
    <w:name w:val="List Paragraph"/>
    <w:basedOn w:val="1"/>
    <w:qFormat/>
    <w:uiPriority w:val="34"/>
    <w:pPr>
      <w:ind w:firstLine="420" w:firstLineChars="200"/>
    </w:pPr>
  </w:style>
  <w:style w:type="paragraph" w:customStyle="1" w:styleId="31">
    <w:name w:val="Text"/>
    <w:basedOn w:val="1"/>
    <w:qFormat/>
    <w:uiPriority w:val="0"/>
    <w:pPr>
      <w:autoSpaceDE w:val="0"/>
      <w:autoSpaceDN w:val="0"/>
      <w:adjustRightInd w:val="0"/>
      <w:snapToGrid w:val="0"/>
      <w:spacing w:line="240" w:lineRule="auto"/>
      <w:ind w:firstLine="204"/>
    </w:pPr>
    <w:rPr>
      <w:rFonts w:ascii="Times New Roman" w:hAnsi="Times New Roman" w:eastAsia="Batang" w:cs="Times New Roman"/>
      <w:kern w:val="0"/>
      <w:sz w:val="22"/>
      <w:szCs w:val="20"/>
      <w:lang w:eastAsia="en-US"/>
    </w:rPr>
  </w:style>
  <w:style w:type="character" w:customStyle="1" w:styleId="32">
    <w:name w:val="正文缩进 字符"/>
    <w:link w:val="8"/>
    <w:qFormat/>
    <w:uiPriority w:val="0"/>
    <w:rPr>
      <w:sz w:val="24"/>
    </w:rPr>
  </w:style>
  <w:style w:type="paragraph" w:customStyle="1" w:styleId="33">
    <w:name w:val="填写说明 正文缩进"/>
    <w:basedOn w:val="8"/>
    <w:next w:val="8"/>
    <w:qFormat/>
    <w:uiPriority w:val="0"/>
    <w:rPr>
      <w:i/>
      <w:color w:val="000080"/>
    </w:rPr>
  </w:style>
  <w:style w:type="character" w:customStyle="1" w:styleId="34">
    <w:name w:val="标题 9 字符"/>
    <w:basedOn w:val="19"/>
    <w:link w:val="7"/>
    <w:semiHidden/>
    <w:qFormat/>
    <w:uiPriority w:val="9"/>
    <w:rPr>
      <w:rFonts w:asciiTheme="majorHAnsi" w:hAnsiTheme="majorHAnsi" w:eastAsiaTheme="majorEastAsia" w:cstheme="majorBidi"/>
      <w:szCs w:val="21"/>
    </w:rPr>
  </w:style>
  <w:style w:type="character" w:customStyle="1" w:styleId="35">
    <w:name w:val="批注框文本 字符"/>
    <w:basedOn w:val="19"/>
    <w:link w:val="12"/>
    <w:semiHidden/>
    <w:qFormat/>
    <w:uiPriority w:val="99"/>
    <w:rPr>
      <w:rFonts w:asciiTheme="minorEastAsia" w:hAnsiTheme="minorEastAsia"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27140-5A24-4B90-95C6-09997FC4FD1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2781</Words>
  <Characters>3013</Characters>
  <Lines>29</Lines>
  <Paragraphs>8</Paragraphs>
  <TotalTime>4</TotalTime>
  <ScaleCrop>false</ScaleCrop>
  <LinksUpToDate>false</LinksUpToDate>
  <CharactersWithSpaces>3116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2023-08-03T13:02:00Z</dcterms:created>
  <dc:creator>王列夫</dc:creator>
  <cp:lastModifiedBy>张恒毅</cp:lastModifiedBy>
  <cp:lastPrinted>2022-08-22T02:49:00Z</cp:lastPrinted>
  <dcterms:modified xsi:type="dcterms:W3CDTF">2023-10-25T05:20:47Z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D022BDC6049D443798D7673B90D13498_13</vt:lpwstr>
  </property>
</Properties>
</file>