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66FDD">
      <w:pPr>
        <w:spacing w:before="1560" w:after="80"/>
        <w:jc w:val="left"/>
      </w:pPr>
      <w:r>
        <w:rPr>
          <w:rFonts w:ascii="微软雅黑" w:hAnsi="微软雅黑" w:eastAsia="微软雅黑"/>
          <w:b/>
          <w:color w:val="0EA5E9"/>
          <w:sz w:val="20"/>
        </w:rPr>
        <w:t>RTS TECHNICAL SUPPORT PLATFORM</w:t>
      </w:r>
    </w:p>
    <w:p w14:paraId="75244027">
      <w:pPr>
        <w:spacing w:after="200"/>
      </w:pPr>
      <w:r>
        <w:rPr>
          <w:rFonts w:ascii="微软雅黑" w:hAnsi="微软雅黑" w:eastAsia="微软雅黑"/>
          <w:b/>
          <w:color w:val="0F172A"/>
          <w:sz w:val="62"/>
        </w:rPr>
        <w:t>RTS工程师效率工具箱</w:t>
      </w:r>
      <w:r>
        <w:rPr>
          <w:rFonts w:ascii="微软雅黑" w:hAnsi="微软雅黑" w:eastAsia="微软雅黑"/>
          <w:b/>
          <w:color w:val="0F172A"/>
          <w:sz w:val="62"/>
        </w:rPr>
        <w:br w:type="textWrapping"/>
      </w:r>
      <w:r>
        <w:rPr>
          <w:rFonts w:ascii="微软雅黑" w:hAnsi="微软雅黑" w:eastAsia="微软雅黑"/>
          <w:b/>
          <w:color w:val="0F172A"/>
          <w:sz w:val="62"/>
        </w:rPr>
        <w:t>使用说明</w:t>
      </w:r>
    </w:p>
    <w:p w14:paraId="21989CF1">
      <w:pPr>
        <w:spacing w:after="360"/>
      </w:pPr>
      <w:r>
        <w:rPr>
          <w:rFonts w:ascii="微软雅黑" w:hAnsi="微软雅黑" w:eastAsia="微软雅黑"/>
          <w:color w:val="334155"/>
          <w:sz w:val="26"/>
        </w:rPr>
        <w:t>面向使用者的操作手册：只说明如何登录、上传、处理、下载和查看结果。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6206CFB4">
        <w:trPr>
          <w:jc w:val="center"/>
        </w:trPr>
        <w:tc>
          <w:tcPr>
            <w:tcW w:w="9835" w:type="dxa"/>
            <w:tcBorders>
              <w:top w:val="single" w:color="67E8F9" w:sz="8" w:space="0"/>
              <w:left w:val="single" w:color="67E8F9" w:sz="8" w:space="0"/>
              <w:bottom w:val="single" w:color="67E8F9" w:sz="8" w:space="0"/>
              <w:right w:val="single" w:color="67E8F9" w:sz="8" w:space="0"/>
            </w:tcBorders>
            <w:shd w:val="clear" w:color="auto" w:fill="ECFEF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474CAE6">
            <w:pPr>
              <w:spacing w:after="80"/>
            </w:pPr>
            <w:r>
              <w:rPr>
                <w:rFonts w:ascii="微软雅黑" w:hAnsi="微软雅黑" w:eastAsia="微软雅黑"/>
                <w:b/>
                <w:color w:val="0E7490"/>
                <w:sz w:val="21"/>
              </w:rPr>
              <w:t>适用对象</w:t>
            </w:r>
          </w:p>
          <w:p w14:paraId="633A7809">
            <w:pPr>
              <w:spacing w:after="0"/>
            </w:pPr>
            <w:r>
              <w:rPr>
                <w:rFonts w:ascii="微软雅黑" w:hAnsi="微软雅黑" w:eastAsia="微软雅黑"/>
                <w:color w:val="334155"/>
                <w:sz w:val="20"/>
              </w:rPr>
              <w:t>RTS工程师、数据处理人员、部门日常报表使用者。本文不介绍软件设计、代码结构或打包原理。</w:t>
            </w:r>
          </w:p>
        </w:tc>
      </w:tr>
    </w:tbl>
    <w:p w14:paraId="3FA9512A">
      <w:pPr>
        <w:spacing w:after="40"/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7"/>
        <w:gridCol w:w="4917"/>
      </w:tblGrid>
      <w:tr w14:paraId="0092C8E7">
        <w:tc>
          <w:tcPr>
            <w:tcW w:w="4917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DC0318"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文档版本</w:t>
            </w:r>
          </w:p>
        </w:tc>
        <w:tc>
          <w:tcPr>
            <w:tcW w:w="4917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0EB436"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v1.0</w:t>
            </w:r>
          </w:p>
        </w:tc>
      </w:tr>
      <w:tr w14:paraId="1B576232">
        <w:tc>
          <w:tcPr>
            <w:tcW w:w="4917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0F9D38"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更新日期</w:t>
            </w:r>
          </w:p>
        </w:tc>
        <w:tc>
          <w:tcPr>
            <w:tcW w:w="4917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7D403F"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2026-06-09</w:t>
            </w:r>
          </w:p>
        </w:tc>
      </w:tr>
      <w:tr w14:paraId="7664DEC8">
        <w:tc>
          <w:tcPr>
            <w:tcW w:w="4917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F4591B"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登录账号</w:t>
            </w:r>
          </w:p>
        </w:tc>
        <w:tc>
          <w:tcPr>
            <w:tcW w:w="4917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7DCFC7"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admin / admin</w:t>
            </w:r>
          </w:p>
        </w:tc>
      </w:tr>
    </w:tbl>
    <w:p w14:paraId="79D2A17C">
      <w:r>
        <w:br w:type="page"/>
      </w:r>
    </w:p>
    <w:p w14:paraId="44DDE8EC">
      <w:pPr>
        <w:pStyle w:val="3"/>
        <w:spacing w:before="280" w:after="120"/>
      </w:pPr>
      <w:r>
        <w:rPr>
          <w:rFonts w:ascii="微软雅黑" w:hAnsi="微软雅黑" w:eastAsia="微软雅黑"/>
          <w:b/>
          <w:color w:val="0F172A"/>
          <w:sz w:val="36"/>
        </w:rPr>
        <w:t>1. 快速开始</w:t>
      </w:r>
    </w:p>
    <w:p w14:paraId="7723EC5A">
      <w:pPr>
        <w:spacing w:after="100" w:line="276" w:lineRule="auto"/>
      </w:pPr>
      <w:r>
        <w:rPr>
          <w:rFonts w:ascii="微软雅黑" w:hAnsi="微软雅黑" w:eastAsia="微软雅黑"/>
          <w:color w:val="334155"/>
          <w:sz w:val="21"/>
        </w:rPr>
        <w:t>一般情况下，使用者只需要完成以下流程：</w:t>
      </w:r>
    </w:p>
    <w:p w14:paraId="29C00557">
      <w:pPr>
        <w:pStyle w:val="14"/>
        <w:spacing w:after="60"/>
        <w:ind w:left="360"/>
      </w:pPr>
      <w:r>
        <w:rPr>
          <w:rFonts w:ascii="微软雅黑" w:hAnsi="微软雅黑" w:eastAsia="微软雅黑"/>
          <w:color w:val="334155"/>
          <w:sz w:val="21"/>
        </w:rPr>
        <w:t>双击 Windows 桌面或文件夹中的 RTS_Toolbox.exe。</w:t>
      </w:r>
    </w:p>
    <w:p w14:paraId="74505E9A">
      <w:pPr>
        <w:pStyle w:val="14"/>
        <w:spacing w:after="60"/>
        <w:ind w:left="360"/>
      </w:pPr>
      <w:r>
        <w:rPr>
          <w:rFonts w:ascii="微软雅黑" w:hAnsi="微软雅黑" w:eastAsia="微软雅黑"/>
          <w:color w:val="334155"/>
          <w:sz w:val="21"/>
        </w:rPr>
        <w:t>等待浏览器自动打开工具箱页面。若浏览器没有自动打开，可手动访问程序显示的本地地址。</w:t>
      </w:r>
    </w:p>
    <w:p w14:paraId="64E9B9FC">
      <w:pPr>
        <w:pStyle w:val="14"/>
        <w:spacing w:after="60"/>
        <w:ind w:left="360"/>
      </w:pPr>
      <w:r>
        <w:rPr>
          <w:rFonts w:ascii="微软雅黑" w:hAnsi="微软雅黑" w:eastAsia="微软雅黑"/>
          <w:color w:val="334155"/>
          <w:sz w:val="21"/>
        </w:rPr>
        <w:t>在登录页输入用户名 admin、密码 admin。</w:t>
      </w:r>
    </w:p>
    <w:p w14:paraId="7E360B2A">
      <w:pPr>
        <w:pStyle w:val="14"/>
        <w:spacing w:after="60"/>
        <w:ind w:left="360"/>
      </w:pPr>
      <w:r>
        <w:rPr>
          <w:rFonts w:ascii="微软雅黑" w:hAnsi="微软雅黑" w:eastAsia="微软雅黑"/>
          <w:color w:val="334155"/>
          <w:sz w:val="21"/>
        </w:rPr>
        <w:t>在左侧导航栏选择需要使用的工具。</w:t>
      </w:r>
    </w:p>
    <w:p w14:paraId="6171B66E">
      <w:pPr>
        <w:pStyle w:val="14"/>
        <w:spacing w:after="60"/>
        <w:ind w:left="360"/>
      </w:pPr>
      <w:r>
        <w:rPr>
          <w:rFonts w:ascii="微软雅黑" w:hAnsi="微软雅黑" w:eastAsia="微软雅黑"/>
          <w:color w:val="334155"/>
          <w:sz w:val="21"/>
        </w:rPr>
        <w:t>按页面提示上传指定文件，点击处理或计算按钮。</w:t>
      </w:r>
    </w:p>
    <w:p w14:paraId="54EB0AFF">
      <w:pPr>
        <w:pStyle w:val="14"/>
        <w:spacing w:after="60"/>
        <w:ind w:left="360"/>
      </w:pPr>
      <w:r>
        <w:rPr>
          <w:rFonts w:ascii="微软雅黑" w:hAnsi="微软雅黑" w:eastAsia="微软雅黑"/>
          <w:color w:val="334155"/>
          <w:sz w:val="21"/>
        </w:rPr>
        <w:t>进度到 100% 并出现完成提示后，点击下载按钮保存结果 Excel。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459095B5">
        <w:trPr>
          <w:jc w:val="center"/>
        </w:trPr>
        <w:tc>
          <w:tcPr>
            <w:tcW w:w="9835" w:type="dxa"/>
            <w:tcBorders>
              <w:top w:val="single" w:color="67E8F9" w:sz="8" w:space="0"/>
              <w:left w:val="single" w:color="67E8F9" w:sz="8" w:space="0"/>
              <w:bottom w:val="single" w:color="67E8F9" w:sz="8" w:space="0"/>
              <w:right w:val="single" w:color="67E8F9" w:sz="8" w:space="0"/>
            </w:tcBorders>
            <w:shd w:val="clear" w:color="auto" w:fill="ECFEF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D2F4C23">
            <w:pPr>
              <w:spacing w:after="80"/>
            </w:pPr>
            <w:r>
              <w:rPr>
                <w:rFonts w:ascii="微软雅黑" w:hAnsi="微软雅黑" w:eastAsia="微软雅黑"/>
                <w:b/>
                <w:color w:val="0E7490"/>
                <w:sz w:val="21"/>
              </w:rPr>
              <w:t>使用原则</w:t>
            </w:r>
          </w:p>
          <w:p w14:paraId="16D6FDF6">
            <w:pPr>
              <w:spacing w:after="0"/>
            </w:pPr>
            <w:r>
              <w:rPr>
                <w:rFonts w:ascii="微软雅黑" w:hAnsi="微软雅黑" w:eastAsia="微软雅黑"/>
                <w:color w:val="334155"/>
                <w:sz w:val="20"/>
              </w:rPr>
              <w:t>上传文件会被程序读取并生成新的结果文件，不会修改原始 Excel。建议处理前保留原始文件备份。</w:t>
            </w:r>
          </w:p>
        </w:tc>
      </w:tr>
    </w:tbl>
    <w:p w14:paraId="3A7E9438">
      <w:pPr>
        <w:spacing w:after="40"/>
      </w:pPr>
    </w:p>
    <w:p w14:paraId="7908DF9A">
      <w:pPr>
        <w:pStyle w:val="3"/>
        <w:spacing w:before="280" w:after="120"/>
      </w:pPr>
      <w:r>
        <w:rPr>
          <w:rFonts w:ascii="微软雅黑" w:hAnsi="微软雅黑" w:eastAsia="微软雅黑"/>
          <w:b/>
          <w:color w:val="0F172A"/>
          <w:sz w:val="36"/>
        </w:rPr>
        <w:t>2. 登录工具箱</w:t>
      </w:r>
    </w:p>
    <w:p w14:paraId="7AFAF528">
      <w:pPr>
        <w:spacing w:after="100" w:line="276" w:lineRule="auto"/>
      </w:pPr>
      <w:r>
        <w:rPr>
          <w:rFonts w:ascii="微软雅黑" w:hAnsi="微软雅黑" w:eastAsia="微软雅黑"/>
          <w:color w:val="334155"/>
          <w:sz w:val="21"/>
        </w:rPr>
        <w:t>打开程序后会进入账号登录页。输入账号和密码后点击“登录”。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7"/>
        <w:gridCol w:w="4917"/>
      </w:tblGrid>
      <w:tr w14:paraId="69D61B3E">
        <w:trPr>
          <w:tblHeader/>
          <w:jc w:val="center"/>
        </w:trPr>
        <w:tc>
          <w:tcPr>
            <w:tcW w:w="2016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shd w:val="clear" w:color="auto" w:fill="EAF3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4790D4">
            <w:pPr>
              <w:jc w:val="center"/>
            </w:pP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项目</w:t>
            </w:r>
          </w:p>
        </w:tc>
        <w:tc>
          <w:tcPr>
            <w:tcW w:w="6624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shd w:val="clear" w:color="auto" w:fill="EAF3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31BBE0">
            <w:pPr>
              <w:jc w:val="center"/>
            </w:pP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填写内容</w:t>
            </w:r>
          </w:p>
        </w:tc>
      </w:tr>
      <w:tr w14:paraId="71F17966">
        <w:trPr>
          <w:jc w:val="center"/>
        </w:trPr>
        <w:tc>
          <w:tcPr>
            <w:tcW w:w="2016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C7DCA2">
            <w:pPr>
              <w:jc w:val="center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用户名</w:t>
            </w:r>
          </w:p>
        </w:tc>
        <w:tc>
          <w:tcPr>
            <w:tcW w:w="6624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ECBA16">
            <w:pPr>
              <w:jc w:val="center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admin</w:t>
            </w:r>
          </w:p>
        </w:tc>
      </w:tr>
      <w:tr w14:paraId="52BC5148">
        <w:trPr>
          <w:jc w:val="center"/>
        </w:trPr>
        <w:tc>
          <w:tcPr>
            <w:tcW w:w="2016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049150">
            <w:pPr>
              <w:jc w:val="center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密码</w:t>
            </w:r>
          </w:p>
        </w:tc>
        <w:tc>
          <w:tcPr>
            <w:tcW w:w="6624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E0C51C">
            <w:pPr>
              <w:jc w:val="center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admin</w:t>
            </w:r>
          </w:p>
        </w:tc>
      </w:tr>
    </w:tbl>
    <w:p w14:paraId="4EA2921A">
      <w:pPr>
        <w:spacing w:after="40"/>
      </w:pPr>
    </w:p>
    <w:p w14:paraId="492FACA4">
      <w:pPr>
        <w:jc w:val="center"/>
      </w:pPr>
      <w:r>
        <w:drawing>
          <wp:inline distT="0" distB="0" distL="114300" distR="114300">
            <wp:extent cx="5715000" cy="3968750"/>
            <wp:effectExtent l="0" t="0" r="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6271">
      <w:pPr>
        <w:spacing w:after="160"/>
        <w:jc w:val="center"/>
      </w:pPr>
      <w:r>
        <w:rPr>
          <w:rFonts w:ascii="微软雅黑" w:hAnsi="微软雅黑" w:eastAsia="微软雅黑"/>
          <w:color w:val="64748B"/>
          <w:sz w:val="18"/>
        </w:rPr>
        <w:t>图 1 登录页</w:t>
      </w:r>
    </w:p>
    <w:p w14:paraId="69207B3D">
      <w:pPr>
        <w:pStyle w:val="3"/>
        <w:spacing w:before="280" w:after="120"/>
      </w:pPr>
      <w:r>
        <w:rPr>
          <w:rFonts w:ascii="微软雅黑" w:hAnsi="微软雅黑" w:eastAsia="微软雅黑"/>
          <w:b/>
          <w:color w:val="0F172A"/>
          <w:sz w:val="36"/>
        </w:rPr>
        <w:t>3. 首页和左侧导航</w:t>
      </w:r>
    </w:p>
    <w:p w14:paraId="547A04C2">
      <w:pPr>
        <w:spacing w:after="100" w:line="276" w:lineRule="auto"/>
      </w:pPr>
      <w:r>
        <w:rPr>
          <w:rFonts w:ascii="微软雅黑" w:hAnsi="微软雅黑" w:eastAsia="微软雅黑"/>
          <w:color w:val="334155"/>
          <w:sz w:val="21"/>
        </w:rPr>
        <w:t>登录后进入工具箱首页。左侧导航用于切换功能模块，当前主要使用“工单工具”分类下的两个工具。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7"/>
        <w:gridCol w:w="4917"/>
      </w:tblGrid>
      <w:tr w14:paraId="4D149247">
        <w:trPr>
          <w:tblHeader/>
          <w:jc w:val="center"/>
        </w:trPr>
        <w:tc>
          <w:tcPr>
            <w:tcW w:w="2448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shd w:val="clear" w:color="auto" w:fill="EAF3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86BBD6">
            <w:pPr>
              <w:jc w:val="center"/>
            </w:pP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导航入口</w:t>
            </w:r>
          </w:p>
        </w:tc>
        <w:tc>
          <w:tcPr>
            <w:tcW w:w="6768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shd w:val="clear" w:color="auto" w:fill="EAF3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2A3FC">
            <w:pPr>
              <w:jc w:val="center"/>
            </w:pP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用途</w:t>
            </w:r>
          </w:p>
        </w:tc>
      </w:tr>
      <w:tr w14:paraId="2BE3A5C9">
        <w:trPr>
          <w:jc w:val="center"/>
        </w:trPr>
        <w:tc>
          <w:tcPr>
            <w:tcW w:w="2448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271350">
            <w:pPr>
              <w:jc w:val="center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首页</w:t>
            </w:r>
          </w:p>
        </w:tc>
        <w:tc>
          <w:tcPr>
            <w:tcW w:w="6768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5A324">
            <w:pPr>
              <w:jc w:val="center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查看工具箱概览和入口。</w:t>
            </w:r>
          </w:p>
        </w:tc>
      </w:tr>
      <w:tr w14:paraId="2496FAB6">
        <w:trPr>
          <w:jc w:val="center"/>
        </w:trPr>
        <w:tc>
          <w:tcPr>
            <w:tcW w:w="2448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311D88">
            <w:pPr>
              <w:jc w:val="center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超时工单筛选</w:t>
            </w:r>
          </w:p>
        </w:tc>
        <w:tc>
          <w:tcPr>
            <w:tcW w:w="6768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26D5BB">
            <w:pPr>
              <w:jc w:val="left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上传工单报表、质量上升报表，筛选未进入质量上升报表的超时工单。</w:t>
            </w:r>
          </w:p>
        </w:tc>
      </w:tr>
      <w:tr w14:paraId="0DE0DDE5">
        <w:trPr>
          <w:jc w:val="center"/>
        </w:trPr>
        <w:tc>
          <w:tcPr>
            <w:tcW w:w="2448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06ECC">
            <w:pPr>
              <w:jc w:val="center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在线业务计算</w:t>
            </w:r>
          </w:p>
        </w:tc>
        <w:tc>
          <w:tcPr>
            <w:tcW w:w="6768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1BA1F5">
            <w:pPr>
              <w:jc w:val="left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上传 4 个在线业务原始表，生成在线业务指标结果表。</w:t>
            </w:r>
          </w:p>
        </w:tc>
      </w:tr>
      <w:tr w14:paraId="79D43317">
        <w:trPr>
          <w:jc w:val="center"/>
        </w:trPr>
        <w:tc>
          <w:tcPr>
            <w:tcW w:w="2448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FBF1F">
            <w:pPr>
              <w:jc w:val="center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E课堂数据处理</w:t>
            </w:r>
          </w:p>
        </w:tc>
        <w:tc>
          <w:tcPr>
            <w:tcW w:w="6768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F265CB">
            <w:pPr>
              <w:jc w:val="left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预留入口，当前如无业务要求可不使用。</w:t>
            </w:r>
          </w:p>
        </w:tc>
      </w:tr>
    </w:tbl>
    <w:p w14:paraId="1A6E7965">
      <w:pPr>
        <w:spacing w:after="40"/>
      </w:pPr>
    </w:p>
    <w:p w14:paraId="444DAB9C">
      <w:pPr>
        <w:jc w:val="center"/>
      </w:pPr>
      <w:r>
        <w:drawing>
          <wp:inline distT="0" distB="0" distL="114300" distR="114300">
            <wp:extent cx="5715000" cy="4039870"/>
            <wp:effectExtent l="0" t="0" r="0" b="241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4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FEE4">
      <w:pPr>
        <w:spacing w:after="160"/>
        <w:jc w:val="center"/>
      </w:pPr>
      <w:r>
        <w:rPr>
          <w:rFonts w:ascii="微软雅黑" w:hAnsi="微软雅黑" w:eastAsia="微软雅黑"/>
          <w:color w:val="64748B"/>
          <w:sz w:val="18"/>
        </w:rPr>
        <w:t>图 2 工具箱首页</w:t>
      </w:r>
    </w:p>
    <w:p w14:paraId="6597671F">
      <w:pPr>
        <w:pStyle w:val="3"/>
        <w:spacing w:before="280" w:after="120"/>
      </w:pPr>
      <w:r>
        <w:rPr>
          <w:rFonts w:ascii="微软雅黑" w:hAnsi="微软雅黑" w:eastAsia="微软雅黑"/>
          <w:b/>
          <w:color w:val="0F172A"/>
          <w:sz w:val="36"/>
        </w:rPr>
        <w:t>4. 使用“超时工单筛选”</w:t>
      </w:r>
    </w:p>
    <w:p w14:paraId="226A1771">
      <w:pPr>
        <w:spacing w:after="100" w:line="276" w:lineRule="auto"/>
      </w:pPr>
      <w:r>
        <w:rPr>
          <w:rFonts w:ascii="微软雅黑" w:hAnsi="微软雅黑" w:eastAsia="微软雅黑"/>
          <w:color w:val="334155"/>
          <w:sz w:val="21"/>
        </w:rPr>
        <w:t>该工具用于从工单报表中筛选 IVD 线指定状态，且未出现在质量上升报表“前续工单”中的工单。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7"/>
        <w:gridCol w:w="4917"/>
      </w:tblGrid>
      <w:tr w14:paraId="34C6DAED">
        <w:trPr>
          <w:tblHeader/>
          <w:jc w:val="center"/>
        </w:trPr>
        <w:tc>
          <w:tcPr>
            <w:tcW w:w="2880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shd w:val="clear" w:color="auto" w:fill="EAF3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85ECAE">
            <w:pPr>
              <w:jc w:val="center"/>
            </w:pP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需要准备的文件</w:t>
            </w:r>
          </w:p>
        </w:tc>
        <w:tc>
          <w:tcPr>
            <w:tcW w:w="6336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shd w:val="clear" w:color="auto" w:fill="EAF3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733563">
            <w:pPr>
              <w:jc w:val="center"/>
            </w:pP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说明</w:t>
            </w:r>
          </w:p>
        </w:tc>
      </w:tr>
      <w:tr w14:paraId="7290E947">
        <w:trPr>
          <w:jc w:val="center"/>
        </w:trPr>
        <w:tc>
          <w:tcPr>
            <w:tcW w:w="2880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8CDA88">
            <w:pPr>
              <w:jc w:val="center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工单报表</w:t>
            </w:r>
          </w:p>
        </w:tc>
        <w:tc>
          <w:tcPr>
            <w:tcW w:w="6336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412493">
            <w:pPr>
              <w:jc w:val="left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支持 .xlsx / .xls / .xlsm / .csv。</w:t>
            </w:r>
          </w:p>
        </w:tc>
      </w:tr>
      <w:tr w14:paraId="578DB82C">
        <w:trPr>
          <w:jc w:val="center"/>
        </w:trPr>
        <w:tc>
          <w:tcPr>
            <w:tcW w:w="2880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DBA061">
            <w:pPr>
              <w:jc w:val="center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质量上升报表</w:t>
            </w:r>
          </w:p>
        </w:tc>
        <w:tc>
          <w:tcPr>
            <w:tcW w:w="6336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D6350">
            <w:pPr>
              <w:jc w:val="left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用于比对“前续工单”，已经存在的工单会被排除。</w:t>
            </w:r>
          </w:p>
        </w:tc>
      </w:tr>
    </w:tbl>
    <w:p w14:paraId="16EA97F8">
      <w:pPr>
        <w:spacing w:after="40"/>
      </w:pPr>
    </w:p>
    <w:p w14:paraId="4851B476">
      <w:pPr>
        <w:spacing w:after="100" w:line="276" w:lineRule="auto"/>
      </w:pPr>
      <w:r>
        <w:rPr>
          <w:rFonts w:ascii="微软雅黑" w:hAnsi="微软雅黑" w:eastAsia="微软雅黑"/>
          <w:color w:val="334155"/>
          <w:sz w:val="21"/>
        </w:rPr>
        <w:t>操作步骤如下：</w:t>
      </w:r>
    </w:p>
    <w:p w14:paraId="488EA2A5">
      <w:pPr>
        <w:pStyle w:val="14"/>
        <w:spacing w:after="60"/>
        <w:ind w:left="360"/>
      </w:pPr>
      <w:r>
        <w:rPr>
          <w:rFonts w:ascii="微软雅黑" w:hAnsi="微软雅黑" w:eastAsia="微软雅黑"/>
          <w:color w:val="334155"/>
          <w:sz w:val="21"/>
        </w:rPr>
        <w:t>在左侧导航栏点击“超时工单筛选”。</w:t>
      </w:r>
    </w:p>
    <w:p w14:paraId="16CC893C">
      <w:pPr>
        <w:pStyle w:val="14"/>
        <w:spacing w:after="60"/>
        <w:ind w:left="360"/>
      </w:pPr>
      <w:r>
        <w:rPr>
          <w:rFonts w:ascii="微软雅黑" w:hAnsi="微软雅黑" w:eastAsia="微软雅黑"/>
          <w:color w:val="334155"/>
          <w:sz w:val="21"/>
        </w:rPr>
        <w:t>分别上传“工单报表”和“质量上升报表”。</w:t>
      </w:r>
    </w:p>
    <w:p w14:paraId="6B65B5E3">
      <w:pPr>
        <w:pStyle w:val="14"/>
        <w:spacing w:after="60"/>
        <w:ind w:left="360"/>
      </w:pPr>
      <w:r>
        <w:rPr>
          <w:rFonts w:ascii="微软雅黑" w:hAnsi="微软雅黑" w:eastAsia="微软雅黑"/>
          <w:color w:val="334155"/>
          <w:sz w:val="21"/>
        </w:rPr>
        <w:t>两个文件都上传成功后，点击“开始处理”。</w:t>
      </w:r>
    </w:p>
    <w:p w14:paraId="72B7574B">
      <w:pPr>
        <w:pStyle w:val="14"/>
        <w:spacing w:after="60"/>
        <w:ind w:left="360"/>
      </w:pPr>
      <w:r>
        <w:rPr>
          <w:rFonts w:ascii="微软雅黑" w:hAnsi="微软雅黑" w:eastAsia="微软雅黑"/>
          <w:color w:val="334155"/>
          <w:sz w:val="21"/>
        </w:rPr>
        <w:t>等待进度条到 100%，页面显示处理完成。</w:t>
      </w:r>
    </w:p>
    <w:p w14:paraId="12BBB3A0">
      <w:pPr>
        <w:pStyle w:val="14"/>
        <w:spacing w:after="60"/>
        <w:ind w:left="360"/>
      </w:pPr>
      <w:r>
        <w:rPr>
          <w:rFonts w:ascii="微软雅黑" w:hAnsi="微软雅黑" w:eastAsia="微软雅黑"/>
          <w:color w:val="334155"/>
          <w:sz w:val="21"/>
        </w:rPr>
        <w:t>点击“下载结果”保存 Excel。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3A8CE8DB">
        <w:trPr>
          <w:jc w:val="center"/>
        </w:trPr>
        <w:tc>
          <w:tcPr>
            <w:tcW w:w="9835" w:type="dxa"/>
            <w:tcBorders>
              <w:top w:val="single" w:color="67E8F9" w:sz="8" w:space="0"/>
              <w:left w:val="single" w:color="67E8F9" w:sz="8" w:space="0"/>
              <w:bottom w:val="single" w:color="67E8F9" w:sz="8" w:space="0"/>
              <w:right w:val="single" w:color="67E8F9" w:sz="8" w:space="0"/>
            </w:tcBorders>
            <w:shd w:val="clear" w:color="auto" w:fill="ECFEF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A389D9F">
            <w:pPr>
              <w:spacing w:after="80"/>
            </w:pPr>
            <w:r>
              <w:rPr>
                <w:rFonts w:ascii="微软雅黑" w:hAnsi="微软雅黑" w:eastAsia="微软雅黑"/>
                <w:b/>
                <w:color w:val="0E7490"/>
                <w:sz w:val="21"/>
              </w:rPr>
              <w:t>输出结果</w:t>
            </w:r>
          </w:p>
          <w:p w14:paraId="269E6DEA">
            <w:pPr>
              <w:spacing w:after="0"/>
            </w:pPr>
            <w:r>
              <w:rPr>
                <w:rFonts w:ascii="微软雅黑" w:hAnsi="微软雅黑" w:eastAsia="微软雅黑"/>
                <w:color w:val="334155"/>
                <w:sz w:val="20"/>
              </w:rPr>
              <w:t>下载文件名通常为“工单报表-已筛选.xlsx”，表头与原工单报表保持一致。</w:t>
            </w:r>
          </w:p>
        </w:tc>
      </w:tr>
    </w:tbl>
    <w:p w14:paraId="27B2DB6F">
      <w:pPr>
        <w:spacing w:after="40"/>
      </w:pPr>
    </w:p>
    <w:p w14:paraId="414D749C">
      <w:pPr>
        <w:pStyle w:val="3"/>
        <w:spacing w:before="280" w:after="120"/>
      </w:pPr>
      <w:r>
        <w:rPr>
          <w:rFonts w:ascii="微软雅黑" w:hAnsi="微软雅黑" w:eastAsia="微软雅黑"/>
          <w:b/>
          <w:color w:val="0F172A"/>
          <w:sz w:val="36"/>
        </w:rPr>
        <w:t>5. 使用“在线业务计算”</w:t>
      </w:r>
    </w:p>
    <w:p w14:paraId="3F41D64B">
      <w:pPr>
        <w:spacing w:after="100" w:line="276" w:lineRule="auto"/>
      </w:pPr>
      <w:r>
        <w:rPr>
          <w:rFonts w:ascii="微软雅黑" w:hAnsi="微软雅黑" w:eastAsia="微软雅黑"/>
          <w:color w:val="334155"/>
          <w:sz w:val="21"/>
        </w:rPr>
        <w:t>该工具用于计算在线业务相关指标，并输出包含原始数据、去重明细、计算结果、计算逻辑和图表分析的 Excel。</w:t>
      </w:r>
    </w:p>
    <w:p w14:paraId="4F43D0AC">
      <w:pPr>
        <w:jc w:val="center"/>
      </w:pPr>
      <w:r>
        <w:drawing>
          <wp:inline distT="0" distB="0" distL="114300" distR="114300">
            <wp:extent cx="5715000" cy="5373370"/>
            <wp:effectExtent l="0" t="0" r="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7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F4ED">
      <w:pPr>
        <w:spacing w:after="160"/>
        <w:jc w:val="center"/>
      </w:pPr>
      <w:r>
        <w:rPr>
          <w:rFonts w:ascii="微软雅黑" w:hAnsi="微软雅黑" w:eastAsia="微软雅黑"/>
          <w:color w:val="64748B"/>
          <w:sz w:val="18"/>
        </w:rPr>
        <w:t>图 3 在线业务计算页面</w:t>
      </w:r>
    </w:p>
    <w:p w14:paraId="703DC84A">
      <w:pPr>
        <w:pStyle w:val="4"/>
        <w:spacing w:before="200" w:after="120"/>
      </w:pPr>
      <w:r>
        <w:rPr>
          <w:rFonts w:ascii="微软雅黑" w:hAnsi="微软雅黑" w:eastAsia="微软雅黑"/>
          <w:b/>
          <w:color w:val="0F172A"/>
          <w:sz w:val="28"/>
        </w:rPr>
        <w:t>5.1 准备上传文件</w:t>
      </w:r>
    </w:p>
    <w:p w14:paraId="1BD15162">
      <w:pPr>
        <w:spacing w:after="100" w:line="276" w:lineRule="auto"/>
      </w:pPr>
      <w:r>
        <w:rPr>
          <w:rFonts w:ascii="微软雅黑" w:hAnsi="微软雅黑" w:eastAsia="微软雅黑"/>
          <w:color w:val="334155"/>
          <w:sz w:val="21"/>
        </w:rPr>
        <w:t>请准备以下 4 个 Excel 文件。建议保持文件名与下表一致，便于程序识别。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8"/>
        <w:gridCol w:w="3278"/>
        <w:gridCol w:w="3278"/>
      </w:tblGrid>
      <w:tr w14:paraId="2B09791E">
        <w:trPr>
          <w:tblHeader/>
          <w:jc w:val="center"/>
        </w:trPr>
        <w:tc>
          <w:tcPr>
            <w:tcW w:w="1584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shd w:val="clear" w:color="auto" w:fill="EAF3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FBC2C5">
            <w:pPr>
              <w:jc w:val="center"/>
            </w:pP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上传框</w:t>
            </w:r>
          </w:p>
        </w:tc>
        <w:tc>
          <w:tcPr>
            <w:tcW w:w="2880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shd w:val="clear" w:color="auto" w:fill="EAF3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35FA59">
            <w:pPr>
              <w:jc w:val="center"/>
            </w:pP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文件名</w:t>
            </w:r>
          </w:p>
        </w:tc>
        <w:tc>
          <w:tcPr>
            <w:tcW w:w="4752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shd w:val="clear" w:color="auto" w:fill="EAF3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1AE118">
            <w:pPr>
              <w:jc w:val="center"/>
            </w:pP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用途</w:t>
            </w:r>
          </w:p>
        </w:tc>
      </w:tr>
      <w:tr w14:paraId="6CEC544F">
        <w:trPr>
          <w:jc w:val="center"/>
        </w:trPr>
        <w:tc>
          <w:tcPr>
            <w:tcW w:w="1584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DE1CB">
            <w:pPr>
              <w:jc w:val="center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MCC热线</w:t>
            </w:r>
          </w:p>
        </w:tc>
        <w:tc>
          <w:tcPr>
            <w:tcW w:w="2880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6B6E4F">
            <w:pPr>
              <w:jc w:val="left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MCC热线原始数据.xlsx</w:t>
            </w:r>
          </w:p>
        </w:tc>
        <w:tc>
          <w:tcPr>
            <w:tcW w:w="4752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1CDBAD">
            <w:pPr>
              <w:jc w:val="left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用于热线工单量、热线解决率、热线客户覆盖统计。</w:t>
            </w:r>
          </w:p>
        </w:tc>
      </w:tr>
      <w:tr w14:paraId="29A71AF8">
        <w:trPr>
          <w:jc w:val="center"/>
        </w:trPr>
        <w:tc>
          <w:tcPr>
            <w:tcW w:w="1584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B54994">
            <w:pPr>
              <w:jc w:val="center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视频工单</w:t>
            </w:r>
          </w:p>
        </w:tc>
        <w:tc>
          <w:tcPr>
            <w:tcW w:w="2880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1C638B">
            <w:pPr>
              <w:jc w:val="left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视频工单原始数据.xlsx</w:t>
            </w:r>
          </w:p>
        </w:tc>
        <w:tc>
          <w:tcPr>
            <w:tcW w:w="4752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54DFD2">
            <w:pPr>
              <w:jc w:val="left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用于视频工单量、视频解决率、视频客户覆盖统计。</w:t>
            </w:r>
          </w:p>
        </w:tc>
      </w:tr>
      <w:tr w14:paraId="61B6EADA">
        <w:trPr>
          <w:jc w:val="center"/>
        </w:trPr>
        <w:tc>
          <w:tcPr>
            <w:tcW w:w="1584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38514E">
            <w:pPr>
              <w:jc w:val="center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MSP工单</w:t>
            </w:r>
          </w:p>
        </w:tc>
        <w:tc>
          <w:tcPr>
            <w:tcW w:w="2880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EDF5FC">
            <w:pPr>
              <w:jc w:val="left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MSP工单原始数据.xlsx</w:t>
            </w:r>
          </w:p>
        </w:tc>
        <w:tc>
          <w:tcPr>
            <w:tcW w:w="4752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67EE54">
            <w:pPr>
              <w:jc w:val="left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用于 MSP 远程申告、CS申告等工单数量统计。</w:t>
            </w:r>
          </w:p>
        </w:tc>
      </w:tr>
      <w:tr w14:paraId="33509583">
        <w:trPr>
          <w:jc w:val="center"/>
        </w:trPr>
        <w:tc>
          <w:tcPr>
            <w:tcW w:w="1584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35E09A">
            <w:pPr>
              <w:jc w:val="center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IVD客户群</w:t>
            </w:r>
          </w:p>
        </w:tc>
        <w:tc>
          <w:tcPr>
            <w:tcW w:w="2880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4D5A17">
            <w:pPr>
              <w:jc w:val="both"/>
            </w:pPr>
            <w:bookmarkStart w:id="0" w:name="_GoBack"/>
            <w:bookmarkEnd w:id="0"/>
            <w:r>
              <w:rPr>
                <w:rFonts w:ascii="微软雅黑" w:hAnsi="微软雅黑" w:eastAsia="微软雅黑"/>
                <w:color w:val="334155"/>
                <w:sz w:val="18"/>
              </w:rPr>
              <w:t>IVD客户群表.xlsx</w:t>
            </w:r>
          </w:p>
        </w:tc>
        <w:tc>
          <w:tcPr>
            <w:tcW w:w="4752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787DC9">
            <w:pPr>
              <w:jc w:val="left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用于客户层级匹配和覆盖率分母；旧文件名 IVD客户群数量2025.xlsx 也可识别。</w:t>
            </w:r>
          </w:p>
        </w:tc>
      </w:tr>
    </w:tbl>
    <w:p w14:paraId="0F635D23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3987A6CC">
        <w:trPr>
          <w:jc w:val="center"/>
        </w:trPr>
        <w:tc>
          <w:tcPr>
            <w:tcW w:w="9835" w:type="dxa"/>
            <w:tcBorders>
              <w:top w:val="single" w:color="67E8F9" w:sz="8" w:space="0"/>
              <w:left w:val="single" w:color="67E8F9" w:sz="8" w:space="0"/>
              <w:bottom w:val="single" w:color="67E8F9" w:sz="8" w:space="0"/>
              <w:right w:val="single" w:color="67E8F9" w:sz="8" w:space="0"/>
            </w:tcBorders>
            <w:shd w:val="clear" w:color="auto" w:fill="ECFEF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F7819EA">
            <w:pPr>
              <w:spacing w:after="80"/>
            </w:pPr>
            <w:r>
              <w:rPr>
                <w:rFonts w:ascii="微软雅黑" w:hAnsi="微软雅黑" w:eastAsia="微软雅黑"/>
                <w:b/>
                <w:color w:val="0E7490"/>
                <w:sz w:val="21"/>
              </w:rPr>
              <w:t>IVD客户群表要求</w:t>
            </w:r>
          </w:p>
          <w:p w14:paraId="5AFCE349">
            <w:pPr>
              <w:spacing w:after="0"/>
            </w:pPr>
            <w:r>
              <w:rPr>
                <w:rFonts w:ascii="微软雅黑" w:hAnsi="微软雅黑" w:eastAsia="微软雅黑"/>
                <w:color w:val="334155"/>
                <w:sz w:val="20"/>
              </w:rPr>
              <w:t>文件内需要包含三个原始 Sheet：双大、县域+社办AB类、JC+社办CD类。结果 Excel 中也会按这三个 Sheet 名原样展示。</w:t>
            </w:r>
          </w:p>
        </w:tc>
      </w:tr>
    </w:tbl>
    <w:p w14:paraId="70CE9A9E">
      <w:pPr>
        <w:spacing w:after="40"/>
      </w:pPr>
    </w:p>
    <w:p w14:paraId="4A2D9DF0">
      <w:pPr>
        <w:pStyle w:val="4"/>
        <w:spacing w:before="200" w:after="120"/>
      </w:pPr>
      <w:r>
        <w:rPr>
          <w:rFonts w:ascii="微软雅黑" w:hAnsi="微软雅黑" w:eastAsia="微软雅黑"/>
          <w:b/>
          <w:color w:val="0F172A"/>
          <w:sz w:val="28"/>
        </w:rPr>
        <w:t>5.2 上传并开始计算</w:t>
      </w:r>
    </w:p>
    <w:p w14:paraId="2EC85028">
      <w:pPr>
        <w:pStyle w:val="14"/>
        <w:spacing w:after="60"/>
        <w:ind w:left="360"/>
      </w:pPr>
      <w:r>
        <w:rPr>
          <w:rFonts w:ascii="微软雅黑" w:hAnsi="微软雅黑" w:eastAsia="微软雅黑"/>
          <w:color w:val="334155"/>
          <w:sz w:val="21"/>
        </w:rPr>
        <w:t>在左侧导航栏点击“在线业务计算”。</w:t>
      </w:r>
    </w:p>
    <w:p w14:paraId="57A695A0">
      <w:pPr>
        <w:pStyle w:val="14"/>
        <w:spacing w:after="60"/>
        <w:ind w:left="360"/>
      </w:pPr>
      <w:r>
        <w:rPr>
          <w:rFonts w:ascii="微软雅黑" w:hAnsi="微软雅黑" w:eastAsia="微软雅黑"/>
          <w:color w:val="334155"/>
          <w:sz w:val="21"/>
        </w:rPr>
        <w:t>在 4 个上传框中分别选择对应 Excel 文件。</w:t>
      </w:r>
    </w:p>
    <w:p w14:paraId="2F9FC68F">
      <w:pPr>
        <w:pStyle w:val="14"/>
        <w:spacing w:after="60"/>
        <w:ind w:left="360"/>
      </w:pPr>
      <w:r>
        <w:rPr>
          <w:rFonts w:ascii="微软雅黑" w:hAnsi="微软雅黑" w:eastAsia="微软雅黑"/>
          <w:color w:val="334155"/>
          <w:sz w:val="21"/>
        </w:rPr>
        <w:t>四个上传框右上角都出现绿色成功标识后，“开始计算”按钮会变为可点击。</w:t>
      </w:r>
    </w:p>
    <w:p w14:paraId="484EF660">
      <w:pPr>
        <w:pStyle w:val="14"/>
        <w:spacing w:after="60"/>
        <w:ind w:left="360"/>
      </w:pPr>
      <w:r>
        <w:rPr>
          <w:rFonts w:ascii="微软雅黑" w:hAnsi="微软雅黑" w:eastAsia="微软雅黑"/>
          <w:color w:val="334155"/>
          <w:sz w:val="21"/>
        </w:rPr>
        <w:t>点击“开始计算”，等待状态从“文件校验中”变为“正在计算指标”“正在生成结果表”。</w:t>
      </w:r>
    </w:p>
    <w:p w14:paraId="3D128CFE">
      <w:pPr>
        <w:pStyle w:val="14"/>
        <w:spacing w:after="60"/>
        <w:ind w:left="360"/>
      </w:pPr>
      <w:r>
        <w:rPr>
          <w:rFonts w:ascii="微软雅黑" w:hAnsi="微软雅黑" w:eastAsia="微软雅黑"/>
          <w:color w:val="334155"/>
          <w:sz w:val="21"/>
        </w:rPr>
        <w:t>看到“计算完成，可下载结果表”后，点击“下载结果表”。</w:t>
      </w:r>
    </w:p>
    <w:p w14:paraId="154C122F">
      <w:pPr>
        <w:jc w:val="center"/>
      </w:pPr>
      <w:r>
        <w:drawing>
          <wp:inline distT="0" distB="0" distL="114300" distR="114300">
            <wp:extent cx="5715000" cy="5373370"/>
            <wp:effectExtent l="0" t="0" r="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7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C621">
      <w:pPr>
        <w:spacing w:after="160"/>
        <w:jc w:val="center"/>
      </w:pPr>
      <w:r>
        <w:rPr>
          <w:rFonts w:ascii="微软雅黑" w:hAnsi="微软雅黑" w:eastAsia="微软雅黑"/>
          <w:color w:val="64748B"/>
          <w:sz w:val="18"/>
        </w:rPr>
        <w:t>图 4 四个文件上传成功</w:t>
      </w:r>
    </w:p>
    <w:p w14:paraId="307E057D">
      <w:pPr>
        <w:jc w:val="center"/>
      </w:pPr>
      <w:r>
        <w:drawing>
          <wp:inline distT="0" distB="0" distL="114300" distR="114300">
            <wp:extent cx="5715000" cy="5111750"/>
            <wp:effectExtent l="0" t="0" r="0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23E6">
      <w:pPr>
        <w:spacing w:after="160"/>
        <w:jc w:val="center"/>
      </w:pPr>
      <w:r>
        <w:rPr>
          <w:rFonts w:ascii="微软雅黑" w:hAnsi="微软雅黑" w:eastAsia="微软雅黑"/>
          <w:color w:val="64748B"/>
          <w:sz w:val="18"/>
        </w:rPr>
        <w:t>图 5 计算完成与结果预览</w:t>
      </w:r>
    </w:p>
    <w:p w14:paraId="2BA318CC">
      <w:pPr>
        <w:pStyle w:val="3"/>
        <w:spacing w:before="280" w:after="120"/>
      </w:pPr>
      <w:r>
        <w:rPr>
          <w:rFonts w:ascii="微软雅黑" w:hAnsi="微软雅黑" w:eastAsia="微软雅黑"/>
          <w:b/>
          <w:color w:val="0F172A"/>
          <w:sz w:val="36"/>
        </w:rPr>
        <w:t>6. 查看在线业务结果 Excel</w:t>
      </w:r>
    </w:p>
    <w:p w14:paraId="1D6E20BA">
      <w:pPr>
        <w:spacing w:after="100" w:line="276" w:lineRule="auto"/>
      </w:pPr>
      <w:r>
        <w:rPr>
          <w:rFonts w:ascii="微软雅黑" w:hAnsi="微软雅黑" w:eastAsia="微软雅黑"/>
          <w:color w:val="334155"/>
          <w:sz w:val="21"/>
        </w:rPr>
        <w:t>下载的结果 Excel 会包含固定 Sheet。日常查看时，重点关注“计算结果”和“计算逻辑”。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7"/>
        <w:gridCol w:w="4917"/>
      </w:tblGrid>
      <w:tr w14:paraId="3858EAD4">
        <w:trPr>
          <w:tblHeader/>
          <w:jc w:val="center"/>
        </w:trPr>
        <w:tc>
          <w:tcPr>
            <w:tcW w:w="3168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shd w:val="clear" w:color="auto" w:fill="EAF3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711CD">
            <w:pPr>
              <w:jc w:val="center"/>
            </w:pP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Sheet 名称</w:t>
            </w:r>
          </w:p>
        </w:tc>
        <w:tc>
          <w:tcPr>
            <w:tcW w:w="6192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shd w:val="clear" w:color="auto" w:fill="EAF3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65243">
            <w:pPr>
              <w:jc w:val="center"/>
            </w:pP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查看建议</w:t>
            </w:r>
          </w:p>
        </w:tc>
      </w:tr>
      <w:tr w14:paraId="5B406034">
        <w:trPr>
          <w:jc w:val="center"/>
        </w:trPr>
        <w:tc>
          <w:tcPr>
            <w:tcW w:w="3168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831911">
            <w:pPr>
              <w:jc w:val="center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MCC热线原始数据</w:t>
            </w:r>
          </w:p>
        </w:tc>
        <w:tc>
          <w:tcPr>
            <w:tcW w:w="6192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B2F440">
            <w:pPr>
              <w:jc w:val="left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原始 MCC 热线数据，便于追溯。</w:t>
            </w:r>
          </w:p>
        </w:tc>
      </w:tr>
      <w:tr w14:paraId="4C8E64C0">
        <w:trPr>
          <w:jc w:val="center"/>
        </w:trPr>
        <w:tc>
          <w:tcPr>
            <w:tcW w:w="3168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4258B8">
            <w:pPr>
              <w:jc w:val="center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视频工单原始数据</w:t>
            </w:r>
          </w:p>
        </w:tc>
        <w:tc>
          <w:tcPr>
            <w:tcW w:w="6192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04D802">
            <w:pPr>
              <w:jc w:val="left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原始视频工单数据，便于追溯。</w:t>
            </w:r>
          </w:p>
        </w:tc>
      </w:tr>
      <w:tr w14:paraId="7C19F9FF">
        <w:trPr>
          <w:jc w:val="center"/>
        </w:trPr>
        <w:tc>
          <w:tcPr>
            <w:tcW w:w="3168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205577">
            <w:pPr>
              <w:jc w:val="center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MSP工单原始数据</w:t>
            </w:r>
          </w:p>
        </w:tc>
        <w:tc>
          <w:tcPr>
            <w:tcW w:w="6192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7D12CE">
            <w:pPr>
              <w:jc w:val="left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原始 MSP 工单数据，便于追溯。</w:t>
            </w:r>
          </w:p>
        </w:tc>
      </w:tr>
      <w:tr w14:paraId="068CE942">
        <w:trPr>
          <w:jc w:val="center"/>
        </w:trPr>
        <w:tc>
          <w:tcPr>
            <w:tcW w:w="3168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9986B7">
            <w:pPr>
              <w:jc w:val="left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双大 / 县域+社办AB类 / JC+社办CD类</w:t>
            </w:r>
          </w:p>
        </w:tc>
        <w:tc>
          <w:tcPr>
            <w:tcW w:w="6192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94286">
            <w:pPr>
              <w:jc w:val="left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来自 IVD客户群表的三个原始 Sheet，用于客户层级和分母。</w:t>
            </w:r>
          </w:p>
        </w:tc>
      </w:tr>
      <w:tr w14:paraId="317C5CFC">
        <w:trPr>
          <w:jc w:val="center"/>
        </w:trPr>
        <w:tc>
          <w:tcPr>
            <w:tcW w:w="3168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3F6DE7">
            <w:pPr>
              <w:jc w:val="center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MCC热线客户去重明细</w:t>
            </w:r>
          </w:p>
        </w:tc>
        <w:tc>
          <w:tcPr>
            <w:tcW w:w="6192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61E6F8">
            <w:pPr>
              <w:jc w:val="left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按客户ID去重后的热线覆盖客户明细，并标出客户层级。</w:t>
            </w:r>
          </w:p>
        </w:tc>
      </w:tr>
      <w:tr w14:paraId="5E770CB4">
        <w:trPr>
          <w:jc w:val="center"/>
        </w:trPr>
        <w:tc>
          <w:tcPr>
            <w:tcW w:w="3168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068C7E">
            <w:pPr>
              <w:jc w:val="center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计算结果</w:t>
            </w:r>
          </w:p>
        </w:tc>
        <w:tc>
          <w:tcPr>
            <w:tcW w:w="6192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4E3E74">
            <w:pPr>
              <w:jc w:val="left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主要结果页，包含热线数据、视频数据、热线+视频数据、KPI卡片和图表分析区。</w:t>
            </w:r>
          </w:p>
        </w:tc>
      </w:tr>
      <w:tr w14:paraId="26FA3562">
        <w:trPr>
          <w:jc w:val="center"/>
        </w:trPr>
        <w:tc>
          <w:tcPr>
            <w:tcW w:w="3168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76A095">
            <w:pPr>
              <w:jc w:val="center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计算逻辑</w:t>
            </w:r>
          </w:p>
        </w:tc>
        <w:tc>
          <w:tcPr>
            <w:tcW w:w="6192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FD47DE">
            <w:pPr>
              <w:jc w:val="left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每个指标的字段来源、筛选条件、分子分母、去重规则和公式说明。</w:t>
            </w:r>
          </w:p>
        </w:tc>
      </w:tr>
      <w:tr w14:paraId="6E687F4A">
        <w:trPr>
          <w:jc w:val="center"/>
        </w:trPr>
        <w:tc>
          <w:tcPr>
            <w:tcW w:w="3168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CEA7A5">
            <w:pPr>
              <w:jc w:val="center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图表数据</w:t>
            </w:r>
          </w:p>
        </w:tc>
        <w:tc>
          <w:tcPr>
            <w:tcW w:w="6192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0E821">
            <w:pPr>
              <w:jc w:val="left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隐藏 Sheet，供图表使用；日常无需查看。</w:t>
            </w:r>
          </w:p>
        </w:tc>
      </w:tr>
    </w:tbl>
    <w:p w14:paraId="5E6405E6">
      <w:pPr>
        <w:spacing w:after="40"/>
      </w:pPr>
    </w:p>
    <w:p w14:paraId="61D4BFFA">
      <w:pPr>
        <w:spacing w:after="100" w:line="276" w:lineRule="auto"/>
      </w:pPr>
      <w:r>
        <w:rPr>
          <w:rFonts w:ascii="微软雅黑" w:hAnsi="微软雅黑" w:eastAsia="微软雅黑"/>
          <w:color w:val="334155"/>
          <w:sz w:val="21"/>
        </w:rPr>
        <w:t>如果需要向主管或部门经理汇报，优先使用“计算结果”Sheet 中的图表区域；如果需要核对口径，查看“计算逻辑”Sheet。</w:t>
      </w:r>
    </w:p>
    <w:p w14:paraId="27ACE3D0">
      <w:pPr>
        <w:pStyle w:val="3"/>
        <w:spacing w:before="280" w:after="120"/>
      </w:pPr>
      <w:r>
        <w:rPr>
          <w:rFonts w:ascii="微软雅黑" w:hAnsi="微软雅黑" w:eastAsia="微软雅黑"/>
          <w:b/>
          <w:color w:val="0F172A"/>
          <w:sz w:val="36"/>
        </w:rPr>
        <w:t>7. 常见提示和处理方法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7"/>
        <w:gridCol w:w="4917"/>
      </w:tblGrid>
      <w:tr w14:paraId="3A959A60">
        <w:trPr>
          <w:tblHeader/>
          <w:jc w:val="center"/>
        </w:trPr>
        <w:tc>
          <w:tcPr>
            <w:tcW w:w="3384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shd w:val="clear" w:color="auto" w:fill="EAF3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5E255C">
            <w:pPr>
              <w:jc w:val="center"/>
            </w:pP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页面提示或现象</w:t>
            </w:r>
          </w:p>
        </w:tc>
        <w:tc>
          <w:tcPr>
            <w:tcW w:w="5904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shd w:val="clear" w:color="auto" w:fill="EAF3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CDF354">
            <w:pPr>
              <w:jc w:val="center"/>
            </w:pP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处理方法</w:t>
            </w:r>
          </w:p>
        </w:tc>
      </w:tr>
      <w:tr w14:paraId="72051F5D">
        <w:trPr>
          <w:jc w:val="center"/>
        </w:trPr>
        <w:tc>
          <w:tcPr>
            <w:tcW w:w="3384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4D945F">
            <w:pPr>
              <w:jc w:val="center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“开始计算”按钮不可点击</w:t>
            </w:r>
          </w:p>
        </w:tc>
        <w:tc>
          <w:tcPr>
            <w:tcW w:w="5904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396954">
            <w:pPr>
              <w:jc w:val="left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确认 4 个文件是否全部上传成功。</w:t>
            </w:r>
          </w:p>
        </w:tc>
      </w:tr>
      <w:tr w14:paraId="768D2DFD">
        <w:trPr>
          <w:jc w:val="center"/>
        </w:trPr>
        <w:tc>
          <w:tcPr>
            <w:tcW w:w="3384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A15287">
            <w:pPr>
              <w:jc w:val="center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文件名不符合要求</w:t>
            </w:r>
          </w:p>
        </w:tc>
        <w:tc>
          <w:tcPr>
            <w:tcW w:w="5904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29993F">
            <w:pPr>
              <w:jc w:val="left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检查文件名是否包含页面提示的关键文字，例如 MCC热线原始数据、视频工单原始数据。</w:t>
            </w:r>
          </w:p>
        </w:tc>
      </w:tr>
      <w:tr w14:paraId="2ADE84B9">
        <w:trPr>
          <w:jc w:val="center"/>
        </w:trPr>
        <w:tc>
          <w:tcPr>
            <w:tcW w:w="3384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F7E001">
            <w:pPr>
              <w:jc w:val="center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缺少必需 Sheet</w:t>
            </w:r>
          </w:p>
        </w:tc>
        <w:tc>
          <w:tcPr>
            <w:tcW w:w="5904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D16C76">
            <w:pPr>
              <w:jc w:val="left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检查 Excel 内 Sheet 名是否正确，例如 双大、县域+社办AB类、JC+社办CD类。</w:t>
            </w:r>
          </w:p>
        </w:tc>
      </w:tr>
      <w:tr w14:paraId="72BDDE6E">
        <w:trPr>
          <w:jc w:val="center"/>
        </w:trPr>
        <w:tc>
          <w:tcPr>
            <w:tcW w:w="3384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824F8F">
            <w:pPr>
              <w:jc w:val="center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缺少必需字段</w:t>
            </w:r>
          </w:p>
        </w:tc>
        <w:tc>
          <w:tcPr>
            <w:tcW w:w="5904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83376B">
            <w:pPr>
              <w:jc w:val="left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打开原始表检查表头是否被改名、合并或删除。</w:t>
            </w:r>
          </w:p>
        </w:tc>
      </w:tr>
      <w:tr w14:paraId="52B51FB3">
        <w:trPr>
          <w:jc w:val="center"/>
        </w:trPr>
        <w:tc>
          <w:tcPr>
            <w:tcW w:w="3384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7F9A92">
            <w:pPr>
              <w:jc w:val="center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计算失败</w:t>
            </w:r>
          </w:p>
        </w:tc>
        <w:tc>
          <w:tcPr>
            <w:tcW w:w="5904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74EDC3">
            <w:pPr>
              <w:jc w:val="left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优先查看页面底部状态提示；修正文件后重新上传并计算。</w:t>
            </w:r>
          </w:p>
        </w:tc>
      </w:tr>
      <w:tr w14:paraId="3ABB235B">
        <w:trPr>
          <w:jc w:val="center"/>
        </w:trPr>
        <w:tc>
          <w:tcPr>
            <w:tcW w:w="3384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C3A14D">
            <w:pPr>
              <w:jc w:val="center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下载按钮不可点击</w:t>
            </w:r>
          </w:p>
        </w:tc>
        <w:tc>
          <w:tcPr>
            <w:tcW w:w="5904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665D50">
            <w:pPr>
              <w:jc w:val="left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只有计算完成后才能下载结果表。</w:t>
            </w:r>
          </w:p>
        </w:tc>
      </w:tr>
      <w:tr w14:paraId="1D44ED18">
        <w:trPr>
          <w:jc w:val="center"/>
        </w:trPr>
        <w:tc>
          <w:tcPr>
            <w:tcW w:w="3384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B214F7">
            <w:pPr>
              <w:jc w:val="center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浏览器没有自动打开</w:t>
            </w:r>
          </w:p>
        </w:tc>
        <w:tc>
          <w:tcPr>
            <w:tcW w:w="5904" w:type="dxa"/>
            <w:tcBorders>
              <w:top w:val="single" w:color="CBD5E1" w:sz="8" w:space="0"/>
              <w:left w:val="single" w:color="CBD5E1" w:sz="8" w:space="0"/>
              <w:bottom w:val="single" w:color="CBD5E1" w:sz="8" w:space="0"/>
              <w:right w:val="single" w:color="CBD5E1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1F72B1">
            <w:pPr>
              <w:jc w:val="left"/>
            </w:pPr>
            <w:r>
              <w:rPr>
                <w:rFonts w:ascii="微软雅黑" w:hAnsi="微软雅黑" w:eastAsia="微软雅黑"/>
                <w:color w:val="334155"/>
                <w:sz w:val="18"/>
              </w:rPr>
              <w:t>手动打开程序显示的本地地址，通常是 http://127.0.0.1:8000。</w:t>
            </w:r>
          </w:p>
        </w:tc>
      </w:tr>
    </w:tbl>
    <w:p w14:paraId="3769DB14">
      <w:pPr>
        <w:spacing w:after="40"/>
      </w:pPr>
    </w:p>
    <w:p w14:paraId="44C77BFF">
      <w:pPr>
        <w:pStyle w:val="3"/>
        <w:spacing w:before="280" w:after="120"/>
      </w:pPr>
      <w:r>
        <w:rPr>
          <w:rFonts w:ascii="微软雅黑" w:hAnsi="微软雅黑" w:eastAsia="微软雅黑"/>
          <w:b/>
          <w:color w:val="0F172A"/>
          <w:sz w:val="36"/>
        </w:rPr>
        <w:t>8. 日常使用建议</w:t>
      </w:r>
    </w:p>
    <w:p w14:paraId="478921D5">
      <w:pPr>
        <w:pStyle w:val="16"/>
        <w:spacing w:after="60"/>
        <w:ind w:left="360"/>
      </w:pPr>
      <w:r>
        <w:rPr>
          <w:rFonts w:ascii="微软雅黑" w:hAnsi="微软雅黑" w:eastAsia="微软雅黑"/>
          <w:color w:val="334155"/>
          <w:sz w:val="21"/>
        </w:rPr>
        <w:t>每次处理前，先确认使用的是最新的原始数据文件。</w:t>
      </w:r>
    </w:p>
    <w:p w14:paraId="68BBF2D9">
      <w:pPr>
        <w:pStyle w:val="16"/>
        <w:spacing w:after="60"/>
        <w:ind w:left="360"/>
      </w:pPr>
      <w:r>
        <w:rPr>
          <w:rFonts w:ascii="微软雅黑" w:hAnsi="微软雅黑" w:eastAsia="微软雅黑"/>
          <w:color w:val="334155"/>
          <w:sz w:val="21"/>
        </w:rPr>
        <w:t>不要在原始 Excel 中合并表头单元格或删除关键字段。</w:t>
      </w:r>
    </w:p>
    <w:p w14:paraId="45B4555F">
      <w:pPr>
        <w:pStyle w:val="16"/>
        <w:spacing w:after="60"/>
        <w:ind w:left="360"/>
      </w:pPr>
      <w:r>
        <w:rPr>
          <w:rFonts w:ascii="微软雅黑" w:hAnsi="微软雅黑" w:eastAsia="微软雅黑"/>
          <w:color w:val="334155"/>
          <w:sz w:val="21"/>
        </w:rPr>
        <w:t>生成结果后，建议把结果 Excel 另存到当月或当年报表目录。</w:t>
      </w:r>
    </w:p>
    <w:p w14:paraId="5D6FEDAC">
      <w:pPr>
        <w:pStyle w:val="16"/>
        <w:spacing w:after="60"/>
        <w:ind w:left="360"/>
      </w:pPr>
      <w:r>
        <w:rPr>
          <w:rFonts w:ascii="微软雅黑" w:hAnsi="微软雅黑" w:eastAsia="微软雅黑"/>
          <w:color w:val="334155"/>
          <w:sz w:val="21"/>
        </w:rPr>
        <w:t>如需核对指标，不要只看截图，应打开结果 Excel 的“计算逻辑”Sheet。</w:t>
      </w:r>
    </w:p>
    <w:p w14:paraId="28A1AF3C">
      <w:pPr>
        <w:pStyle w:val="16"/>
        <w:spacing w:after="60"/>
        <w:ind w:left="360"/>
      </w:pPr>
      <w:r>
        <w:rPr>
          <w:rFonts w:ascii="微软雅黑" w:hAnsi="微软雅黑" w:eastAsia="微软雅黑"/>
          <w:color w:val="334155"/>
          <w:sz w:val="21"/>
        </w:rPr>
        <w:t>如果同一台电脑存在多个 Python 版本，只影响打包人员；普通使用者只需要双击 exe 使用。</w:t>
      </w:r>
    </w:p>
    <w:sectPr>
      <w:footerReference r:id="rId5" w:type="default"/>
      <w:pgSz w:w="11909" w:h="16834"/>
      <w:pgMar w:top="1008" w:right="1037" w:bottom="1008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D22115">
    <w:pPr>
      <w:pStyle w:val="24"/>
      <w:jc w:val="center"/>
    </w:pPr>
    <w:r>
      <w:rPr>
        <w:rFonts w:ascii="微软雅黑" w:hAnsi="微软雅黑" w:eastAsia="微软雅黑"/>
        <w:color w:val="94A3B8"/>
        <w:sz w:val="17"/>
      </w:rPr>
      <w:t>RTS工程师效率工具箱 使用说明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D7D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F.摆渡者</cp:lastModifiedBy>
  <dcterms:modified xsi:type="dcterms:W3CDTF">2026-06-09T10:10:24Z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9915F9CEFF900C091076276A9D8AA710_42</vt:lpwstr>
  </property>
</Properties>
</file>