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>ВВЕДЕНИЕ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Работа выполнена в рамках практического занятия № 6 «Оценка стоимости сопровождения программного обеспечения» и посвящена оценке трудоёмкости сопровождения информационной системы учёта заявок технической поддержки на платформе 1С: Предприятие.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Целью работы является освоение подхода к оценке затрат на сопровождение программного обеспечения с использованием параметрической модели </w:t>
      </w:r>
      <w:r>
        <w:rPr/>
        <w:t>COCOMO</w:t>
      </w:r>
      <w:r>
        <w:rPr>
          <w:lang w:val="ru-RU"/>
        </w:rPr>
        <w:t xml:space="preserve"> и определение необходимых трудовых ресурсов для поддержания работоспособности системы.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Актуальность оценки обусловлена тем, что сопровождение ИС включает исправление ошибок, внесение изменений в программный код, документацию и структуру базы данных, а также другие работы, необходимые для сохранения работоспособности и актуальности программного продукта.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В работе использованы исходные положения и формулы, приведённые в методических материалах задания. Поскольку исходные данные для денежной ставки одного человеко-месяца в предоставленных материалах отсутствуют, в результате расчёта определяется прежде всего трудоёмкость сопровождения; денежная стоимость выражается через эту трудоёмкость и заданную организацией стоимость одного человеко-месяца.</w:t>
      </w:r>
    </w:p>
    <w:p>
      <w:pPr>
        <w:pStyle w:val="Normal"/>
        <w:spacing w:before="0" w:after="160"/>
        <w:jc w:val="both"/>
        <w:rPr>
          <w:b/>
          <w:lang w:val="ru-RU"/>
        </w:rPr>
      </w:pPr>
      <w:r>
        <w:rPr>
          <w:b/>
          <w:lang w:val="ru-RU"/>
        </w:rPr>
      </w:r>
      <w:r>
        <w:br w:type="page"/>
      </w:r>
    </w:p>
    <w:p>
      <w:pPr>
        <w:pStyle w:val="Normal"/>
        <w:spacing w:before="0" w:after="0"/>
        <w:ind w:firstLine="720"/>
        <w:jc w:val="center"/>
        <w:rPr>
          <w:b/>
          <w:lang w:val="ru-RU"/>
        </w:rPr>
      </w:pPr>
      <w:r>
        <w:rPr>
          <w:b/>
          <w:lang w:val="ru-RU"/>
        </w:rPr>
        <w:t>1. Исходные данные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Исходные данные:</w:t>
      </w:r>
    </w:p>
    <w:p>
      <w:pPr>
        <w:pStyle w:val="Normal"/>
        <w:ind w:firstLine="720"/>
        <w:jc w:val="both"/>
        <w:rPr>
          <w:lang w:val="ru-RU"/>
        </w:rPr>
      </w:pPr>
      <w:r>
        <w:rPr/>
        <w:t>A</w:t>
      </w:r>
      <w:r>
        <w:rPr>
          <w:lang w:val="ru-RU"/>
        </w:rPr>
        <w:t xml:space="preserve"> = 3,0; </w:t>
      </w:r>
      <w:r>
        <w:rPr/>
        <w:t>B</w:t>
      </w:r>
      <w:r>
        <w:rPr>
          <w:lang w:val="ru-RU"/>
        </w:rPr>
        <w:t>=1,12</w:t>
      </w:r>
    </w:p>
    <w:p>
      <w:pPr>
        <w:pStyle w:val="Normal"/>
        <w:ind w:firstLine="720"/>
        <w:jc w:val="both"/>
        <w:rPr>
          <w:lang w:val="ru-RU"/>
        </w:rPr>
      </w:pPr>
      <w:r>
        <w:rPr/>
        <w:t>KSLoC</w:t>
      </w:r>
      <w:r>
        <w:rPr>
          <w:lang w:val="ru-RU"/>
        </w:rPr>
        <w:t xml:space="preserve"> = 20 тысяч строк </w:t>
      </w:r>
    </w:p>
    <w:p>
      <w:pPr>
        <w:pStyle w:val="Normal"/>
        <w:ind w:firstLine="720"/>
        <w:jc w:val="both"/>
        <w:rPr/>
      </w:pPr>
      <w:r>
        <w:rPr/>
        <w:t>Add, Mod = 10%</w:t>
      </w:r>
    </w:p>
    <w:p>
      <w:pPr>
        <w:pStyle w:val="Normal"/>
        <w:ind w:firstLine="720"/>
        <w:jc w:val="both"/>
        <w:rPr>
          <w:lang w:val="ru-RU"/>
        </w:rPr>
      </w:pPr>
      <w:r>
        <w:rPr/>
        <w:t xml:space="preserve">C – </w:t>
      </w:r>
      <w:r>
        <w:rPr>
          <w:lang w:val="ru-RU"/>
        </w:rPr>
        <w:t>ставка специалиста</w:t>
      </w:r>
    </w:p>
    <w:p>
      <w:pPr>
        <w:pStyle w:val="Normal"/>
        <w:ind w:firstLine="720"/>
        <w:jc w:val="both"/>
        <w:rPr/>
      </w:pPr>
      <w:r>
        <w:rPr/>
        <w:t>C = 150000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Для расчёта стоимости работ по сопровождению используются формулы:</w:t>
      </w:r>
    </w:p>
    <w:p>
      <w:pPr>
        <w:pStyle w:val="Normal"/>
        <w:ind w:firstLine="720"/>
        <w:jc w:val="both"/>
        <w:rPr>
          <w:rFonts w:cs="Times New Roman"/>
          <w:lang w:val="ru-RU"/>
        </w:rPr>
      </w:pPr>
      <w:r>
        <w:rPr>
          <w:rFonts w:cs="Times New Roman"/>
        </w:rPr>
        <w:t>ACT</w:t>
      </w:r>
      <w:r>
        <w:rPr>
          <w:rFonts w:cs="Times New Roman"/>
          <w:lang w:val="ru-RU"/>
        </w:rPr>
        <w:t xml:space="preserve"> = </w:t>
      </w:r>
      <w:r>
        <w:rPr/>
      </w:r>
      <m:oMath xmlns:m="http://schemas.openxmlformats.org/officeDocument/2006/math">
        <m:f>
          <m:num>
            <m:r>
              <m:t xml:space="preserve">Add</m:t>
            </m:r>
            <m:r>
              <m:t xml:space="preserve">+</m:t>
            </m:r>
            <m:r>
              <m:t xml:space="preserve">Mod</m:t>
            </m:r>
          </m:num>
          <m:den>
            <m:r>
              <m:t xml:space="preserve">100</m:t>
            </m:r>
          </m:den>
        </m:f>
      </m:oMath>
      <w:r>
        <w:rPr>
          <w:rFonts w:cs="Times New Roman"/>
          <w:lang w:val="ru-RU"/>
        </w:rPr>
        <w:t>=</w:t>
      </w:r>
      <w:r>
        <w:rPr/>
      </w:r>
      <m:oMath xmlns:m="http://schemas.openxmlformats.org/officeDocument/2006/math">
        <m:f>
          <m:num>
            <m:r>
              <m:t xml:space="preserve">(</m:t>
            </m:r>
            <m:r>
              <m:t xml:space="preserve">10</m:t>
            </m:r>
            <m:r>
              <m:rPr>
                <m:lit/>
                <m:nor/>
              </m:rPr>
              <m:t xml:space="preserve">%</m:t>
            </m:r>
            <m:r>
              <m:rPr>
                <m:lit/>
                <m:nor/>
              </m:rPr>
              <m:t xml:space="preserve">+</m:t>
            </m:r>
            <m:r>
              <m:t xml:space="preserve">10</m:t>
            </m:r>
            <m:r>
              <m:rPr>
                <m:lit/>
                <m:nor/>
              </m:rPr>
              <m:t xml:space="preserve">%</m:t>
            </m:r>
            <m:r>
              <m:t xml:space="preserve">)</m:t>
            </m:r>
          </m:num>
          <m:den>
            <m:r>
              <m:t xml:space="preserve">100</m:t>
            </m:r>
            <m:r>
              <m:rPr>
                <m:lit/>
                <m:nor/>
              </m:rPr>
              <m:t xml:space="preserve">%</m:t>
            </m:r>
          </m:den>
        </m:f>
      </m:oMath>
      <w:r>
        <w:rPr>
          <w:rFonts w:cs="Times New Roman"/>
          <w:lang w:val="ru-RU"/>
        </w:rPr>
        <w:t>= 0,2 – формула расчета ежегодного объема изменений.</w:t>
      </w:r>
    </w:p>
    <w:p>
      <w:pPr>
        <w:pStyle w:val="Normal"/>
        <w:ind w:firstLine="720"/>
        <w:jc w:val="both"/>
        <w:rPr>
          <w:rFonts w:cs="Times New Roman"/>
          <w:lang w:val="ru-RU"/>
        </w:rPr>
      </w:pPr>
      <w:r>
        <w:rPr/>
      </w:r>
      <m:oMath xmlns:m="http://schemas.openxmlformats.org/officeDocument/2006/math">
        <m:sSub>
          <m:e>
            <m:r>
              <m:t xml:space="preserve">PM</m:t>
            </m:r>
          </m:e>
          <m:sub>
            <m:r>
              <m:t xml:space="preserve">AM</m:t>
            </m:r>
          </m:sub>
        </m:sSub>
      </m:oMath>
      <w:r>
        <w:rPr>
          <w:lang w:val="ru-RU"/>
        </w:rPr>
        <w:t xml:space="preserve"> </w:t>
      </w:r>
      <w:r>
        <w:rPr>
          <w:lang w:val="ru-RU"/>
        </w:rPr>
        <w:t xml:space="preserve">= </w:t>
      </w:r>
      <w:r>
        <w:rPr/>
        <w:t>Y</w:t>
      </w:r>
      <w:r>
        <w:rPr>
          <w:lang w:val="ru-RU"/>
        </w:rPr>
        <w:t xml:space="preserve"> · </w:t>
      </w:r>
      <w:r>
        <w:rPr/>
        <w:t>ACT</w:t>
      </w:r>
      <w:r>
        <w:rPr>
          <w:lang w:val="ru-RU"/>
        </w:rPr>
        <w:t xml:space="preserve"> ·</w:t>
      </w:r>
      <w:r>
        <w:rPr/>
      </w:r>
      <m:oMath xmlns:m="http://schemas.openxmlformats.org/officeDocument/2006/math">
        <m:sSub>
          <m:e>
            <m:r>
              <m:t xml:space="preserve">PM</m:t>
            </m:r>
          </m:e>
          <m:sub>
            <m:r>
              <m:t xml:space="preserve">nom</m:t>
            </m:r>
          </m:sub>
        </m:sSub>
        <m:r>
          <m:t xml:space="preserve">×</m:t>
        </m:r>
        <m:r>
          <m:rPr>
            <m:lit/>
            <m:nor/>
          </m:rPr>
          <m:t xml:space="preserve"> </m:t>
        </m:r>
        <m:sSub>
          <m:e>
            <m:r>
              <m:t xml:space="preserve">EAF</m:t>
            </m:r>
          </m:e>
          <m:sub>
            <m:r>
              <m:t xml:space="preserve">M</m:t>
            </m:r>
          </m:sub>
        </m:sSub>
      </m:oMath>
      <w:r>
        <w:rPr>
          <w:lang w:val="ru-RU"/>
        </w:rPr>
        <w:t xml:space="preserve"> – формула вычисления трудоемкости </w:t>
      </w:r>
      <w:r>
        <w:rPr>
          <w:rFonts w:cs="Times New Roman"/>
          <w:lang w:val="ru-RU"/>
        </w:rPr>
        <w:t>сопровождения программного продукта.</w:t>
      </w:r>
    </w:p>
    <w:p>
      <w:pPr>
        <w:pStyle w:val="Normal"/>
        <w:ind w:firstLine="720"/>
        <w:jc w:val="both"/>
        <w:rPr>
          <w:lang w:val="ru-RU"/>
        </w:rPr>
      </w:pPr>
      <w:r>
        <w:rPr>
          <w:rFonts w:cs="Times New Roman"/>
        </w:rPr>
        <w:t>N</w:t>
      </w:r>
      <w:r>
        <w:rPr>
          <w:rFonts w:cs="Times New Roman"/>
          <w:lang w:val="ru-RU"/>
        </w:rPr>
        <w:t xml:space="preserve"> = </w:t>
      </w:r>
      <w:r>
        <w:rPr/>
      </w:r>
      <m:oMath xmlns:m="http://schemas.openxmlformats.org/officeDocument/2006/math">
        <m:f>
          <m:num>
            <m:sSub>
              <m:e>
                <m:r>
                  <m:t xml:space="preserve">PM</m:t>
                </m:r>
              </m:e>
              <m:sub>
                <m:r>
                  <m:t xml:space="preserve">AM</m:t>
                </m:r>
              </m:sub>
            </m:sSub>
          </m:num>
          <m:den>
            <m:r>
              <m:t xml:space="preserve">Y</m:t>
            </m:r>
            <m:r>
              <m:rPr>
                <m:lit/>
                <m:nor/>
              </m:rPr>
              <m:t xml:space="preserve"> </m:t>
            </m:r>
            <m:r>
              <m:t xml:space="preserve">×</m:t>
            </m:r>
            <m:r>
              <m:t xml:space="preserve">12</m:t>
            </m:r>
          </m:den>
        </m:f>
      </m:oMath>
      <w:r>
        <w:rPr>
          <w:lang w:val="ru-RU"/>
        </w:rPr>
        <w:t xml:space="preserve"> – формула расчета численности специалистов на сопровождение.</w:t>
      </w:r>
    </w:p>
    <w:p>
      <w:pPr>
        <w:pStyle w:val="Normal"/>
        <w:ind w:firstLine="720"/>
        <w:jc w:val="both"/>
        <w:rPr>
          <w:lang w:val="ru-RU"/>
        </w:rPr>
      </w:pPr>
      <w:r>
        <w:rPr/>
      </w:r>
      <m:oMath xmlns:m="http://schemas.openxmlformats.org/officeDocument/2006/math">
        <m:sSub>
          <m:e>
            <m:r>
              <m:t xml:space="preserve">PM</m:t>
            </m:r>
          </m:e>
          <m:sub>
            <m:r>
              <m:t xml:space="preserve">nom</m:t>
            </m:r>
          </m:sub>
        </m:sSub>
        <m:r>
          <m:t xml:space="preserve">=</m:t>
        </m:r>
        <m:r>
          <m:t xml:space="preserve">A</m:t>
        </m:r>
        <m:r>
          <m:rPr>
            <m:lit/>
            <m:nor/>
          </m:rPr>
          <m:t xml:space="preserve"> </m:t>
        </m:r>
        <m:r>
          <m:t xml:space="preserve">×</m:t>
        </m:r>
        <m:sSup>
          <m:e>
            <m:r>
              <m:t xml:space="preserve">(</m:t>
            </m:r>
            <m:r>
              <m:t xml:space="preserve">KSLoC</m:t>
            </m:r>
            <m:r>
              <m:t xml:space="preserve">)</m:t>
            </m:r>
          </m:e>
          <m:sup>
            <m:r>
              <m:t xml:space="preserve">B</m:t>
            </m:r>
          </m:sup>
        </m:sSup>
      </m:oMath>
      <w:r>
        <w:rPr>
          <w:lang w:val="ru-RU"/>
        </w:rPr>
        <w:t xml:space="preserve"> – </w:t>
      </w:r>
      <w:r>
        <w:rPr>
          <w:lang w:val="ru-RU"/>
        </w:rPr>
        <w:t>формула расчета номинальной трудоемкости.</w:t>
      </w:r>
    </w:p>
    <w:p>
      <w:pPr>
        <w:pStyle w:val="Normal"/>
        <w:ind w:firstLine="720"/>
        <w:jc w:val="center"/>
        <w:rPr>
          <w:lang w:val="ru-RU"/>
        </w:rPr>
      </w:pPr>
      <w:r>
        <w:rPr>
          <w:b/>
          <w:lang w:val="ru-RU"/>
        </w:rPr>
        <w:t>2. Расчёт номинальной трудоёмкости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Для получения значения, которое характеризует номинальную трудоёмкость создания программного продукта, которая далее используется как основа для определения трудозатрат сопровождения, нужно использовать формулу:</w:t>
      </w:r>
    </w:p>
    <w:p>
      <w:pPr>
        <w:pStyle w:val="Normal"/>
        <w:ind w:firstLine="720"/>
        <w:jc w:val="star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PM</m:t>
              </m:r>
            </m:e>
            <m:sub>
              <m:r>
                <m:t xml:space="preserve">nom</m:t>
              </m:r>
            </m:sub>
          </m:sSub>
          <m:r>
            <m:t xml:space="preserve">=</m:t>
          </m:r>
          <m:r>
            <m:t xml:space="preserve">A</m:t>
          </m:r>
          <m:r>
            <m:rPr>
              <m:lit/>
              <m:nor/>
            </m:rPr>
            <m:t xml:space="preserve"> </m:t>
          </m:r>
          <m:r>
            <m:t xml:space="preserve">×</m:t>
          </m:r>
          <m:sSup>
            <m:e>
              <m:r>
                <m:t xml:space="preserve">(</m:t>
              </m:r>
              <m:r>
                <m:t xml:space="preserve">KSLoC</m:t>
              </m:r>
              <m:r>
                <m:t xml:space="preserve">)</m:t>
              </m:r>
            </m:e>
            <m:sup>
              <m:r>
                <m:t xml:space="preserve">B</m:t>
              </m:r>
            </m:sup>
          </m:sSup>
        </m:oMath>
      </m:oMathPara>
    </w:p>
    <w:p>
      <w:pPr>
        <w:pStyle w:val="Normal"/>
        <w:jc w:val="both"/>
        <w:rPr>
          <w:lang w:val="ru-RU"/>
        </w:rPr>
      </w:pPr>
      <w:r>
        <w:rPr>
          <w:lang w:val="ru-RU"/>
        </w:rPr>
        <w:t>Подставим значения:</w:t>
      </w:r>
    </w:p>
    <w:p>
      <w:pPr>
        <w:pStyle w:val="Normal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PM</m:t>
            </m:r>
          </m:e>
          <m:sub>
            <m:r>
              <m:t xml:space="preserve">nom</m:t>
            </m:r>
          </m:sub>
        </m:sSub>
        <m:r>
          <m:t xml:space="preserve">=</m:t>
        </m:r>
      </m:oMath>
      <w:r>
        <w:rPr>
          <w:rFonts w:cs="Times New Roman"/>
          <w:lang w:val="ru-RU"/>
        </w:rPr>
        <w:t xml:space="preserve"> </w:t>
      </w:r>
      <w:r>
        <w:rPr/>
      </w:r>
      <m:oMath xmlns:m="http://schemas.openxmlformats.org/officeDocument/2006/math">
        <m:r>
          <m:t xml:space="preserve">3,0</m:t>
        </m:r>
        <m:r>
          <m:t xml:space="preserve">×</m:t>
        </m:r>
        <m:sSup>
          <m:e>
            <m:r>
              <m:t xml:space="preserve">20</m:t>
            </m:r>
          </m:e>
          <m:sup>
            <m:r>
              <m:t xml:space="preserve">1,12</m:t>
            </m:r>
          </m:sup>
        </m:sSup>
        <m:r>
          <m:t xml:space="preserve">≈</m:t>
        </m:r>
        <m:r>
          <m:t xml:space="preserve">28,65</m:t>
        </m:r>
      </m:oMath>
    </w:p>
    <w:p>
      <w:pPr>
        <w:pStyle w:val="Normal"/>
        <w:jc w:val="both"/>
        <w:rPr>
          <w:rFonts w:cs="Times New Roman"/>
          <w:lang w:val="ru-RU"/>
        </w:rPr>
      </w:pPr>
      <w:r>
        <w:rPr>
          <w:rFonts w:cs="Times New Roman"/>
        </w:rPr>
        <w:t>KSLoC</w:t>
      </w:r>
      <w:r>
        <w:rPr>
          <w:rFonts w:cs="Times New Roman"/>
          <w:lang w:val="ru-RU"/>
        </w:rPr>
        <w:t xml:space="preserve"> – размер программного продукта в тысячах строках исходного кода.</w:t>
      </w:r>
    </w:p>
    <w:p>
      <w:pPr>
        <w:pStyle w:val="Normal"/>
        <w:jc w:val="both"/>
        <w:rPr>
          <w:rFonts w:cs="Times New Roman"/>
          <w:lang w:val="ru-RU"/>
        </w:rPr>
      </w:pPr>
      <w:r>
        <w:rPr>
          <w:rFonts w:cs="Times New Roman"/>
        </w:rPr>
        <w:t>A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B</w:t>
      </w:r>
      <w:r>
        <w:rPr>
          <w:rFonts w:cs="Times New Roman"/>
          <w:lang w:val="ru-RU"/>
        </w:rPr>
        <w:t xml:space="preserve"> – коэффициенты модели.</w:t>
      </w:r>
    </w:p>
    <w:p>
      <w:pPr>
        <w:pStyle w:val="Normal"/>
        <w:spacing w:lineRule="auto" w:line="240"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br w:type="page"/>
      </w:r>
    </w:p>
    <w:p>
      <w:pPr>
        <w:pStyle w:val="Normal"/>
        <w:spacing w:before="0" w:after="0"/>
        <w:jc w:val="center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t>3. Коэффициент ежегодного объема изменений</w:t>
      </w:r>
    </w:p>
    <w:p>
      <w:pPr>
        <w:pStyle w:val="Normal"/>
        <w:rPr>
          <w:rFonts w:cs="Times New Roman"/>
          <w:lang w:val="ru-RU"/>
        </w:rPr>
      </w:pPr>
      <w:r>
        <w:rPr>
          <w:rFonts w:cs="Times New Roman"/>
          <w:lang w:val="ru-RU"/>
        </w:rPr>
        <w:t>Вычислим коэффициент ежегодного объема для расчета трудоемкости изменений:</w:t>
      </w:r>
    </w:p>
    <w:p>
      <w:pPr>
        <w:pStyle w:val="Normal"/>
        <w:rPr>
          <w:rFonts w:cs="Times New Roman"/>
          <w:lang w:val="ru-RU"/>
        </w:rPr>
      </w:pPr>
      <w:r>
        <w:rPr>
          <w:rFonts w:cs="Times New Roman"/>
        </w:rPr>
        <w:t>ACT</w:t>
      </w:r>
      <w:r>
        <w:rPr>
          <w:rFonts w:cs="Times New Roman"/>
          <w:lang w:val="ru-RU"/>
        </w:rPr>
        <w:t xml:space="preserve"> = </w:t>
      </w:r>
      <w:r>
        <w:rPr/>
      </w:r>
      <m:oMath xmlns:m="http://schemas.openxmlformats.org/officeDocument/2006/math">
        <m:f>
          <m:num>
            <m:r>
              <m:t xml:space="preserve">Add</m:t>
            </m:r>
            <m:r>
              <m:t xml:space="preserve">+</m:t>
            </m:r>
            <m:r>
              <m:t xml:space="preserve">Mod</m:t>
            </m:r>
          </m:num>
          <m:den>
            <m:r>
              <m:t xml:space="preserve">100</m:t>
            </m:r>
          </m:den>
        </m:f>
      </m:oMath>
      <w:r>
        <w:rPr>
          <w:rFonts w:cs="Times New Roman"/>
          <w:lang w:val="ru-RU"/>
        </w:rPr>
        <w:t>=</w:t>
      </w:r>
      <w:r>
        <w:rPr/>
      </w:r>
      <m:oMath xmlns:m="http://schemas.openxmlformats.org/officeDocument/2006/math">
        <m:f>
          <m:num>
            <m:r>
              <m:t xml:space="preserve">(</m:t>
            </m:r>
            <m:r>
              <m:t xml:space="preserve">10</m:t>
            </m:r>
            <m:r>
              <m:rPr>
                <m:lit/>
                <m:nor/>
              </m:rPr>
              <m:t xml:space="preserve">%</m:t>
            </m:r>
            <m:r>
              <m:rPr>
                <m:lit/>
                <m:nor/>
              </m:rPr>
              <m:t xml:space="preserve">+</m:t>
            </m:r>
            <m:r>
              <m:t xml:space="preserve">10</m:t>
            </m:r>
            <m:r>
              <m:rPr>
                <m:lit/>
                <m:nor/>
              </m:rPr>
              <m:t xml:space="preserve">%</m:t>
            </m:r>
            <m:r>
              <m:t xml:space="preserve">)</m:t>
            </m:r>
          </m:num>
          <m:den>
            <m:r>
              <m:t xml:space="preserve">100</m:t>
            </m:r>
            <m:r>
              <m:rPr>
                <m:lit/>
                <m:nor/>
              </m:rPr>
              <m:t xml:space="preserve">%</m:t>
            </m:r>
          </m:den>
        </m:f>
      </m:oMath>
      <w:r>
        <w:rPr>
          <w:rFonts w:cs="Times New Roman"/>
          <w:lang w:val="ru-RU"/>
        </w:rPr>
        <w:t xml:space="preserve">= 0,2 </w:t>
      </w:r>
    </w:p>
    <w:p>
      <w:pPr>
        <w:pStyle w:val="Normal"/>
        <w:rPr>
          <w:rFonts w:cs="Times New Roman"/>
          <w:b/>
          <w:lang w:val="ru-RU"/>
        </w:rPr>
      </w:pPr>
      <w:r>
        <w:rPr>
          <w:rFonts w:cs="Times New Roman"/>
        </w:rPr>
        <w:t>Add</w:t>
      </w:r>
      <w:r>
        <w:rPr>
          <w:rFonts w:cs="Times New Roman"/>
          <w:lang w:val="ru-RU"/>
        </w:rPr>
        <w:t xml:space="preserve"> – процентное соотношение объема добавляемого исходного кода от общего объема; </w:t>
      </w:r>
      <w:r>
        <w:rPr>
          <w:rFonts w:cs="Times New Roman"/>
        </w:rPr>
        <w:t>Mod</w:t>
      </w:r>
      <w:r>
        <w:rPr>
          <w:rFonts w:cs="Times New Roman"/>
          <w:lang w:val="ru-RU"/>
        </w:rPr>
        <w:t xml:space="preserve"> – процентное соотношение объема изменяемого исходного кода от общего объема.</w:t>
      </w:r>
    </w:p>
    <w:p>
      <w:pPr>
        <w:pStyle w:val="Normal"/>
        <w:ind w:firstLine="720"/>
        <w:jc w:val="center"/>
        <w:rPr>
          <w:lang w:val="ru-RU"/>
        </w:rPr>
      </w:pPr>
      <w:r>
        <w:rPr>
          <w:b/>
          <w:lang w:val="ru-RU"/>
        </w:rPr>
        <w:t>3. Расчёт трудоёмкости сопровождения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Трудоёмкость сопровождения расс</w:t>
      </w:r>
      <w:bookmarkStart w:id="0" w:name="_GoBack"/>
      <w:bookmarkEnd w:id="0"/>
      <w:r>
        <w:rPr>
          <w:lang w:val="ru-RU"/>
        </w:rPr>
        <w:t>читывается по формуле, приведённой в методических материалах:</w:t>
      </w:r>
    </w:p>
    <w:p>
      <w:pPr>
        <w:pStyle w:val="Normal"/>
        <w:ind w:firstLine="72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PM</m:t>
            </m:r>
          </m:e>
          <m:sub>
            <m:r>
              <m:t xml:space="preserve">AM</m:t>
            </m:r>
          </m:sub>
        </m:sSub>
      </m:oMath>
      <w:r>
        <w:rPr/>
        <w:t xml:space="preserve"> </w:t>
      </w:r>
      <w:r>
        <w:rPr/>
        <w:t>= Y · ACT ·</w:t>
      </w:r>
      <w:r>
        <w:rPr/>
      </w:r>
      <m:oMath xmlns:m="http://schemas.openxmlformats.org/officeDocument/2006/math">
        <m:sSub>
          <m:e>
            <m:r>
              <m:t xml:space="preserve">PM</m:t>
            </m:r>
          </m:e>
          <m:sub>
            <m:r>
              <m:t xml:space="preserve">nom</m:t>
            </m:r>
          </m:sub>
        </m:sSub>
        <m:r>
          <m:t xml:space="preserve">×</m:t>
        </m:r>
        <m:r>
          <m:rPr>
            <m:lit/>
            <m:nor/>
          </m:rPr>
          <m:t xml:space="preserve"> </m:t>
        </m:r>
        <m:sSub>
          <m:e>
            <m:r>
              <m:t xml:space="preserve">EAF</m:t>
            </m:r>
          </m:e>
          <m:sub>
            <m:r>
              <m:t xml:space="preserve">M</m:t>
            </m:r>
          </m:sub>
        </m:sSub>
      </m:oMath>
      <w:r>
        <w:rPr/>
        <w:t xml:space="preserve">= 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 xml:space="preserve">где </w:t>
      </w:r>
      <w:r>
        <w:rPr/>
        <w:t>Y</w:t>
      </w:r>
      <w:r>
        <w:rPr>
          <w:lang w:val="ru-RU"/>
        </w:rPr>
        <w:t xml:space="preserve"> — количество лет эксплуатации; </w:t>
      </w:r>
      <w:r>
        <w:rPr/>
        <w:t>ACT</w:t>
      </w:r>
      <w:r>
        <w:rPr>
          <w:lang w:val="ru-RU"/>
        </w:rPr>
        <w:t xml:space="preserve"> — ежегодный объём изменений; </w:t>
      </w:r>
      <w:r>
        <w:rPr/>
      </w:r>
      <m:oMath xmlns:m="http://schemas.openxmlformats.org/officeDocument/2006/math">
        <m:sSub>
          <m:e>
            <m:r>
              <m:t xml:space="preserve">PM</m:t>
            </m:r>
          </m:e>
          <m:sub>
            <m:r>
              <m:t xml:space="preserve">nom</m:t>
            </m:r>
          </m:sub>
        </m:sSub>
      </m:oMath>
      <w:r>
        <w:rPr>
          <w:lang w:val="ru-RU"/>
        </w:rPr>
        <w:t xml:space="preserve">— номинальная трудоёмкость; </w:t>
      </w:r>
      <w:r>
        <w:rPr/>
      </w:r>
      <m:oMath xmlns:m="http://schemas.openxmlformats.org/officeDocument/2006/math">
        <m:sSub>
          <m:e>
            <m:r>
              <m:t xml:space="preserve">EAF</m:t>
            </m:r>
          </m:e>
          <m:sub>
            <m:r>
              <m:t xml:space="preserve">M</m:t>
            </m:r>
          </m:sub>
        </m:sSub>
      </m:oMath>
      <w:r>
        <w:rPr>
          <w:lang w:val="ru-RU"/>
        </w:rPr>
        <w:t xml:space="preserve">— оценочный фактор трудоёмкости сопровождения. Для данного расчёта принимается </w:t>
      </w:r>
      <w:r>
        <w:rPr/>
        <w:t>EAFM</w:t>
      </w:r>
      <w:r>
        <w:rPr>
          <w:lang w:val="ru-RU"/>
        </w:rPr>
        <w:t xml:space="preserve"> = 0,65, как в приведённом методическом примере.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Подставим исходные значения:</w:t>
      </w:r>
    </w:p>
    <w:p>
      <w:pPr>
        <w:pStyle w:val="Normal"/>
        <w:ind w:firstLine="720"/>
        <w:jc w:val="center"/>
        <w:rPr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PM</m:t>
              </m:r>
            </m:e>
            <m:sub>
              <m:r>
                <m:t xml:space="preserve">AM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3</m:t>
          </m:r>
          <m:r>
            <m:t xml:space="preserve">×</m:t>
          </m:r>
          <m:r>
            <m:t xml:space="preserve">0,2</m:t>
          </m:r>
          <m:r>
            <m:t xml:space="preserve">×</m:t>
          </m:r>
          <m:r>
            <m:t xml:space="preserve">85,95</m:t>
          </m:r>
          <m:r>
            <m:t xml:space="preserve">×</m:t>
          </m:r>
          <m:r>
            <m:t xml:space="preserve">1</m:t>
          </m:r>
          <m:r>
            <m:t xml:space="preserve">≈</m:t>
          </m:r>
          <m:r>
            <m:t xml:space="preserve">51,57</m:t>
          </m:r>
        </m:oMath>
      </m:oMathPara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Таким образом, расчётная трудоёмкость сопровождения ИС за четыре года эксплуатации составляет около 194,66 человеко-месяца.</w:t>
      </w:r>
    </w:p>
    <w:p>
      <w:pPr>
        <w:pStyle w:val="Normal"/>
        <w:ind w:firstLine="720"/>
        <w:jc w:val="center"/>
        <w:rPr>
          <w:lang w:val="ru-RU"/>
        </w:rPr>
      </w:pPr>
      <w:r>
        <w:rPr>
          <w:b/>
          <w:lang w:val="ru-RU"/>
        </w:rPr>
        <w:t>4. Определение необходимой численности специалистов</w:t>
      </w:r>
    </w:p>
    <w:p>
      <w:pPr>
        <w:pStyle w:val="BodyText"/>
        <w:ind w:firstLine="7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Трудоёмкость сопровождения рассчитывается по формуле, приведённой в методических материалах:</w:t>
      </w:r>
    </w:p>
    <w:p>
      <w:pPr>
        <w:pStyle w:val="BodyText"/>
        <w:ind w:hanging="0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PMAM​=Y⋅ACT⋅PMnom​⋅EAFM​ </w:t>
      </w:r>
    </w:p>
    <w:p>
      <w:pPr>
        <w:pStyle w:val="BodyText"/>
        <w:bidi w:val="0"/>
        <w:ind w:hanging="0" w:start="0" w:end="0"/>
        <w:jc w:val="both"/>
        <w:rPr/>
      </w:pPr>
      <w:r>
        <w:rPr>
          <w:b w:val="false"/>
          <w:bCs w:val="false"/>
          <w:lang w:val="ru-RU"/>
        </w:rPr>
        <w:t xml:space="preserve">где Y — количество лет эксплуатации; ACT — ежегодный объём изменений; </w:t>
      </w:r>
      <w:r>
        <w:rPr/>
        <w:t xml:space="preserve">PMnom </w:t>
      </w:r>
      <w:r>
        <w:rPr>
          <w:b w:val="false"/>
          <w:bCs w:val="false"/>
          <w:lang w:val="ru-RU"/>
        </w:rPr>
        <w:t xml:space="preserve"> — номинальная трудоёмкость; EAFM​ — оценочный фактор трудоёмкости сопровождения. Для данного расчёта принимается количество лет эксплуатации Y = 3 (типовой горизонт сопровождения корпоративной информационной системы после ввода в промышленную эксплуатацию), а оценочный фактор трудоёмкости — на базовом уровне модели, то есть EAFM=1EAF_M = 1 EAFM​=1, поскольку детальный расчёт дополнительных факторов стоимости (надёжность, квалификация персонала и т. п.) в рамках данной работы не производился.</w:t>
      </w:r>
    </w:p>
    <w:p>
      <w:pPr>
        <w:pStyle w:val="BodyText"/>
        <w:bidi w:val="0"/>
        <w:ind w:hanging="0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Подставим исходные значения:</w:t>
      </w:r>
    </w:p>
    <w:p>
      <w:pPr>
        <w:pStyle w:val="BodyText"/>
        <w:ind w:hanging="0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PMAM​=3×0,2×85,95×1≈51,57 чел.-мес. </w:t>
      </w:r>
    </w:p>
    <w:p>
      <w:pPr>
        <w:pStyle w:val="BodyText"/>
        <w:bidi w:val="0"/>
        <w:ind w:hanging="0" w:start="0" w:end="0"/>
        <w:jc w:val="both"/>
        <w:rPr>
          <w:b w:val="false"/>
          <w:lang w:val="ru-RU"/>
        </w:rPr>
      </w:pPr>
      <w:r>
        <w:rPr>
          <w:b w:val="false"/>
          <w:bCs w:val="false"/>
          <w:lang w:val="ru-RU"/>
        </w:rPr>
        <w:t>Таким образом, расчётная трудоёмкость сопровождения информационной системы за три года эксплуатации составляет около 51,57 человеко-месяца, что заметно ниже трудоёмкости первоначальной разработки (85,95 чел.-мес.) и отражает то, что сопровождение системы, как правило, требует меньших ресурсов по сравнению с этапом её создания, при условии умеренного темпа вносимых изменений.</w:t>
      </w:r>
    </w:p>
    <w:p>
      <w:pPr>
        <w:pStyle w:val="Normal"/>
        <w:ind w:firstLine="720"/>
        <w:jc w:val="center"/>
        <w:rPr>
          <w:lang w:val="ru-RU"/>
        </w:rPr>
      </w:pPr>
      <w:r>
        <w:rPr>
          <w:b/>
          <w:lang w:val="ru-RU"/>
        </w:rPr>
        <w:t>5. Оценка стоимости сопровождения</w:t>
      </w:r>
    </w:p>
    <w:p>
      <w:pPr>
        <w:pStyle w:val="BodyText"/>
        <w:ind w:firstLine="7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Численность специалистов, привлекаемых на этапе сопровождения, определяется по формуле:</w:t>
      </w:r>
    </w:p>
    <w:p>
      <w:pPr>
        <w:pStyle w:val="BodyText"/>
        <w:ind w:hanging="0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N=PMAM​​ / </w:t>
      </w:r>
      <w:r>
        <w:rPr>
          <w:b w:val="false"/>
          <w:bCs w:val="false"/>
          <w:lang w:val="en-US"/>
        </w:rPr>
        <w:t>Y*12</w:t>
      </w:r>
    </w:p>
    <w:p>
      <w:pPr>
        <w:pStyle w:val="BodyText"/>
        <w:bidi w:val="0"/>
        <w:ind w:hanging="0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Подставим значения:</w:t>
      </w:r>
    </w:p>
    <w:p>
      <w:pPr>
        <w:pStyle w:val="BodyText"/>
        <w:ind w:hanging="0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N=3×1251,57​=3651,57​≈1,43 </w:t>
      </w:r>
    </w:p>
    <w:p>
      <w:pPr>
        <w:pStyle w:val="BodyText"/>
        <w:bidi w:val="0"/>
        <w:ind w:hanging="0" w:start="0" w:end="0"/>
        <w:jc w:val="both"/>
        <w:rPr>
          <w:b/>
          <w:lang w:val="ru-RU"/>
        </w:rPr>
      </w:pPr>
      <w:r>
        <w:rPr>
          <w:b w:val="false"/>
          <w:bCs w:val="false"/>
          <w:lang w:val="ru-RU"/>
        </w:rPr>
        <w:t xml:space="preserve">Поскольку количество специалистов не может быть дробным, полученное значение округляется в большую сторону: для полноценного обеспечения работ по сопровождению системы в течение трёх лет требуется привлечение </w:t>
      </w:r>
      <w:r>
        <w:rPr>
          <w:rStyle w:val="Strong"/>
          <w:b w:val="false"/>
          <w:bCs w:val="false"/>
          <w:lang w:val="ru-RU"/>
        </w:rPr>
        <w:t>2 специалистов</w:t>
      </w:r>
      <w:r>
        <w:rPr>
          <w:b w:val="false"/>
          <w:bCs w:val="false"/>
          <w:lang w:val="ru-RU"/>
        </w:rPr>
        <w:t>. Такая численность позволяет распределить нагрузку по обработке заявок на изменение, исправлению ошибок и поддержанию актуальности документации без критической перегрузки одного сотрудника.</w:t>
      </w:r>
    </w:p>
    <w:p>
      <w:pPr>
        <w:pStyle w:val="Normal"/>
        <w:ind w:firstLine="720"/>
        <w:jc w:val="center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ind w:firstLine="720"/>
        <w:jc w:val="center"/>
        <w:rPr>
          <w:b/>
          <w:lang w:val="ru-RU"/>
        </w:rPr>
      </w:pPr>
      <w:r>
        <w:rPr>
          <w:b/>
          <w:lang w:val="ru-RU"/>
        </w:rPr>
        <w:t>6. Контрольные вопросы</w:t>
      </w:r>
    </w:p>
    <w:p>
      <w:pPr>
        <w:pStyle w:val="Normal"/>
        <w:numPr>
          <w:ilvl w:val="0"/>
          <w:numId w:val="7"/>
        </w:numPr>
        <w:ind w:firstLine="720"/>
        <w:jc w:val="both"/>
        <w:rPr>
          <w:lang w:val="ru-RU"/>
        </w:rPr>
      </w:pPr>
      <w:r>
        <w:rPr>
          <w:lang w:val="ru-RU"/>
        </w:rPr>
        <w:t>Какие существуют методы оценки сопровождения?</w:t>
      </w:r>
    </w:p>
    <w:p>
      <w:pPr>
        <w:pStyle w:val="Normal"/>
        <w:ind w:firstLine="720" w:start="720"/>
        <w:jc w:val="both"/>
        <w:rPr/>
      </w:pPr>
      <w:r>
        <w:rPr>
          <w:lang w:val="ru-RU"/>
        </w:rPr>
        <w:t xml:space="preserve">Ответ: Основными методами являются параметрическая оценка с использованием формул и коэффициентов, а также экспертные и аналоговые оценки на основе опыта прошлых проектов. </w:t>
      </w:r>
      <w:r>
        <w:rPr/>
        <w:t xml:space="preserve">На практике методы могут комбинироваться. </w:t>
      </w:r>
    </w:p>
    <w:p>
      <w:pPr>
        <w:pStyle w:val="Normal"/>
        <w:numPr>
          <w:ilvl w:val="0"/>
          <w:numId w:val="7"/>
        </w:numPr>
        <w:ind w:firstLine="720"/>
        <w:jc w:val="both"/>
        <w:rPr>
          <w:lang w:val="ru-RU"/>
        </w:rPr>
      </w:pPr>
      <w:r>
        <w:rPr>
          <w:lang w:val="ru-RU"/>
        </w:rPr>
        <w:t xml:space="preserve">В каких моделях </w:t>
      </w:r>
      <w:r>
        <w:rPr/>
        <w:t>COCOMO</w:t>
      </w:r>
      <w:r>
        <w:rPr>
          <w:lang w:val="ru-RU"/>
        </w:rPr>
        <w:t xml:space="preserve"> и для чего они используются? </w:t>
      </w:r>
    </w:p>
    <w:p>
      <w:pPr>
        <w:pStyle w:val="Normal"/>
        <w:ind w:firstLine="720" w:start="720"/>
        <w:jc w:val="both"/>
        <w:rPr>
          <w:lang w:val="ru-RU"/>
        </w:rPr>
      </w:pPr>
      <w:r>
        <w:rPr>
          <w:lang w:val="ru-RU"/>
        </w:rPr>
        <w:t xml:space="preserve">Ответ: Используются классическая модель </w:t>
      </w:r>
      <w:r>
        <w:rPr/>
        <w:t>COCOMO</w:t>
      </w:r>
      <w:r>
        <w:rPr>
          <w:lang w:val="ru-RU"/>
        </w:rPr>
        <w:t xml:space="preserve"> и </w:t>
      </w:r>
      <w:r>
        <w:rPr/>
        <w:t>COCOMO</w:t>
      </w:r>
      <w:r>
        <w:rPr>
          <w:lang w:val="ru-RU"/>
        </w:rPr>
        <w:t xml:space="preserve"> </w:t>
      </w:r>
      <w:r>
        <w:rPr/>
        <w:t>II</w:t>
      </w:r>
      <w:r>
        <w:rPr>
          <w:lang w:val="ru-RU"/>
        </w:rPr>
        <w:t>. Они предназначены для оценки трудоёмкости, сроков, численности команды и затрат при разработке и сопровождении программного обеспечения.</w:t>
      </w:r>
    </w:p>
    <w:p>
      <w:pPr>
        <w:pStyle w:val="Normal"/>
        <w:numPr>
          <w:ilvl w:val="0"/>
          <w:numId w:val="7"/>
        </w:numPr>
        <w:ind w:firstLine="720"/>
        <w:jc w:val="both"/>
        <w:rPr>
          <w:lang w:val="ru-RU"/>
        </w:rPr>
      </w:pPr>
      <w:r>
        <w:rPr>
          <w:lang w:val="ru-RU"/>
        </w:rPr>
        <w:t xml:space="preserve">Из каких уровней состоит модель? </w:t>
      </w:r>
    </w:p>
    <w:p>
      <w:pPr>
        <w:pStyle w:val="Normal"/>
        <w:ind w:firstLine="720" w:start="720"/>
        <w:jc w:val="both"/>
        <w:rPr>
          <w:lang w:val="ru-RU"/>
        </w:rPr>
      </w:pPr>
      <w:r>
        <w:rPr>
          <w:lang w:val="ru-RU"/>
        </w:rPr>
        <w:t>Ответ: Базовый уровень предназначен для быстрой предварительной оценки; средний учитывает дополнительные факторы стоимости; детальный уровень учитывает влияние отдельных стадий проекта на общие затраты.</w:t>
      </w:r>
    </w:p>
    <w:p>
      <w:pPr>
        <w:pStyle w:val="Normal"/>
        <w:numPr>
          <w:ilvl w:val="0"/>
          <w:numId w:val="7"/>
        </w:numPr>
        <w:ind w:firstLine="720"/>
        <w:jc w:val="both"/>
        <w:rPr>
          <w:lang w:val="ru-RU"/>
        </w:rPr>
      </w:pPr>
      <w:r>
        <w:rPr>
          <w:lang w:val="ru-RU"/>
        </w:rPr>
        <w:t xml:space="preserve">Что включает в себя сопровождение? </w:t>
      </w:r>
    </w:p>
    <w:p>
      <w:pPr>
        <w:pStyle w:val="Normal"/>
        <w:ind w:firstLine="720" w:start="720"/>
        <w:jc w:val="both"/>
        <w:rPr>
          <w:lang w:val="ru-RU"/>
        </w:rPr>
      </w:pPr>
      <w:r>
        <w:rPr>
          <w:lang w:val="ru-RU"/>
        </w:rPr>
        <w:t xml:space="preserve">Ответ: Сопровождение включает внесение изменений в программный код, документацию и структуру базы данных, а также перепроектирование и переработку отдельных частей существующего программного продукта в пределах принятой методики. </w:t>
      </w:r>
    </w:p>
    <w:p>
      <w:pPr>
        <w:pStyle w:val="Normal"/>
        <w:numPr>
          <w:ilvl w:val="0"/>
          <w:numId w:val="7"/>
        </w:numPr>
        <w:ind w:firstLine="720"/>
        <w:jc w:val="both"/>
        <w:rPr>
          <w:lang w:val="ru-RU"/>
        </w:rPr>
      </w:pPr>
      <w:r>
        <w:rPr>
          <w:lang w:val="ru-RU"/>
        </w:rPr>
        <w:t xml:space="preserve">Как производится расчёт стоимости сопровождения? </w:t>
      </w:r>
    </w:p>
    <w:p>
      <w:pPr>
        <w:pStyle w:val="Normal"/>
        <w:ind w:firstLine="720" w:start="720"/>
        <w:jc w:val="both"/>
        <w:rPr>
          <w:lang w:val="ru-RU"/>
        </w:rPr>
      </w:pPr>
      <w:r>
        <w:rPr>
          <w:lang w:val="ru-RU"/>
        </w:rPr>
        <w:t xml:space="preserve">Ответ: Сначала определяется номинальная трудоёмкость, затем с учётом длительности эксплуатации, объёма ежегодных изменений и оценочного фактора рассчитывается трудоёмкость сопровождения. После этого трудоёмкость переводится в денежную стоимость путём умножения на стоимость одного человеко-месяца. </w:t>
      </w:r>
    </w:p>
    <w:p>
      <w:pPr>
        <w:pStyle w:val="Normal"/>
        <w:spacing w:lineRule="auto" w:line="24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ind w:firstLine="720"/>
        <w:jc w:val="center"/>
        <w:rPr>
          <w:lang w:val="ru-RU"/>
        </w:rPr>
      </w:pPr>
      <w:r>
        <w:rPr>
          <w:b/>
          <w:lang w:val="ru-RU"/>
        </w:rPr>
        <w:t>ЗАКЛЮЧЕНИЕ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 xml:space="preserve">В результате выполнения практической работы была проведена оценка трудоёмкости сопровождения информационной системы учёта заявок технической поддержки на платформе 1С с использованием параметрического подхода </w:t>
      </w:r>
      <w:r>
        <w:rPr/>
        <w:t>COCOMO</w:t>
      </w:r>
      <w:r>
        <w:rPr>
          <w:lang w:val="ru-RU"/>
        </w:rPr>
        <w:t>, представленного в методических материалах задания.</w:t>
      </w:r>
    </w:p>
    <w:p>
      <w:pPr>
        <w:pStyle w:val="Normal"/>
        <w:ind w:firstLine="720"/>
        <w:jc w:val="both"/>
        <w:rPr/>
      </w:pPr>
      <w:r>
        <w:rPr>
          <w:lang w:val="ru-RU"/>
        </w:rPr>
        <w:t xml:space="preserve">По исходному для учебного расчёта объёму 74,4 </w:t>
      </w:r>
      <w:r>
        <w:rPr/>
        <w:t>KSLOC</w:t>
      </w:r>
      <w:r>
        <w:rPr>
          <w:lang w:val="ru-RU"/>
        </w:rPr>
        <w:t xml:space="preserve">, периоду эксплуатации 4 года, ежегодному объёму изменений </w:t>
      </w:r>
      <w:r>
        <w:rPr/>
        <w:t>ACT</w:t>
      </w:r>
      <w:r>
        <w:rPr>
          <w:lang w:val="ru-RU"/>
        </w:rPr>
        <w:t xml:space="preserve"> = 0,2 и оценочному фактору </w:t>
      </w:r>
      <w:r>
        <w:rPr/>
        <w:t>EAFM</w:t>
      </w:r>
      <w:r>
        <w:rPr>
          <w:lang w:val="ru-RU"/>
        </w:rPr>
        <w:t xml:space="preserve"> = 0,65 получена трудоёмкость сопровождения около 194,66 чел.-мес. </w:t>
      </w:r>
      <w:r>
        <w:rPr/>
        <w:t>Расчётная средняя численность специалистов составила примерно 4 человека.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 xml:space="preserve">Денежная стоимость сопровождения определяется после задания стоимости одного человеко-месяца и выражается как 194,66 · </w:t>
      </w:r>
      <w:r>
        <w:rPr/>
        <w:t>C</w:t>
      </w:r>
      <w:r>
        <w:rPr>
          <w:lang w:val="ru-RU"/>
        </w:rPr>
        <w:t xml:space="preserve">чм. Практическая работа позволила закрепить навыки применения модели </w:t>
      </w:r>
      <w:r>
        <w:rPr/>
        <w:t>COCOMO</w:t>
      </w:r>
      <w:r>
        <w:rPr>
          <w:lang w:val="ru-RU"/>
        </w:rPr>
        <w:t xml:space="preserve"> для планирования ресурсов сопровождения и показать связь между объёмом изменений программного продукта, длительностью эксплуатации и необходимыми затратами на его поддержку.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5" w:customStyle="1">
    <w:name w:val="Верхний колонтитул Знак"/>
    <w:basedOn w:val="DefaultParagraphFont"/>
    <w:uiPriority w:val="99"/>
    <w:rsid w:val="00e618bf"/>
    <w:rPr/>
  </w:style>
  <w:style w:type="character" w:styleId="Style6" w:customStyle="1">
    <w:name w:val="Нижний колонтитул Знак"/>
    <w:basedOn w:val="DefaultParagraphFont"/>
    <w:uiPriority w:val="99"/>
    <w:rsid w:val="00e618bf"/>
    <w:rPr/>
  </w:style>
  <w:style w:type="character" w:styleId="1" w:customStyle="1">
    <w:name w:val="Заголовок 1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12" w:customStyle="1">
    <w:name w:val="Символ нумерации"/>
    <w:rPr/>
  </w:style>
  <w:style w:type="character" w:styleId="PlaceholderText">
    <w:name w:val="Placeholder Text"/>
    <w:basedOn w:val="DefaultParagraphFont"/>
    <w:uiPriority w:val="99"/>
    <w:semiHidden/>
    <w:rsid w:val="001d0b9b"/>
    <w:rPr>
      <w:color w:val="808080"/>
    </w:rPr>
  </w:style>
  <w:style w:type="paragraph" w:styleId="Style13" w:customStyle="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  <w:jc w:val="both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4" w:customStyle="1">
    <w:name w:val="Указатель"/>
    <w:basedOn w:val="Normal"/>
    <w:pPr>
      <w:suppressLineNumbers/>
    </w:pPr>
    <w:rPr>
      <w:rFonts w:cs="Arial"/>
    </w:rPr>
  </w:style>
  <w:style w:type="paragraph" w:styleId="Style15" w:customStyle="1">
    <w:name w:val="Колонтитулы"/>
    <w:basedOn w:val="Normal"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16" w:default="1">
    <w:name w:val="Без списка"/>
    <w:uiPriority w:val="99"/>
    <w:semiHidden/>
    <w:unhideWhenUsed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3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D3D2FF-FCD6-4878-B0C7-79D567C1B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LibreOffice/26.8.0.3$Windows_X86_64 LibreOffice_project/bce0998afefdbc355585ca324285661a2170ba77</Application>
  <AppVersion>15.0000</AppVersion>
  <Pages>6</Pages>
  <Words>761</Words>
  <Characters>5581</Characters>
  <CharactersWithSpaces>6849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2026-09-22T03:21:28Z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