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6"/>
        </w:rPr>
        <w:t>THE WORLD'S STOCK EXCHANGES</w:t>
      </w:r>
    </w:p>
    <w:p>
      <w:pPr>
        <w:jc w:val="center"/>
      </w:pPr>
      <w:r>
        <w:rPr>
          <w:sz w:val="26"/>
        </w:rPr>
        <w:t>The Equity Markets — Who Runs Them, What Trades There, and Where · A LIKE® Magazine Markets Guide</w:t>
      </w:r>
    </w:p>
    <w:p>
      <w:pPr>
        <w:jc w:val="center"/>
      </w:pPr>
      <w:r>
        <w:rPr>
          <w:sz w:val="22"/>
        </w:rPr>
        <w:t>36 exchanges and exchange groups · Verified October 2026</w:t>
        <w:br/>
        <w:br/>
        <w:t>October 2026</w:t>
      </w:r>
    </w:p>
    <w:p>
      <w:r>
        <w:br w:type="page"/>
      </w:r>
    </w:p>
    <w:p>
      <w:pPr>
        <w:pStyle w:val="Heading1"/>
      </w:pPr>
      <w:r>
        <w:t>WHAT THIS LIST IS</w:t>
      </w:r>
    </w:p>
    <w:p>
      <w:pPr>
        <w:spacing w:after="80"/>
      </w:pPr>
      <w:r>
        <w:rPr>
          <w:sz w:val="21"/>
        </w:rPr>
        <w:t>A stock exchange is where a country's companies meet the world's savings. This guide is the equity side of LIKE® Magazine's Markets department. Its companion, The World's Bond Markets (59 venues), covers the bond segments of many of these same operators in full; this guide cross-refers to it for bond segments and does not duplicate them.</w:t>
      </w:r>
    </w:p>
    <w:p>
      <w:pPr>
        <w:spacing w:after="80"/>
      </w:pPr>
      <w:r>
        <w:rPr>
          <w:sz w:val="21"/>
        </w:rPr>
        <w:t>36 exchanges and exchange groups are listed — every entry verified against the operator's own site, annual report or official release, with market scale on World Federation of Exchanges statistics for December 2025 where the WFE basis applies. The field set is identical for every entry: operator and ownership, listing status, chair-level and C-suite leadership with exact titles, listed companies and domestic market capitalisation (dated), principal indices, trading hours, currency, what trades there in full, participants as published, published contact route, headquarters and office footprint, founding, specialties, website and sources. Where a field could not be verified to that standard, the cell says so plainly. Nothing is guessed, and no roster is padded.</w:t>
      </w:r>
    </w:p>
    <w:p>
      <w:pPr>
        <w:spacing w:after="80"/>
      </w:pPr>
      <w:r>
        <w:rPr>
          <w:sz w:val="21"/>
        </w:rPr>
        <w:t>Excluded by design, and named: CME Group (a derivatives exchange group, covered as an operator inside the Bond Markets guide), Cboe Global Markets and other alternative and challenger venues, over-the-counter platforms, and crypto exchanges. Sub-exchanges inside a group — Borsa Italiana inside Euronext, Nasdaq Nordic inside Nasdaq, BME inside SIX, the Athens exchange inside Euronext — are covered inside their parent entry, not double-counted.</w:t>
      </w:r>
    </w:p>
    <w:p>
      <w:r>
        <w:br w:type="page"/>
      </w:r>
    </w:p>
    <w:p>
      <w:pPr>
        <w:pStyle w:val="Heading1"/>
      </w:pPr>
      <w:r>
        <w:rPr>
          <w:sz w:val="36"/>
        </w:rPr>
        <w:t>NORTH AMERICA</w:t>
      </w:r>
    </w:p>
    <w:p>
      <w:pPr>
        <w:pStyle w:val="Heading2"/>
      </w:pPr>
      <w:r>
        <w:rPr>
          <w:sz w:val="24"/>
        </w:rPr>
        <w:t>1. NEW YORK STOCK EXCHANGE (NYSE)</w:t>
      </w:r>
    </w:p>
    <w:p>
      <w:pPr>
        <w:spacing w:after="120"/>
      </w:pPr>
      <w:r>
        <w:rPr>
          <w:i/>
          <w:sz w:val="20"/>
        </w:rPr>
        <w:t>United States — New York, New York · Founded 1792 (Buttonwood Agreement); NYSE Group formed in current form 2006</w:t>
      </w:r>
    </w:p>
    <w:p>
      <w:pPr>
        <w:spacing w:after="80"/>
      </w:pPr>
      <w:r>
        <w:rPr>
          <w:b/>
          <w:sz w:val="21"/>
        </w:rPr>
        <w:t xml:space="preserve">Country / City: </w:t>
      </w:r>
      <w:r>
        <w:rPr>
          <w:sz w:val="21"/>
        </w:rPr>
        <w:t>United States — New York, New York</w:t>
      </w:r>
    </w:p>
    <w:p>
      <w:pPr>
        <w:spacing w:after="80"/>
      </w:pPr>
      <w:r>
        <w:rPr>
          <w:b/>
          <w:sz w:val="21"/>
        </w:rPr>
        <w:t xml:space="preserve">Headquarters: </w:t>
      </w:r>
      <w:r>
        <w:rPr>
          <w:sz w:val="21"/>
        </w:rPr>
        <w:t>11 Wall Street, New York, NY 10005</w:t>
      </w:r>
    </w:p>
    <w:p>
      <w:pPr>
        <w:spacing w:after="80"/>
      </w:pPr>
      <w:r>
        <w:rPr>
          <w:b/>
          <w:sz w:val="21"/>
        </w:rPr>
        <w:t xml:space="preserve">Founded: </w:t>
      </w:r>
      <w:r>
        <w:rPr>
          <w:sz w:val="21"/>
        </w:rPr>
        <w:t>1792 (Buttonwood Agreement); NYSE Group formed in current form 2006</w:t>
      </w:r>
    </w:p>
    <w:p>
      <w:pPr>
        <w:spacing w:after="80"/>
      </w:pPr>
      <w:r>
        <w:rPr>
          <w:b/>
          <w:sz w:val="21"/>
        </w:rPr>
        <w:t xml:space="preserve">Operator / Owner: </w:t>
      </w:r>
      <w:r>
        <w:rPr>
          <w:sz w:val="21"/>
        </w:rPr>
        <w:t>NYSE LLC / NYSE Group, wholly owned subsidiary of Intercontinental Exchange, Inc. (ICE). ICE is the parent context for this entry; ICE is not listed as a separate exchange row.</w:t>
      </w:r>
    </w:p>
    <w:p>
      <w:pPr>
        <w:spacing w:after="80"/>
      </w:pPr>
      <w:r>
        <w:rPr>
          <w:b/>
          <w:sz w:val="21"/>
        </w:rPr>
        <w:t xml:space="preserve">Listing status: </w:t>
      </w:r>
      <w:r>
        <w:rPr>
          <w:sz w:val="21"/>
        </w:rPr>
        <w:t>Operator parent ICE listed on NYSE: ICE</w:t>
      </w:r>
    </w:p>
    <w:p>
      <w:pPr>
        <w:spacing w:after="80"/>
      </w:pPr>
      <w:r>
        <w:rPr>
          <w:b/>
          <w:sz w:val="21"/>
        </w:rPr>
        <w:t xml:space="preserve">Leadership: </w:t>
      </w:r>
      <w:r>
        <w:rPr>
          <w:sz w:val="21"/>
        </w:rPr>
        <w:t>Parent ICE: Jeff Sprecher — Chairman and Chief Executive Officer, ICE; Warren Gardiner — Chief Financial Officer, ICE. NYSE Group: Lynn Martin — President, NYSE Group (68th NYSE president, from Jan. 3, 2022) and Chair, ICE Fixed Income &amp; Data Services. NYSE exchange-level CFO/COO titles: not published as separate C-suite in sources checked — stated plainly, not guessed.</w:t>
      </w:r>
    </w:p>
    <w:p>
      <w:pPr>
        <w:spacing w:after="80"/>
      </w:pPr>
      <w:r>
        <w:rPr>
          <w:b/>
          <w:sz w:val="21"/>
        </w:rPr>
        <w:t xml:space="preserve">Listed companies: </w:t>
      </w:r>
      <w:r>
        <w:rPr>
          <w:sz w:val="21"/>
        </w:rPr>
        <w:t>About 2,400 listed companies (NYSE-published profile figure, checked Oct. 2026)</w:t>
      </w:r>
    </w:p>
    <w:p>
      <w:pPr>
        <w:spacing w:after="80"/>
      </w:pPr>
      <w:r>
        <w:rPr>
          <w:b/>
          <w:sz w:val="21"/>
        </w:rPr>
        <w:t xml:space="preserve">Market capitalisation: </w:t>
      </w:r>
      <w:r>
        <w:rPr>
          <w:sz w:val="21"/>
        </w:rPr>
        <w:t>About $31.4 trillion domestic market capitalisation (WFE, Dec. 2025); NYSE profile cites about $36 trillion combined listed market capitalisation on its own basis — both bases stated, not merged</w:t>
      </w:r>
    </w:p>
    <w:p>
      <w:pPr>
        <w:spacing w:after="80"/>
      </w:pPr>
      <w:r>
        <w:rPr>
          <w:b/>
          <w:sz w:val="21"/>
        </w:rPr>
        <w:t xml:space="preserve">Principal indices: </w:t>
      </w:r>
      <w:r>
        <w:rPr>
          <w:sz w:val="21"/>
        </w:rPr>
        <w:t>Dow Jones Industrial Average (calculated by S&amp;P Dow Jones Indices; most closely associated with NYSE listings), S&amp;P 500, NYSE Composite</w:t>
      </w:r>
    </w:p>
    <w:p>
      <w:pPr>
        <w:spacing w:after="80"/>
      </w:pPr>
      <w:r>
        <w:rPr>
          <w:b/>
          <w:sz w:val="21"/>
        </w:rPr>
        <w:t xml:space="preserve">Trading hours: </w:t>
      </w:r>
      <w:r>
        <w:rPr>
          <w:sz w:val="21"/>
        </w:rPr>
        <w:t>9:30 a.m.–4:00 p.m. ET, Monday–Friday</w:t>
      </w:r>
    </w:p>
    <w:p>
      <w:pPr>
        <w:spacing w:after="80"/>
      </w:pPr>
      <w:r>
        <w:rPr>
          <w:b/>
          <w:sz w:val="21"/>
        </w:rPr>
        <w:t xml:space="preserve">Currency: </w:t>
      </w:r>
      <w:r>
        <w:rPr>
          <w:sz w:val="21"/>
        </w:rPr>
        <w:t>U.S. dollar (USD)</w:t>
      </w:r>
    </w:p>
    <w:p>
      <w:pPr>
        <w:spacing w:after="80"/>
      </w:pPr>
      <w:r>
        <w:rPr>
          <w:b/>
          <w:sz w:val="21"/>
        </w:rPr>
        <w:t xml:space="preserve">What trades there: </w:t>
      </w:r>
      <w:r>
        <w:rPr>
          <w:sz w:val="21"/>
        </w:rPr>
        <w:t>Equities (common and preferred stock), exchange-traded funds and exchange-traded products, closed-end funds, corporate bonds via NYSE Bonds (see the companion Bond Markets guide for the bond segment in full), options via NYSE American Options and NYSE Arca Options, and structured products</w:t>
      </w:r>
    </w:p>
    <w:p>
      <w:pPr>
        <w:spacing w:after="80"/>
      </w:pPr>
      <w:r>
        <w:rPr>
          <w:b/>
          <w:sz w:val="21"/>
        </w:rPr>
        <w:t xml:space="preserve">Participants: </w:t>
      </w:r>
      <w:r>
        <w:rPr>
          <w:sz w:val="21"/>
        </w:rPr>
        <w:t>Member broker-dealers, designated market makers, floor brokers, institutional and retail investors via member firms (categories as published by NYSE)</w:t>
      </w:r>
    </w:p>
    <w:p>
      <w:pPr>
        <w:spacing w:after="80"/>
      </w:pPr>
      <w:r>
        <w:rPr>
          <w:b/>
          <w:sz w:val="21"/>
        </w:rPr>
        <w:t xml:space="preserve">Contact: </w:t>
      </w:r>
      <w:r>
        <w:rPr>
          <w:sz w:val="21"/>
        </w:rPr>
        <w:t>Via nyse.com contact and listings routes; ICE Investor Relations via ir.theice.com. No general public email published by NYSE itself in sources checked — contact is via the website routes named here.</w:t>
      </w:r>
    </w:p>
    <w:p>
      <w:pPr>
        <w:spacing w:after="80"/>
      </w:pPr>
      <w:r>
        <w:rPr>
          <w:b/>
          <w:sz w:val="21"/>
        </w:rPr>
        <w:t xml:space="preserve">Footprint: </w:t>
      </w:r>
      <w:r>
        <w:rPr>
          <w:sz w:val="21"/>
        </w:rPr>
        <w:t>NYSE Group operates NYSE, NYSE Arca, NYSE American, NYSE Chicago and NYSE National from New York, with ICE offices worldwide; exchange HQ is New York</w:t>
      </w:r>
    </w:p>
    <w:p>
      <w:pPr>
        <w:spacing w:after="80"/>
      </w:pPr>
      <w:r>
        <w:rPr>
          <w:b/>
          <w:sz w:val="21"/>
        </w:rPr>
        <w:t xml:space="preserve">Specialties: </w:t>
      </w:r>
      <w:r>
        <w:rPr>
          <w:sz w:val="21"/>
        </w:rPr>
        <w:t>The world's largest equities venue by listed market capitalisation; designated market maker model with a physical trading floor; premier venue for large-cap IPOs and ETF listings (NYSE Arca)</w:t>
      </w:r>
    </w:p>
    <w:p>
      <w:pPr>
        <w:spacing w:after="80"/>
      </w:pPr>
      <w:r>
        <w:rPr>
          <w:b/>
          <w:sz w:val="21"/>
        </w:rPr>
        <w:t xml:space="preserve">Website: </w:t>
      </w:r>
      <w:r>
        <w:rPr>
          <w:sz w:val="21"/>
        </w:rPr>
        <w:t>https://www.nyse.com</w:t>
      </w:r>
    </w:p>
    <w:p>
      <w:pPr>
        <w:spacing w:after="200"/>
      </w:pPr>
      <w:r>
        <w:rPr>
          <w:b/>
          <w:sz w:val="18"/>
        </w:rPr>
        <w:t xml:space="preserve">Sources: </w:t>
      </w:r>
      <w:r>
        <w:rPr>
          <w:i/>
          <w:sz w:val="18"/>
        </w:rPr>
        <w:t>NYSE / ICE official sites and governance pages; WFE statistics Dec. 2025; Business Wire, Oct. 19, 2026 (Lynn Martin title confirmation)</w:t>
      </w:r>
    </w:p>
    <w:p>
      <w:pPr>
        <w:pStyle w:val="Heading2"/>
      </w:pPr>
      <w:r>
        <w:rPr>
          <w:sz w:val="24"/>
        </w:rPr>
        <w:t>2. NASDAQ (UNITED STATES, WITH NASDAQ NORDIC AND BALTIC)</w:t>
      </w:r>
    </w:p>
    <w:p>
      <w:pPr>
        <w:spacing w:after="120"/>
      </w:pPr>
      <w:r>
        <w:rPr>
          <w:i/>
          <w:sz w:val="20"/>
        </w:rPr>
        <w:t>United States — New York, New York (Nordic/Baltic markets in Stockholm, Copenhagen, Helsinki, Reykjavik, Tallinn, Riga, Vilnius) · Founded 1971 (Nasdaq stock market); Nasdaq, Inc. in current form from OMX merger 2008</w:t>
      </w:r>
    </w:p>
    <w:p>
      <w:pPr>
        <w:spacing w:after="80"/>
      </w:pPr>
      <w:r>
        <w:rPr>
          <w:b/>
          <w:sz w:val="21"/>
        </w:rPr>
        <w:t xml:space="preserve">Country / City: </w:t>
      </w:r>
      <w:r>
        <w:rPr>
          <w:sz w:val="21"/>
        </w:rPr>
        <w:t>United States — New York, New York (Nordic/Baltic markets in Stockholm, Copenhagen, Helsinki, Reykjavik, Tallinn, Riga, Vilnius)</w:t>
      </w:r>
    </w:p>
    <w:p>
      <w:pPr>
        <w:spacing w:after="80"/>
      </w:pPr>
      <w:r>
        <w:rPr>
          <w:b/>
          <w:sz w:val="21"/>
        </w:rPr>
        <w:t xml:space="preserve">Headquarters: </w:t>
      </w:r>
      <w:r>
        <w:rPr>
          <w:sz w:val="21"/>
        </w:rPr>
        <w:t>151 W. 42nd Street, New York, NY (Nasdaq, Inc. HQ, One Liberty Plaza historically; current HQ address as published by Nasdaq, Inc.)</w:t>
      </w:r>
    </w:p>
    <w:p>
      <w:pPr>
        <w:spacing w:after="80"/>
      </w:pPr>
      <w:r>
        <w:rPr>
          <w:b/>
          <w:sz w:val="21"/>
        </w:rPr>
        <w:t xml:space="preserve">Founded: </w:t>
      </w:r>
      <w:r>
        <w:rPr>
          <w:sz w:val="21"/>
        </w:rPr>
        <w:t>1971 (Nasdaq stock market); Nasdaq, Inc. in current form from OMX merger 2008</w:t>
      </w:r>
    </w:p>
    <w:p>
      <w:pPr>
        <w:spacing w:after="80"/>
      </w:pPr>
      <w:r>
        <w:rPr>
          <w:b/>
          <w:sz w:val="21"/>
        </w:rPr>
        <w:t xml:space="preserve">Operator / Owner: </w:t>
      </w:r>
      <w:r>
        <w:rPr>
          <w:sz w:val="21"/>
        </w:rPr>
        <w:t>Nasdaq, Inc. Owns the Nasdaq Stock Market in the United States and the Nasdaq Nordic and Baltic exchanges. Nasdaq Nordic and Borsa Italiana-style subsidiaries are covered inside this entry and the Euronext entry respectively, not as separate rows.</w:t>
      </w:r>
    </w:p>
    <w:p>
      <w:pPr>
        <w:spacing w:after="80"/>
      </w:pPr>
      <w:r>
        <w:rPr>
          <w:b/>
          <w:sz w:val="21"/>
        </w:rPr>
        <w:t xml:space="preserve">Listing status: </w:t>
      </w:r>
      <w:r>
        <w:rPr>
          <w:sz w:val="21"/>
        </w:rPr>
        <w:t>Listed on Nasdaq: NDAQ</w:t>
      </w:r>
    </w:p>
    <w:p>
      <w:pPr>
        <w:spacing w:after="80"/>
      </w:pPr>
      <w:r>
        <w:rPr>
          <w:b/>
          <w:sz w:val="21"/>
        </w:rPr>
        <w:t xml:space="preserve">Leadership: </w:t>
      </w:r>
      <w:r>
        <w:rPr>
          <w:sz w:val="21"/>
        </w:rPr>
        <w:t>Adena T. Friedman — Chair and Chief Executive Officer, Nasdaq, Inc. (re-elected Chair June 10, 2026). Sarah Youngwood — Executive Vice President and Chief Financial Officer. Full wider executive team as published on nasdaq.com; COO title: Nasdaq operates with presidents of divisions rather than a single group COO in sources checked — stated plainly.</w:t>
      </w:r>
    </w:p>
    <w:p>
      <w:pPr>
        <w:spacing w:after="80"/>
      </w:pPr>
      <w:r>
        <w:rPr>
          <w:b/>
          <w:sz w:val="21"/>
        </w:rPr>
        <w:t xml:space="preserve">Listed companies: </w:t>
      </w:r>
      <w:r>
        <w:rPr>
          <w:sz w:val="21"/>
        </w:rPr>
        <w:t>About 3,300 companies listed on Nasdaq U.S. (operator-published, rounded, checked Oct. 2026); Nordic/Baltic listings additional within the same operator</w:t>
      </w:r>
    </w:p>
    <w:p>
      <w:pPr>
        <w:spacing w:after="80"/>
      </w:pPr>
      <w:r>
        <w:rPr>
          <w:b/>
          <w:sz w:val="21"/>
        </w:rPr>
        <w:t xml:space="preserve">Market capitalisation: </w:t>
      </w:r>
      <w:r>
        <w:rPr>
          <w:sz w:val="21"/>
        </w:rPr>
        <w:t>About $36.0 trillion domestic market capitalisation, Nasdaq U.S. (WFE, Dec. 2025)</w:t>
      </w:r>
    </w:p>
    <w:p>
      <w:pPr>
        <w:spacing w:after="80"/>
      </w:pPr>
      <w:r>
        <w:rPr>
          <w:b/>
          <w:sz w:val="21"/>
        </w:rPr>
        <w:t xml:space="preserve">Principal indices: </w:t>
      </w:r>
      <w:r>
        <w:rPr>
          <w:sz w:val="21"/>
        </w:rPr>
        <w:t>Nasdaq Composite, Nasdaq-100, Nasdaq Biotech Index; OMX Stockholm 30 (OMXS30), OMX Copenhagen 25, OMX Helsinki 25 in the Nordic markets</w:t>
      </w:r>
    </w:p>
    <w:p>
      <w:pPr>
        <w:spacing w:after="80"/>
      </w:pPr>
      <w:r>
        <w:rPr>
          <w:b/>
          <w:sz w:val="21"/>
        </w:rPr>
        <w:t xml:space="preserve">Trading hours: </w:t>
      </w:r>
      <w:r>
        <w:rPr>
          <w:sz w:val="21"/>
        </w:rPr>
        <w:t>9:30 a.m.–4:00 p.m. ET (U.S.); Nordic cash markets generally 9:00 a.m.–5:30 p.m. local</w:t>
      </w:r>
    </w:p>
    <w:p>
      <w:pPr>
        <w:spacing w:after="80"/>
      </w:pPr>
      <w:r>
        <w:rPr>
          <w:b/>
          <w:sz w:val="21"/>
        </w:rPr>
        <w:t xml:space="preserve">Currency: </w:t>
      </w:r>
      <w:r>
        <w:rPr>
          <w:sz w:val="21"/>
        </w:rPr>
        <w:t>U.S. dollar (USD); Swedish krona, Danish krone, euro and Icelandic krona in Nordic/Baltic markets</w:t>
      </w:r>
    </w:p>
    <w:p>
      <w:pPr>
        <w:spacing w:after="80"/>
      </w:pPr>
      <w:r>
        <w:rPr>
          <w:b/>
          <w:sz w:val="21"/>
        </w:rPr>
        <w:t xml:space="preserve">What trades there: </w:t>
      </w:r>
      <w:r>
        <w:rPr>
          <w:sz w:val="21"/>
        </w:rPr>
        <w:t>Equities, ETFs and ETPs, options and futures (Nasdaq Options Market, Nasdaq PHLX), fixed income in the Nordic markets, commodities and derivatives in Europe, and market technology and index licensing worldwide</w:t>
      </w:r>
    </w:p>
    <w:p>
      <w:pPr>
        <w:spacing w:after="80"/>
      </w:pPr>
      <w:r>
        <w:rPr>
          <w:b/>
          <w:sz w:val="21"/>
        </w:rPr>
        <w:t xml:space="preserve">Participants: </w:t>
      </w:r>
      <w:r>
        <w:rPr>
          <w:sz w:val="21"/>
        </w:rPr>
        <w:t>Member firms, market makers, institutional and retail investors via members; issuers and data clients (as published by Nasdaq)</w:t>
      </w:r>
    </w:p>
    <w:p>
      <w:pPr>
        <w:spacing w:after="80"/>
      </w:pPr>
      <w:r>
        <w:rPr>
          <w:b/>
          <w:sz w:val="21"/>
        </w:rPr>
        <w:t xml:space="preserve">Contact: </w:t>
      </w:r>
      <w:r>
        <w:rPr>
          <w:sz w:val="21"/>
        </w:rPr>
        <w:t>Via nasdaq.com contact routes and Investor Relations at ir.nasdaq.com. Published media route via nasdaq.com newsroom; no single general email published — website routes only.</w:t>
      </w:r>
    </w:p>
    <w:p>
      <w:pPr>
        <w:spacing w:after="80"/>
      </w:pPr>
      <w:r>
        <w:rPr>
          <w:b/>
          <w:sz w:val="21"/>
        </w:rPr>
        <w:t xml:space="preserve">Footprint: </w:t>
      </w:r>
      <w:r>
        <w:rPr>
          <w:sz w:val="21"/>
        </w:rPr>
        <w:t>HQ New York; offices in more than 35 countries as published by Nasdaq, Inc., including Stockholm, Copenhagen, Helsinki, London, Hong Kong and Singapore</w:t>
      </w:r>
    </w:p>
    <w:p>
      <w:pPr>
        <w:spacing w:after="80"/>
      </w:pPr>
      <w:r>
        <w:rPr>
          <w:b/>
          <w:sz w:val="21"/>
        </w:rPr>
        <w:t xml:space="preserve">Specialties: </w:t>
      </w:r>
      <w:r>
        <w:rPr>
          <w:sz w:val="21"/>
        </w:rPr>
        <w:t>Technology and growth-company listing venue; owner of the Nasdaq-100; global market-technology vendor to more than 130 marketplaces; operator of the Nordic and Baltic exchanges</w:t>
      </w:r>
    </w:p>
    <w:p>
      <w:pPr>
        <w:spacing w:after="80"/>
      </w:pPr>
      <w:r>
        <w:rPr>
          <w:b/>
          <w:sz w:val="21"/>
        </w:rPr>
        <w:t xml:space="preserve">Website: </w:t>
      </w:r>
      <w:r>
        <w:rPr>
          <w:sz w:val="21"/>
        </w:rPr>
        <w:t>https://www.nasdaq.com</w:t>
      </w:r>
    </w:p>
    <w:p>
      <w:pPr>
        <w:spacing w:after="200"/>
      </w:pPr>
      <w:r>
        <w:rPr>
          <w:b/>
          <w:sz w:val="18"/>
        </w:rPr>
        <w:t xml:space="preserve">Sources: </w:t>
      </w:r>
      <w:r>
        <w:rPr>
          <w:i/>
          <w:sz w:val="18"/>
        </w:rPr>
        <w:t>Nasdaq, Inc. official site, 2026 annual meeting release (June 10, 2026) and Q3 2026 results; WFE Dec. 2025</w:t>
      </w:r>
    </w:p>
    <w:p>
      <w:pPr>
        <w:pStyle w:val="Heading1"/>
      </w:pPr>
      <w:r>
        <w:rPr>
          <w:sz w:val="36"/>
        </w:rPr>
        <w:t>EUROPE</w:t>
      </w:r>
    </w:p>
    <w:p>
      <w:pPr>
        <w:pStyle w:val="Heading2"/>
      </w:pPr>
      <w:r>
        <w:rPr>
          <w:sz w:val="24"/>
        </w:rPr>
        <w:t>3. EURONEXT</w:t>
      </w:r>
    </w:p>
    <w:p>
      <w:pPr>
        <w:spacing w:after="120"/>
      </w:pPr>
      <w:r>
        <w:rPr>
          <w:i/>
          <w:sz w:val="20"/>
        </w:rPr>
        <w:t>Netherlands (registered office Amsterdam) — markets in Amsterdam, Brussels, Dublin, Lisbon, Milan, Oslo, Paris and Athens · Founded 2000 (merger of Amsterdam, Brussels and Paris exchanges); origins to 1602 (Amsterdam)</w:t>
      </w:r>
    </w:p>
    <w:p>
      <w:pPr>
        <w:spacing w:after="80"/>
      </w:pPr>
      <w:r>
        <w:rPr>
          <w:b/>
          <w:sz w:val="21"/>
        </w:rPr>
        <w:t xml:space="preserve">Country / City: </w:t>
      </w:r>
      <w:r>
        <w:rPr>
          <w:sz w:val="21"/>
        </w:rPr>
        <w:t>Netherlands (registered office Amsterdam) — markets in Amsterdam, Brussels, Dublin, Lisbon, Milan, Oslo, Paris and Athens</w:t>
      </w:r>
    </w:p>
    <w:p>
      <w:pPr>
        <w:spacing w:after="80"/>
      </w:pPr>
      <w:r>
        <w:rPr>
          <w:b/>
          <w:sz w:val="21"/>
        </w:rPr>
        <w:t xml:space="preserve">Headquarters: </w:t>
      </w:r>
      <w:r>
        <w:rPr>
          <w:sz w:val="21"/>
        </w:rPr>
        <w:t>Beursplein 5, 1012 JW Amsterdam, Netherlands (registered office)</w:t>
      </w:r>
    </w:p>
    <w:p>
      <w:pPr>
        <w:spacing w:after="80"/>
      </w:pPr>
      <w:r>
        <w:rPr>
          <w:b/>
          <w:sz w:val="21"/>
        </w:rPr>
        <w:t xml:space="preserve">Founded: </w:t>
      </w:r>
      <w:r>
        <w:rPr>
          <w:sz w:val="21"/>
        </w:rPr>
        <w:t>2000 (merger of Amsterdam, Brussels and Paris exchanges); origins to 1602 (Amsterdam)</w:t>
      </w:r>
    </w:p>
    <w:p>
      <w:pPr>
        <w:spacing w:after="80"/>
      </w:pPr>
      <w:r>
        <w:rPr>
          <w:b/>
          <w:sz w:val="21"/>
        </w:rPr>
        <w:t xml:space="preserve">Operator / Owner: </w:t>
      </w:r>
      <w:r>
        <w:rPr>
          <w:sz w:val="21"/>
        </w:rPr>
        <w:t>Euronext N.V. Owns Borsa Italiana (Milan, since Apr. 29, 2021) and the Athens Stock Exchange (majority stake completed Nov. 2025, rebranded Euronext Athens in 2026), both covered inside this entry, not as separate rows.</w:t>
      </w:r>
    </w:p>
    <w:p>
      <w:pPr>
        <w:spacing w:after="80"/>
      </w:pPr>
      <w:r>
        <w:rPr>
          <w:b/>
          <w:sz w:val="21"/>
        </w:rPr>
        <w:t xml:space="preserve">Listing status: </w:t>
      </w:r>
      <w:r>
        <w:rPr>
          <w:sz w:val="21"/>
        </w:rPr>
        <w:t>Listed on Euronext Amsterdam: ENX</w:t>
      </w:r>
    </w:p>
    <w:p>
      <w:pPr>
        <w:spacing w:after="80"/>
      </w:pPr>
      <w:r>
        <w:rPr>
          <w:b/>
          <w:sz w:val="21"/>
        </w:rPr>
        <w:t xml:space="preserve">Leadership: </w:t>
      </w:r>
      <w:r>
        <w:rPr>
          <w:sz w:val="21"/>
        </w:rPr>
        <w:t>Stéphane Boujnah — Chief Executive Officer and Chairman of the Managing Board, Euronext N.V. Managing Board and Supervisory Board rosters as published on euronext.com governance pages; group CFO/COO titles as published there (checked Oct. 2026).</w:t>
      </w:r>
    </w:p>
    <w:p>
      <w:pPr>
        <w:spacing w:after="80"/>
      </w:pPr>
      <w:r>
        <w:rPr>
          <w:b/>
          <w:sz w:val="21"/>
        </w:rPr>
        <w:t xml:space="preserve">Listed companies: </w:t>
      </w:r>
      <w:r>
        <w:rPr>
          <w:sz w:val="21"/>
        </w:rPr>
        <w:t>More than 1,700 issuers (Euronext, Dec. 22, 2025)</w:t>
      </w:r>
    </w:p>
    <w:p>
      <w:pPr>
        <w:spacing w:after="80"/>
      </w:pPr>
      <w:r>
        <w:rPr>
          <w:b/>
          <w:sz w:val="21"/>
        </w:rPr>
        <w:t xml:space="preserve">Market capitalisation: </w:t>
      </w:r>
      <w:r>
        <w:rPr>
          <w:sz w:val="21"/>
        </w:rPr>
        <w:t>€6.7 trillion aggregated market capitalisation of listed issuers (Euronext, Dec. 22, 2025)</w:t>
      </w:r>
    </w:p>
    <w:p>
      <w:pPr>
        <w:spacing w:after="80"/>
      </w:pPr>
      <w:r>
        <w:rPr>
          <w:b/>
          <w:sz w:val="21"/>
        </w:rPr>
        <w:t xml:space="preserve">Principal indices: </w:t>
      </w:r>
      <w:r>
        <w:rPr>
          <w:sz w:val="21"/>
        </w:rPr>
        <w:t>CAC 40 (Paris), AEX (Amsterdam), BEL 20 (Brussels), FTSE MIB (Milan, via Borsa Italiana), PSI (Lisbon), ISEQ (Dublin), OBX (Oslo)</w:t>
      </w:r>
    </w:p>
    <w:p>
      <w:pPr>
        <w:spacing w:after="80"/>
      </w:pPr>
      <w:r>
        <w:rPr>
          <w:b/>
          <w:sz w:val="21"/>
        </w:rPr>
        <w:t xml:space="preserve">Trading hours: </w:t>
      </w:r>
      <w:r>
        <w:rPr>
          <w:sz w:val="21"/>
        </w:rPr>
        <w:t>9:00 a.m.–5:30 p.m. CET (main continental cash markets); Dublin and Oslo local variants as published</w:t>
      </w:r>
    </w:p>
    <w:p>
      <w:pPr>
        <w:spacing w:after="80"/>
      </w:pPr>
      <w:r>
        <w:rPr>
          <w:b/>
          <w:sz w:val="21"/>
        </w:rPr>
        <w:t xml:space="preserve">Currency: </w:t>
      </w:r>
      <w:r>
        <w:rPr>
          <w:sz w:val="21"/>
        </w:rPr>
        <w:t>Euro (EUR); Norwegian krone (NOK) in Oslo</w:t>
      </w:r>
    </w:p>
    <w:p>
      <w:pPr>
        <w:spacing w:after="80"/>
      </w:pPr>
      <w:r>
        <w:rPr>
          <w:b/>
          <w:sz w:val="21"/>
        </w:rPr>
        <w:t xml:space="preserve">What trades there: </w:t>
      </w:r>
      <w:r>
        <w:rPr>
          <w:sz w:val="21"/>
        </w:rPr>
        <w:t>Equities, ETFs, warrants and certificates, bonds (see Bond Markets guide for Euronext bond segments in full), derivatives (equity, index, commodity and power, incl. Nord Pool power futures from Mar. 2026), foreign exchange spot via Euronext FX, and listing, clearing (Euronext Clearing) and CSD services (Euronext Securities)</w:t>
      </w:r>
    </w:p>
    <w:p>
      <w:pPr>
        <w:spacing w:after="80"/>
      </w:pPr>
      <w:r>
        <w:rPr>
          <w:b/>
          <w:sz w:val="21"/>
        </w:rPr>
        <w:t xml:space="preserve">Participants: </w:t>
      </w:r>
      <w:r>
        <w:rPr>
          <w:sz w:val="21"/>
        </w:rPr>
        <w:t>Institutional and retail investors via members, issuers, and clearing participants (as published by Euronext)</w:t>
      </w:r>
    </w:p>
    <w:p>
      <w:pPr>
        <w:spacing w:after="80"/>
      </w:pPr>
      <w:r>
        <w:rPr>
          <w:b/>
          <w:sz w:val="21"/>
        </w:rPr>
        <w:t xml:space="preserve">Contact: </w:t>
      </w:r>
      <w:r>
        <w:rPr>
          <w:sz w:val="21"/>
        </w:rPr>
        <w:t>Investor Relations: ir@euronext.com; media routes per market as published on euronext.com (Amsterdam +31 20 721 4488; Brussels +32 2 620 1550; Paris +33 1 70 48 2417)</w:t>
      </w:r>
    </w:p>
    <w:p>
      <w:pPr>
        <w:spacing w:after="80"/>
      </w:pPr>
      <w:r>
        <w:rPr>
          <w:b/>
          <w:sz w:val="21"/>
        </w:rPr>
        <w:t xml:space="preserve">Footprint: </w:t>
      </w:r>
      <w:r>
        <w:rPr>
          <w:sz w:val="21"/>
        </w:rPr>
        <w:t>Markets in eight countries (Netherlands, Belgium, France, Ireland, Italy, Norway, Portugal, Greece) plus offices including London, New York, Singapore and an Athens Technology and Support Centre (2026)</w:t>
      </w:r>
    </w:p>
    <w:p>
      <w:pPr>
        <w:spacing w:after="80"/>
      </w:pPr>
      <w:r>
        <w:rPr>
          <w:b/>
          <w:sz w:val="21"/>
        </w:rPr>
        <w:t xml:space="preserve">Specialties: </w:t>
      </w:r>
      <w:r>
        <w:rPr>
          <w:sz w:val="21"/>
        </w:rPr>
        <w:t>Europe's largest listing venue and single liquidity pool on one platform (Optiq); the federal model uniting national exchanges; leading global debt-listing venue by number of bonds (bond segments detailed in the Bond Markets guide)</w:t>
      </w:r>
    </w:p>
    <w:p>
      <w:pPr>
        <w:spacing w:after="80"/>
      </w:pPr>
      <w:r>
        <w:rPr>
          <w:b/>
          <w:sz w:val="21"/>
        </w:rPr>
        <w:t xml:space="preserve">Website: </w:t>
      </w:r>
      <w:r>
        <w:rPr>
          <w:sz w:val="21"/>
        </w:rPr>
        <w:t>https://www.euronext.com</w:t>
      </w:r>
    </w:p>
    <w:p>
      <w:pPr>
        <w:spacing w:after="200"/>
      </w:pPr>
      <w:r>
        <w:rPr>
          <w:b/>
          <w:sz w:val="18"/>
        </w:rPr>
        <w:t xml:space="preserve">Sources: </w:t>
      </w:r>
      <w:r>
        <w:rPr>
          <w:i/>
          <w:sz w:val="18"/>
        </w:rPr>
        <w:t>Euronext official releases Dec. 22, 2025 and Q1 2026; Euronext governance pages (Oct. 2026)</w:t>
      </w:r>
    </w:p>
    <w:p>
      <w:pPr>
        <w:pStyle w:val="Heading2"/>
      </w:pPr>
      <w:r>
        <w:rPr>
          <w:sz w:val="24"/>
        </w:rPr>
        <w:t>4. LONDON STOCK EXCHANGE (LONDON STOCK EXCHANGE GROUP — LSEG)</w:t>
      </w:r>
    </w:p>
    <w:p>
      <w:pPr>
        <w:spacing w:after="120"/>
      </w:pPr>
      <w:r>
        <w:rPr>
          <w:i/>
          <w:sz w:val="20"/>
        </w:rPr>
        <w:t>United Kingdom — London · Founded 1801 (formal founding; origins to 1698)</w:t>
      </w:r>
    </w:p>
    <w:p>
      <w:pPr>
        <w:spacing w:after="80"/>
      </w:pPr>
      <w:r>
        <w:rPr>
          <w:b/>
          <w:sz w:val="21"/>
        </w:rPr>
        <w:t xml:space="preserve">Country / City: </w:t>
      </w:r>
      <w:r>
        <w:rPr>
          <w:sz w:val="21"/>
        </w:rPr>
        <w:t>United Kingdom — London</w:t>
      </w:r>
    </w:p>
    <w:p>
      <w:pPr>
        <w:spacing w:after="80"/>
      </w:pPr>
      <w:r>
        <w:rPr>
          <w:b/>
          <w:sz w:val="21"/>
        </w:rPr>
        <w:t xml:space="preserve">Headquarters: </w:t>
      </w:r>
      <w:r>
        <w:rPr>
          <w:sz w:val="21"/>
        </w:rPr>
        <w:t>10 Paternoster Square, London EC4M 7LS</w:t>
      </w:r>
    </w:p>
    <w:p>
      <w:pPr>
        <w:spacing w:after="80"/>
      </w:pPr>
      <w:r>
        <w:rPr>
          <w:b/>
          <w:sz w:val="21"/>
        </w:rPr>
        <w:t xml:space="preserve">Founded: </w:t>
      </w:r>
      <w:r>
        <w:rPr>
          <w:sz w:val="21"/>
        </w:rPr>
        <w:t>1801 (formal founding; origins to 1698)</w:t>
      </w:r>
    </w:p>
    <w:p>
      <w:pPr>
        <w:spacing w:after="80"/>
      </w:pPr>
      <w:r>
        <w:rPr>
          <w:b/>
          <w:sz w:val="21"/>
        </w:rPr>
        <w:t xml:space="preserve">Operator / Owner: </w:t>
      </w:r>
      <w:r>
        <w:rPr>
          <w:sz w:val="21"/>
        </w:rPr>
        <w:t>London Stock Exchange plc, part of London Stock Exchange Group plc (LSEG). LSEG also owns FTSE Russell, LCH, Refinitiv data businesses and a majority stake in Tradeweb.</w:t>
      </w:r>
    </w:p>
    <w:p>
      <w:pPr>
        <w:spacing w:after="80"/>
      </w:pPr>
      <w:r>
        <w:rPr>
          <w:b/>
          <w:sz w:val="21"/>
        </w:rPr>
        <w:t xml:space="preserve">Listing status: </w:t>
      </w:r>
      <w:r>
        <w:rPr>
          <w:sz w:val="21"/>
        </w:rPr>
        <w:t>LSEG listed on the London Stock Exchange: LSEG</w:t>
      </w:r>
    </w:p>
    <w:p>
      <w:pPr>
        <w:spacing w:after="80"/>
      </w:pPr>
      <w:r>
        <w:rPr>
          <w:b/>
          <w:sz w:val="21"/>
        </w:rPr>
        <w:t xml:space="preserve">Leadership: </w:t>
      </w:r>
      <w:r>
        <w:rPr>
          <w:sz w:val="21"/>
        </w:rPr>
        <w:t>Group: David Schwimmer — Group Chief Executive Officer; Michel-Alain Proch — Chief Financial Officer. London Stock Exchange plc: Dame Julia Hoggett — Chief Executive Officer, London Stock Exchange plc. LSEG Chair: Don Robert — Chair, LSEG (as published in LSEG 2026 AGM notice). Wider group COO and divisional heads as published on lseg.com.</w:t>
      </w:r>
    </w:p>
    <w:p>
      <w:pPr>
        <w:spacing w:after="80"/>
      </w:pPr>
      <w:r>
        <w:rPr>
          <w:b/>
          <w:sz w:val="21"/>
        </w:rPr>
        <w:t xml:space="preserve">Listed companies: </w:t>
      </w:r>
      <w:r>
        <w:rPr>
          <w:sz w:val="21"/>
        </w:rPr>
        <w:t>About 1,800 issuers on the London Stock Exchange Main Market and AIM combined (operator-published, rounded, checked Oct. 2026 — exact split varies monthly)</w:t>
      </w:r>
    </w:p>
    <w:p>
      <w:pPr>
        <w:spacing w:after="80"/>
      </w:pPr>
      <w:r>
        <w:rPr>
          <w:b/>
          <w:sz w:val="21"/>
        </w:rPr>
        <w:t xml:space="preserve">Market capitalisation: </w:t>
      </w:r>
      <w:r>
        <w:rPr>
          <w:sz w:val="21"/>
        </w:rPr>
        <w:t>About $3.9 trillion domestic market capitalisation (WFE basis, Dec. 2025, rounded — see README method note)</w:t>
      </w:r>
    </w:p>
    <w:p>
      <w:pPr>
        <w:spacing w:after="80"/>
      </w:pPr>
      <w:r>
        <w:rPr>
          <w:b/>
          <w:sz w:val="21"/>
        </w:rPr>
        <w:t xml:space="preserve">Principal indices: </w:t>
      </w:r>
      <w:r>
        <w:rPr>
          <w:sz w:val="21"/>
        </w:rPr>
        <w:t>FTSE 100, FTSE 250, FTSE All-Share (FTSE Russell)</w:t>
      </w:r>
    </w:p>
    <w:p>
      <w:pPr>
        <w:spacing w:after="80"/>
      </w:pPr>
      <w:r>
        <w:rPr>
          <w:b/>
          <w:sz w:val="21"/>
        </w:rPr>
        <w:t xml:space="preserve">Trading hours: </w:t>
      </w:r>
      <w:r>
        <w:rPr>
          <w:sz w:val="21"/>
        </w:rPr>
        <w:t>8:00 a.m.–4:30 p.m. London time</w:t>
      </w:r>
    </w:p>
    <w:p>
      <w:pPr>
        <w:spacing w:after="80"/>
      </w:pPr>
      <w:r>
        <w:rPr>
          <w:b/>
          <w:sz w:val="21"/>
        </w:rPr>
        <w:t xml:space="preserve">Currency: </w:t>
      </w:r>
      <w:r>
        <w:rPr>
          <w:sz w:val="21"/>
        </w:rPr>
        <w:t>Pound sterling (GBP); some securities also in USD and EUR as published</w:t>
      </w:r>
    </w:p>
    <w:p>
      <w:pPr>
        <w:spacing w:after="80"/>
      </w:pPr>
      <w:r>
        <w:rPr>
          <w:b/>
          <w:sz w:val="21"/>
        </w:rPr>
        <w:t xml:space="preserve">What trades there: </w:t>
      </w:r>
      <w:r>
        <w:rPr>
          <w:sz w:val="21"/>
        </w:rPr>
        <w:t>Equities (Main Market and AIM), ETFs and ETPs, fixed income via the Order Book for Fixed Income Securities (bond segment detailed in the Bond Markets guide), investment funds, covered warrants, and derivatives via CurveGlobal heritage and Turquoise multilateral trading facility; clearing via LCH</w:t>
      </w:r>
    </w:p>
    <w:p>
      <w:pPr>
        <w:spacing w:after="80"/>
      </w:pPr>
      <w:r>
        <w:rPr>
          <w:b/>
          <w:sz w:val="21"/>
        </w:rPr>
        <w:t xml:space="preserve">Participants: </w:t>
      </w:r>
      <w:r>
        <w:rPr>
          <w:sz w:val="21"/>
        </w:rPr>
        <w:t>Member firms, market makers, institutional and retail investors via members; issuers (as published by LSE)</w:t>
      </w:r>
    </w:p>
    <w:p>
      <w:pPr>
        <w:spacing w:after="80"/>
      </w:pPr>
      <w:r>
        <w:rPr>
          <w:b/>
          <w:sz w:val="21"/>
        </w:rPr>
        <w:t xml:space="preserve">Contact: </w:t>
      </w:r>
      <w:r>
        <w:rPr>
          <w:sz w:val="21"/>
        </w:rPr>
        <w:t>LSEG Media: +44 (0)20 7797 1222, newsroom@lseg.com; Investor Relations: ir@lseg.com (as published on LSEG releases)</w:t>
      </w:r>
    </w:p>
    <w:p>
      <w:pPr>
        <w:spacing w:after="80"/>
      </w:pPr>
      <w:r>
        <w:rPr>
          <w:b/>
          <w:sz w:val="21"/>
        </w:rPr>
        <w:t xml:space="preserve">Footprint: </w:t>
      </w:r>
      <w:r>
        <w:rPr>
          <w:sz w:val="21"/>
        </w:rPr>
        <w:t>HQ London; LSEG offices in more than 60 locations worldwide as published by the group, including New York, Hong Kong, Singapore, Tokyo and Frankfurt</w:t>
      </w:r>
    </w:p>
    <w:p>
      <w:pPr>
        <w:spacing w:after="80"/>
      </w:pPr>
      <w:r>
        <w:rPr>
          <w:b/>
          <w:sz w:val="21"/>
        </w:rPr>
        <w:t xml:space="preserve">Specialties: </w:t>
      </w:r>
      <w:r>
        <w:rPr>
          <w:sz w:val="21"/>
        </w:rPr>
        <w:t>International listing venue with the FTSE index family inside the same group; AIM growth market; home of the FTSE 100</w:t>
      </w:r>
    </w:p>
    <w:p>
      <w:pPr>
        <w:spacing w:after="80"/>
      </w:pPr>
      <w:r>
        <w:rPr>
          <w:b/>
          <w:sz w:val="21"/>
        </w:rPr>
        <w:t xml:space="preserve">Website: </w:t>
      </w:r>
      <w:r>
        <w:rPr>
          <w:sz w:val="21"/>
        </w:rPr>
        <w:t>https://www.londonstockexchange.com</w:t>
      </w:r>
    </w:p>
    <w:p>
      <w:pPr>
        <w:spacing w:after="200"/>
      </w:pPr>
      <w:r>
        <w:rPr>
          <w:b/>
          <w:sz w:val="18"/>
        </w:rPr>
        <w:t xml:space="preserve">Sources: </w:t>
      </w:r>
      <w:r>
        <w:rPr>
          <w:i/>
          <w:sz w:val="18"/>
        </w:rPr>
        <w:t>LSEG official site, 2026 AGM notice (Mar. 17, 2026) and Q3 2026 materials; WFE Dec. 2025</w:t>
      </w:r>
    </w:p>
    <w:p>
      <w:pPr>
        <w:pStyle w:val="Heading1"/>
      </w:pPr>
      <w:r>
        <w:rPr>
          <w:sz w:val="36"/>
        </w:rPr>
        <w:t>ASIA-PACIFIC</w:t>
      </w:r>
    </w:p>
    <w:p>
      <w:pPr>
        <w:pStyle w:val="Heading2"/>
      </w:pPr>
      <w:r>
        <w:rPr>
          <w:sz w:val="24"/>
        </w:rPr>
        <w:t>5. JAPAN EXCHANGE GROUP (JPX) — TOKYO STOCK EXCHANGE AND OSAKA EXCHANGE</w:t>
      </w:r>
    </w:p>
    <w:p>
      <w:pPr>
        <w:spacing w:after="120"/>
      </w:pPr>
      <w:r>
        <w:rPr>
          <w:i/>
          <w:sz w:val="20"/>
        </w:rPr>
        <w:t>Japan — Tokyo (cash) and Osaka (derivatives) · Founded 2013 (JPX merger of TSE and OSE); TSE origins 1878</w:t>
      </w:r>
    </w:p>
    <w:p>
      <w:pPr>
        <w:spacing w:after="80"/>
      </w:pPr>
      <w:r>
        <w:rPr>
          <w:b/>
          <w:sz w:val="21"/>
        </w:rPr>
        <w:t xml:space="preserve">Country / City: </w:t>
      </w:r>
      <w:r>
        <w:rPr>
          <w:sz w:val="21"/>
        </w:rPr>
        <w:t>Japan — Tokyo (cash) and Osaka (derivatives)</w:t>
      </w:r>
    </w:p>
    <w:p>
      <w:pPr>
        <w:spacing w:after="80"/>
      </w:pPr>
      <w:r>
        <w:rPr>
          <w:b/>
          <w:sz w:val="21"/>
        </w:rPr>
        <w:t xml:space="preserve">Headquarters: </w:t>
      </w:r>
      <w:r>
        <w:rPr>
          <w:sz w:val="21"/>
        </w:rPr>
        <w:t>2-1 Nihombashi Kabutocho, Chuo-ku, Tokyo</w:t>
      </w:r>
    </w:p>
    <w:p>
      <w:pPr>
        <w:spacing w:after="80"/>
      </w:pPr>
      <w:r>
        <w:rPr>
          <w:b/>
          <w:sz w:val="21"/>
        </w:rPr>
        <w:t xml:space="preserve">Founded: </w:t>
      </w:r>
      <w:r>
        <w:rPr>
          <w:sz w:val="21"/>
        </w:rPr>
        <w:t>2013 (JPX merger of TSE and OSE); TSE origins 1878</w:t>
      </w:r>
    </w:p>
    <w:p>
      <w:pPr>
        <w:spacing w:after="80"/>
      </w:pPr>
      <w:r>
        <w:rPr>
          <w:b/>
          <w:sz w:val="21"/>
        </w:rPr>
        <w:t xml:space="preserve">Operator / Owner: </w:t>
      </w:r>
      <w:r>
        <w:rPr>
          <w:sz w:val="21"/>
        </w:rPr>
        <w:t>Japan Exchange Group, Inc. Owns Tokyo Stock Exchange, Osaka Exchange, Tokyo Commodity Exchange and Japan Exchange Regulation.</w:t>
      </w:r>
    </w:p>
    <w:p>
      <w:pPr>
        <w:spacing w:after="80"/>
      </w:pPr>
      <w:r>
        <w:rPr>
          <w:b/>
          <w:sz w:val="21"/>
        </w:rPr>
        <w:t xml:space="preserve">Listing status: </w:t>
      </w:r>
      <w:r>
        <w:rPr>
          <w:sz w:val="21"/>
        </w:rPr>
        <w:t>Listed on Tokyo Stock Exchange Prime Market: 8697</w:t>
      </w:r>
    </w:p>
    <w:p>
      <w:pPr>
        <w:spacing w:after="80"/>
      </w:pPr>
      <w:r>
        <w:rPr>
          <w:b/>
          <w:sz w:val="21"/>
        </w:rPr>
        <w:t xml:space="preserve">Leadership: </w:t>
      </w:r>
      <w:r>
        <w:rPr>
          <w:sz w:val="21"/>
        </w:rPr>
        <w:t>Yasushi Kinoshita — Chairman. Hiromi Yamaji — Director and Representative Executive Officer, Group Chief Executive Officer. Hiroki Kawai — Chief Financial Officer (Senior Executive Officer). Ryusuke Yokoyama — Group Chief Operating Officer (from 2026, per JPX governance reporting). Moriyuki Iwanaga — President and Chief Executive Officer, Tokyo Stock Exchange. Full roster as published by JPX.</w:t>
      </w:r>
    </w:p>
    <w:p>
      <w:pPr>
        <w:spacing w:after="80"/>
      </w:pPr>
      <w:r>
        <w:rPr>
          <w:b/>
          <w:sz w:val="21"/>
        </w:rPr>
        <w:t xml:space="preserve">Listed companies: </w:t>
      </w:r>
      <w:r>
        <w:rPr>
          <w:sz w:val="21"/>
        </w:rPr>
        <w:t>About 3,900 companies listed on the Tokyo Stock Exchange (all market segments, operator-published, rounded, checked Oct. 2026)</w:t>
      </w:r>
    </w:p>
    <w:p>
      <w:pPr>
        <w:spacing w:after="80"/>
      </w:pPr>
      <w:r>
        <w:rPr>
          <w:b/>
          <w:sz w:val="21"/>
        </w:rPr>
        <w:t xml:space="preserve">Market capitalisation: </w:t>
      </w:r>
      <w:r>
        <w:rPr>
          <w:sz w:val="21"/>
        </w:rPr>
        <w:t>About $7.5 trillion domestic market capitalisation (WFE basis, Dec. 2025, rounded)</w:t>
      </w:r>
    </w:p>
    <w:p>
      <w:pPr>
        <w:spacing w:after="80"/>
      </w:pPr>
      <w:r>
        <w:rPr>
          <w:b/>
          <w:sz w:val="21"/>
        </w:rPr>
        <w:t xml:space="preserve">Principal indices: </w:t>
      </w:r>
      <w:r>
        <w:rPr>
          <w:sz w:val="21"/>
        </w:rPr>
        <w:t>Nikkei 225 (Nikkei Inc.), TOPIX, JPX-Nikkei Index 400</w:t>
      </w:r>
    </w:p>
    <w:p>
      <w:pPr>
        <w:spacing w:after="80"/>
      </w:pPr>
      <w:r>
        <w:rPr>
          <w:b/>
          <w:sz w:val="21"/>
        </w:rPr>
        <w:t xml:space="preserve">Trading hours: </w:t>
      </w:r>
      <w:r>
        <w:rPr>
          <w:sz w:val="21"/>
        </w:rPr>
        <w:t>9:00 a.m.–3:30 p.m. JST, with lunch break 11:30 a.m.–12:30 p.m. (cash market, as published)</w:t>
      </w:r>
    </w:p>
    <w:p>
      <w:pPr>
        <w:spacing w:after="80"/>
      </w:pPr>
      <w:r>
        <w:rPr>
          <w:b/>
          <w:sz w:val="21"/>
        </w:rPr>
        <w:t xml:space="preserve">Currency: </w:t>
      </w:r>
      <w:r>
        <w:rPr>
          <w:sz w:val="21"/>
        </w:rPr>
        <w:t>Japanese yen (JPY)</w:t>
      </w:r>
    </w:p>
    <w:p>
      <w:pPr>
        <w:spacing w:after="80"/>
      </w:pPr>
      <w:r>
        <w:rPr>
          <w:b/>
          <w:sz w:val="21"/>
        </w:rPr>
        <w:t xml:space="preserve">What trades there: </w:t>
      </w:r>
      <w:r>
        <w:rPr>
          <w:sz w:val="21"/>
        </w:rPr>
        <w:t>Equities (Prime, Standard and Growth markets), ETFs, ETNs, REITs and infrastructure funds; derivatives on Osaka Exchange (Nikkei 225 futures and options, TOPIX futures, JGB futures and options); commodity derivatives on Tokyo Commodity Exchange; clearing via Japan Securities Clearing Corporation</w:t>
      </w:r>
    </w:p>
    <w:p>
      <w:pPr>
        <w:spacing w:after="80"/>
      </w:pPr>
      <w:r>
        <w:rPr>
          <w:b/>
          <w:sz w:val="21"/>
        </w:rPr>
        <w:t xml:space="preserve">Participants: </w:t>
      </w:r>
      <w:r>
        <w:rPr>
          <w:sz w:val="21"/>
        </w:rPr>
        <w:t>Securities companies (trading participants), institutional and retail investors via participants (as published by JPX)</w:t>
      </w:r>
    </w:p>
    <w:p>
      <w:pPr>
        <w:spacing w:after="80"/>
      </w:pPr>
      <w:r>
        <w:rPr>
          <w:b/>
          <w:sz w:val="21"/>
        </w:rPr>
        <w:t xml:space="preserve">Contact: </w:t>
      </w:r>
      <w:r>
        <w:rPr>
          <w:sz w:val="21"/>
        </w:rPr>
        <w:t>Via jpx.co.jp contact routes. No general public email published by JPX in sources checked — website routes only.</w:t>
      </w:r>
    </w:p>
    <w:p>
      <w:pPr>
        <w:spacing w:after="80"/>
      </w:pPr>
      <w:r>
        <w:rPr>
          <w:b/>
          <w:sz w:val="21"/>
        </w:rPr>
        <w:t xml:space="preserve">Footprint: </w:t>
      </w:r>
      <w:r>
        <w:rPr>
          <w:sz w:val="21"/>
        </w:rPr>
        <w:t>HQ Tokyo; offices in Osaka, plus representative presence in New York, London, Singapore, Hong Kong and Beijing as published by JPX</w:t>
      </w:r>
    </w:p>
    <w:p>
      <w:pPr>
        <w:spacing w:after="80"/>
      </w:pPr>
      <w:r>
        <w:rPr>
          <w:b/>
          <w:sz w:val="21"/>
        </w:rPr>
        <w:t xml:space="preserve">Specialties: </w:t>
      </w:r>
      <w:r>
        <w:rPr>
          <w:sz w:val="21"/>
        </w:rPr>
        <w:t>Japan's sole major exchange group; TOPIX and Nikkei derivatives complex in Osaka; the Prime Market hosts Japan's blue-chip companies</w:t>
      </w:r>
    </w:p>
    <w:p>
      <w:pPr>
        <w:spacing w:after="80"/>
      </w:pPr>
      <w:r>
        <w:rPr>
          <w:b/>
          <w:sz w:val="21"/>
        </w:rPr>
        <w:t xml:space="preserve">Website: </w:t>
      </w:r>
      <w:r>
        <w:rPr>
          <w:sz w:val="21"/>
        </w:rPr>
        <w:t>https://www.jpx.co.jp/english/</w:t>
      </w:r>
    </w:p>
    <w:p>
      <w:pPr>
        <w:spacing w:after="200"/>
      </w:pPr>
      <w:r>
        <w:rPr>
          <w:b/>
          <w:sz w:val="18"/>
        </w:rPr>
        <w:t xml:space="preserve">Sources: </w:t>
      </w:r>
      <w:r>
        <w:rPr>
          <w:i/>
          <w:sz w:val="18"/>
        </w:rPr>
        <w:t>JPX official site, JPX Report 2026 and June 2026 governance releases; WFE Dec. 2025</w:t>
      </w:r>
    </w:p>
    <w:p>
      <w:pPr>
        <w:pStyle w:val="Heading2"/>
      </w:pPr>
      <w:r>
        <w:rPr>
          <w:sz w:val="24"/>
        </w:rPr>
        <w:t>6. HONG KONG EXCHANGES AND CLEARING (HKEX)</w:t>
      </w:r>
    </w:p>
    <w:p>
      <w:pPr>
        <w:spacing w:after="120"/>
      </w:pPr>
      <w:r>
        <w:rPr>
          <w:i/>
          <w:sz w:val="20"/>
        </w:rPr>
        <w:t>Hong Kong SAR, China — Hong Kong · Founded 2000 (merger forming HKEX); Hong Kong stock market origins 1891</w:t>
      </w:r>
    </w:p>
    <w:p>
      <w:pPr>
        <w:spacing w:after="80"/>
      </w:pPr>
      <w:r>
        <w:rPr>
          <w:b/>
          <w:sz w:val="21"/>
        </w:rPr>
        <w:t xml:space="preserve">Country / City: </w:t>
      </w:r>
      <w:r>
        <w:rPr>
          <w:sz w:val="21"/>
        </w:rPr>
        <w:t>Hong Kong SAR, China — Hong Kong</w:t>
      </w:r>
    </w:p>
    <w:p>
      <w:pPr>
        <w:spacing w:after="80"/>
      </w:pPr>
      <w:r>
        <w:rPr>
          <w:b/>
          <w:sz w:val="21"/>
        </w:rPr>
        <w:t xml:space="preserve">Headquarters: </w:t>
      </w:r>
      <w:r>
        <w:rPr>
          <w:sz w:val="21"/>
        </w:rPr>
        <w:t>8/F, Two Exchange Square, 8 Connaught Place, Central, Hong Kong</w:t>
      </w:r>
    </w:p>
    <w:p>
      <w:pPr>
        <w:spacing w:after="80"/>
      </w:pPr>
      <w:r>
        <w:rPr>
          <w:b/>
          <w:sz w:val="21"/>
        </w:rPr>
        <w:t xml:space="preserve">Founded: </w:t>
      </w:r>
      <w:r>
        <w:rPr>
          <w:sz w:val="21"/>
        </w:rPr>
        <w:t>2000 (merger forming HKEX); Hong Kong stock market origins 1891</w:t>
      </w:r>
    </w:p>
    <w:p>
      <w:pPr>
        <w:spacing w:after="80"/>
      </w:pPr>
      <w:r>
        <w:rPr>
          <w:b/>
          <w:sz w:val="21"/>
        </w:rPr>
        <w:t xml:space="preserve">Operator / Owner: </w:t>
      </w:r>
      <w:r>
        <w:rPr>
          <w:sz w:val="21"/>
        </w:rPr>
        <w:t>Hong Kong Exchanges and Clearing Limited. Owns the Stock Exchange of Hong Kong, Hong Kong Futures Exchange and the London Metal Exchange (LME).</w:t>
      </w:r>
    </w:p>
    <w:p>
      <w:pPr>
        <w:spacing w:after="80"/>
      </w:pPr>
      <w:r>
        <w:rPr>
          <w:b/>
          <w:sz w:val="21"/>
        </w:rPr>
        <w:t xml:space="preserve">Listing status: </w:t>
      </w:r>
      <w:r>
        <w:rPr>
          <w:sz w:val="21"/>
        </w:rPr>
        <w:t>Listed on its own exchange: 388</w:t>
      </w:r>
    </w:p>
    <w:p>
      <w:pPr>
        <w:spacing w:after="80"/>
      </w:pPr>
      <w:r>
        <w:rPr>
          <w:b/>
          <w:sz w:val="21"/>
        </w:rPr>
        <w:t xml:space="preserve">Leadership: </w:t>
      </w:r>
      <w:r>
        <w:rPr>
          <w:sz w:val="21"/>
        </w:rPr>
        <w:t>Carlson Tong — Chairman. Bonnie Y Chan — Chief Executive Officer (first term from Mar. 1, 2024; renewal approved Aug. 17, 2026 for Mar. 1, 2027–Feb. 28, 2030, SFC-approved). Herbert Hui — Chief Financial Officer (as named in HKEX results materials). Paul Chow — Group General Counsel and Group Chief Sustainability Officer. Wider management committee as published by HKEX.</w:t>
      </w:r>
    </w:p>
    <w:p>
      <w:pPr>
        <w:spacing w:after="80"/>
      </w:pPr>
      <w:r>
        <w:rPr>
          <w:b/>
          <w:sz w:val="21"/>
        </w:rPr>
        <w:t xml:space="preserve">Listed companies: </w:t>
      </w:r>
      <w:r>
        <w:rPr>
          <w:sz w:val="21"/>
        </w:rPr>
        <w:t>About 2,600 listed companies (operator-published, rounded, checked Oct. 2026)</w:t>
      </w:r>
    </w:p>
    <w:p>
      <w:pPr>
        <w:spacing w:after="80"/>
      </w:pPr>
      <w:r>
        <w:rPr>
          <w:b/>
          <w:sz w:val="21"/>
        </w:rPr>
        <w:t xml:space="preserve">Market capitalisation: </w:t>
      </w:r>
      <w:r>
        <w:rPr>
          <w:sz w:val="21"/>
        </w:rPr>
        <w:t>About $6.0 trillion market capitalisation (operator/WFE basis, Dec. 2025, rounded)</w:t>
      </w:r>
    </w:p>
    <w:p>
      <w:pPr>
        <w:spacing w:after="80"/>
      </w:pPr>
      <w:r>
        <w:rPr>
          <w:b/>
          <w:sz w:val="21"/>
        </w:rPr>
        <w:t xml:space="preserve">Principal indices: </w:t>
      </w:r>
      <w:r>
        <w:rPr>
          <w:sz w:val="21"/>
        </w:rPr>
        <w:t>Hang Seng Index, Hang Seng China Enterprises Index, Hang Seng TECH Index (Hang Seng Indexes Co.)</w:t>
      </w:r>
    </w:p>
    <w:p>
      <w:pPr>
        <w:spacing w:after="80"/>
      </w:pPr>
      <w:r>
        <w:rPr>
          <w:b/>
          <w:sz w:val="21"/>
        </w:rPr>
        <w:t xml:space="preserve">Trading hours: </w:t>
      </w:r>
      <w:r>
        <w:rPr>
          <w:sz w:val="21"/>
        </w:rPr>
        <w:t>9:30 a.m.–12:00 noon and 1:00 p.m.–4:00 p.m. HKT (securities market, with pre-opening session from 9:00 a.m.)</w:t>
      </w:r>
    </w:p>
    <w:p>
      <w:pPr>
        <w:spacing w:after="80"/>
      </w:pPr>
      <w:r>
        <w:rPr>
          <w:b/>
          <w:sz w:val="21"/>
        </w:rPr>
        <w:t xml:space="preserve">Currency: </w:t>
      </w:r>
      <w:r>
        <w:rPr>
          <w:sz w:val="21"/>
        </w:rPr>
        <w:t>Hong Kong dollar (HKD); renminbi (RMB) counters for eligible securities</w:t>
      </w:r>
    </w:p>
    <w:p>
      <w:pPr>
        <w:spacing w:after="80"/>
      </w:pPr>
      <w:r>
        <w:rPr>
          <w:b/>
          <w:sz w:val="21"/>
        </w:rPr>
        <w:t xml:space="preserve">What trades there: </w:t>
      </w:r>
      <w:r>
        <w:rPr>
          <w:sz w:val="21"/>
        </w:rPr>
        <w:t>Equities, ETFs, REITs, warrants, callable bull/bear contracts and debt securities on the cash market; equity index, equity, FX, commodity and fixed-income derivatives including Stock Connect, Bond Connect and Swap Connect programmes and 5-year China Government Bond Futures (launched Aug. 3, 2026); metals via the LME</w:t>
      </w:r>
    </w:p>
    <w:p>
      <w:pPr>
        <w:spacing w:after="80"/>
      </w:pPr>
      <w:r>
        <w:rPr>
          <w:b/>
          <w:sz w:val="21"/>
        </w:rPr>
        <w:t xml:space="preserve">Participants: </w:t>
      </w:r>
      <w:r>
        <w:rPr>
          <w:sz w:val="21"/>
        </w:rPr>
        <w:t>Exchange participants (brokers), institutional and retail investors, Mainland investors via Stock Connect (categories as published by HKEX)</w:t>
      </w:r>
    </w:p>
    <w:p>
      <w:pPr>
        <w:spacing w:after="80"/>
      </w:pPr>
      <w:r>
        <w:rPr>
          <w:b/>
          <w:sz w:val="21"/>
        </w:rPr>
        <w:t xml:space="preserve">Contact: </w:t>
      </w:r>
      <w:r>
        <w:rPr>
          <w:sz w:val="21"/>
        </w:rPr>
        <w:t>Via hkex.com.hk contact routes; Investor Relations via hkex.com.hk. Published route is the website contact centre — no single general email published in sources checked.</w:t>
      </w:r>
    </w:p>
    <w:p>
      <w:pPr>
        <w:spacing w:after="80"/>
      </w:pPr>
      <w:r>
        <w:rPr>
          <w:b/>
          <w:sz w:val="21"/>
        </w:rPr>
        <w:t xml:space="preserve">Footprint: </w:t>
      </w:r>
      <w:r>
        <w:rPr>
          <w:sz w:val="21"/>
        </w:rPr>
        <w:t>HQ Hong Kong; offices in Beijing, Shanghai, Singapore, New York and London (LME) as published by HKEX</w:t>
      </w:r>
    </w:p>
    <w:p>
      <w:pPr>
        <w:spacing w:after="80"/>
      </w:pPr>
      <w:r>
        <w:rPr>
          <w:b/>
          <w:sz w:val="21"/>
        </w:rPr>
        <w:t xml:space="preserve">Specialties: </w:t>
      </w:r>
      <w:r>
        <w:rPr>
          <w:sz w:val="21"/>
        </w:rPr>
        <w:t>Global superconnector between China and the world; the world's leading IPO venue in 2025 on HKEX reporting; offshore renminbi product hub</w:t>
      </w:r>
    </w:p>
    <w:p>
      <w:pPr>
        <w:spacing w:after="80"/>
      </w:pPr>
      <w:r>
        <w:rPr>
          <w:b/>
          <w:sz w:val="21"/>
        </w:rPr>
        <w:t xml:space="preserve">Website: </w:t>
      </w:r>
      <w:r>
        <w:rPr>
          <w:sz w:val="21"/>
        </w:rPr>
        <w:t>https://www.hkex.com.hk</w:t>
      </w:r>
    </w:p>
    <w:p>
      <w:pPr>
        <w:spacing w:after="200"/>
      </w:pPr>
      <w:r>
        <w:rPr>
          <w:b/>
          <w:sz w:val="18"/>
        </w:rPr>
        <w:t xml:space="preserve">Sources: </w:t>
      </w:r>
      <w:r>
        <w:rPr>
          <w:i/>
          <w:sz w:val="18"/>
        </w:rPr>
        <w:t>HKEX official releases Aug. 17, 2026 (CEO renewal) and June–Aug. 2026 (CGB Futures); WFE Dec. 2025</w:t>
      </w:r>
    </w:p>
    <w:p>
      <w:pPr>
        <w:pStyle w:val="Heading2"/>
      </w:pPr>
      <w:r>
        <w:rPr>
          <w:sz w:val="24"/>
        </w:rPr>
        <w:t>7. SHANGHAI STOCK EXCHANGE (SSE)</w:t>
      </w:r>
    </w:p>
    <w:p>
      <w:pPr>
        <w:spacing w:after="120"/>
      </w:pPr>
      <w:r>
        <w:rPr>
          <w:i/>
          <w:sz w:val="20"/>
        </w:rPr>
        <w:t>China — Shanghai · Founded 1990</w:t>
      </w:r>
    </w:p>
    <w:p>
      <w:pPr>
        <w:spacing w:after="80"/>
      </w:pPr>
      <w:r>
        <w:rPr>
          <w:b/>
          <w:sz w:val="21"/>
        </w:rPr>
        <w:t xml:space="preserve">Country / City: </w:t>
      </w:r>
      <w:r>
        <w:rPr>
          <w:sz w:val="21"/>
        </w:rPr>
        <w:t>China — Shanghai</w:t>
      </w:r>
    </w:p>
    <w:p>
      <w:pPr>
        <w:spacing w:after="80"/>
      </w:pPr>
      <w:r>
        <w:rPr>
          <w:b/>
          <w:sz w:val="21"/>
        </w:rPr>
        <w:t xml:space="preserve">Headquarters: </w:t>
      </w:r>
      <w:r>
        <w:rPr>
          <w:sz w:val="21"/>
        </w:rPr>
        <w:t>528 Pudong Road South, Pudong, Shanghai</w:t>
      </w:r>
    </w:p>
    <w:p>
      <w:pPr>
        <w:spacing w:after="80"/>
      </w:pPr>
      <w:r>
        <w:rPr>
          <w:b/>
          <w:sz w:val="21"/>
        </w:rPr>
        <w:t xml:space="preserve">Founded: </w:t>
      </w:r>
      <w:r>
        <w:rPr>
          <w:sz w:val="21"/>
        </w:rPr>
        <w:t>1990</w:t>
      </w:r>
    </w:p>
    <w:p>
      <w:pPr>
        <w:spacing w:after="80"/>
      </w:pPr>
      <w:r>
        <w:rPr>
          <w:b/>
          <w:sz w:val="21"/>
        </w:rPr>
        <w:t xml:space="preserve">Operator / Owner: </w:t>
      </w:r>
      <w:r>
        <w:rPr>
          <w:sz w:val="21"/>
        </w:rPr>
        <w:t>Shanghai Stock Exchange — a membership, non-profit legal entity under the China Securities Regulatory Commission (CSRC). Not a listed company.</w:t>
      </w:r>
    </w:p>
    <w:p>
      <w:pPr>
        <w:spacing w:after="80"/>
      </w:pPr>
      <w:r>
        <w:rPr>
          <w:b/>
          <w:sz w:val="21"/>
        </w:rPr>
        <w:t xml:space="preserve">Listing status: </w:t>
      </w:r>
      <w:r>
        <w:rPr>
          <w:sz w:val="21"/>
        </w:rPr>
        <w:t>Not listed (state-supervised membership exchange)</w:t>
      </w:r>
    </w:p>
    <w:p>
      <w:pPr>
        <w:spacing w:after="80"/>
      </w:pPr>
      <w:r>
        <w:rPr>
          <w:b/>
          <w:sz w:val="21"/>
        </w:rPr>
        <w:t xml:space="preserve">Leadership: </w:t>
      </w:r>
      <w:r>
        <w:rPr>
          <w:sz w:val="21"/>
        </w:rPr>
        <w:t>Qiu Yong — Chairman. Cai Jianchun — President (as named in SSE official proceedings, checked Oct. 2026). CFO/COO equivalents: not published in the Western C-suite form in English sources checked — stated plainly, not guessed.</w:t>
      </w:r>
    </w:p>
    <w:p>
      <w:pPr>
        <w:spacing w:after="80"/>
      </w:pPr>
      <w:r>
        <w:rPr>
          <w:b/>
          <w:sz w:val="21"/>
        </w:rPr>
        <w:t xml:space="preserve">Listed companies: </w:t>
      </w:r>
      <w:r>
        <w:rPr>
          <w:sz w:val="21"/>
        </w:rPr>
        <w:t>About 2,300 listed companies, Main Board and STAR Market combined (operator-published, rounded; STAR Market alone 592 companies per SSE, Oct. 2025)</w:t>
      </w:r>
    </w:p>
    <w:p>
      <w:pPr>
        <w:spacing w:after="80"/>
      </w:pPr>
      <w:r>
        <w:rPr>
          <w:b/>
          <w:sz w:val="21"/>
        </w:rPr>
        <w:t xml:space="preserve">Market capitalisation: </w:t>
      </w:r>
      <w:r>
        <w:rPr>
          <w:sz w:val="21"/>
        </w:rPr>
        <w:t>About $8.0 trillion domestic market capitalisation (WFE basis, Dec. 2025, rounded); STAR Market alone above ¥9 trillion (SSE, Oct. 2025)</w:t>
      </w:r>
    </w:p>
    <w:p>
      <w:pPr>
        <w:spacing w:after="80"/>
      </w:pPr>
      <w:r>
        <w:rPr>
          <w:b/>
          <w:sz w:val="21"/>
        </w:rPr>
        <w:t xml:space="preserve">Principal indices: </w:t>
      </w:r>
      <w:r>
        <w:rPr>
          <w:sz w:val="21"/>
        </w:rPr>
        <w:t>SSE Composite Index, SSE 50, STAR 50 (STAR Market)</w:t>
      </w:r>
    </w:p>
    <w:p>
      <w:pPr>
        <w:spacing w:after="80"/>
      </w:pPr>
      <w:r>
        <w:rPr>
          <w:b/>
          <w:sz w:val="21"/>
        </w:rPr>
        <w:t xml:space="preserve">Trading hours: </w:t>
      </w:r>
      <w:r>
        <w:rPr>
          <w:sz w:val="21"/>
        </w:rPr>
        <w:t>9:30 a.m.–11:30 a.m. and 1:00 p.m.–3:00 p.m. Beijing time (with 9:15 a.m. call auction)</w:t>
      </w:r>
    </w:p>
    <w:p>
      <w:pPr>
        <w:spacing w:after="80"/>
      </w:pPr>
      <w:r>
        <w:rPr>
          <w:b/>
          <w:sz w:val="21"/>
        </w:rPr>
        <w:t xml:space="preserve">Currency: </w:t>
      </w:r>
      <w:r>
        <w:rPr>
          <w:sz w:val="21"/>
        </w:rPr>
        <w:t>Renminbi (CNY)</w:t>
      </w:r>
    </w:p>
    <w:p>
      <w:pPr>
        <w:spacing w:after="80"/>
      </w:pPr>
      <w:r>
        <w:rPr>
          <w:b/>
          <w:sz w:val="21"/>
        </w:rPr>
        <w:t xml:space="preserve">What trades there: </w:t>
      </w:r>
      <w:r>
        <w:rPr>
          <w:sz w:val="21"/>
        </w:rPr>
        <w:t>Equities (Main Board and the STAR Market science and technology board), bonds (bond segments detailed in the Bond Markets guide), funds, and derivatives (SSE 50 ETF options and STAR options); Shanghai–Hong Kong Stock Connect northbound trading</w:t>
      </w:r>
    </w:p>
    <w:p>
      <w:pPr>
        <w:spacing w:after="80"/>
      </w:pPr>
      <w:r>
        <w:rPr>
          <w:b/>
          <w:sz w:val="21"/>
        </w:rPr>
        <w:t xml:space="preserve">Participants: </w:t>
      </w:r>
      <w:r>
        <w:rPr>
          <w:sz w:val="21"/>
        </w:rPr>
        <w:t>Member securities firms, domestic institutional and retail investors, and qualified foreign investors via QFI and Stock Connect (as published by SSE/CSRC)</w:t>
      </w:r>
    </w:p>
    <w:p>
      <w:pPr>
        <w:spacing w:after="80"/>
      </w:pPr>
      <w:r>
        <w:rPr>
          <w:b/>
          <w:sz w:val="21"/>
        </w:rPr>
        <w:t xml:space="preserve">Contact: </w:t>
      </w:r>
      <w:r>
        <w:rPr>
          <w:sz w:val="21"/>
        </w:rPr>
        <w:t>Via english.sse.com.cn contact routes. No general email published in English sources checked — website routes only.</w:t>
      </w:r>
    </w:p>
    <w:p>
      <w:pPr>
        <w:spacing w:after="80"/>
      </w:pPr>
      <w:r>
        <w:rPr>
          <w:b/>
          <w:sz w:val="21"/>
        </w:rPr>
        <w:t xml:space="preserve">Footprint: </w:t>
      </w:r>
      <w:r>
        <w:rPr>
          <w:sz w:val="21"/>
        </w:rPr>
        <w:t>HQ Shanghai; no overseas office network published in sources checked</w:t>
      </w:r>
    </w:p>
    <w:p>
      <w:pPr>
        <w:spacing w:after="80"/>
      </w:pPr>
      <w:r>
        <w:rPr>
          <w:b/>
          <w:sz w:val="21"/>
        </w:rPr>
        <w:t xml:space="preserve">Specialties: </w:t>
      </w:r>
      <w:r>
        <w:rPr>
          <w:sz w:val="21"/>
        </w:rPr>
        <w:t>Home of the STAR Market for hard-technology companies; one of the world's largest equity markets by capitalisation; Stock Connect gateway</w:t>
      </w:r>
    </w:p>
    <w:p>
      <w:pPr>
        <w:spacing w:after="80"/>
      </w:pPr>
      <w:r>
        <w:rPr>
          <w:b/>
          <w:sz w:val="21"/>
        </w:rPr>
        <w:t xml:space="preserve">Website: </w:t>
      </w:r>
      <w:r>
        <w:rPr>
          <w:sz w:val="21"/>
        </w:rPr>
        <w:t>http://english.sse.com.cn</w:t>
      </w:r>
    </w:p>
    <w:p>
      <w:pPr>
        <w:spacing w:after="200"/>
      </w:pPr>
      <w:r>
        <w:rPr>
          <w:b/>
          <w:sz w:val="18"/>
        </w:rPr>
        <w:t xml:space="preserve">Sources: </w:t>
      </w:r>
      <w:r>
        <w:rPr>
          <w:i/>
          <w:sz w:val="18"/>
        </w:rPr>
        <w:t>SSE official English site and Oct. 29, 2025 STAR Growth Tier proceedings; CSRC framework; WFE Dec. 2025</w:t>
      </w:r>
    </w:p>
    <w:p>
      <w:pPr>
        <w:pStyle w:val="Heading2"/>
      </w:pPr>
      <w:r>
        <w:rPr>
          <w:sz w:val="24"/>
        </w:rPr>
        <w:t>8. SHENZHEN STOCK EXCHANGE (SZSE)</w:t>
      </w:r>
    </w:p>
    <w:p>
      <w:pPr>
        <w:spacing w:after="120"/>
      </w:pPr>
      <w:r>
        <w:rPr>
          <w:i/>
          <w:sz w:val="20"/>
        </w:rPr>
        <w:t>China — Shenzhen, Guangdong · Founded 1990</w:t>
      </w:r>
    </w:p>
    <w:p>
      <w:pPr>
        <w:spacing w:after="80"/>
      </w:pPr>
      <w:r>
        <w:rPr>
          <w:b/>
          <w:sz w:val="21"/>
        </w:rPr>
        <w:t xml:space="preserve">Country / City: </w:t>
      </w:r>
      <w:r>
        <w:rPr>
          <w:sz w:val="21"/>
        </w:rPr>
        <w:t>China — Shenzhen, Guangdong</w:t>
      </w:r>
    </w:p>
    <w:p>
      <w:pPr>
        <w:spacing w:after="80"/>
      </w:pPr>
      <w:r>
        <w:rPr>
          <w:b/>
          <w:sz w:val="21"/>
        </w:rPr>
        <w:t xml:space="preserve">Headquarters: </w:t>
      </w:r>
      <w:r>
        <w:rPr>
          <w:sz w:val="21"/>
        </w:rPr>
        <w:t>2012 Shennan Boulevard, Futian District, Shenzhen</w:t>
      </w:r>
    </w:p>
    <w:p>
      <w:pPr>
        <w:spacing w:after="80"/>
      </w:pPr>
      <w:r>
        <w:rPr>
          <w:b/>
          <w:sz w:val="21"/>
        </w:rPr>
        <w:t xml:space="preserve">Founded: </w:t>
      </w:r>
      <w:r>
        <w:rPr>
          <w:sz w:val="21"/>
        </w:rPr>
        <w:t>1990</w:t>
      </w:r>
    </w:p>
    <w:p>
      <w:pPr>
        <w:spacing w:after="80"/>
      </w:pPr>
      <w:r>
        <w:rPr>
          <w:b/>
          <w:sz w:val="21"/>
        </w:rPr>
        <w:t xml:space="preserve">Operator / Owner: </w:t>
      </w:r>
      <w:r>
        <w:rPr>
          <w:sz w:val="21"/>
        </w:rPr>
        <w:t>Shenzhen Stock Exchange — a membership, non-profit legal entity under the CSRC. Not a listed company.</w:t>
      </w:r>
    </w:p>
    <w:p>
      <w:pPr>
        <w:spacing w:after="80"/>
      </w:pPr>
      <w:r>
        <w:rPr>
          <w:b/>
          <w:sz w:val="21"/>
        </w:rPr>
        <w:t xml:space="preserve">Listing status: </w:t>
      </w:r>
      <w:r>
        <w:rPr>
          <w:sz w:val="21"/>
        </w:rPr>
        <w:t>Not listed (state-supervised membership exchange)</w:t>
      </w:r>
    </w:p>
    <w:p>
      <w:pPr>
        <w:spacing w:after="80"/>
      </w:pPr>
      <w:r>
        <w:rPr>
          <w:b/>
          <w:sz w:val="21"/>
        </w:rPr>
        <w:t xml:space="preserve">Leadership: </w:t>
      </w:r>
      <w:r>
        <w:rPr>
          <w:sz w:val="21"/>
        </w:rPr>
        <w:t>Chair and President names are published by SZSE in Chinese; English-language C-suite roster (CFO/COO equivalents) was not verifiable in English official sources checked for this edition — stated plainly as not disclosed in English, rather than guessed. See README gaps.</w:t>
      </w:r>
    </w:p>
    <w:p>
      <w:pPr>
        <w:spacing w:after="80"/>
      </w:pPr>
      <w:r>
        <w:rPr>
          <w:b/>
          <w:sz w:val="21"/>
        </w:rPr>
        <w:t xml:space="preserve">Listed companies: </w:t>
      </w:r>
      <w:r>
        <w:rPr>
          <w:sz w:val="21"/>
        </w:rPr>
        <w:t>About 2,850 listed companies, Main Board and ChiNext combined (operator-published, rounded, checked Oct. 2026)</w:t>
      </w:r>
    </w:p>
    <w:p>
      <w:pPr>
        <w:spacing w:after="80"/>
      </w:pPr>
      <w:r>
        <w:rPr>
          <w:b/>
          <w:sz w:val="21"/>
        </w:rPr>
        <w:t xml:space="preserve">Market capitalisation: </w:t>
      </w:r>
      <w:r>
        <w:rPr>
          <w:sz w:val="21"/>
        </w:rPr>
        <w:t>About $5.5 trillion domestic market capitalisation (WFE basis, Dec. 2025, rounded)</w:t>
      </w:r>
    </w:p>
    <w:p>
      <w:pPr>
        <w:spacing w:after="80"/>
      </w:pPr>
      <w:r>
        <w:rPr>
          <w:b/>
          <w:sz w:val="21"/>
        </w:rPr>
        <w:t xml:space="preserve">Principal indices: </w:t>
      </w:r>
      <w:r>
        <w:rPr>
          <w:sz w:val="21"/>
        </w:rPr>
        <w:t>SZSE Component Index, SZSE Composite Index, ChiNext Index</w:t>
      </w:r>
    </w:p>
    <w:p>
      <w:pPr>
        <w:spacing w:after="80"/>
      </w:pPr>
      <w:r>
        <w:rPr>
          <w:b/>
          <w:sz w:val="21"/>
        </w:rPr>
        <w:t xml:space="preserve">Trading hours: </w:t>
      </w:r>
      <w:r>
        <w:rPr>
          <w:sz w:val="21"/>
        </w:rPr>
        <w:t>9:30 a.m.–11:30 a.m. and 1:00 p.m.–3:00 p.m. Beijing time (with call auctions as published)</w:t>
      </w:r>
    </w:p>
    <w:p>
      <w:pPr>
        <w:spacing w:after="80"/>
      </w:pPr>
      <w:r>
        <w:rPr>
          <w:b/>
          <w:sz w:val="21"/>
        </w:rPr>
        <w:t xml:space="preserve">Currency: </w:t>
      </w:r>
      <w:r>
        <w:rPr>
          <w:sz w:val="21"/>
        </w:rPr>
        <w:t>Renminbi (CNY)</w:t>
      </w:r>
    </w:p>
    <w:p>
      <w:pPr>
        <w:spacing w:after="80"/>
      </w:pPr>
      <w:r>
        <w:rPr>
          <w:b/>
          <w:sz w:val="21"/>
        </w:rPr>
        <w:t xml:space="preserve">What trades there: </w:t>
      </w:r>
      <w:r>
        <w:rPr>
          <w:sz w:val="21"/>
        </w:rPr>
        <w:t>Equities (Main Board and ChiNext growth board), bonds, funds, asset-backed securities and derivatives (index options); Shenzhen–Hong Kong Stock Connect northbound trading</w:t>
      </w:r>
    </w:p>
    <w:p>
      <w:pPr>
        <w:spacing w:after="80"/>
      </w:pPr>
      <w:r>
        <w:rPr>
          <w:b/>
          <w:sz w:val="21"/>
        </w:rPr>
        <w:t xml:space="preserve">Participants: </w:t>
      </w:r>
      <w:r>
        <w:rPr>
          <w:sz w:val="21"/>
        </w:rPr>
        <w:t>Member securities firms, domestic institutional and retail investors, qualified foreign investors via QFI and Stock Connect (as published by SZSE/CSRC)</w:t>
      </w:r>
    </w:p>
    <w:p>
      <w:pPr>
        <w:spacing w:after="80"/>
      </w:pPr>
      <w:r>
        <w:rPr>
          <w:b/>
          <w:sz w:val="21"/>
        </w:rPr>
        <w:t xml:space="preserve">Contact: </w:t>
      </w:r>
      <w:r>
        <w:rPr>
          <w:sz w:val="21"/>
        </w:rPr>
        <w:t>Via szse.cn (English: szse.cn/English) contact routes. No general email published in English sources checked.</w:t>
      </w:r>
    </w:p>
    <w:p>
      <w:pPr>
        <w:spacing w:after="80"/>
      </w:pPr>
      <w:r>
        <w:rPr>
          <w:b/>
          <w:sz w:val="21"/>
        </w:rPr>
        <w:t xml:space="preserve">Footprint: </w:t>
      </w:r>
      <w:r>
        <w:rPr>
          <w:sz w:val="21"/>
        </w:rPr>
        <w:t>HQ Shenzhen; no overseas office network published in sources checked</w:t>
      </w:r>
    </w:p>
    <w:p>
      <w:pPr>
        <w:spacing w:after="80"/>
      </w:pPr>
      <w:r>
        <w:rPr>
          <w:b/>
          <w:sz w:val="21"/>
        </w:rPr>
        <w:t xml:space="preserve">Specialties: </w:t>
      </w:r>
      <w:r>
        <w:rPr>
          <w:sz w:val="21"/>
        </w:rPr>
        <w:t>China's growth-company market through ChiNext; technology and private-sector listing centre complementing Shanghai's large-cap and STAR boards</w:t>
      </w:r>
    </w:p>
    <w:p>
      <w:pPr>
        <w:spacing w:after="80"/>
      </w:pPr>
      <w:r>
        <w:rPr>
          <w:b/>
          <w:sz w:val="21"/>
        </w:rPr>
        <w:t xml:space="preserve">Website: </w:t>
      </w:r>
      <w:r>
        <w:rPr>
          <w:sz w:val="21"/>
        </w:rPr>
        <w:t>https://www.szse.cn/English/</w:t>
      </w:r>
    </w:p>
    <w:p>
      <w:pPr>
        <w:spacing w:after="200"/>
      </w:pPr>
      <w:r>
        <w:rPr>
          <w:b/>
          <w:sz w:val="18"/>
        </w:rPr>
        <w:t xml:space="preserve">Sources: </w:t>
      </w:r>
      <w:r>
        <w:rPr>
          <w:i/>
          <w:sz w:val="18"/>
        </w:rPr>
        <w:t>SZSE official site; CSRC framework; WFE Dec. 2025</w:t>
      </w:r>
    </w:p>
    <w:p>
      <w:pPr>
        <w:pStyle w:val="Heading1"/>
      </w:pPr>
      <w:r>
        <w:rPr>
          <w:sz w:val="36"/>
        </w:rPr>
        <w:t>EUROPE</w:t>
      </w:r>
    </w:p>
    <w:p>
      <w:pPr>
        <w:pStyle w:val="Heading2"/>
      </w:pPr>
      <w:r>
        <w:rPr>
          <w:sz w:val="24"/>
        </w:rPr>
        <w:t>9. DEUTSCHE BÖRSE — FRANKFURT STOCK EXCHANGE AND XETRA</w:t>
      </w:r>
    </w:p>
    <w:p>
      <w:pPr>
        <w:spacing w:after="120"/>
      </w:pPr>
      <w:r>
        <w:rPr>
          <w:i/>
          <w:sz w:val="20"/>
        </w:rPr>
        <w:t>Germany — Frankfurt am Main and Eschborn · Founded 1585 (Frankfurt exchange origins); Deutsche Börse AG formed 1992</w:t>
      </w:r>
    </w:p>
    <w:p>
      <w:pPr>
        <w:spacing w:after="80"/>
      </w:pPr>
      <w:r>
        <w:rPr>
          <w:b/>
          <w:sz w:val="21"/>
        </w:rPr>
        <w:t xml:space="preserve">Country / City: </w:t>
      </w:r>
      <w:r>
        <w:rPr>
          <w:sz w:val="21"/>
        </w:rPr>
        <w:t>Germany — Frankfurt am Main and Eschborn</w:t>
      </w:r>
    </w:p>
    <w:p>
      <w:pPr>
        <w:spacing w:after="80"/>
      </w:pPr>
      <w:r>
        <w:rPr>
          <w:b/>
          <w:sz w:val="21"/>
        </w:rPr>
        <w:t xml:space="preserve">Headquarters: </w:t>
      </w:r>
      <w:r>
        <w:rPr>
          <w:sz w:val="21"/>
        </w:rPr>
        <w:t>Mergenthalerallee 61, 65760 Eschborn (group HQ, The Cube); exchange in Frankfurt am Main</w:t>
      </w:r>
    </w:p>
    <w:p>
      <w:pPr>
        <w:spacing w:after="80"/>
      </w:pPr>
      <w:r>
        <w:rPr>
          <w:b/>
          <w:sz w:val="21"/>
        </w:rPr>
        <w:t xml:space="preserve">Founded: </w:t>
      </w:r>
      <w:r>
        <w:rPr>
          <w:sz w:val="21"/>
        </w:rPr>
        <w:t>1585 (Frankfurt exchange origins); Deutsche Börse AG formed 1992</w:t>
      </w:r>
    </w:p>
    <w:p>
      <w:pPr>
        <w:spacing w:after="80"/>
      </w:pPr>
      <w:r>
        <w:rPr>
          <w:b/>
          <w:sz w:val="21"/>
        </w:rPr>
        <w:t xml:space="preserve">Operator / Owner: </w:t>
      </w:r>
      <w:r>
        <w:rPr>
          <w:sz w:val="21"/>
        </w:rPr>
        <w:t>Deutsche Börse AG. Owns Frankfurter Wertpapierbörse (incl. Xetra and Börse Frankfurt), Eurex, Eurex Clearing, Clearstream and the STOXX index business.</w:t>
      </w:r>
    </w:p>
    <w:p>
      <w:pPr>
        <w:spacing w:after="80"/>
      </w:pPr>
      <w:r>
        <w:rPr>
          <w:b/>
          <w:sz w:val="21"/>
        </w:rPr>
        <w:t xml:space="preserve">Listing status: </w:t>
      </w:r>
      <w:r>
        <w:rPr>
          <w:sz w:val="21"/>
        </w:rPr>
        <w:t>Listed on its own exchange (Xetra): DB1 (DAX constituent)</w:t>
      </w:r>
    </w:p>
    <w:p>
      <w:pPr>
        <w:spacing w:after="80"/>
      </w:pPr>
      <w:r>
        <w:rPr>
          <w:b/>
          <w:sz w:val="21"/>
        </w:rPr>
        <w:t xml:space="preserve">Leadership: </w:t>
      </w:r>
      <w:r>
        <w:rPr>
          <w:sz w:val="21"/>
        </w:rPr>
        <w:t>Stephan Leithner — Chief Executive Officer (from Jan. 1, 2025; Co-CEO Oct.–Dec. 2024). Jens Schulte — Chief Financial Officer. Thomas Book — Executive Board member for Trading &amp; Clearing. Clara-Christina Streit — Chair of the Supervisory Board (as published for the 2026 AGM). Full Executive Board as published by Deutsche Börse (CVs dated June 10, 2026).</w:t>
      </w:r>
    </w:p>
    <w:p>
      <w:pPr>
        <w:spacing w:after="80"/>
      </w:pPr>
      <w:r>
        <w:rPr>
          <w:b/>
          <w:sz w:val="21"/>
        </w:rPr>
        <w:t xml:space="preserve">Listed companies: </w:t>
      </w:r>
      <w:r>
        <w:rPr>
          <w:sz w:val="21"/>
        </w:rPr>
        <w:t>About 450 companies listed in Frankfurt (operator-published, rounded, checked Oct. 2026; Xetra is the reference market)</w:t>
      </w:r>
    </w:p>
    <w:p>
      <w:pPr>
        <w:spacing w:after="80"/>
      </w:pPr>
      <w:r>
        <w:rPr>
          <w:b/>
          <w:sz w:val="21"/>
        </w:rPr>
        <w:t xml:space="preserve">Market capitalisation: </w:t>
      </w:r>
      <w:r>
        <w:rPr>
          <w:sz w:val="21"/>
        </w:rPr>
        <w:t>About $2.9 trillion domestic market capitalisation (WFE basis, Dec. 2025, rounded)</w:t>
      </w:r>
    </w:p>
    <w:p>
      <w:pPr>
        <w:spacing w:after="80"/>
      </w:pPr>
      <w:r>
        <w:rPr>
          <w:b/>
          <w:sz w:val="21"/>
        </w:rPr>
        <w:t xml:space="preserve">Principal indices: </w:t>
      </w:r>
      <w:r>
        <w:rPr>
          <w:sz w:val="21"/>
        </w:rPr>
        <w:t>DAX, MDAX, SDAX, TecDAX (STOXX Ltd., Deutsche Börse Group)</w:t>
      </w:r>
    </w:p>
    <w:p>
      <w:pPr>
        <w:spacing w:after="80"/>
      </w:pPr>
      <w:r>
        <w:rPr>
          <w:b/>
          <w:sz w:val="21"/>
        </w:rPr>
        <w:t xml:space="preserve">Trading hours: </w:t>
      </w:r>
      <w:r>
        <w:rPr>
          <w:sz w:val="21"/>
        </w:rPr>
        <w:t>9:00 a.m.–5:30 p.m. CET (Xetra); Börse Frankfurt 8:00 a.m.–10:00 p.m. as published</w:t>
      </w:r>
    </w:p>
    <w:p>
      <w:pPr>
        <w:spacing w:after="80"/>
      </w:pPr>
      <w:r>
        <w:rPr>
          <w:b/>
          <w:sz w:val="21"/>
        </w:rPr>
        <w:t xml:space="preserve">Currency: </w:t>
      </w:r>
      <w:r>
        <w:rPr>
          <w:sz w:val="21"/>
        </w:rPr>
        <w:t>Euro (EUR)</w:t>
      </w:r>
    </w:p>
    <w:p>
      <w:pPr>
        <w:spacing w:after="80"/>
      </w:pPr>
      <w:r>
        <w:rPr>
          <w:b/>
          <w:sz w:val="21"/>
        </w:rPr>
        <w:t xml:space="preserve">What trades there: </w:t>
      </w:r>
      <w:r>
        <w:rPr>
          <w:sz w:val="21"/>
        </w:rPr>
        <w:t>Equities on Xetra and Börse Frankfurt, ETFs and ETPs (Europe's largest ETF segment by listings), bonds (bond segment detailed in the Bond Markets guide), structured products; derivatives on Eurex (equity, index, interest-rate, including EU bond futures); clearing, settlement and custody via Eurex Clearing and Clearstream</w:t>
      </w:r>
    </w:p>
    <w:p>
      <w:pPr>
        <w:spacing w:after="80"/>
      </w:pPr>
      <w:r>
        <w:rPr>
          <w:b/>
          <w:sz w:val="21"/>
        </w:rPr>
        <w:t xml:space="preserve">Participants: </w:t>
      </w:r>
      <w:r>
        <w:rPr>
          <w:sz w:val="21"/>
        </w:rPr>
        <w:t>Banks and financial-services firms admitted to trading and clearing, institutional and retail investors via intermediaries (as published by Deutsche Börse/Eurex)</w:t>
      </w:r>
    </w:p>
    <w:p>
      <w:pPr>
        <w:spacing w:after="80"/>
      </w:pPr>
      <w:r>
        <w:rPr>
          <w:b/>
          <w:sz w:val="21"/>
        </w:rPr>
        <w:t xml:space="preserve">Contact: </w:t>
      </w:r>
      <w:r>
        <w:rPr>
          <w:sz w:val="21"/>
        </w:rPr>
        <w:t>Deutsche Börse AG, 60485 Frankfurt am Main; +49 (0)69 211-0; info@deutsche-boerse.com (as published in the group's official privacy notice)</w:t>
      </w:r>
    </w:p>
    <w:p>
      <w:pPr>
        <w:spacing w:after="80"/>
      </w:pPr>
      <w:r>
        <w:rPr>
          <w:b/>
          <w:sz w:val="21"/>
        </w:rPr>
        <w:t xml:space="preserve">Footprint: </w:t>
      </w:r>
      <w:r>
        <w:rPr>
          <w:sz w:val="21"/>
        </w:rPr>
        <w:t>HQ Eschborn/Frankfurt; offices in more than 40 locations worldwide as published by the group, including London, New York, Chicago, Hong Kong, Singapore and Zurich</w:t>
      </w:r>
    </w:p>
    <w:p>
      <w:pPr>
        <w:spacing w:after="80"/>
      </w:pPr>
      <w:r>
        <w:rPr>
          <w:b/>
          <w:sz w:val="21"/>
        </w:rPr>
        <w:t xml:space="preserve">Specialties: </w:t>
      </w:r>
      <w:r>
        <w:rPr>
          <w:sz w:val="21"/>
        </w:rPr>
        <w:t>Operator of the DAX index family and Eurex, Europe's largest derivatives exchange; Xetra is the reference market for German equities and ETFs</w:t>
      </w:r>
    </w:p>
    <w:p>
      <w:pPr>
        <w:spacing w:after="80"/>
      </w:pPr>
      <w:r>
        <w:rPr>
          <w:b/>
          <w:sz w:val="21"/>
        </w:rPr>
        <w:t xml:space="preserve">Website: </w:t>
      </w:r>
      <w:r>
        <w:rPr>
          <w:sz w:val="21"/>
        </w:rPr>
        <w:t>https://www.deutsche-boerse.com</w:t>
      </w:r>
    </w:p>
    <w:p>
      <w:pPr>
        <w:spacing w:after="200"/>
      </w:pPr>
      <w:r>
        <w:rPr>
          <w:b/>
          <w:sz w:val="18"/>
        </w:rPr>
        <w:t xml:space="preserve">Sources: </w:t>
      </w:r>
      <w:r>
        <w:rPr>
          <w:i/>
          <w:sz w:val="18"/>
        </w:rPr>
        <w:t>Deutsche Börse official CVs (June 10, 2026), Annual Report 2025 and AGM 2026 pages; WFE Dec. 2025</w:t>
      </w:r>
    </w:p>
    <w:p>
      <w:pPr>
        <w:pStyle w:val="Heading2"/>
      </w:pPr>
      <w:r>
        <w:rPr>
          <w:sz w:val="24"/>
        </w:rPr>
        <w:t>10. SIX SWISS EXCHANGE (SIX GROUP, INCL. BME SPAIN)</w:t>
      </w:r>
    </w:p>
    <w:p>
      <w:pPr>
        <w:spacing w:after="120"/>
      </w:pPr>
      <w:r>
        <w:rPr>
          <w:i/>
          <w:sz w:val="20"/>
        </w:rPr>
        <w:t>Switzerland — Zurich (BME markets in Madrid, Barcelona, Bilbao and Valencia) · Founded 1850 (Zurich exchange origins); SIX Group formed 2008; BME acquired 2020</w:t>
      </w:r>
    </w:p>
    <w:p>
      <w:pPr>
        <w:spacing w:after="80"/>
      </w:pPr>
      <w:r>
        <w:rPr>
          <w:b/>
          <w:sz w:val="21"/>
        </w:rPr>
        <w:t xml:space="preserve">Country / City: </w:t>
      </w:r>
      <w:r>
        <w:rPr>
          <w:sz w:val="21"/>
        </w:rPr>
        <w:t>Switzerland — Zurich (BME markets in Madrid, Barcelona, Bilbao and Valencia)</w:t>
      </w:r>
    </w:p>
    <w:p>
      <w:pPr>
        <w:spacing w:after="80"/>
      </w:pPr>
      <w:r>
        <w:rPr>
          <w:b/>
          <w:sz w:val="21"/>
        </w:rPr>
        <w:t xml:space="preserve">Headquarters: </w:t>
      </w:r>
      <w:r>
        <w:rPr>
          <w:sz w:val="21"/>
        </w:rPr>
        <w:t>Pfingstweidstrasse 110, 8005 Zurich</w:t>
      </w:r>
    </w:p>
    <w:p>
      <w:pPr>
        <w:spacing w:after="80"/>
      </w:pPr>
      <w:r>
        <w:rPr>
          <w:b/>
          <w:sz w:val="21"/>
        </w:rPr>
        <w:t xml:space="preserve">Founded: </w:t>
      </w:r>
      <w:r>
        <w:rPr>
          <w:sz w:val="21"/>
        </w:rPr>
        <w:t>1850 (Zurich exchange origins); SIX Group formed 2008; BME acquired 2020</w:t>
      </w:r>
    </w:p>
    <w:p>
      <w:pPr>
        <w:spacing w:after="80"/>
      </w:pPr>
      <w:r>
        <w:rPr>
          <w:b/>
          <w:sz w:val="21"/>
        </w:rPr>
        <w:t xml:space="preserve">Operator / Owner: </w:t>
      </w:r>
      <w:r>
        <w:rPr>
          <w:sz w:val="21"/>
        </w:rPr>
        <w:t>SIX Group AG — owned by about 120 Swiss financial institutions (its users). Owns SIX Swiss Exchange, SIX Digital Exchange (SDX) and Bolsas y Mercados Españoles (BME, Spain, covered inside this entry).</w:t>
      </w:r>
    </w:p>
    <w:p>
      <w:pPr>
        <w:spacing w:after="80"/>
      </w:pPr>
      <w:r>
        <w:rPr>
          <w:b/>
          <w:sz w:val="21"/>
        </w:rPr>
        <w:t xml:space="preserve">Listing status: </w:t>
      </w:r>
      <w:r>
        <w:rPr>
          <w:sz w:val="21"/>
        </w:rPr>
        <w:t>Not listed (user-owned, unlisted)</w:t>
      </w:r>
    </w:p>
    <w:p>
      <w:pPr>
        <w:spacing w:after="80"/>
      </w:pPr>
      <w:r>
        <w:rPr>
          <w:b/>
          <w:sz w:val="21"/>
        </w:rPr>
        <w:t xml:space="preserve">Leadership: </w:t>
      </w:r>
      <w:r>
        <w:rPr>
          <w:sz w:val="21"/>
        </w:rPr>
        <w:t>Thomas Wellauer — Chairman of the Board of Directors. Bjørn Sibbern — Chief Executive Officer (from Jan. 1, 2025). Daniel Schmucki — Chief Financial Officer (stepping down; succession in transition as announced Jan. 19, 2026 — printed as transitional, not replaced by a guessed name). Full Executive Board as published by SIX.</w:t>
      </w:r>
    </w:p>
    <w:p>
      <w:pPr>
        <w:spacing w:after="80"/>
      </w:pPr>
      <w:r>
        <w:rPr>
          <w:b/>
          <w:sz w:val="21"/>
        </w:rPr>
        <w:t xml:space="preserve">Listed companies: </w:t>
      </w:r>
      <w:r>
        <w:rPr>
          <w:sz w:val="21"/>
        </w:rPr>
        <w:t>About 230 companies listed on SIX Swiss Exchange; about 120 on BME's Spanish exchanges (operator-published, rounded, checked Oct. 2026)</w:t>
      </w:r>
    </w:p>
    <w:p>
      <w:pPr>
        <w:spacing w:after="80"/>
      </w:pPr>
      <w:r>
        <w:rPr>
          <w:b/>
          <w:sz w:val="21"/>
        </w:rPr>
        <w:t xml:space="preserve">Market capitalisation: </w:t>
      </w:r>
      <w:r>
        <w:rPr>
          <w:sz w:val="21"/>
        </w:rPr>
        <w:t>About $2.3 trillion, SIX Swiss Exchange domestic capitalisation (WFE basis, Dec. 2025, rounded); BME additional within the same group</w:t>
      </w:r>
    </w:p>
    <w:p>
      <w:pPr>
        <w:spacing w:after="80"/>
      </w:pPr>
      <w:r>
        <w:rPr>
          <w:b/>
          <w:sz w:val="21"/>
        </w:rPr>
        <w:t xml:space="preserve">Principal indices: </w:t>
      </w:r>
      <w:r>
        <w:rPr>
          <w:sz w:val="21"/>
        </w:rPr>
        <w:t>SMI, SPI, SLI (SIX); IBEX 35 (BME)</w:t>
      </w:r>
    </w:p>
    <w:p>
      <w:pPr>
        <w:spacing w:after="80"/>
      </w:pPr>
      <w:r>
        <w:rPr>
          <w:b/>
          <w:sz w:val="21"/>
        </w:rPr>
        <w:t xml:space="preserve">Trading hours: </w:t>
      </w:r>
      <w:r>
        <w:rPr>
          <w:sz w:val="21"/>
        </w:rPr>
        <w:t>9:00 a.m.–5:30 p.m. CET (SIX Swiss Exchange); Spanish markets 9:00 a.m.–5:30 p.m. CET as published by BME</w:t>
      </w:r>
    </w:p>
    <w:p>
      <w:pPr>
        <w:spacing w:after="80"/>
      </w:pPr>
      <w:r>
        <w:rPr>
          <w:b/>
          <w:sz w:val="21"/>
        </w:rPr>
        <w:t xml:space="preserve">Currency: </w:t>
      </w:r>
      <w:r>
        <w:rPr>
          <w:sz w:val="21"/>
        </w:rPr>
        <w:t>Swiss franc (CHF); euro (EUR) in Spain</w:t>
      </w:r>
    </w:p>
    <w:p>
      <w:pPr>
        <w:spacing w:after="80"/>
      </w:pPr>
      <w:r>
        <w:rPr>
          <w:b/>
          <w:sz w:val="21"/>
        </w:rPr>
        <w:t xml:space="preserve">What trades there: </w:t>
      </w:r>
      <w:r>
        <w:rPr>
          <w:sz w:val="21"/>
        </w:rPr>
        <w:t>Equities, bonds (bond segment detailed in the Bond Markets guide), ETFs, structured products and derivatives in Switzerland; equities, fixed income and derivatives in Spain via BME; digital securities on SDX; plus securities services, financial information and banking services group-wide</w:t>
      </w:r>
    </w:p>
    <w:p>
      <w:pPr>
        <w:spacing w:after="80"/>
      </w:pPr>
      <w:r>
        <w:rPr>
          <w:b/>
          <w:sz w:val="21"/>
        </w:rPr>
        <w:t xml:space="preserve">Participants: </w:t>
      </w:r>
      <w:r>
        <w:rPr>
          <w:sz w:val="21"/>
        </w:rPr>
        <w:t>Banks, securities dealers, institutional and retail investors via participants (as published by SIX/BME)</w:t>
      </w:r>
    </w:p>
    <w:p>
      <w:pPr>
        <w:spacing w:after="80"/>
      </w:pPr>
      <w:r>
        <w:rPr>
          <w:b/>
          <w:sz w:val="21"/>
        </w:rPr>
        <w:t xml:space="preserve">Contact: </w:t>
      </w:r>
      <w:r>
        <w:rPr>
          <w:sz w:val="21"/>
        </w:rPr>
        <w:t>Via six-group.com contact routes; media contact Alain Bichsel as published on SIX releases. BME general contact +34 91 709 5000 as published by BME.</w:t>
      </w:r>
    </w:p>
    <w:p>
      <w:pPr>
        <w:spacing w:after="80"/>
      </w:pPr>
      <w:r>
        <w:rPr>
          <w:b/>
          <w:sz w:val="21"/>
        </w:rPr>
        <w:t xml:space="preserve">Footprint: </w:t>
      </w:r>
      <w:r>
        <w:rPr>
          <w:sz w:val="21"/>
        </w:rPr>
        <w:t>HQ Zurich; presence in 19 countries with more than 4,300 employees (SIX, 2025 reporting), including Madrid and London (Aquis Exchange, acquired July 2025)</w:t>
      </w:r>
    </w:p>
    <w:p>
      <w:pPr>
        <w:spacing w:after="80"/>
      </w:pPr>
      <w:r>
        <w:rPr>
          <w:b/>
          <w:sz w:val="21"/>
        </w:rPr>
        <w:t xml:space="preserve">Specialties: </w:t>
      </w:r>
      <w:r>
        <w:rPr>
          <w:sz w:val="21"/>
        </w:rPr>
        <w:t>Home of the SMI and Europe's large-cap Swiss listings; owner of Spain's BME since 2020 and of London's Aquis since 2025; pioneer of a regulated digital exchange (SDX, first digital bond 2021)</w:t>
      </w:r>
    </w:p>
    <w:p>
      <w:pPr>
        <w:spacing w:after="80"/>
      </w:pPr>
      <w:r>
        <w:rPr>
          <w:b/>
          <w:sz w:val="21"/>
        </w:rPr>
        <w:t xml:space="preserve">Website: </w:t>
      </w:r>
      <w:r>
        <w:rPr>
          <w:sz w:val="21"/>
        </w:rPr>
        <w:t>https://www.six-group.com</w:t>
      </w:r>
    </w:p>
    <w:p>
      <w:pPr>
        <w:spacing w:after="200"/>
      </w:pPr>
      <w:r>
        <w:rPr>
          <w:b/>
          <w:sz w:val="18"/>
        </w:rPr>
        <w:t xml:space="preserve">Sources: </w:t>
      </w:r>
      <w:r>
        <w:rPr>
          <w:i/>
          <w:sz w:val="18"/>
        </w:rPr>
        <w:t>SIX official releases Nov. 28, 2024 (CEO appointment) and Jan. 19, 2026 (CFO transition); SIX Annual Report 2025 reporting; WFE Dec. 2025</w:t>
      </w:r>
    </w:p>
    <w:p>
      <w:pPr>
        <w:pStyle w:val="Heading1"/>
      </w:pPr>
      <w:r>
        <w:rPr>
          <w:sz w:val="36"/>
        </w:rPr>
        <w:t>NORTH AMERICA</w:t>
      </w:r>
    </w:p>
    <w:p>
      <w:pPr>
        <w:pStyle w:val="Heading2"/>
      </w:pPr>
      <w:r>
        <w:rPr>
          <w:sz w:val="24"/>
        </w:rPr>
        <w:t>11. TMX GROUP — TORONTO STOCK EXCHANGE</w:t>
      </w:r>
    </w:p>
    <w:p>
      <w:pPr>
        <w:spacing w:after="120"/>
      </w:pPr>
      <w:r>
        <w:rPr>
          <w:i/>
          <w:sz w:val="20"/>
        </w:rPr>
        <w:t>Canada — Toronto, Ontario · Founded 1852 (Toronto Stock Exchange origins); TMX Group formed 2008</w:t>
      </w:r>
    </w:p>
    <w:p>
      <w:pPr>
        <w:spacing w:after="80"/>
      </w:pPr>
      <w:r>
        <w:rPr>
          <w:b/>
          <w:sz w:val="21"/>
        </w:rPr>
        <w:t xml:space="preserve">Country / City: </w:t>
      </w:r>
      <w:r>
        <w:rPr>
          <w:sz w:val="21"/>
        </w:rPr>
        <w:t>Canada — Toronto, Ontario</w:t>
      </w:r>
    </w:p>
    <w:p>
      <w:pPr>
        <w:spacing w:after="80"/>
      </w:pPr>
      <w:r>
        <w:rPr>
          <w:b/>
          <w:sz w:val="21"/>
        </w:rPr>
        <w:t xml:space="preserve">Headquarters: </w:t>
      </w:r>
      <w:r>
        <w:rPr>
          <w:sz w:val="21"/>
        </w:rPr>
        <w:t>100 Adelaide Street West, Toronto, ON (TMX Group HQ, Toronto)</w:t>
      </w:r>
    </w:p>
    <w:p>
      <w:pPr>
        <w:spacing w:after="80"/>
      </w:pPr>
      <w:r>
        <w:rPr>
          <w:b/>
          <w:sz w:val="21"/>
        </w:rPr>
        <w:t xml:space="preserve">Founded: </w:t>
      </w:r>
      <w:r>
        <w:rPr>
          <w:sz w:val="21"/>
        </w:rPr>
        <w:t>1852 (Toronto Stock Exchange origins); TMX Group formed 2008</w:t>
      </w:r>
    </w:p>
    <w:p>
      <w:pPr>
        <w:spacing w:after="80"/>
      </w:pPr>
      <w:r>
        <w:rPr>
          <w:b/>
          <w:sz w:val="21"/>
        </w:rPr>
        <w:t xml:space="preserve">Operator / Owner: </w:t>
      </w:r>
      <w:r>
        <w:rPr>
          <w:sz w:val="21"/>
        </w:rPr>
        <w:t>TMX Group Limited. Owns Toronto Stock Exchange, TSX Venture Exchange, TSX Alpha Exchange, Montréal Exchange and CDS. Agreement announced Apr. 22, 2026 to acquire Cboe Canada and Cboe Australia for US$300 million (pending at press time — printed as agreement, not completed ownership).</w:t>
      </w:r>
    </w:p>
    <w:p>
      <w:pPr>
        <w:spacing w:after="80"/>
      </w:pPr>
      <w:r>
        <w:rPr>
          <w:b/>
          <w:sz w:val="21"/>
        </w:rPr>
        <w:t xml:space="preserve">Listing status: </w:t>
      </w:r>
      <w:r>
        <w:rPr>
          <w:sz w:val="21"/>
        </w:rPr>
        <w:t>Listed on Toronto Stock Exchange: X</w:t>
      </w:r>
    </w:p>
    <w:p>
      <w:pPr>
        <w:spacing w:after="80"/>
      </w:pPr>
      <w:r>
        <w:rPr>
          <w:b/>
          <w:sz w:val="21"/>
        </w:rPr>
        <w:t xml:space="preserve">Leadership: </w:t>
      </w:r>
      <w:r>
        <w:rPr>
          <w:sz w:val="21"/>
        </w:rPr>
        <w:t>Luc Bertrand — Chair of the Board. John McKenzie — Chief Executive Officer. David Arnold — Chief Financial Officer. Investor Relations: Amanda Tang — Director, Investor Relations (as named in TMX Q3 2026 notice, Oct. 8, 2026). COO and other chief-officer titles: as published on tmx.com; where not confirmed they are stated as not disclosed in sources checked rather than guessed.</w:t>
      </w:r>
    </w:p>
    <w:p>
      <w:pPr>
        <w:spacing w:after="80"/>
      </w:pPr>
      <w:r>
        <w:rPr>
          <w:b/>
          <w:sz w:val="21"/>
        </w:rPr>
        <w:t xml:space="preserve">Listed companies: </w:t>
      </w:r>
      <w:r>
        <w:rPr>
          <w:sz w:val="21"/>
        </w:rPr>
        <w:t>About 3,400 issuers across TSX and TSX Venture Exchange combined (operator-published, rounded, checked Oct. 2026 — TSX senior issuers about 1,700 of the total)</w:t>
      </w:r>
    </w:p>
    <w:p>
      <w:pPr>
        <w:spacing w:after="80"/>
      </w:pPr>
      <w:r>
        <w:rPr>
          <w:b/>
          <w:sz w:val="21"/>
        </w:rPr>
        <w:t xml:space="preserve">Market capitalisation: </w:t>
      </w:r>
      <w:r>
        <w:rPr>
          <w:sz w:val="21"/>
        </w:rPr>
        <w:t>About $4.5 trillion combined TSX/TSXV market capitalisation (operator/WFE basis, Dec. 2025, rounded)</w:t>
      </w:r>
    </w:p>
    <w:p>
      <w:pPr>
        <w:spacing w:after="80"/>
      </w:pPr>
      <w:r>
        <w:rPr>
          <w:b/>
          <w:sz w:val="21"/>
        </w:rPr>
        <w:t xml:space="preserve">Principal indices: </w:t>
      </w:r>
      <w:r>
        <w:rPr>
          <w:sz w:val="21"/>
        </w:rPr>
        <w:t>S&amp;P/TSX Composite, S&amp;P/TSX 60 (S&amp;P Dow Jones Indices under licence)</w:t>
      </w:r>
    </w:p>
    <w:p>
      <w:pPr>
        <w:spacing w:after="80"/>
      </w:pPr>
      <w:r>
        <w:rPr>
          <w:b/>
          <w:sz w:val="21"/>
        </w:rPr>
        <w:t xml:space="preserve">Trading hours: </w:t>
      </w:r>
      <w:r>
        <w:rPr>
          <w:sz w:val="21"/>
        </w:rPr>
        <w:t>9:30 a.m.–4:00 p.m. ET</w:t>
      </w:r>
    </w:p>
    <w:p>
      <w:pPr>
        <w:spacing w:after="80"/>
      </w:pPr>
      <w:r>
        <w:rPr>
          <w:b/>
          <w:sz w:val="21"/>
        </w:rPr>
        <w:t xml:space="preserve">Currency: </w:t>
      </w:r>
      <w:r>
        <w:rPr>
          <w:sz w:val="21"/>
        </w:rPr>
        <w:t>Canadian dollar (CAD); some interlisted securities also in USD</w:t>
      </w:r>
    </w:p>
    <w:p>
      <w:pPr>
        <w:spacing w:after="80"/>
      </w:pPr>
      <w:r>
        <w:rPr>
          <w:b/>
          <w:sz w:val="21"/>
        </w:rPr>
        <w:t xml:space="preserve">What trades there: </w:t>
      </w:r>
      <w:r>
        <w:rPr>
          <w:sz w:val="21"/>
        </w:rPr>
        <w:t>Equities (TSX, TSXV, TSX Alpha), debt securities listed on TSX/TSXV, ETFs, closed-end funds and structured products; derivatives on Montréal Exchange (equity, index, interest-rate and FX); clearing via CDCC and settlement via CDS</w:t>
      </w:r>
    </w:p>
    <w:p>
      <w:pPr>
        <w:spacing w:after="80"/>
      </w:pPr>
      <w:r>
        <w:rPr>
          <w:b/>
          <w:sz w:val="21"/>
        </w:rPr>
        <w:t xml:space="preserve">Participants: </w:t>
      </w:r>
      <w:r>
        <w:rPr>
          <w:sz w:val="21"/>
        </w:rPr>
        <w:t>Participating organisations (dealers), institutional and retail investors via dealers (as published by TMX)</w:t>
      </w:r>
    </w:p>
    <w:p>
      <w:pPr>
        <w:spacing w:after="80"/>
      </w:pPr>
      <w:r>
        <w:rPr>
          <w:b/>
          <w:sz w:val="21"/>
        </w:rPr>
        <w:t xml:space="preserve">Contact: </w:t>
      </w:r>
      <w:r>
        <w:rPr>
          <w:sz w:val="21"/>
        </w:rPr>
        <w:t>Via tmx.com and investors.tmx.com routes. Street address and general email: TMX publishes web contact routes; no single general email confirmed in sources checked.</w:t>
      </w:r>
    </w:p>
    <w:p>
      <w:pPr>
        <w:spacing w:after="80"/>
      </w:pPr>
      <w:r>
        <w:rPr>
          <w:b/>
          <w:sz w:val="21"/>
        </w:rPr>
        <w:t xml:space="preserve">Footprint: </w:t>
      </w:r>
      <w:r>
        <w:rPr>
          <w:sz w:val="21"/>
        </w:rPr>
        <w:t>HQ Toronto; offices across North America (Montreal, Calgary, Vancouver, New York) and in London, Singapore, Vienna and Sydney (as published by TMX, Oct. 2026)</w:t>
      </w:r>
    </w:p>
    <w:p>
      <w:pPr>
        <w:spacing w:after="80"/>
      </w:pPr>
      <w:r>
        <w:rPr>
          <w:b/>
          <w:sz w:val="21"/>
        </w:rPr>
        <w:t xml:space="preserve">Specialties: </w:t>
      </w:r>
      <w:r>
        <w:rPr>
          <w:sz w:val="21"/>
        </w:rPr>
        <w:t>The world's leading mining and energy listing ecosystem across TSX and TSXV; two-tier senior/venture model; Montréal Exchange derivatives</w:t>
      </w:r>
    </w:p>
    <w:p>
      <w:pPr>
        <w:spacing w:after="80"/>
      </w:pPr>
      <w:r>
        <w:rPr>
          <w:b/>
          <w:sz w:val="21"/>
        </w:rPr>
        <w:t xml:space="preserve">Website: </w:t>
      </w:r>
      <w:r>
        <w:rPr>
          <w:sz w:val="21"/>
        </w:rPr>
        <w:t>https://www.tmx.com</w:t>
      </w:r>
    </w:p>
    <w:p>
      <w:pPr>
        <w:spacing w:after="200"/>
      </w:pPr>
      <w:r>
        <w:rPr>
          <w:b/>
          <w:sz w:val="18"/>
        </w:rPr>
        <w:t xml:space="preserve">Sources: </w:t>
      </w:r>
      <w:r>
        <w:rPr>
          <w:i/>
          <w:sz w:val="18"/>
        </w:rPr>
        <w:t>TMX official notices Oct. 8, 2026 and Apr. 22, 2026 (Cboe agreement); WFE Dec. 2025</w:t>
      </w:r>
    </w:p>
    <w:p>
      <w:pPr>
        <w:pStyle w:val="Heading1"/>
      </w:pPr>
      <w:r>
        <w:rPr>
          <w:sz w:val="36"/>
        </w:rPr>
        <w:t>ASIA-PACIFIC</w:t>
      </w:r>
    </w:p>
    <w:p>
      <w:pPr>
        <w:pStyle w:val="Heading2"/>
      </w:pPr>
      <w:r>
        <w:rPr>
          <w:sz w:val="24"/>
        </w:rPr>
        <w:t>12. ASX (AUSTRALIAN SECURITIES EXCHANGE)</w:t>
      </w:r>
    </w:p>
    <w:p>
      <w:pPr>
        <w:spacing w:after="120"/>
      </w:pPr>
      <w:r>
        <w:rPr>
          <w:i/>
          <w:sz w:val="20"/>
        </w:rPr>
        <w:t>Australia — Sydney, New South Wales · Founded 1987 (ASX merger of state exchanges); Sydney origins 1871</w:t>
      </w:r>
    </w:p>
    <w:p>
      <w:pPr>
        <w:spacing w:after="80"/>
      </w:pPr>
      <w:r>
        <w:rPr>
          <w:b/>
          <w:sz w:val="21"/>
        </w:rPr>
        <w:t xml:space="preserve">Country / City: </w:t>
      </w:r>
      <w:r>
        <w:rPr>
          <w:sz w:val="21"/>
        </w:rPr>
        <w:t>Australia — Sydney, New South Wales</w:t>
      </w:r>
    </w:p>
    <w:p>
      <w:pPr>
        <w:spacing w:after="80"/>
      </w:pPr>
      <w:r>
        <w:rPr>
          <w:b/>
          <w:sz w:val="21"/>
        </w:rPr>
        <w:t xml:space="preserve">Headquarters: </w:t>
      </w:r>
      <w:r>
        <w:rPr>
          <w:sz w:val="21"/>
        </w:rPr>
        <w:t>Exchange Centre, 20 Bridge Street, Sydney NSW 2000</w:t>
      </w:r>
    </w:p>
    <w:p>
      <w:pPr>
        <w:spacing w:after="80"/>
      </w:pPr>
      <w:r>
        <w:rPr>
          <w:b/>
          <w:sz w:val="21"/>
        </w:rPr>
        <w:t xml:space="preserve">Founded: </w:t>
      </w:r>
      <w:r>
        <w:rPr>
          <w:sz w:val="21"/>
        </w:rPr>
        <w:t>1987 (ASX merger of state exchanges); Sydney origins 1871</w:t>
      </w:r>
    </w:p>
    <w:p>
      <w:pPr>
        <w:spacing w:after="80"/>
      </w:pPr>
      <w:r>
        <w:rPr>
          <w:b/>
          <w:sz w:val="21"/>
        </w:rPr>
        <w:t xml:space="preserve">Operator / Owner: </w:t>
      </w:r>
      <w:r>
        <w:rPr>
          <w:sz w:val="21"/>
        </w:rPr>
        <w:t>ASX Limited — the listed exchange group itself, operating the Australian Securities Exchange, ASX Clear and ASX Settlement.</w:t>
      </w:r>
    </w:p>
    <w:p>
      <w:pPr>
        <w:spacing w:after="80"/>
      </w:pPr>
      <w:r>
        <w:rPr>
          <w:b/>
          <w:sz w:val="21"/>
        </w:rPr>
        <w:t xml:space="preserve">Listing status: </w:t>
      </w:r>
      <w:r>
        <w:rPr>
          <w:sz w:val="21"/>
        </w:rPr>
        <w:t>Listed on its own exchange: ASX</w:t>
      </w:r>
    </w:p>
    <w:p>
      <w:pPr>
        <w:spacing w:after="80"/>
      </w:pPr>
      <w:r>
        <w:rPr>
          <w:b/>
          <w:sz w:val="21"/>
        </w:rPr>
        <w:t xml:space="preserve">Leadership: </w:t>
      </w:r>
      <w:r>
        <w:rPr>
          <w:sz w:val="21"/>
        </w:rPr>
        <w:t>Chair and Chief Executive Officer/Managing Director names are published in the ASX Annual Report and on asx.com.au. For this edition the chair/CEO/CFO/COO roster is recorded as: see the ASX corporate governance pages for the current roster — the build pass could not re-verify the full C-suite to October 2026 standard without ambiguity, so no name is printed here rather than risk a stale name. This is the guide's most explicit leadership gap and is flagged in the README.</w:t>
      </w:r>
    </w:p>
    <w:p>
      <w:pPr>
        <w:spacing w:after="80"/>
      </w:pPr>
      <w:r>
        <w:rPr>
          <w:b/>
          <w:sz w:val="21"/>
        </w:rPr>
        <w:t xml:space="preserve">Listed companies: </w:t>
      </w:r>
      <w:r>
        <w:rPr>
          <w:sz w:val="21"/>
        </w:rPr>
        <w:t>About 2,200 listed entities (operator-published, rounded, checked Oct. 2026)</w:t>
      </w:r>
    </w:p>
    <w:p>
      <w:pPr>
        <w:spacing w:after="80"/>
      </w:pPr>
      <w:r>
        <w:rPr>
          <w:b/>
          <w:sz w:val="21"/>
        </w:rPr>
        <w:t xml:space="preserve">Market capitalisation: </w:t>
      </w:r>
      <w:r>
        <w:rPr>
          <w:sz w:val="21"/>
        </w:rPr>
        <w:t>About $1.7 trillion domestic market capitalisation in USD terms (WFE basis, Dec. 2025, rounded; about A$2.6 trillion on ASX reporting)</w:t>
      </w:r>
    </w:p>
    <w:p>
      <w:pPr>
        <w:spacing w:after="80"/>
      </w:pPr>
      <w:r>
        <w:rPr>
          <w:b/>
          <w:sz w:val="21"/>
        </w:rPr>
        <w:t xml:space="preserve">Principal indices: </w:t>
      </w:r>
      <w:r>
        <w:rPr>
          <w:sz w:val="21"/>
        </w:rPr>
        <w:t>S&amp;P/ASX 200, S&amp;P/ASX 300, All Ordinaries (S&amp;P Dow Jones Indices)</w:t>
      </w:r>
    </w:p>
    <w:p>
      <w:pPr>
        <w:spacing w:after="80"/>
      </w:pPr>
      <w:r>
        <w:rPr>
          <w:b/>
          <w:sz w:val="21"/>
        </w:rPr>
        <w:t xml:space="preserve">Trading hours: </w:t>
      </w:r>
      <w:r>
        <w:rPr>
          <w:sz w:val="21"/>
        </w:rPr>
        <w:t>10:00 a.m.–4:00 p.m. Sydney time (normal trading, with opening auction phases from 7:00 a.m. as published)</w:t>
      </w:r>
    </w:p>
    <w:p>
      <w:pPr>
        <w:spacing w:after="80"/>
      </w:pPr>
      <w:r>
        <w:rPr>
          <w:b/>
          <w:sz w:val="21"/>
        </w:rPr>
        <w:t xml:space="preserve">Currency: </w:t>
      </w:r>
      <w:r>
        <w:rPr>
          <w:sz w:val="21"/>
        </w:rPr>
        <w:t>Australian dollar (AUD)</w:t>
      </w:r>
    </w:p>
    <w:p>
      <w:pPr>
        <w:spacing w:after="80"/>
      </w:pPr>
      <w:r>
        <w:rPr>
          <w:b/>
          <w:sz w:val="21"/>
        </w:rPr>
        <w:t xml:space="preserve">What trades there: </w:t>
      </w:r>
      <w:r>
        <w:rPr>
          <w:sz w:val="21"/>
        </w:rPr>
        <w:t>Equities, ETFs and managed funds (mFund/aquo heritage), REITs, corporate bonds and government bonds (bond segment detailed in the Bond Markets guide), warrants and structured products; futures and options on ASX 24 (SPI 200, bond and energy futures); clearing and settlement in-house</w:t>
      </w:r>
    </w:p>
    <w:p>
      <w:pPr>
        <w:spacing w:after="80"/>
      </w:pPr>
      <w:r>
        <w:rPr>
          <w:b/>
          <w:sz w:val="21"/>
        </w:rPr>
        <w:t xml:space="preserve">Participants: </w:t>
      </w:r>
      <w:r>
        <w:rPr>
          <w:sz w:val="21"/>
        </w:rPr>
        <w:t>Market participants (brokers), clearing and settlement participants, institutional and retail investors via brokers (as published by ASX)</w:t>
      </w:r>
    </w:p>
    <w:p>
      <w:pPr>
        <w:spacing w:after="80"/>
      </w:pPr>
      <w:r>
        <w:rPr>
          <w:b/>
          <w:sz w:val="21"/>
        </w:rPr>
        <w:t xml:space="preserve">Contact: </w:t>
      </w:r>
      <w:r>
        <w:rPr>
          <w:sz w:val="21"/>
        </w:rPr>
        <w:t>Via asx.com.au contact routes; ASX Investor Relations via asx.com.au. No single general email published in sources checked.</w:t>
      </w:r>
    </w:p>
    <w:p>
      <w:pPr>
        <w:spacing w:after="80"/>
      </w:pPr>
      <w:r>
        <w:rPr>
          <w:b/>
          <w:sz w:val="21"/>
        </w:rPr>
        <w:t xml:space="preserve">Footprint: </w:t>
      </w:r>
      <w:r>
        <w:rPr>
          <w:sz w:val="21"/>
        </w:rPr>
        <w:t>HQ Sydney; offices in Melbourne, Brisbane, Perth and Adelaide, plus international representation as published by ASX</w:t>
      </w:r>
    </w:p>
    <w:p>
      <w:pPr>
        <w:spacing w:after="80"/>
      </w:pPr>
      <w:r>
        <w:rPr>
          <w:b/>
          <w:sz w:val="21"/>
        </w:rPr>
        <w:t xml:space="preserve">Specialties: </w:t>
      </w:r>
      <w:r>
        <w:rPr>
          <w:sz w:val="21"/>
        </w:rPr>
        <w:t>One of the world's top 20 equity markets; integrated listing-to-settlement model; S&amp;P/ASX 200 is the Australian benchmark</w:t>
      </w:r>
    </w:p>
    <w:p>
      <w:pPr>
        <w:spacing w:after="80"/>
      </w:pPr>
      <w:r>
        <w:rPr>
          <w:b/>
          <w:sz w:val="21"/>
        </w:rPr>
        <w:t xml:space="preserve">Website: </w:t>
      </w:r>
      <w:r>
        <w:rPr>
          <w:sz w:val="21"/>
        </w:rPr>
        <w:t>https://www.asx.com.au</w:t>
      </w:r>
    </w:p>
    <w:p>
      <w:pPr>
        <w:spacing w:after="200"/>
      </w:pPr>
      <w:r>
        <w:rPr>
          <w:b/>
          <w:sz w:val="18"/>
        </w:rPr>
        <w:t xml:space="preserve">Sources: </w:t>
      </w:r>
      <w:r>
        <w:rPr>
          <w:i/>
          <w:sz w:val="18"/>
        </w:rPr>
        <w:t>ASX official site and annual reporting; WFE Dec. 2025. Leadership gap disclosed in README</w:t>
      </w:r>
    </w:p>
    <w:p>
      <w:pPr>
        <w:pStyle w:val="Heading2"/>
      </w:pPr>
      <w:r>
        <w:rPr>
          <w:sz w:val="24"/>
        </w:rPr>
        <w:t>13. NATIONAL STOCK EXCHANGE OF INDIA (NSE)</w:t>
      </w:r>
    </w:p>
    <w:p>
      <w:pPr>
        <w:spacing w:after="120"/>
      </w:pPr>
      <w:r>
        <w:rPr>
          <w:i/>
          <w:sz w:val="20"/>
        </w:rPr>
        <w:t>India — Mumbai, Maharashtra · Founded 1992 (incorporated); trading from 1994</w:t>
      </w:r>
    </w:p>
    <w:p>
      <w:pPr>
        <w:spacing w:after="80"/>
      </w:pPr>
      <w:r>
        <w:rPr>
          <w:b/>
          <w:sz w:val="21"/>
        </w:rPr>
        <w:t xml:space="preserve">Country / City: </w:t>
      </w:r>
      <w:r>
        <w:rPr>
          <w:sz w:val="21"/>
        </w:rPr>
        <w:t>India — Mumbai, Maharashtra</w:t>
      </w:r>
    </w:p>
    <w:p>
      <w:pPr>
        <w:spacing w:after="80"/>
      </w:pPr>
      <w:r>
        <w:rPr>
          <w:b/>
          <w:sz w:val="21"/>
        </w:rPr>
        <w:t xml:space="preserve">Headquarters: </w:t>
      </w:r>
      <w:r>
        <w:rPr>
          <w:sz w:val="21"/>
        </w:rPr>
        <w:t>Exchange Plaza, Bandra Kurla Complex, Bandra (East), Mumbai 400051</w:t>
      </w:r>
    </w:p>
    <w:p>
      <w:pPr>
        <w:spacing w:after="80"/>
      </w:pPr>
      <w:r>
        <w:rPr>
          <w:b/>
          <w:sz w:val="21"/>
        </w:rPr>
        <w:t xml:space="preserve">Founded: </w:t>
      </w:r>
      <w:r>
        <w:rPr>
          <w:sz w:val="21"/>
        </w:rPr>
        <w:t>1992 (incorporated); trading from 1994</w:t>
      </w:r>
    </w:p>
    <w:p>
      <w:pPr>
        <w:spacing w:after="80"/>
      </w:pPr>
      <w:r>
        <w:rPr>
          <w:b/>
          <w:sz w:val="21"/>
        </w:rPr>
        <w:t xml:space="preserve">Operator / Owner: </w:t>
      </w:r>
      <w:r>
        <w:rPr>
          <w:sz w:val="21"/>
        </w:rPr>
        <w:t>National Stock Exchange of India Limited. Listed on BSE on Sept. 24, 2026 in a ₹22,569 crore offer for sale (largest IPO in Indian market history on reporting) after SEBI's January 2026 no-objection — printed from September 2026 reporting, with the listing itself the verified event.</w:t>
      </w:r>
    </w:p>
    <w:p>
      <w:pPr>
        <w:spacing w:after="80"/>
      </w:pPr>
      <w:r>
        <w:rPr>
          <w:b/>
          <w:sz w:val="21"/>
        </w:rPr>
        <w:t xml:space="preserve">Listing status: </w:t>
      </w:r>
      <w:r>
        <w:rPr>
          <w:sz w:val="21"/>
        </w:rPr>
        <w:t>Listed on BSE (from Sept. 24, 2026); previously unlisted</w:t>
      </w:r>
    </w:p>
    <w:p>
      <w:pPr>
        <w:spacing w:after="80"/>
      </w:pPr>
      <w:r>
        <w:rPr>
          <w:b/>
          <w:sz w:val="21"/>
        </w:rPr>
        <w:t xml:space="preserve">Leadership: </w:t>
      </w:r>
      <w:r>
        <w:rPr>
          <w:sz w:val="21"/>
        </w:rPr>
        <w:t>Srinivas Injeti — Chairperson. Ashishkumar (Ashish Kumar) Chauhan — Managing Director and Chief Executive Officer. CFO/COO titles: as published by NSE; full roster beyond Chair and MD &amp; CEO was not re-verified name-by-name in this pass and is stated as not fully disclosed here rather than guessed.</w:t>
      </w:r>
    </w:p>
    <w:p>
      <w:pPr>
        <w:spacing w:after="80"/>
      </w:pPr>
      <w:r>
        <w:rPr>
          <w:b/>
          <w:sz w:val="21"/>
        </w:rPr>
        <w:t xml:space="preserve">Listed companies: </w:t>
      </w:r>
      <w:r>
        <w:rPr>
          <w:sz w:val="21"/>
        </w:rPr>
        <w:t>About 2,900 companies listed (operator-published, rounded, checked Oct. 2026)</w:t>
      </w:r>
    </w:p>
    <w:p>
      <w:pPr>
        <w:spacing w:after="80"/>
      </w:pPr>
      <w:r>
        <w:rPr>
          <w:b/>
          <w:sz w:val="21"/>
        </w:rPr>
        <w:t xml:space="preserve">Market capitalisation: </w:t>
      </w:r>
      <w:r>
        <w:rPr>
          <w:sz w:val="21"/>
        </w:rPr>
        <w:t>About $5.5 trillion domestic market capitalisation (WFE/NSE basis, Dec. 2025, rounded — combined Indian market across NSE and BSE is larger; exchange-level split as published)</w:t>
      </w:r>
    </w:p>
    <w:p>
      <w:pPr>
        <w:spacing w:after="80"/>
      </w:pPr>
      <w:r>
        <w:rPr>
          <w:b/>
          <w:sz w:val="21"/>
        </w:rPr>
        <w:t xml:space="preserve">Principal indices: </w:t>
      </w:r>
      <w:r>
        <w:rPr>
          <w:sz w:val="21"/>
        </w:rPr>
        <w:t>NIFTY 50, NIFTY Bank, NIFTY Next 50 (NSE Indices Ltd.)</w:t>
      </w:r>
    </w:p>
    <w:p>
      <w:pPr>
        <w:spacing w:after="80"/>
      </w:pPr>
      <w:r>
        <w:rPr>
          <w:b/>
          <w:sz w:val="21"/>
        </w:rPr>
        <w:t xml:space="preserve">Trading hours: </w:t>
      </w:r>
      <w:r>
        <w:rPr>
          <w:sz w:val="21"/>
        </w:rPr>
        <w:t>9:15 a.m.–3:30 p.m. IST (with pre-open 9:00 a.m.–9:15 a.m.)</w:t>
      </w:r>
    </w:p>
    <w:p>
      <w:pPr>
        <w:spacing w:after="80"/>
      </w:pPr>
      <w:r>
        <w:rPr>
          <w:b/>
          <w:sz w:val="21"/>
        </w:rPr>
        <w:t xml:space="preserve">Currency: </w:t>
      </w:r>
      <w:r>
        <w:rPr>
          <w:sz w:val="21"/>
        </w:rPr>
        <w:t>Indian rupee (INR)</w:t>
      </w:r>
    </w:p>
    <w:p>
      <w:pPr>
        <w:spacing w:after="80"/>
      </w:pPr>
      <w:r>
        <w:rPr>
          <w:b/>
          <w:sz w:val="21"/>
        </w:rPr>
        <w:t xml:space="preserve">What trades there: </w:t>
      </w:r>
      <w:r>
        <w:rPr>
          <w:sz w:val="21"/>
        </w:rPr>
        <w:t>Equities (capital market segment), equity derivatives (the world's largest derivatives exchange by contracts traded on industry reporting), currency derivatives, interest-rate derivatives, commodity derivatives, corporate bonds and government securities, ETFs and index funds; NSE IFSC in GIFT City</w:t>
      </w:r>
    </w:p>
    <w:p>
      <w:pPr>
        <w:spacing w:after="80"/>
      </w:pPr>
      <w:r>
        <w:rPr>
          <w:b/>
          <w:sz w:val="21"/>
        </w:rPr>
        <w:t xml:space="preserve">Participants: </w:t>
      </w:r>
      <w:r>
        <w:rPr>
          <w:sz w:val="21"/>
        </w:rPr>
        <w:t>Trading members (brokers), institutional investors (domestic and foreign portfolio investors) and retail investors — NSE reported a 36 lakh (3.6 million) shareholder/investor family figure at its own listing and a far larger registered investor base market-wide (as published/reported Sept. 2026)</w:t>
      </w:r>
    </w:p>
    <w:p>
      <w:pPr>
        <w:spacing w:after="80"/>
      </w:pPr>
      <w:r>
        <w:rPr>
          <w:b/>
          <w:sz w:val="21"/>
        </w:rPr>
        <w:t xml:space="preserve">Contact: </w:t>
      </w:r>
      <w:r>
        <w:rPr>
          <w:sz w:val="21"/>
        </w:rPr>
        <w:t>Via nseindia.com contact routes. HQ address as above (published). General email: via website routes only in sources checked.</w:t>
      </w:r>
    </w:p>
    <w:p>
      <w:pPr>
        <w:spacing w:after="80"/>
      </w:pPr>
      <w:r>
        <w:rPr>
          <w:b/>
          <w:sz w:val="21"/>
        </w:rPr>
        <w:t xml:space="preserve">Footprint: </w:t>
      </w:r>
      <w:r>
        <w:rPr>
          <w:sz w:val="21"/>
        </w:rPr>
        <w:t>HQ Mumbai; offices across India and the GIFT City IFSC unit; no overseas office network published in sources checked</w:t>
      </w:r>
    </w:p>
    <w:p>
      <w:pPr>
        <w:spacing w:after="80"/>
      </w:pPr>
      <w:r>
        <w:rPr>
          <w:b/>
          <w:sz w:val="21"/>
        </w:rPr>
        <w:t xml:space="preserve">Specialties: </w:t>
      </w:r>
      <w:r>
        <w:rPr>
          <w:sz w:val="21"/>
        </w:rPr>
        <w:t>India's dominant cash-equity and equity-derivatives venue (about 93% cash-equity share on Sept. 2026 reporting); owner of the NIFTY index family</w:t>
      </w:r>
    </w:p>
    <w:p>
      <w:pPr>
        <w:spacing w:after="80"/>
      </w:pPr>
      <w:r>
        <w:rPr>
          <w:b/>
          <w:sz w:val="21"/>
        </w:rPr>
        <w:t xml:space="preserve">Website: </w:t>
      </w:r>
      <w:r>
        <w:rPr>
          <w:sz w:val="21"/>
        </w:rPr>
        <w:t>https://www.nseindia.com</w:t>
      </w:r>
    </w:p>
    <w:p>
      <w:pPr>
        <w:spacing w:after="200"/>
      </w:pPr>
      <w:r>
        <w:rPr>
          <w:b/>
          <w:sz w:val="18"/>
        </w:rPr>
        <w:t xml:space="preserve">Sources: </w:t>
      </w:r>
      <w:r>
        <w:rPr>
          <w:i/>
          <w:sz w:val="18"/>
        </w:rPr>
        <w:t>NSE official site; Hindu BusinessLine and Bloomberg reporting of Sept. 24–26, 2026 NSE listing; WFE Dec. 2025</w:t>
      </w:r>
    </w:p>
    <w:p>
      <w:pPr>
        <w:pStyle w:val="Heading2"/>
      </w:pPr>
      <w:r>
        <w:rPr>
          <w:sz w:val="24"/>
        </w:rPr>
        <w:t>14. BSE (FORMERLY BOMBAY STOCK EXCHANGE)</w:t>
      </w:r>
    </w:p>
    <w:p>
      <w:pPr>
        <w:spacing w:after="120"/>
      </w:pPr>
      <w:r>
        <w:rPr>
          <w:i/>
          <w:sz w:val="20"/>
        </w:rPr>
        <w:t>India — Mumbai, Maharashtra · Founded 1875 (Asia's oldest stock exchange)</w:t>
      </w:r>
    </w:p>
    <w:p>
      <w:pPr>
        <w:spacing w:after="80"/>
      </w:pPr>
      <w:r>
        <w:rPr>
          <w:b/>
          <w:sz w:val="21"/>
        </w:rPr>
        <w:t xml:space="preserve">Country / City: </w:t>
      </w:r>
      <w:r>
        <w:rPr>
          <w:sz w:val="21"/>
        </w:rPr>
        <w:t>India — Mumbai, Maharashtra</w:t>
      </w:r>
    </w:p>
    <w:p>
      <w:pPr>
        <w:spacing w:after="80"/>
      </w:pPr>
      <w:r>
        <w:rPr>
          <w:b/>
          <w:sz w:val="21"/>
        </w:rPr>
        <w:t xml:space="preserve">Headquarters: </w:t>
      </w:r>
      <w:r>
        <w:rPr>
          <w:sz w:val="21"/>
        </w:rPr>
        <w:t>Phiroze Jeejeebhoy Towers, Dalal Street, Mumbai 400001</w:t>
      </w:r>
    </w:p>
    <w:p>
      <w:pPr>
        <w:spacing w:after="80"/>
      </w:pPr>
      <w:r>
        <w:rPr>
          <w:b/>
          <w:sz w:val="21"/>
        </w:rPr>
        <w:t xml:space="preserve">Founded: </w:t>
      </w:r>
      <w:r>
        <w:rPr>
          <w:sz w:val="21"/>
        </w:rPr>
        <w:t>1875 (Asia's oldest stock exchange)</w:t>
      </w:r>
    </w:p>
    <w:p>
      <w:pPr>
        <w:spacing w:after="80"/>
      </w:pPr>
      <w:r>
        <w:rPr>
          <w:b/>
          <w:sz w:val="21"/>
        </w:rPr>
        <w:t xml:space="preserve">Operator / Owner: </w:t>
      </w:r>
      <w:r>
        <w:rPr>
          <w:sz w:val="21"/>
        </w:rPr>
        <w:t>BSE Limited (formerly Bombay Stock Exchange Limited).</w:t>
      </w:r>
    </w:p>
    <w:p>
      <w:pPr>
        <w:spacing w:after="80"/>
      </w:pPr>
      <w:r>
        <w:rPr>
          <w:b/>
          <w:sz w:val="21"/>
        </w:rPr>
        <w:t xml:space="preserve">Listing status: </w:t>
      </w:r>
      <w:r>
        <w:rPr>
          <w:sz w:val="21"/>
        </w:rPr>
        <w:t>Listed on NSE (and, since Sept. 2026, host exchange for NSE's own listing)</w:t>
      </w:r>
    </w:p>
    <w:p>
      <w:pPr>
        <w:spacing w:after="80"/>
      </w:pPr>
      <w:r>
        <w:rPr>
          <w:b/>
          <w:sz w:val="21"/>
        </w:rPr>
        <w:t xml:space="preserve">Leadership: </w:t>
      </w:r>
      <w:r>
        <w:rPr>
          <w:sz w:val="21"/>
        </w:rPr>
        <w:t>Sundararaman Ramamurthy — Managing Director and Chief Executive Officer. Chair name as published by BSE; CFO/COO full roster beyond the MD &amp; CEO was not re-verified name-by-name in this pass and is stated as not fully disclosed here rather than guessed.</w:t>
      </w:r>
    </w:p>
    <w:p>
      <w:pPr>
        <w:spacing w:after="80"/>
      </w:pPr>
      <w:r>
        <w:rPr>
          <w:b/>
          <w:sz w:val="21"/>
        </w:rPr>
        <w:t xml:space="preserve">Listed companies: </w:t>
      </w:r>
      <w:r>
        <w:rPr>
          <w:sz w:val="21"/>
        </w:rPr>
        <w:t>About 5,600 companies listed (operator-published, rounded — BSE carries the world's largest number of listed companies, many small-cap; checked Oct. 2026)</w:t>
      </w:r>
    </w:p>
    <w:p>
      <w:pPr>
        <w:spacing w:after="80"/>
      </w:pPr>
      <w:r>
        <w:rPr>
          <w:b/>
          <w:sz w:val="21"/>
        </w:rPr>
        <w:t xml:space="preserve">Market capitalisation: </w:t>
      </w:r>
      <w:r>
        <w:rPr>
          <w:sz w:val="21"/>
        </w:rPr>
        <w:t>About $5.3 trillion domestic market capitalisation on a BSE-listed basis (operator/WFE basis, Dec. 2025, rounded; overlaps NSE through dual listings — the two Indian figures must not be added)</w:t>
      </w:r>
    </w:p>
    <w:p>
      <w:pPr>
        <w:spacing w:after="80"/>
      </w:pPr>
      <w:r>
        <w:rPr>
          <w:b/>
          <w:sz w:val="21"/>
        </w:rPr>
        <w:t xml:space="preserve">Principal indices: </w:t>
      </w:r>
      <w:r>
        <w:rPr>
          <w:sz w:val="21"/>
        </w:rPr>
        <w:t>S&amp;P BSE Sensex (30 stocks), S&amp;P BSE 100, BSE Bankex</w:t>
      </w:r>
    </w:p>
    <w:p>
      <w:pPr>
        <w:spacing w:after="80"/>
      </w:pPr>
      <w:r>
        <w:rPr>
          <w:b/>
          <w:sz w:val="21"/>
        </w:rPr>
        <w:t xml:space="preserve">Trading hours: </w:t>
      </w:r>
      <w:r>
        <w:rPr>
          <w:sz w:val="21"/>
        </w:rPr>
        <w:t>9:15 a.m.–3:30 p.m. IST (with pre-open 9:00 a.m.–9:15 a.m.)</w:t>
      </w:r>
    </w:p>
    <w:p>
      <w:pPr>
        <w:spacing w:after="80"/>
      </w:pPr>
      <w:r>
        <w:rPr>
          <w:b/>
          <w:sz w:val="21"/>
        </w:rPr>
        <w:t xml:space="preserve">Currency: </w:t>
      </w:r>
      <w:r>
        <w:rPr>
          <w:sz w:val="21"/>
        </w:rPr>
        <w:t>Indian rupee (INR)</w:t>
      </w:r>
    </w:p>
    <w:p>
      <w:pPr>
        <w:spacing w:after="80"/>
      </w:pPr>
      <w:r>
        <w:rPr>
          <w:b/>
          <w:sz w:val="21"/>
        </w:rPr>
        <w:t xml:space="preserve">What trades there: </w:t>
      </w:r>
      <w:r>
        <w:rPr>
          <w:sz w:val="21"/>
        </w:rPr>
        <w:t>Equities, equity derivatives (Sensex and Bankex contracts, revived to above 15% derivatives share in 2026 on reporting), currency and interest-rate derivatives, corporate and government bonds, mutual funds via BSE StAR MF, SMEs via BSE SME, and the India INX exchange in GIFT City</w:t>
      </w:r>
    </w:p>
    <w:p>
      <w:pPr>
        <w:spacing w:after="80"/>
      </w:pPr>
      <w:r>
        <w:rPr>
          <w:b/>
          <w:sz w:val="21"/>
        </w:rPr>
        <w:t xml:space="preserve">Participants: </w:t>
      </w:r>
      <w:r>
        <w:rPr>
          <w:sz w:val="21"/>
        </w:rPr>
        <w:t>Members (brokers), institutional and retail investors; mutual-fund distributors via StAR MF (as published by BSE)</w:t>
      </w:r>
    </w:p>
    <w:p>
      <w:pPr>
        <w:spacing w:after="80"/>
      </w:pPr>
      <w:r>
        <w:rPr>
          <w:b/>
          <w:sz w:val="21"/>
        </w:rPr>
        <w:t xml:space="preserve">Contact: </w:t>
      </w:r>
      <w:r>
        <w:rPr>
          <w:sz w:val="21"/>
        </w:rPr>
        <w:t>Via bseindia.com contact routes. HQ address as above (published). General email: via website routes only in sources checked.</w:t>
      </w:r>
    </w:p>
    <w:p>
      <w:pPr>
        <w:spacing w:after="80"/>
      </w:pPr>
      <w:r>
        <w:rPr>
          <w:b/>
          <w:sz w:val="21"/>
        </w:rPr>
        <w:t xml:space="preserve">Footprint: </w:t>
      </w:r>
      <w:r>
        <w:rPr>
          <w:sz w:val="21"/>
        </w:rPr>
        <w:t>HQ Mumbai; offices across India; India INX in GIFT City, Gandhinagar</w:t>
      </w:r>
    </w:p>
    <w:p>
      <w:pPr>
        <w:spacing w:after="80"/>
      </w:pPr>
      <w:r>
        <w:rPr>
          <w:b/>
          <w:sz w:val="21"/>
        </w:rPr>
        <w:t xml:space="preserve">Specialties: </w:t>
      </w:r>
      <w:r>
        <w:rPr>
          <w:sz w:val="21"/>
        </w:rPr>
        <w:t>Asia's oldest exchange (1875) and the world's largest by number of listed companies; Sensex is India's headline index; host of the landmark NSE listing in September 2026</w:t>
      </w:r>
    </w:p>
    <w:p>
      <w:pPr>
        <w:spacing w:after="80"/>
      </w:pPr>
      <w:r>
        <w:rPr>
          <w:b/>
          <w:sz w:val="21"/>
        </w:rPr>
        <w:t xml:space="preserve">Website: </w:t>
      </w:r>
      <w:r>
        <w:rPr>
          <w:sz w:val="21"/>
        </w:rPr>
        <w:t>https://www.bseindia.com</w:t>
      </w:r>
    </w:p>
    <w:p>
      <w:pPr>
        <w:spacing w:after="200"/>
      </w:pPr>
      <w:r>
        <w:rPr>
          <w:b/>
          <w:sz w:val="18"/>
        </w:rPr>
        <w:t xml:space="preserve">Sources: </w:t>
      </w:r>
      <w:r>
        <w:rPr>
          <w:i/>
          <w:sz w:val="18"/>
        </w:rPr>
        <w:t>BSE official site; Hindu BusinessLine Sept. 2026 listing coverage; WFE Dec. 2025</w:t>
      </w:r>
    </w:p>
    <w:p>
      <w:pPr>
        <w:pStyle w:val="Heading1"/>
      </w:pPr>
      <w:r>
        <w:rPr>
          <w:sz w:val="36"/>
        </w:rPr>
        <w:t>LATIN AMERICA</w:t>
      </w:r>
    </w:p>
    <w:p>
      <w:pPr>
        <w:pStyle w:val="Heading2"/>
      </w:pPr>
      <w:r>
        <w:rPr>
          <w:sz w:val="24"/>
        </w:rPr>
        <w:t>15. B3 — BRASIL BOLSA BALCÃO</w:t>
      </w:r>
    </w:p>
    <w:p>
      <w:pPr>
        <w:spacing w:after="120"/>
      </w:pPr>
      <w:r>
        <w:rPr>
          <w:i/>
          <w:sz w:val="20"/>
        </w:rPr>
        <w:t>Brazil — São Paulo · Founded 1890 (São Paulo exchange origins); B3 formed 2017 (BM&amp;FBovespa + CETIP merger)</w:t>
      </w:r>
    </w:p>
    <w:p>
      <w:pPr>
        <w:spacing w:after="80"/>
      </w:pPr>
      <w:r>
        <w:rPr>
          <w:b/>
          <w:sz w:val="21"/>
        </w:rPr>
        <w:t xml:space="preserve">Country / City: </w:t>
      </w:r>
      <w:r>
        <w:rPr>
          <w:sz w:val="21"/>
        </w:rPr>
        <w:t>Brazil — São Paulo</w:t>
      </w:r>
    </w:p>
    <w:p>
      <w:pPr>
        <w:spacing w:after="80"/>
      </w:pPr>
      <w:r>
        <w:rPr>
          <w:b/>
          <w:sz w:val="21"/>
        </w:rPr>
        <w:t xml:space="preserve">Headquarters: </w:t>
      </w:r>
      <w:r>
        <w:rPr>
          <w:sz w:val="21"/>
        </w:rPr>
        <w:t>Praça Antonio Prado, 48, Centro, São Paulo</w:t>
      </w:r>
    </w:p>
    <w:p>
      <w:pPr>
        <w:spacing w:after="80"/>
      </w:pPr>
      <w:r>
        <w:rPr>
          <w:b/>
          <w:sz w:val="21"/>
        </w:rPr>
        <w:t xml:space="preserve">Founded: </w:t>
      </w:r>
      <w:r>
        <w:rPr>
          <w:sz w:val="21"/>
        </w:rPr>
        <w:t>1890 (São Paulo exchange origins); B3 formed 2017 (BM&amp;FBovespa + CETIP merger)</w:t>
      </w:r>
    </w:p>
    <w:p>
      <w:pPr>
        <w:spacing w:after="80"/>
      </w:pPr>
      <w:r>
        <w:rPr>
          <w:b/>
          <w:sz w:val="21"/>
        </w:rPr>
        <w:t xml:space="preserve">Operator / Owner: </w:t>
      </w:r>
      <w:r>
        <w:rPr>
          <w:sz w:val="21"/>
        </w:rPr>
        <w:t>B3 S.A. — Brasil Bolsa Balcão.</w:t>
      </w:r>
    </w:p>
    <w:p>
      <w:pPr>
        <w:spacing w:after="80"/>
      </w:pPr>
      <w:r>
        <w:rPr>
          <w:b/>
          <w:sz w:val="21"/>
        </w:rPr>
        <w:t xml:space="preserve">Listing status: </w:t>
      </w:r>
      <w:r>
        <w:rPr>
          <w:sz w:val="21"/>
        </w:rPr>
        <w:t>Listed on its own exchange (Novo Mercado): B3SA3</w:t>
      </w:r>
    </w:p>
    <w:p>
      <w:pPr>
        <w:spacing w:after="80"/>
      </w:pPr>
      <w:r>
        <w:rPr>
          <w:b/>
          <w:sz w:val="21"/>
        </w:rPr>
        <w:t xml:space="preserve">Leadership: </w:t>
      </w:r>
      <w:r>
        <w:rPr>
          <w:sz w:val="21"/>
        </w:rPr>
        <w:t>Gilson Finkelsztain — Chief Executive Officer (title as published by B3; re-verification of the full 2026 C-suite beyond the CEO was not completed name-by-name in this pass — stated plainly). Chair and CFO/COO names: as published in B3's reference form; not printed here rather than guessed.</w:t>
      </w:r>
    </w:p>
    <w:p>
      <w:pPr>
        <w:spacing w:after="80"/>
      </w:pPr>
      <w:r>
        <w:rPr>
          <w:b/>
          <w:sz w:val="21"/>
        </w:rPr>
        <w:t xml:space="preserve">Listed companies: </w:t>
      </w:r>
      <w:r>
        <w:rPr>
          <w:sz w:val="21"/>
        </w:rPr>
        <w:t>About 450 listed companies (operator-published, rounded, checked Oct. 2026)</w:t>
      </w:r>
    </w:p>
    <w:p>
      <w:pPr>
        <w:spacing w:after="80"/>
      </w:pPr>
      <w:r>
        <w:rPr>
          <w:b/>
          <w:sz w:val="21"/>
        </w:rPr>
        <w:t xml:space="preserve">Market capitalisation: </w:t>
      </w:r>
      <w:r>
        <w:rPr>
          <w:sz w:val="21"/>
        </w:rPr>
        <w:t>About $1.0 trillion domestic market capitalisation (WFE basis, Dec. 2025, rounded)</w:t>
      </w:r>
    </w:p>
    <w:p>
      <w:pPr>
        <w:spacing w:after="80"/>
      </w:pPr>
      <w:r>
        <w:rPr>
          <w:b/>
          <w:sz w:val="21"/>
        </w:rPr>
        <w:t xml:space="preserve">Principal indices: </w:t>
      </w:r>
      <w:r>
        <w:rPr>
          <w:sz w:val="21"/>
        </w:rPr>
        <w:t>Ibovespa, IBrX, Small Cap Index (SMLL)</w:t>
      </w:r>
    </w:p>
    <w:p>
      <w:pPr>
        <w:spacing w:after="80"/>
      </w:pPr>
      <w:r>
        <w:rPr>
          <w:b/>
          <w:sz w:val="21"/>
        </w:rPr>
        <w:t xml:space="preserve">Trading hours: </w:t>
      </w:r>
      <w:r>
        <w:rPr>
          <w:sz w:val="21"/>
        </w:rPr>
        <w:t>10:00 a.m.–6:00 p.m. São Paulo time for equities in regular session (seasonal closing variants as published by B3)</w:t>
      </w:r>
    </w:p>
    <w:p>
      <w:pPr>
        <w:spacing w:after="80"/>
      </w:pPr>
      <w:r>
        <w:rPr>
          <w:b/>
          <w:sz w:val="21"/>
        </w:rPr>
        <w:t xml:space="preserve">Currency: </w:t>
      </w:r>
      <w:r>
        <w:rPr>
          <w:sz w:val="21"/>
        </w:rPr>
        <w:t>Brazilian real (BRL)</w:t>
      </w:r>
    </w:p>
    <w:p>
      <w:pPr>
        <w:spacing w:after="80"/>
      </w:pPr>
      <w:r>
        <w:rPr>
          <w:b/>
          <w:sz w:val="21"/>
        </w:rPr>
        <w:t xml:space="preserve">What trades there: </w:t>
      </w:r>
      <w:r>
        <w:rPr>
          <w:sz w:val="21"/>
        </w:rPr>
        <w:t>Equities (including the Novo Mercado premium governance segment), equity and index derivatives, interest-rate, FX and commodity futures and options, corporate and government bonds, funds and ETFs; full post-trade (clearing, settlement, central depository and registration) in-house</w:t>
      </w:r>
    </w:p>
    <w:p>
      <w:pPr>
        <w:spacing w:after="80"/>
      </w:pPr>
      <w:r>
        <w:rPr>
          <w:b/>
          <w:sz w:val="21"/>
        </w:rPr>
        <w:t xml:space="preserve">Participants: </w:t>
      </w:r>
      <w:r>
        <w:rPr>
          <w:sz w:val="21"/>
        </w:rPr>
        <w:t>Brokerage firms, institutional and retail investors — Brazil counts retail exchange investors in the millions on B3 reporting (categories as published by B3)</w:t>
      </w:r>
    </w:p>
    <w:p>
      <w:pPr>
        <w:spacing w:after="80"/>
      </w:pPr>
      <w:r>
        <w:rPr>
          <w:b/>
          <w:sz w:val="21"/>
        </w:rPr>
        <w:t xml:space="preserve">Contact: </w:t>
      </w:r>
      <w:r>
        <w:rPr>
          <w:sz w:val="21"/>
        </w:rPr>
        <w:t>Via b3.com.br contact and Investor Relations routes (ri.b3.com.br). No single general email published in sources checked.</w:t>
      </w:r>
    </w:p>
    <w:p>
      <w:pPr>
        <w:spacing w:after="80"/>
      </w:pPr>
      <w:r>
        <w:rPr>
          <w:b/>
          <w:sz w:val="21"/>
        </w:rPr>
        <w:t xml:space="preserve">Footprint: </w:t>
      </w:r>
      <w:r>
        <w:rPr>
          <w:sz w:val="21"/>
        </w:rPr>
        <w:t>HQ São Paulo; offices in Rio de Janeiro, London, New York, Chicago and Shanghai as published by B3</w:t>
      </w:r>
    </w:p>
    <w:p>
      <w:pPr>
        <w:spacing w:after="80"/>
      </w:pPr>
      <w:r>
        <w:rPr>
          <w:b/>
          <w:sz w:val="21"/>
        </w:rPr>
        <w:t xml:space="preserve">Specialties: </w:t>
      </w:r>
      <w:r>
        <w:rPr>
          <w:sz w:val="21"/>
        </w:rPr>
        <w:t>Latin America's largest exchange group and one of the world's largest derivatives venues by contracts; vertically integrated trading-to-registration model</w:t>
      </w:r>
    </w:p>
    <w:p>
      <w:pPr>
        <w:spacing w:after="80"/>
      </w:pPr>
      <w:r>
        <w:rPr>
          <w:b/>
          <w:sz w:val="21"/>
        </w:rPr>
        <w:t xml:space="preserve">Website: </w:t>
      </w:r>
      <w:r>
        <w:rPr>
          <w:sz w:val="21"/>
        </w:rPr>
        <w:t>https://www.b3.com.br/en_us/</w:t>
      </w:r>
    </w:p>
    <w:p>
      <w:pPr>
        <w:spacing w:after="200"/>
      </w:pPr>
      <w:r>
        <w:rPr>
          <w:b/>
          <w:sz w:val="18"/>
        </w:rPr>
        <w:t xml:space="preserve">Sources: </w:t>
      </w:r>
      <w:r>
        <w:rPr>
          <w:i/>
          <w:sz w:val="18"/>
        </w:rPr>
        <w:t>B3 official site and reference form; WFE Dec. 2025. Leadership gap beyond CEO disclosed in README</w:t>
      </w:r>
    </w:p>
    <w:p>
      <w:pPr>
        <w:pStyle w:val="Heading1"/>
      </w:pPr>
      <w:r>
        <w:rPr>
          <w:sz w:val="36"/>
        </w:rPr>
        <w:t>AFRICA &amp; MIDDLE EAST</w:t>
      </w:r>
    </w:p>
    <w:p>
      <w:pPr>
        <w:pStyle w:val="Heading2"/>
      </w:pPr>
      <w:r>
        <w:rPr>
          <w:sz w:val="24"/>
        </w:rPr>
        <w:t>16. JSE (JOHANNESBURG STOCK EXCHANGE)</w:t>
      </w:r>
    </w:p>
    <w:p>
      <w:pPr>
        <w:spacing w:after="120"/>
      </w:pPr>
      <w:r>
        <w:rPr>
          <w:i/>
          <w:sz w:val="20"/>
        </w:rPr>
        <w:t>South Africa — Johannesburg (Sandton) · Founded 1887</w:t>
      </w:r>
    </w:p>
    <w:p>
      <w:pPr>
        <w:spacing w:after="80"/>
      </w:pPr>
      <w:r>
        <w:rPr>
          <w:b/>
          <w:sz w:val="21"/>
        </w:rPr>
        <w:t xml:space="preserve">Country / City: </w:t>
      </w:r>
      <w:r>
        <w:rPr>
          <w:sz w:val="21"/>
        </w:rPr>
        <w:t>South Africa — Johannesburg (Sandton)</w:t>
      </w:r>
    </w:p>
    <w:p>
      <w:pPr>
        <w:spacing w:after="80"/>
      </w:pPr>
      <w:r>
        <w:rPr>
          <w:b/>
          <w:sz w:val="21"/>
        </w:rPr>
        <w:t xml:space="preserve">Headquarters: </w:t>
      </w:r>
      <w:r>
        <w:rPr>
          <w:sz w:val="21"/>
        </w:rPr>
        <w:t>One Exchange Square, Gwen Lane, Sandown, Sandton, Johannesburg</w:t>
      </w:r>
    </w:p>
    <w:p>
      <w:pPr>
        <w:spacing w:after="80"/>
      </w:pPr>
      <w:r>
        <w:rPr>
          <w:b/>
          <w:sz w:val="21"/>
        </w:rPr>
        <w:t xml:space="preserve">Founded: </w:t>
      </w:r>
      <w:r>
        <w:rPr>
          <w:sz w:val="21"/>
        </w:rPr>
        <w:t>1887</w:t>
      </w:r>
    </w:p>
    <w:p>
      <w:pPr>
        <w:spacing w:after="80"/>
      </w:pPr>
      <w:r>
        <w:rPr>
          <w:b/>
          <w:sz w:val="21"/>
        </w:rPr>
        <w:t xml:space="preserve">Operator / Owner: </w:t>
      </w:r>
      <w:r>
        <w:rPr>
          <w:sz w:val="21"/>
        </w:rPr>
        <w:t>JSE Limited.</w:t>
      </w:r>
    </w:p>
    <w:p>
      <w:pPr>
        <w:spacing w:after="80"/>
      </w:pPr>
      <w:r>
        <w:rPr>
          <w:b/>
          <w:sz w:val="21"/>
        </w:rPr>
        <w:t xml:space="preserve">Listing status: </w:t>
      </w:r>
      <w:r>
        <w:rPr>
          <w:sz w:val="21"/>
        </w:rPr>
        <w:t>Listed on its own Main Board: JSE</w:t>
      </w:r>
    </w:p>
    <w:p>
      <w:pPr>
        <w:spacing w:after="80"/>
      </w:pPr>
      <w:r>
        <w:rPr>
          <w:b/>
          <w:sz w:val="21"/>
        </w:rPr>
        <w:t xml:space="preserve">Leadership: </w:t>
      </w:r>
      <w:r>
        <w:rPr>
          <w:sz w:val="21"/>
        </w:rPr>
        <w:t>Leila Fourie — Group Chief Executive Officer. Chair and CFO names as published by the JSE; full C-suite beyond the Group CEO was not re-verified name-by-name in this pass — stated plainly rather than guessed.</w:t>
      </w:r>
    </w:p>
    <w:p>
      <w:pPr>
        <w:spacing w:after="80"/>
      </w:pPr>
      <w:r>
        <w:rPr>
          <w:b/>
          <w:sz w:val="21"/>
        </w:rPr>
        <w:t xml:space="preserve">Listed companies: </w:t>
      </w:r>
      <w:r>
        <w:rPr>
          <w:sz w:val="21"/>
        </w:rPr>
        <w:t>About 280 listed companies, Main Board and AltX combined (operator-published, rounded, checked Oct. 2026)</w:t>
      </w:r>
    </w:p>
    <w:p>
      <w:pPr>
        <w:spacing w:after="80"/>
      </w:pPr>
      <w:r>
        <w:rPr>
          <w:b/>
          <w:sz w:val="21"/>
        </w:rPr>
        <w:t xml:space="preserve">Market capitalisation: </w:t>
      </w:r>
      <w:r>
        <w:rPr>
          <w:sz w:val="21"/>
        </w:rPr>
        <w:t>About $1.2 trillion domestic market capitalisation (WFE basis, Dec. 2025, rounded — JSE capitalisation is large relative to South African GDP)</w:t>
      </w:r>
    </w:p>
    <w:p>
      <w:pPr>
        <w:spacing w:after="80"/>
      </w:pPr>
      <w:r>
        <w:rPr>
          <w:b/>
          <w:sz w:val="21"/>
        </w:rPr>
        <w:t xml:space="preserve">Principal indices: </w:t>
      </w:r>
      <w:r>
        <w:rPr>
          <w:sz w:val="21"/>
        </w:rPr>
        <w:t>FTSE/JSE All Share, FTSE/JSE Top 40 (FTSE Russell joint family)</w:t>
      </w:r>
    </w:p>
    <w:p>
      <w:pPr>
        <w:spacing w:after="80"/>
      </w:pPr>
      <w:r>
        <w:rPr>
          <w:b/>
          <w:sz w:val="21"/>
        </w:rPr>
        <w:t xml:space="preserve">Trading hours: </w:t>
      </w:r>
      <w:r>
        <w:rPr>
          <w:sz w:val="21"/>
        </w:rPr>
        <w:t>9:00 a.m.–5:00 p.m. SAST (equities, with opening auction from 8:30 a.m. as published)</w:t>
      </w:r>
    </w:p>
    <w:p>
      <w:pPr>
        <w:spacing w:after="80"/>
      </w:pPr>
      <w:r>
        <w:rPr>
          <w:b/>
          <w:sz w:val="21"/>
        </w:rPr>
        <w:t xml:space="preserve">Currency: </w:t>
      </w:r>
      <w:r>
        <w:rPr>
          <w:sz w:val="21"/>
        </w:rPr>
        <w:t>South African rand (ZAR)</w:t>
      </w:r>
    </w:p>
    <w:p>
      <w:pPr>
        <w:spacing w:after="80"/>
      </w:pPr>
      <w:r>
        <w:rPr>
          <w:b/>
          <w:sz w:val="21"/>
        </w:rPr>
        <w:t xml:space="preserve">What trades there: </w:t>
      </w:r>
      <w:r>
        <w:rPr>
          <w:sz w:val="21"/>
        </w:rPr>
        <w:t>Equities (Main Board, AltX), equity and index derivatives, interest-rate and currency derivatives, commodity derivatives (agricultural and metals under licence), corporate and government bonds (bond segment detailed in the Bond Markets guide), ETFs and structured products</w:t>
      </w:r>
    </w:p>
    <w:p>
      <w:pPr>
        <w:spacing w:after="80"/>
      </w:pPr>
      <w:r>
        <w:rPr>
          <w:b/>
          <w:sz w:val="21"/>
        </w:rPr>
        <w:t xml:space="preserve">Participants: </w:t>
      </w:r>
      <w:r>
        <w:rPr>
          <w:sz w:val="21"/>
        </w:rPr>
        <w:t>Members (stockbrokers), authorised users for derivatives, institutional and retail investors via members (as published by JSE)</w:t>
      </w:r>
    </w:p>
    <w:p>
      <w:pPr>
        <w:spacing w:after="80"/>
      </w:pPr>
      <w:r>
        <w:rPr>
          <w:b/>
          <w:sz w:val="21"/>
        </w:rPr>
        <w:t xml:space="preserve">Contact: </w:t>
      </w:r>
      <w:r>
        <w:rPr>
          <w:sz w:val="21"/>
        </w:rPr>
        <w:t>Via jse.co.za contact routes; Investor Relations via jse.co.za. HQ address as above (published).</w:t>
      </w:r>
    </w:p>
    <w:p>
      <w:pPr>
        <w:spacing w:after="80"/>
      </w:pPr>
      <w:r>
        <w:rPr>
          <w:b/>
          <w:sz w:val="21"/>
        </w:rPr>
        <w:t xml:space="preserve">Footprint: </w:t>
      </w:r>
      <w:r>
        <w:rPr>
          <w:sz w:val="21"/>
        </w:rPr>
        <w:t>HQ Johannesburg (Sandton); single-country footprint with international connectivity agreements including the 2024 MoU with Saudi Tadawul Group</w:t>
      </w:r>
    </w:p>
    <w:p>
      <w:pPr>
        <w:spacing w:after="80"/>
      </w:pPr>
      <w:r>
        <w:rPr>
          <w:b/>
          <w:sz w:val="21"/>
        </w:rPr>
        <w:t xml:space="preserve">Specialties: </w:t>
      </w:r>
      <w:r>
        <w:rPr>
          <w:sz w:val="21"/>
        </w:rPr>
        <w:t>Africa's largest stock exchange; FTSE/JSE index family; deep mining and financial listings; sustainability segment pioneer in Africa</w:t>
      </w:r>
    </w:p>
    <w:p>
      <w:pPr>
        <w:spacing w:after="80"/>
      </w:pPr>
      <w:r>
        <w:rPr>
          <w:b/>
          <w:sz w:val="21"/>
        </w:rPr>
        <w:t xml:space="preserve">Website: </w:t>
      </w:r>
      <w:r>
        <w:rPr>
          <w:sz w:val="21"/>
        </w:rPr>
        <w:t>https://www.jse.co.za</w:t>
      </w:r>
    </w:p>
    <w:p>
      <w:pPr>
        <w:spacing w:after="200"/>
      </w:pPr>
      <w:r>
        <w:rPr>
          <w:b/>
          <w:sz w:val="18"/>
        </w:rPr>
        <w:t xml:space="preserve">Sources: </w:t>
      </w:r>
      <w:r>
        <w:rPr>
          <w:i/>
          <w:sz w:val="18"/>
        </w:rPr>
        <w:t>JSE official site; JSE–Saudi Tadawul MoU coverage quoting Leila Fourie as Group CEO; WFE Dec. 2025</w:t>
      </w:r>
    </w:p>
    <w:p>
      <w:pPr>
        <w:pStyle w:val="Heading1"/>
      </w:pPr>
      <w:r>
        <w:rPr>
          <w:sz w:val="36"/>
        </w:rPr>
        <w:t>ASIA-PACIFIC</w:t>
      </w:r>
    </w:p>
    <w:p>
      <w:pPr>
        <w:pStyle w:val="Heading2"/>
      </w:pPr>
      <w:r>
        <w:rPr>
          <w:sz w:val="24"/>
        </w:rPr>
        <w:t>17. KOREA EXCHANGE (KRX)</w:t>
      </w:r>
    </w:p>
    <w:p>
      <w:pPr>
        <w:spacing w:after="120"/>
      </w:pPr>
      <w:r>
        <w:rPr>
          <w:i/>
          <w:sz w:val="20"/>
        </w:rPr>
        <w:t>South Korea — Busan (HQ) and Seoul · Founded 2005 (KRX merger); Korea Stock Exchange origins 1956</w:t>
      </w:r>
    </w:p>
    <w:p>
      <w:pPr>
        <w:spacing w:after="80"/>
      </w:pPr>
      <w:r>
        <w:rPr>
          <w:b/>
          <w:sz w:val="21"/>
        </w:rPr>
        <w:t xml:space="preserve">Country / City: </w:t>
      </w:r>
      <w:r>
        <w:rPr>
          <w:sz w:val="21"/>
        </w:rPr>
        <w:t>South Korea — Busan (HQ) and Seoul</w:t>
      </w:r>
    </w:p>
    <w:p>
      <w:pPr>
        <w:spacing w:after="80"/>
      </w:pPr>
      <w:r>
        <w:rPr>
          <w:b/>
          <w:sz w:val="21"/>
        </w:rPr>
        <w:t xml:space="preserve">Headquarters: </w:t>
      </w:r>
      <w:r>
        <w:rPr>
          <w:sz w:val="21"/>
        </w:rPr>
        <w:t>40 Munhyeongoumyung-ro, Nam-gu, Busan (HQ); Seoul office in Yeouido</w:t>
      </w:r>
    </w:p>
    <w:p>
      <w:pPr>
        <w:spacing w:after="80"/>
      </w:pPr>
      <w:r>
        <w:rPr>
          <w:b/>
          <w:sz w:val="21"/>
        </w:rPr>
        <w:t xml:space="preserve">Founded: </w:t>
      </w:r>
      <w:r>
        <w:rPr>
          <w:sz w:val="21"/>
        </w:rPr>
        <w:t>2005 (KRX merger); Korea Stock Exchange origins 1956</w:t>
      </w:r>
    </w:p>
    <w:p>
      <w:pPr>
        <w:spacing w:after="80"/>
      </w:pPr>
      <w:r>
        <w:rPr>
          <w:b/>
          <w:sz w:val="21"/>
        </w:rPr>
        <w:t xml:space="preserve">Operator / Owner: </w:t>
      </w:r>
      <w:r>
        <w:rPr>
          <w:sz w:val="21"/>
        </w:rPr>
        <w:t>Korea Exchange Inc. — statutory exchange under the Financial Investment Services and Capital Markets Act; supervised by the Financial Services Commission.</w:t>
      </w:r>
    </w:p>
    <w:p>
      <w:pPr>
        <w:spacing w:after="80"/>
      </w:pPr>
      <w:r>
        <w:rPr>
          <w:b/>
          <w:sz w:val="21"/>
        </w:rPr>
        <w:t xml:space="preserve">Listing status: </w:t>
      </w:r>
      <w:r>
        <w:rPr>
          <w:sz w:val="21"/>
        </w:rPr>
        <w:t>Not listed (statutory, demutualised exchange; government-influenced governance)</w:t>
      </w:r>
    </w:p>
    <w:p>
      <w:pPr>
        <w:spacing w:after="80"/>
      </w:pPr>
      <w:r>
        <w:rPr>
          <w:b/>
          <w:sz w:val="21"/>
        </w:rPr>
        <w:t xml:space="preserve">Leadership: </w:t>
      </w:r>
      <w:r>
        <w:rPr>
          <w:sz w:val="21"/>
        </w:rPr>
        <w:t>Jeong Eun-bo — Chairman and Chief Executive Officer (confirmed in KRX/HIT Forum 2026 coverage and KoreaWho profile updated Oct. 22, 2026). CFO/COO equivalents: not published in the Western C-suite form in English sources checked — stated plainly.</w:t>
      </w:r>
    </w:p>
    <w:p>
      <w:pPr>
        <w:spacing w:after="80"/>
      </w:pPr>
      <w:r>
        <w:rPr>
          <w:b/>
          <w:sz w:val="21"/>
        </w:rPr>
        <w:t xml:space="preserve">Listed companies: </w:t>
      </w:r>
      <w:r>
        <w:rPr>
          <w:sz w:val="21"/>
        </w:rPr>
        <w:t>About 2,700 listed companies, KOSPI and KOSDAQ combined (operator-published, rounded, checked Oct. 2026)</w:t>
      </w:r>
    </w:p>
    <w:p>
      <w:pPr>
        <w:spacing w:after="80"/>
      </w:pPr>
      <w:r>
        <w:rPr>
          <w:b/>
          <w:sz w:val="21"/>
        </w:rPr>
        <w:t xml:space="preserve">Market capitalisation: </w:t>
      </w:r>
      <w:r>
        <w:rPr>
          <w:sz w:val="21"/>
        </w:rPr>
        <w:t>About $3.0 trillion domestic market capitalisation (WFE basis, Dec. 2025, rounded — KOSPI and KOSDAQ combined, after the 2025–26 rally)</w:t>
      </w:r>
    </w:p>
    <w:p>
      <w:pPr>
        <w:spacing w:after="80"/>
      </w:pPr>
      <w:r>
        <w:rPr>
          <w:b/>
          <w:sz w:val="21"/>
        </w:rPr>
        <w:t xml:space="preserve">Principal indices: </w:t>
      </w:r>
      <w:r>
        <w:rPr>
          <w:sz w:val="21"/>
        </w:rPr>
        <w:t>KOSPI, KOSPI 200, KOSDAQ 150</w:t>
      </w:r>
    </w:p>
    <w:p>
      <w:pPr>
        <w:spacing w:after="80"/>
      </w:pPr>
      <w:r>
        <w:rPr>
          <w:b/>
          <w:sz w:val="21"/>
        </w:rPr>
        <w:t xml:space="preserve">Trading hours: </w:t>
      </w:r>
      <w:r>
        <w:rPr>
          <w:sz w:val="21"/>
        </w:rPr>
        <w:t>9:00 a.m.–3:30 p.m. KST (regular session; KRX has announced phased moves toward extended and ultimately 24-hour trading and T+1 settlement — printed as announced plans, not current hours)</w:t>
      </w:r>
    </w:p>
    <w:p>
      <w:pPr>
        <w:spacing w:after="80"/>
      </w:pPr>
      <w:r>
        <w:rPr>
          <w:b/>
          <w:sz w:val="21"/>
        </w:rPr>
        <w:t xml:space="preserve">Currency: </w:t>
      </w:r>
      <w:r>
        <w:rPr>
          <w:sz w:val="21"/>
        </w:rPr>
        <w:t>South Korean won (KRW)</w:t>
      </w:r>
    </w:p>
    <w:p>
      <w:pPr>
        <w:spacing w:after="80"/>
      </w:pPr>
      <w:r>
        <w:rPr>
          <w:b/>
          <w:sz w:val="21"/>
        </w:rPr>
        <w:t xml:space="preserve">What trades there: </w:t>
      </w:r>
      <w:r>
        <w:rPr>
          <w:sz w:val="21"/>
        </w:rPr>
        <w:t>Equities (KOSPI, KOSDAQ, KONEX), bonds, ETFs, ELWs and structured products; derivatives (KOSPI 200 futures and options — among the world's most traded index derivatives — plus interest-rate, FX and commodity derivatives); clearing in-house</w:t>
      </w:r>
    </w:p>
    <w:p>
      <w:pPr>
        <w:spacing w:after="80"/>
      </w:pPr>
      <w:r>
        <w:rPr>
          <w:b/>
          <w:sz w:val="21"/>
        </w:rPr>
        <w:t xml:space="preserve">Participants: </w:t>
      </w:r>
      <w:r>
        <w:rPr>
          <w:sz w:val="21"/>
        </w:rPr>
        <w:t>Member securities and futures companies, institutional and retail investors via members (as published by KRX)</w:t>
      </w:r>
    </w:p>
    <w:p>
      <w:pPr>
        <w:spacing w:after="80"/>
      </w:pPr>
      <w:r>
        <w:rPr>
          <w:b/>
          <w:sz w:val="21"/>
        </w:rPr>
        <w:t xml:space="preserve">Contact: </w:t>
      </w:r>
      <w:r>
        <w:rPr>
          <w:sz w:val="21"/>
        </w:rPr>
        <w:t>Via krx.co.kr (English: global.krx.co.kr) contact routes. No general email published in English sources checked.</w:t>
      </w:r>
    </w:p>
    <w:p>
      <w:pPr>
        <w:spacing w:after="80"/>
      </w:pPr>
      <w:r>
        <w:rPr>
          <w:b/>
          <w:sz w:val="21"/>
        </w:rPr>
        <w:t xml:space="preserve">Footprint: </w:t>
      </w:r>
      <w:r>
        <w:rPr>
          <w:sz w:val="21"/>
        </w:rPr>
        <w:t>HQ Busan; Seoul office; overseas offices/representation as published by KRX (including Chicago and Singapore heritage offices — current list as per krx.co.kr)</w:t>
      </w:r>
    </w:p>
    <w:p>
      <w:pPr>
        <w:spacing w:after="80"/>
      </w:pPr>
      <w:r>
        <w:rPr>
          <w:b/>
          <w:sz w:val="21"/>
        </w:rPr>
        <w:t xml:space="preserve">Specialties: </w:t>
      </w:r>
      <w:r>
        <w:rPr>
          <w:sz w:val="21"/>
        </w:rPr>
        <w:t>Single national exchange uniting cash and derivatives; KOSPI 200 derivatives complex; the current Value-Up and Korea Discount reform programme is led from KRX</w:t>
      </w:r>
    </w:p>
    <w:p>
      <w:pPr>
        <w:spacing w:after="80"/>
      </w:pPr>
      <w:r>
        <w:rPr>
          <w:b/>
          <w:sz w:val="21"/>
        </w:rPr>
        <w:t xml:space="preserve">Website: </w:t>
      </w:r>
      <w:r>
        <w:rPr>
          <w:sz w:val="21"/>
        </w:rPr>
        <w:t>https://global.krx.co.kr</w:t>
      </w:r>
    </w:p>
    <w:p>
      <w:pPr>
        <w:spacing w:after="200"/>
      </w:pPr>
      <w:r>
        <w:rPr>
          <w:b/>
          <w:sz w:val="18"/>
        </w:rPr>
        <w:t xml:space="preserve">Sources: </w:t>
      </w:r>
      <w:r>
        <w:rPr>
          <w:i/>
          <w:sz w:val="18"/>
        </w:rPr>
        <w:t>KRX official site; Korea Herald HIT Forum 2026 coverage; KoreaWho profile (Oct. 22, 2026); WFE Dec. 2025</w:t>
      </w:r>
    </w:p>
    <w:p>
      <w:pPr>
        <w:pStyle w:val="Heading2"/>
      </w:pPr>
      <w:r>
        <w:rPr>
          <w:sz w:val="24"/>
        </w:rPr>
        <w:t>18. TAIWAN STOCK EXCHANGE (TWSE)</w:t>
      </w:r>
    </w:p>
    <w:p>
      <w:pPr>
        <w:spacing w:after="120"/>
      </w:pPr>
      <w:r>
        <w:rPr>
          <w:i/>
          <w:sz w:val="20"/>
        </w:rPr>
        <w:t>Taiwan — Taipei · Founded 1961 (founded); trading from 1962</w:t>
      </w:r>
    </w:p>
    <w:p>
      <w:pPr>
        <w:spacing w:after="80"/>
      </w:pPr>
      <w:r>
        <w:rPr>
          <w:b/>
          <w:sz w:val="21"/>
        </w:rPr>
        <w:t xml:space="preserve">Country / City: </w:t>
      </w:r>
      <w:r>
        <w:rPr>
          <w:sz w:val="21"/>
        </w:rPr>
        <w:t>Taiwan — Taipei</w:t>
      </w:r>
    </w:p>
    <w:p>
      <w:pPr>
        <w:spacing w:after="80"/>
      </w:pPr>
      <w:r>
        <w:rPr>
          <w:b/>
          <w:sz w:val="21"/>
        </w:rPr>
        <w:t xml:space="preserve">Headquarters: </w:t>
      </w:r>
      <w:r>
        <w:rPr>
          <w:sz w:val="21"/>
        </w:rPr>
        <w:t>Taipei 101, No. 7, Sec. 5, Xinyi Road, Taipei (TWSE offices in Taipei 101)</w:t>
      </w:r>
    </w:p>
    <w:p>
      <w:pPr>
        <w:spacing w:after="80"/>
      </w:pPr>
      <w:r>
        <w:rPr>
          <w:b/>
          <w:sz w:val="21"/>
        </w:rPr>
        <w:t xml:space="preserve">Founded: </w:t>
      </w:r>
      <w:r>
        <w:rPr>
          <w:sz w:val="21"/>
        </w:rPr>
        <w:t>1961 (founded); trading from 1962</w:t>
      </w:r>
    </w:p>
    <w:p>
      <w:pPr>
        <w:spacing w:after="80"/>
      </w:pPr>
      <w:r>
        <w:rPr>
          <w:b/>
          <w:sz w:val="21"/>
        </w:rPr>
        <w:t xml:space="preserve">Operator / Owner: </w:t>
      </w:r>
      <w:r>
        <w:rPr>
          <w:sz w:val="21"/>
        </w:rPr>
        <w:t>Taiwan Stock Exchange Corporation — state-influenced exchange corporation supervised by the Financial Supervisory Commission. The over-the-counter Taipei Exchange (TPEx) is a separate venue and is not merged into this entry.</w:t>
      </w:r>
    </w:p>
    <w:p>
      <w:pPr>
        <w:spacing w:after="80"/>
      </w:pPr>
      <w:r>
        <w:rPr>
          <w:b/>
          <w:sz w:val="21"/>
        </w:rPr>
        <w:t xml:space="preserve">Listing status: </w:t>
      </w:r>
      <w:r>
        <w:rPr>
          <w:sz w:val="21"/>
        </w:rPr>
        <w:t>Not listed</w:t>
      </w:r>
    </w:p>
    <w:p>
      <w:pPr>
        <w:spacing w:after="80"/>
      </w:pPr>
      <w:r>
        <w:rPr>
          <w:b/>
          <w:sz w:val="21"/>
        </w:rPr>
        <w:t xml:space="preserve">Leadership: </w:t>
      </w:r>
      <w:r>
        <w:rPr>
          <w:sz w:val="21"/>
        </w:rPr>
        <w:t>Chairman and President names are published by TWSE. Sherman Lin has served as Chairman in recent TWSE reporting; the full October 2026 chair/president/CFO roster was not re-verified to standard in English official sources in this pass, so TWSE leadership beyond the institution is stated as not fully disclosed here rather than printed from a stale roster. See README gaps.</w:t>
      </w:r>
    </w:p>
    <w:p>
      <w:pPr>
        <w:spacing w:after="80"/>
      </w:pPr>
      <w:r>
        <w:rPr>
          <w:b/>
          <w:sz w:val="21"/>
        </w:rPr>
        <w:t xml:space="preserve">Listed companies: </w:t>
      </w:r>
      <w:r>
        <w:rPr>
          <w:sz w:val="21"/>
        </w:rPr>
        <w:t>About 1,050 listed companies (operator-published, rounded, checked Oct. 2026; TPEx adds about 800 more companies market-wide, stated separately, not merged)</w:t>
      </w:r>
    </w:p>
    <w:p>
      <w:pPr>
        <w:spacing w:after="80"/>
      </w:pPr>
      <w:r>
        <w:rPr>
          <w:b/>
          <w:sz w:val="21"/>
        </w:rPr>
        <w:t xml:space="preserve">Market capitalisation: </w:t>
      </w:r>
      <w:r>
        <w:rPr>
          <w:sz w:val="21"/>
        </w:rPr>
        <w:t>About $2.8 trillion domestic market capitalisation (WFE basis, Dec. 2025, rounded — lifted by the semiconductor rally)</w:t>
      </w:r>
    </w:p>
    <w:p>
      <w:pPr>
        <w:spacing w:after="80"/>
      </w:pPr>
      <w:r>
        <w:rPr>
          <w:b/>
          <w:sz w:val="21"/>
        </w:rPr>
        <w:t xml:space="preserve">Principal indices: </w:t>
      </w:r>
      <w:r>
        <w:rPr>
          <w:sz w:val="21"/>
        </w:rPr>
        <w:t>TAIEX (Taiwan Capitalization Weighted Stock Index), FTSE TWSE Taiwan 50</w:t>
      </w:r>
    </w:p>
    <w:p>
      <w:pPr>
        <w:spacing w:after="80"/>
      </w:pPr>
      <w:r>
        <w:rPr>
          <w:b/>
          <w:sz w:val="21"/>
        </w:rPr>
        <w:t xml:space="preserve">Trading hours: </w:t>
      </w:r>
      <w:r>
        <w:rPr>
          <w:sz w:val="21"/>
        </w:rPr>
        <w:t>9:00 a.m.–1:30 p.m. Taipei time (continuous trading, with closing call auction as published)</w:t>
      </w:r>
    </w:p>
    <w:p>
      <w:pPr>
        <w:spacing w:after="80"/>
      </w:pPr>
      <w:r>
        <w:rPr>
          <w:b/>
          <w:sz w:val="21"/>
        </w:rPr>
        <w:t xml:space="preserve">Currency: </w:t>
      </w:r>
      <w:r>
        <w:rPr>
          <w:sz w:val="21"/>
        </w:rPr>
        <w:t>New Taiwan dollar (TWD)</w:t>
      </w:r>
    </w:p>
    <w:p>
      <w:pPr>
        <w:spacing w:after="80"/>
      </w:pPr>
      <w:r>
        <w:rPr>
          <w:b/>
          <w:sz w:val="21"/>
        </w:rPr>
        <w:t xml:space="preserve">What trades there: </w:t>
      </w:r>
      <w:r>
        <w:rPr>
          <w:sz w:val="21"/>
        </w:rPr>
        <w:t>Equities, ETFs, warrants, TDR heritage listings and bonds; equity index futures and options trade on the separate Taiwan Futures Exchange (TAIFEX), named here so the split is explicit, not hidden</w:t>
      </w:r>
    </w:p>
    <w:p>
      <w:pPr>
        <w:spacing w:after="80"/>
      </w:pPr>
      <w:r>
        <w:rPr>
          <w:b/>
          <w:sz w:val="21"/>
        </w:rPr>
        <w:t xml:space="preserve">Participants: </w:t>
      </w:r>
      <w:r>
        <w:rPr>
          <w:sz w:val="21"/>
        </w:rPr>
        <w:t>Securities firms, institutional (including foreign QFIIs) and retail investors via firms (as published by TWSE)</w:t>
      </w:r>
    </w:p>
    <w:p>
      <w:pPr>
        <w:spacing w:after="80"/>
      </w:pPr>
      <w:r>
        <w:rPr>
          <w:b/>
          <w:sz w:val="21"/>
        </w:rPr>
        <w:t xml:space="preserve">Contact: </w:t>
      </w:r>
      <w:r>
        <w:rPr>
          <w:sz w:val="21"/>
        </w:rPr>
        <w:t>Via twse.com.tw contact routes (English site available). No general email published in sources checked.</w:t>
      </w:r>
    </w:p>
    <w:p>
      <w:pPr>
        <w:spacing w:after="80"/>
      </w:pPr>
      <w:r>
        <w:rPr>
          <w:b/>
          <w:sz w:val="21"/>
        </w:rPr>
        <w:t xml:space="preserve">Footprint: </w:t>
      </w:r>
      <w:r>
        <w:rPr>
          <w:sz w:val="21"/>
        </w:rPr>
        <w:t>HQ Taipei; no overseas office network published in sources checked</w:t>
      </w:r>
    </w:p>
    <w:p>
      <w:pPr>
        <w:spacing w:after="80"/>
      </w:pPr>
      <w:r>
        <w:rPr>
          <w:b/>
          <w:sz w:val="21"/>
        </w:rPr>
        <w:t xml:space="preserve">Specialties: </w:t>
      </w:r>
      <w:r>
        <w:rPr>
          <w:sz w:val="21"/>
        </w:rPr>
        <w:t>The semiconductor market: TSMC and the technology supply chain dominate the TAIEX; one of Asia's highest turnover and retail-participation markets</w:t>
      </w:r>
    </w:p>
    <w:p>
      <w:pPr>
        <w:spacing w:after="80"/>
      </w:pPr>
      <w:r>
        <w:rPr>
          <w:b/>
          <w:sz w:val="21"/>
        </w:rPr>
        <w:t xml:space="preserve">Website: </w:t>
      </w:r>
      <w:r>
        <w:rPr>
          <w:sz w:val="21"/>
        </w:rPr>
        <w:t>https://www.twse.com.tw/en/</w:t>
      </w:r>
    </w:p>
    <w:p>
      <w:pPr>
        <w:spacing w:after="200"/>
      </w:pPr>
      <w:r>
        <w:rPr>
          <w:b/>
          <w:sz w:val="18"/>
        </w:rPr>
        <w:t xml:space="preserve">Sources: </w:t>
      </w:r>
      <w:r>
        <w:rPr>
          <w:i/>
          <w:sz w:val="18"/>
        </w:rPr>
        <w:t>TWSE official site; FSC framework; WFE Dec. 2025. Leadership gap disclosed in README</w:t>
      </w:r>
    </w:p>
    <w:p>
      <w:pPr>
        <w:pStyle w:val="Heading2"/>
      </w:pPr>
      <w:r>
        <w:rPr>
          <w:sz w:val="24"/>
        </w:rPr>
        <w:t>19. SINGAPORE EXCHANGE (SGX GROUP)</w:t>
      </w:r>
    </w:p>
    <w:p>
      <w:pPr>
        <w:spacing w:after="120"/>
      </w:pPr>
      <w:r>
        <w:rPr>
          <w:i/>
          <w:sz w:val="20"/>
        </w:rPr>
        <w:t>Singapore · Founded 1999 (merger of SES, SIMEX and SCCS)</w:t>
      </w:r>
    </w:p>
    <w:p>
      <w:pPr>
        <w:spacing w:after="80"/>
      </w:pPr>
      <w:r>
        <w:rPr>
          <w:b/>
          <w:sz w:val="21"/>
        </w:rPr>
        <w:t xml:space="preserve">Country / City: </w:t>
      </w:r>
      <w:r>
        <w:rPr>
          <w:sz w:val="21"/>
        </w:rPr>
        <w:t>Singapore</w:t>
      </w:r>
    </w:p>
    <w:p>
      <w:pPr>
        <w:spacing w:after="80"/>
      </w:pPr>
      <w:r>
        <w:rPr>
          <w:b/>
          <w:sz w:val="21"/>
        </w:rPr>
        <w:t xml:space="preserve">Headquarters: </w:t>
      </w:r>
      <w:r>
        <w:rPr>
          <w:sz w:val="21"/>
        </w:rPr>
        <w:t>2 Shenton Way, SGX Centre 1, Singapore 068804</w:t>
      </w:r>
    </w:p>
    <w:p>
      <w:pPr>
        <w:spacing w:after="80"/>
      </w:pPr>
      <w:r>
        <w:rPr>
          <w:b/>
          <w:sz w:val="21"/>
        </w:rPr>
        <w:t xml:space="preserve">Founded: </w:t>
      </w:r>
      <w:r>
        <w:rPr>
          <w:sz w:val="21"/>
        </w:rPr>
        <w:t>1999 (merger of SES, SIMEX and SCCS)</w:t>
      </w:r>
    </w:p>
    <w:p>
      <w:pPr>
        <w:spacing w:after="80"/>
      </w:pPr>
      <w:r>
        <w:rPr>
          <w:b/>
          <w:sz w:val="21"/>
        </w:rPr>
        <w:t xml:space="preserve">Operator / Owner: </w:t>
      </w:r>
      <w:r>
        <w:rPr>
          <w:sz w:val="21"/>
        </w:rPr>
        <w:t>Singapore Exchange Limited (SGX Group). Equities arm rebranded SGX Stock Exchange in 2026 reporting tied to the Straits Times Index 60th anniversary.</w:t>
      </w:r>
    </w:p>
    <w:p>
      <w:pPr>
        <w:spacing w:after="80"/>
      </w:pPr>
      <w:r>
        <w:rPr>
          <w:b/>
          <w:sz w:val="21"/>
        </w:rPr>
        <w:t xml:space="preserve">Listing status: </w:t>
      </w:r>
      <w:r>
        <w:rPr>
          <w:sz w:val="21"/>
        </w:rPr>
        <w:t>Listed on its own exchange: S68</w:t>
      </w:r>
    </w:p>
    <w:p>
      <w:pPr>
        <w:spacing w:after="80"/>
      </w:pPr>
      <w:r>
        <w:rPr>
          <w:b/>
          <w:sz w:val="21"/>
        </w:rPr>
        <w:t xml:space="preserve">Leadership: </w:t>
      </w:r>
      <w:r>
        <w:rPr>
          <w:sz w:val="21"/>
        </w:rPr>
        <w:t>Loh Boon Chye — Chief Executive Officer, SGX Group. Michael Syn — President, SGX Group. Tan Boon Gin — Chief Executive Officer, Singapore Exchange Regulation (all as named in SGX FY reporting, checked Oct. 2026). Chair and group CFO names as published by SGX; beyond the three named officers the full roster is as per sgx.com governance pages.</w:t>
      </w:r>
    </w:p>
    <w:p>
      <w:pPr>
        <w:spacing w:after="80"/>
      </w:pPr>
      <w:r>
        <w:rPr>
          <w:b/>
          <w:sz w:val="21"/>
        </w:rPr>
        <w:t xml:space="preserve">Listed companies: </w:t>
      </w:r>
      <w:r>
        <w:rPr>
          <w:sz w:val="21"/>
        </w:rPr>
        <w:t>About 620 listed companies (operator-published, rounded, checked Oct. 2026)</w:t>
      </w:r>
    </w:p>
    <w:p>
      <w:pPr>
        <w:spacing w:after="80"/>
      </w:pPr>
      <w:r>
        <w:rPr>
          <w:b/>
          <w:sz w:val="21"/>
        </w:rPr>
        <w:t xml:space="preserve">Market capitalisation: </w:t>
      </w:r>
      <w:r>
        <w:rPr>
          <w:sz w:val="21"/>
        </w:rPr>
        <w:t>About $0.9 trillion domestic market capitalisation in USD terms (WFE basis, Dec. 2025, rounded; about S$1.1 trillion on SGX reporting)</w:t>
      </w:r>
    </w:p>
    <w:p>
      <w:pPr>
        <w:spacing w:after="80"/>
      </w:pPr>
      <w:r>
        <w:rPr>
          <w:b/>
          <w:sz w:val="21"/>
        </w:rPr>
        <w:t xml:space="preserve">Principal indices: </w:t>
      </w:r>
      <w:r>
        <w:rPr>
          <w:sz w:val="21"/>
        </w:rPr>
        <w:t>Straits Times Index (STI, 30 stocks), FTSE ST All-Share; MSCI Singapore heritage</w:t>
      </w:r>
    </w:p>
    <w:p>
      <w:pPr>
        <w:spacing w:after="80"/>
      </w:pPr>
      <w:r>
        <w:rPr>
          <w:b/>
          <w:sz w:val="21"/>
        </w:rPr>
        <w:t xml:space="preserve">Trading hours: </w:t>
      </w:r>
      <w:r>
        <w:rPr>
          <w:sz w:val="21"/>
        </w:rPr>
        <w:t>9:00 a.m.–5:00 p.m. SGT (securities, with midday phases as published; derivatives trade near-continuously)</w:t>
      </w:r>
    </w:p>
    <w:p>
      <w:pPr>
        <w:spacing w:after="80"/>
      </w:pPr>
      <w:r>
        <w:rPr>
          <w:b/>
          <w:sz w:val="21"/>
        </w:rPr>
        <w:t xml:space="preserve">Currency: </w:t>
      </w:r>
      <w:r>
        <w:rPr>
          <w:sz w:val="21"/>
        </w:rPr>
        <w:t>Singapore dollar (SGD); many securities also in USD, HKD and other currencies as published</w:t>
      </w:r>
    </w:p>
    <w:p>
      <w:pPr>
        <w:spacing w:after="80"/>
      </w:pPr>
      <w:r>
        <w:rPr>
          <w:b/>
          <w:sz w:val="21"/>
        </w:rPr>
        <w:t xml:space="preserve">What trades there: </w:t>
      </w:r>
      <w:r>
        <w:rPr>
          <w:sz w:val="21"/>
        </w:rPr>
        <w:t>Equities (Mainboard and Catalist), REITs and business trusts (Asia's REIT hub), ETFs, structured warrants and DLCs; derivatives (equity index incl. FTSE China A50 and Nifty heritage, FX futures, commodity and freight derivatives); fixed income listing and SGX FX (average daily volume US$180 billion in 1H FY2026 on SGX reporting)</w:t>
      </w:r>
    </w:p>
    <w:p>
      <w:pPr>
        <w:spacing w:after="80"/>
      </w:pPr>
      <w:r>
        <w:rPr>
          <w:b/>
          <w:sz w:val="21"/>
        </w:rPr>
        <w:t xml:space="preserve">Participants: </w:t>
      </w:r>
      <w:r>
        <w:rPr>
          <w:sz w:val="21"/>
        </w:rPr>
        <w:t>Trading and clearing members, institutional and retail investors via members (as published by SGX)</w:t>
      </w:r>
    </w:p>
    <w:p>
      <w:pPr>
        <w:spacing w:after="80"/>
      </w:pPr>
      <w:r>
        <w:rPr>
          <w:b/>
          <w:sz w:val="21"/>
        </w:rPr>
        <w:t xml:space="preserve">Contact: </w:t>
      </w:r>
      <w:r>
        <w:rPr>
          <w:sz w:val="21"/>
        </w:rPr>
        <w:t>Via sgx.com contact routes; Investor Relations via sgx.com. HQ address as above (published).</w:t>
      </w:r>
    </w:p>
    <w:p>
      <w:pPr>
        <w:spacing w:after="80"/>
      </w:pPr>
      <w:r>
        <w:rPr>
          <w:b/>
          <w:sz w:val="21"/>
        </w:rPr>
        <w:t xml:space="preserve">Footprint: </w:t>
      </w:r>
      <w:r>
        <w:rPr>
          <w:sz w:val="21"/>
        </w:rPr>
        <w:t>HQ Singapore; offices in Beijing, Hong Kong, Mumbai, New York, London and Tokyo as published by SGX</w:t>
      </w:r>
    </w:p>
    <w:p>
      <w:pPr>
        <w:spacing w:after="80"/>
      </w:pPr>
      <w:r>
        <w:rPr>
          <w:b/>
          <w:sz w:val="21"/>
        </w:rPr>
        <w:t xml:space="preserve">Specialties: </w:t>
      </w:r>
      <w:r>
        <w:rPr>
          <w:sz w:val="21"/>
        </w:rPr>
        <w:t>Asia's most international derivatives venue and REIT listing hub; multi-asset model (equities, derivatives, FX, commodities, fixed income and data) with record 1H FY2026 results</w:t>
      </w:r>
    </w:p>
    <w:p>
      <w:pPr>
        <w:spacing w:after="80"/>
      </w:pPr>
      <w:r>
        <w:rPr>
          <w:b/>
          <w:sz w:val="21"/>
        </w:rPr>
        <w:t xml:space="preserve">Website: </w:t>
      </w:r>
      <w:r>
        <w:rPr>
          <w:sz w:val="21"/>
        </w:rPr>
        <w:t>https://www.sgx.com</w:t>
      </w:r>
    </w:p>
    <w:p>
      <w:pPr>
        <w:spacing w:after="200"/>
      </w:pPr>
      <w:r>
        <w:rPr>
          <w:b/>
          <w:sz w:val="18"/>
        </w:rPr>
        <w:t xml:space="preserve">Sources: </w:t>
      </w:r>
      <w:r>
        <w:rPr>
          <w:i/>
          <w:sz w:val="18"/>
        </w:rPr>
        <w:t>SGX 1H FY2026 results release and FY reporting (Oct. 2026 remuneration coverage); WFE Dec. 2025</w:t>
      </w:r>
    </w:p>
    <w:p>
      <w:pPr>
        <w:pStyle w:val="Heading1"/>
      </w:pPr>
      <w:r>
        <w:rPr>
          <w:sz w:val="36"/>
        </w:rPr>
        <w:t>LATIN AMERICA</w:t>
      </w:r>
    </w:p>
    <w:p>
      <w:pPr>
        <w:pStyle w:val="Heading2"/>
      </w:pPr>
      <w:r>
        <w:rPr>
          <w:sz w:val="24"/>
        </w:rPr>
        <w:t>20. BOLSA MEXICANA DE VALORES (BMV — GRUPO BMV)</w:t>
      </w:r>
    </w:p>
    <w:p>
      <w:pPr>
        <w:spacing w:after="120"/>
      </w:pPr>
      <w:r>
        <w:rPr>
          <w:i/>
          <w:sz w:val="20"/>
        </w:rPr>
        <w:t>Mexico — Mexico City · Founded 1894</w:t>
      </w:r>
    </w:p>
    <w:p>
      <w:pPr>
        <w:spacing w:after="80"/>
      </w:pPr>
      <w:r>
        <w:rPr>
          <w:b/>
          <w:sz w:val="21"/>
        </w:rPr>
        <w:t xml:space="preserve">Country / City: </w:t>
      </w:r>
      <w:r>
        <w:rPr>
          <w:sz w:val="21"/>
        </w:rPr>
        <w:t>Mexico — Mexico City</w:t>
      </w:r>
    </w:p>
    <w:p>
      <w:pPr>
        <w:spacing w:after="80"/>
      </w:pPr>
      <w:r>
        <w:rPr>
          <w:b/>
          <w:sz w:val="21"/>
        </w:rPr>
        <w:t xml:space="preserve">Headquarters: </w:t>
      </w:r>
      <w:r>
        <w:rPr>
          <w:sz w:val="21"/>
        </w:rPr>
        <w:t>Paseo de la Reforma 255, Cuauhtémoc, Mexico City</w:t>
      </w:r>
    </w:p>
    <w:p>
      <w:pPr>
        <w:spacing w:after="80"/>
      </w:pPr>
      <w:r>
        <w:rPr>
          <w:b/>
          <w:sz w:val="21"/>
        </w:rPr>
        <w:t xml:space="preserve">Founded: </w:t>
      </w:r>
      <w:r>
        <w:rPr>
          <w:sz w:val="21"/>
        </w:rPr>
        <w:t>1894</w:t>
      </w:r>
    </w:p>
    <w:p>
      <w:pPr>
        <w:spacing w:after="80"/>
      </w:pPr>
      <w:r>
        <w:rPr>
          <w:b/>
          <w:sz w:val="21"/>
        </w:rPr>
        <w:t xml:space="preserve">Operator / Owner: </w:t>
      </w:r>
      <w:r>
        <w:rPr>
          <w:sz w:val="21"/>
        </w:rPr>
        <w:t>Bolsa Mexicana de Valores, S.A.B. de C.V. (Grupo BMV). Mexico's second exchange, BIVA (from 2018), is a real competitor and is named as an exclusion with reason in the README, not hidden.</w:t>
      </w:r>
    </w:p>
    <w:p>
      <w:pPr>
        <w:spacing w:after="80"/>
      </w:pPr>
      <w:r>
        <w:rPr>
          <w:b/>
          <w:sz w:val="21"/>
        </w:rPr>
        <w:t xml:space="preserve">Listing status: </w:t>
      </w:r>
      <w:r>
        <w:rPr>
          <w:sz w:val="21"/>
        </w:rPr>
        <w:t>Listed on its own exchange: BOLSA</w:t>
      </w:r>
    </w:p>
    <w:p>
      <w:pPr>
        <w:spacing w:after="80"/>
      </w:pPr>
      <w:r>
        <w:rPr>
          <w:b/>
          <w:sz w:val="21"/>
        </w:rPr>
        <w:t xml:space="preserve">Leadership: </w:t>
      </w:r>
      <w:r>
        <w:rPr>
          <w:sz w:val="21"/>
        </w:rPr>
        <w:t>Chair, Chief Executive Officer and CFO names are published by Grupo BMV in its annual report. The full October 2026 roster was not re-verified name-by-name to standard in this pass, so leadership is stated as not fully disclosed here rather than printed from a stale roster. See README gaps.</w:t>
      </w:r>
    </w:p>
    <w:p>
      <w:pPr>
        <w:spacing w:after="80"/>
      </w:pPr>
      <w:r>
        <w:rPr>
          <w:b/>
          <w:sz w:val="21"/>
        </w:rPr>
        <w:t xml:space="preserve">Listed companies: </w:t>
      </w:r>
      <w:r>
        <w:rPr>
          <w:sz w:val="21"/>
        </w:rPr>
        <w:t>About 140 listed companies (operator-published, rounded, checked Oct. 2026 — Mexico's listed count is small relative to its economy, a structural fact, not a data error)</w:t>
      </w:r>
    </w:p>
    <w:p>
      <w:pPr>
        <w:spacing w:after="80"/>
      </w:pPr>
      <w:r>
        <w:rPr>
          <w:b/>
          <w:sz w:val="21"/>
        </w:rPr>
        <w:t xml:space="preserve">Market capitalisation: </w:t>
      </w:r>
      <w:r>
        <w:rPr>
          <w:sz w:val="21"/>
        </w:rPr>
        <w:t>About $0.45 trillion domestic market capitalisation (WFE basis, Dec. 2025, rounded)</w:t>
      </w:r>
    </w:p>
    <w:p>
      <w:pPr>
        <w:spacing w:after="80"/>
      </w:pPr>
      <w:r>
        <w:rPr>
          <w:b/>
          <w:sz w:val="21"/>
        </w:rPr>
        <w:t xml:space="preserve">Principal indices: </w:t>
      </w:r>
      <w:r>
        <w:rPr>
          <w:sz w:val="21"/>
        </w:rPr>
        <w:t>S&amp;P/BMV IPC, S&amp;P/BMV Total Mexico Index</w:t>
      </w:r>
    </w:p>
    <w:p>
      <w:pPr>
        <w:spacing w:after="80"/>
      </w:pPr>
      <w:r>
        <w:rPr>
          <w:b/>
          <w:sz w:val="21"/>
        </w:rPr>
        <w:t xml:space="preserve">Trading hours: </w:t>
      </w:r>
      <w:r>
        <w:rPr>
          <w:sz w:val="21"/>
        </w:rPr>
        <w:t>8:30 a.m.–3:00 p.m. Mexico City time (equities, as published; seasonal alignment with U.S. hours varies)</w:t>
      </w:r>
    </w:p>
    <w:p>
      <w:pPr>
        <w:spacing w:after="80"/>
      </w:pPr>
      <w:r>
        <w:rPr>
          <w:b/>
          <w:sz w:val="21"/>
        </w:rPr>
        <w:t xml:space="preserve">Currency: </w:t>
      </w:r>
      <w:r>
        <w:rPr>
          <w:sz w:val="21"/>
        </w:rPr>
        <w:t>Mexican peso (MXN)</w:t>
      </w:r>
    </w:p>
    <w:p>
      <w:pPr>
        <w:spacing w:after="80"/>
      </w:pPr>
      <w:r>
        <w:rPr>
          <w:b/>
          <w:sz w:val="21"/>
        </w:rPr>
        <w:t xml:space="preserve">What trades there: </w:t>
      </w:r>
      <w:r>
        <w:rPr>
          <w:sz w:val="21"/>
        </w:rPr>
        <w:t>Equities, CKDs and CERPIs (development and investment-project certificates), FIBRAs (REITs), ETFs and debt instruments; derivatives on MexDer (index, FX, interest-rate and single-stock); clearing via Contraparte Central de Valores and custody via Indeval, all within Grupo BMV</w:t>
      </w:r>
    </w:p>
    <w:p>
      <w:pPr>
        <w:spacing w:after="80"/>
      </w:pPr>
      <w:r>
        <w:rPr>
          <w:b/>
          <w:sz w:val="21"/>
        </w:rPr>
        <w:t xml:space="preserve">Participants: </w:t>
      </w:r>
      <w:r>
        <w:rPr>
          <w:sz w:val="21"/>
        </w:rPr>
        <w:t>Brokerage houses (casas de bolsa), institutional and retail investors via brokers (as published by BMV)</w:t>
      </w:r>
    </w:p>
    <w:p>
      <w:pPr>
        <w:spacing w:after="80"/>
      </w:pPr>
      <w:r>
        <w:rPr>
          <w:b/>
          <w:sz w:val="21"/>
        </w:rPr>
        <w:t xml:space="preserve">Contact: </w:t>
      </w:r>
      <w:r>
        <w:rPr>
          <w:sz w:val="21"/>
        </w:rPr>
        <w:t>Via bmv.com.mx contact and Investor Relations routes. HQ address as above (published). General email: via website routes only in sources checked.</w:t>
      </w:r>
    </w:p>
    <w:p>
      <w:pPr>
        <w:spacing w:after="80"/>
      </w:pPr>
      <w:r>
        <w:rPr>
          <w:b/>
          <w:sz w:val="21"/>
        </w:rPr>
        <w:t xml:space="preserve">Footprint: </w:t>
      </w:r>
      <w:r>
        <w:rPr>
          <w:sz w:val="21"/>
        </w:rPr>
        <w:t>HQ Mexico City; single-country footprint</w:t>
      </w:r>
    </w:p>
    <w:p>
      <w:pPr>
        <w:spacing w:after="80"/>
      </w:pPr>
      <w:r>
        <w:rPr>
          <w:b/>
          <w:sz w:val="21"/>
        </w:rPr>
        <w:t xml:space="preserve">Specialties: </w:t>
      </w:r>
      <w:r>
        <w:rPr>
          <w:sz w:val="21"/>
        </w:rPr>
        <w:t>Mexico's incumbent exchange group with the full vertical (listing, MexDer derivatives, clearing and Indeval depository) in one group; IPC is the Mexican benchmark</w:t>
      </w:r>
    </w:p>
    <w:p>
      <w:pPr>
        <w:spacing w:after="80"/>
      </w:pPr>
      <w:r>
        <w:rPr>
          <w:b/>
          <w:sz w:val="21"/>
        </w:rPr>
        <w:t xml:space="preserve">Website: </w:t>
      </w:r>
      <w:r>
        <w:rPr>
          <w:sz w:val="21"/>
        </w:rPr>
        <w:t>https://www.bmv.com.mx</w:t>
      </w:r>
    </w:p>
    <w:p>
      <w:pPr>
        <w:spacing w:after="200"/>
      </w:pPr>
      <w:r>
        <w:rPr>
          <w:b/>
          <w:sz w:val="18"/>
        </w:rPr>
        <w:t xml:space="preserve">Sources: </w:t>
      </w:r>
      <w:r>
        <w:rPr>
          <w:i/>
          <w:sz w:val="18"/>
        </w:rPr>
        <w:t>BMV / Grupo BMV official site and annual reporting; WFE Dec. 2025. Leadership and BIVA-exclusion notes in README</w:t>
      </w:r>
    </w:p>
    <w:p>
      <w:pPr>
        <w:pStyle w:val="Heading1"/>
      </w:pPr>
      <w:r>
        <w:rPr>
          <w:sz w:val="36"/>
        </w:rPr>
        <w:t>AFRICA &amp; MIDDLE EAST</w:t>
      </w:r>
    </w:p>
    <w:p>
      <w:pPr>
        <w:pStyle w:val="Heading2"/>
      </w:pPr>
      <w:r>
        <w:rPr>
          <w:sz w:val="24"/>
        </w:rPr>
        <w:t>21. SAUDI EXCHANGE (SAUDI TADAWUL GROUP)</w:t>
      </w:r>
    </w:p>
    <w:p>
      <w:pPr>
        <w:spacing w:after="120"/>
      </w:pPr>
      <w:r>
        <w:rPr>
          <w:i/>
          <w:sz w:val="20"/>
        </w:rPr>
        <w:t>Saudi Arabia — Riyadh · Founded 2007 (Saudi Stock Exchange formalised as Tadawul; market origins 1980s; group formed 2021)</w:t>
      </w:r>
    </w:p>
    <w:p>
      <w:pPr>
        <w:spacing w:after="80"/>
      </w:pPr>
      <w:r>
        <w:rPr>
          <w:b/>
          <w:sz w:val="21"/>
        </w:rPr>
        <w:t xml:space="preserve">Country / City: </w:t>
      </w:r>
      <w:r>
        <w:rPr>
          <w:sz w:val="21"/>
        </w:rPr>
        <w:t>Saudi Arabia — Riyadh</w:t>
      </w:r>
    </w:p>
    <w:p>
      <w:pPr>
        <w:spacing w:after="80"/>
      </w:pPr>
      <w:r>
        <w:rPr>
          <w:b/>
          <w:sz w:val="21"/>
        </w:rPr>
        <w:t xml:space="preserve">Headquarters: </w:t>
      </w:r>
      <w:r>
        <w:rPr>
          <w:sz w:val="21"/>
        </w:rPr>
        <w:t>King Fahd Road, Riyadh (Saudi Tadawul Group HQ, Riyadh)</w:t>
      </w:r>
    </w:p>
    <w:p>
      <w:pPr>
        <w:spacing w:after="80"/>
      </w:pPr>
      <w:r>
        <w:rPr>
          <w:b/>
          <w:sz w:val="21"/>
        </w:rPr>
        <w:t xml:space="preserve">Founded: </w:t>
      </w:r>
      <w:r>
        <w:rPr>
          <w:sz w:val="21"/>
        </w:rPr>
        <w:t>2007 (Saudi Stock Exchange formalised as Tadawul; market origins 1980s; group formed 2021)</w:t>
      </w:r>
    </w:p>
    <w:p>
      <w:pPr>
        <w:spacing w:after="80"/>
      </w:pPr>
      <w:r>
        <w:rPr>
          <w:b/>
          <w:sz w:val="21"/>
        </w:rPr>
        <w:t xml:space="preserve">Operator / Owner: </w:t>
      </w:r>
      <w:r>
        <w:rPr>
          <w:sz w:val="21"/>
        </w:rPr>
        <w:t>Saudi Tadawul Group Holding Company. Subsidiaries: Saudi Exchange (cash market), Edaa (depository), Muqassa (clearing) and Wamid (technology). Owned principally by the Public Investment Fund (PIF).</w:t>
      </w:r>
    </w:p>
    <w:p>
      <w:pPr>
        <w:spacing w:after="80"/>
      </w:pPr>
      <w:r>
        <w:rPr>
          <w:b/>
          <w:sz w:val="21"/>
        </w:rPr>
        <w:t xml:space="preserve">Listing status: </w:t>
      </w:r>
      <w:r>
        <w:rPr>
          <w:sz w:val="21"/>
        </w:rPr>
        <w:t>Saudi Tadawul Group listed on the Saudi Exchange Main Market: 1111</w:t>
      </w:r>
    </w:p>
    <w:p>
      <w:pPr>
        <w:spacing w:after="80"/>
      </w:pPr>
      <w:r>
        <w:rPr>
          <w:b/>
          <w:sz w:val="21"/>
        </w:rPr>
        <w:t xml:space="preserve">Leadership: </w:t>
      </w:r>
      <w:r>
        <w:rPr>
          <w:sz w:val="21"/>
        </w:rPr>
        <w:t>Khalid Alhussan — Chief Executive Officer, Saudi Tadawul Group. Mohammed Al Rumaih (Al-Rumaihi in some transliterations) — Chief Executive Officer, Saudi Exchange (the cash-market subsidiary). Group CFO/COO names as published by the group; beyond the two CEOs the roster is as per saudiexchange.sa governance pages.</w:t>
      </w:r>
    </w:p>
    <w:p>
      <w:pPr>
        <w:spacing w:after="80"/>
      </w:pPr>
      <w:r>
        <w:rPr>
          <w:b/>
          <w:sz w:val="21"/>
        </w:rPr>
        <w:t xml:space="preserve">Listed companies: </w:t>
      </w:r>
      <w:r>
        <w:rPr>
          <w:sz w:val="21"/>
        </w:rPr>
        <w:t>About 260 companies on the Main Market plus about 110 on the Nomu parallel market (operator-published, rounded, checked Oct. 2026)</w:t>
      </w:r>
    </w:p>
    <w:p>
      <w:pPr>
        <w:spacing w:after="80"/>
      </w:pPr>
      <w:r>
        <w:rPr>
          <w:b/>
          <w:sz w:val="21"/>
        </w:rPr>
        <w:t xml:space="preserve">Market capitalisation: </w:t>
      </w:r>
      <w:r>
        <w:rPr>
          <w:sz w:val="21"/>
        </w:rPr>
        <w:t>About $2.6 trillion market capitalisation, Main Market (operator/WFE basis, Dec. 2025, rounded — among the world's top 10 exchanges by capitalisation)</w:t>
      </w:r>
    </w:p>
    <w:p>
      <w:pPr>
        <w:spacing w:after="80"/>
      </w:pPr>
      <w:r>
        <w:rPr>
          <w:b/>
          <w:sz w:val="21"/>
        </w:rPr>
        <w:t xml:space="preserve">Principal indices: </w:t>
      </w:r>
      <w:r>
        <w:rPr>
          <w:sz w:val="21"/>
        </w:rPr>
        <w:t>Tadawul All Share Index (TASI), MSCI Tadawul 30 (MT30)</w:t>
      </w:r>
    </w:p>
    <w:p>
      <w:pPr>
        <w:spacing w:after="80"/>
      </w:pPr>
      <w:r>
        <w:rPr>
          <w:b/>
          <w:sz w:val="21"/>
        </w:rPr>
        <w:t xml:space="preserve">Trading hours: </w:t>
      </w:r>
      <w:r>
        <w:rPr>
          <w:sz w:val="21"/>
        </w:rPr>
        <w:t>10:00 a.m.–3:10 p.m. Riyadh time, Sunday–Thursday (with opening auction from 9:30 a.m. as published)</w:t>
      </w:r>
    </w:p>
    <w:p>
      <w:pPr>
        <w:spacing w:after="80"/>
      </w:pPr>
      <w:r>
        <w:rPr>
          <w:b/>
          <w:sz w:val="21"/>
        </w:rPr>
        <w:t xml:space="preserve">Currency: </w:t>
      </w:r>
      <w:r>
        <w:rPr>
          <w:sz w:val="21"/>
        </w:rPr>
        <w:t>Saudi riyal (SAR)</w:t>
      </w:r>
    </w:p>
    <w:p>
      <w:pPr>
        <w:spacing w:after="80"/>
      </w:pPr>
      <w:r>
        <w:rPr>
          <w:b/>
          <w:sz w:val="21"/>
        </w:rPr>
        <w:t xml:space="preserve">What trades there: </w:t>
      </w:r>
      <w:r>
        <w:rPr>
          <w:sz w:val="21"/>
        </w:rPr>
        <w:t>Equities (Main Market and Nomu growth market), REITs, ETFs, sukuk and bonds, and derivatives (MT30 index futures and single-stock futures); depository via Edaa and clearing via Muqassa</w:t>
      </w:r>
    </w:p>
    <w:p>
      <w:pPr>
        <w:spacing w:after="80"/>
      </w:pPr>
      <w:r>
        <w:rPr>
          <w:b/>
          <w:sz w:val="21"/>
        </w:rPr>
        <w:t xml:space="preserve">Participants: </w:t>
      </w:r>
      <w:r>
        <w:rPr>
          <w:sz w:val="21"/>
        </w:rPr>
        <w:t>Authorised persons (brokers), qualified foreign investors, institutional and retail investors — foreign ownership has expanded materially under Vision 2030 reforms (as published by Saudi Exchange/CMA)</w:t>
      </w:r>
    </w:p>
    <w:p>
      <w:pPr>
        <w:spacing w:after="80"/>
      </w:pPr>
      <w:r>
        <w:rPr>
          <w:b/>
          <w:sz w:val="21"/>
        </w:rPr>
        <w:t xml:space="preserve">Contact: </w:t>
      </w:r>
      <w:r>
        <w:rPr>
          <w:sz w:val="21"/>
        </w:rPr>
        <w:t>Via saudiexchange.sa and tadawulgroup.sa contact routes. No single general email published in sources checked.</w:t>
      </w:r>
    </w:p>
    <w:p>
      <w:pPr>
        <w:spacing w:after="80"/>
      </w:pPr>
      <w:r>
        <w:rPr>
          <w:b/>
          <w:sz w:val="21"/>
        </w:rPr>
        <w:t xml:space="preserve">Footprint: </w:t>
      </w:r>
      <w:r>
        <w:rPr>
          <w:sz w:val="21"/>
        </w:rPr>
        <w:t>HQ Riyadh; single-country footprint with global connectivity programmes</w:t>
      </w:r>
    </w:p>
    <w:p>
      <w:pPr>
        <w:spacing w:after="80"/>
      </w:pPr>
      <w:r>
        <w:rPr>
          <w:b/>
          <w:sz w:val="21"/>
        </w:rPr>
        <w:t xml:space="preserve">Specialties: </w:t>
      </w:r>
      <w:r>
        <w:rPr>
          <w:sz w:val="21"/>
        </w:rPr>
        <w:t>The Middle East's largest equity market and a global top-10 exchange; the listing home of Saudi Aramco; centrepiece of Vision 2030's Financial Sector Development Programme</w:t>
      </w:r>
    </w:p>
    <w:p>
      <w:pPr>
        <w:spacing w:after="80"/>
      </w:pPr>
      <w:r>
        <w:rPr>
          <w:b/>
          <w:sz w:val="21"/>
        </w:rPr>
        <w:t xml:space="preserve">Website: </w:t>
      </w:r>
      <w:r>
        <w:rPr>
          <w:sz w:val="21"/>
        </w:rPr>
        <w:t>https://www.saudiexchange.sa</w:t>
      </w:r>
    </w:p>
    <w:p>
      <w:pPr>
        <w:spacing w:after="200"/>
      </w:pPr>
      <w:r>
        <w:rPr>
          <w:b/>
          <w:sz w:val="18"/>
        </w:rPr>
        <w:t xml:space="preserve">Sources: </w:t>
      </w:r>
      <w:r>
        <w:rPr>
          <w:i/>
          <w:sz w:val="18"/>
        </w:rPr>
        <w:t>Saudi Exchange / Saudi Tadawul Group official sites; Oxford Business Group interview with Mohammed Al Rumaih (2025); WFE Dec. 2025</w:t>
      </w:r>
    </w:p>
    <w:p>
      <w:pPr>
        <w:pStyle w:val="Heading2"/>
      </w:pPr>
      <w:r>
        <w:rPr>
          <w:sz w:val="24"/>
        </w:rPr>
        <w:t>22. ABU DHABI SECURITIES EXCHANGE (ADX)</w:t>
      </w:r>
    </w:p>
    <w:p>
      <w:pPr>
        <w:spacing w:after="120"/>
      </w:pPr>
      <w:r>
        <w:rPr>
          <w:i/>
          <w:sz w:val="20"/>
        </w:rPr>
        <w:t>United Arab Emirates — Abu Dhabi · Founded 2000</w:t>
      </w:r>
    </w:p>
    <w:p>
      <w:pPr>
        <w:spacing w:after="80"/>
      </w:pPr>
      <w:r>
        <w:rPr>
          <w:b/>
          <w:sz w:val="21"/>
        </w:rPr>
        <w:t xml:space="preserve">Country / City: </w:t>
      </w:r>
      <w:r>
        <w:rPr>
          <w:sz w:val="21"/>
        </w:rPr>
        <w:t>United Arab Emirates — Abu Dhabi</w:t>
      </w:r>
    </w:p>
    <w:p>
      <w:pPr>
        <w:spacing w:after="80"/>
      </w:pPr>
      <w:r>
        <w:rPr>
          <w:b/>
          <w:sz w:val="21"/>
        </w:rPr>
        <w:t xml:space="preserve">Headquarters: </w:t>
      </w:r>
      <w:r>
        <w:rPr>
          <w:sz w:val="21"/>
        </w:rPr>
        <w:t>Al Maryah Island, Abu Dhabi (ADX HQ, Abu Dhabi)</w:t>
      </w:r>
    </w:p>
    <w:p>
      <w:pPr>
        <w:spacing w:after="80"/>
      </w:pPr>
      <w:r>
        <w:rPr>
          <w:b/>
          <w:sz w:val="21"/>
        </w:rPr>
        <w:t xml:space="preserve">Founded: </w:t>
      </w:r>
      <w:r>
        <w:rPr>
          <w:sz w:val="21"/>
        </w:rPr>
        <w:t>2000</w:t>
      </w:r>
    </w:p>
    <w:p>
      <w:pPr>
        <w:spacing w:after="80"/>
      </w:pPr>
      <w:r>
        <w:rPr>
          <w:b/>
          <w:sz w:val="21"/>
        </w:rPr>
        <w:t xml:space="preserve">Operator / Owner: </w:t>
      </w:r>
      <w:r>
        <w:rPr>
          <w:sz w:val="21"/>
        </w:rPr>
        <w:t>ADX Group — government of Abu Dhabi-owned (via ADQ portfolio heritage). Operator of the ADX cash market and founder of the Tabadul cross-border hub (2022, with Bahrain Bourse).</w:t>
      </w:r>
    </w:p>
    <w:p>
      <w:pPr>
        <w:spacing w:after="80"/>
      </w:pPr>
      <w:r>
        <w:rPr>
          <w:b/>
          <w:sz w:val="21"/>
        </w:rPr>
        <w:t xml:space="preserve">Listing status: </w:t>
      </w:r>
      <w:r>
        <w:rPr>
          <w:sz w:val="21"/>
        </w:rPr>
        <w:t>Not listed (government-owned exchange group)</w:t>
      </w:r>
    </w:p>
    <w:p>
      <w:pPr>
        <w:spacing w:after="80"/>
      </w:pPr>
      <w:r>
        <w:rPr>
          <w:b/>
          <w:sz w:val="21"/>
        </w:rPr>
        <w:t xml:space="preserve">Leadership: </w:t>
      </w:r>
      <w:r>
        <w:rPr>
          <w:sz w:val="21"/>
        </w:rPr>
        <w:t>Abdulla Salem Alnuaimi — Group Chief Executive Officer, ADX Group (confirmed in ADX/WAM releases through Sept.–Oct. 2026). Chair and CFO/COO names as published by ADX; beyond the Group CEO the roster is as per adx.ae.</w:t>
      </w:r>
    </w:p>
    <w:p>
      <w:pPr>
        <w:spacing w:after="80"/>
      </w:pPr>
      <w:r>
        <w:rPr>
          <w:b/>
          <w:sz w:val="21"/>
        </w:rPr>
        <w:t xml:space="preserve">Listed companies: </w:t>
      </w:r>
      <w:r>
        <w:rPr>
          <w:sz w:val="21"/>
        </w:rPr>
        <w:t>About 100 listed companies (operator-published, rounded, checked Oct. 2026)</w:t>
      </w:r>
    </w:p>
    <w:p>
      <w:pPr>
        <w:spacing w:after="80"/>
      </w:pPr>
      <w:r>
        <w:rPr>
          <w:b/>
          <w:sz w:val="21"/>
        </w:rPr>
        <w:t xml:space="preserve">Market capitalisation: </w:t>
      </w:r>
      <w:r>
        <w:rPr>
          <w:sz w:val="21"/>
        </w:rPr>
        <w:t>About $0.85 trillion market capitalisation in USD terms (ADX/WFE basis, Dec. 2025, rounded); ADX reported the Arab region's highest market-capitalisation-to-GDP ratio in 2025 (261.7%, AFCM award, Sept. 30, 2026)</w:t>
      </w:r>
    </w:p>
    <w:p>
      <w:pPr>
        <w:spacing w:after="80"/>
      </w:pPr>
      <w:r>
        <w:rPr>
          <w:b/>
          <w:sz w:val="21"/>
        </w:rPr>
        <w:t xml:space="preserve">Principal indices: </w:t>
      </w:r>
      <w:r>
        <w:rPr>
          <w:sz w:val="21"/>
        </w:rPr>
        <w:t>FTSE ADX General Index (FADGI), FTSE ADX 15 (FADX15)</w:t>
      </w:r>
    </w:p>
    <w:p>
      <w:pPr>
        <w:spacing w:after="80"/>
      </w:pPr>
      <w:r>
        <w:rPr>
          <w:b/>
          <w:sz w:val="21"/>
        </w:rPr>
        <w:t xml:space="preserve">Trading hours: </w:t>
      </w:r>
      <w:r>
        <w:rPr>
          <w:sz w:val="21"/>
        </w:rPr>
        <w:t>10:00 a.m.–3:00 p.m. Abu Dhabi time, Monday–Friday (with pre-opening from 9:30 a.m. as published)</w:t>
      </w:r>
    </w:p>
    <w:p>
      <w:pPr>
        <w:spacing w:after="80"/>
      </w:pPr>
      <w:r>
        <w:rPr>
          <w:b/>
          <w:sz w:val="21"/>
        </w:rPr>
        <w:t xml:space="preserve">Currency: </w:t>
      </w:r>
      <w:r>
        <w:rPr>
          <w:sz w:val="21"/>
        </w:rPr>
        <w:t>UAE dirham (AED)</w:t>
      </w:r>
    </w:p>
    <w:p>
      <w:pPr>
        <w:spacing w:after="80"/>
      </w:pPr>
      <w:r>
        <w:rPr>
          <w:b/>
          <w:sz w:val="21"/>
        </w:rPr>
        <w:t xml:space="preserve">What trades there: </w:t>
      </w:r>
      <w:r>
        <w:rPr>
          <w:sz w:val="21"/>
        </w:rPr>
        <w:t>Equities, ETFs, REITs and debt instruments; derivatives (single-stock futures); Tabadul hub trading links to Bahrain, Oman, Kazakhstan, Armenia, Iraq heritage members, Botswana (joined July 16, 2026 as the 11th member and first African member) and SADC-region connectivity — Tabadul members together above $1 trillion capitalisation, 700+ companies and 11 million investors on ADX reporting</w:t>
      </w:r>
    </w:p>
    <w:p>
      <w:pPr>
        <w:spacing w:after="80"/>
      </w:pPr>
      <w:r>
        <w:rPr>
          <w:b/>
          <w:sz w:val="21"/>
        </w:rPr>
        <w:t xml:space="preserve">Participants: </w:t>
      </w:r>
      <w:r>
        <w:rPr>
          <w:sz w:val="21"/>
        </w:rPr>
        <w:t>Licensed brokers, institutional and retail investors, including cross-border investors via Tabadul local brokerages (as published by ADX)</w:t>
      </w:r>
    </w:p>
    <w:p>
      <w:pPr>
        <w:spacing w:after="80"/>
      </w:pPr>
      <w:r>
        <w:rPr>
          <w:b/>
          <w:sz w:val="21"/>
        </w:rPr>
        <w:t xml:space="preserve">Contact: </w:t>
      </w:r>
      <w:r>
        <w:rPr>
          <w:sz w:val="21"/>
        </w:rPr>
        <w:t>Via adx.ae contact routes. WAM/ADX release contacts as published per release; no single general email published in sources checked.</w:t>
      </w:r>
    </w:p>
    <w:p>
      <w:pPr>
        <w:spacing w:after="80"/>
      </w:pPr>
      <w:r>
        <w:rPr>
          <w:b/>
          <w:sz w:val="21"/>
        </w:rPr>
        <w:t xml:space="preserve">Footprint: </w:t>
      </w:r>
      <w:r>
        <w:rPr>
          <w:sz w:val="21"/>
        </w:rPr>
        <w:t>HQ Abu Dhabi; Tabadul hub connectivity across the Middle East, Central Asia and, from 2026, Southern Africa</w:t>
      </w:r>
    </w:p>
    <w:p>
      <w:pPr>
        <w:spacing w:after="80"/>
      </w:pPr>
      <w:r>
        <w:rPr>
          <w:b/>
          <w:sz w:val="21"/>
        </w:rPr>
        <w:t xml:space="preserve">Specialties: </w:t>
      </w:r>
      <w:r>
        <w:rPr>
          <w:sz w:val="21"/>
        </w:rPr>
        <w:t>The UAE's largest exchange by capitalisation; founder of Tabadul, the region's cross-border trading hub; heavyweight energy, banking and IHC-group listings</w:t>
      </w:r>
    </w:p>
    <w:p>
      <w:pPr>
        <w:spacing w:after="80"/>
      </w:pPr>
      <w:r>
        <w:rPr>
          <w:b/>
          <w:sz w:val="21"/>
        </w:rPr>
        <w:t xml:space="preserve">Website: </w:t>
      </w:r>
      <w:r>
        <w:rPr>
          <w:sz w:val="21"/>
        </w:rPr>
        <w:t>https://www.adx.ae</w:t>
      </w:r>
    </w:p>
    <w:p>
      <w:pPr>
        <w:spacing w:after="200"/>
      </w:pPr>
      <w:r>
        <w:rPr>
          <w:b/>
          <w:sz w:val="18"/>
        </w:rPr>
        <w:t xml:space="preserve">Sources: </w:t>
      </w:r>
      <w:r>
        <w:rPr>
          <w:i/>
          <w:sz w:val="18"/>
        </w:rPr>
        <w:t>ADX / WAM releases July 16, 2026 and Sept. 30, 2026 (AFCM award); WFE Dec. 2025</w:t>
      </w:r>
    </w:p>
    <w:p>
      <w:pPr>
        <w:pStyle w:val="Heading1"/>
      </w:pPr>
      <w:r>
        <w:rPr>
          <w:sz w:val="36"/>
        </w:rPr>
        <w:t>ASIA-PACIFIC</w:t>
      </w:r>
    </w:p>
    <w:p>
      <w:pPr>
        <w:pStyle w:val="Heading2"/>
      </w:pPr>
      <w:r>
        <w:rPr>
          <w:sz w:val="24"/>
        </w:rPr>
        <w:t>23. BURSA MALAYSIA</w:t>
      </w:r>
    </w:p>
    <w:p>
      <w:pPr>
        <w:spacing w:after="120"/>
      </w:pPr>
      <w:r>
        <w:rPr>
          <w:i/>
          <w:sz w:val="20"/>
        </w:rPr>
        <w:t>Malaysia — Kuala Lumpur · Founded 1930 (Malayan Stockbrokers Association origins); Bursa Malaysia in current form 2004</w:t>
      </w:r>
    </w:p>
    <w:p>
      <w:pPr>
        <w:spacing w:after="80"/>
      </w:pPr>
      <w:r>
        <w:rPr>
          <w:b/>
          <w:sz w:val="21"/>
        </w:rPr>
        <w:t xml:space="preserve">Country / City: </w:t>
      </w:r>
      <w:r>
        <w:rPr>
          <w:sz w:val="21"/>
        </w:rPr>
        <w:t>Malaysia — Kuala Lumpur</w:t>
      </w:r>
    </w:p>
    <w:p>
      <w:pPr>
        <w:spacing w:after="80"/>
      </w:pPr>
      <w:r>
        <w:rPr>
          <w:b/>
          <w:sz w:val="21"/>
        </w:rPr>
        <w:t xml:space="preserve">Headquarters: </w:t>
      </w:r>
      <w:r>
        <w:rPr>
          <w:sz w:val="21"/>
        </w:rPr>
        <w:t>Exchange Square, Bukit Kewangan, 50200 Kuala Lumpur</w:t>
      </w:r>
    </w:p>
    <w:p>
      <w:pPr>
        <w:spacing w:after="80"/>
      </w:pPr>
      <w:r>
        <w:rPr>
          <w:b/>
          <w:sz w:val="21"/>
        </w:rPr>
        <w:t xml:space="preserve">Founded: </w:t>
      </w:r>
      <w:r>
        <w:rPr>
          <w:sz w:val="21"/>
        </w:rPr>
        <w:t>1930 (Malayan Stockbrokers Association origins); Bursa Malaysia in current form 2004</w:t>
      </w:r>
    </w:p>
    <w:p>
      <w:pPr>
        <w:spacing w:after="80"/>
      </w:pPr>
      <w:r>
        <w:rPr>
          <w:b/>
          <w:sz w:val="21"/>
        </w:rPr>
        <w:t xml:space="preserve">Operator / Owner: </w:t>
      </w:r>
      <w:r>
        <w:rPr>
          <w:sz w:val="21"/>
        </w:rPr>
        <w:t>Bursa Malaysia Berhad — the listed exchange holding company.</w:t>
      </w:r>
    </w:p>
    <w:p>
      <w:pPr>
        <w:spacing w:after="80"/>
      </w:pPr>
      <w:r>
        <w:rPr>
          <w:b/>
          <w:sz w:val="21"/>
        </w:rPr>
        <w:t xml:space="preserve">Listing status: </w:t>
      </w:r>
      <w:r>
        <w:rPr>
          <w:sz w:val="21"/>
        </w:rPr>
        <w:t>Listed on its own Main Market: 1818</w:t>
      </w:r>
    </w:p>
    <w:p>
      <w:pPr>
        <w:spacing w:after="80"/>
      </w:pPr>
      <w:r>
        <w:rPr>
          <w:b/>
          <w:sz w:val="21"/>
        </w:rPr>
        <w:t xml:space="preserve">Leadership: </w:t>
      </w:r>
      <w:r>
        <w:rPr>
          <w:sz w:val="21"/>
        </w:rPr>
        <w:t>Chair, Chief Executive Officer and CFO names are published by Bursa Malaysia in its annual report and on bursamalaysia.com. The full October 2026 roster was not re-verified name-by-name to standard in this pass, so leadership is stated as not fully disclosed here rather than printed from a stale roster. See README gaps.</w:t>
      </w:r>
    </w:p>
    <w:p>
      <w:pPr>
        <w:spacing w:after="80"/>
      </w:pPr>
      <w:r>
        <w:rPr>
          <w:b/>
          <w:sz w:val="21"/>
        </w:rPr>
        <w:t xml:space="preserve">Listed companies: </w:t>
      </w:r>
      <w:r>
        <w:rPr>
          <w:sz w:val="21"/>
        </w:rPr>
        <w:t>About 1,050 listed companies across Main, ACE and LEAP markets (operator-published, rounded, checked Oct. 2026)</w:t>
      </w:r>
    </w:p>
    <w:p>
      <w:pPr>
        <w:spacing w:after="80"/>
      </w:pPr>
      <w:r>
        <w:rPr>
          <w:b/>
          <w:sz w:val="21"/>
        </w:rPr>
        <w:t xml:space="preserve">Market capitalisation: </w:t>
      </w:r>
      <w:r>
        <w:rPr>
          <w:sz w:val="21"/>
        </w:rPr>
        <w:t>About $0.45 trillion domestic market capitalisation in USD terms (WFE basis, Dec. 2025, rounded)</w:t>
      </w:r>
    </w:p>
    <w:p>
      <w:pPr>
        <w:spacing w:after="80"/>
      </w:pPr>
      <w:r>
        <w:rPr>
          <w:b/>
          <w:sz w:val="21"/>
        </w:rPr>
        <w:t xml:space="preserve">Principal indices: </w:t>
      </w:r>
      <w:r>
        <w:rPr>
          <w:sz w:val="21"/>
        </w:rPr>
        <w:t>FTSE Bursa Malaysia KLCI (30 stocks), FTSE Bursa Malaysia EMAS</w:t>
      </w:r>
    </w:p>
    <w:p>
      <w:pPr>
        <w:spacing w:after="80"/>
      </w:pPr>
      <w:r>
        <w:rPr>
          <w:b/>
          <w:sz w:val="21"/>
        </w:rPr>
        <w:t xml:space="preserve">Trading hours: </w:t>
      </w:r>
      <w:r>
        <w:rPr>
          <w:sz w:val="21"/>
        </w:rPr>
        <w:t>9:00 a.m.–12:30 p.m. and 2:30 p.m.–5:00 p.m. Kuala Lumpur time</w:t>
      </w:r>
    </w:p>
    <w:p>
      <w:pPr>
        <w:spacing w:after="80"/>
      </w:pPr>
      <w:r>
        <w:rPr>
          <w:b/>
          <w:sz w:val="21"/>
        </w:rPr>
        <w:t xml:space="preserve">Currency: </w:t>
      </w:r>
      <w:r>
        <w:rPr>
          <w:sz w:val="21"/>
        </w:rPr>
        <w:t>Malaysian ringgit (MYR)</w:t>
      </w:r>
    </w:p>
    <w:p>
      <w:pPr>
        <w:spacing w:after="80"/>
      </w:pPr>
      <w:r>
        <w:rPr>
          <w:b/>
          <w:sz w:val="21"/>
        </w:rPr>
        <w:t xml:space="preserve">What trades there: </w:t>
      </w:r>
      <w:r>
        <w:rPr>
          <w:sz w:val="21"/>
        </w:rPr>
        <w:t>Equities (Main, ACE and LEAP markets), ETFs, REITs, structured warrants and bonds; derivatives on Bursa Malaysia Derivatives (FTSE Bursa Malaysia KLCI futures, crude palm oil futures — the global palm-oil benchmark — and interest-rate futures); Islamic capital-market products including Bursa Suq Al-Sila commodity murabahah platform</w:t>
      </w:r>
    </w:p>
    <w:p>
      <w:pPr>
        <w:spacing w:after="80"/>
      </w:pPr>
      <w:r>
        <w:rPr>
          <w:b/>
          <w:sz w:val="21"/>
        </w:rPr>
        <w:t xml:space="preserve">Participants: </w:t>
      </w:r>
      <w:r>
        <w:rPr>
          <w:sz w:val="21"/>
        </w:rPr>
        <w:t>Participating organisations (brokers), derivatives participants, institutional and retail investors (as published by Bursa Malaysia)</w:t>
      </w:r>
    </w:p>
    <w:p>
      <w:pPr>
        <w:spacing w:after="80"/>
      </w:pPr>
      <w:r>
        <w:rPr>
          <w:b/>
          <w:sz w:val="21"/>
        </w:rPr>
        <w:t xml:space="preserve">Contact: </w:t>
      </w:r>
      <w:r>
        <w:rPr>
          <w:sz w:val="21"/>
        </w:rPr>
        <w:t>Via bursamalaysia.com contact routes. HQ address as above (published).</w:t>
      </w:r>
    </w:p>
    <w:p>
      <w:pPr>
        <w:spacing w:after="80"/>
      </w:pPr>
      <w:r>
        <w:rPr>
          <w:b/>
          <w:sz w:val="21"/>
        </w:rPr>
        <w:t xml:space="preserve">Footprint: </w:t>
      </w:r>
      <w:r>
        <w:rPr>
          <w:sz w:val="21"/>
        </w:rPr>
        <w:t>HQ Kuala Lumpur; single-country footprint with regional derivatives reach</w:t>
      </w:r>
    </w:p>
    <w:p>
      <w:pPr>
        <w:spacing w:after="80"/>
      </w:pPr>
      <w:r>
        <w:rPr>
          <w:b/>
          <w:sz w:val="21"/>
        </w:rPr>
        <w:t xml:space="preserve">Specialties: </w:t>
      </w:r>
      <w:r>
        <w:rPr>
          <w:sz w:val="21"/>
        </w:rPr>
        <w:t>Global benchmark for crude palm oil futures; leading Islamic capital market (the world's largest sukuk listing venue by heritage reporting — sukuk segment cross-refers to the Bond Markets guide)</w:t>
      </w:r>
    </w:p>
    <w:p>
      <w:pPr>
        <w:spacing w:after="80"/>
      </w:pPr>
      <w:r>
        <w:rPr>
          <w:b/>
          <w:sz w:val="21"/>
        </w:rPr>
        <w:t xml:space="preserve">Website: </w:t>
      </w:r>
      <w:r>
        <w:rPr>
          <w:sz w:val="21"/>
        </w:rPr>
        <w:t>https://www.bursamalaysia.com</w:t>
      </w:r>
    </w:p>
    <w:p>
      <w:pPr>
        <w:spacing w:after="200"/>
      </w:pPr>
      <w:r>
        <w:rPr>
          <w:b/>
          <w:sz w:val="18"/>
        </w:rPr>
        <w:t xml:space="preserve">Sources: </w:t>
      </w:r>
      <w:r>
        <w:rPr>
          <w:i/>
          <w:sz w:val="18"/>
        </w:rPr>
        <w:t>Bursa Malaysia official site and annual reporting; WFE Dec. 2025. Leadership gap disclosed in README</w:t>
      </w:r>
    </w:p>
    <w:p>
      <w:pPr>
        <w:pStyle w:val="Heading2"/>
      </w:pPr>
      <w:r>
        <w:rPr>
          <w:sz w:val="24"/>
        </w:rPr>
        <w:t>24. INDONESIA STOCK EXCHANGE (IDX)</w:t>
      </w:r>
    </w:p>
    <w:p>
      <w:pPr>
        <w:spacing w:after="120"/>
      </w:pPr>
      <w:r>
        <w:rPr>
          <w:i/>
          <w:sz w:val="20"/>
        </w:rPr>
        <w:t>Indonesia — Jakarta · Founded 1912 (Batavia exchange origins); IDX formed 2007 (Jakarta + Surabaya merger)</w:t>
      </w:r>
    </w:p>
    <w:p>
      <w:pPr>
        <w:spacing w:after="80"/>
      </w:pPr>
      <w:r>
        <w:rPr>
          <w:b/>
          <w:sz w:val="21"/>
        </w:rPr>
        <w:t xml:space="preserve">Country / City: </w:t>
      </w:r>
      <w:r>
        <w:rPr>
          <w:sz w:val="21"/>
        </w:rPr>
        <w:t>Indonesia — Jakarta</w:t>
      </w:r>
    </w:p>
    <w:p>
      <w:pPr>
        <w:spacing w:after="80"/>
      </w:pPr>
      <w:r>
        <w:rPr>
          <w:b/>
          <w:sz w:val="21"/>
        </w:rPr>
        <w:t xml:space="preserve">Headquarters: </w:t>
      </w:r>
      <w:r>
        <w:rPr>
          <w:sz w:val="21"/>
        </w:rPr>
        <w:t>Indonesia Stock Exchange Building, Jl. Jend. Sudirman Kav. 52-53, Jakarta 12190</w:t>
      </w:r>
    </w:p>
    <w:p>
      <w:pPr>
        <w:spacing w:after="80"/>
      </w:pPr>
      <w:r>
        <w:rPr>
          <w:b/>
          <w:sz w:val="21"/>
        </w:rPr>
        <w:t xml:space="preserve">Founded: </w:t>
      </w:r>
      <w:r>
        <w:rPr>
          <w:sz w:val="21"/>
        </w:rPr>
        <w:t>1912 (Batavia exchange origins); IDX formed 2007 (Jakarta + Surabaya merger)</w:t>
      </w:r>
    </w:p>
    <w:p>
      <w:pPr>
        <w:spacing w:after="80"/>
      </w:pPr>
      <w:r>
        <w:rPr>
          <w:b/>
          <w:sz w:val="21"/>
        </w:rPr>
        <w:t xml:space="preserve">Operator / Owner: </w:t>
      </w:r>
      <w:r>
        <w:rPr>
          <w:sz w:val="21"/>
        </w:rPr>
        <w:t>Indonesia Stock Exchange (PT Bursa Efek Indonesia) — a demutualised, non-listed exchange owned by its member securities companies, supervised by the OJK.</w:t>
      </w:r>
    </w:p>
    <w:p>
      <w:pPr>
        <w:spacing w:after="80"/>
      </w:pPr>
      <w:r>
        <w:rPr>
          <w:b/>
          <w:sz w:val="21"/>
        </w:rPr>
        <w:t xml:space="preserve">Listing status: </w:t>
      </w:r>
      <w:r>
        <w:rPr>
          <w:sz w:val="21"/>
        </w:rPr>
        <w:t>Not listed</w:t>
      </w:r>
    </w:p>
    <w:p>
      <w:pPr>
        <w:spacing w:after="80"/>
      </w:pPr>
      <w:r>
        <w:rPr>
          <w:b/>
          <w:sz w:val="21"/>
        </w:rPr>
        <w:t xml:space="preserve">Leadership: </w:t>
      </w:r>
      <w:r>
        <w:rPr>
          <w:sz w:val="21"/>
        </w:rPr>
        <w:t>President Director and board of directors names are published by IDX in Indonesian and English. The full October 2026 roster was not re-verified name-by-name to standard in English official sources in this pass, so leadership is stated as not fully disclosed here rather than guessed. See README gaps.</w:t>
      </w:r>
    </w:p>
    <w:p>
      <w:pPr>
        <w:spacing w:after="80"/>
      </w:pPr>
      <w:r>
        <w:rPr>
          <w:b/>
          <w:sz w:val="21"/>
        </w:rPr>
        <w:t xml:space="preserve">Listed companies: </w:t>
      </w:r>
      <w:r>
        <w:rPr>
          <w:sz w:val="21"/>
        </w:rPr>
        <w:t>About 950 listed companies (operator-published, rounded, checked Oct. 2026)</w:t>
      </w:r>
    </w:p>
    <w:p>
      <w:pPr>
        <w:spacing w:after="80"/>
      </w:pPr>
      <w:r>
        <w:rPr>
          <w:b/>
          <w:sz w:val="21"/>
        </w:rPr>
        <w:t xml:space="preserve">Market capitalisation: </w:t>
      </w:r>
      <w:r>
        <w:rPr>
          <w:sz w:val="21"/>
        </w:rPr>
        <w:t>About $0.85 trillion domestic market capitalisation in USD terms (WFE basis, Dec. 2025, rounded)</w:t>
      </w:r>
    </w:p>
    <w:p>
      <w:pPr>
        <w:spacing w:after="80"/>
      </w:pPr>
      <w:r>
        <w:rPr>
          <w:b/>
          <w:sz w:val="21"/>
        </w:rPr>
        <w:t xml:space="preserve">Principal indices: </w:t>
      </w:r>
      <w:r>
        <w:rPr>
          <w:sz w:val="21"/>
        </w:rPr>
        <w:t>IDX Composite (IHSG), LQ45, IDX30</w:t>
      </w:r>
    </w:p>
    <w:p>
      <w:pPr>
        <w:spacing w:after="80"/>
      </w:pPr>
      <w:r>
        <w:rPr>
          <w:b/>
          <w:sz w:val="21"/>
        </w:rPr>
        <w:t xml:space="preserve">Trading hours: </w:t>
      </w:r>
      <w:r>
        <w:rPr>
          <w:sz w:val="21"/>
        </w:rPr>
        <w:t>9:00 a.m.–3:30 p.m. Jakarta time (session splits and Friday break as published by IDX)</w:t>
      </w:r>
    </w:p>
    <w:p>
      <w:pPr>
        <w:spacing w:after="80"/>
      </w:pPr>
      <w:r>
        <w:rPr>
          <w:b/>
          <w:sz w:val="21"/>
        </w:rPr>
        <w:t xml:space="preserve">Currency: </w:t>
      </w:r>
      <w:r>
        <w:rPr>
          <w:sz w:val="21"/>
        </w:rPr>
        <w:t>Indonesian rupiah (IDR)</w:t>
      </w:r>
    </w:p>
    <w:p>
      <w:pPr>
        <w:spacing w:after="80"/>
      </w:pPr>
      <w:r>
        <w:rPr>
          <w:b/>
          <w:sz w:val="21"/>
        </w:rPr>
        <w:t xml:space="preserve">What trades there: </w:t>
      </w:r>
      <w:r>
        <w:rPr>
          <w:sz w:val="21"/>
        </w:rPr>
        <w:t>Equities, corporate and government bonds (bond segment detailed in the Bond Markets guide), ETFs, structured warrants and derivatives (index futures and options heritage; single-stock futures relaunched in recent IDX reporting); carbon exchange (IDXCarbon, from 2023) within the IDX ecosystem</w:t>
      </w:r>
    </w:p>
    <w:p>
      <w:pPr>
        <w:spacing w:after="80"/>
      </w:pPr>
      <w:r>
        <w:rPr>
          <w:b/>
          <w:sz w:val="21"/>
        </w:rPr>
        <w:t xml:space="preserve">Participants: </w:t>
      </w:r>
      <w:r>
        <w:rPr>
          <w:sz w:val="21"/>
        </w:rPr>
        <w:t>Securities companies (exchange members), institutional and retail investors — Indonesia counts retail investor accounts in the tens of millions market-wide on KSEI reporting (categories as published by IDX/OJK)</w:t>
      </w:r>
    </w:p>
    <w:p>
      <w:pPr>
        <w:spacing w:after="80"/>
      </w:pPr>
      <w:r>
        <w:rPr>
          <w:b/>
          <w:sz w:val="21"/>
        </w:rPr>
        <w:t xml:space="preserve">Contact: </w:t>
      </w:r>
      <w:r>
        <w:rPr>
          <w:sz w:val="21"/>
        </w:rPr>
        <w:t>Via idx.co.id contact routes. HQ address as above (published).</w:t>
      </w:r>
    </w:p>
    <w:p>
      <w:pPr>
        <w:spacing w:after="80"/>
      </w:pPr>
      <w:r>
        <w:rPr>
          <w:b/>
          <w:sz w:val="21"/>
        </w:rPr>
        <w:t xml:space="preserve">Footprint: </w:t>
      </w:r>
      <w:r>
        <w:rPr>
          <w:sz w:val="21"/>
        </w:rPr>
        <w:t>HQ Jakarta; representative offices across Indonesia as published by IDX; no overseas network published</w:t>
      </w:r>
    </w:p>
    <w:p>
      <w:pPr>
        <w:spacing w:after="80"/>
      </w:pPr>
      <w:r>
        <w:rPr>
          <w:b/>
          <w:sz w:val="21"/>
        </w:rPr>
        <w:t xml:space="preserve">Specialties: </w:t>
      </w:r>
      <w:r>
        <w:rPr>
          <w:sz w:val="21"/>
        </w:rPr>
        <w:t>Southeast Asia's largest market by listed companies and retail accounts; IDXCarbon carbon-trading venue; anchor market for Indonesian resources and banking listings</w:t>
      </w:r>
    </w:p>
    <w:p>
      <w:pPr>
        <w:spacing w:after="80"/>
      </w:pPr>
      <w:r>
        <w:rPr>
          <w:b/>
          <w:sz w:val="21"/>
        </w:rPr>
        <w:t xml:space="preserve">Website: </w:t>
      </w:r>
      <w:r>
        <w:rPr>
          <w:sz w:val="21"/>
        </w:rPr>
        <w:t>https://www.idx.co.id/en</w:t>
      </w:r>
    </w:p>
    <w:p>
      <w:pPr>
        <w:spacing w:after="200"/>
      </w:pPr>
      <w:r>
        <w:rPr>
          <w:b/>
          <w:sz w:val="18"/>
        </w:rPr>
        <w:t xml:space="preserve">Sources: </w:t>
      </w:r>
      <w:r>
        <w:rPr>
          <w:i/>
          <w:sz w:val="18"/>
        </w:rPr>
        <w:t>IDX official site; OJK framework; WFE Dec. 2025. Leadership gap disclosed in README</w:t>
      </w:r>
    </w:p>
    <w:p>
      <w:pPr>
        <w:pStyle w:val="Heading2"/>
      </w:pPr>
      <w:r>
        <w:rPr>
          <w:sz w:val="24"/>
        </w:rPr>
        <w:t>25. STOCK EXCHANGE OF THAILAND (SET)</w:t>
      </w:r>
    </w:p>
    <w:p>
      <w:pPr>
        <w:spacing w:after="120"/>
      </w:pPr>
      <w:r>
        <w:rPr>
          <w:i/>
          <w:sz w:val="20"/>
        </w:rPr>
        <w:t>Thailand — Bangkok · Founded 1974 (founded); trading from 1975</w:t>
      </w:r>
    </w:p>
    <w:p>
      <w:pPr>
        <w:spacing w:after="80"/>
      </w:pPr>
      <w:r>
        <w:rPr>
          <w:b/>
          <w:sz w:val="21"/>
        </w:rPr>
        <w:t xml:space="preserve">Country / City: </w:t>
      </w:r>
      <w:r>
        <w:rPr>
          <w:sz w:val="21"/>
        </w:rPr>
        <w:t>Thailand — Bangkok</w:t>
      </w:r>
    </w:p>
    <w:p>
      <w:pPr>
        <w:spacing w:after="80"/>
      </w:pPr>
      <w:r>
        <w:rPr>
          <w:b/>
          <w:sz w:val="21"/>
        </w:rPr>
        <w:t xml:space="preserve">Headquarters: </w:t>
      </w:r>
      <w:r>
        <w:rPr>
          <w:sz w:val="21"/>
        </w:rPr>
        <w:t>93 Ratchadaphisek Road, Din Daeng, Bangkok 10400</w:t>
      </w:r>
    </w:p>
    <w:p>
      <w:pPr>
        <w:spacing w:after="80"/>
      </w:pPr>
      <w:r>
        <w:rPr>
          <w:b/>
          <w:sz w:val="21"/>
        </w:rPr>
        <w:t xml:space="preserve">Founded: </w:t>
      </w:r>
      <w:r>
        <w:rPr>
          <w:sz w:val="21"/>
        </w:rPr>
        <w:t>1974 (founded); trading from 1975</w:t>
      </w:r>
    </w:p>
    <w:p>
      <w:pPr>
        <w:spacing w:after="80"/>
      </w:pPr>
      <w:r>
        <w:rPr>
          <w:b/>
          <w:sz w:val="21"/>
        </w:rPr>
        <w:t xml:space="preserve">Operator / Owner: </w:t>
      </w:r>
      <w:r>
        <w:rPr>
          <w:sz w:val="21"/>
        </w:rPr>
        <w:t>The Stock Exchange of Thailand — a statutory, non-listed exchange under the Securities and Exchange Act, supervised by the Thai SEC.</w:t>
      </w:r>
    </w:p>
    <w:p>
      <w:pPr>
        <w:spacing w:after="80"/>
      </w:pPr>
      <w:r>
        <w:rPr>
          <w:b/>
          <w:sz w:val="21"/>
        </w:rPr>
        <w:t xml:space="preserve">Listing status: </w:t>
      </w:r>
      <w:r>
        <w:rPr>
          <w:sz w:val="21"/>
        </w:rPr>
        <w:t>Not listed (statutory exchange)</w:t>
      </w:r>
    </w:p>
    <w:p>
      <w:pPr>
        <w:spacing w:after="80"/>
      </w:pPr>
      <w:r>
        <w:rPr>
          <w:b/>
          <w:sz w:val="21"/>
        </w:rPr>
        <w:t xml:space="preserve">Leadership: </w:t>
      </w:r>
      <w:r>
        <w:rPr>
          <w:sz w:val="21"/>
        </w:rPr>
        <w:t>President name is published by SET. The full October 2026 president/C-suite roster was not re-verified name-by-name to standard in English official sources in this pass, so leadership is stated as not fully disclosed here rather than guessed. See README gaps.</w:t>
      </w:r>
    </w:p>
    <w:p>
      <w:pPr>
        <w:spacing w:after="80"/>
      </w:pPr>
      <w:r>
        <w:rPr>
          <w:b/>
          <w:sz w:val="21"/>
        </w:rPr>
        <w:t xml:space="preserve">Listed companies: </w:t>
      </w:r>
      <w:r>
        <w:rPr>
          <w:sz w:val="21"/>
        </w:rPr>
        <w:t>About 850 listed companies, SET and mai combined (operator-published, rounded, checked Oct. 2026)</w:t>
      </w:r>
    </w:p>
    <w:p>
      <w:pPr>
        <w:spacing w:after="80"/>
      </w:pPr>
      <w:r>
        <w:rPr>
          <w:b/>
          <w:sz w:val="21"/>
        </w:rPr>
        <w:t xml:space="preserve">Market capitalisation: </w:t>
      </w:r>
      <w:r>
        <w:rPr>
          <w:sz w:val="21"/>
        </w:rPr>
        <w:t>About $0.55 trillion domestic market capitalisation in USD terms (WFE basis, Dec. 2025, rounded)</w:t>
      </w:r>
    </w:p>
    <w:p>
      <w:pPr>
        <w:spacing w:after="80"/>
      </w:pPr>
      <w:r>
        <w:rPr>
          <w:b/>
          <w:sz w:val="21"/>
        </w:rPr>
        <w:t xml:space="preserve">Principal indices: </w:t>
      </w:r>
      <w:r>
        <w:rPr>
          <w:sz w:val="21"/>
        </w:rPr>
        <w:t>SET Index, SET50, SET100, mai Index</w:t>
      </w:r>
    </w:p>
    <w:p>
      <w:pPr>
        <w:spacing w:after="80"/>
      </w:pPr>
      <w:r>
        <w:rPr>
          <w:b/>
          <w:sz w:val="21"/>
        </w:rPr>
        <w:t xml:space="preserve">Trading hours: </w:t>
      </w:r>
      <w:r>
        <w:rPr>
          <w:sz w:val="21"/>
        </w:rPr>
        <w:t>10:00 a.m.–12:30 p.m. and 2:30 p.m.–4:30 p.m. Bangkok time (with opening/closing auctions as published)</w:t>
      </w:r>
    </w:p>
    <w:p>
      <w:pPr>
        <w:spacing w:after="80"/>
      </w:pPr>
      <w:r>
        <w:rPr>
          <w:b/>
          <w:sz w:val="21"/>
        </w:rPr>
        <w:t xml:space="preserve">Currency: </w:t>
      </w:r>
      <w:r>
        <w:rPr>
          <w:sz w:val="21"/>
        </w:rPr>
        <w:t>Thai baht (THB)</w:t>
      </w:r>
    </w:p>
    <w:p>
      <w:pPr>
        <w:spacing w:after="80"/>
      </w:pPr>
      <w:r>
        <w:rPr>
          <w:b/>
          <w:sz w:val="21"/>
        </w:rPr>
        <w:t xml:space="preserve">What trades there: </w:t>
      </w:r>
      <w:r>
        <w:rPr>
          <w:sz w:val="21"/>
        </w:rPr>
        <w:t>Equities (SET and the mai market for smaller companies), ETFs, warrants and derivative warrants, REITs and infrastructure funds, bonds; derivatives on Thailand Futures Exchange (TFEX — SET50 futures and options, gold and interest-rate futures), a SET subsidiary</w:t>
      </w:r>
    </w:p>
    <w:p>
      <w:pPr>
        <w:spacing w:after="80"/>
      </w:pPr>
      <w:r>
        <w:rPr>
          <w:b/>
          <w:sz w:val="21"/>
        </w:rPr>
        <w:t xml:space="preserve">Participants: </w:t>
      </w:r>
      <w:r>
        <w:rPr>
          <w:sz w:val="21"/>
        </w:rPr>
        <w:t>Member securities companies, institutional and retail investors via members (as published by SET)</w:t>
      </w:r>
    </w:p>
    <w:p>
      <w:pPr>
        <w:spacing w:after="80"/>
      </w:pPr>
      <w:r>
        <w:rPr>
          <w:b/>
          <w:sz w:val="21"/>
        </w:rPr>
        <w:t xml:space="preserve">Contact: </w:t>
      </w:r>
      <w:r>
        <w:rPr>
          <w:sz w:val="21"/>
        </w:rPr>
        <w:t>Via set.or.th contact routes (SET Contact Center as published). HQ address as above (published).</w:t>
      </w:r>
    </w:p>
    <w:p>
      <w:pPr>
        <w:spacing w:after="80"/>
      </w:pPr>
      <w:r>
        <w:rPr>
          <w:b/>
          <w:sz w:val="21"/>
        </w:rPr>
        <w:t xml:space="preserve">Footprint: </w:t>
      </w:r>
      <w:r>
        <w:rPr>
          <w:sz w:val="21"/>
        </w:rPr>
        <w:t>HQ Bangkok; single-country footprint</w:t>
      </w:r>
    </w:p>
    <w:p>
      <w:pPr>
        <w:spacing w:after="80"/>
      </w:pPr>
      <w:r>
        <w:rPr>
          <w:b/>
          <w:sz w:val="21"/>
        </w:rPr>
        <w:t xml:space="preserve">Specialties: </w:t>
      </w:r>
      <w:r>
        <w:rPr>
          <w:sz w:val="21"/>
        </w:rPr>
        <w:t>Thailand's sole securities exchange group (SET, mai, TFEX and clearing in one ecosystem); among ASEAN's most liquid retail markets</w:t>
      </w:r>
    </w:p>
    <w:p>
      <w:pPr>
        <w:spacing w:after="80"/>
      </w:pPr>
      <w:r>
        <w:rPr>
          <w:b/>
          <w:sz w:val="21"/>
        </w:rPr>
        <w:t xml:space="preserve">Website: </w:t>
      </w:r>
      <w:r>
        <w:rPr>
          <w:sz w:val="21"/>
        </w:rPr>
        <w:t>https://www.set.or.th/en/home</w:t>
      </w:r>
    </w:p>
    <w:p>
      <w:pPr>
        <w:spacing w:after="200"/>
      </w:pPr>
      <w:r>
        <w:rPr>
          <w:b/>
          <w:sz w:val="18"/>
        </w:rPr>
        <w:t xml:space="preserve">Sources: </w:t>
      </w:r>
      <w:r>
        <w:rPr>
          <w:i/>
          <w:sz w:val="18"/>
        </w:rPr>
        <w:t>SET official site; Thai SEC framework; WFE Dec. 2025. Leadership gap disclosed in README</w:t>
      </w:r>
    </w:p>
    <w:p>
      <w:pPr>
        <w:pStyle w:val="Heading1"/>
      </w:pPr>
      <w:r>
        <w:rPr>
          <w:sz w:val="36"/>
        </w:rPr>
        <w:t>EUROPE</w:t>
      </w:r>
    </w:p>
    <w:p>
      <w:pPr>
        <w:pStyle w:val="Heading2"/>
      </w:pPr>
      <w:r>
        <w:rPr>
          <w:sz w:val="24"/>
        </w:rPr>
        <w:t>26. WARSAW STOCK EXCHANGE (GPW)</w:t>
      </w:r>
    </w:p>
    <w:p>
      <w:pPr>
        <w:spacing w:after="120"/>
      </w:pPr>
      <w:r>
        <w:rPr>
          <w:i/>
          <w:sz w:val="20"/>
        </w:rPr>
        <w:t>Poland — Warsaw · Founded 1991 (refounded; Warsaw exchange origins 1817)</w:t>
      </w:r>
    </w:p>
    <w:p>
      <w:pPr>
        <w:spacing w:after="80"/>
      </w:pPr>
      <w:r>
        <w:rPr>
          <w:b/>
          <w:sz w:val="21"/>
        </w:rPr>
        <w:t xml:space="preserve">Country / City: </w:t>
      </w:r>
      <w:r>
        <w:rPr>
          <w:sz w:val="21"/>
        </w:rPr>
        <w:t>Poland — Warsaw</w:t>
      </w:r>
    </w:p>
    <w:p>
      <w:pPr>
        <w:spacing w:after="80"/>
      </w:pPr>
      <w:r>
        <w:rPr>
          <w:b/>
          <w:sz w:val="21"/>
        </w:rPr>
        <w:t xml:space="preserve">Headquarters: </w:t>
      </w:r>
      <w:r>
        <w:rPr>
          <w:sz w:val="21"/>
        </w:rPr>
        <w:t>ul. Książęca 4, 00-498 Warsaw</w:t>
      </w:r>
    </w:p>
    <w:p>
      <w:pPr>
        <w:spacing w:after="80"/>
      </w:pPr>
      <w:r>
        <w:rPr>
          <w:b/>
          <w:sz w:val="21"/>
        </w:rPr>
        <w:t xml:space="preserve">Founded: </w:t>
      </w:r>
      <w:r>
        <w:rPr>
          <w:sz w:val="21"/>
        </w:rPr>
        <w:t>1991 (refounded; Warsaw exchange origins 1817)</w:t>
      </w:r>
    </w:p>
    <w:p>
      <w:pPr>
        <w:spacing w:after="80"/>
      </w:pPr>
      <w:r>
        <w:rPr>
          <w:b/>
          <w:sz w:val="21"/>
        </w:rPr>
        <w:t xml:space="preserve">Operator / Owner: </w:t>
      </w:r>
      <w:r>
        <w:rPr>
          <w:sz w:val="21"/>
        </w:rPr>
        <w:t>Giełda Papierów Wartościowych w Warszawie S.A. (GPW) — majority heritage state-treasury shareholding with free float.</w:t>
      </w:r>
    </w:p>
    <w:p>
      <w:pPr>
        <w:spacing w:after="80"/>
      </w:pPr>
      <w:r>
        <w:rPr>
          <w:b/>
          <w:sz w:val="21"/>
        </w:rPr>
        <w:t xml:space="preserve">Listing status: </w:t>
      </w:r>
      <w:r>
        <w:rPr>
          <w:sz w:val="21"/>
        </w:rPr>
        <w:t>Listed on its own Main Market: GPW</w:t>
      </w:r>
    </w:p>
    <w:p>
      <w:pPr>
        <w:spacing w:after="80"/>
      </w:pPr>
      <w:r>
        <w:rPr>
          <w:b/>
          <w:sz w:val="21"/>
        </w:rPr>
        <w:t xml:space="preserve">Leadership: </w:t>
      </w:r>
      <w:r>
        <w:rPr>
          <w:sz w:val="21"/>
        </w:rPr>
        <w:t>President of the Management Board (CEO equivalent) and board roster are published by GPW. The full October 2026 roster was not re-verified name-by-name to standard in this pass, so leadership is stated as not fully disclosed here rather than printed from a stale roster. See README gaps.</w:t>
      </w:r>
    </w:p>
    <w:p>
      <w:pPr>
        <w:spacing w:after="80"/>
      </w:pPr>
      <w:r>
        <w:rPr>
          <w:b/>
          <w:sz w:val="21"/>
        </w:rPr>
        <w:t xml:space="preserve">Listed companies: </w:t>
      </w:r>
      <w:r>
        <w:rPr>
          <w:sz w:val="21"/>
        </w:rPr>
        <w:t>About 800 companies, Main Market and NewConnect combined (operator-published, rounded, checked Oct. 2026 — NewConnect contributes roughly half the count)</w:t>
      </w:r>
    </w:p>
    <w:p>
      <w:pPr>
        <w:spacing w:after="80"/>
      </w:pPr>
      <w:r>
        <w:rPr>
          <w:b/>
          <w:sz w:val="21"/>
        </w:rPr>
        <w:t xml:space="preserve">Market capitalisation: </w:t>
      </w:r>
      <w:r>
        <w:rPr>
          <w:sz w:val="21"/>
        </w:rPr>
        <w:t>About $0.30 trillion domestic market capitalisation in USD terms (WFE basis, Dec. 2025, rounded)</w:t>
      </w:r>
    </w:p>
    <w:p>
      <w:pPr>
        <w:spacing w:after="80"/>
      </w:pPr>
      <w:r>
        <w:rPr>
          <w:b/>
          <w:sz w:val="21"/>
        </w:rPr>
        <w:t xml:space="preserve">Principal indices: </w:t>
      </w:r>
      <w:r>
        <w:rPr>
          <w:sz w:val="21"/>
        </w:rPr>
        <w:t>WIG20, WIG30, WIG (broad), mWIG40</w:t>
      </w:r>
    </w:p>
    <w:p>
      <w:pPr>
        <w:spacing w:after="80"/>
      </w:pPr>
      <w:r>
        <w:rPr>
          <w:b/>
          <w:sz w:val="21"/>
        </w:rPr>
        <w:t xml:space="preserve">Trading hours: </w:t>
      </w:r>
      <w:r>
        <w:rPr>
          <w:sz w:val="21"/>
        </w:rPr>
        <w:t>9:00 a.m.–4:50 p.m. Warsaw time (continuous trading for equities, with auctions as published)</w:t>
      </w:r>
    </w:p>
    <w:p>
      <w:pPr>
        <w:spacing w:after="80"/>
      </w:pPr>
      <w:r>
        <w:rPr>
          <w:b/>
          <w:sz w:val="21"/>
        </w:rPr>
        <w:t xml:space="preserve">Currency: </w:t>
      </w:r>
      <w:r>
        <w:rPr>
          <w:sz w:val="21"/>
        </w:rPr>
        <w:t>Polish złoty (PLN)</w:t>
      </w:r>
    </w:p>
    <w:p>
      <w:pPr>
        <w:spacing w:after="80"/>
      </w:pPr>
      <w:r>
        <w:rPr>
          <w:b/>
          <w:sz w:val="21"/>
        </w:rPr>
        <w:t xml:space="preserve">What trades there: </w:t>
      </w:r>
      <w:r>
        <w:rPr>
          <w:sz w:val="21"/>
        </w:rPr>
        <w:t>Equities (Main Market and NewConnect alternative market), ETFs, structured products, corporate and municipal bonds on Catalyst (bond segment detailed in the Bond Markets guide), and derivatives (WIG20 futures and options, single-stock and currency futures)</w:t>
      </w:r>
    </w:p>
    <w:p>
      <w:pPr>
        <w:spacing w:after="80"/>
      </w:pPr>
      <w:r>
        <w:rPr>
          <w:b/>
          <w:sz w:val="21"/>
        </w:rPr>
        <w:t xml:space="preserve">Participants: </w:t>
      </w:r>
      <w:r>
        <w:rPr>
          <w:sz w:val="21"/>
        </w:rPr>
        <w:t>Exchange members (brokers and banks), institutional and retail investors via members (as published by GPW)</w:t>
      </w:r>
    </w:p>
    <w:p>
      <w:pPr>
        <w:spacing w:after="80"/>
      </w:pPr>
      <w:r>
        <w:rPr>
          <w:b/>
          <w:sz w:val="21"/>
        </w:rPr>
        <w:t xml:space="preserve">Contact: </w:t>
      </w:r>
      <w:r>
        <w:rPr>
          <w:sz w:val="21"/>
        </w:rPr>
        <w:t>Via gpw.pl contact routes. HQ address as above (published).</w:t>
      </w:r>
    </w:p>
    <w:p>
      <w:pPr>
        <w:spacing w:after="80"/>
      </w:pPr>
      <w:r>
        <w:rPr>
          <w:b/>
          <w:sz w:val="21"/>
        </w:rPr>
        <w:t xml:space="preserve">Footprint: </w:t>
      </w:r>
      <w:r>
        <w:rPr>
          <w:sz w:val="21"/>
        </w:rPr>
        <w:t>HQ Warsaw; single-country footprint with Central and Eastern European issuer reach</w:t>
      </w:r>
    </w:p>
    <w:p>
      <w:pPr>
        <w:spacing w:after="80"/>
      </w:pPr>
      <w:r>
        <w:rPr>
          <w:b/>
          <w:sz w:val="21"/>
        </w:rPr>
        <w:t xml:space="preserve">Specialties: </w:t>
      </w:r>
      <w:r>
        <w:rPr>
          <w:sz w:val="21"/>
        </w:rPr>
        <w:t>Central and Eastern Europe's largest exchange by capitalisation and listings; NewConnect is the region's model alternative market for growth companies</w:t>
      </w:r>
    </w:p>
    <w:p>
      <w:pPr>
        <w:spacing w:after="80"/>
      </w:pPr>
      <w:r>
        <w:rPr>
          <w:b/>
          <w:sz w:val="21"/>
        </w:rPr>
        <w:t xml:space="preserve">Website: </w:t>
      </w:r>
      <w:r>
        <w:rPr>
          <w:sz w:val="21"/>
        </w:rPr>
        <w:t>https://www.gpw.pl</w:t>
      </w:r>
    </w:p>
    <w:p>
      <w:pPr>
        <w:spacing w:after="200"/>
      </w:pPr>
      <w:r>
        <w:rPr>
          <w:b/>
          <w:sz w:val="18"/>
        </w:rPr>
        <w:t xml:space="preserve">Sources: </w:t>
      </w:r>
      <w:r>
        <w:rPr>
          <w:i/>
          <w:sz w:val="18"/>
        </w:rPr>
        <w:t>GPW official site and annual reporting; WFE Dec. 2025. Leadership gap disclosed in README</w:t>
      </w:r>
    </w:p>
    <w:p>
      <w:pPr>
        <w:pStyle w:val="Heading2"/>
      </w:pPr>
      <w:r>
        <w:rPr>
          <w:sz w:val="24"/>
        </w:rPr>
        <w:t>27. VIENNA STOCK EXCHANGE (WIENER BÖRSE)</w:t>
      </w:r>
    </w:p>
    <w:p>
      <w:pPr>
        <w:spacing w:after="120"/>
      </w:pPr>
      <w:r>
        <w:rPr>
          <w:i/>
          <w:sz w:val="20"/>
        </w:rPr>
        <w:t>Austria — Vienna · Founded 1771 (founded by Maria Theresa — one of the world's oldest exchanges)</w:t>
      </w:r>
    </w:p>
    <w:p>
      <w:pPr>
        <w:spacing w:after="80"/>
      </w:pPr>
      <w:r>
        <w:rPr>
          <w:b/>
          <w:sz w:val="21"/>
        </w:rPr>
        <w:t xml:space="preserve">Country / City: </w:t>
      </w:r>
      <w:r>
        <w:rPr>
          <w:sz w:val="21"/>
        </w:rPr>
        <w:t>Austria — Vienna</w:t>
      </w:r>
    </w:p>
    <w:p>
      <w:pPr>
        <w:spacing w:after="80"/>
      </w:pPr>
      <w:r>
        <w:rPr>
          <w:b/>
          <w:sz w:val="21"/>
        </w:rPr>
        <w:t xml:space="preserve">Headquarters: </w:t>
      </w:r>
      <w:r>
        <w:rPr>
          <w:sz w:val="21"/>
        </w:rPr>
        <w:t>Wallnerstrasse 8, 1010 Vienna</w:t>
      </w:r>
    </w:p>
    <w:p>
      <w:pPr>
        <w:spacing w:after="80"/>
      </w:pPr>
      <w:r>
        <w:rPr>
          <w:b/>
          <w:sz w:val="21"/>
        </w:rPr>
        <w:t xml:space="preserve">Founded: </w:t>
      </w:r>
      <w:r>
        <w:rPr>
          <w:sz w:val="21"/>
        </w:rPr>
        <w:t>1771 (founded by Maria Theresa — one of the world's oldest exchanges)</w:t>
      </w:r>
    </w:p>
    <w:p>
      <w:pPr>
        <w:spacing w:after="80"/>
      </w:pPr>
      <w:r>
        <w:rPr>
          <w:b/>
          <w:sz w:val="21"/>
        </w:rPr>
        <w:t xml:space="preserve">Operator / Owner: </w:t>
      </w:r>
      <w:r>
        <w:rPr>
          <w:sz w:val="21"/>
        </w:rPr>
        <w:t>Wiener Börse AG — owned principally by Austrian banks and listed companies (CEESEG heritage structure). Also operates the Prague Stock Exchange under the CEESEG cooperation heritage — Prague is covered inside this note, not as a separate row, because Vienna is its operating partner.</w:t>
      </w:r>
    </w:p>
    <w:p>
      <w:pPr>
        <w:spacing w:after="80"/>
      </w:pPr>
      <w:r>
        <w:rPr>
          <w:b/>
          <w:sz w:val="21"/>
        </w:rPr>
        <w:t xml:space="preserve">Listing status: </w:t>
      </w:r>
      <w:r>
        <w:rPr>
          <w:sz w:val="21"/>
        </w:rPr>
        <w:t>Not listed</w:t>
      </w:r>
    </w:p>
    <w:p>
      <w:pPr>
        <w:spacing w:after="80"/>
      </w:pPr>
      <w:r>
        <w:rPr>
          <w:b/>
          <w:sz w:val="21"/>
        </w:rPr>
        <w:t xml:space="preserve">Leadership: </w:t>
      </w:r>
      <w:r>
        <w:rPr>
          <w:sz w:val="21"/>
        </w:rPr>
        <w:t>Chief Executive Officer and board names are published by Wiener Börse. The full October 2026 roster was not re-verified name-by-name to standard in this pass, so leadership is stated as not fully disclosed here rather than guessed. See README gaps.</w:t>
      </w:r>
    </w:p>
    <w:p>
      <w:pPr>
        <w:spacing w:after="80"/>
      </w:pPr>
      <w:r>
        <w:rPr>
          <w:b/>
          <w:sz w:val="21"/>
        </w:rPr>
        <w:t xml:space="preserve">Listed companies: </w:t>
      </w:r>
      <w:r>
        <w:rPr>
          <w:sz w:val="21"/>
        </w:rPr>
        <w:t>About 70 Austrian companies on the prime market and direct market combined, plus a large international bond and certificate listing count (operator-published, rounded, checked Oct. 2026 — equity count stated separately from debt listings, not merged)</w:t>
      </w:r>
    </w:p>
    <w:p>
      <w:pPr>
        <w:spacing w:after="80"/>
      </w:pPr>
      <w:r>
        <w:rPr>
          <w:b/>
          <w:sz w:val="21"/>
        </w:rPr>
        <w:t xml:space="preserve">Market capitalisation: </w:t>
      </w:r>
      <w:r>
        <w:rPr>
          <w:sz w:val="21"/>
        </w:rPr>
        <w:t>About $0.18 trillion domestic equity market capitalisation in USD terms (WFE basis, Dec. 2025, rounded)</w:t>
      </w:r>
    </w:p>
    <w:p>
      <w:pPr>
        <w:spacing w:after="80"/>
      </w:pPr>
      <w:r>
        <w:rPr>
          <w:b/>
          <w:sz w:val="21"/>
        </w:rPr>
        <w:t xml:space="preserve">Principal indices: </w:t>
      </w:r>
      <w:r>
        <w:rPr>
          <w:sz w:val="21"/>
        </w:rPr>
        <w:t>ATX (20 stocks), ATX Prime</w:t>
      </w:r>
    </w:p>
    <w:p>
      <w:pPr>
        <w:spacing w:after="80"/>
      </w:pPr>
      <w:r>
        <w:rPr>
          <w:b/>
          <w:sz w:val="21"/>
        </w:rPr>
        <w:t xml:space="preserve">Trading hours: </w:t>
      </w:r>
      <w:r>
        <w:rPr>
          <w:sz w:val="21"/>
        </w:rPr>
        <w:t>9:00 a.m.–5:30 p.m. Vienna time (Xetra Vienna trading system, as published)</w:t>
      </w:r>
    </w:p>
    <w:p>
      <w:pPr>
        <w:spacing w:after="80"/>
      </w:pPr>
      <w:r>
        <w:rPr>
          <w:b/>
          <w:sz w:val="21"/>
        </w:rPr>
        <w:t xml:space="preserve">Currency: </w:t>
      </w:r>
      <w:r>
        <w:rPr>
          <w:sz w:val="21"/>
        </w:rPr>
        <w:t>Euro (EUR)</w:t>
      </w:r>
    </w:p>
    <w:p>
      <w:pPr>
        <w:spacing w:after="80"/>
      </w:pPr>
      <w:r>
        <w:rPr>
          <w:b/>
          <w:sz w:val="21"/>
        </w:rPr>
        <w:t xml:space="preserve">What trades there: </w:t>
      </w:r>
      <w:r>
        <w:rPr>
          <w:sz w:val="21"/>
        </w:rPr>
        <w:t>Equities (prime market, standard market, direct market), ETFs, certificates and warrants (a major European certificates listing venue), corporate bonds, and index licensing; trading on the Xetra system under licence from Deutsche Börse</w:t>
      </w:r>
    </w:p>
    <w:p>
      <w:pPr>
        <w:spacing w:after="80"/>
      </w:pPr>
      <w:r>
        <w:rPr>
          <w:b/>
          <w:sz w:val="21"/>
        </w:rPr>
        <w:t xml:space="preserve">Participants: </w:t>
      </w:r>
      <w:r>
        <w:rPr>
          <w:sz w:val="21"/>
        </w:rPr>
        <w:t>Trading participants (banks and brokers), institutional and retail investors via participants (as published by Wiener Börse)</w:t>
      </w:r>
    </w:p>
    <w:p>
      <w:pPr>
        <w:spacing w:after="80"/>
      </w:pPr>
      <w:r>
        <w:rPr>
          <w:b/>
          <w:sz w:val="21"/>
        </w:rPr>
        <w:t xml:space="preserve">Contact: </w:t>
      </w:r>
      <w:r>
        <w:rPr>
          <w:sz w:val="21"/>
        </w:rPr>
        <w:t>Via wienerborse.at contact routes. HQ address as above (published).</w:t>
      </w:r>
    </w:p>
    <w:p>
      <w:pPr>
        <w:spacing w:after="80"/>
      </w:pPr>
      <w:r>
        <w:rPr>
          <w:b/>
          <w:sz w:val="21"/>
        </w:rPr>
        <w:t xml:space="preserve">Footprint: </w:t>
      </w:r>
      <w:r>
        <w:rPr>
          <w:sz w:val="21"/>
        </w:rPr>
        <w:t>HQ Vienna; operating cooperation with Prague; data-vendor reach across Central and Eastern Europe</w:t>
      </w:r>
    </w:p>
    <w:p>
      <w:pPr>
        <w:spacing w:after="80"/>
      </w:pPr>
      <w:r>
        <w:rPr>
          <w:b/>
          <w:sz w:val="21"/>
        </w:rPr>
        <w:t xml:space="preserve">Specialties: </w:t>
      </w:r>
      <w:r>
        <w:rPr>
          <w:sz w:val="21"/>
        </w:rPr>
        <w:t>One of the world's oldest exchanges (1771); data and index hub for Central and Eastern Europe; ATX is the Austrian benchmark</w:t>
      </w:r>
    </w:p>
    <w:p>
      <w:pPr>
        <w:spacing w:after="80"/>
      </w:pPr>
      <w:r>
        <w:rPr>
          <w:b/>
          <w:sz w:val="21"/>
        </w:rPr>
        <w:t xml:space="preserve">Website: </w:t>
      </w:r>
      <w:r>
        <w:rPr>
          <w:sz w:val="21"/>
        </w:rPr>
        <w:t>https://www.wienerborse.at/en/</w:t>
      </w:r>
    </w:p>
    <w:p>
      <w:pPr>
        <w:spacing w:after="200"/>
      </w:pPr>
      <w:r>
        <w:rPr>
          <w:b/>
          <w:sz w:val="18"/>
        </w:rPr>
        <w:t xml:space="preserve">Sources: </w:t>
      </w:r>
      <w:r>
        <w:rPr>
          <w:i/>
          <w:sz w:val="18"/>
        </w:rPr>
        <w:t>Wiener Börse official site; WFE Dec. 2025. Leadership gap disclosed in README</w:t>
      </w:r>
    </w:p>
    <w:p>
      <w:pPr>
        <w:pStyle w:val="Heading1"/>
      </w:pPr>
      <w:r>
        <w:rPr>
          <w:sz w:val="36"/>
        </w:rPr>
        <w:t>ASIA-PACIFIC</w:t>
      </w:r>
    </w:p>
    <w:p>
      <w:pPr>
        <w:pStyle w:val="Heading2"/>
      </w:pPr>
      <w:r>
        <w:rPr>
          <w:sz w:val="24"/>
        </w:rPr>
        <w:t>28. NZX</w:t>
      </w:r>
    </w:p>
    <w:p>
      <w:pPr>
        <w:spacing w:after="120"/>
      </w:pPr>
      <w:r>
        <w:rPr>
          <w:i/>
          <w:sz w:val="20"/>
        </w:rPr>
        <w:t>New Zealand — Wellington · Founded 1870s (provincial exchange origins); NZX in current form 2002–03</w:t>
      </w:r>
    </w:p>
    <w:p>
      <w:pPr>
        <w:spacing w:after="80"/>
      </w:pPr>
      <w:r>
        <w:rPr>
          <w:b/>
          <w:sz w:val="21"/>
        </w:rPr>
        <w:t xml:space="preserve">Country / City: </w:t>
      </w:r>
      <w:r>
        <w:rPr>
          <w:sz w:val="21"/>
        </w:rPr>
        <w:t>New Zealand — Wellington</w:t>
      </w:r>
    </w:p>
    <w:p>
      <w:pPr>
        <w:spacing w:after="80"/>
      </w:pPr>
      <w:r>
        <w:rPr>
          <w:b/>
          <w:sz w:val="21"/>
        </w:rPr>
        <w:t xml:space="preserve">Headquarters: </w:t>
      </w:r>
      <w:r>
        <w:rPr>
          <w:sz w:val="21"/>
        </w:rPr>
        <w:t>Level 1, NZX Centre, 11 Cable Street, Wellington</w:t>
      </w:r>
    </w:p>
    <w:p>
      <w:pPr>
        <w:spacing w:after="80"/>
      </w:pPr>
      <w:r>
        <w:rPr>
          <w:b/>
          <w:sz w:val="21"/>
        </w:rPr>
        <w:t xml:space="preserve">Founded: </w:t>
      </w:r>
      <w:r>
        <w:rPr>
          <w:sz w:val="21"/>
        </w:rPr>
        <w:t>1870s (provincial exchange origins); NZX in current form 2002–03</w:t>
      </w:r>
    </w:p>
    <w:p>
      <w:pPr>
        <w:spacing w:after="80"/>
      </w:pPr>
      <w:r>
        <w:rPr>
          <w:b/>
          <w:sz w:val="21"/>
        </w:rPr>
        <w:t xml:space="preserve">Operator / Owner: </w:t>
      </w:r>
      <w:r>
        <w:rPr>
          <w:sz w:val="21"/>
        </w:rPr>
        <w:t>NZX Limited — the listed exchange company, also operating the Fonterra Shareholders' Market and wealth-technology businesses.</w:t>
      </w:r>
    </w:p>
    <w:p>
      <w:pPr>
        <w:spacing w:after="80"/>
      </w:pPr>
      <w:r>
        <w:rPr>
          <w:b/>
          <w:sz w:val="21"/>
        </w:rPr>
        <w:t xml:space="preserve">Listing status: </w:t>
      </w:r>
      <w:r>
        <w:rPr>
          <w:sz w:val="21"/>
        </w:rPr>
        <w:t>Listed on its own Main Board: NZX</w:t>
      </w:r>
    </w:p>
    <w:p>
      <w:pPr>
        <w:spacing w:after="80"/>
      </w:pPr>
      <w:r>
        <w:rPr>
          <w:b/>
          <w:sz w:val="21"/>
        </w:rPr>
        <w:t xml:space="preserve">Leadership: </w:t>
      </w:r>
      <w:r>
        <w:rPr>
          <w:sz w:val="21"/>
        </w:rPr>
        <w:t>Chair and Chief Executive Officer names are published by NZX in its annual report. The full October 2026 roster was not re-verified name-by-name to standard in this pass, so leadership is stated as not fully disclosed here rather than guessed. See README gaps.</w:t>
      </w:r>
    </w:p>
    <w:p>
      <w:pPr>
        <w:spacing w:after="80"/>
      </w:pPr>
      <w:r>
        <w:rPr>
          <w:b/>
          <w:sz w:val="21"/>
        </w:rPr>
        <w:t xml:space="preserve">Listed companies: </w:t>
      </w:r>
      <w:r>
        <w:rPr>
          <w:sz w:val="21"/>
        </w:rPr>
        <w:t>About 130 listed issuers (operator-published, rounded, checked Oct. 2026)</w:t>
      </w:r>
    </w:p>
    <w:p>
      <w:pPr>
        <w:spacing w:after="80"/>
      </w:pPr>
      <w:r>
        <w:rPr>
          <w:b/>
          <w:sz w:val="21"/>
        </w:rPr>
        <w:t xml:space="preserve">Market capitalisation: </w:t>
      </w:r>
      <w:r>
        <w:rPr>
          <w:sz w:val="21"/>
        </w:rPr>
        <w:t>About $0.11 trillion domestic market capitalisation in USD terms (WFE basis, Dec. 2025, rounded; about NZ$180 billion on NZX reporting)</w:t>
      </w:r>
    </w:p>
    <w:p>
      <w:pPr>
        <w:spacing w:after="80"/>
      </w:pPr>
      <w:r>
        <w:rPr>
          <w:b/>
          <w:sz w:val="21"/>
        </w:rPr>
        <w:t xml:space="preserve">Principal indices: </w:t>
      </w:r>
      <w:r>
        <w:rPr>
          <w:sz w:val="21"/>
        </w:rPr>
        <w:t>S&amp;P/NZX 50, S&amp;P/NZX All</w:t>
      </w:r>
    </w:p>
    <w:p>
      <w:pPr>
        <w:spacing w:after="80"/>
      </w:pPr>
      <w:r>
        <w:rPr>
          <w:b/>
          <w:sz w:val="21"/>
        </w:rPr>
        <w:t xml:space="preserve">Trading hours: </w:t>
      </w:r>
      <w:r>
        <w:rPr>
          <w:sz w:val="21"/>
        </w:rPr>
        <w:t>10:00 a.m.–5:00 p.m. Wellington time (with opening auction from 9:00 a.m. phases as published)</w:t>
      </w:r>
    </w:p>
    <w:p>
      <w:pPr>
        <w:spacing w:after="80"/>
      </w:pPr>
      <w:r>
        <w:rPr>
          <w:b/>
          <w:sz w:val="21"/>
        </w:rPr>
        <w:t xml:space="preserve">Currency: </w:t>
      </w:r>
      <w:r>
        <w:rPr>
          <w:sz w:val="21"/>
        </w:rPr>
        <w:t>New Zealand dollar (NZD)</w:t>
      </w:r>
    </w:p>
    <w:p>
      <w:pPr>
        <w:spacing w:after="80"/>
      </w:pPr>
      <w:r>
        <w:rPr>
          <w:b/>
          <w:sz w:val="21"/>
        </w:rPr>
        <w:t xml:space="preserve">What trades there: </w:t>
      </w:r>
      <w:r>
        <w:rPr>
          <w:sz w:val="21"/>
        </w:rPr>
        <w:t>Equities (Main Board), debt securities (NZDX market), ETFs and funds, dairy derivatives (global dairy futures heritage) and the Fonterra Shareholders' Market; clearing via NZ Clearing Corporation within NZX</w:t>
      </w:r>
    </w:p>
    <w:p>
      <w:pPr>
        <w:spacing w:after="80"/>
      </w:pPr>
      <w:r>
        <w:rPr>
          <w:b/>
          <w:sz w:val="21"/>
        </w:rPr>
        <w:t xml:space="preserve">Participants: </w:t>
      </w:r>
      <w:r>
        <w:rPr>
          <w:sz w:val="21"/>
        </w:rPr>
        <w:t>Market participants (brokers), institutional and retail investors via participants (as published by NZX)</w:t>
      </w:r>
    </w:p>
    <w:p>
      <w:pPr>
        <w:spacing w:after="80"/>
      </w:pPr>
      <w:r>
        <w:rPr>
          <w:b/>
          <w:sz w:val="21"/>
        </w:rPr>
        <w:t xml:space="preserve">Contact: </w:t>
      </w:r>
      <w:r>
        <w:rPr>
          <w:sz w:val="21"/>
        </w:rPr>
        <w:t>Via nzx.com contact routes. HQ address as above (published).</w:t>
      </w:r>
    </w:p>
    <w:p>
      <w:pPr>
        <w:spacing w:after="80"/>
      </w:pPr>
      <w:r>
        <w:rPr>
          <w:b/>
          <w:sz w:val="21"/>
        </w:rPr>
        <w:t xml:space="preserve">Footprint: </w:t>
      </w:r>
      <w:r>
        <w:rPr>
          <w:sz w:val="21"/>
        </w:rPr>
        <w:t>HQ Wellington; offices in Auckland and Melbourne (wealth business) as published by NZX</w:t>
      </w:r>
    </w:p>
    <w:p>
      <w:pPr>
        <w:spacing w:after="80"/>
      </w:pPr>
      <w:r>
        <w:rPr>
          <w:b/>
          <w:sz w:val="21"/>
        </w:rPr>
        <w:t xml:space="preserve">Specialties: </w:t>
      </w:r>
      <w:r>
        <w:rPr>
          <w:sz w:val="21"/>
        </w:rPr>
        <w:t>New Zealand's sole registered exchange; S&amp;P/NZX 50 is the national benchmark; dairy-derivatives heritage links the exchange to New Zealand's largest export sector</w:t>
      </w:r>
    </w:p>
    <w:p>
      <w:pPr>
        <w:spacing w:after="80"/>
      </w:pPr>
      <w:r>
        <w:rPr>
          <w:b/>
          <w:sz w:val="21"/>
        </w:rPr>
        <w:t xml:space="preserve">Website: </w:t>
      </w:r>
      <w:r>
        <w:rPr>
          <w:sz w:val="21"/>
        </w:rPr>
        <w:t>https://www.nzx.com</w:t>
      </w:r>
    </w:p>
    <w:p>
      <w:pPr>
        <w:spacing w:after="200"/>
      </w:pPr>
      <w:r>
        <w:rPr>
          <w:b/>
          <w:sz w:val="18"/>
        </w:rPr>
        <w:t xml:space="preserve">Sources: </w:t>
      </w:r>
      <w:r>
        <w:rPr>
          <w:i/>
          <w:sz w:val="18"/>
        </w:rPr>
        <w:t>NZX official site and annual reporting; WFE Dec. 2025. Leadership gap disclosed in README</w:t>
      </w:r>
    </w:p>
    <w:p>
      <w:pPr>
        <w:pStyle w:val="Heading2"/>
      </w:pPr>
      <w:r>
        <w:rPr>
          <w:sz w:val="24"/>
        </w:rPr>
        <w:t>29. PHILIPPINE STOCK EXCHANGE (PSE)</w:t>
      </w:r>
    </w:p>
    <w:p>
      <w:pPr>
        <w:spacing w:after="120"/>
      </w:pPr>
      <w:r>
        <w:rPr>
          <w:i/>
          <w:sz w:val="20"/>
        </w:rPr>
        <w:t>Philippines — Taguig (Bonifacio Global City), Metro Manila · Founded 1927 (Manila Stock Exchange origins); PSE formed 1992 (Manila + Makati merger)</w:t>
      </w:r>
    </w:p>
    <w:p>
      <w:pPr>
        <w:spacing w:after="80"/>
      </w:pPr>
      <w:r>
        <w:rPr>
          <w:b/>
          <w:sz w:val="21"/>
        </w:rPr>
        <w:t xml:space="preserve">Country / City: </w:t>
      </w:r>
      <w:r>
        <w:rPr>
          <w:sz w:val="21"/>
        </w:rPr>
        <w:t>Philippines — Taguig (Bonifacio Global City), Metro Manila</w:t>
      </w:r>
    </w:p>
    <w:p>
      <w:pPr>
        <w:spacing w:after="80"/>
      </w:pPr>
      <w:r>
        <w:rPr>
          <w:b/>
          <w:sz w:val="21"/>
        </w:rPr>
        <w:t xml:space="preserve">Headquarters: </w:t>
      </w:r>
      <w:r>
        <w:rPr>
          <w:sz w:val="21"/>
        </w:rPr>
        <w:t>6/F PSE Tower, 5th Avenue corner 28th Street, Bonifacio Global City, Taguig</w:t>
      </w:r>
    </w:p>
    <w:p>
      <w:pPr>
        <w:spacing w:after="80"/>
      </w:pPr>
      <w:r>
        <w:rPr>
          <w:b/>
          <w:sz w:val="21"/>
        </w:rPr>
        <w:t xml:space="preserve">Founded: </w:t>
      </w:r>
      <w:r>
        <w:rPr>
          <w:sz w:val="21"/>
        </w:rPr>
        <w:t>1927 (Manila Stock Exchange origins); PSE formed 1992 (Manila + Makati merger)</w:t>
      </w:r>
    </w:p>
    <w:p>
      <w:pPr>
        <w:spacing w:after="80"/>
      </w:pPr>
      <w:r>
        <w:rPr>
          <w:b/>
          <w:sz w:val="21"/>
        </w:rPr>
        <w:t xml:space="preserve">Operator / Owner: </w:t>
      </w:r>
      <w:r>
        <w:rPr>
          <w:sz w:val="21"/>
        </w:rPr>
        <w:t>The Philippine Stock Exchange, Inc. — a demutualised, listed exchange company.</w:t>
      </w:r>
    </w:p>
    <w:p>
      <w:pPr>
        <w:spacing w:after="80"/>
      </w:pPr>
      <w:r>
        <w:rPr>
          <w:b/>
          <w:sz w:val="21"/>
        </w:rPr>
        <w:t xml:space="preserve">Listing status: </w:t>
      </w:r>
      <w:r>
        <w:rPr>
          <w:sz w:val="21"/>
        </w:rPr>
        <w:t>Listed on its own Main and SME boards: PSE</w:t>
      </w:r>
    </w:p>
    <w:p>
      <w:pPr>
        <w:spacing w:after="80"/>
      </w:pPr>
      <w:r>
        <w:rPr>
          <w:b/>
          <w:sz w:val="21"/>
        </w:rPr>
        <w:t xml:space="preserve">Leadership: </w:t>
      </w:r>
      <w:r>
        <w:rPr>
          <w:sz w:val="21"/>
        </w:rPr>
        <w:t>President and Chief Executive Officer and chair names are published by PSE. Ramon S. Monzon has served as President and CEO in recent PSE reporting; the full October 2026 roster was not re-verified to standard in this pass beyond that heritage, so the entry states the gap plainly rather than printing a full roster from a stale source. See README gaps.</w:t>
      </w:r>
    </w:p>
    <w:p>
      <w:pPr>
        <w:spacing w:after="80"/>
      </w:pPr>
      <w:r>
        <w:rPr>
          <w:b/>
          <w:sz w:val="21"/>
        </w:rPr>
        <w:t xml:space="preserve">Listed companies: </w:t>
      </w:r>
      <w:r>
        <w:rPr>
          <w:sz w:val="21"/>
        </w:rPr>
        <w:t>About 285 listed companies (operator-published, rounded, checked Oct. 2026)</w:t>
      </w:r>
    </w:p>
    <w:p>
      <w:pPr>
        <w:spacing w:after="80"/>
      </w:pPr>
      <w:r>
        <w:rPr>
          <w:b/>
          <w:sz w:val="21"/>
        </w:rPr>
        <w:t xml:space="preserve">Market capitalisation: </w:t>
      </w:r>
      <w:r>
        <w:rPr>
          <w:sz w:val="21"/>
        </w:rPr>
        <w:t>About $0.27 trillion domestic market capitalisation in USD terms (WFE basis, Dec. 2025, rounded)</w:t>
      </w:r>
    </w:p>
    <w:p>
      <w:pPr>
        <w:spacing w:after="80"/>
      </w:pPr>
      <w:r>
        <w:rPr>
          <w:b/>
          <w:sz w:val="21"/>
        </w:rPr>
        <w:t xml:space="preserve">Principal indices: </w:t>
      </w:r>
      <w:r>
        <w:rPr>
          <w:sz w:val="21"/>
        </w:rPr>
        <w:t>PSE Composite Index (PSEi, 30 stocks), PSE All Shares</w:t>
      </w:r>
    </w:p>
    <w:p>
      <w:pPr>
        <w:spacing w:after="80"/>
      </w:pPr>
      <w:r>
        <w:rPr>
          <w:b/>
          <w:sz w:val="21"/>
        </w:rPr>
        <w:t xml:space="preserve">Trading hours: </w:t>
      </w:r>
      <w:r>
        <w:rPr>
          <w:sz w:val="21"/>
        </w:rPr>
        <w:t>9:30 a.m.–3:30 p.m. Manila time (with midday break 12:00 noon–1:00 p.m. as published)</w:t>
      </w:r>
    </w:p>
    <w:p>
      <w:pPr>
        <w:spacing w:after="80"/>
      </w:pPr>
      <w:r>
        <w:rPr>
          <w:b/>
          <w:sz w:val="21"/>
        </w:rPr>
        <w:t xml:space="preserve">Currency: </w:t>
      </w:r>
      <w:r>
        <w:rPr>
          <w:sz w:val="21"/>
        </w:rPr>
        <w:t>Philippine peso (PHP)</w:t>
      </w:r>
    </w:p>
    <w:p>
      <w:pPr>
        <w:spacing w:after="80"/>
      </w:pPr>
      <w:r>
        <w:rPr>
          <w:b/>
          <w:sz w:val="21"/>
        </w:rPr>
        <w:t xml:space="preserve">What trades there: </w:t>
      </w:r>
      <w:r>
        <w:rPr>
          <w:sz w:val="21"/>
        </w:rPr>
        <w:t>Equities (Main Board and SME Board), ETFs, REITs (from 2020), warrants and depository receipts; fixed-income trading in the Philippines sits principally with PDEx, a separate venue named here so the split is explicit</w:t>
      </w:r>
    </w:p>
    <w:p>
      <w:pPr>
        <w:spacing w:after="80"/>
      </w:pPr>
      <w:r>
        <w:rPr>
          <w:b/>
          <w:sz w:val="21"/>
        </w:rPr>
        <w:t xml:space="preserve">Participants: </w:t>
      </w:r>
      <w:r>
        <w:rPr>
          <w:sz w:val="21"/>
        </w:rPr>
        <w:t>Trading participants (brokers), institutional and retail investors via participants (as published by PSE)</w:t>
      </w:r>
    </w:p>
    <w:p>
      <w:pPr>
        <w:spacing w:after="80"/>
      </w:pPr>
      <w:r>
        <w:rPr>
          <w:b/>
          <w:sz w:val="21"/>
        </w:rPr>
        <w:t xml:space="preserve">Contact: </w:t>
      </w:r>
      <w:r>
        <w:rPr>
          <w:sz w:val="21"/>
        </w:rPr>
        <w:t>Via pse.com.ph contact routes. HQ address as above (published).</w:t>
      </w:r>
    </w:p>
    <w:p>
      <w:pPr>
        <w:spacing w:after="80"/>
      </w:pPr>
      <w:r>
        <w:rPr>
          <w:b/>
          <w:sz w:val="21"/>
        </w:rPr>
        <w:t xml:space="preserve">Footprint: </w:t>
      </w:r>
      <w:r>
        <w:rPr>
          <w:sz w:val="21"/>
        </w:rPr>
        <w:t>HQ Taguig (BGC); single-country footprint</w:t>
      </w:r>
    </w:p>
    <w:p>
      <w:pPr>
        <w:spacing w:after="80"/>
      </w:pPr>
      <w:r>
        <w:rPr>
          <w:b/>
          <w:sz w:val="21"/>
        </w:rPr>
        <w:t xml:space="preserve">Specialties: </w:t>
      </w:r>
      <w:r>
        <w:rPr>
          <w:sz w:val="21"/>
        </w:rPr>
        <w:t>The Philippines' sole stock exchange; PSEi is the national benchmark; REIT market has grown since the 2020 framework</w:t>
      </w:r>
    </w:p>
    <w:p>
      <w:pPr>
        <w:spacing w:after="80"/>
      </w:pPr>
      <w:r>
        <w:rPr>
          <w:b/>
          <w:sz w:val="21"/>
        </w:rPr>
        <w:t xml:space="preserve">Website: </w:t>
      </w:r>
      <w:r>
        <w:rPr>
          <w:sz w:val="21"/>
        </w:rPr>
        <w:t>https://www.pse.com.ph</w:t>
      </w:r>
    </w:p>
    <w:p>
      <w:pPr>
        <w:spacing w:after="200"/>
      </w:pPr>
      <w:r>
        <w:rPr>
          <w:b/>
          <w:sz w:val="18"/>
        </w:rPr>
        <w:t xml:space="preserve">Sources: </w:t>
      </w:r>
      <w:r>
        <w:rPr>
          <w:i/>
          <w:sz w:val="18"/>
        </w:rPr>
        <w:t>PSE official site and annual reporting; WFE Dec. 2025. Leadership gap disclosed in README</w:t>
      </w:r>
    </w:p>
    <w:p>
      <w:pPr>
        <w:pStyle w:val="Heading2"/>
      </w:pPr>
      <w:r>
        <w:rPr>
          <w:sz w:val="24"/>
        </w:rPr>
        <w:t>30. HO CHI MINH STOCK EXCHANGE (HOSE)</w:t>
      </w:r>
    </w:p>
    <w:p>
      <w:pPr>
        <w:spacing w:after="120"/>
      </w:pPr>
      <w:r>
        <w:rPr>
          <w:i/>
          <w:sz w:val="20"/>
        </w:rPr>
        <w:t>Vietnam — Ho Chi Minh City · Founded 2000 (as Ho Chi Minh City Securities Trading Center; exchange from 2007)</w:t>
      </w:r>
    </w:p>
    <w:p>
      <w:pPr>
        <w:spacing w:after="80"/>
      </w:pPr>
      <w:r>
        <w:rPr>
          <w:b/>
          <w:sz w:val="21"/>
        </w:rPr>
        <w:t xml:space="preserve">Country / City: </w:t>
      </w:r>
      <w:r>
        <w:rPr>
          <w:sz w:val="21"/>
        </w:rPr>
        <w:t>Vietnam — Ho Chi Minh City</w:t>
      </w:r>
    </w:p>
    <w:p>
      <w:pPr>
        <w:spacing w:after="80"/>
      </w:pPr>
      <w:r>
        <w:rPr>
          <w:b/>
          <w:sz w:val="21"/>
        </w:rPr>
        <w:t xml:space="preserve">Headquarters: </w:t>
      </w:r>
      <w:r>
        <w:rPr>
          <w:sz w:val="21"/>
        </w:rPr>
        <w:t>16 Vo Van Kiet Street, District 1, Ho Chi Minh City</w:t>
      </w:r>
    </w:p>
    <w:p>
      <w:pPr>
        <w:spacing w:after="80"/>
      </w:pPr>
      <w:r>
        <w:rPr>
          <w:b/>
          <w:sz w:val="21"/>
        </w:rPr>
        <w:t xml:space="preserve">Founded: </w:t>
      </w:r>
      <w:r>
        <w:rPr>
          <w:sz w:val="21"/>
        </w:rPr>
        <w:t>2000 (as Ho Chi Minh City Securities Trading Center; exchange from 2007)</w:t>
      </w:r>
    </w:p>
    <w:p>
      <w:pPr>
        <w:spacing w:after="80"/>
      </w:pPr>
      <w:r>
        <w:rPr>
          <w:b/>
          <w:sz w:val="21"/>
        </w:rPr>
        <w:t xml:space="preserve">Operator / Owner: </w:t>
      </w:r>
      <w:r>
        <w:rPr>
          <w:sz w:val="21"/>
        </w:rPr>
        <w:t>Ho Chi Minh Stock Exchange — a state-owned single-member limited company under the Ministry of Finance / State Securities Commission, within the Vietnam Exchange (VNX) holding structure formed in 2021 (VNX owns HOSE and the Hanoi Stock Exchange, HNX — HNX, UPCoM and derivatives are named here, not merged silently).</w:t>
      </w:r>
    </w:p>
    <w:p>
      <w:pPr>
        <w:spacing w:after="80"/>
      </w:pPr>
      <w:r>
        <w:rPr>
          <w:b/>
          <w:sz w:val="21"/>
        </w:rPr>
        <w:t xml:space="preserve">Listing status: </w:t>
      </w:r>
      <w:r>
        <w:rPr>
          <w:sz w:val="21"/>
        </w:rPr>
        <w:t>Not listed (state-owned)</w:t>
      </w:r>
    </w:p>
    <w:p>
      <w:pPr>
        <w:spacing w:after="80"/>
      </w:pPr>
      <w:r>
        <w:rPr>
          <w:b/>
          <w:sz w:val="21"/>
        </w:rPr>
        <w:t xml:space="preserve">Leadership: </w:t>
      </w:r>
      <w:r>
        <w:rPr>
          <w:sz w:val="21"/>
        </w:rPr>
        <w:t>Chair and General Director names are published by HOSE/VNX in Vietnamese. English-language C-suite verification to October 2026 standard was not completed in this pass, so leadership is stated as not disclosed in English here rather than guessed. See README gaps.</w:t>
      </w:r>
    </w:p>
    <w:p>
      <w:pPr>
        <w:spacing w:after="80"/>
      </w:pPr>
      <w:r>
        <w:rPr>
          <w:b/>
          <w:sz w:val="21"/>
        </w:rPr>
        <w:t xml:space="preserve">Listed companies: </w:t>
      </w:r>
      <w:r>
        <w:rPr>
          <w:sz w:val="21"/>
        </w:rPr>
        <w:t>About 390 listed companies on HOSE (operator-published, rounded, checked Oct. 2026; HNX and UPCoM add several hundred more tickers market-wide, stated separately)</w:t>
      </w:r>
    </w:p>
    <w:p>
      <w:pPr>
        <w:spacing w:after="80"/>
      </w:pPr>
      <w:r>
        <w:rPr>
          <w:b/>
          <w:sz w:val="21"/>
        </w:rPr>
        <w:t xml:space="preserve">Market capitalisation: </w:t>
      </w:r>
      <w:r>
        <w:rPr>
          <w:sz w:val="21"/>
        </w:rPr>
        <w:t>About $0.22 trillion HOSE market capitalisation in USD terms (operator/WFE basis, Dec. 2025, rounded)</w:t>
      </w:r>
    </w:p>
    <w:p>
      <w:pPr>
        <w:spacing w:after="80"/>
      </w:pPr>
      <w:r>
        <w:rPr>
          <w:b/>
          <w:sz w:val="21"/>
        </w:rPr>
        <w:t xml:space="preserve">Principal indices: </w:t>
      </w:r>
      <w:r>
        <w:rPr>
          <w:sz w:val="21"/>
        </w:rPr>
        <w:t>VN-Index, VN30</w:t>
      </w:r>
    </w:p>
    <w:p>
      <w:pPr>
        <w:spacing w:after="80"/>
      </w:pPr>
      <w:r>
        <w:rPr>
          <w:b/>
          <w:sz w:val="21"/>
        </w:rPr>
        <w:t xml:space="preserve">Trading hours: </w:t>
      </w:r>
      <w:r>
        <w:rPr>
          <w:sz w:val="21"/>
        </w:rPr>
        <w:t>9:00 a.m.–11:30 a.m. and 1:00 p.m.–3:00 p.m. Ho Chi Minh City time (with opening/closing auctions as published)</w:t>
      </w:r>
    </w:p>
    <w:p>
      <w:pPr>
        <w:spacing w:after="80"/>
      </w:pPr>
      <w:r>
        <w:rPr>
          <w:b/>
          <w:sz w:val="21"/>
        </w:rPr>
        <w:t xml:space="preserve">Currency: </w:t>
      </w:r>
      <w:r>
        <w:rPr>
          <w:sz w:val="21"/>
        </w:rPr>
        <w:t>Vietnamese dong (VND)</w:t>
      </w:r>
    </w:p>
    <w:p>
      <w:pPr>
        <w:spacing w:after="80"/>
      </w:pPr>
      <w:r>
        <w:rPr>
          <w:b/>
          <w:sz w:val="21"/>
        </w:rPr>
        <w:t xml:space="preserve">What trades there: </w:t>
      </w:r>
      <w:r>
        <w:rPr>
          <w:sz w:val="21"/>
        </w:rPr>
        <w:t>Equities, ETFs, covered warrants and bonds on HOSE; derivatives (VN30 futures) and UPCoM sit with HNX/VSD ecosystem under VNX — the split is stated, not hidden; KRX-built trading system went live in recent HOSE modernisation reporting</w:t>
      </w:r>
    </w:p>
    <w:p>
      <w:pPr>
        <w:spacing w:after="80"/>
      </w:pPr>
      <w:r>
        <w:rPr>
          <w:b/>
          <w:sz w:val="21"/>
        </w:rPr>
        <w:t xml:space="preserve">Participants: </w:t>
      </w:r>
      <w:r>
        <w:rPr>
          <w:sz w:val="21"/>
        </w:rPr>
        <w:t>Member securities companies, domestic institutional and (very largely) retail investors, and foreign investors subject to foreign-ownership limits (as published by HOSE/SSC)</w:t>
      </w:r>
    </w:p>
    <w:p>
      <w:pPr>
        <w:spacing w:after="80"/>
      </w:pPr>
      <w:r>
        <w:rPr>
          <w:b/>
          <w:sz w:val="21"/>
        </w:rPr>
        <w:t xml:space="preserve">Contact: </w:t>
      </w:r>
      <w:r>
        <w:rPr>
          <w:sz w:val="21"/>
        </w:rPr>
        <w:t>Via hsx.vn (English pages available) contact routes. HQ address as above (published).</w:t>
      </w:r>
    </w:p>
    <w:p>
      <w:pPr>
        <w:spacing w:after="80"/>
      </w:pPr>
      <w:r>
        <w:rPr>
          <w:b/>
          <w:sz w:val="21"/>
        </w:rPr>
        <w:t xml:space="preserve">Footprint: </w:t>
      </w:r>
      <w:r>
        <w:rPr>
          <w:sz w:val="21"/>
        </w:rPr>
        <w:t>HQ Ho Chi Minh City; VNX holding in Hanoi; single-country footprint</w:t>
      </w:r>
    </w:p>
    <w:p>
      <w:pPr>
        <w:spacing w:after="80"/>
      </w:pPr>
      <w:r>
        <w:rPr>
          <w:b/>
          <w:sz w:val="21"/>
        </w:rPr>
        <w:t xml:space="preserve">Specialties: </w:t>
      </w:r>
      <w:r>
        <w:rPr>
          <w:sz w:val="21"/>
        </w:rPr>
        <w:t>Vietnam's main board and the home of the VN-Index; one of Asia's most retail-driven markets; frontier-to-emerging index-upgrade watch is the market's current story (status as published by index providers, not asserted here as completed)</w:t>
      </w:r>
    </w:p>
    <w:p>
      <w:pPr>
        <w:spacing w:after="80"/>
      </w:pPr>
      <w:r>
        <w:rPr>
          <w:b/>
          <w:sz w:val="21"/>
        </w:rPr>
        <w:t xml:space="preserve">Website: </w:t>
      </w:r>
      <w:r>
        <w:rPr>
          <w:sz w:val="21"/>
        </w:rPr>
        <w:t>https://www.hsx.vn</w:t>
      </w:r>
    </w:p>
    <w:p>
      <w:pPr>
        <w:spacing w:after="200"/>
      </w:pPr>
      <w:r>
        <w:rPr>
          <w:b/>
          <w:sz w:val="18"/>
        </w:rPr>
        <w:t xml:space="preserve">Sources: </w:t>
      </w:r>
      <w:r>
        <w:rPr>
          <w:i/>
          <w:sz w:val="18"/>
        </w:rPr>
        <w:t>HOSE / VNX official sites; SSC framework; WFE Dec. 2025. Leadership gap disclosed in README</w:t>
      </w:r>
    </w:p>
    <w:p>
      <w:pPr>
        <w:pStyle w:val="Heading1"/>
      </w:pPr>
      <w:r>
        <w:rPr>
          <w:sz w:val="36"/>
        </w:rPr>
        <w:t>AFRICA &amp; MIDDLE EAST</w:t>
      </w:r>
    </w:p>
    <w:p>
      <w:pPr>
        <w:pStyle w:val="Heading2"/>
      </w:pPr>
      <w:r>
        <w:rPr>
          <w:sz w:val="24"/>
        </w:rPr>
        <w:t>31. QATAR STOCK EXCHANGE (QSE)</w:t>
      </w:r>
    </w:p>
    <w:p>
      <w:pPr>
        <w:spacing w:after="120"/>
      </w:pPr>
      <w:r>
        <w:rPr>
          <w:i/>
          <w:sz w:val="20"/>
        </w:rPr>
        <w:t>Qatar — Doha · Founded 1995 (as Doha Securities Market; QSE from 2009)</w:t>
      </w:r>
    </w:p>
    <w:p>
      <w:pPr>
        <w:spacing w:after="80"/>
      </w:pPr>
      <w:r>
        <w:rPr>
          <w:b/>
          <w:sz w:val="21"/>
        </w:rPr>
        <w:t xml:space="preserve">Country / City: </w:t>
      </w:r>
      <w:r>
        <w:rPr>
          <w:sz w:val="21"/>
        </w:rPr>
        <w:t>Qatar — Doha</w:t>
      </w:r>
    </w:p>
    <w:p>
      <w:pPr>
        <w:spacing w:after="80"/>
      </w:pPr>
      <w:r>
        <w:rPr>
          <w:b/>
          <w:sz w:val="21"/>
        </w:rPr>
        <w:t xml:space="preserve">Headquarters: </w:t>
      </w:r>
      <w:r>
        <w:rPr>
          <w:sz w:val="21"/>
        </w:rPr>
        <w:t>Al Dana Tower, West Bay, Doha (QSE HQ, Doha)</w:t>
      </w:r>
    </w:p>
    <w:p>
      <w:pPr>
        <w:spacing w:after="80"/>
      </w:pPr>
      <w:r>
        <w:rPr>
          <w:b/>
          <w:sz w:val="21"/>
        </w:rPr>
        <w:t xml:space="preserve">Founded: </w:t>
      </w:r>
      <w:r>
        <w:rPr>
          <w:sz w:val="21"/>
        </w:rPr>
        <w:t>1995 (as Doha Securities Market; QSE from 2009)</w:t>
      </w:r>
    </w:p>
    <w:p>
      <w:pPr>
        <w:spacing w:after="80"/>
      </w:pPr>
      <w:r>
        <w:rPr>
          <w:b/>
          <w:sz w:val="21"/>
        </w:rPr>
        <w:t xml:space="preserve">Operator / Owner: </w:t>
      </w:r>
      <w:r>
        <w:rPr>
          <w:sz w:val="21"/>
        </w:rPr>
        <w:t>Qatar Stock Exchange — owned by Qatar Holding / Qatar Investment Authority heritage structure (state-owned).</w:t>
      </w:r>
    </w:p>
    <w:p>
      <w:pPr>
        <w:spacing w:after="80"/>
      </w:pPr>
      <w:r>
        <w:rPr>
          <w:b/>
          <w:sz w:val="21"/>
        </w:rPr>
        <w:t xml:space="preserve">Listing status: </w:t>
      </w:r>
      <w:r>
        <w:rPr>
          <w:sz w:val="21"/>
        </w:rPr>
        <w:t>Not listed</w:t>
      </w:r>
    </w:p>
    <w:p>
      <w:pPr>
        <w:spacing w:after="80"/>
      </w:pPr>
      <w:r>
        <w:rPr>
          <w:b/>
          <w:sz w:val="21"/>
        </w:rPr>
        <w:t xml:space="preserve">Leadership: </w:t>
      </w:r>
      <w:r>
        <w:rPr>
          <w:sz w:val="21"/>
        </w:rPr>
        <w:t>Chief Executive Officer and chair names are published by QSE. The full October 2026 roster was not re-verified name-by-name to standard in this pass, so leadership is stated as not fully disclosed here rather than guessed. See README gaps.</w:t>
      </w:r>
    </w:p>
    <w:p>
      <w:pPr>
        <w:spacing w:after="80"/>
      </w:pPr>
      <w:r>
        <w:rPr>
          <w:b/>
          <w:sz w:val="21"/>
        </w:rPr>
        <w:t xml:space="preserve">Listed companies: </w:t>
      </w:r>
      <w:r>
        <w:rPr>
          <w:sz w:val="21"/>
        </w:rPr>
        <w:t>About 50 listed companies (operator-published, rounded, checked Oct. 2026)</w:t>
      </w:r>
    </w:p>
    <w:p>
      <w:pPr>
        <w:spacing w:after="80"/>
      </w:pPr>
      <w:r>
        <w:rPr>
          <w:b/>
          <w:sz w:val="21"/>
        </w:rPr>
        <w:t xml:space="preserve">Market capitalisation: </w:t>
      </w:r>
      <w:r>
        <w:rPr>
          <w:sz w:val="21"/>
        </w:rPr>
        <w:t>About $0.17 trillion market capitalisation in USD terms (WFE basis, Dec. 2025, rounded)</w:t>
      </w:r>
    </w:p>
    <w:p>
      <w:pPr>
        <w:spacing w:after="80"/>
      </w:pPr>
      <w:r>
        <w:rPr>
          <w:b/>
          <w:sz w:val="21"/>
        </w:rPr>
        <w:t xml:space="preserve">Principal indices: </w:t>
      </w:r>
      <w:r>
        <w:rPr>
          <w:sz w:val="21"/>
        </w:rPr>
        <w:t>QE Index (20 stocks), QE All Share</w:t>
      </w:r>
    </w:p>
    <w:p>
      <w:pPr>
        <w:spacing w:after="80"/>
      </w:pPr>
      <w:r>
        <w:rPr>
          <w:b/>
          <w:sz w:val="21"/>
        </w:rPr>
        <w:t xml:space="preserve">Trading hours: </w:t>
      </w:r>
      <w:r>
        <w:rPr>
          <w:sz w:val="21"/>
        </w:rPr>
        <w:t>9:30 a.m.–1:15 p.m. Doha time (with pre-opening from 9:00 a.m. as published)</w:t>
      </w:r>
    </w:p>
    <w:p>
      <w:pPr>
        <w:spacing w:after="80"/>
      </w:pPr>
      <w:r>
        <w:rPr>
          <w:b/>
          <w:sz w:val="21"/>
        </w:rPr>
        <w:t xml:space="preserve">Currency: </w:t>
      </w:r>
      <w:r>
        <w:rPr>
          <w:sz w:val="21"/>
        </w:rPr>
        <w:t>Qatari riyal (QAR)</w:t>
      </w:r>
    </w:p>
    <w:p>
      <w:pPr>
        <w:spacing w:after="80"/>
      </w:pPr>
      <w:r>
        <w:rPr>
          <w:b/>
          <w:sz w:val="21"/>
        </w:rPr>
        <w:t xml:space="preserve">What trades there: </w:t>
      </w:r>
      <w:r>
        <w:rPr>
          <w:sz w:val="21"/>
        </w:rPr>
        <w:t>Equities (Main Market and Venture Market/QEVM for SMEs), ETFs (including the QE Index ETF), sukuk and treasury bills and bonds listed for trading; derivatives have been announced in QSE development reporting and are printed only as announced, not as a live full suite</w:t>
      </w:r>
    </w:p>
    <w:p>
      <w:pPr>
        <w:spacing w:after="80"/>
      </w:pPr>
      <w:r>
        <w:rPr>
          <w:b/>
          <w:sz w:val="21"/>
        </w:rPr>
        <w:t xml:space="preserve">Participants: </w:t>
      </w:r>
      <w:r>
        <w:rPr>
          <w:sz w:val="21"/>
        </w:rPr>
        <w:t>Licensed brokers, institutional and retail investors, including foreign investors under liberalised limits (as published by QSE/QFMA)</w:t>
      </w:r>
    </w:p>
    <w:p>
      <w:pPr>
        <w:spacing w:after="80"/>
      </w:pPr>
      <w:r>
        <w:rPr>
          <w:b/>
          <w:sz w:val="21"/>
        </w:rPr>
        <w:t xml:space="preserve">Contact: </w:t>
      </w:r>
      <w:r>
        <w:rPr>
          <w:sz w:val="21"/>
        </w:rPr>
        <w:t>Via qe.com.qa contact routes. HQ in West Bay, Doha (published).</w:t>
      </w:r>
    </w:p>
    <w:p>
      <w:pPr>
        <w:spacing w:after="80"/>
      </w:pPr>
      <w:r>
        <w:rPr>
          <w:b/>
          <w:sz w:val="21"/>
        </w:rPr>
        <w:t xml:space="preserve">Footprint: </w:t>
      </w:r>
      <w:r>
        <w:rPr>
          <w:sz w:val="21"/>
        </w:rPr>
        <w:t>HQ Doha; single-country footprint</w:t>
      </w:r>
    </w:p>
    <w:p>
      <w:pPr>
        <w:spacing w:after="80"/>
      </w:pPr>
      <w:r>
        <w:rPr>
          <w:b/>
          <w:sz w:val="21"/>
        </w:rPr>
        <w:t xml:space="preserve">Specialties: </w:t>
      </w:r>
      <w:r>
        <w:rPr>
          <w:sz w:val="21"/>
        </w:rPr>
        <w:t>Qatar's sole exchange; QE Index is the national benchmark; energy and banking heavyweights dominate capitalisation</w:t>
      </w:r>
    </w:p>
    <w:p>
      <w:pPr>
        <w:spacing w:after="80"/>
      </w:pPr>
      <w:r>
        <w:rPr>
          <w:b/>
          <w:sz w:val="21"/>
        </w:rPr>
        <w:t xml:space="preserve">Website: </w:t>
      </w:r>
      <w:r>
        <w:rPr>
          <w:sz w:val="21"/>
        </w:rPr>
        <w:t>https://www.qe.com.qa</w:t>
      </w:r>
    </w:p>
    <w:p>
      <w:pPr>
        <w:spacing w:after="200"/>
      </w:pPr>
      <w:r>
        <w:rPr>
          <w:b/>
          <w:sz w:val="18"/>
        </w:rPr>
        <w:t xml:space="preserve">Sources: </w:t>
      </w:r>
      <w:r>
        <w:rPr>
          <w:i/>
          <w:sz w:val="18"/>
        </w:rPr>
        <w:t>QSE official site; QFMA framework; WFE Dec. 2025. Leadership gap disclosed in README</w:t>
      </w:r>
    </w:p>
    <w:p>
      <w:pPr>
        <w:pStyle w:val="Heading2"/>
      </w:pPr>
      <w:r>
        <w:rPr>
          <w:sz w:val="24"/>
        </w:rPr>
        <w:t>32. DUBAI FINANCIAL MARKET (DFM)</w:t>
      </w:r>
    </w:p>
    <w:p>
      <w:pPr>
        <w:spacing w:after="120"/>
      </w:pPr>
      <w:r>
        <w:rPr>
          <w:i/>
          <w:sz w:val="20"/>
        </w:rPr>
        <w:t>United Arab Emirates — Dubai · Founded 2000</w:t>
      </w:r>
    </w:p>
    <w:p>
      <w:pPr>
        <w:spacing w:after="80"/>
      </w:pPr>
      <w:r>
        <w:rPr>
          <w:b/>
          <w:sz w:val="21"/>
        </w:rPr>
        <w:t xml:space="preserve">Country / City: </w:t>
      </w:r>
      <w:r>
        <w:rPr>
          <w:sz w:val="21"/>
        </w:rPr>
        <w:t>United Arab Emirates — Dubai</w:t>
      </w:r>
    </w:p>
    <w:p>
      <w:pPr>
        <w:spacing w:after="80"/>
      </w:pPr>
      <w:r>
        <w:rPr>
          <w:b/>
          <w:sz w:val="21"/>
        </w:rPr>
        <w:t xml:space="preserve">Headquarters: </w:t>
      </w:r>
      <w:r>
        <w:rPr>
          <w:sz w:val="21"/>
        </w:rPr>
        <w:t>World Trade Centre, Sheikh Zayed Road, Dubai (DFM HQ, Dubai World Trade Centre)</w:t>
      </w:r>
    </w:p>
    <w:p>
      <w:pPr>
        <w:spacing w:after="80"/>
      </w:pPr>
      <w:r>
        <w:rPr>
          <w:b/>
          <w:sz w:val="21"/>
        </w:rPr>
        <w:t xml:space="preserve">Founded: </w:t>
      </w:r>
      <w:r>
        <w:rPr>
          <w:sz w:val="21"/>
        </w:rPr>
        <w:t>2000</w:t>
      </w:r>
    </w:p>
    <w:p>
      <w:pPr>
        <w:spacing w:after="80"/>
      </w:pPr>
      <w:r>
        <w:rPr>
          <w:b/>
          <w:sz w:val="21"/>
        </w:rPr>
        <w:t xml:space="preserve">Operator / Owner: </w:t>
      </w:r>
      <w:r>
        <w:rPr>
          <w:sz w:val="21"/>
        </w:rPr>
        <w:t>Dubai Financial Market PJSC — majority owned by the Government of Dubai (via Borse Dubai heritage). Operates the DFM cash market; Nasdaq Dubai (DIFC) is a separate international exchange and is named as distinct, not merged.</w:t>
      </w:r>
    </w:p>
    <w:p>
      <w:pPr>
        <w:spacing w:after="80"/>
      </w:pPr>
      <w:r>
        <w:rPr>
          <w:b/>
          <w:sz w:val="21"/>
        </w:rPr>
        <w:t xml:space="preserve">Listing status: </w:t>
      </w:r>
      <w:r>
        <w:rPr>
          <w:sz w:val="21"/>
        </w:rPr>
        <w:t>Listed on its own market: DFM</w:t>
      </w:r>
    </w:p>
    <w:p>
      <w:pPr>
        <w:spacing w:after="80"/>
      </w:pPr>
      <w:r>
        <w:rPr>
          <w:b/>
          <w:sz w:val="21"/>
        </w:rPr>
        <w:t xml:space="preserve">Leadership: </w:t>
      </w:r>
      <w:r>
        <w:rPr>
          <w:sz w:val="21"/>
        </w:rPr>
        <w:t>Chair, Chief Executive Officer and CFO names are published by DFM. Hamed Ali served as CEO in recent DFM reporting including as Nasdaq Dubai CEO jointly; the full October 2026 roster was not re-verified to standard in this pass beyond that heritage, so the entry states the gap plainly. See README gaps.</w:t>
      </w:r>
    </w:p>
    <w:p>
      <w:pPr>
        <w:spacing w:after="80"/>
      </w:pPr>
      <w:r>
        <w:rPr>
          <w:b/>
          <w:sz w:val="21"/>
        </w:rPr>
        <w:t xml:space="preserve">Listed companies: </w:t>
      </w:r>
      <w:r>
        <w:rPr>
          <w:sz w:val="21"/>
        </w:rPr>
        <w:t>About 65 listed companies (operator-published, rounded, checked Oct. 2026; Nasdaq Dubai listings are separate and not counted here)</w:t>
      </w:r>
    </w:p>
    <w:p>
      <w:pPr>
        <w:spacing w:after="80"/>
      </w:pPr>
      <w:r>
        <w:rPr>
          <w:b/>
          <w:sz w:val="21"/>
        </w:rPr>
        <w:t xml:space="preserve">Market capitalisation: </w:t>
      </w:r>
      <w:r>
        <w:rPr>
          <w:sz w:val="21"/>
        </w:rPr>
        <w:t>About $0.25 trillion market capitalisation in USD terms (operator/WFE basis, Dec. 2025, rounded)</w:t>
      </w:r>
    </w:p>
    <w:p>
      <w:pPr>
        <w:spacing w:after="80"/>
      </w:pPr>
      <w:r>
        <w:rPr>
          <w:b/>
          <w:sz w:val="21"/>
        </w:rPr>
        <w:t xml:space="preserve">Principal indices: </w:t>
      </w:r>
      <w:r>
        <w:rPr>
          <w:sz w:val="21"/>
        </w:rPr>
        <w:t>DFM General Index (DFMGI), DFM Sharia Index</w:t>
      </w:r>
    </w:p>
    <w:p>
      <w:pPr>
        <w:spacing w:after="80"/>
      </w:pPr>
      <w:r>
        <w:rPr>
          <w:b/>
          <w:sz w:val="21"/>
        </w:rPr>
        <w:t xml:space="preserve">Trading hours: </w:t>
      </w:r>
      <w:r>
        <w:rPr>
          <w:sz w:val="21"/>
        </w:rPr>
        <w:t>10:00 a.m.–3:00 p.m. Dubai time, Monday–Friday (with pre-opening from 9:30 a.m. as published)</w:t>
      </w:r>
    </w:p>
    <w:p>
      <w:pPr>
        <w:spacing w:after="80"/>
      </w:pPr>
      <w:r>
        <w:rPr>
          <w:b/>
          <w:sz w:val="21"/>
        </w:rPr>
        <w:t xml:space="preserve">Currency: </w:t>
      </w:r>
      <w:r>
        <w:rPr>
          <w:sz w:val="21"/>
        </w:rPr>
        <w:t>UAE dirham (AED)</w:t>
      </w:r>
    </w:p>
    <w:p>
      <w:pPr>
        <w:spacing w:after="80"/>
      </w:pPr>
      <w:r>
        <w:rPr>
          <w:b/>
          <w:sz w:val="21"/>
        </w:rPr>
        <w:t xml:space="preserve">What trades there: </w:t>
      </w:r>
      <w:r>
        <w:rPr>
          <w:sz w:val="21"/>
        </w:rPr>
        <w:t>Equities, REITs, ETFs, sukuk and bonds listed on DFM, rights issues and structured products; equity futures (single-stock and index heritage contracts); Nasdaq Dubai (separate, DIFC-regulated, USD-denominated, with equities, sukuk, bonds, futures and Murabaha) is cross-referred, not duplicated</w:t>
      </w:r>
    </w:p>
    <w:p>
      <w:pPr>
        <w:spacing w:after="80"/>
      </w:pPr>
      <w:r>
        <w:rPr>
          <w:b/>
          <w:sz w:val="21"/>
        </w:rPr>
        <w:t xml:space="preserve">Participants: </w:t>
      </w:r>
      <w:r>
        <w:rPr>
          <w:sz w:val="21"/>
        </w:rPr>
        <w:t>Licensed brokers, institutional and retail investors (as published by DFM/SCA)</w:t>
      </w:r>
    </w:p>
    <w:p>
      <w:pPr>
        <w:spacing w:after="80"/>
      </w:pPr>
      <w:r>
        <w:rPr>
          <w:b/>
          <w:sz w:val="21"/>
        </w:rPr>
        <w:t xml:space="preserve">Contact: </w:t>
      </w:r>
      <w:r>
        <w:rPr>
          <w:sz w:val="21"/>
        </w:rPr>
        <w:t>Via dfm.ae contact routes. HQ at Dubai World Trade Centre (published).</w:t>
      </w:r>
    </w:p>
    <w:p>
      <w:pPr>
        <w:spacing w:after="80"/>
      </w:pPr>
      <w:r>
        <w:rPr>
          <w:b/>
          <w:sz w:val="21"/>
        </w:rPr>
        <w:t xml:space="preserve">Footprint: </w:t>
      </w:r>
      <w:r>
        <w:rPr>
          <w:sz w:val="21"/>
        </w:rPr>
        <w:t>HQ Dubai; single-market footprint alongside the separate Nasdaq Dubai in DIFC</w:t>
      </w:r>
    </w:p>
    <w:p>
      <w:pPr>
        <w:spacing w:after="80"/>
      </w:pPr>
      <w:r>
        <w:rPr>
          <w:b/>
          <w:sz w:val="21"/>
        </w:rPr>
        <w:t xml:space="preserve">Specialties: </w:t>
      </w:r>
      <w:r>
        <w:rPr>
          <w:sz w:val="21"/>
        </w:rPr>
        <w:t>Dubai's main onshore exchange; first exchange in the region to list itself; DFM General Index is the Dubai benchmark</w:t>
      </w:r>
    </w:p>
    <w:p>
      <w:pPr>
        <w:spacing w:after="80"/>
      </w:pPr>
      <w:r>
        <w:rPr>
          <w:b/>
          <w:sz w:val="21"/>
        </w:rPr>
        <w:t xml:space="preserve">Website: </w:t>
      </w:r>
      <w:r>
        <w:rPr>
          <w:sz w:val="21"/>
        </w:rPr>
        <w:t>https://www.dfm.ae</w:t>
      </w:r>
    </w:p>
    <w:p>
      <w:pPr>
        <w:spacing w:after="200"/>
      </w:pPr>
      <w:r>
        <w:rPr>
          <w:b/>
          <w:sz w:val="18"/>
        </w:rPr>
        <w:t xml:space="preserve">Sources: </w:t>
      </w:r>
      <w:r>
        <w:rPr>
          <w:i/>
          <w:sz w:val="18"/>
        </w:rPr>
        <w:t>DFM official site; SCA framework; WFE Dec. 2025. Leadership gap disclosed in README</w:t>
      </w:r>
    </w:p>
    <w:p>
      <w:pPr>
        <w:pStyle w:val="Heading1"/>
      </w:pPr>
      <w:r>
        <w:rPr>
          <w:sz w:val="36"/>
        </w:rPr>
        <w:t>EUROPE</w:t>
      </w:r>
    </w:p>
    <w:p>
      <w:pPr>
        <w:pStyle w:val="Heading2"/>
      </w:pPr>
      <w:r>
        <w:rPr>
          <w:sz w:val="24"/>
        </w:rPr>
        <w:t>33. BORSA ISTANBUL</w:t>
      </w:r>
    </w:p>
    <w:p>
      <w:pPr>
        <w:spacing w:after="120"/>
      </w:pPr>
      <w:r>
        <w:rPr>
          <w:i/>
          <w:sz w:val="20"/>
        </w:rPr>
        <w:t>Türkiye — Istanbul · Founded 1985 (Istanbul Stock Exchange origins; Borsa Istanbul formed 2013)</w:t>
      </w:r>
    </w:p>
    <w:p>
      <w:pPr>
        <w:spacing w:after="80"/>
      </w:pPr>
      <w:r>
        <w:rPr>
          <w:b/>
          <w:sz w:val="21"/>
        </w:rPr>
        <w:t xml:space="preserve">Country / City: </w:t>
      </w:r>
      <w:r>
        <w:rPr>
          <w:sz w:val="21"/>
        </w:rPr>
        <w:t>Türkiye — Istanbul</w:t>
      </w:r>
    </w:p>
    <w:p>
      <w:pPr>
        <w:spacing w:after="80"/>
      </w:pPr>
      <w:r>
        <w:rPr>
          <w:b/>
          <w:sz w:val="21"/>
        </w:rPr>
        <w:t xml:space="preserve">Headquarters: </w:t>
      </w:r>
      <w:r>
        <w:rPr>
          <w:sz w:val="21"/>
        </w:rPr>
        <w:t>Reşitpaşa Mahallesi, Borsa Istanbul Caddesi No. 4, 34467 Sarıyer, Istanbul</w:t>
      </w:r>
    </w:p>
    <w:p>
      <w:pPr>
        <w:spacing w:after="80"/>
      </w:pPr>
      <w:r>
        <w:rPr>
          <w:b/>
          <w:sz w:val="21"/>
        </w:rPr>
        <w:t xml:space="preserve">Founded: </w:t>
      </w:r>
      <w:r>
        <w:rPr>
          <w:sz w:val="21"/>
        </w:rPr>
        <w:t>1985 (Istanbul Stock Exchange origins; Borsa Istanbul formed 2013)</w:t>
      </w:r>
    </w:p>
    <w:p>
      <w:pPr>
        <w:spacing w:after="80"/>
      </w:pPr>
      <w:r>
        <w:rPr>
          <w:b/>
          <w:sz w:val="21"/>
        </w:rPr>
        <w:t xml:space="preserve">Operator / Owner: </w:t>
      </w:r>
      <w:r>
        <w:rPr>
          <w:sz w:val="21"/>
        </w:rPr>
        <w:t>Borsa Istanbul A.Ş. — principal shareholder is the Türkiye Wealth Fund (sovereign ownership), with the exchange itself holding a heritage stake structure as published.</w:t>
      </w:r>
    </w:p>
    <w:p>
      <w:pPr>
        <w:spacing w:after="80"/>
      </w:pPr>
      <w:r>
        <w:rPr>
          <w:b/>
          <w:sz w:val="21"/>
        </w:rPr>
        <w:t xml:space="preserve">Listing status: </w:t>
      </w:r>
      <w:r>
        <w:rPr>
          <w:sz w:val="21"/>
        </w:rPr>
        <w:t>Not listed</w:t>
      </w:r>
    </w:p>
    <w:p>
      <w:pPr>
        <w:spacing w:after="80"/>
      </w:pPr>
      <w:r>
        <w:rPr>
          <w:b/>
          <w:sz w:val="21"/>
        </w:rPr>
        <w:t xml:space="preserve">Leadership: </w:t>
      </w:r>
      <w:r>
        <w:rPr>
          <w:sz w:val="21"/>
        </w:rPr>
        <w:t>Chief Executive Officer (General Manager) and chair names are published by Borsa Istanbul. Korkmaz Ergun has served as CEO in recent Borsa Istanbul reporting; the full October 2026 roster was not re-verified to standard in this pass beyond that heritage, so the entry states the gap plainly. See README gaps.</w:t>
      </w:r>
    </w:p>
    <w:p>
      <w:pPr>
        <w:spacing w:after="80"/>
      </w:pPr>
      <w:r>
        <w:rPr>
          <w:b/>
          <w:sz w:val="21"/>
        </w:rPr>
        <w:t xml:space="preserve">Listed companies: </w:t>
      </w:r>
      <w:r>
        <w:rPr>
          <w:sz w:val="21"/>
        </w:rPr>
        <w:t>About 560 listed companies (operator-published, rounded, checked Oct. 2026)</w:t>
      </w:r>
    </w:p>
    <w:p>
      <w:pPr>
        <w:spacing w:after="80"/>
      </w:pPr>
      <w:r>
        <w:rPr>
          <w:b/>
          <w:sz w:val="21"/>
        </w:rPr>
        <w:t xml:space="preserve">Market capitalisation: </w:t>
      </w:r>
      <w:r>
        <w:rPr>
          <w:sz w:val="21"/>
        </w:rPr>
        <w:t>About $0.35 trillion domestic market capitalisation in USD terms (WFE basis, Dec. 2025, rounded — lira volatility makes the USD figure date-sensitive; the date is the figure)</w:t>
      </w:r>
    </w:p>
    <w:p>
      <w:pPr>
        <w:spacing w:after="80"/>
      </w:pPr>
      <w:r>
        <w:rPr>
          <w:b/>
          <w:sz w:val="21"/>
        </w:rPr>
        <w:t xml:space="preserve">Principal indices: </w:t>
      </w:r>
      <w:r>
        <w:rPr>
          <w:sz w:val="21"/>
        </w:rPr>
        <w:t>BIST 100, BIST 30, BIST All</w:t>
      </w:r>
    </w:p>
    <w:p>
      <w:pPr>
        <w:spacing w:after="80"/>
      </w:pPr>
      <w:r>
        <w:rPr>
          <w:b/>
          <w:sz w:val="21"/>
        </w:rPr>
        <w:t xml:space="preserve">Trading hours: </w:t>
      </w:r>
      <w:r>
        <w:rPr>
          <w:sz w:val="21"/>
        </w:rPr>
        <w:t>10:00 a.m.–6:00 p.m. Istanbul time (equity market sessions as published, with opening auction from 9:40 a.m.)</w:t>
      </w:r>
    </w:p>
    <w:p>
      <w:pPr>
        <w:spacing w:after="80"/>
      </w:pPr>
      <w:r>
        <w:rPr>
          <w:b/>
          <w:sz w:val="21"/>
        </w:rPr>
        <w:t xml:space="preserve">Currency: </w:t>
      </w:r>
      <w:r>
        <w:rPr>
          <w:sz w:val="21"/>
        </w:rPr>
        <w:t>Turkish lira (TRY)</w:t>
      </w:r>
    </w:p>
    <w:p>
      <w:pPr>
        <w:spacing w:after="80"/>
      </w:pPr>
      <w:r>
        <w:rPr>
          <w:b/>
          <w:sz w:val="21"/>
        </w:rPr>
        <w:t xml:space="preserve">What trades there: </w:t>
      </w:r>
      <w:r>
        <w:rPr>
          <w:sz w:val="21"/>
        </w:rPr>
        <w:t>Equities (Star Market, Main Market and SubMarket), ETFs, warrants and certificates, corporate and government bonds (bond segment detailed in the Bond Markets guide), derivatives on VIOP (BIST 30 futures and options, FX, interest-rate and commodity futures), precious metals and diamonds, and sukuk</w:t>
      </w:r>
    </w:p>
    <w:p>
      <w:pPr>
        <w:spacing w:after="80"/>
      </w:pPr>
      <w:r>
        <w:rPr>
          <w:b/>
          <w:sz w:val="21"/>
        </w:rPr>
        <w:t xml:space="preserve">Participants: </w:t>
      </w:r>
      <w:r>
        <w:rPr>
          <w:sz w:val="21"/>
        </w:rPr>
        <w:t>Intermediary institutions (brokers and banks), institutional and retail investors via intermediaries (as published by Borsa Istanbul/CMB)</w:t>
      </w:r>
    </w:p>
    <w:p>
      <w:pPr>
        <w:spacing w:after="80"/>
      </w:pPr>
      <w:r>
        <w:rPr>
          <w:b/>
          <w:sz w:val="21"/>
        </w:rPr>
        <w:t xml:space="preserve">Contact: </w:t>
      </w:r>
      <w:r>
        <w:rPr>
          <w:sz w:val="21"/>
        </w:rPr>
        <w:t>Via borsaistanbul.com contact routes. HQ address as above (published).</w:t>
      </w:r>
    </w:p>
    <w:p>
      <w:pPr>
        <w:spacing w:after="80"/>
      </w:pPr>
      <w:r>
        <w:rPr>
          <w:b/>
          <w:sz w:val="21"/>
        </w:rPr>
        <w:t xml:space="preserve">Footprint: </w:t>
      </w:r>
      <w:r>
        <w:rPr>
          <w:sz w:val="21"/>
        </w:rPr>
        <w:t>HQ Istanbul (Istinye/Sariyer campus); single-country footprint</w:t>
      </w:r>
    </w:p>
    <w:p>
      <w:pPr>
        <w:spacing w:after="80"/>
      </w:pPr>
      <w:r>
        <w:rPr>
          <w:b/>
          <w:sz w:val="21"/>
        </w:rPr>
        <w:t xml:space="preserve">Specialties: </w:t>
      </w:r>
      <w:r>
        <w:rPr>
          <w:sz w:val="21"/>
        </w:rPr>
        <w:t>Türkiye's sole exchange, uniting equities, debt, derivatives (VIOP) and precious metals in one group; BIST 100 is the national benchmark</w:t>
      </w:r>
    </w:p>
    <w:p>
      <w:pPr>
        <w:spacing w:after="80"/>
      </w:pPr>
      <w:r>
        <w:rPr>
          <w:b/>
          <w:sz w:val="21"/>
        </w:rPr>
        <w:t xml:space="preserve">Website: </w:t>
      </w:r>
      <w:r>
        <w:rPr>
          <w:sz w:val="21"/>
        </w:rPr>
        <w:t>https://www.borsaistanbul.com/en</w:t>
      </w:r>
    </w:p>
    <w:p>
      <w:pPr>
        <w:spacing w:after="200"/>
      </w:pPr>
      <w:r>
        <w:rPr>
          <w:b/>
          <w:sz w:val="18"/>
        </w:rPr>
        <w:t xml:space="preserve">Sources: </w:t>
      </w:r>
      <w:r>
        <w:rPr>
          <w:i/>
          <w:sz w:val="18"/>
        </w:rPr>
        <w:t>Borsa Istanbul official site; CMB framework; WFE Dec. 2025. Leadership gap disclosed in README</w:t>
      </w:r>
    </w:p>
    <w:p>
      <w:pPr>
        <w:pStyle w:val="Heading1"/>
      </w:pPr>
      <w:r>
        <w:rPr>
          <w:sz w:val="36"/>
        </w:rPr>
        <w:t>AFRICA &amp; MIDDLE EAST</w:t>
      </w:r>
    </w:p>
    <w:p>
      <w:pPr>
        <w:pStyle w:val="Heading2"/>
      </w:pPr>
      <w:r>
        <w:rPr>
          <w:sz w:val="24"/>
        </w:rPr>
        <w:t>34. TEL AVIV STOCK EXCHANGE (TASE)</w:t>
      </w:r>
    </w:p>
    <w:p>
      <w:pPr>
        <w:spacing w:after="120"/>
      </w:pPr>
      <w:r>
        <w:rPr>
          <w:i/>
          <w:sz w:val="20"/>
        </w:rPr>
        <w:t>Israel — Tel Aviv · Founded 1953</w:t>
      </w:r>
    </w:p>
    <w:p>
      <w:pPr>
        <w:spacing w:after="80"/>
      </w:pPr>
      <w:r>
        <w:rPr>
          <w:b/>
          <w:sz w:val="21"/>
        </w:rPr>
        <w:t xml:space="preserve">Country / City: </w:t>
      </w:r>
      <w:r>
        <w:rPr>
          <w:sz w:val="21"/>
        </w:rPr>
        <w:t>Israel — Tel Aviv</w:t>
      </w:r>
    </w:p>
    <w:p>
      <w:pPr>
        <w:spacing w:after="80"/>
      </w:pPr>
      <w:r>
        <w:rPr>
          <w:b/>
          <w:sz w:val="21"/>
        </w:rPr>
        <w:t xml:space="preserve">Headquarters: </w:t>
      </w:r>
      <w:r>
        <w:rPr>
          <w:sz w:val="21"/>
        </w:rPr>
        <w:t>2 Ahuzat Bayit Street, Tel Aviv 6525216</w:t>
      </w:r>
    </w:p>
    <w:p>
      <w:pPr>
        <w:spacing w:after="80"/>
      </w:pPr>
      <w:r>
        <w:rPr>
          <w:b/>
          <w:sz w:val="21"/>
        </w:rPr>
        <w:t xml:space="preserve">Founded: </w:t>
      </w:r>
      <w:r>
        <w:rPr>
          <w:sz w:val="21"/>
        </w:rPr>
        <w:t>1953</w:t>
      </w:r>
    </w:p>
    <w:p>
      <w:pPr>
        <w:spacing w:after="80"/>
      </w:pPr>
      <w:r>
        <w:rPr>
          <w:b/>
          <w:sz w:val="21"/>
        </w:rPr>
        <w:t xml:space="preserve">Operator / Owner: </w:t>
      </w:r>
      <w:r>
        <w:rPr>
          <w:sz w:val="21"/>
        </w:rPr>
        <w:t>The Tel Aviv Stock Exchange Ltd. — a listed, demutualised exchange company (restructured 2017–19 with strategic shareholders including Manikay Partners heritage).</w:t>
      </w:r>
    </w:p>
    <w:p>
      <w:pPr>
        <w:spacing w:after="80"/>
      </w:pPr>
      <w:r>
        <w:rPr>
          <w:b/>
          <w:sz w:val="21"/>
        </w:rPr>
        <w:t xml:space="preserve">Listing status: </w:t>
      </w:r>
      <w:r>
        <w:rPr>
          <w:sz w:val="21"/>
        </w:rPr>
        <w:t>Listed on its own exchange: TASE</w:t>
      </w:r>
    </w:p>
    <w:p>
      <w:pPr>
        <w:spacing w:after="80"/>
      </w:pPr>
      <w:r>
        <w:rPr>
          <w:b/>
          <w:sz w:val="21"/>
        </w:rPr>
        <w:t xml:space="preserve">Leadership: </w:t>
      </w:r>
      <w:r>
        <w:rPr>
          <w:sz w:val="21"/>
        </w:rPr>
        <w:t>Chief Executive Officer and chair names are published by TASE. Itay Ben-Zeev served as CEO through recent TASE reporting with a leadership transition announced in 2024–25 coverage; because the October 2026 incumbent could not be re-verified without ambiguity in this pass, no CEO name is printed here rather than risk a stale name. See README gaps — this is a deliberate blank, not an oversight.</w:t>
      </w:r>
    </w:p>
    <w:p>
      <w:pPr>
        <w:spacing w:after="80"/>
      </w:pPr>
      <w:r>
        <w:rPr>
          <w:b/>
          <w:sz w:val="21"/>
        </w:rPr>
        <w:t xml:space="preserve">Listed companies: </w:t>
      </w:r>
      <w:r>
        <w:rPr>
          <w:sz w:val="21"/>
        </w:rPr>
        <w:t>About 470 listed companies (operator-published, rounded, checked Oct. 2026; TASE also carries a very large bond-listing count, detailed in the Bond Markets guide, not merged into the equity count)</w:t>
      </w:r>
    </w:p>
    <w:p>
      <w:pPr>
        <w:spacing w:after="80"/>
      </w:pPr>
      <w:r>
        <w:rPr>
          <w:b/>
          <w:sz w:val="21"/>
        </w:rPr>
        <w:t xml:space="preserve">Market capitalisation: </w:t>
      </w:r>
      <w:r>
        <w:rPr>
          <w:sz w:val="21"/>
        </w:rPr>
        <w:t>About $0.35 trillion equity market capitalisation in USD terms (WFE basis, Dec. 2025, rounded)</w:t>
      </w:r>
    </w:p>
    <w:p>
      <w:pPr>
        <w:spacing w:after="80"/>
      </w:pPr>
      <w:r>
        <w:rPr>
          <w:b/>
          <w:sz w:val="21"/>
        </w:rPr>
        <w:t xml:space="preserve">Principal indices: </w:t>
      </w:r>
      <w:r>
        <w:rPr>
          <w:sz w:val="21"/>
        </w:rPr>
        <w:t>TA-35, TA-90, TA-125</w:t>
      </w:r>
    </w:p>
    <w:p>
      <w:pPr>
        <w:spacing w:after="80"/>
      </w:pPr>
      <w:r>
        <w:rPr>
          <w:b/>
          <w:sz w:val="21"/>
        </w:rPr>
        <w:t xml:space="preserve">Trading hours: </w:t>
      </w:r>
      <w:r>
        <w:rPr>
          <w:sz w:val="21"/>
        </w:rPr>
        <w:t>10:00 a.m.–5:24 p.m. Tel Aviv time (equities, randomised close as published; trading days Sunday–Friday heritage with a published move toward Monday–Friday alignment — current calendar as per tase.co.il)</w:t>
      </w:r>
    </w:p>
    <w:p>
      <w:pPr>
        <w:spacing w:after="80"/>
      </w:pPr>
      <w:r>
        <w:rPr>
          <w:b/>
          <w:sz w:val="21"/>
        </w:rPr>
        <w:t xml:space="preserve">Currency: </w:t>
      </w:r>
      <w:r>
        <w:rPr>
          <w:sz w:val="21"/>
        </w:rPr>
        <w:t>Israeli new shekel (ILS); many dual-listed securities also in USD on U.S. venues</w:t>
      </w:r>
    </w:p>
    <w:p>
      <w:pPr>
        <w:spacing w:after="80"/>
      </w:pPr>
      <w:r>
        <w:rPr>
          <w:b/>
          <w:sz w:val="21"/>
        </w:rPr>
        <w:t xml:space="preserve">What trades there: </w:t>
      </w:r>
      <w:r>
        <w:rPr>
          <w:sz w:val="21"/>
        </w:rPr>
        <w:t>Equities, corporate and government bonds (bond segment detailed in the Bond Markets guide), ETFs, structured products, and derivatives (TA-35 index options and futures, FX and single-stock options); TASE is a major dual-listing partner for Nasdaq/NYSE-listed Israeli companies</w:t>
      </w:r>
    </w:p>
    <w:p>
      <w:pPr>
        <w:spacing w:after="80"/>
      </w:pPr>
      <w:r>
        <w:rPr>
          <w:b/>
          <w:sz w:val="21"/>
        </w:rPr>
        <w:t xml:space="preserve">Participants: </w:t>
      </w:r>
      <w:r>
        <w:rPr>
          <w:sz w:val="21"/>
        </w:rPr>
        <w:t>Exchange members (banks and brokers), institutional and retail investors via members (as published by TASE)</w:t>
      </w:r>
    </w:p>
    <w:p>
      <w:pPr>
        <w:spacing w:after="80"/>
      </w:pPr>
      <w:r>
        <w:rPr>
          <w:b/>
          <w:sz w:val="21"/>
        </w:rPr>
        <w:t xml:space="preserve">Contact: </w:t>
      </w:r>
      <w:r>
        <w:rPr>
          <w:sz w:val="21"/>
        </w:rPr>
        <w:t>Via tase.co.il contact routes (English site available). HQ address as above (published).</w:t>
      </w:r>
    </w:p>
    <w:p>
      <w:pPr>
        <w:spacing w:after="80"/>
      </w:pPr>
      <w:r>
        <w:rPr>
          <w:b/>
          <w:sz w:val="21"/>
        </w:rPr>
        <w:t xml:space="preserve">Footprint: </w:t>
      </w:r>
      <w:r>
        <w:rPr>
          <w:sz w:val="21"/>
        </w:rPr>
        <w:t>HQ Tel Aviv; single-country footprint with global dual-listing links</w:t>
      </w:r>
    </w:p>
    <w:p>
      <w:pPr>
        <w:spacing w:after="80"/>
      </w:pPr>
      <w:r>
        <w:rPr>
          <w:b/>
          <w:sz w:val="21"/>
        </w:rPr>
        <w:t xml:space="preserve">Specialties: </w:t>
      </w:r>
      <w:r>
        <w:rPr>
          <w:sz w:val="21"/>
        </w:rPr>
        <w:t>Israel's sole exchange; TA-35 is the national benchmark; distinctive dual-listing regime with U.S. exchanges; very large domestic bond market relative to equities</w:t>
      </w:r>
    </w:p>
    <w:p>
      <w:pPr>
        <w:spacing w:after="80"/>
      </w:pPr>
      <w:r>
        <w:rPr>
          <w:b/>
          <w:sz w:val="21"/>
        </w:rPr>
        <w:t xml:space="preserve">Website: </w:t>
      </w:r>
      <w:r>
        <w:rPr>
          <w:sz w:val="21"/>
        </w:rPr>
        <w:t>https://www.tase.co.il/eng</w:t>
      </w:r>
    </w:p>
    <w:p>
      <w:pPr>
        <w:spacing w:after="200"/>
      </w:pPr>
      <w:r>
        <w:rPr>
          <w:b/>
          <w:sz w:val="18"/>
        </w:rPr>
        <w:t xml:space="preserve">Sources: </w:t>
      </w:r>
      <w:r>
        <w:rPr>
          <w:i/>
          <w:sz w:val="18"/>
        </w:rPr>
        <w:t>TASE official site; Israel Securities Authority framework; WFE Dec. 2025. Leadership blank disclosed in README</w:t>
      </w:r>
    </w:p>
    <w:p>
      <w:pPr>
        <w:pStyle w:val="Heading1"/>
      </w:pPr>
      <w:r>
        <w:rPr>
          <w:sz w:val="36"/>
        </w:rPr>
        <w:t>LATIN AMERICA</w:t>
      </w:r>
    </w:p>
    <w:p>
      <w:pPr>
        <w:pStyle w:val="Heading2"/>
      </w:pPr>
      <w:r>
        <w:rPr>
          <w:sz w:val="24"/>
        </w:rPr>
        <w:t>35. BYMA — BOLSAS Y MERCADOS ARGENTINOS</w:t>
      </w:r>
    </w:p>
    <w:p>
      <w:pPr>
        <w:spacing w:after="120"/>
      </w:pPr>
      <w:r>
        <w:rPr>
          <w:i/>
          <w:sz w:val="20"/>
        </w:rPr>
        <w:t>Argentina — Buenos Aires · Founded 2017 (BYMA formed from Merval reorganisation; Buenos Aires exchange origins 1854)</w:t>
      </w:r>
    </w:p>
    <w:p>
      <w:pPr>
        <w:spacing w:after="80"/>
      </w:pPr>
      <w:r>
        <w:rPr>
          <w:b/>
          <w:sz w:val="21"/>
        </w:rPr>
        <w:t xml:space="preserve">Country / City: </w:t>
      </w:r>
      <w:r>
        <w:rPr>
          <w:sz w:val="21"/>
        </w:rPr>
        <w:t>Argentina — Buenos Aires</w:t>
      </w:r>
    </w:p>
    <w:p>
      <w:pPr>
        <w:spacing w:after="80"/>
      </w:pPr>
      <w:r>
        <w:rPr>
          <w:b/>
          <w:sz w:val="21"/>
        </w:rPr>
        <w:t xml:space="preserve">Headquarters: </w:t>
      </w:r>
      <w:r>
        <w:rPr>
          <w:sz w:val="21"/>
        </w:rPr>
        <w:t>25 de Mayo 359, Buenos Aires (BYMA HQ, Buenos Aires)</w:t>
      </w:r>
    </w:p>
    <w:p>
      <w:pPr>
        <w:spacing w:after="80"/>
      </w:pPr>
      <w:r>
        <w:rPr>
          <w:b/>
          <w:sz w:val="21"/>
        </w:rPr>
        <w:t xml:space="preserve">Founded: </w:t>
      </w:r>
      <w:r>
        <w:rPr>
          <w:sz w:val="21"/>
        </w:rPr>
        <w:t>2017 (BYMA formed from Merval reorganisation; Buenos Aires exchange origins 1854)</w:t>
      </w:r>
    </w:p>
    <w:p>
      <w:pPr>
        <w:spacing w:after="80"/>
      </w:pPr>
      <w:r>
        <w:rPr>
          <w:b/>
          <w:sz w:val="21"/>
        </w:rPr>
        <w:t xml:space="preserve">Operator / Owner: </w:t>
      </w:r>
      <w:r>
        <w:rPr>
          <w:sz w:val="21"/>
        </w:rPr>
        <w:t>Bolsas y Mercados Argentinos S.A. — demutualised exchange, integrated with Caja de Valores (depository).</w:t>
      </w:r>
    </w:p>
    <w:p>
      <w:pPr>
        <w:spacing w:after="80"/>
      </w:pPr>
      <w:r>
        <w:rPr>
          <w:b/>
          <w:sz w:val="21"/>
        </w:rPr>
        <w:t xml:space="preserve">Listing status: </w:t>
      </w:r>
      <w:r>
        <w:rPr>
          <w:sz w:val="21"/>
        </w:rPr>
        <w:t>Listed on its own market: BYMA</w:t>
      </w:r>
    </w:p>
    <w:p>
      <w:pPr>
        <w:spacing w:after="80"/>
      </w:pPr>
      <w:r>
        <w:rPr>
          <w:b/>
          <w:sz w:val="21"/>
        </w:rPr>
        <w:t xml:space="preserve">Leadership: </w:t>
      </w:r>
      <w:r>
        <w:rPr>
          <w:sz w:val="21"/>
        </w:rPr>
        <w:t>Chair and Chief Executive Officer names are published by BYMA. The full October 2026 roster was not re-verified name-by-name to standard in this pass, so leadership is stated as not fully disclosed here rather than guessed. See README gaps.</w:t>
      </w:r>
    </w:p>
    <w:p>
      <w:pPr>
        <w:spacing w:after="80"/>
      </w:pPr>
      <w:r>
        <w:rPr>
          <w:b/>
          <w:sz w:val="21"/>
        </w:rPr>
        <w:t xml:space="preserve">Listed companies: </w:t>
      </w:r>
      <w:r>
        <w:rPr>
          <w:sz w:val="21"/>
        </w:rPr>
        <w:t>About 90 listed companies (operator-published, rounded, checked Oct. 2026)</w:t>
      </w:r>
    </w:p>
    <w:p>
      <w:pPr>
        <w:spacing w:after="80"/>
      </w:pPr>
      <w:r>
        <w:rPr>
          <w:b/>
          <w:sz w:val="21"/>
        </w:rPr>
        <w:t xml:space="preserve">Market capitalisation: </w:t>
      </w:r>
      <w:r>
        <w:rPr>
          <w:sz w:val="21"/>
        </w:rPr>
        <w:t>About $0.06 trillion domestic market capitalisation in USD terms (WFE basis, Dec. 2025, rounded — Argentine USD figures are especially date- and FX-sensitive; the date is the figure)</w:t>
      </w:r>
    </w:p>
    <w:p>
      <w:pPr>
        <w:spacing w:after="80"/>
      </w:pPr>
      <w:r>
        <w:rPr>
          <w:b/>
          <w:sz w:val="21"/>
        </w:rPr>
        <w:t xml:space="preserve">Principal indices: </w:t>
      </w:r>
      <w:r>
        <w:rPr>
          <w:sz w:val="21"/>
        </w:rPr>
        <w:t>S&amp;P Merval Index, S&amp;P BYMA General Index</w:t>
      </w:r>
    </w:p>
    <w:p>
      <w:pPr>
        <w:spacing w:after="80"/>
      </w:pPr>
      <w:r>
        <w:rPr>
          <w:b/>
          <w:sz w:val="21"/>
        </w:rPr>
        <w:t xml:space="preserve">Trading hours: </w:t>
      </w:r>
      <w:r>
        <w:rPr>
          <w:sz w:val="21"/>
        </w:rPr>
        <w:t>11:00 a.m.–5:00 p.m. Buenos Aires time (equities, as published; U.S.-alignment seasonal variants apply)</w:t>
      </w:r>
    </w:p>
    <w:p>
      <w:pPr>
        <w:spacing w:after="80"/>
      </w:pPr>
      <w:r>
        <w:rPr>
          <w:b/>
          <w:sz w:val="21"/>
        </w:rPr>
        <w:t xml:space="preserve">Currency: </w:t>
      </w:r>
      <w:r>
        <w:rPr>
          <w:sz w:val="21"/>
        </w:rPr>
        <w:t>Argentine peso (ARS)</w:t>
      </w:r>
    </w:p>
    <w:p>
      <w:pPr>
        <w:spacing w:after="80"/>
      </w:pPr>
      <w:r>
        <w:rPr>
          <w:b/>
          <w:sz w:val="21"/>
        </w:rPr>
        <w:t xml:space="preserve">What trades there: </w:t>
      </w:r>
      <w:r>
        <w:rPr>
          <w:sz w:val="21"/>
        </w:rPr>
        <w:t>Equities, CEDEARs (Argentine depositary receipts for foreign shares — a defining BYMA product by turnover), corporate and government bonds, ETFs and funds, options and futures (heritage ROFEX/MATba integration is via the separate A3 Mercados structure and is named as distinct, not merged)</w:t>
      </w:r>
    </w:p>
    <w:p>
      <w:pPr>
        <w:spacing w:after="80"/>
      </w:pPr>
      <w:r>
        <w:rPr>
          <w:b/>
          <w:sz w:val="21"/>
        </w:rPr>
        <w:t xml:space="preserve">Participants: </w:t>
      </w:r>
      <w:r>
        <w:rPr>
          <w:sz w:val="21"/>
        </w:rPr>
        <w:t>Agents (ALyCs — settlement and clearing agents), institutional and retail investors via agents (as published by BYMA/CNV)</w:t>
      </w:r>
    </w:p>
    <w:p>
      <w:pPr>
        <w:spacing w:after="80"/>
      </w:pPr>
      <w:r>
        <w:rPr>
          <w:b/>
          <w:sz w:val="21"/>
        </w:rPr>
        <w:t xml:space="preserve">Contact: </w:t>
      </w:r>
      <w:r>
        <w:rPr>
          <w:sz w:val="21"/>
        </w:rPr>
        <w:t>Via byma.com.ar contact and Investor Relations routes. HQ address as above (published).</w:t>
      </w:r>
    </w:p>
    <w:p>
      <w:pPr>
        <w:spacing w:after="80"/>
      </w:pPr>
      <w:r>
        <w:rPr>
          <w:b/>
          <w:sz w:val="21"/>
        </w:rPr>
        <w:t xml:space="preserve">Footprint: </w:t>
      </w:r>
      <w:r>
        <w:rPr>
          <w:sz w:val="21"/>
        </w:rPr>
        <w:t>HQ Buenos Aires; single-country footprint</w:t>
      </w:r>
    </w:p>
    <w:p>
      <w:pPr>
        <w:spacing w:after="80"/>
      </w:pPr>
      <w:r>
        <w:rPr>
          <w:b/>
          <w:sz w:val="21"/>
        </w:rPr>
        <w:t xml:space="preserve">Specialties: </w:t>
      </w:r>
      <w:r>
        <w:rPr>
          <w:sz w:val="21"/>
        </w:rPr>
        <w:t>Argentina's principal exchange; CEDEARs give local investors dollar-linked exposure to global shares and dominate retail turnover; S&amp;P Merval is the national benchmark</w:t>
      </w:r>
    </w:p>
    <w:p>
      <w:pPr>
        <w:spacing w:after="80"/>
      </w:pPr>
      <w:r>
        <w:rPr>
          <w:b/>
          <w:sz w:val="21"/>
        </w:rPr>
        <w:t xml:space="preserve">Website: </w:t>
      </w:r>
      <w:r>
        <w:rPr>
          <w:sz w:val="21"/>
        </w:rPr>
        <w:t>https://www.byma.com.ar</w:t>
      </w:r>
    </w:p>
    <w:p>
      <w:pPr>
        <w:spacing w:after="200"/>
      </w:pPr>
      <w:r>
        <w:rPr>
          <w:b/>
          <w:sz w:val="18"/>
        </w:rPr>
        <w:t xml:space="preserve">Sources: </w:t>
      </w:r>
      <w:r>
        <w:rPr>
          <w:i/>
          <w:sz w:val="18"/>
        </w:rPr>
        <w:t>BYMA official site; CNV framework; WFE Dec. 2025. Leadership gap disclosed in README</w:t>
      </w:r>
    </w:p>
    <w:p>
      <w:pPr>
        <w:pStyle w:val="Heading2"/>
      </w:pPr>
      <w:r>
        <w:rPr>
          <w:sz w:val="24"/>
        </w:rPr>
        <w:t>36. BOLSA DE SANTIAGO</w:t>
      </w:r>
    </w:p>
    <w:p>
      <w:pPr>
        <w:spacing w:after="120"/>
      </w:pPr>
      <w:r>
        <w:rPr>
          <w:i/>
          <w:sz w:val="20"/>
        </w:rPr>
        <w:t>Chile — Santiago · Founded 1893</w:t>
      </w:r>
    </w:p>
    <w:p>
      <w:pPr>
        <w:spacing w:after="80"/>
      </w:pPr>
      <w:r>
        <w:rPr>
          <w:b/>
          <w:sz w:val="21"/>
        </w:rPr>
        <w:t xml:space="preserve">Country / City: </w:t>
      </w:r>
      <w:r>
        <w:rPr>
          <w:sz w:val="21"/>
        </w:rPr>
        <w:t>Chile — Santiago</w:t>
      </w:r>
    </w:p>
    <w:p>
      <w:pPr>
        <w:spacing w:after="80"/>
      </w:pPr>
      <w:r>
        <w:rPr>
          <w:b/>
          <w:sz w:val="21"/>
        </w:rPr>
        <w:t xml:space="preserve">Headquarters: </w:t>
      </w:r>
      <w:r>
        <w:rPr>
          <w:sz w:val="21"/>
        </w:rPr>
        <w:t>La Bolsa 64, Santiago Centro, Santiago</w:t>
      </w:r>
    </w:p>
    <w:p>
      <w:pPr>
        <w:spacing w:after="80"/>
      </w:pPr>
      <w:r>
        <w:rPr>
          <w:b/>
          <w:sz w:val="21"/>
        </w:rPr>
        <w:t xml:space="preserve">Founded: </w:t>
      </w:r>
      <w:r>
        <w:rPr>
          <w:sz w:val="21"/>
        </w:rPr>
        <w:t>1893</w:t>
      </w:r>
    </w:p>
    <w:p>
      <w:pPr>
        <w:spacing w:after="80"/>
      </w:pPr>
      <w:r>
        <w:rPr>
          <w:b/>
          <w:sz w:val="21"/>
        </w:rPr>
        <w:t xml:space="preserve">Operator / Owner: </w:t>
      </w:r>
      <w:r>
        <w:rPr>
          <w:sz w:val="21"/>
        </w:rPr>
        <w:t>Bolsa de Comercio de Santiago, Bolsa de Valores (Bolsa de Santiago). Since 2023 part of nuam exchange, the regional holding integrating the Santiago, Colombia (bvc) and Lima (BVL) exchanges — bvc and BVL are therefore covered inside this regional note, not as separate thin rows. See README exclusions.</w:t>
      </w:r>
    </w:p>
    <w:p>
      <w:pPr>
        <w:spacing w:after="80"/>
      </w:pPr>
      <w:r>
        <w:rPr>
          <w:b/>
          <w:sz w:val="21"/>
        </w:rPr>
        <w:t xml:space="preserve">Listing status: </w:t>
      </w:r>
      <w:r>
        <w:rPr>
          <w:sz w:val="21"/>
        </w:rPr>
        <w:t>Listed on its own exchange: BOLSASTGO heritage (nuam: NUAM as published)</w:t>
      </w:r>
    </w:p>
    <w:p>
      <w:pPr>
        <w:spacing w:after="80"/>
      </w:pPr>
      <w:r>
        <w:rPr>
          <w:b/>
          <w:sz w:val="21"/>
        </w:rPr>
        <w:t xml:space="preserve">Leadership: </w:t>
      </w:r>
      <w:r>
        <w:rPr>
          <w:sz w:val="21"/>
        </w:rPr>
        <w:t>nuam and Bolsa de Santiago chair/CEO names are published by the exchanges. The full October 2026 roster across the nuam integration was not re-verified name-by-name to standard in this pass, so leadership is stated as not fully disclosed here rather than guessed. See README gaps.</w:t>
      </w:r>
    </w:p>
    <w:p>
      <w:pPr>
        <w:spacing w:after="80"/>
      </w:pPr>
      <w:r>
        <w:rPr>
          <w:b/>
          <w:sz w:val="21"/>
        </w:rPr>
        <w:t xml:space="preserve">Listed companies: </w:t>
      </w:r>
      <w:r>
        <w:rPr>
          <w:sz w:val="21"/>
        </w:rPr>
        <w:t>About 200 listed companies in Santiago (operator-published, rounded, checked Oct. 2026; nuam region-wide listings across Chile, Colombia and Peru are several hundred more, stated as regional context, not merged)</w:t>
      </w:r>
    </w:p>
    <w:p>
      <w:pPr>
        <w:spacing w:after="80"/>
      </w:pPr>
      <w:r>
        <w:rPr>
          <w:b/>
          <w:sz w:val="21"/>
        </w:rPr>
        <w:t xml:space="preserve">Market capitalisation: </w:t>
      </w:r>
      <w:r>
        <w:rPr>
          <w:sz w:val="21"/>
        </w:rPr>
        <w:t>About $0.19 trillion Santiago market capitalisation in USD terms (WFE basis, Dec. 2025, rounded)</w:t>
      </w:r>
    </w:p>
    <w:p>
      <w:pPr>
        <w:spacing w:after="80"/>
      </w:pPr>
      <w:r>
        <w:rPr>
          <w:b/>
          <w:sz w:val="21"/>
        </w:rPr>
        <w:t xml:space="preserve">Principal indices: </w:t>
      </w:r>
      <w:r>
        <w:rPr>
          <w:sz w:val="21"/>
        </w:rPr>
        <w:t>S&amp;P IPSA, S&amp;P CLX IGPA</w:t>
      </w:r>
    </w:p>
    <w:p>
      <w:pPr>
        <w:spacing w:after="80"/>
      </w:pPr>
      <w:r>
        <w:rPr>
          <w:b/>
          <w:sz w:val="21"/>
        </w:rPr>
        <w:t xml:space="preserve">Trading hours: </w:t>
      </w:r>
      <w:r>
        <w:rPr>
          <w:sz w:val="21"/>
        </w:rPr>
        <w:t>9:30 a.m.–4:00 p.m. Santiago time (equities, as published; winter extension to 5:00 p.m. for U.S. alignment as published)</w:t>
      </w:r>
    </w:p>
    <w:p>
      <w:pPr>
        <w:spacing w:after="80"/>
      </w:pPr>
      <w:r>
        <w:rPr>
          <w:b/>
          <w:sz w:val="21"/>
        </w:rPr>
        <w:t xml:space="preserve">Currency: </w:t>
      </w:r>
      <w:r>
        <w:rPr>
          <w:sz w:val="21"/>
        </w:rPr>
        <w:t>Chilean peso (CLP); many securities also quoted in Unidades de Fomento (UF) terms as published</w:t>
      </w:r>
    </w:p>
    <w:p>
      <w:pPr>
        <w:spacing w:after="80"/>
      </w:pPr>
      <w:r>
        <w:rPr>
          <w:b/>
          <w:sz w:val="21"/>
        </w:rPr>
        <w:t xml:space="preserve">What trades there: </w:t>
      </w:r>
      <w:r>
        <w:rPr>
          <w:sz w:val="21"/>
        </w:rPr>
        <w:t>Equities, ETFs, investment funds (including cuotas de fondos), corporate and government bonds, derivatives heritage (index futures) and the Bolsa de Productos commodities exchange affiliation; nuam is building a single regional platform across Santiago, Bogota and Lima</w:t>
      </w:r>
    </w:p>
    <w:p>
      <w:pPr>
        <w:spacing w:after="80"/>
      </w:pPr>
      <w:r>
        <w:rPr>
          <w:b/>
          <w:sz w:val="21"/>
        </w:rPr>
        <w:t xml:space="preserve">Participants: </w:t>
      </w:r>
      <w:r>
        <w:rPr>
          <w:sz w:val="21"/>
        </w:rPr>
        <w:t>Stock brokers (corredores de bolsa), institutional investors (notably the AFP pension funds) and retail investors via brokers (as published by Bolsa de Santiago/CMF)</w:t>
      </w:r>
    </w:p>
    <w:p>
      <w:pPr>
        <w:spacing w:after="80"/>
      </w:pPr>
      <w:r>
        <w:rPr>
          <w:b/>
          <w:sz w:val="21"/>
        </w:rPr>
        <w:t xml:space="preserve">Contact: </w:t>
      </w:r>
      <w:r>
        <w:rPr>
          <w:sz w:val="21"/>
        </w:rPr>
        <w:t>Via bolsadesantiago.com contact routes. HQ address as above (published).</w:t>
      </w:r>
    </w:p>
    <w:p>
      <w:pPr>
        <w:spacing w:after="80"/>
      </w:pPr>
      <w:r>
        <w:rPr>
          <w:b/>
          <w:sz w:val="21"/>
        </w:rPr>
        <w:t xml:space="preserve">Footprint: </w:t>
      </w:r>
      <w:r>
        <w:rPr>
          <w:sz w:val="21"/>
        </w:rPr>
        <w:t>HQ Santiago; nuam regional footprint in Santiago, Bogota and Lima</w:t>
      </w:r>
    </w:p>
    <w:p>
      <w:pPr>
        <w:spacing w:after="80"/>
      </w:pPr>
      <w:r>
        <w:rPr>
          <w:b/>
          <w:sz w:val="21"/>
        </w:rPr>
        <w:t xml:space="preserve">Specialties: </w:t>
      </w:r>
      <w:r>
        <w:rPr>
          <w:sz w:val="21"/>
        </w:rPr>
        <w:t>Chile's principal exchange and the Santiago leg of nuam, Latin America's first multi-country exchange integration; IPSA is the national benchmark; pension-fund (AFP) flows shape the market</w:t>
      </w:r>
    </w:p>
    <w:p>
      <w:pPr>
        <w:spacing w:after="80"/>
      </w:pPr>
      <w:r>
        <w:rPr>
          <w:b/>
          <w:sz w:val="21"/>
        </w:rPr>
        <w:t xml:space="preserve">Website: </w:t>
      </w:r>
      <w:r>
        <w:rPr>
          <w:sz w:val="21"/>
        </w:rPr>
        <w:t>https://www.bolsadesantiago.com</w:t>
      </w:r>
    </w:p>
    <w:p>
      <w:pPr>
        <w:spacing w:after="200"/>
      </w:pPr>
      <w:r>
        <w:rPr>
          <w:b/>
          <w:sz w:val="18"/>
        </w:rPr>
        <w:t xml:space="preserve">Sources: </w:t>
      </w:r>
      <w:r>
        <w:rPr>
          <w:i/>
          <w:sz w:val="18"/>
        </w:rPr>
        <w:t>Bolsa de Santiago / nuam official sites; CMF framework; WFE Dec. 2025. Leadership and nuam-scope notes in README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