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315D0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15CACD4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203200AD"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3950A532" w14:textId="77777777" w:rsidR="008079F0" w:rsidRPr="00BF4EC4" w:rsidRDefault="00000000">
      <w:pPr>
        <w:spacing w:line="480" w:lineRule="auto"/>
        <w:jc w:val="center"/>
        <w:rPr>
          <w:rFonts w:ascii="Times New Roman" w:eastAsia="方正小标宋简体" w:hAnsi="Times New Roman" w:cs="Times New Roman"/>
          <w:sz w:val="48"/>
          <w:szCs w:val="48"/>
        </w:rPr>
      </w:pPr>
      <w:r w:rsidRPr="00BF4EC4">
        <w:rPr>
          <w:rFonts w:ascii="Times New Roman" w:eastAsia="方正小标宋简体" w:hAnsi="Times New Roman" w:cs="Times New Roman"/>
          <w:sz w:val="48"/>
          <w:szCs w:val="48"/>
        </w:rPr>
        <w:t>上海市教育科学研究一般项目</w:t>
      </w:r>
    </w:p>
    <w:p w14:paraId="65DE396B" w14:textId="77777777" w:rsidR="008079F0" w:rsidRPr="00BF4EC4" w:rsidRDefault="00000000">
      <w:pPr>
        <w:jc w:val="center"/>
        <w:rPr>
          <w:rFonts w:ascii="Times New Roman" w:eastAsia="方正小标宋简体" w:hAnsi="Times New Roman" w:cs="Times New Roman"/>
          <w:sz w:val="44"/>
        </w:rPr>
      </w:pPr>
      <w:r w:rsidRPr="00BF4EC4">
        <w:rPr>
          <w:rFonts w:ascii="Times New Roman" w:eastAsia="方正小标宋简体" w:hAnsi="Times New Roman" w:cs="Times New Roman"/>
          <w:sz w:val="48"/>
          <w:szCs w:val="48"/>
        </w:rPr>
        <w:t>结题报告</w:t>
      </w:r>
    </w:p>
    <w:p w14:paraId="194D97F0" w14:textId="77777777" w:rsidR="008079F0" w:rsidRPr="00BF4EC4" w:rsidRDefault="008079F0">
      <w:pPr>
        <w:ind w:firstLineChars="200" w:firstLine="897"/>
        <w:jc w:val="left"/>
        <w:rPr>
          <w:rFonts w:ascii="Times New Roman" w:hAnsi="Times New Roman" w:cs="Times New Roman"/>
          <w:b/>
          <w:bCs/>
          <w:sz w:val="44"/>
          <w:szCs w:val="44"/>
        </w:rPr>
      </w:pPr>
    </w:p>
    <w:p w14:paraId="50CA9266" w14:textId="77777777" w:rsidR="008079F0" w:rsidRPr="00BF4EC4" w:rsidRDefault="008079F0">
      <w:pPr>
        <w:ind w:firstLineChars="200" w:firstLine="897"/>
        <w:jc w:val="left"/>
        <w:rPr>
          <w:rFonts w:ascii="Times New Roman" w:hAnsi="Times New Roman" w:cs="Times New Roman"/>
          <w:b/>
          <w:bCs/>
          <w:sz w:val="44"/>
          <w:szCs w:val="44"/>
        </w:rPr>
      </w:pPr>
    </w:p>
    <w:p w14:paraId="065F4673" w14:textId="77777777" w:rsidR="008079F0" w:rsidRPr="00BF4EC4" w:rsidRDefault="00000000">
      <w:pPr>
        <w:spacing w:line="600" w:lineRule="exact"/>
        <w:ind w:left="880"/>
        <w:rPr>
          <w:rFonts w:ascii="Times New Roman" w:hAnsi="Times New Roman" w:cs="Times New Roman"/>
          <w:b/>
          <w:bCs/>
          <w:spacing w:val="30"/>
          <w:sz w:val="32"/>
          <w:u w:val="single"/>
        </w:rPr>
      </w:pPr>
      <w:r w:rsidRPr="00BF4EC4">
        <w:rPr>
          <w:rFonts w:ascii="Times New Roman" w:hAnsi="Times New Roman" w:cs="Times New Roman"/>
          <w:b/>
          <w:bCs/>
          <w:spacing w:val="30"/>
          <w:sz w:val="32"/>
        </w:rPr>
        <w:t>立项编号</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C2024082          </w:t>
      </w:r>
      <w:r w:rsidRPr="00BF4EC4">
        <w:rPr>
          <w:rFonts w:ascii="Times New Roman" w:hAnsi="Times New Roman" w:cs="Times New Roman"/>
          <w:b/>
          <w:bCs/>
          <w:spacing w:val="30"/>
          <w:sz w:val="32"/>
          <w:u w:val="single"/>
        </w:rPr>
        <w:tab/>
      </w:r>
    </w:p>
    <w:p w14:paraId="101E52C4" w14:textId="77777777" w:rsidR="008079F0" w:rsidRPr="00BF4EC4" w:rsidRDefault="00000000">
      <w:pPr>
        <w:spacing w:line="600" w:lineRule="exact"/>
        <w:ind w:leftChars="419" w:left="2811" w:hangingChars="500" w:hanging="1931"/>
        <w:rPr>
          <w:rFonts w:ascii="Times New Roman" w:hAnsi="Times New Roman" w:cs="Times New Roman"/>
          <w:b/>
          <w:bCs/>
          <w:sz w:val="32"/>
        </w:rPr>
      </w:pPr>
      <w:r w:rsidRPr="00BF4EC4">
        <w:rPr>
          <w:rFonts w:ascii="Times New Roman" w:hAnsi="Times New Roman" w:cs="Times New Roman"/>
          <w:b/>
          <w:bCs/>
          <w:spacing w:val="30"/>
          <w:sz w:val="32"/>
        </w:rPr>
        <w:t>项目名称</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可见的学习</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视域下中学生高阶能力培育的学校探索</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w:t>
      </w:r>
    </w:p>
    <w:p w14:paraId="7659EA63" w14:textId="77777777" w:rsidR="008079F0" w:rsidRPr="00BF4EC4" w:rsidRDefault="00000000">
      <w:pPr>
        <w:spacing w:line="600" w:lineRule="exact"/>
        <w:ind w:left="880"/>
        <w:rPr>
          <w:rFonts w:ascii="Times New Roman" w:hAnsi="Times New Roman" w:cs="Times New Roman"/>
          <w:b/>
          <w:bCs/>
          <w:spacing w:val="30"/>
          <w:sz w:val="32"/>
        </w:rPr>
      </w:pPr>
      <w:r w:rsidRPr="00BF4EC4">
        <w:rPr>
          <w:rFonts w:ascii="Times New Roman" w:hAnsi="Times New Roman" w:cs="Times New Roman"/>
          <w:b/>
          <w:bCs/>
          <w:spacing w:val="30"/>
          <w:sz w:val="32"/>
        </w:rPr>
        <w:t>项目负责人</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w:t>
      </w:r>
      <w:r w:rsidRPr="00BF4EC4">
        <w:rPr>
          <w:rFonts w:ascii="Times New Roman" w:hAnsi="Times New Roman" w:cs="Times New Roman"/>
          <w:b/>
          <w:bCs/>
          <w:spacing w:val="30"/>
          <w:sz w:val="32"/>
          <w:u w:val="single"/>
        </w:rPr>
        <w:t>沈勍</w:t>
      </w:r>
      <w:r w:rsidRPr="00BF4EC4">
        <w:rPr>
          <w:rFonts w:ascii="Times New Roman" w:hAnsi="Times New Roman" w:cs="Times New Roman"/>
          <w:b/>
          <w:bCs/>
          <w:spacing w:val="30"/>
          <w:sz w:val="32"/>
          <w:u w:val="single"/>
        </w:rPr>
        <w:t xml:space="preserve">          </w:t>
      </w:r>
    </w:p>
    <w:p w14:paraId="7281D937"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项目承担单位</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上海市七宝中学附属鑫都实验中学</w:t>
      </w:r>
      <w:r w:rsidRPr="00BF4EC4">
        <w:rPr>
          <w:rFonts w:ascii="Times New Roman" w:hAnsi="Times New Roman" w:cs="Times New Roman"/>
          <w:b/>
          <w:bCs/>
          <w:sz w:val="32"/>
          <w:u w:val="single"/>
        </w:rPr>
        <w:t xml:space="preserve">        </w:t>
      </w:r>
    </w:p>
    <w:p w14:paraId="7A76F98E"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填</w:t>
      </w:r>
      <w:r w:rsidRPr="00BF4EC4">
        <w:rPr>
          <w:rFonts w:ascii="Times New Roman" w:hAnsi="Times New Roman" w:cs="Times New Roman"/>
          <w:b/>
          <w:bCs/>
          <w:sz w:val="32"/>
        </w:rPr>
        <w:t xml:space="preserve"> </w:t>
      </w:r>
      <w:r w:rsidRPr="00BF4EC4">
        <w:rPr>
          <w:rFonts w:ascii="Times New Roman" w:hAnsi="Times New Roman" w:cs="Times New Roman"/>
          <w:b/>
          <w:bCs/>
          <w:sz w:val="32"/>
        </w:rPr>
        <w:t>表</w:t>
      </w:r>
      <w:r w:rsidRPr="00BF4EC4">
        <w:rPr>
          <w:rFonts w:ascii="Times New Roman" w:hAnsi="Times New Roman" w:cs="Times New Roman"/>
          <w:b/>
          <w:bCs/>
          <w:sz w:val="32"/>
        </w:rPr>
        <w:t xml:space="preserve"> </w:t>
      </w:r>
      <w:r w:rsidRPr="00BF4EC4">
        <w:rPr>
          <w:rFonts w:ascii="Times New Roman" w:hAnsi="Times New Roman" w:cs="Times New Roman"/>
          <w:b/>
          <w:bCs/>
          <w:sz w:val="32"/>
        </w:rPr>
        <w:t>日</w:t>
      </w:r>
      <w:r w:rsidRPr="00BF4EC4">
        <w:rPr>
          <w:rFonts w:ascii="Times New Roman" w:hAnsi="Times New Roman" w:cs="Times New Roman"/>
          <w:b/>
          <w:bCs/>
          <w:sz w:val="32"/>
        </w:rPr>
        <w:t xml:space="preserve"> </w:t>
      </w:r>
      <w:r w:rsidRPr="00BF4EC4">
        <w:rPr>
          <w:rFonts w:ascii="Times New Roman" w:hAnsi="Times New Roman" w:cs="Times New Roman"/>
          <w:b/>
          <w:bCs/>
          <w:sz w:val="32"/>
        </w:rPr>
        <w:t>期</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2026</w:t>
      </w:r>
      <w:r w:rsidRPr="00BF4EC4">
        <w:rPr>
          <w:rFonts w:ascii="Times New Roman" w:hAnsi="Times New Roman" w:cs="Times New Roman"/>
          <w:b/>
          <w:bCs/>
          <w:sz w:val="32"/>
          <w:u w:val="single"/>
        </w:rPr>
        <w:t>年</w:t>
      </w:r>
      <w:r w:rsidRPr="00BF4EC4">
        <w:rPr>
          <w:rFonts w:ascii="Times New Roman" w:hAnsi="Times New Roman" w:cs="Times New Roman"/>
          <w:b/>
          <w:bCs/>
          <w:sz w:val="32"/>
          <w:u w:val="single"/>
        </w:rPr>
        <w:t>10</w:t>
      </w:r>
      <w:r w:rsidRPr="00BF4EC4">
        <w:rPr>
          <w:rFonts w:ascii="Times New Roman" w:hAnsi="Times New Roman" w:cs="Times New Roman"/>
          <w:b/>
          <w:bCs/>
          <w:sz w:val="32"/>
          <w:u w:val="single"/>
        </w:rPr>
        <w:t>月</w:t>
      </w:r>
      <w:r w:rsidRPr="00BF4EC4">
        <w:rPr>
          <w:rFonts w:ascii="Times New Roman" w:hAnsi="Times New Roman" w:cs="Times New Roman"/>
          <w:b/>
          <w:bCs/>
          <w:sz w:val="32"/>
          <w:u w:val="single"/>
        </w:rPr>
        <w:t>25</w:t>
      </w:r>
      <w:r w:rsidRPr="00BF4EC4">
        <w:rPr>
          <w:rFonts w:ascii="Times New Roman" w:hAnsi="Times New Roman" w:cs="Times New Roman"/>
          <w:b/>
          <w:bCs/>
          <w:sz w:val="32"/>
          <w:u w:val="single"/>
        </w:rPr>
        <w:t>日</w:t>
      </w:r>
      <w:r w:rsidRPr="00BF4EC4">
        <w:rPr>
          <w:rFonts w:ascii="Times New Roman" w:hAnsi="Times New Roman" w:cs="Times New Roman"/>
          <w:b/>
          <w:bCs/>
          <w:sz w:val="32"/>
          <w:u w:val="single"/>
        </w:rPr>
        <w:t xml:space="preserve">                </w:t>
      </w:r>
    </w:p>
    <w:p w14:paraId="4150B00D" w14:textId="77777777" w:rsidR="008079F0" w:rsidRPr="00BF4EC4" w:rsidRDefault="008079F0">
      <w:pPr>
        <w:spacing w:line="600" w:lineRule="exact"/>
        <w:jc w:val="center"/>
        <w:rPr>
          <w:rFonts w:ascii="Times New Roman" w:hAnsi="Times New Roman" w:cs="Times New Roman"/>
          <w:sz w:val="32"/>
        </w:rPr>
      </w:pPr>
    </w:p>
    <w:p w14:paraId="4F7EB91D" w14:textId="77777777" w:rsidR="008079F0" w:rsidRPr="00BF4EC4" w:rsidRDefault="008079F0">
      <w:pPr>
        <w:spacing w:line="600" w:lineRule="exact"/>
        <w:jc w:val="center"/>
        <w:rPr>
          <w:rFonts w:ascii="Times New Roman" w:hAnsi="Times New Roman" w:cs="Times New Roman"/>
          <w:sz w:val="44"/>
        </w:rPr>
      </w:pPr>
    </w:p>
    <w:p w14:paraId="4B9077EF" w14:textId="77777777" w:rsidR="008079F0" w:rsidRPr="00BF4EC4" w:rsidRDefault="008079F0">
      <w:pPr>
        <w:jc w:val="center"/>
        <w:rPr>
          <w:rFonts w:ascii="Times New Roman" w:hAnsi="Times New Roman" w:cs="Times New Roman"/>
          <w:sz w:val="44"/>
        </w:rPr>
      </w:pPr>
    </w:p>
    <w:p w14:paraId="0055E2F8" w14:textId="77777777" w:rsidR="008079F0" w:rsidRPr="00BF4EC4" w:rsidRDefault="008079F0">
      <w:pPr>
        <w:jc w:val="center"/>
        <w:rPr>
          <w:rFonts w:ascii="Times New Roman" w:hAnsi="Times New Roman" w:cs="Times New Roman"/>
          <w:sz w:val="44"/>
        </w:rPr>
      </w:pPr>
    </w:p>
    <w:p w14:paraId="79F10115" w14:textId="77777777" w:rsidR="008079F0" w:rsidRPr="00BF4EC4" w:rsidRDefault="008079F0">
      <w:pPr>
        <w:rPr>
          <w:rFonts w:ascii="Times New Roman" w:hAnsi="Times New Roman" w:cs="Times New Roman"/>
        </w:rPr>
      </w:pPr>
    </w:p>
    <w:p w14:paraId="2DC37D4A" w14:textId="77777777" w:rsidR="008079F0" w:rsidRPr="00BF4EC4" w:rsidRDefault="00000000">
      <w:pPr>
        <w:jc w:val="center"/>
        <w:rPr>
          <w:rFonts w:ascii="Times New Roman" w:hAnsi="Times New Roman" w:cs="Times New Roman"/>
          <w:sz w:val="32"/>
          <w:szCs w:val="32"/>
        </w:rPr>
      </w:pPr>
      <w:r w:rsidRPr="00BF4EC4">
        <w:rPr>
          <w:rFonts w:ascii="Times New Roman" w:eastAsia="黑体" w:hAnsi="Times New Roman" w:cs="Times New Roman"/>
          <w:sz w:val="32"/>
          <w:szCs w:val="32"/>
        </w:rPr>
        <w:t>上海市教育科学规划领导小组办公室</w:t>
      </w:r>
    </w:p>
    <w:p w14:paraId="3FAA4EEF" w14:textId="77777777" w:rsidR="008079F0" w:rsidRPr="00BF4EC4" w:rsidRDefault="008079F0">
      <w:pPr>
        <w:spacing w:line="600" w:lineRule="exact"/>
        <w:jc w:val="center"/>
        <w:rPr>
          <w:rFonts w:ascii="Times New Roman" w:hAnsi="Times New Roman" w:cs="Times New Roman"/>
          <w:sz w:val="32"/>
        </w:rPr>
      </w:pPr>
    </w:p>
    <w:p w14:paraId="03A2F281" w14:textId="77777777" w:rsidR="008079F0" w:rsidRPr="00BF4EC4" w:rsidRDefault="008079F0">
      <w:pPr>
        <w:overflowPunct w:val="0"/>
        <w:snapToGrid w:val="0"/>
        <w:spacing w:line="360" w:lineRule="auto"/>
        <w:outlineLvl w:val="0"/>
        <w:rPr>
          <w:rFonts w:ascii="Times New Roman" w:eastAsia="宋体" w:hAnsi="Times New Roman" w:cs="Times New Roman"/>
          <w:color w:val="000000"/>
          <w:kern w:val="0"/>
          <w:sz w:val="24"/>
        </w:rPr>
      </w:pPr>
    </w:p>
    <w:p w14:paraId="0F4D0124" w14:textId="77777777" w:rsidR="00741B86" w:rsidRDefault="00741B86">
      <w:pPr>
        <w:pStyle w:val="a5"/>
        <w:widowControl/>
        <w:rPr>
          <w:rStyle w:val="a7"/>
          <w:rFonts w:ascii="Times New Roman" w:hAnsi="Times New Roman"/>
        </w:rPr>
      </w:pPr>
    </w:p>
    <w:p w14:paraId="3FADB545" w14:textId="77777777" w:rsidR="00741B86" w:rsidRDefault="00741B86">
      <w:pPr>
        <w:pStyle w:val="a5"/>
        <w:widowControl/>
        <w:rPr>
          <w:rStyle w:val="a7"/>
          <w:rFonts w:ascii="Times New Roman" w:hAnsi="Times New Roman"/>
        </w:rPr>
      </w:pPr>
    </w:p>
    <w:p w14:paraId="1D3E03E0" w14:textId="060FFC19" w:rsidR="008079F0" w:rsidRPr="00BF4EC4" w:rsidRDefault="00000000">
      <w:pPr>
        <w:pStyle w:val="a5"/>
        <w:widowControl/>
        <w:rPr>
          <w:rFonts w:ascii="Times New Roman" w:hAnsi="Times New Roman"/>
        </w:rPr>
      </w:pPr>
      <w:r w:rsidRPr="00BF4EC4">
        <w:rPr>
          <w:rStyle w:val="a7"/>
          <w:rFonts w:ascii="Times New Roman" w:hAnsi="Times New Roman"/>
        </w:rPr>
        <w:lastRenderedPageBreak/>
        <w:t>摘要</w:t>
      </w:r>
    </w:p>
    <w:p w14:paraId="6F2767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新一轮课程改革要求学生在真实情境中综合运用知识解决问题，上海全面推进项目化学习，人工智能的普及又使提出问题、判断信息和形成方案变得更加重要。不过，课堂活动增多并不意味着高阶学习发生，能力目标难以落到具体的学习过程，学生的思考不易被看见，教师也缺少判断学生学到什么程度的共同依据。</w:t>
      </w:r>
    </w:p>
    <w:p w14:paraId="55A7D89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可见的学习（Visible Learning）是新西兰学者约翰·哈蒂（John Hattie）综合大量元分析提出的理论框架，主张让学习目标、过程和成效对师生清晰可见，学生知道要学什么、学到了哪里、下一步怎么做，教师依据学生表现判断自身教学的影响并及时调整。上海市七宝中学附属鑫都实验中学以此为视角，把中学生高阶能力界定为分析、评价、创造三个高阶思维维度和责任担当、情绪调节、合作共情、包容创新四个高阶社会情感维度，以学习证据连接能力目标与教学调整，三年间在学科课堂与科创项目中多轮实践并修订培育模型。</w:t>
      </w:r>
    </w:p>
    <w:p w14:paraId="232D3E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形成了高阶能力培育模型2.0版。学生经历目标引领、任务驱动、探究展学、反馈迭代、反思迁移五环学习，教师依据学生表现进行诊断发现、干预设计、实施推进、评估改进四步调节，目标、思维、证据、进步和能力“五见”贯穿其中。学科课堂以知识、目标、实践、评价四要素组织学习，科创项目增设“方案”要素，让学生把知识转化为可测试、可修订的行动。</w:t>
      </w:r>
    </w:p>
    <w:p w14:paraId="232D3E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年来，学生高阶能力自评均值由3.635提高至4.500，七个维度均有明显提高，作品修订中的证据运用和观点修改增多；教师的课堂教学实践和教学自我效能提高，研讨重点由环节安排转向学生的学习表现；学校形成了“一组一案、一课一改”的研修机制和可复用的案例与工具资源，学生科创成果的层级明显提升。</w:t>
      </w:r>
    </w:p>
    <w:p w14:paraId="19CFE4F2" w14:textId="77777777" w:rsidR="008079F0" w:rsidRPr="00BF4EC4" w:rsidRDefault="00000000">
      <w:pPr>
        <w:overflowPunct w:val="0"/>
        <w:snapToGrid w:val="0"/>
        <w:spacing w:line="360" w:lineRule="auto"/>
        <w:ind w:firstLineChars="200" w:firstLine="489"/>
        <w:rPr>
          <w:rFonts w:ascii="Times New Roman" w:eastAsia="宋体" w:hAnsi="Times New Roman" w:cs="Times New Roman"/>
          <w:color w:val="000000"/>
          <w:kern w:val="0"/>
          <w:sz w:val="24"/>
        </w:rPr>
        <w:sectPr w:rsidR="008079F0" w:rsidRPr="00BF4EC4">
          <w:pgSz w:w="11906" w:h="16838"/>
          <w:pgMar w:top="1440" w:right="1701" w:bottom="1440" w:left="1803" w:header="0" w:footer="0" w:gutter="0"/>
          <w:cols w:space="720"/>
          <w:formProt w:val="0"/>
          <w:docGrid w:type="lines" w:linePitch="312"/>
        </w:sectPr>
      </w:pPr>
      <w:r w:rsidRPr="00BF4EC4">
        <w:rPr>
          <w:rFonts w:ascii="Times New Roman" w:eastAsia="宋体" w:hAnsi="Times New Roman" w:cs="Times New Roman"/>
          <w:b/>
          <w:bCs/>
          <w:color w:val="000000"/>
          <w:kern w:val="0"/>
          <w:sz w:val="24"/>
        </w:rPr>
        <w:t>关键词：</w:t>
      </w:r>
      <w:r w:rsidRPr="00BF4EC4">
        <w:rPr>
          <w:rFonts w:ascii="Times New Roman" w:eastAsia="宋体" w:hAnsi="Times New Roman" w:cs="Times New Roman"/>
          <w:color w:val="000000"/>
          <w:kern w:val="0"/>
          <w:sz w:val="24"/>
        </w:rPr>
        <w:t>可见的学习；高阶能力；高阶思维；高阶社会情感能力；学习证据</w:t>
      </w:r>
    </w:p>
    <w:sdt>
      <w:sdtPr>
        <w:rPr>
          <w:rFonts w:ascii="Times New Roman" w:eastAsia="宋体" w:hAnsi="Times New Roman" w:cs="Times New Roman"/>
        </w:rPr>
        <w:id w:val="147469067"/>
        <w15:color w:val="DBDBDB"/>
        <w:docPartObj>
          <w:docPartGallery w:val="Table of Contents"/>
          <w:docPartUnique/>
        </w:docPartObj>
      </w:sdtPr>
      <w:sdtEndPr>
        <w:rPr>
          <w:szCs w:val="32"/>
        </w:rPr>
      </w:sdtEndPr>
      <w:sdtContent>
        <w:p w14:paraId="578EC58B" w14:textId="77777777" w:rsidR="008079F0" w:rsidRPr="00BF4EC4" w:rsidRDefault="00000000">
          <w:pPr>
            <w:jc w:val="center"/>
            <w:rPr>
              <w:rFonts w:ascii="Times New Roman" w:hAnsi="Times New Roman" w:cs="Times New Roman"/>
            </w:rPr>
          </w:pPr>
          <w:r w:rsidRPr="00BF4EC4">
            <w:rPr>
              <w:rFonts w:ascii="Times New Roman" w:eastAsia="宋体" w:hAnsi="Times New Roman" w:cs="Times New Roman"/>
            </w:rPr>
            <w:t>目录</w:t>
          </w:r>
        </w:p>
        <w:p w14:paraId="1B3D5717" w14:textId="77777777" w:rsidR="00852F43" w:rsidRPr="00BF4EC4" w:rsidRDefault="00852F43">
          <w:pPr>
            <w:pStyle w:val="TOC1"/>
            <w:tabs>
              <w:tab w:val="right" w:leader="dot" w:pos="8296"/>
            </w:tabs>
            <w:rPr>
              <w:rFonts w:ascii="Times New Roman" w:hAnsi="Times New Roman" w:cs="Times New Roman"/>
              <w:noProof/>
              <w:sz w:val="22"/>
              <w14:ligatures w14:val="standardContextual"/>
            </w:rPr>
          </w:pPr>
          <w:r w:rsidRPr="00BF4EC4">
            <w:rPr>
              <w:rFonts w:ascii="Times New Roman" w:eastAsia="宋体" w:hAnsi="Times New Roman" w:cs="Times New Roman"/>
              <w:szCs w:val="32"/>
            </w:rPr>
            <w:fldChar w:fldCharType="begin"/>
          </w:r>
          <w:r w:rsidRPr="00BF4EC4">
            <w:rPr>
              <w:rFonts w:ascii="Times New Roman" w:eastAsia="宋体" w:hAnsi="Times New Roman" w:cs="Times New Roman"/>
              <w:szCs w:val="32"/>
            </w:rPr>
            <w:instrText xml:space="preserve"> TOC \o "1-3" \h \z \u </w:instrText>
          </w:r>
          <w:r w:rsidRPr="00BF4EC4">
            <w:rPr>
              <w:rFonts w:ascii="Times New Roman" w:eastAsia="宋体" w:hAnsi="Times New Roman" w:cs="Times New Roman"/>
              <w:szCs w:val="32"/>
            </w:rPr>
            <w:fldChar w:fldCharType="separate"/>
          </w:r>
          <w:hyperlink w:anchor="_Toc244001141" w:history="1">
            <w:r w:rsidRPr="00BF4EC4">
              <w:rPr>
                <w:rFonts w:ascii="Times New Roman" w:hAnsi="Times New Roman" w:cs="Times New Roman"/>
              </w:rPr>
              <w:t>一、背景与意义</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w:t>
            </w:r>
            <w:r w:rsidRPr="00BF4EC4">
              <w:rPr>
                <w:rFonts w:ascii="Times New Roman" w:hAnsi="Times New Roman" w:cs="Times New Roman"/>
              </w:rPr>
              <w:fldChar w:fldCharType="end"/>
            </w:r>
          </w:hyperlink>
        </w:p>
        <w:p w14:paraId="1B42CEEC" w14:textId="77777777" w:rsidR="00986E35" w:rsidRPr="00BF4EC4" w:rsidRDefault="00986E35">
          <w:pPr>
            <w:pStyle w:val="TOC2"/>
            <w:tabs>
              <w:tab w:val="right" w:leader="dot" w:pos="8296"/>
            </w:tabs>
            <w:rPr>
              <w:rFonts w:ascii="Times New Roman" w:hAnsi="Times New Roman" w:cs="Times New Roman"/>
            </w:rPr>
          </w:pPr>
          <w:hyperlink w:anchor="_Toc244001142" w:history="1">
            <w:r w:rsidRPr="00BF4EC4">
              <w:rPr>
                <w:rFonts w:ascii="Times New Roman" w:hAnsi="Times New Roman" w:cs="Times New Roman"/>
              </w:rPr>
              <w:t>（一）研究背景</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w:t>
            </w:r>
            <w:r w:rsidRPr="00BF4EC4">
              <w:rPr>
                <w:rFonts w:ascii="Times New Roman" w:hAnsi="Times New Roman" w:cs="Times New Roman"/>
              </w:rPr>
              <w:fldChar w:fldCharType="end"/>
            </w:r>
          </w:hyperlink>
        </w:p>
        <w:p w14:paraId="6D08E4BC" w14:textId="77777777" w:rsidR="00986E35" w:rsidRPr="00BF4EC4" w:rsidRDefault="00986E35">
          <w:pPr>
            <w:pStyle w:val="TOC3"/>
            <w:tabs>
              <w:tab w:val="right" w:leader="dot" w:pos="8296"/>
            </w:tabs>
            <w:rPr>
              <w:rFonts w:ascii="Times New Roman" w:hAnsi="Times New Roman" w:cs="Times New Roman"/>
            </w:rPr>
          </w:pPr>
          <w:hyperlink w:anchor="_Toc244001143" w:history="1">
            <w:r w:rsidRPr="00BF4EC4">
              <w:rPr>
                <w:rFonts w:ascii="Times New Roman" w:hAnsi="Times New Roman" w:cs="Times New Roman"/>
              </w:rPr>
              <w:t>1.</w:t>
            </w:r>
            <w:r w:rsidRPr="00BF4EC4">
              <w:rPr>
                <w:rFonts w:ascii="Times New Roman" w:hAnsi="Times New Roman" w:cs="Times New Roman"/>
              </w:rPr>
              <w:t>国家课程改革要求学生在真实情境中综合运用知识解决问题</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w:t>
            </w:r>
            <w:r w:rsidRPr="00BF4EC4">
              <w:rPr>
                <w:rFonts w:ascii="Times New Roman" w:hAnsi="Times New Roman" w:cs="Times New Roman"/>
              </w:rPr>
              <w:fldChar w:fldCharType="end"/>
            </w:r>
          </w:hyperlink>
        </w:p>
        <w:p w14:paraId="093BF88F" w14:textId="77777777" w:rsidR="00986E35" w:rsidRPr="00BF4EC4" w:rsidRDefault="00986E35">
          <w:pPr>
            <w:pStyle w:val="TOC3"/>
            <w:tabs>
              <w:tab w:val="right" w:leader="dot" w:pos="8296"/>
            </w:tabs>
            <w:rPr>
              <w:rFonts w:ascii="Times New Roman" w:hAnsi="Times New Roman" w:cs="Times New Roman"/>
            </w:rPr>
          </w:pPr>
          <w:hyperlink w:anchor="_Toc244001144" w:history="1">
            <w:r w:rsidRPr="00BF4EC4">
              <w:rPr>
                <w:rFonts w:ascii="Times New Roman" w:hAnsi="Times New Roman" w:cs="Times New Roman"/>
              </w:rPr>
              <w:t>2.</w:t>
            </w:r>
            <w:r w:rsidRPr="00BF4EC4">
              <w:rPr>
                <w:rFonts w:ascii="Times New Roman" w:hAnsi="Times New Roman" w:cs="Times New Roman"/>
              </w:rPr>
              <w:t>上海基础教育改革为高阶能力培育提供了制度环境和实践要求</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7</w:t>
            </w:r>
            <w:r w:rsidRPr="00BF4EC4">
              <w:rPr>
                <w:rFonts w:ascii="Times New Roman" w:hAnsi="Times New Roman" w:cs="Times New Roman"/>
              </w:rPr>
              <w:fldChar w:fldCharType="end"/>
            </w:r>
          </w:hyperlink>
        </w:p>
        <w:p w14:paraId="5CBB4DF4" w14:textId="77777777" w:rsidR="00986E35" w:rsidRPr="00BF4EC4" w:rsidRDefault="00986E35">
          <w:pPr>
            <w:pStyle w:val="TOC3"/>
            <w:tabs>
              <w:tab w:val="right" w:leader="dot" w:pos="8296"/>
            </w:tabs>
            <w:rPr>
              <w:rFonts w:ascii="Times New Roman" w:hAnsi="Times New Roman" w:cs="Times New Roman"/>
            </w:rPr>
          </w:pPr>
          <w:hyperlink w:anchor="_Toc244001145" w:history="1">
            <w:r w:rsidRPr="00BF4EC4">
              <w:rPr>
                <w:rFonts w:ascii="Times New Roman" w:hAnsi="Times New Roman" w:cs="Times New Roman"/>
              </w:rPr>
              <w:t>3.</w:t>
            </w:r>
            <w:r w:rsidRPr="00BF4EC4">
              <w:rPr>
                <w:rFonts w:ascii="Times New Roman" w:hAnsi="Times New Roman" w:cs="Times New Roman"/>
              </w:rPr>
              <w:t>人工智能的普及使独立思考和判断变得更加重要</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8</w:t>
            </w:r>
            <w:r w:rsidRPr="00BF4EC4">
              <w:rPr>
                <w:rFonts w:ascii="Times New Roman" w:hAnsi="Times New Roman" w:cs="Times New Roman"/>
              </w:rPr>
              <w:fldChar w:fldCharType="end"/>
            </w:r>
          </w:hyperlink>
        </w:p>
        <w:p w14:paraId="18AA78D6" w14:textId="77777777" w:rsidR="00986E35" w:rsidRPr="00BF4EC4" w:rsidRDefault="00986E35">
          <w:pPr>
            <w:pStyle w:val="TOC3"/>
            <w:tabs>
              <w:tab w:val="right" w:leader="dot" w:pos="8296"/>
            </w:tabs>
            <w:rPr>
              <w:rFonts w:ascii="Times New Roman" w:hAnsi="Times New Roman" w:cs="Times New Roman"/>
            </w:rPr>
          </w:pPr>
          <w:hyperlink w:anchor="_Toc244001146" w:history="1">
            <w:r w:rsidRPr="00BF4EC4">
              <w:rPr>
                <w:rFonts w:ascii="Times New Roman" w:hAnsi="Times New Roman" w:cs="Times New Roman"/>
              </w:rPr>
              <w:t>4.</w:t>
            </w:r>
            <w:r w:rsidRPr="00BF4EC4">
              <w:rPr>
                <w:rFonts w:ascii="Times New Roman" w:hAnsi="Times New Roman" w:cs="Times New Roman"/>
              </w:rPr>
              <w:t>课堂中高阶学习是否真正发生难以仅凭活动和考试结果判断</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9</w:t>
            </w:r>
            <w:r w:rsidRPr="00BF4EC4">
              <w:rPr>
                <w:rFonts w:ascii="Times New Roman" w:hAnsi="Times New Roman" w:cs="Times New Roman"/>
              </w:rPr>
              <w:fldChar w:fldCharType="end"/>
            </w:r>
          </w:hyperlink>
        </w:p>
        <w:p w14:paraId="5EEA727F" w14:textId="77777777" w:rsidR="00986E35" w:rsidRPr="00BF4EC4" w:rsidRDefault="00986E35">
          <w:pPr>
            <w:pStyle w:val="TOC3"/>
            <w:tabs>
              <w:tab w:val="right" w:leader="dot" w:pos="8296"/>
            </w:tabs>
            <w:rPr>
              <w:rFonts w:ascii="Times New Roman" w:hAnsi="Times New Roman" w:cs="Times New Roman"/>
            </w:rPr>
          </w:pPr>
          <w:hyperlink w:anchor="_Toc244001147" w:history="1">
            <w:r w:rsidRPr="00BF4EC4">
              <w:rPr>
                <w:rFonts w:ascii="Times New Roman" w:hAnsi="Times New Roman" w:cs="Times New Roman"/>
              </w:rPr>
              <w:t>5.</w:t>
            </w:r>
            <w:r w:rsidRPr="00BF4EC4">
              <w:rPr>
                <w:rFonts w:ascii="Times New Roman" w:hAnsi="Times New Roman" w:cs="Times New Roman"/>
              </w:rPr>
              <w:t>学校已有实践需要由零散探索走向系统推进</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10</w:t>
            </w:r>
            <w:r w:rsidRPr="00BF4EC4">
              <w:rPr>
                <w:rFonts w:ascii="Times New Roman" w:hAnsi="Times New Roman" w:cs="Times New Roman"/>
              </w:rPr>
              <w:fldChar w:fldCharType="end"/>
            </w:r>
          </w:hyperlink>
        </w:p>
        <w:p w14:paraId="63375A49" w14:textId="77777777" w:rsidR="00986E35" w:rsidRPr="00BF4EC4" w:rsidRDefault="00986E35">
          <w:pPr>
            <w:pStyle w:val="TOC2"/>
            <w:tabs>
              <w:tab w:val="right" w:leader="dot" w:pos="8296"/>
            </w:tabs>
            <w:rPr>
              <w:rFonts w:ascii="Times New Roman" w:hAnsi="Times New Roman" w:cs="Times New Roman"/>
            </w:rPr>
          </w:pPr>
          <w:hyperlink w:anchor="_Toc244001148" w:history="1">
            <w:r w:rsidRPr="00BF4EC4">
              <w:rPr>
                <w:rFonts w:ascii="Times New Roman" w:hAnsi="Times New Roman" w:cs="Times New Roman"/>
              </w:rPr>
              <w:t>（二）文献综述</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w:t>
            </w:r>
            <w:r w:rsidRPr="00BF4EC4">
              <w:rPr>
                <w:rFonts w:ascii="Times New Roman" w:hAnsi="Times New Roman" w:cs="Times New Roman"/>
              </w:rPr>
              <w:fldChar w:fldCharType="end"/>
            </w:r>
          </w:hyperlink>
        </w:p>
        <w:p w14:paraId="5D8F8ECA" w14:textId="77777777" w:rsidR="00986E35" w:rsidRPr="00BF4EC4" w:rsidRDefault="00986E35">
          <w:pPr>
            <w:pStyle w:val="TOC3"/>
            <w:tabs>
              <w:tab w:val="right" w:leader="dot" w:pos="8296"/>
            </w:tabs>
            <w:rPr>
              <w:rFonts w:ascii="Times New Roman" w:hAnsi="Times New Roman" w:cs="Times New Roman"/>
            </w:rPr>
          </w:pPr>
          <w:hyperlink w:anchor="_Toc244001149" w:history="1">
            <w:r w:rsidRPr="00BF4EC4">
              <w:rPr>
                <w:rFonts w:ascii="Times New Roman" w:hAnsi="Times New Roman" w:cs="Times New Roman"/>
              </w:rPr>
              <w:t>1.</w:t>
            </w:r>
            <w:r w:rsidRPr="00BF4EC4">
              <w:rPr>
                <w:rFonts w:ascii="Times New Roman" w:hAnsi="Times New Roman" w:cs="Times New Roman"/>
              </w:rPr>
              <w:t>关于高阶能力的研究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_Toc244001149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w:t>
            </w:r>
            <w:r w:rsidRPr="00BF4EC4">
              <w:rPr>
                <w:rFonts w:ascii="Times New Roman" w:hAnsi="Times New Roman" w:cs="Times New Roman"/>
              </w:rPr>
              <w:fldChar w:fldCharType="end"/>
            </w:r>
          </w:hyperlink>
        </w:p>
        <w:p w14:paraId="6765C747" w14:textId="77777777" w:rsidR="00986E35" w:rsidRPr="00BF4EC4" w:rsidRDefault="00986E35">
          <w:pPr>
            <w:pStyle w:val="TOC3"/>
            <w:tabs>
              <w:tab w:val="right" w:leader="dot" w:pos="8296"/>
            </w:tabs>
            <w:rPr>
              <w:rFonts w:ascii="Times New Roman" w:hAnsi="Times New Roman" w:cs="Times New Roman"/>
            </w:rPr>
          </w:pPr>
          <w:hyperlink w:anchor="_Toc244001150" w:history="1">
            <w:r w:rsidRPr="00BF4EC4">
              <w:rPr>
                <w:rFonts w:ascii="Times New Roman" w:hAnsi="Times New Roman" w:cs="Times New Roman"/>
              </w:rPr>
              <w:t>2.</w:t>
            </w:r>
            <w:r w:rsidRPr="00BF4EC4">
              <w:rPr>
                <w:rFonts w:ascii="Times New Roman" w:hAnsi="Times New Roman" w:cs="Times New Roman"/>
              </w:rPr>
              <w:t>关于可见的学习的研究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18</w:t>
            </w:r>
            <w:r w:rsidRPr="00BF4EC4">
              <w:rPr>
                <w:rFonts w:ascii="Times New Roman" w:hAnsi="Times New Roman" w:cs="Times New Roman"/>
              </w:rPr>
              <w:fldChar w:fldCharType="end"/>
            </w:r>
          </w:hyperlink>
        </w:p>
        <w:p w14:paraId="469ADE36" w14:textId="77777777" w:rsidR="00986E35" w:rsidRPr="00BF4EC4" w:rsidRDefault="00986E35">
          <w:pPr>
            <w:pStyle w:val="TOC3"/>
            <w:tabs>
              <w:tab w:val="right" w:leader="dot" w:pos="8296"/>
            </w:tabs>
            <w:rPr>
              <w:rFonts w:ascii="Times New Roman" w:hAnsi="Times New Roman" w:cs="Times New Roman"/>
            </w:rPr>
          </w:pPr>
          <w:hyperlink w:anchor="_Toc244001151" w:history="1">
            <w:r w:rsidRPr="00BF4EC4">
              <w:rPr>
                <w:rFonts w:ascii="Times New Roman" w:hAnsi="Times New Roman" w:cs="Times New Roman"/>
              </w:rPr>
              <w:t>3.</w:t>
            </w:r>
            <w:r w:rsidRPr="00BF4EC4">
              <w:rPr>
                <w:rFonts w:ascii="Times New Roman" w:hAnsi="Times New Roman" w:cs="Times New Roman"/>
              </w:rPr>
              <w:t>可见的学习为判断内隐的高阶能力提供了可行路径</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27</w:t>
            </w:r>
            <w:r w:rsidRPr="00BF4EC4">
              <w:rPr>
                <w:rFonts w:ascii="Times New Roman" w:hAnsi="Times New Roman" w:cs="Times New Roman"/>
              </w:rPr>
              <w:fldChar w:fldCharType="end"/>
            </w:r>
          </w:hyperlink>
        </w:p>
        <w:p w14:paraId="3E4B9B47" w14:textId="77777777" w:rsidR="00986E35" w:rsidRPr="00BF4EC4" w:rsidRDefault="00986E35">
          <w:pPr>
            <w:pStyle w:val="TOC3"/>
            <w:tabs>
              <w:tab w:val="right" w:leader="dot" w:pos="8296"/>
            </w:tabs>
            <w:rPr>
              <w:rFonts w:ascii="Times New Roman" w:hAnsi="Times New Roman" w:cs="Times New Roman"/>
            </w:rPr>
          </w:pPr>
          <w:hyperlink w:anchor="_Toc244001152" w:history="1">
            <w:r w:rsidRPr="00BF4EC4">
              <w:rPr>
                <w:rFonts w:ascii="Times New Roman" w:hAnsi="Times New Roman" w:cs="Times New Roman"/>
              </w:rPr>
              <w:t>4.</w:t>
            </w:r>
            <w:r w:rsidRPr="00BF4EC4">
              <w:rPr>
                <w:rFonts w:ascii="Times New Roman" w:hAnsi="Times New Roman" w:cs="Times New Roman"/>
              </w:rPr>
              <w:t>已有研究的不足与研究切入点</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29</w:t>
            </w:r>
            <w:r w:rsidRPr="00BF4EC4">
              <w:rPr>
                <w:rFonts w:ascii="Times New Roman" w:hAnsi="Times New Roman" w:cs="Times New Roman"/>
              </w:rPr>
              <w:fldChar w:fldCharType="end"/>
            </w:r>
          </w:hyperlink>
        </w:p>
        <w:p w14:paraId="7590CE94" w14:textId="77777777" w:rsidR="00986E35" w:rsidRPr="00BF4EC4" w:rsidRDefault="00986E35">
          <w:pPr>
            <w:pStyle w:val="TOC2"/>
            <w:tabs>
              <w:tab w:val="right" w:leader="dot" w:pos="8296"/>
            </w:tabs>
            <w:rPr>
              <w:rFonts w:ascii="Times New Roman" w:hAnsi="Times New Roman" w:cs="Times New Roman"/>
            </w:rPr>
          </w:pPr>
          <w:hyperlink w:anchor="_Toc244001153" w:history="1">
            <w:r w:rsidRPr="00BF4EC4">
              <w:rPr>
                <w:rFonts w:ascii="Times New Roman" w:hAnsi="Times New Roman" w:cs="Times New Roman"/>
              </w:rPr>
              <w:t>（三）研究意义</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30</w:t>
            </w:r>
            <w:r w:rsidRPr="00BF4EC4">
              <w:rPr>
                <w:rFonts w:ascii="Times New Roman" w:hAnsi="Times New Roman" w:cs="Times New Roman"/>
              </w:rPr>
              <w:fldChar w:fldCharType="end"/>
            </w:r>
          </w:hyperlink>
        </w:p>
        <w:p w14:paraId="4F51F129" w14:textId="77777777" w:rsidR="00986E35" w:rsidRPr="00BF4EC4" w:rsidRDefault="00986E35">
          <w:pPr>
            <w:pStyle w:val="TOC3"/>
            <w:tabs>
              <w:tab w:val="right" w:leader="dot" w:pos="8296"/>
            </w:tabs>
            <w:rPr>
              <w:rFonts w:ascii="Times New Roman" w:hAnsi="Times New Roman" w:cs="Times New Roman"/>
            </w:rPr>
          </w:pPr>
          <w:hyperlink w:anchor="_Toc244001154" w:history="1">
            <w:r w:rsidRPr="00BF4EC4">
              <w:rPr>
                <w:rFonts w:ascii="Times New Roman" w:hAnsi="Times New Roman" w:cs="Times New Roman"/>
              </w:rPr>
              <w:t>1.</w:t>
            </w:r>
            <w:r w:rsidRPr="00BF4EC4">
              <w:rPr>
                <w:rFonts w:ascii="Times New Roman" w:hAnsi="Times New Roman" w:cs="Times New Roman"/>
              </w:rPr>
              <w:t>理论意义：把高阶思维与社会情感纳入同一能力结构</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30</w:t>
            </w:r>
            <w:r w:rsidRPr="00BF4EC4">
              <w:rPr>
                <w:rFonts w:ascii="Times New Roman" w:hAnsi="Times New Roman" w:cs="Times New Roman"/>
              </w:rPr>
              <w:fldChar w:fldCharType="end"/>
            </w:r>
          </w:hyperlink>
        </w:p>
        <w:p w14:paraId="159D933B" w14:textId="77777777" w:rsidR="00986E35" w:rsidRPr="00BF4EC4" w:rsidRDefault="00986E35">
          <w:pPr>
            <w:pStyle w:val="TOC3"/>
            <w:tabs>
              <w:tab w:val="right" w:leader="dot" w:pos="8296"/>
            </w:tabs>
            <w:rPr>
              <w:rFonts w:ascii="Times New Roman" w:hAnsi="Times New Roman" w:cs="Times New Roman"/>
            </w:rPr>
          </w:pPr>
          <w:hyperlink w:anchor="_Toc244001155" w:history="1">
            <w:r w:rsidRPr="00BF4EC4">
              <w:rPr>
                <w:rFonts w:ascii="Times New Roman" w:hAnsi="Times New Roman" w:cs="Times New Roman"/>
              </w:rPr>
              <w:t>2.</w:t>
            </w:r>
            <w:r w:rsidRPr="00BF4EC4">
              <w:rPr>
                <w:rFonts w:ascii="Times New Roman" w:hAnsi="Times New Roman" w:cs="Times New Roman"/>
              </w:rPr>
              <w:t>实践意义：把可见的学习的核心主张转化为可检验的教学做法</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30</w:t>
            </w:r>
            <w:r w:rsidRPr="00BF4EC4">
              <w:rPr>
                <w:rFonts w:ascii="Times New Roman" w:hAnsi="Times New Roman" w:cs="Times New Roman"/>
              </w:rPr>
              <w:fldChar w:fldCharType="end"/>
            </w:r>
          </w:hyperlink>
        </w:p>
        <w:p w14:paraId="5925F009" w14:textId="77777777" w:rsidR="00986E35" w:rsidRPr="00BF4EC4" w:rsidRDefault="00986E35">
          <w:pPr>
            <w:pStyle w:val="TOC3"/>
            <w:tabs>
              <w:tab w:val="right" w:leader="dot" w:pos="8296"/>
            </w:tabs>
            <w:rPr>
              <w:rFonts w:ascii="Times New Roman" w:hAnsi="Times New Roman" w:cs="Times New Roman"/>
            </w:rPr>
          </w:pPr>
          <w:hyperlink w:anchor="_Toc244001156" w:history="1">
            <w:r w:rsidRPr="00BF4EC4">
              <w:rPr>
                <w:rFonts w:ascii="Times New Roman" w:hAnsi="Times New Roman" w:cs="Times New Roman"/>
              </w:rPr>
              <w:t>3.</w:t>
            </w:r>
            <w:r w:rsidRPr="00BF4EC4">
              <w:rPr>
                <w:rFonts w:ascii="Times New Roman" w:hAnsi="Times New Roman" w:cs="Times New Roman"/>
              </w:rPr>
              <w:t>方法意义：以多源证据支持有依据而不夸大的成效判断</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31</w:t>
            </w:r>
            <w:r w:rsidRPr="00BF4EC4">
              <w:rPr>
                <w:rFonts w:ascii="Times New Roman" w:hAnsi="Times New Roman" w:cs="Times New Roman"/>
              </w:rPr>
              <w:fldChar w:fldCharType="end"/>
            </w:r>
          </w:hyperlink>
        </w:p>
        <w:p w14:paraId="1F766C8D" w14:textId="77777777" w:rsidR="00986E35" w:rsidRPr="00BF4EC4" w:rsidRDefault="00986E35">
          <w:pPr>
            <w:pStyle w:val="TOC1"/>
            <w:tabs>
              <w:tab w:val="right" w:leader="dot" w:pos="8296"/>
            </w:tabs>
            <w:rPr>
              <w:rFonts w:ascii="Times New Roman" w:hAnsi="Times New Roman" w:cs="Times New Roman"/>
            </w:rPr>
          </w:pPr>
          <w:hyperlink w:anchor="_Toc244001157" w:history="1">
            <w:r w:rsidRPr="00BF4EC4">
              <w:rPr>
                <w:rFonts w:ascii="Times New Roman" w:hAnsi="Times New Roman" w:cs="Times New Roman"/>
              </w:rPr>
              <w:t>二、思路与设计</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31</w:t>
            </w:r>
            <w:r w:rsidRPr="00BF4EC4">
              <w:rPr>
                <w:rFonts w:ascii="Times New Roman" w:hAnsi="Times New Roman" w:cs="Times New Roman"/>
              </w:rPr>
              <w:fldChar w:fldCharType="end"/>
            </w:r>
          </w:hyperlink>
        </w:p>
        <w:p w14:paraId="1D2F2A8D" w14:textId="77777777" w:rsidR="00986E35" w:rsidRPr="00BF4EC4" w:rsidRDefault="00986E35">
          <w:pPr>
            <w:pStyle w:val="TOC2"/>
            <w:tabs>
              <w:tab w:val="right" w:leader="dot" w:pos="8296"/>
            </w:tabs>
            <w:rPr>
              <w:rFonts w:ascii="Times New Roman" w:hAnsi="Times New Roman" w:cs="Times New Roman"/>
            </w:rPr>
          </w:pPr>
          <w:hyperlink w:anchor="_Toc244001158" w:history="1">
            <w:r w:rsidRPr="00BF4EC4">
              <w:rPr>
                <w:rFonts w:ascii="Times New Roman" w:hAnsi="Times New Roman" w:cs="Times New Roman"/>
              </w:rPr>
              <w:t>（一）核心概念界定</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31</w:t>
            </w:r>
            <w:r w:rsidRPr="00BF4EC4">
              <w:rPr>
                <w:rFonts w:ascii="Times New Roman" w:hAnsi="Times New Roman" w:cs="Times New Roman"/>
              </w:rPr>
              <w:fldChar w:fldCharType="end"/>
            </w:r>
          </w:hyperlink>
        </w:p>
        <w:p w14:paraId="35802815" w14:textId="77777777" w:rsidR="00986E35" w:rsidRPr="00BF4EC4" w:rsidRDefault="00986E35">
          <w:pPr>
            <w:pStyle w:val="TOC3"/>
            <w:tabs>
              <w:tab w:val="right" w:leader="dot" w:pos="8296"/>
            </w:tabs>
            <w:rPr>
              <w:rFonts w:ascii="Times New Roman" w:hAnsi="Times New Roman" w:cs="Times New Roman"/>
            </w:rPr>
          </w:pPr>
          <w:hyperlink w:anchor="_Toc244001159" w:history="1">
            <w:r w:rsidRPr="00BF4EC4">
              <w:rPr>
                <w:rFonts w:ascii="Times New Roman" w:hAnsi="Times New Roman" w:cs="Times New Roman"/>
              </w:rPr>
              <w:t>1.</w:t>
            </w:r>
            <w:r w:rsidRPr="00BF4EC4">
              <w:rPr>
                <w:rFonts w:ascii="Times New Roman" w:hAnsi="Times New Roman" w:cs="Times New Roman"/>
              </w:rPr>
              <w:t>中学生高阶能力</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_Toc244001159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31</w:t>
            </w:r>
            <w:r w:rsidRPr="00BF4EC4">
              <w:rPr>
                <w:rFonts w:ascii="Times New Roman" w:hAnsi="Times New Roman" w:cs="Times New Roman"/>
              </w:rPr>
              <w:fldChar w:fldCharType="end"/>
            </w:r>
          </w:hyperlink>
        </w:p>
        <w:p w14:paraId="108E84B3" w14:textId="77777777" w:rsidR="00986E35" w:rsidRPr="00BF4EC4" w:rsidRDefault="00986E35">
          <w:pPr>
            <w:pStyle w:val="TOC3"/>
            <w:tabs>
              <w:tab w:val="right" w:leader="dot" w:pos="8296"/>
            </w:tabs>
            <w:rPr>
              <w:rFonts w:ascii="Times New Roman" w:hAnsi="Times New Roman" w:cs="Times New Roman"/>
            </w:rPr>
          </w:pPr>
          <w:hyperlink w:anchor="_Toc244001160" w:history="1">
            <w:r w:rsidRPr="00BF4EC4">
              <w:rPr>
                <w:rFonts w:ascii="Times New Roman" w:hAnsi="Times New Roman" w:cs="Times New Roman"/>
              </w:rPr>
              <w:t>2.</w:t>
            </w:r>
            <w:r w:rsidRPr="00BF4EC4">
              <w:rPr>
                <w:rFonts w:ascii="Times New Roman" w:hAnsi="Times New Roman" w:cs="Times New Roman"/>
              </w:rPr>
              <w:t>可见的学习</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33</w:t>
            </w:r>
            <w:r w:rsidRPr="00BF4EC4">
              <w:rPr>
                <w:rFonts w:ascii="Times New Roman" w:hAnsi="Times New Roman" w:cs="Times New Roman"/>
              </w:rPr>
              <w:fldChar w:fldCharType="end"/>
            </w:r>
          </w:hyperlink>
        </w:p>
        <w:p w14:paraId="46857D0D" w14:textId="77777777" w:rsidR="00986E35" w:rsidRPr="00BF4EC4" w:rsidRDefault="00986E35">
          <w:pPr>
            <w:pStyle w:val="TOC3"/>
            <w:tabs>
              <w:tab w:val="right" w:leader="dot" w:pos="8296"/>
            </w:tabs>
            <w:rPr>
              <w:rFonts w:ascii="Times New Roman" w:hAnsi="Times New Roman" w:cs="Times New Roman"/>
            </w:rPr>
          </w:pPr>
          <w:hyperlink w:anchor="_Toc244001161" w:history="1">
            <w:r w:rsidRPr="00BF4EC4">
              <w:rPr>
                <w:rFonts w:ascii="Times New Roman" w:hAnsi="Times New Roman" w:cs="Times New Roman"/>
              </w:rPr>
              <w:t>3.</w:t>
            </w:r>
            <w:r w:rsidRPr="00BF4EC4">
              <w:rPr>
                <w:rFonts w:ascii="Times New Roman" w:hAnsi="Times New Roman" w:cs="Times New Roman"/>
              </w:rPr>
              <w:t>学习证据</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33</w:t>
            </w:r>
            <w:r w:rsidRPr="00BF4EC4">
              <w:rPr>
                <w:rFonts w:ascii="Times New Roman" w:hAnsi="Times New Roman" w:cs="Times New Roman"/>
              </w:rPr>
              <w:fldChar w:fldCharType="end"/>
            </w:r>
          </w:hyperlink>
        </w:p>
        <w:p w14:paraId="0A1B3424" w14:textId="77777777" w:rsidR="00986E35" w:rsidRPr="00BF4EC4" w:rsidRDefault="00986E35">
          <w:pPr>
            <w:pStyle w:val="TOC2"/>
            <w:tabs>
              <w:tab w:val="right" w:leader="dot" w:pos="8296"/>
            </w:tabs>
            <w:rPr>
              <w:rFonts w:ascii="Times New Roman" w:hAnsi="Times New Roman" w:cs="Times New Roman"/>
            </w:rPr>
          </w:pPr>
          <w:hyperlink w:anchor="_Toc244001162" w:history="1">
            <w:r w:rsidRPr="00BF4EC4">
              <w:rPr>
                <w:rFonts w:ascii="Times New Roman" w:hAnsi="Times New Roman" w:cs="Times New Roman"/>
              </w:rPr>
              <w:t>（二）理论框架：以学习证据连接能力目标与可见的学习</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33</w:t>
            </w:r>
            <w:r w:rsidRPr="00BF4EC4">
              <w:rPr>
                <w:rFonts w:ascii="Times New Roman" w:hAnsi="Times New Roman" w:cs="Times New Roman"/>
              </w:rPr>
              <w:fldChar w:fldCharType="end"/>
            </w:r>
          </w:hyperlink>
        </w:p>
        <w:p w14:paraId="50AC0971" w14:textId="77777777" w:rsidR="00986E35" w:rsidRPr="00BF4EC4" w:rsidRDefault="00986E35">
          <w:pPr>
            <w:pStyle w:val="TOC2"/>
            <w:tabs>
              <w:tab w:val="right" w:leader="dot" w:pos="8296"/>
            </w:tabs>
            <w:rPr>
              <w:rFonts w:ascii="Times New Roman" w:hAnsi="Times New Roman" w:cs="Times New Roman"/>
            </w:rPr>
          </w:pPr>
          <w:hyperlink w:anchor="_Toc244001163" w:history="1">
            <w:r w:rsidRPr="00BF4EC4">
              <w:rPr>
                <w:rFonts w:ascii="Times New Roman" w:hAnsi="Times New Roman" w:cs="Times New Roman"/>
              </w:rPr>
              <w:t>（三）研究问题与研究目标</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35</w:t>
            </w:r>
            <w:r w:rsidRPr="00BF4EC4">
              <w:rPr>
                <w:rFonts w:ascii="Times New Roman" w:hAnsi="Times New Roman" w:cs="Times New Roman"/>
              </w:rPr>
              <w:fldChar w:fldCharType="end"/>
            </w:r>
          </w:hyperlink>
        </w:p>
        <w:p w14:paraId="72F30F03" w14:textId="77777777" w:rsidR="00986E35" w:rsidRPr="00BF4EC4" w:rsidRDefault="00986E35">
          <w:pPr>
            <w:pStyle w:val="TOC3"/>
            <w:tabs>
              <w:tab w:val="right" w:leader="dot" w:pos="8296"/>
            </w:tabs>
            <w:rPr>
              <w:rFonts w:ascii="Times New Roman" w:hAnsi="Times New Roman" w:cs="Times New Roman"/>
            </w:rPr>
          </w:pPr>
          <w:hyperlink w:anchor="_Toc244001164" w:history="1">
            <w:r w:rsidRPr="00BF4EC4">
              <w:rPr>
                <w:rFonts w:ascii="Times New Roman" w:hAnsi="Times New Roman" w:cs="Times New Roman"/>
              </w:rPr>
              <w:t>1.</w:t>
            </w:r>
            <w:r w:rsidRPr="00BF4EC4">
              <w:rPr>
                <w:rFonts w:ascii="Times New Roman" w:hAnsi="Times New Roman" w:cs="Times New Roman"/>
              </w:rPr>
              <w:t>研究问题</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35</w:t>
            </w:r>
            <w:r w:rsidRPr="00BF4EC4">
              <w:rPr>
                <w:rFonts w:ascii="Times New Roman" w:hAnsi="Times New Roman" w:cs="Times New Roman"/>
              </w:rPr>
              <w:fldChar w:fldCharType="end"/>
            </w:r>
          </w:hyperlink>
        </w:p>
        <w:p w14:paraId="7193D38F" w14:textId="77777777" w:rsidR="00986E35" w:rsidRPr="00BF4EC4" w:rsidRDefault="00986E35">
          <w:pPr>
            <w:pStyle w:val="TOC3"/>
            <w:tabs>
              <w:tab w:val="right" w:leader="dot" w:pos="8296"/>
            </w:tabs>
            <w:rPr>
              <w:rFonts w:ascii="Times New Roman" w:hAnsi="Times New Roman" w:cs="Times New Roman"/>
            </w:rPr>
          </w:pPr>
          <w:hyperlink w:anchor="_Toc244001165" w:history="1">
            <w:r w:rsidRPr="00BF4EC4">
              <w:rPr>
                <w:rFonts w:ascii="Times New Roman" w:hAnsi="Times New Roman" w:cs="Times New Roman"/>
              </w:rPr>
              <w:t>2.</w:t>
            </w:r>
            <w:r w:rsidRPr="00BF4EC4">
              <w:rPr>
                <w:rFonts w:ascii="Times New Roman" w:hAnsi="Times New Roman" w:cs="Times New Roman"/>
              </w:rPr>
              <w:t>研究目标</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35</w:t>
            </w:r>
            <w:r w:rsidRPr="00BF4EC4">
              <w:rPr>
                <w:rFonts w:ascii="Times New Roman" w:hAnsi="Times New Roman" w:cs="Times New Roman"/>
              </w:rPr>
              <w:fldChar w:fldCharType="end"/>
            </w:r>
          </w:hyperlink>
        </w:p>
        <w:p w14:paraId="4F27FD53" w14:textId="77777777" w:rsidR="00986E35" w:rsidRPr="00BF4EC4" w:rsidRDefault="00986E35">
          <w:pPr>
            <w:pStyle w:val="TOC2"/>
            <w:tabs>
              <w:tab w:val="right" w:leader="dot" w:pos="8296"/>
            </w:tabs>
            <w:rPr>
              <w:rFonts w:ascii="Times New Roman" w:hAnsi="Times New Roman" w:cs="Times New Roman"/>
            </w:rPr>
          </w:pPr>
          <w:hyperlink w:anchor="_Toc244001166" w:history="1">
            <w:r w:rsidRPr="00BF4EC4">
              <w:rPr>
                <w:rFonts w:ascii="Times New Roman" w:hAnsi="Times New Roman" w:cs="Times New Roman"/>
              </w:rPr>
              <w:t>（四）研究内容</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36</w:t>
            </w:r>
            <w:r w:rsidRPr="00BF4EC4">
              <w:rPr>
                <w:rFonts w:ascii="Times New Roman" w:hAnsi="Times New Roman" w:cs="Times New Roman"/>
              </w:rPr>
              <w:fldChar w:fldCharType="end"/>
            </w:r>
          </w:hyperlink>
        </w:p>
        <w:p w14:paraId="4C2E340A" w14:textId="77777777" w:rsidR="00986E35" w:rsidRPr="00BF4EC4" w:rsidRDefault="00986E35">
          <w:pPr>
            <w:pStyle w:val="TOC3"/>
            <w:tabs>
              <w:tab w:val="right" w:leader="dot" w:pos="8296"/>
            </w:tabs>
            <w:rPr>
              <w:rFonts w:ascii="Times New Roman" w:hAnsi="Times New Roman" w:cs="Times New Roman"/>
            </w:rPr>
          </w:pPr>
          <w:hyperlink w:anchor="_Toc244001167" w:history="1">
            <w:r w:rsidRPr="00BF4EC4">
              <w:rPr>
                <w:rFonts w:ascii="Times New Roman" w:hAnsi="Times New Roman" w:cs="Times New Roman"/>
              </w:rPr>
              <w:t>1.</w:t>
            </w:r>
            <w:r w:rsidRPr="00BF4EC4">
              <w:rPr>
                <w:rFonts w:ascii="Times New Roman" w:hAnsi="Times New Roman" w:cs="Times New Roman"/>
              </w:rPr>
              <w:t>中学生高阶能力发展及培育现状的调查研究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36</w:t>
            </w:r>
            <w:r w:rsidRPr="00BF4EC4">
              <w:rPr>
                <w:rFonts w:ascii="Times New Roman" w:hAnsi="Times New Roman" w:cs="Times New Roman"/>
              </w:rPr>
              <w:fldChar w:fldCharType="end"/>
            </w:r>
          </w:hyperlink>
        </w:p>
        <w:p w14:paraId="238F4A23" w14:textId="77777777" w:rsidR="00986E35" w:rsidRPr="00BF4EC4" w:rsidRDefault="00986E35">
          <w:pPr>
            <w:pStyle w:val="TOC3"/>
            <w:tabs>
              <w:tab w:val="right" w:leader="dot" w:pos="8296"/>
            </w:tabs>
            <w:rPr>
              <w:rFonts w:ascii="Times New Roman" w:hAnsi="Times New Roman" w:cs="Times New Roman"/>
            </w:rPr>
          </w:pPr>
          <w:hyperlink w:anchor="_Toc244001168" w:history="1">
            <w:r w:rsidRPr="00BF4EC4">
              <w:rPr>
                <w:rFonts w:ascii="Times New Roman" w:hAnsi="Times New Roman" w:cs="Times New Roman"/>
              </w:rPr>
              <w:t>2.</w:t>
            </w:r>
            <w:r w:rsidRPr="00BF4EC4">
              <w:rPr>
                <w:rFonts w:ascii="Times New Roman" w:hAnsi="Times New Roman" w:cs="Times New Roman"/>
              </w:rPr>
              <w:t>中学生高阶能力培育学习模型与教学模型的建构研究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36</w:t>
            </w:r>
            <w:r w:rsidRPr="00BF4EC4">
              <w:rPr>
                <w:rFonts w:ascii="Times New Roman" w:hAnsi="Times New Roman" w:cs="Times New Roman"/>
              </w:rPr>
              <w:fldChar w:fldCharType="end"/>
            </w:r>
          </w:hyperlink>
        </w:p>
        <w:p w14:paraId="4B1BE6C6" w14:textId="77777777" w:rsidR="00986E35" w:rsidRPr="00BF4EC4" w:rsidRDefault="00986E35">
          <w:pPr>
            <w:pStyle w:val="TOC3"/>
            <w:tabs>
              <w:tab w:val="right" w:leader="dot" w:pos="8296"/>
            </w:tabs>
            <w:rPr>
              <w:rFonts w:ascii="Times New Roman" w:hAnsi="Times New Roman" w:cs="Times New Roman"/>
            </w:rPr>
          </w:pPr>
          <w:hyperlink w:anchor="_Toc244001169" w:history="1">
            <w:r w:rsidRPr="00BF4EC4">
              <w:rPr>
                <w:rFonts w:ascii="Times New Roman" w:hAnsi="Times New Roman" w:cs="Times New Roman"/>
              </w:rPr>
              <w:t>3.</w:t>
            </w:r>
            <w:r w:rsidRPr="00BF4EC4">
              <w:rPr>
                <w:rFonts w:ascii="Times New Roman" w:hAnsi="Times New Roman" w:cs="Times New Roman"/>
              </w:rPr>
              <w:t>中学生高阶能力培育模式的多场域实践研究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_Toc244001169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36</w:t>
            </w:r>
            <w:r w:rsidRPr="00BF4EC4">
              <w:rPr>
                <w:rFonts w:ascii="Times New Roman" w:hAnsi="Times New Roman" w:cs="Times New Roman"/>
              </w:rPr>
              <w:fldChar w:fldCharType="end"/>
            </w:r>
          </w:hyperlink>
        </w:p>
        <w:p w14:paraId="08710D67" w14:textId="77777777" w:rsidR="00986E35" w:rsidRPr="00BF4EC4" w:rsidRDefault="00986E35">
          <w:pPr>
            <w:pStyle w:val="TOC3"/>
            <w:tabs>
              <w:tab w:val="right" w:leader="dot" w:pos="8296"/>
            </w:tabs>
            <w:rPr>
              <w:rFonts w:ascii="Times New Roman" w:hAnsi="Times New Roman" w:cs="Times New Roman"/>
            </w:rPr>
          </w:pPr>
          <w:hyperlink w:anchor="_Toc244001170" w:history="1">
            <w:r w:rsidRPr="00BF4EC4">
              <w:rPr>
                <w:rFonts w:ascii="Times New Roman" w:hAnsi="Times New Roman" w:cs="Times New Roman"/>
              </w:rPr>
              <w:t>4.</w:t>
            </w:r>
            <w:r w:rsidRPr="00BF4EC4">
              <w:rPr>
                <w:rFonts w:ascii="Times New Roman" w:hAnsi="Times New Roman" w:cs="Times New Roman"/>
              </w:rPr>
              <w:t>中学生高阶能力培育成效的评价与优化研究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36</w:t>
            </w:r>
            <w:r w:rsidRPr="00BF4EC4">
              <w:rPr>
                <w:rFonts w:ascii="Times New Roman" w:hAnsi="Times New Roman" w:cs="Times New Roman"/>
              </w:rPr>
              <w:fldChar w:fldCharType="end"/>
            </w:r>
          </w:hyperlink>
        </w:p>
        <w:p w14:paraId="741BE93A" w14:textId="77777777" w:rsidR="00986E35" w:rsidRPr="00BF4EC4" w:rsidRDefault="00986E35">
          <w:pPr>
            <w:pStyle w:val="TOC2"/>
            <w:tabs>
              <w:tab w:val="right" w:leader="dot" w:pos="8296"/>
            </w:tabs>
            <w:rPr>
              <w:rFonts w:ascii="Times New Roman" w:hAnsi="Times New Roman" w:cs="Times New Roman"/>
            </w:rPr>
          </w:pPr>
          <w:hyperlink w:anchor="_Toc244001171" w:history="1">
            <w:r w:rsidRPr="00BF4EC4">
              <w:rPr>
                <w:rFonts w:ascii="Times New Roman" w:hAnsi="Times New Roman" w:cs="Times New Roman"/>
              </w:rPr>
              <w:t>（五）研究设计与方法</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37</w:t>
            </w:r>
            <w:r w:rsidRPr="00BF4EC4">
              <w:rPr>
                <w:rFonts w:ascii="Times New Roman" w:hAnsi="Times New Roman" w:cs="Times New Roman"/>
              </w:rPr>
              <w:fldChar w:fldCharType="end"/>
            </w:r>
          </w:hyperlink>
        </w:p>
        <w:p w14:paraId="6DCF5AD7" w14:textId="77777777" w:rsidR="00986E35" w:rsidRPr="00BF4EC4" w:rsidRDefault="00986E35">
          <w:pPr>
            <w:pStyle w:val="TOC3"/>
            <w:tabs>
              <w:tab w:val="right" w:leader="dot" w:pos="8296"/>
            </w:tabs>
            <w:rPr>
              <w:rFonts w:ascii="Times New Roman" w:hAnsi="Times New Roman" w:cs="Times New Roman"/>
            </w:rPr>
          </w:pPr>
          <w:hyperlink w:anchor="_Toc244001172" w:history="1">
            <w:r w:rsidRPr="00BF4EC4">
              <w:rPr>
                <w:rFonts w:ascii="Times New Roman" w:hAnsi="Times New Roman" w:cs="Times New Roman"/>
              </w:rPr>
              <w:t>1.</w:t>
            </w:r>
            <w:r w:rsidRPr="00BF4EC4">
              <w:rPr>
                <w:rFonts w:ascii="Times New Roman" w:hAnsi="Times New Roman" w:cs="Times New Roman"/>
              </w:rPr>
              <w:t>总体设计</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37</w:t>
            </w:r>
            <w:r w:rsidRPr="00BF4EC4">
              <w:rPr>
                <w:rFonts w:ascii="Times New Roman" w:hAnsi="Times New Roman" w:cs="Times New Roman"/>
              </w:rPr>
              <w:fldChar w:fldCharType="end"/>
            </w:r>
          </w:hyperlink>
        </w:p>
        <w:p w14:paraId="46DCE536" w14:textId="77777777" w:rsidR="00986E35" w:rsidRPr="00BF4EC4" w:rsidRDefault="00986E35">
          <w:pPr>
            <w:pStyle w:val="TOC3"/>
            <w:tabs>
              <w:tab w:val="right" w:leader="dot" w:pos="8296"/>
            </w:tabs>
            <w:rPr>
              <w:rFonts w:ascii="Times New Roman" w:hAnsi="Times New Roman" w:cs="Times New Roman"/>
            </w:rPr>
          </w:pPr>
          <w:hyperlink w:anchor="_Toc244001173" w:history="1">
            <w:r w:rsidRPr="00BF4EC4">
              <w:rPr>
                <w:rFonts w:ascii="Times New Roman" w:hAnsi="Times New Roman" w:cs="Times New Roman"/>
              </w:rPr>
              <w:t>2.</w:t>
            </w:r>
            <w:r w:rsidRPr="00BF4EC4">
              <w:rPr>
                <w:rFonts w:ascii="Times New Roman" w:hAnsi="Times New Roman" w:cs="Times New Roman"/>
              </w:rPr>
              <w:t>研究方法</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37</w:t>
            </w:r>
            <w:r w:rsidRPr="00BF4EC4">
              <w:rPr>
                <w:rFonts w:ascii="Times New Roman" w:hAnsi="Times New Roman" w:cs="Times New Roman"/>
              </w:rPr>
              <w:fldChar w:fldCharType="end"/>
            </w:r>
          </w:hyperlink>
        </w:p>
        <w:p w14:paraId="2352333E" w14:textId="77777777" w:rsidR="00986E35" w:rsidRPr="00BF4EC4" w:rsidRDefault="00986E35">
          <w:pPr>
            <w:pStyle w:val="TOC3"/>
            <w:tabs>
              <w:tab w:val="right" w:leader="dot" w:pos="8296"/>
            </w:tabs>
            <w:rPr>
              <w:rFonts w:ascii="Times New Roman" w:hAnsi="Times New Roman" w:cs="Times New Roman"/>
            </w:rPr>
          </w:pPr>
          <w:hyperlink w:anchor="_Toc244001174" w:history="1">
            <w:r w:rsidRPr="00BF4EC4">
              <w:rPr>
                <w:rFonts w:ascii="Times New Roman" w:hAnsi="Times New Roman" w:cs="Times New Roman"/>
              </w:rPr>
              <w:t>3.</w:t>
            </w:r>
            <w:r w:rsidRPr="00BF4EC4">
              <w:rPr>
                <w:rFonts w:ascii="Times New Roman" w:hAnsi="Times New Roman" w:cs="Times New Roman"/>
              </w:rPr>
              <w:t>数据处理与证据整合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39</w:t>
            </w:r>
            <w:r w:rsidRPr="00BF4EC4">
              <w:rPr>
                <w:rFonts w:ascii="Times New Roman" w:hAnsi="Times New Roman" w:cs="Times New Roman"/>
              </w:rPr>
              <w:fldChar w:fldCharType="end"/>
            </w:r>
          </w:hyperlink>
        </w:p>
        <w:p w14:paraId="23849735" w14:textId="77777777" w:rsidR="00986E35" w:rsidRPr="00BF4EC4" w:rsidRDefault="00986E35">
          <w:pPr>
            <w:pStyle w:val="TOC3"/>
            <w:tabs>
              <w:tab w:val="right" w:leader="dot" w:pos="8296"/>
            </w:tabs>
            <w:rPr>
              <w:rFonts w:ascii="Times New Roman" w:hAnsi="Times New Roman" w:cs="Times New Roman"/>
            </w:rPr>
          </w:pPr>
          <w:hyperlink w:anchor="_Toc244001175" w:history="1">
            <w:r w:rsidRPr="00BF4EC4">
              <w:rPr>
                <w:rFonts w:ascii="Times New Roman" w:hAnsi="Times New Roman" w:cs="Times New Roman"/>
              </w:rPr>
              <w:t>4.</w:t>
            </w:r>
            <w:r w:rsidRPr="00BF4EC4">
              <w:rPr>
                <w:rFonts w:ascii="Times New Roman" w:hAnsi="Times New Roman" w:cs="Times New Roman"/>
              </w:rPr>
              <w:t>研究效度与推论边界</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39</w:t>
            </w:r>
            <w:r w:rsidRPr="00BF4EC4">
              <w:rPr>
                <w:rFonts w:ascii="Times New Roman" w:hAnsi="Times New Roman" w:cs="Times New Roman"/>
              </w:rPr>
              <w:fldChar w:fldCharType="end"/>
            </w:r>
          </w:hyperlink>
        </w:p>
        <w:p w14:paraId="30A9A33F" w14:textId="77777777" w:rsidR="00986E35" w:rsidRPr="00BF4EC4" w:rsidRDefault="00986E35">
          <w:pPr>
            <w:pStyle w:val="TOC2"/>
            <w:tabs>
              <w:tab w:val="right" w:leader="dot" w:pos="8296"/>
            </w:tabs>
            <w:rPr>
              <w:rFonts w:ascii="Times New Roman" w:hAnsi="Times New Roman" w:cs="Times New Roman"/>
            </w:rPr>
          </w:pPr>
          <w:hyperlink w:anchor="_Toc244001176" w:history="1">
            <w:r w:rsidRPr="00BF4EC4">
              <w:rPr>
                <w:rFonts w:ascii="Times New Roman" w:hAnsi="Times New Roman" w:cs="Times New Roman"/>
              </w:rPr>
              <w:t>（六）研究步骤</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40</w:t>
            </w:r>
            <w:r w:rsidRPr="00BF4EC4">
              <w:rPr>
                <w:rFonts w:ascii="Times New Roman" w:hAnsi="Times New Roman" w:cs="Times New Roman"/>
              </w:rPr>
              <w:fldChar w:fldCharType="end"/>
            </w:r>
          </w:hyperlink>
        </w:p>
        <w:p w14:paraId="76E87D4D" w14:textId="77777777" w:rsidR="00986E35" w:rsidRPr="00BF4EC4" w:rsidRDefault="00986E35">
          <w:pPr>
            <w:pStyle w:val="TOC3"/>
            <w:tabs>
              <w:tab w:val="right" w:leader="dot" w:pos="8296"/>
            </w:tabs>
            <w:rPr>
              <w:rFonts w:ascii="Times New Roman" w:hAnsi="Times New Roman" w:cs="Times New Roman"/>
            </w:rPr>
          </w:pPr>
          <w:hyperlink w:anchor="_Toc244001177" w:history="1">
            <w:r w:rsidRPr="00BF4EC4">
              <w:rPr>
                <w:rFonts w:ascii="Times New Roman" w:hAnsi="Times New Roman" w:cs="Times New Roman"/>
              </w:rPr>
              <w:t>1.</w:t>
            </w:r>
            <w:r w:rsidRPr="00BF4EC4">
              <w:rPr>
                <w:rFonts w:ascii="Times New Roman" w:hAnsi="Times New Roman" w:cs="Times New Roman"/>
              </w:rPr>
              <w:t>准备阶段（</w:t>
            </w:r>
            <w:r w:rsidRPr="00BF4EC4">
              <w:rPr>
                <w:rFonts w:ascii="Times New Roman" w:hAnsi="Times New Roman" w:cs="Times New Roman"/>
              </w:rPr>
              <w:t>2023</w:t>
            </w:r>
            <w:r w:rsidRPr="00BF4EC4">
              <w:rPr>
                <w:rFonts w:ascii="Times New Roman" w:hAnsi="Times New Roman" w:cs="Times New Roman"/>
              </w:rPr>
              <w:t>年</w:t>
            </w:r>
            <w:r w:rsidRPr="00BF4EC4">
              <w:rPr>
                <w:rFonts w:ascii="Times New Roman" w:hAnsi="Times New Roman" w:cs="Times New Roman"/>
              </w:rPr>
              <w:t>11</w:t>
            </w:r>
            <w:r w:rsidRPr="00BF4EC4">
              <w:rPr>
                <w:rFonts w:ascii="Times New Roman" w:hAnsi="Times New Roman" w:cs="Times New Roman"/>
              </w:rPr>
              <w:t>月</w:t>
            </w:r>
            <w:r w:rsidRPr="00BF4EC4">
              <w:rPr>
                <w:rFonts w:ascii="Times New Roman" w:hAnsi="Times New Roman" w:cs="Times New Roman"/>
              </w:rPr>
              <w:t>—2024</w:t>
            </w:r>
            <w:r w:rsidRPr="00BF4EC4">
              <w:rPr>
                <w:rFonts w:ascii="Times New Roman" w:hAnsi="Times New Roman" w:cs="Times New Roman"/>
              </w:rPr>
              <w:t>年</w:t>
            </w:r>
            <w:r w:rsidRPr="00BF4EC4">
              <w:rPr>
                <w:rFonts w:ascii="Times New Roman" w:hAnsi="Times New Roman" w:cs="Times New Roman"/>
              </w:rPr>
              <w:t>3</w:t>
            </w:r>
            <w:r w:rsidRPr="00BF4EC4">
              <w:rPr>
                <w:rFonts w:ascii="Times New Roman" w:hAnsi="Times New Roman" w:cs="Times New Roman"/>
              </w:rPr>
              <w:t>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41</w:t>
            </w:r>
            <w:r w:rsidRPr="00BF4EC4">
              <w:rPr>
                <w:rFonts w:ascii="Times New Roman" w:hAnsi="Times New Roman" w:cs="Times New Roman"/>
              </w:rPr>
              <w:fldChar w:fldCharType="end"/>
            </w:r>
          </w:hyperlink>
        </w:p>
        <w:p w14:paraId="501BF5DF" w14:textId="77777777" w:rsidR="00986E35" w:rsidRPr="00BF4EC4" w:rsidRDefault="00986E35">
          <w:pPr>
            <w:pStyle w:val="TOC3"/>
            <w:tabs>
              <w:tab w:val="right" w:leader="dot" w:pos="8296"/>
            </w:tabs>
            <w:rPr>
              <w:rFonts w:ascii="Times New Roman" w:hAnsi="Times New Roman" w:cs="Times New Roman"/>
            </w:rPr>
          </w:pPr>
          <w:hyperlink w:anchor="_Toc244001178" w:history="1">
            <w:r w:rsidRPr="00BF4EC4">
              <w:rPr>
                <w:rFonts w:ascii="Times New Roman" w:hAnsi="Times New Roman" w:cs="Times New Roman"/>
              </w:rPr>
              <w:t>2.</w:t>
            </w:r>
            <w:r w:rsidRPr="00BF4EC4">
              <w:rPr>
                <w:rFonts w:ascii="Times New Roman" w:hAnsi="Times New Roman" w:cs="Times New Roman"/>
              </w:rPr>
              <w:t>实施阶段（</w:t>
            </w:r>
            <w:r w:rsidRPr="00BF4EC4">
              <w:rPr>
                <w:rFonts w:ascii="Times New Roman" w:hAnsi="Times New Roman" w:cs="Times New Roman"/>
              </w:rPr>
              <w:t>2024</w:t>
            </w:r>
            <w:r w:rsidRPr="00BF4EC4">
              <w:rPr>
                <w:rFonts w:ascii="Times New Roman" w:hAnsi="Times New Roman" w:cs="Times New Roman"/>
              </w:rPr>
              <w:t>年</w:t>
            </w:r>
            <w:r w:rsidRPr="00BF4EC4">
              <w:rPr>
                <w:rFonts w:ascii="Times New Roman" w:hAnsi="Times New Roman" w:cs="Times New Roman"/>
              </w:rPr>
              <w:t>4</w:t>
            </w:r>
            <w:r w:rsidRPr="00BF4EC4">
              <w:rPr>
                <w:rFonts w:ascii="Times New Roman" w:hAnsi="Times New Roman" w:cs="Times New Roman"/>
              </w:rPr>
              <w:t>月</w:t>
            </w:r>
            <w:r w:rsidRPr="00BF4EC4">
              <w:rPr>
                <w:rFonts w:ascii="Times New Roman" w:hAnsi="Times New Roman" w:cs="Times New Roman"/>
              </w:rPr>
              <w:t>—2026</w:t>
            </w:r>
            <w:r w:rsidRPr="00BF4EC4">
              <w:rPr>
                <w:rFonts w:ascii="Times New Roman" w:hAnsi="Times New Roman" w:cs="Times New Roman"/>
              </w:rPr>
              <w:t>年</w:t>
            </w:r>
            <w:r w:rsidRPr="00BF4EC4">
              <w:rPr>
                <w:rFonts w:ascii="Times New Roman" w:hAnsi="Times New Roman" w:cs="Times New Roman"/>
              </w:rPr>
              <w:t>6</w:t>
            </w:r>
            <w:r w:rsidRPr="00BF4EC4">
              <w:rPr>
                <w:rFonts w:ascii="Times New Roman" w:hAnsi="Times New Roman" w:cs="Times New Roman"/>
              </w:rPr>
              <w:t>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42</w:t>
            </w:r>
            <w:r w:rsidRPr="00BF4EC4">
              <w:rPr>
                <w:rFonts w:ascii="Times New Roman" w:hAnsi="Times New Roman" w:cs="Times New Roman"/>
              </w:rPr>
              <w:fldChar w:fldCharType="end"/>
            </w:r>
          </w:hyperlink>
        </w:p>
        <w:p w14:paraId="5BB45270" w14:textId="77777777" w:rsidR="00986E35" w:rsidRPr="00BF4EC4" w:rsidRDefault="00986E35">
          <w:pPr>
            <w:pStyle w:val="TOC3"/>
            <w:tabs>
              <w:tab w:val="right" w:leader="dot" w:pos="8296"/>
            </w:tabs>
            <w:rPr>
              <w:rFonts w:ascii="Times New Roman" w:hAnsi="Times New Roman" w:cs="Times New Roman"/>
            </w:rPr>
          </w:pPr>
          <w:hyperlink w:anchor="_Toc244001179" w:history="1">
            <w:r w:rsidRPr="00BF4EC4">
              <w:rPr>
                <w:rFonts w:ascii="Times New Roman" w:hAnsi="Times New Roman" w:cs="Times New Roman"/>
              </w:rPr>
              <w:t>3.</w:t>
            </w:r>
            <w:r w:rsidRPr="00BF4EC4">
              <w:rPr>
                <w:rFonts w:ascii="Times New Roman" w:hAnsi="Times New Roman" w:cs="Times New Roman"/>
              </w:rPr>
              <w:t>总结阶段（</w:t>
            </w:r>
            <w:r w:rsidRPr="00BF4EC4">
              <w:rPr>
                <w:rFonts w:ascii="Times New Roman" w:hAnsi="Times New Roman" w:cs="Times New Roman"/>
              </w:rPr>
              <w:t>2026</w:t>
            </w:r>
            <w:r w:rsidRPr="00BF4EC4">
              <w:rPr>
                <w:rFonts w:ascii="Times New Roman" w:hAnsi="Times New Roman" w:cs="Times New Roman"/>
              </w:rPr>
              <w:t>年</w:t>
            </w:r>
            <w:r w:rsidRPr="00BF4EC4">
              <w:rPr>
                <w:rFonts w:ascii="Times New Roman" w:hAnsi="Times New Roman" w:cs="Times New Roman"/>
              </w:rPr>
              <w:t>7</w:t>
            </w:r>
            <w:r w:rsidRPr="00BF4EC4">
              <w:rPr>
                <w:rFonts w:ascii="Times New Roman" w:hAnsi="Times New Roman" w:cs="Times New Roman"/>
              </w:rPr>
              <w:t>月</w:t>
            </w:r>
            <w:r w:rsidRPr="00BF4EC4">
              <w:rPr>
                <w:rFonts w:ascii="Times New Roman" w:hAnsi="Times New Roman" w:cs="Times New Roman"/>
              </w:rPr>
              <w:t>—2026</w:t>
            </w:r>
            <w:r w:rsidRPr="00BF4EC4">
              <w:rPr>
                <w:rFonts w:ascii="Times New Roman" w:hAnsi="Times New Roman" w:cs="Times New Roman"/>
              </w:rPr>
              <w:t>年</w:t>
            </w:r>
            <w:r w:rsidRPr="00BF4EC4">
              <w:rPr>
                <w:rFonts w:ascii="Times New Roman" w:hAnsi="Times New Roman" w:cs="Times New Roman"/>
              </w:rPr>
              <w:t>10</w:t>
            </w:r>
            <w:r w:rsidRPr="00BF4EC4">
              <w:rPr>
                <w:rFonts w:ascii="Times New Roman" w:hAnsi="Times New Roman" w:cs="Times New Roman"/>
              </w:rPr>
              <w:t>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_Toc244001179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42</w:t>
            </w:r>
            <w:r w:rsidRPr="00BF4EC4">
              <w:rPr>
                <w:rFonts w:ascii="Times New Roman" w:hAnsi="Times New Roman" w:cs="Times New Roman"/>
              </w:rPr>
              <w:fldChar w:fldCharType="end"/>
            </w:r>
          </w:hyperlink>
        </w:p>
        <w:p w14:paraId="2FCB7824" w14:textId="77777777" w:rsidR="00986E35" w:rsidRPr="00BF4EC4" w:rsidRDefault="00986E35">
          <w:pPr>
            <w:pStyle w:val="TOC1"/>
            <w:tabs>
              <w:tab w:val="right" w:leader="dot" w:pos="8296"/>
            </w:tabs>
            <w:rPr>
              <w:rFonts w:ascii="Times New Roman" w:hAnsi="Times New Roman" w:cs="Times New Roman"/>
            </w:rPr>
          </w:pPr>
          <w:hyperlink w:anchor="_Toc244001180" w:history="1">
            <w:r w:rsidRPr="00BF4EC4">
              <w:rPr>
                <w:rFonts w:ascii="Times New Roman" w:hAnsi="Times New Roman" w:cs="Times New Roman"/>
              </w:rPr>
              <w:t>三、研究过程与结果</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43</w:t>
            </w:r>
            <w:r w:rsidRPr="00BF4EC4">
              <w:rPr>
                <w:rFonts w:ascii="Times New Roman" w:hAnsi="Times New Roman" w:cs="Times New Roman"/>
              </w:rPr>
              <w:fldChar w:fldCharType="end"/>
            </w:r>
          </w:hyperlink>
        </w:p>
        <w:p w14:paraId="2BCCD4AC" w14:textId="77777777" w:rsidR="00986E35" w:rsidRPr="00BF4EC4" w:rsidRDefault="00986E35">
          <w:pPr>
            <w:pStyle w:val="TOC2"/>
            <w:tabs>
              <w:tab w:val="right" w:leader="dot" w:pos="8296"/>
            </w:tabs>
            <w:rPr>
              <w:rFonts w:ascii="Times New Roman" w:hAnsi="Times New Roman" w:cs="Times New Roman"/>
            </w:rPr>
          </w:pPr>
          <w:hyperlink w:anchor="_Toc244001181" w:history="1">
            <w:r w:rsidRPr="00BF4EC4">
              <w:rPr>
                <w:rFonts w:ascii="Times New Roman" w:hAnsi="Times New Roman" w:cs="Times New Roman"/>
              </w:rPr>
              <w:t>（一）前测诊断学生、教师与课堂的起点</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43</w:t>
            </w:r>
            <w:r w:rsidRPr="00BF4EC4">
              <w:rPr>
                <w:rFonts w:ascii="Times New Roman" w:hAnsi="Times New Roman" w:cs="Times New Roman"/>
              </w:rPr>
              <w:fldChar w:fldCharType="end"/>
            </w:r>
          </w:hyperlink>
        </w:p>
        <w:p w14:paraId="6C078AEC" w14:textId="77777777" w:rsidR="00986E35" w:rsidRPr="00BF4EC4" w:rsidRDefault="00986E35">
          <w:pPr>
            <w:pStyle w:val="TOC3"/>
            <w:tabs>
              <w:tab w:val="right" w:leader="dot" w:pos="8296"/>
            </w:tabs>
            <w:rPr>
              <w:rFonts w:ascii="Times New Roman" w:hAnsi="Times New Roman" w:cs="Times New Roman"/>
            </w:rPr>
          </w:pPr>
          <w:hyperlink w:anchor="_Toc244001182" w:history="1">
            <w:r w:rsidRPr="00BF4EC4">
              <w:rPr>
                <w:rFonts w:ascii="Times New Roman" w:hAnsi="Times New Roman" w:cs="Times New Roman"/>
              </w:rPr>
              <w:t>1.</w:t>
            </w:r>
            <w:r w:rsidRPr="00BF4EC4">
              <w:rPr>
                <w:rFonts w:ascii="Times New Roman" w:hAnsi="Times New Roman" w:cs="Times New Roman"/>
              </w:rPr>
              <w:t>学生高阶能力基础的前测调查</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43</w:t>
            </w:r>
            <w:r w:rsidRPr="00BF4EC4">
              <w:rPr>
                <w:rFonts w:ascii="Times New Roman" w:hAnsi="Times New Roman" w:cs="Times New Roman"/>
              </w:rPr>
              <w:fldChar w:fldCharType="end"/>
            </w:r>
          </w:hyperlink>
        </w:p>
        <w:p w14:paraId="786961AA" w14:textId="77777777" w:rsidR="00986E35" w:rsidRPr="00BF4EC4" w:rsidRDefault="00986E35">
          <w:pPr>
            <w:pStyle w:val="TOC3"/>
            <w:tabs>
              <w:tab w:val="right" w:leader="dot" w:pos="8296"/>
            </w:tabs>
            <w:rPr>
              <w:rFonts w:ascii="Times New Roman" w:hAnsi="Times New Roman" w:cs="Times New Roman"/>
            </w:rPr>
          </w:pPr>
          <w:hyperlink w:anchor="_Toc244001183" w:history="1">
            <w:r w:rsidRPr="00BF4EC4">
              <w:rPr>
                <w:rFonts w:ascii="Times New Roman" w:hAnsi="Times New Roman" w:cs="Times New Roman"/>
              </w:rPr>
              <w:t>2.</w:t>
            </w:r>
            <w:r w:rsidRPr="00BF4EC4">
              <w:rPr>
                <w:rFonts w:ascii="Times New Roman" w:hAnsi="Times New Roman" w:cs="Times New Roman"/>
              </w:rPr>
              <w:t>教师高阶能力培育现状的前测调查</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52</w:t>
            </w:r>
            <w:r w:rsidRPr="00BF4EC4">
              <w:rPr>
                <w:rFonts w:ascii="Times New Roman" w:hAnsi="Times New Roman" w:cs="Times New Roman"/>
              </w:rPr>
              <w:fldChar w:fldCharType="end"/>
            </w:r>
          </w:hyperlink>
        </w:p>
        <w:p w14:paraId="7DD4A02E" w14:textId="77777777" w:rsidR="00986E35" w:rsidRPr="00BF4EC4" w:rsidRDefault="00986E35">
          <w:pPr>
            <w:pStyle w:val="TOC3"/>
            <w:tabs>
              <w:tab w:val="right" w:leader="dot" w:pos="8296"/>
            </w:tabs>
            <w:rPr>
              <w:rFonts w:ascii="Times New Roman" w:hAnsi="Times New Roman" w:cs="Times New Roman"/>
            </w:rPr>
          </w:pPr>
          <w:hyperlink w:anchor="_Toc244001184" w:history="1">
            <w:r w:rsidRPr="00BF4EC4">
              <w:rPr>
                <w:rFonts w:ascii="Times New Roman" w:hAnsi="Times New Roman" w:cs="Times New Roman"/>
              </w:rPr>
              <w:t>3.</w:t>
            </w:r>
            <w:r w:rsidRPr="00BF4EC4">
              <w:rPr>
                <w:rFonts w:ascii="Times New Roman" w:hAnsi="Times New Roman" w:cs="Times New Roman"/>
              </w:rPr>
              <w:t>前期课堂观察</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61</w:t>
            </w:r>
            <w:r w:rsidRPr="00BF4EC4">
              <w:rPr>
                <w:rFonts w:ascii="Times New Roman" w:hAnsi="Times New Roman" w:cs="Times New Roman"/>
              </w:rPr>
              <w:fldChar w:fldCharType="end"/>
            </w:r>
          </w:hyperlink>
        </w:p>
        <w:p w14:paraId="6111F46D" w14:textId="77777777" w:rsidR="00986E35" w:rsidRPr="00BF4EC4" w:rsidRDefault="00986E35">
          <w:pPr>
            <w:pStyle w:val="TOC3"/>
            <w:tabs>
              <w:tab w:val="right" w:leader="dot" w:pos="8296"/>
            </w:tabs>
            <w:rPr>
              <w:rFonts w:ascii="Times New Roman" w:hAnsi="Times New Roman" w:cs="Times New Roman"/>
            </w:rPr>
          </w:pPr>
          <w:hyperlink w:anchor="_Toc244001185" w:history="1">
            <w:r w:rsidRPr="00BF4EC4">
              <w:rPr>
                <w:rFonts w:ascii="Times New Roman" w:hAnsi="Times New Roman" w:cs="Times New Roman"/>
              </w:rPr>
              <w:t>4.</w:t>
            </w:r>
            <w:r w:rsidRPr="00BF4EC4">
              <w:rPr>
                <w:rFonts w:ascii="Times New Roman" w:hAnsi="Times New Roman" w:cs="Times New Roman"/>
              </w:rPr>
              <w:t>前测结果共同指向任务设计与过程支持</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68</w:t>
            </w:r>
            <w:r w:rsidRPr="00BF4EC4">
              <w:rPr>
                <w:rFonts w:ascii="Times New Roman" w:hAnsi="Times New Roman" w:cs="Times New Roman"/>
              </w:rPr>
              <w:fldChar w:fldCharType="end"/>
            </w:r>
          </w:hyperlink>
        </w:p>
        <w:p w14:paraId="08DAF336" w14:textId="77777777" w:rsidR="00986E35" w:rsidRPr="00BF4EC4" w:rsidRDefault="00986E35">
          <w:pPr>
            <w:pStyle w:val="TOC2"/>
            <w:tabs>
              <w:tab w:val="right" w:leader="dot" w:pos="8296"/>
            </w:tabs>
            <w:rPr>
              <w:rFonts w:ascii="Times New Roman" w:hAnsi="Times New Roman" w:cs="Times New Roman"/>
            </w:rPr>
          </w:pPr>
          <w:hyperlink w:anchor="_Toc244001186" w:history="1">
            <w:r w:rsidRPr="00BF4EC4">
              <w:rPr>
                <w:rFonts w:ascii="Times New Roman" w:hAnsi="Times New Roman" w:cs="Times New Roman"/>
              </w:rPr>
              <w:t>（二）依据前测与理论建构培育模型和学习模型</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69</w:t>
            </w:r>
            <w:r w:rsidRPr="00BF4EC4">
              <w:rPr>
                <w:rFonts w:ascii="Times New Roman" w:hAnsi="Times New Roman" w:cs="Times New Roman"/>
              </w:rPr>
              <w:fldChar w:fldCharType="end"/>
            </w:r>
          </w:hyperlink>
        </w:p>
        <w:p w14:paraId="52B10A86" w14:textId="77777777" w:rsidR="00986E35" w:rsidRPr="00BF4EC4" w:rsidRDefault="00986E35">
          <w:pPr>
            <w:pStyle w:val="TOC3"/>
            <w:tabs>
              <w:tab w:val="right" w:leader="dot" w:pos="8296"/>
            </w:tabs>
            <w:rPr>
              <w:rFonts w:ascii="Times New Roman" w:hAnsi="Times New Roman" w:cs="Times New Roman"/>
            </w:rPr>
          </w:pPr>
          <w:hyperlink w:anchor="_Toc244001187" w:history="1">
            <w:r w:rsidRPr="00BF4EC4">
              <w:rPr>
                <w:rFonts w:ascii="Times New Roman" w:hAnsi="Times New Roman" w:cs="Times New Roman"/>
              </w:rPr>
              <w:t>1.</w:t>
            </w:r>
            <w:r w:rsidRPr="00BF4EC4">
              <w:rPr>
                <w:rFonts w:ascii="Times New Roman" w:hAnsi="Times New Roman" w:cs="Times New Roman"/>
              </w:rPr>
              <w:t>高阶能力培育总模型的初步建构</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_Toc244001187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69</w:t>
            </w:r>
            <w:r w:rsidRPr="00BF4EC4">
              <w:rPr>
                <w:rFonts w:ascii="Times New Roman" w:hAnsi="Times New Roman" w:cs="Times New Roman"/>
              </w:rPr>
              <w:fldChar w:fldCharType="end"/>
            </w:r>
          </w:hyperlink>
        </w:p>
        <w:p w14:paraId="6CEDA173" w14:textId="77777777" w:rsidR="00986E35" w:rsidRPr="00BF4EC4" w:rsidRDefault="00986E35">
          <w:pPr>
            <w:pStyle w:val="TOC3"/>
            <w:tabs>
              <w:tab w:val="right" w:leader="dot" w:pos="8296"/>
            </w:tabs>
            <w:rPr>
              <w:rFonts w:ascii="Times New Roman" w:hAnsi="Times New Roman" w:cs="Times New Roman"/>
            </w:rPr>
          </w:pPr>
          <w:hyperlink w:anchor="_Toc970001" w:history="1">
            <w:r w:rsidRPr="00BF4EC4">
              <w:rPr>
                <w:rFonts w:ascii="Times New Roman" w:hAnsi="Times New Roman" w:cs="Times New Roman"/>
              </w:rPr>
              <w:t>2.</w:t>
            </w:r>
            <w:r w:rsidRPr="00BF4EC4">
              <w:rPr>
                <w:rFonts w:ascii="Times New Roman" w:hAnsi="Times New Roman" w:cs="Times New Roman"/>
              </w:rPr>
              <w:t>学习模型的初步设计</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_Toc970001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69</w:t>
            </w:r>
            <w:r w:rsidRPr="00BF4EC4">
              <w:rPr>
                <w:rFonts w:ascii="Times New Roman" w:hAnsi="Times New Roman" w:cs="Times New Roman"/>
              </w:rPr>
              <w:fldChar w:fldCharType="end"/>
            </w:r>
          </w:hyperlink>
        </w:p>
        <w:p w14:paraId="7357B2C2" w14:textId="77777777" w:rsidR="00986E35" w:rsidRPr="00BF4EC4" w:rsidRDefault="00986E35">
          <w:pPr>
            <w:pStyle w:val="TOC2"/>
            <w:tabs>
              <w:tab w:val="right" w:leader="dot" w:pos="8296"/>
            </w:tabs>
            <w:rPr>
              <w:rFonts w:ascii="Times New Roman" w:hAnsi="Times New Roman" w:cs="Times New Roman"/>
            </w:rPr>
          </w:pPr>
          <w:hyperlink w:anchor="_Toc244001194" w:history="1">
            <w:r w:rsidRPr="00BF4EC4">
              <w:rPr>
                <w:rFonts w:ascii="Times New Roman" w:hAnsi="Times New Roman" w:cs="Times New Roman"/>
              </w:rPr>
              <w:t>（三）培育模型在学科课堂与科创项目两域的实施</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_Toc244001194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79</w:t>
            </w:r>
            <w:r w:rsidRPr="00BF4EC4">
              <w:rPr>
                <w:rFonts w:ascii="Times New Roman" w:hAnsi="Times New Roman" w:cs="Times New Roman"/>
              </w:rPr>
              <w:fldChar w:fldCharType="end"/>
            </w:r>
          </w:hyperlink>
        </w:p>
        <w:p w14:paraId="0671B198" w14:textId="77777777" w:rsidR="00986E35" w:rsidRPr="00BF4EC4" w:rsidRDefault="00986E35">
          <w:pPr>
            <w:pStyle w:val="TOC3"/>
            <w:tabs>
              <w:tab w:val="right" w:leader="dot" w:pos="8296"/>
            </w:tabs>
            <w:rPr>
              <w:rFonts w:ascii="Times New Roman" w:hAnsi="Times New Roman" w:cs="Times New Roman"/>
            </w:rPr>
          </w:pPr>
          <w:hyperlink w:anchor="_Toc244001195" w:history="1">
            <w:r w:rsidRPr="00BF4EC4">
              <w:rPr>
                <w:rFonts w:ascii="Times New Roman" w:hAnsi="Times New Roman" w:cs="Times New Roman"/>
              </w:rPr>
              <w:t>1.</w:t>
            </w:r>
            <w:r w:rsidRPr="00BF4EC4">
              <w:rPr>
                <w:rFonts w:ascii="Times New Roman" w:hAnsi="Times New Roman" w:cs="Times New Roman"/>
              </w:rPr>
              <w:t>学科教学场域的实施</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_Toc244001195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79</w:t>
            </w:r>
            <w:r w:rsidRPr="00BF4EC4">
              <w:rPr>
                <w:rFonts w:ascii="Times New Roman" w:hAnsi="Times New Roman" w:cs="Times New Roman"/>
              </w:rPr>
              <w:fldChar w:fldCharType="end"/>
            </w:r>
          </w:hyperlink>
        </w:p>
        <w:p w14:paraId="52B6C419" w14:textId="77777777" w:rsidR="00986E35" w:rsidRPr="00BF4EC4" w:rsidRDefault="00986E35">
          <w:pPr>
            <w:pStyle w:val="TOC3"/>
            <w:tabs>
              <w:tab w:val="right" w:leader="dot" w:pos="8296"/>
            </w:tabs>
            <w:rPr>
              <w:rFonts w:ascii="Times New Roman" w:hAnsi="Times New Roman" w:cs="Times New Roman"/>
            </w:rPr>
          </w:pPr>
          <w:hyperlink w:anchor="_Toc244001213" w:history="1">
            <w:r w:rsidRPr="00BF4EC4">
              <w:rPr>
                <w:rFonts w:ascii="Times New Roman" w:hAnsi="Times New Roman" w:cs="Times New Roman"/>
              </w:rPr>
              <w:t>2.</w:t>
            </w:r>
            <w:r w:rsidRPr="00BF4EC4">
              <w:rPr>
                <w:rFonts w:ascii="Times New Roman" w:hAnsi="Times New Roman" w:cs="Times New Roman"/>
              </w:rPr>
              <w:t>科创教育场域的实施</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_Toc244001213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96</w:t>
            </w:r>
            <w:r w:rsidRPr="00BF4EC4">
              <w:rPr>
                <w:rFonts w:ascii="Times New Roman" w:hAnsi="Times New Roman" w:cs="Times New Roman"/>
              </w:rPr>
              <w:fldChar w:fldCharType="end"/>
            </w:r>
          </w:hyperlink>
        </w:p>
        <w:p w14:paraId="488DCF8B" w14:textId="77777777" w:rsidR="00986E35" w:rsidRPr="00BF4EC4" w:rsidRDefault="00986E35">
          <w:pPr>
            <w:pStyle w:val="TOC2"/>
            <w:tabs>
              <w:tab w:val="right" w:leader="dot" w:pos="8296"/>
            </w:tabs>
            <w:rPr>
              <w:rFonts w:ascii="Times New Roman" w:hAnsi="Times New Roman" w:cs="Times New Roman"/>
            </w:rPr>
          </w:pPr>
          <w:hyperlink w:anchor="_Toc244001232" w:history="1">
            <w:r w:rsidRPr="00BF4EC4">
              <w:rPr>
                <w:rFonts w:ascii="Times New Roman" w:hAnsi="Times New Roman" w:cs="Times New Roman"/>
              </w:rPr>
              <w:t>（四）评价嵌入实践过程，形成多源证据链</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112</w:t>
            </w:r>
            <w:r w:rsidRPr="00BF4EC4">
              <w:rPr>
                <w:rFonts w:ascii="Times New Roman" w:hAnsi="Times New Roman" w:cs="Times New Roman"/>
              </w:rPr>
              <w:fldChar w:fldCharType="end"/>
            </w:r>
          </w:hyperlink>
        </w:p>
        <w:p w14:paraId="035FE6E2" w14:textId="77777777" w:rsidR="00986E35" w:rsidRPr="00BF4EC4" w:rsidRDefault="00986E35">
          <w:pPr>
            <w:pStyle w:val="TOC3"/>
            <w:tabs>
              <w:tab w:val="right" w:leader="dot" w:pos="8296"/>
            </w:tabs>
            <w:rPr>
              <w:rFonts w:ascii="Times New Roman" w:hAnsi="Times New Roman" w:cs="Times New Roman"/>
            </w:rPr>
          </w:pPr>
          <w:hyperlink w:anchor="_Toc244001233" w:history="1">
            <w:r w:rsidRPr="00BF4EC4">
              <w:rPr>
                <w:rFonts w:ascii="Times New Roman" w:hAnsi="Times New Roman" w:cs="Times New Roman"/>
              </w:rPr>
              <w:t>1.</w:t>
            </w:r>
            <w:r w:rsidRPr="00BF4EC4">
              <w:rPr>
                <w:rFonts w:ascii="Times New Roman" w:hAnsi="Times New Roman" w:cs="Times New Roman"/>
              </w:rPr>
              <w:t>评价依据、维度与指标</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113</w:t>
            </w:r>
            <w:r w:rsidRPr="00BF4EC4">
              <w:rPr>
                <w:rFonts w:ascii="Times New Roman" w:hAnsi="Times New Roman" w:cs="Times New Roman"/>
              </w:rPr>
              <w:fldChar w:fldCharType="end"/>
            </w:r>
          </w:hyperlink>
        </w:p>
        <w:p w14:paraId="11292859" w14:textId="77777777" w:rsidR="00986E35" w:rsidRPr="00BF4EC4" w:rsidRDefault="00986E35">
          <w:pPr>
            <w:pStyle w:val="TOC3"/>
            <w:tabs>
              <w:tab w:val="right" w:leader="dot" w:pos="8296"/>
            </w:tabs>
            <w:rPr>
              <w:rFonts w:ascii="Times New Roman" w:hAnsi="Times New Roman" w:cs="Times New Roman"/>
            </w:rPr>
          </w:pPr>
          <w:hyperlink w:anchor="_Toc244001234" w:history="1">
            <w:r w:rsidRPr="00BF4EC4">
              <w:rPr>
                <w:rFonts w:ascii="Times New Roman" w:hAnsi="Times New Roman" w:cs="Times New Roman"/>
              </w:rPr>
              <w:t>2.</w:t>
            </w:r>
            <w:r w:rsidRPr="00BF4EC4">
              <w:rPr>
                <w:rFonts w:ascii="Times New Roman" w:hAnsi="Times New Roman" w:cs="Times New Roman"/>
              </w:rPr>
              <w:t>学生、教师、课堂三个层面的数据采集</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114</w:t>
            </w:r>
            <w:r w:rsidRPr="00BF4EC4">
              <w:rPr>
                <w:rFonts w:ascii="Times New Roman" w:hAnsi="Times New Roman" w:cs="Times New Roman"/>
              </w:rPr>
              <w:fldChar w:fldCharType="end"/>
            </w:r>
          </w:hyperlink>
        </w:p>
        <w:p w14:paraId="72FD934E" w14:textId="77777777" w:rsidR="00986E35" w:rsidRPr="00BF4EC4" w:rsidRDefault="00986E35">
          <w:pPr>
            <w:pStyle w:val="TOC3"/>
            <w:tabs>
              <w:tab w:val="right" w:leader="dot" w:pos="8296"/>
            </w:tabs>
            <w:rPr>
              <w:rFonts w:ascii="Times New Roman" w:hAnsi="Times New Roman" w:cs="Times New Roman"/>
            </w:rPr>
          </w:pPr>
          <w:hyperlink w:anchor="_Toc244001235" w:history="1">
            <w:r w:rsidRPr="00BF4EC4">
              <w:rPr>
                <w:rFonts w:ascii="Times New Roman" w:hAnsi="Times New Roman" w:cs="Times New Roman"/>
              </w:rPr>
              <w:t>3.</w:t>
            </w:r>
            <w:r w:rsidRPr="00BF4EC4">
              <w:rPr>
                <w:rFonts w:ascii="Times New Roman" w:hAnsi="Times New Roman" w:cs="Times New Roman"/>
              </w:rPr>
              <w:t>以纵向变化、学习过程和多元互证组织证据</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115</w:t>
            </w:r>
            <w:r w:rsidRPr="00BF4EC4">
              <w:rPr>
                <w:rFonts w:ascii="Times New Roman" w:hAnsi="Times New Roman" w:cs="Times New Roman"/>
              </w:rPr>
              <w:fldChar w:fldCharType="end"/>
            </w:r>
          </w:hyperlink>
        </w:p>
        <w:p w14:paraId="0509014A" w14:textId="77777777" w:rsidR="00986E35" w:rsidRPr="00BF4EC4" w:rsidRDefault="00986E35">
          <w:pPr>
            <w:pStyle w:val="TOC2"/>
            <w:tabs>
              <w:tab w:val="right" w:leader="dot" w:pos="8296"/>
            </w:tabs>
            <w:rPr>
              <w:rFonts w:ascii="Times New Roman" w:hAnsi="Times New Roman" w:cs="Times New Roman"/>
            </w:rPr>
          </w:pPr>
          <w:hyperlink w:anchor="_Toc244001236" w:history="1">
            <w:r w:rsidRPr="00BF4EC4">
              <w:rPr>
                <w:rFonts w:ascii="Times New Roman" w:hAnsi="Times New Roman" w:cs="Times New Roman"/>
              </w:rPr>
              <w:t>（五）前后测比较与模型迭代</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117</w:t>
            </w:r>
            <w:r w:rsidRPr="00BF4EC4">
              <w:rPr>
                <w:rFonts w:ascii="Times New Roman" w:hAnsi="Times New Roman" w:cs="Times New Roman"/>
              </w:rPr>
              <w:fldChar w:fldCharType="end"/>
            </w:r>
          </w:hyperlink>
        </w:p>
        <w:p w14:paraId="45832137" w14:textId="77777777" w:rsidR="00986E35" w:rsidRPr="00BF4EC4" w:rsidRDefault="00986E35">
          <w:pPr>
            <w:pStyle w:val="TOC3"/>
            <w:tabs>
              <w:tab w:val="right" w:leader="dot" w:pos="8296"/>
            </w:tabs>
            <w:rPr>
              <w:rFonts w:ascii="Times New Roman" w:hAnsi="Times New Roman" w:cs="Times New Roman"/>
            </w:rPr>
          </w:pPr>
          <w:hyperlink w:anchor="_Toc244001237" w:history="1">
            <w:r w:rsidRPr="00BF4EC4">
              <w:rPr>
                <w:rFonts w:ascii="Times New Roman" w:hAnsi="Times New Roman" w:cs="Times New Roman"/>
              </w:rPr>
              <w:t>1.</w:t>
            </w:r>
            <w:r w:rsidRPr="00BF4EC4">
              <w:rPr>
                <w:rFonts w:ascii="Times New Roman" w:hAnsi="Times New Roman" w:cs="Times New Roman"/>
              </w:rPr>
              <w:t>学生问卷前后测结果分析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_Toc244001237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117</w:t>
            </w:r>
            <w:r w:rsidRPr="00BF4EC4">
              <w:rPr>
                <w:rFonts w:ascii="Times New Roman" w:hAnsi="Times New Roman" w:cs="Times New Roman"/>
              </w:rPr>
              <w:fldChar w:fldCharType="end"/>
            </w:r>
          </w:hyperlink>
        </w:p>
        <w:p w14:paraId="529E10B3" w14:textId="77777777" w:rsidR="00986E35" w:rsidRPr="00BF4EC4" w:rsidRDefault="00986E35">
          <w:pPr>
            <w:pStyle w:val="TOC3"/>
            <w:tabs>
              <w:tab w:val="right" w:leader="dot" w:pos="8296"/>
            </w:tabs>
            <w:rPr>
              <w:rFonts w:ascii="Times New Roman" w:hAnsi="Times New Roman" w:cs="Times New Roman"/>
            </w:rPr>
          </w:pPr>
          <w:hyperlink w:anchor="_Toc244001251" w:history="1">
            <w:r w:rsidRPr="00BF4EC4">
              <w:rPr>
                <w:rFonts w:ascii="Times New Roman" w:hAnsi="Times New Roman" w:cs="Times New Roman"/>
              </w:rPr>
              <w:t>2.</w:t>
            </w:r>
            <w:r w:rsidRPr="00BF4EC4">
              <w:rPr>
                <w:rFonts w:ascii="Times New Roman" w:hAnsi="Times New Roman" w:cs="Times New Roman"/>
              </w:rPr>
              <w:t>教师问卷前后测结果分析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_Toc244001251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124</w:t>
            </w:r>
            <w:r w:rsidRPr="00BF4EC4">
              <w:rPr>
                <w:rFonts w:ascii="Times New Roman" w:hAnsi="Times New Roman" w:cs="Times New Roman"/>
              </w:rPr>
              <w:fldChar w:fldCharType="end"/>
            </w:r>
          </w:hyperlink>
        </w:p>
        <w:p w14:paraId="14F37514" w14:textId="77777777" w:rsidR="00986E35" w:rsidRPr="00BF4EC4" w:rsidRDefault="00986E35">
          <w:pPr>
            <w:pStyle w:val="TOC3"/>
            <w:tabs>
              <w:tab w:val="right" w:leader="dot" w:pos="8296"/>
            </w:tabs>
            <w:rPr>
              <w:rFonts w:ascii="Times New Roman" w:hAnsi="Times New Roman" w:cs="Times New Roman"/>
            </w:rPr>
          </w:pPr>
          <w:hyperlink w:anchor="_Toc244001258" w:history="1">
            <w:r w:rsidRPr="00BF4EC4">
              <w:rPr>
                <w:rFonts w:ascii="Times New Roman" w:hAnsi="Times New Roman" w:cs="Times New Roman"/>
              </w:rPr>
              <w:t>3.</w:t>
            </w:r>
            <w:r w:rsidRPr="00BF4EC4">
              <w:rPr>
                <w:rFonts w:ascii="Times New Roman" w:hAnsi="Times New Roman" w:cs="Times New Roman"/>
              </w:rPr>
              <w:t>实践证据推动模型迭代为</w:t>
            </w:r>
            <w:r w:rsidRPr="00BF4EC4">
              <w:rPr>
                <w:rFonts w:ascii="Times New Roman" w:hAnsi="Times New Roman" w:cs="Times New Roman"/>
              </w:rPr>
              <w:t>2.0</w:t>
            </w:r>
            <w:r w:rsidRPr="00BF4EC4">
              <w:rPr>
                <w:rFonts w:ascii="Times New Roman" w:hAnsi="Times New Roman" w:cs="Times New Roman"/>
              </w:rPr>
              <w:t>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_Toc244001258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132</w:t>
            </w:r>
            <w:r w:rsidRPr="00BF4EC4">
              <w:rPr>
                <w:rFonts w:ascii="Times New Roman" w:hAnsi="Times New Roman" w:cs="Times New Roman"/>
              </w:rPr>
              <w:fldChar w:fldCharType="end"/>
            </w:r>
          </w:hyperlink>
        </w:p>
        <w:p w14:paraId="5ADF2FC5" w14:textId="77777777" w:rsidR="00986E35" w:rsidRPr="00BF4EC4" w:rsidRDefault="00986E35">
          <w:pPr>
            <w:pStyle w:val="TOC1"/>
            <w:tabs>
              <w:tab w:val="right" w:leader="dot" w:pos="8296"/>
            </w:tabs>
            <w:rPr>
              <w:rFonts w:ascii="Times New Roman" w:hAnsi="Times New Roman" w:cs="Times New Roman"/>
            </w:rPr>
          </w:pPr>
          <w:hyperlink w:anchor="_Toc244001266" w:history="1">
            <w:r w:rsidRPr="00BF4EC4">
              <w:rPr>
                <w:rFonts w:ascii="Times New Roman" w:hAnsi="Times New Roman" w:cs="Times New Roman"/>
              </w:rPr>
              <w:t>四、研究成果与实践成效</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_Toc244001266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138</w:t>
            </w:r>
            <w:r w:rsidRPr="00BF4EC4">
              <w:rPr>
                <w:rFonts w:ascii="Times New Roman" w:hAnsi="Times New Roman" w:cs="Times New Roman"/>
              </w:rPr>
              <w:fldChar w:fldCharType="end"/>
            </w:r>
          </w:hyperlink>
        </w:p>
        <w:p w14:paraId="3F38788D" w14:textId="77777777" w:rsidR="00986E35" w:rsidRPr="00BF4EC4" w:rsidRDefault="00986E35">
          <w:pPr>
            <w:pStyle w:val="TOC2"/>
            <w:tabs>
              <w:tab w:val="right" w:leader="dot" w:pos="8296"/>
            </w:tabs>
            <w:rPr>
              <w:rFonts w:ascii="Times New Roman" w:hAnsi="Times New Roman" w:cs="Times New Roman"/>
            </w:rPr>
          </w:pPr>
          <w:hyperlink w:anchor="_Toc244001267" w:history="1">
            <w:r w:rsidRPr="00BF4EC4">
              <w:rPr>
                <w:rFonts w:ascii="Times New Roman" w:hAnsi="Times New Roman" w:cs="Times New Roman"/>
              </w:rPr>
              <w:t>（一）形成了学生学习与教师调节协同运行的培育模型</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_Toc244001267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138</w:t>
            </w:r>
            <w:r w:rsidRPr="00BF4EC4">
              <w:rPr>
                <w:rFonts w:ascii="Times New Roman" w:hAnsi="Times New Roman" w:cs="Times New Roman"/>
              </w:rPr>
              <w:fldChar w:fldCharType="end"/>
            </w:r>
          </w:hyperlink>
        </w:p>
        <w:p w14:paraId="747586D8" w14:textId="77777777" w:rsidR="00986E35" w:rsidRPr="00BF4EC4" w:rsidRDefault="00986E35">
          <w:pPr>
            <w:pStyle w:val="TOC3"/>
            <w:tabs>
              <w:tab w:val="right" w:leader="dot" w:pos="8296"/>
            </w:tabs>
            <w:rPr>
              <w:rFonts w:ascii="Times New Roman" w:hAnsi="Times New Roman" w:cs="Times New Roman"/>
            </w:rPr>
          </w:pPr>
          <w:hyperlink w:anchor="_Toc244001268" w:history="1">
            <w:r w:rsidRPr="00BF4EC4">
              <w:rPr>
                <w:rFonts w:ascii="Times New Roman" w:hAnsi="Times New Roman" w:cs="Times New Roman"/>
              </w:rPr>
              <w:t>1.</w:t>
            </w:r>
            <w:r w:rsidRPr="00BF4EC4">
              <w:rPr>
                <w:rFonts w:ascii="Times New Roman" w:hAnsi="Times New Roman" w:cs="Times New Roman"/>
              </w:rPr>
              <w:t>五环学习使高阶思考在学习过程中可见、可修改</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_Toc244001268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138</w:t>
            </w:r>
            <w:r w:rsidRPr="00BF4EC4">
              <w:rPr>
                <w:rFonts w:ascii="Times New Roman" w:hAnsi="Times New Roman" w:cs="Times New Roman"/>
              </w:rPr>
              <w:fldChar w:fldCharType="end"/>
            </w:r>
          </w:hyperlink>
        </w:p>
        <w:p w14:paraId="5BC31390" w14:textId="77777777" w:rsidR="00986E35" w:rsidRPr="00BF4EC4" w:rsidRDefault="00986E35">
          <w:pPr>
            <w:pStyle w:val="TOC3"/>
            <w:tabs>
              <w:tab w:val="right" w:leader="dot" w:pos="8296"/>
            </w:tabs>
            <w:rPr>
              <w:rFonts w:ascii="Times New Roman" w:hAnsi="Times New Roman" w:cs="Times New Roman"/>
            </w:rPr>
          </w:pPr>
          <w:hyperlink w:anchor="_Toc244001269" w:history="1">
            <w:r w:rsidRPr="00BF4EC4">
              <w:rPr>
                <w:rFonts w:ascii="Times New Roman" w:hAnsi="Times New Roman" w:cs="Times New Roman"/>
              </w:rPr>
              <w:t>2.</w:t>
            </w:r>
            <w:r w:rsidRPr="00BF4EC4">
              <w:rPr>
                <w:rFonts w:ascii="Times New Roman" w:hAnsi="Times New Roman" w:cs="Times New Roman"/>
              </w:rPr>
              <w:t>四步调节使教学调整建立在学生表现之上</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_Toc244001269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139</w:t>
            </w:r>
            <w:r w:rsidRPr="00BF4EC4">
              <w:rPr>
                <w:rFonts w:ascii="Times New Roman" w:hAnsi="Times New Roman" w:cs="Times New Roman"/>
              </w:rPr>
              <w:fldChar w:fldCharType="end"/>
            </w:r>
          </w:hyperlink>
        </w:p>
        <w:p w14:paraId="65D26855" w14:textId="77777777" w:rsidR="00986E35" w:rsidRPr="00BF4EC4" w:rsidRDefault="00986E35">
          <w:pPr>
            <w:pStyle w:val="TOC3"/>
            <w:tabs>
              <w:tab w:val="right" w:leader="dot" w:pos="8296"/>
            </w:tabs>
            <w:rPr>
              <w:rFonts w:ascii="Times New Roman" w:hAnsi="Times New Roman" w:cs="Times New Roman"/>
            </w:rPr>
          </w:pPr>
          <w:hyperlink w:anchor="_Toc244001270" w:history="1">
            <w:r w:rsidRPr="00BF4EC4">
              <w:rPr>
                <w:rFonts w:ascii="Times New Roman" w:hAnsi="Times New Roman" w:cs="Times New Roman"/>
              </w:rPr>
              <w:t>3.</w:t>
            </w:r>
            <w:r w:rsidRPr="00BF4EC4">
              <w:rPr>
                <w:rFonts w:ascii="Times New Roman" w:hAnsi="Times New Roman" w:cs="Times New Roman"/>
              </w:rPr>
              <w:t>总模型</w:t>
            </w:r>
            <w:r w:rsidRPr="00BF4EC4">
              <w:rPr>
                <w:rFonts w:ascii="Times New Roman" w:hAnsi="Times New Roman" w:cs="Times New Roman"/>
              </w:rPr>
              <w:t>2.0</w:t>
            </w:r>
            <w:r w:rsidRPr="00BF4EC4">
              <w:rPr>
                <w:rFonts w:ascii="Times New Roman" w:hAnsi="Times New Roman" w:cs="Times New Roman"/>
              </w:rPr>
              <w:t>把能力目标、学习过程与教师支持纳入同一框架</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139</w:t>
            </w:r>
            <w:r w:rsidRPr="00BF4EC4">
              <w:rPr>
                <w:rFonts w:ascii="Times New Roman" w:hAnsi="Times New Roman" w:cs="Times New Roman"/>
              </w:rPr>
              <w:fldChar w:fldCharType="end"/>
            </w:r>
          </w:hyperlink>
        </w:p>
        <w:p w14:paraId="53F969BB" w14:textId="77777777" w:rsidR="00986E35" w:rsidRPr="00BF4EC4" w:rsidRDefault="00986E35">
          <w:pPr>
            <w:pStyle w:val="TOC2"/>
            <w:tabs>
              <w:tab w:val="right" w:leader="dot" w:pos="8296"/>
            </w:tabs>
            <w:rPr>
              <w:rFonts w:ascii="Times New Roman" w:hAnsi="Times New Roman" w:cs="Times New Roman"/>
            </w:rPr>
          </w:pPr>
          <w:hyperlink w:anchor="_Toc244001271" w:history="1">
            <w:r w:rsidRPr="00BF4EC4">
              <w:rPr>
                <w:rFonts w:ascii="Times New Roman" w:hAnsi="Times New Roman" w:cs="Times New Roman"/>
              </w:rPr>
              <w:t>（二）建立了学科课堂与科创项目相互贯通的实施路径</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139</w:t>
            </w:r>
            <w:r w:rsidRPr="00BF4EC4">
              <w:rPr>
                <w:rFonts w:ascii="Times New Roman" w:hAnsi="Times New Roman" w:cs="Times New Roman"/>
              </w:rPr>
              <w:fldChar w:fldCharType="end"/>
            </w:r>
          </w:hyperlink>
        </w:p>
        <w:p w14:paraId="225A1782" w14:textId="77777777" w:rsidR="00986E35" w:rsidRPr="00BF4EC4" w:rsidRDefault="00986E35">
          <w:pPr>
            <w:pStyle w:val="TOC3"/>
            <w:tabs>
              <w:tab w:val="right" w:leader="dot" w:pos="8296"/>
            </w:tabs>
            <w:rPr>
              <w:rFonts w:ascii="Times New Roman" w:hAnsi="Times New Roman" w:cs="Times New Roman"/>
            </w:rPr>
          </w:pPr>
          <w:hyperlink w:anchor="_Toc244001272" w:history="1">
            <w:r w:rsidRPr="00BF4EC4">
              <w:rPr>
                <w:rFonts w:ascii="Times New Roman" w:hAnsi="Times New Roman" w:cs="Times New Roman"/>
              </w:rPr>
              <w:t>1.</w:t>
            </w:r>
            <w:r w:rsidRPr="00BF4EC4">
              <w:rPr>
                <w:rFonts w:ascii="Times New Roman" w:hAnsi="Times New Roman" w:cs="Times New Roman"/>
              </w:rPr>
              <w:t>学科课堂用四要素把目标、任务和评价对齐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139</w:t>
            </w:r>
            <w:r w:rsidRPr="00BF4EC4">
              <w:rPr>
                <w:rFonts w:ascii="Times New Roman" w:hAnsi="Times New Roman" w:cs="Times New Roman"/>
              </w:rPr>
              <w:fldChar w:fldCharType="end"/>
            </w:r>
          </w:hyperlink>
        </w:p>
        <w:p w14:paraId="75449144" w14:textId="77777777" w:rsidR="00986E35" w:rsidRPr="00BF4EC4" w:rsidRDefault="00986E35">
          <w:pPr>
            <w:pStyle w:val="TOC3"/>
            <w:tabs>
              <w:tab w:val="right" w:leader="dot" w:pos="8296"/>
            </w:tabs>
            <w:rPr>
              <w:rFonts w:ascii="Times New Roman" w:hAnsi="Times New Roman" w:cs="Times New Roman"/>
            </w:rPr>
          </w:pPr>
          <w:hyperlink w:anchor="_Toc244001273" w:history="1">
            <w:r w:rsidRPr="00BF4EC4">
              <w:rPr>
                <w:rFonts w:ascii="Times New Roman" w:hAnsi="Times New Roman" w:cs="Times New Roman"/>
              </w:rPr>
              <w:t>2.</w:t>
            </w:r>
            <w:r w:rsidRPr="00BF4EC4">
              <w:rPr>
                <w:rFonts w:ascii="Times New Roman" w:hAnsi="Times New Roman" w:cs="Times New Roman"/>
              </w:rPr>
              <w:t>科创项目以</w:t>
            </w:r>
            <w:r w:rsidRPr="00BF4EC4">
              <w:rPr>
                <w:rFonts w:ascii="Times New Roman" w:hAnsi="Times New Roman" w:cs="Times New Roman"/>
              </w:rPr>
              <w:t>“</w:t>
            </w:r>
            <w:r w:rsidRPr="00BF4EC4">
              <w:rPr>
                <w:rFonts w:ascii="Times New Roman" w:hAnsi="Times New Roman" w:cs="Times New Roman"/>
              </w:rPr>
              <w:t>方案</w:t>
            </w:r>
            <w:r w:rsidRPr="00BF4EC4">
              <w:rPr>
                <w:rFonts w:ascii="Times New Roman" w:hAnsi="Times New Roman" w:cs="Times New Roman"/>
              </w:rPr>
              <w:t>”</w:t>
            </w:r>
            <w:r w:rsidRPr="00BF4EC4">
              <w:rPr>
                <w:rFonts w:ascii="Times New Roman" w:hAnsi="Times New Roman" w:cs="Times New Roman"/>
              </w:rPr>
              <w:t>连接知识与行动</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140</w:t>
            </w:r>
            <w:r w:rsidRPr="00BF4EC4">
              <w:rPr>
                <w:rFonts w:ascii="Times New Roman" w:hAnsi="Times New Roman" w:cs="Times New Roman"/>
              </w:rPr>
              <w:fldChar w:fldCharType="end"/>
            </w:r>
          </w:hyperlink>
        </w:p>
        <w:p w14:paraId="6285E300" w14:textId="77777777" w:rsidR="00986E35" w:rsidRPr="00BF4EC4" w:rsidRDefault="00986E35">
          <w:pPr>
            <w:pStyle w:val="TOC3"/>
            <w:tabs>
              <w:tab w:val="right" w:leader="dot" w:pos="8296"/>
            </w:tabs>
            <w:rPr>
              <w:rFonts w:ascii="Times New Roman" w:hAnsi="Times New Roman" w:cs="Times New Roman"/>
            </w:rPr>
          </w:pPr>
          <w:hyperlink w:anchor="_Toc244001274" w:history="1">
            <w:r w:rsidRPr="00BF4EC4">
              <w:rPr>
                <w:rFonts w:ascii="Times New Roman" w:hAnsi="Times New Roman" w:cs="Times New Roman"/>
              </w:rPr>
              <w:t>3.</w:t>
            </w:r>
            <w:r w:rsidRPr="00BF4EC4">
              <w:rPr>
                <w:rFonts w:ascii="Times New Roman" w:hAnsi="Times New Roman" w:cs="Times New Roman"/>
              </w:rPr>
              <w:t>两域形成双向联系，项目中的问题回到学科课堂</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140</w:t>
            </w:r>
            <w:r w:rsidRPr="00BF4EC4">
              <w:rPr>
                <w:rFonts w:ascii="Times New Roman" w:hAnsi="Times New Roman" w:cs="Times New Roman"/>
              </w:rPr>
              <w:fldChar w:fldCharType="end"/>
            </w:r>
          </w:hyperlink>
        </w:p>
        <w:p w14:paraId="4562563C" w14:textId="77777777" w:rsidR="00986E35" w:rsidRPr="00BF4EC4" w:rsidRDefault="00986E35">
          <w:pPr>
            <w:pStyle w:val="TOC3"/>
            <w:tabs>
              <w:tab w:val="right" w:leader="dot" w:pos="8296"/>
            </w:tabs>
            <w:rPr>
              <w:rFonts w:ascii="Times New Roman" w:hAnsi="Times New Roman" w:cs="Times New Roman"/>
            </w:rPr>
          </w:pPr>
          <w:hyperlink w:anchor="_Toc244001275" w:history="1">
            <w:r w:rsidRPr="00BF4EC4">
              <w:rPr>
                <w:rFonts w:ascii="Times New Roman" w:hAnsi="Times New Roman" w:cs="Times New Roman"/>
              </w:rPr>
              <w:t>4.</w:t>
            </w:r>
            <w:r w:rsidRPr="00BF4EC4">
              <w:rPr>
                <w:rFonts w:ascii="Times New Roman" w:hAnsi="Times New Roman" w:cs="Times New Roman"/>
              </w:rPr>
              <w:t>五种典型样态为能力目标找到了可观察的任务载体</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141</w:t>
            </w:r>
            <w:r w:rsidRPr="00BF4EC4">
              <w:rPr>
                <w:rFonts w:ascii="Times New Roman" w:hAnsi="Times New Roman" w:cs="Times New Roman"/>
              </w:rPr>
              <w:fldChar w:fldCharType="end"/>
            </w:r>
          </w:hyperlink>
        </w:p>
        <w:p w14:paraId="68931077" w14:textId="77777777" w:rsidR="00986E35" w:rsidRPr="00BF4EC4" w:rsidRDefault="00986E35">
          <w:pPr>
            <w:pStyle w:val="TOC2"/>
            <w:tabs>
              <w:tab w:val="right" w:leader="dot" w:pos="8296"/>
            </w:tabs>
            <w:rPr>
              <w:rFonts w:ascii="Times New Roman" w:hAnsi="Times New Roman" w:cs="Times New Roman"/>
            </w:rPr>
          </w:pPr>
          <w:hyperlink w:anchor="_Toc244001276" w:history="1">
            <w:r w:rsidRPr="00BF4EC4">
              <w:rPr>
                <w:rFonts w:ascii="Times New Roman" w:hAnsi="Times New Roman" w:cs="Times New Roman"/>
              </w:rPr>
              <w:t>（三）学生高阶能力的进步体现在自评、作品修订和科创成果中</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141</w:t>
            </w:r>
            <w:r w:rsidRPr="00BF4EC4">
              <w:rPr>
                <w:rFonts w:ascii="Times New Roman" w:hAnsi="Times New Roman" w:cs="Times New Roman"/>
              </w:rPr>
              <w:fldChar w:fldCharType="end"/>
            </w:r>
          </w:hyperlink>
        </w:p>
        <w:p w14:paraId="6CEB88CF" w14:textId="77777777" w:rsidR="00986E35" w:rsidRPr="00BF4EC4" w:rsidRDefault="00986E35">
          <w:pPr>
            <w:pStyle w:val="TOC3"/>
            <w:tabs>
              <w:tab w:val="right" w:leader="dot" w:pos="8296"/>
            </w:tabs>
            <w:rPr>
              <w:rFonts w:ascii="Times New Roman" w:hAnsi="Times New Roman" w:cs="Times New Roman"/>
            </w:rPr>
          </w:pPr>
          <w:hyperlink w:anchor="_Toc244001277" w:history="1">
            <w:r w:rsidRPr="00BF4EC4">
              <w:rPr>
                <w:rFonts w:ascii="Times New Roman" w:hAnsi="Times New Roman" w:cs="Times New Roman"/>
              </w:rPr>
              <w:t>1.</w:t>
            </w:r>
            <w:r w:rsidRPr="00BF4EC4">
              <w:rPr>
                <w:rFonts w:ascii="Times New Roman" w:hAnsi="Times New Roman" w:cs="Times New Roman"/>
              </w:rPr>
              <w:t>七个维度的自评普遍提高，评价与创造的进步较为突出</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141</w:t>
            </w:r>
            <w:r w:rsidRPr="00BF4EC4">
              <w:rPr>
                <w:rFonts w:ascii="Times New Roman" w:hAnsi="Times New Roman" w:cs="Times New Roman"/>
              </w:rPr>
              <w:fldChar w:fldCharType="end"/>
            </w:r>
          </w:hyperlink>
        </w:p>
        <w:p w14:paraId="22EC5667" w14:textId="77777777" w:rsidR="00986E35" w:rsidRPr="00BF4EC4" w:rsidRDefault="00986E35">
          <w:pPr>
            <w:pStyle w:val="TOC3"/>
            <w:tabs>
              <w:tab w:val="right" w:leader="dot" w:pos="8296"/>
            </w:tabs>
            <w:rPr>
              <w:rFonts w:ascii="Times New Roman" w:hAnsi="Times New Roman" w:cs="Times New Roman"/>
            </w:rPr>
          </w:pPr>
          <w:hyperlink w:anchor="_Toc244001278" w:history="1">
            <w:r w:rsidRPr="00BF4EC4">
              <w:rPr>
                <w:rFonts w:ascii="Times New Roman" w:hAnsi="Times New Roman" w:cs="Times New Roman"/>
              </w:rPr>
              <w:t>2.</w:t>
            </w:r>
            <w:r w:rsidRPr="00BF4EC4">
              <w:rPr>
                <w:rFonts w:ascii="Times New Roman" w:hAnsi="Times New Roman" w:cs="Times New Roman"/>
              </w:rPr>
              <w:t>修订记录与作品分布提供了课堂中的直接证据</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_Toc244001278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141</w:t>
            </w:r>
            <w:r w:rsidRPr="00BF4EC4">
              <w:rPr>
                <w:rFonts w:ascii="Times New Roman" w:hAnsi="Times New Roman" w:cs="Times New Roman"/>
              </w:rPr>
              <w:fldChar w:fldCharType="end"/>
            </w:r>
          </w:hyperlink>
        </w:p>
        <w:p w14:paraId="5FBB61CB" w14:textId="77777777" w:rsidR="00986E35" w:rsidRPr="00BF4EC4" w:rsidRDefault="00986E35">
          <w:pPr>
            <w:pStyle w:val="TOC3"/>
            <w:tabs>
              <w:tab w:val="right" w:leader="dot" w:pos="8296"/>
            </w:tabs>
            <w:rPr>
              <w:rFonts w:ascii="Times New Roman" w:hAnsi="Times New Roman" w:cs="Times New Roman"/>
            </w:rPr>
          </w:pPr>
          <w:hyperlink w:anchor="_Toc244001279" w:history="1">
            <w:r w:rsidRPr="00BF4EC4">
              <w:rPr>
                <w:rFonts w:ascii="Times New Roman" w:hAnsi="Times New Roman" w:cs="Times New Roman"/>
              </w:rPr>
              <w:t>3.</w:t>
            </w:r>
            <w:r w:rsidRPr="00BF4EC4">
              <w:rPr>
                <w:rFonts w:ascii="Times New Roman" w:hAnsi="Times New Roman" w:cs="Times New Roman"/>
              </w:rPr>
              <w:t>科创成果获得更高层级的校外认可</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_Toc244001279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142</w:t>
            </w:r>
            <w:r w:rsidRPr="00BF4EC4">
              <w:rPr>
                <w:rFonts w:ascii="Times New Roman" w:hAnsi="Times New Roman" w:cs="Times New Roman"/>
              </w:rPr>
              <w:fldChar w:fldCharType="end"/>
            </w:r>
          </w:hyperlink>
        </w:p>
        <w:p w14:paraId="32A38150" w14:textId="77777777" w:rsidR="00986E35" w:rsidRPr="00BF4EC4" w:rsidRDefault="00986E35">
          <w:pPr>
            <w:pStyle w:val="TOC2"/>
            <w:tabs>
              <w:tab w:val="right" w:leader="dot" w:pos="8296"/>
            </w:tabs>
            <w:rPr>
              <w:rFonts w:ascii="Times New Roman" w:hAnsi="Times New Roman" w:cs="Times New Roman"/>
            </w:rPr>
          </w:pPr>
          <w:hyperlink w:anchor="_Toc244001280" w:history="1">
            <w:r w:rsidRPr="00BF4EC4">
              <w:rPr>
                <w:rFonts w:ascii="Times New Roman" w:hAnsi="Times New Roman" w:cs="Times New Roman"/>
              </w:rPr>
              <w:t>（四）教师依据学生表现调整教学的能力增强</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143</w:t>
            </w:r>
            <w:r w:rsidRPr="00BF4EC4">
              <w:rPr>
                <w:rFonts w:ascii="Times New Roman" w:hAnsi="Times New Roman" w:cs="Times New Roman"/>
              </w:rPr>
              <w:fldChar w:fldCharType="end"/>
            </w:r>
          </w:hyperlink>
        </w:p>
        <w:p w14:paraId="45A4A85D" w14:textId="77777777" w:rsidR="00986E35" w:rsidRPr="00BF4EC4" w:rsidRDefault="00986E35">
          <w:pPr>
            <w:pStyle w:val="TOC3"/>
            <w:tabs>
              <w:tab w:val="right" w:leader="dot" w:pos="8296"/>
            </w:tabs>
            <w:rPr>
              <w:rFonts w:ascii="Times New Roman" w:hAnsi="Times New Roman" w:cs="Times New Roman"/>
            </w:rPr>
          </w:pPr>
          <w:hyperlink w:anchor="_Toc244001281" w:history="1">
            <w:r w:rsidRPr="00BF4EC4">
              <w:rPr>
                <w:rFonts w:ascii="Times New Roman" w:hAnsi="Times New Roman" w:cs="Times New Roman"/>
              </w:rPr>
              <w:t>1.</w:t>
            </w:r>
            <w:r w:rsidRPr="00BF4EC4">
              <w:rPr>
                <w:rFonts w:ascii="Times New Roman" w:hAnsi="Times New Roman" w:cs="Times New Roman"/>
              </w:rPr>
              <w:t>课堂教学实践提高最多，实施阻碍明显减轻</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_Toc244001281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143</w:t>
            </w:r>
            <w:r w:rsidRPr="00BF4EC4">
              <w:rPr>
                <w:rFonts w:ascii="Times New Roman" w:hAnsi="Times New Roman" w:cs="Times New Roman"/>
              </w:rPr>
              <w:fldChar w:fldCharType="end"/>
            </w:r>
          </w:hyperlink>
        </w:p>
        <w:p w14:paraId="58DBCA81" w14:textId="77777777" w:rsidR="00986E35" w:rsidRPr="00BF4EC4" w:rsidRDefault="00986E35">
          <w:pPr>
            <w:pStyle w:val="TOC3"/>
            <w:tabs>
              <w:tab w:val="right" w:leader="dot" w:pos="8296"/>
            </w:tabs>
            <w:rPr>
              <w:rFonts w:ascii="Times New Roman" w:hAnsi="Times New Roman" w:cs="Times New Roman"/>
            </w:rPr>
          </w:pPr>
          <w:hyperlink w:anchor="_Toc244001282" w:history="1">
            <w:r w:rsidRPr="00BF4EC4">
              <w:rPr>
                <w:rFonts w:ascii="Times New Roman" w:hAnsi="Times New Roman" w:cs="Times New Roman"/>
              </w:rPr>
              <w:t>2.</w:t>
            </w:r>
            <w:r w:rsidRPr="00BF4EC4">
              <w:rPr>
                <w:rFonts w:ascii="Times New Roman" w:hAnsi="Times New Roman" w:cs="Times New Roman"/>
              </w:rPr>
              <w:t>课例研讨的关注点从环节安排转向学生表现</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_Toc244001282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143</w:t>
            </w:r>
            <w:r w:rsidRPr="00BF4EC4">
              <w:rPr>
                <w:rFonts w:ascii="Times New Roman" w:hAnsi="Times New Roman" w:cs="Times New Roman"/>
              </w:rPr>
              <w:fldChar w:fldCharType="end"/>
            </w:r>
          </w:hyperlink>
        </w:p>
        <w:p w14:paraId="02F4A516" w14:textId="77777777" w:rsidR="00986E35" w:rsidRPr="00BF4EC4" w:rsidRDefault="00986E35">
          <w:pPr>
            <w:pStyle w:val="TOC2"/>
            <w:tabs>
              <w:tab w:val="right" w:leader="dot" w:pos="8296"/>
            </w:tabs>
            <w:rPr>
              <w:rFonts w:ascii="Times New Roman" w:hAnsi="Times New Roman" w:cs="Times New Roman"/>
            </w:rPr>
          </w:pPr>
          <w:hyperlink w:anchor="_Toc244001283" w:history="1">
            <w:r w:rsidRPr="00BF4EC4">
              <w:rPr>
                <w:rFonts w:ascii="Times New Roman" w:hAnsi="Times New Roman" w:cs="Times New Roman"/>
              </w:rPr>
              <w:t>（五）学校形成了持续推进高阶能力培育的研修机制与资源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_Toc244001283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143</w:t>
            </w:r>
            <w:r w:rsidRPr="00BF4EC4">
              <w:rPr>
                <w:rFonts w:ascii="Times New Roman" w:hAnsi="Times New Roman" w:cs="Times New Roman"/>
              </w:rPr>
              <w:fldChar w:fldCharType="end"/>
            </w:r>
          </w:hyperlink>
        </w:p>
        <w:p w14:paraId="7E6DF7E2" w14:textId="77777777" w:rsidR="00986E35" w:rsidRPr="00BF4EC4" w:rsidRDefault="00986E35">
          <w:pPr>
            <w:pStyle w:val="TOC3"/>
            <w:tabs>
              <w:tab w:val="right" w:leader="dot" w:pos="8296"/>
            </w:tabs>
            <w:rPr>
              <w:rFonts w:ascii="Times New Roman" w:hAnsi="Times New Roman" w:cs="Times New Roman"/>
            </w:rPr>
          </w:pPr>
          <w:hyperlink w:anchor="_Toc244001284" w:history="1">
            <w:r w:rsidRPr="00BF4EC4">
              <w:rPr>
                <w:rFonts w:ascii="Times New Roman" w:hAnsi="Times New Roman" w:cs="Times New Roman"/>
              </w:rPr>
              <w:t>1.“</w:t>
            </w:r>
            <w:r w:rsidRPr="00BF4EC4">
              <w:rPr>
                <w:rFonts w:ascii="Times New Roman" w:hAnsi="Times New Roman" w:cs="Times New Roman"/>
              </w:rPr>
              <w:t>一组一案、一课一改</w:t>
            </w:r>
            <w:r w:rsidRPr="00BF4EC4">
              <w:rPr>
                <w:rFonts w:ascii="Times New Roman" w:hAnsi="Times New Roman" w:cs="Times New Roman"/>
              </w:rPr>
              <w:t>”</w:t>
            </w:r>
            <w:r w:rsidRPr="00BF4EC4">
              <w:rPr>
                <w:rFonts w:ascii="Times New Roman" w:hAnsi="Times New Roman" w:cs="Times New Roman"/>
              </w:rPr>
              <w:t>把高阶能力培育纳入日常研修</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_Toc244001284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144</w:t>
            </w:r>
            <w:r w:rsidRPr="00BF4EC4">
              <w:rPr>
                <w:rFonts w:ascii="Times New Roman" w:hAnsi="Times New Roman" w:cs="Times New Roman"/>
              </w:rPr>
              <w:fldChar w:fldCharType="end"/>
            </w:r>
          </w:hyperlink>
        </w:p>
        <w:p w14:paraId="5BCB9077" w14:textId="77777777" w:rsidR="00986E35" w:rsidRPr="00BF4EC4" w:rsidRDefault="00986E35">
          <w:pPr>
            <w:pStyle w:val="TOC3"/>
            <w:tabs>
              <w:tab w:val="right" w:leader="dot" w:pos="8296"/>
            </w:tabs>
            <w:rPr>
              <w:rFonts w:ascii="Times New Roman" w:hAnsi="Times New Roman" w:cs="Times New Roman"/>
            </w:rPr>
          </w:pPr>
          <w:hyperlink w:anchor="_Toc244001285" w:history="1">
            <w:r w:rsidRPr="00BF4EC4">
              <w:rPr>
                <w:rFonts w:ascii="Times New Roman" w:hAnsi="Times New Roman" w:cs="Times New Roman"/>
              </w:rPr>
              <w:t>2.</w:t>
            </w:r>
            <w:r w:rsidRPr="00BF4EC4">
              <w:rPr>
                <w:rFonts w:ascii="Times New Roman" w:hAnsi="Times New Roman" w:cs="Times New Roman"/>
              </w:rPr>
              <w:t>多源证据让教研判断有据可依</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_Toc244001285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144</w:t>
            </w:r>
            <w:r w:rsidRPr="00BF4EC4">
              <w:rPr>
                <w:rFonts w:ascii="Times New Roman" w:hAnsi="Times New Roman" w:cs="Times New Roman"/>
              </w:rPr>
              <w:fldChar w:fldCharType="end"/>
            </w:r>
          </w:hyperlink>
        </w:p>
        <w:p w14:paraId="2B71FD46" w14:textId="77777777" w:rsidR="00986E35" w:rsidRPr="00BF4EC4" w:rsidRDefault="00986E35">
          <w:pPr>
            <w:pStyle w:val="TOC3"/>
            <w:tabs>
              <w:tab w:val="right" w:leader="dot" w:pos="8296"/>
            </w:tabs>
            <w:rPr>
              <w:rFonts w:ascii="Times New Roman" w:hAnsi="Times New Roman" w:cs="Times New Roman"/>
            </w:rPr>
          </w:pPr>
          <w:hyperlink w:anchor="_Toc244001286" w:history="1">
            <w:r w:rsidRPr="00BF4EC4">
              <w:rPr>
                <w:rFonts w:ascii="Times New Roman" w:hAnsi="Times New Roman" w:cs="Times New Roman"/>
              </w:rPr>
              <w:t>3.</w:t>
            </w:r>
            <w:r w:rsidRPr="00BF4EC4">
              <w:rPr>
                <w:rFonts w:ascii="Times New Roman" w:hAnsi="Times New Roman" w:cs="Times New Roman"/>
              </w:rPr>
              <w:t>案例与工具整理成可复用的校本资源</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_Toc244001286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145</w:t>
            </w:r>
            <w:r w:rsidRPr="00BF4EC4">
              <w:rPr>
                <w:rFonts w:ascii="Times New Roman" w:hAnsi="Times New Roman" w:cs="Times New Roman"/>
              </w:rPr>
              <w:fldChar w:fldCharType="end"/>
            </w:r>
          </w:hyperlink>
        </w:p>
        <w:p w14:paraId="4F0E2A50" w14:textId="77777777" w:rsidR="00986E35" w:rsidRPr="00BF4EC4" w:rsidRDefault="00986E35">
          <w:pPr>
            <w:pStyle w:val="TOC2"/>
            <w:tabs>
              <w:tab w:val="right" w:leader="dot" w:pos="8296"/>
            </w:tabs>
            <w:rPr>
              <w:rFonts w:ascii="Times New Roman" w:hAnsi="Times New Roman" w:cs="Times New Roman"/>
            </w:rPr>
          </w:pPr>
          <w:hyperlink w:anchor="_Toc244001287" w:history="1">
            <w:r w:rsidRPr="00BF4EC4">
              <w:rPr>
                <w:rFonts w:ascii="Times New Roman" w:hAnsi="Times New Roman" w:cs="Times New Roman"/>
              </w:rPr>
              <w:t>（六）后续需统一测量口径并持续追踪学生发展</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_Toc244001287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145</w:t>
            </w:r>
            <w:r w:rsidRPr="00BF4EC4">
              <w:rPr>
                <w:rFonts w:ascii="Times New Roman" w:hAnsi="Times New Roman" w:cs="Times New Roman"/>
              </w:rPr>
              <w:fldChar w:fldCharType="end"/>
            </w:r>
          </w:hyperlink>
        </w:p>
        <w:p w14:paraId="6D7A2EA1" w14:textId="77777777" w:rsidR="00986E35" w:rsidRPr="00BF4EC4" w:rsidRDefault="00986E35">
          <w:pPr>
            <w:pStyle w:val="TOC1"/>
            <w:tabs>
              <w:tab w:val="right" w:leader="dot" w:pos="8296"/>
            </w:tabs>
            <w:rPr>
              <w:rFonts w:ascii="Times New Roman" w:hAnsi="Times New Roman" w:cs="Times New Roman"/>
            </w:rPr>
          </w:pPr>
          <w:hyperlink w:anchor="_Toc244001290" w:history="1">
            <w:r w:rsidRPr="00BF4EC4">
              <w:rPr>
                <w:rFonts w:ascii="Times New Roman" w:hAnsi="Times New Roman" w:cs="Times New Roman"/>
              </w:rPr>
              <w:t>参考文献</w:t>
            </w:r>
            <w:r w:rsidRPr="00BF4EC4">
              <w:rPr>
                <w:rFonts w:ascii="Times New Roman" w:hAnsi="Times New Roman" w:cs="Times New Roman"/>
              </w:rPr>
              <w:tab/>
            </w:r>
            <w:r w:rsidRPr="00BF4EC4">
              <w:rPr>
                <w:rFonts w:ascii="Times New Roman" w:hAnsi="Times New Roman" w:cs="Times New Roman"/>
              </w:rPr>
              <w:fldChar w:fldCharType="begin"/>
            </w:r>
            <w:r w:rsidRPr="00BF4EC4">
              <w:rPr>
                <w:rFonts w:ascii="Times New Roman" w:hAnsi="Times New Roman" w:cs="Times New Roman"/>
              </w:rPr>
              <w:instrText xml:space="preserve"> PAGEREF _Toc244001290 \h </w:instrText>
            </w:r>
            <w:r w:rsidRPr="00BF4EC4">
              <w:rPr>
                <w:rFonts w:ascii="Times New Roman" w:hAnsi="Times New Roman" w:cs="Times New Roman"/>
              </w:rPr>
            </w:r>
            <w:r w:rsidRPr="00BF4EC4">
              <w:rPr>
                <w:rFonts w:ascii="Times New Roman" w:hAnsi="Times New Roman" w:cs="Times New Roman"/>
              </w:rPr>
              <w:fldChar w:fldCharType="separate"/>
            </w:r>
            <w:r w:rsidRPr="00BF4EC4">
              <w:rPr>
                <w:rFonts w:ascii="Times New Roman" w:hAnsi="Times New Roman" w:cs="Times New Roman"/>
              </w:rPr>
              <w:t>146</w:t>
            </w:r>
            <w:r w:rsidRPr="00BF4EC4">
              <w:rPr>
                <w:rFonts w:ascii="Times New Roman" w:hAnsi="Times New Roman" w:cs="Times New Roman"/>
              </w:rPr>
              <w:fldChar w:fldCharType="end"/>
            </w:r>
          </w:hyperlink>
        </w:p>
        <w:p w14:paraId="035BC217" w14:textId="77777777" w:rsidR="008079F0" w:rsidRPr="00BF4EC4" w:rsidRDefault="00852F43">
          <w:pPr>
            <w:overflowPunct w:val="0"/>
            <w:spacing w:line="360" w:lineRule="auto"/>
            <w:ind w:firstLineChars="200" w:firstLine="420"/>
            <w:rPr>
              <w:rFonts w:ascii="Times New Roman" w:eastAsia="宋体" w:hAnsi="Times New Roman" w:cs="Times New Roman"/>
              <w:szCs w:val="32"/>
            </w:rPr>
          </w:pPr>
          <w:r w:rsidRPr="00BF4EC4">
            <w:rPr>
              <w:rFonts w:ascii="Times New Roman" w:eastAsia="宋体" w:hAnsi="Times New Roman" w:cs="Times New Roman"/>
              <w:szCs w:val="32"/>
            </w:rPr>
            <w:fldChar w:fldCharType="end"/>
          </w:r>
        </w:p>
      </w:sdtContent>
    </w:sdt>
    <w:p w14:paraId="72319989"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0" w:name="_Toc244001141"/>
      <w:r w:rsidRPr="00BF4EC4">
        <w:rPr>
          <w:rFonts w:ascii="Times New Roman" w:eastAsia="宋体" w:hAnsi="Times New Roman" w:cs="Times New Roman"/>
          <w:sz w:val="30"/>
          <w:szCs w:val="30"/>
        </w:rPr>
        <w:t>一、背景与意义</w:t>
      </w:r>
      <w:bookmarkEnd w:id="0"/>
    </w:p>
    <w:p w14:paraId="73DC0AE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 w:name="_Toc244001142"/>
      <w:r w:rsidRPr="00BF4EC4">
        <w:rPr>
          <w:rFonts w:ascii="Times New Roman" w:eastAsia="宋体" w:hAnsi="Times New Roman" w:cs="Times New Roman"/>
          <w:b/>
          <w:bCs/>
          <w:color w:val="000000"/>
          <w:sz w:val="28"/>
          <w:szCs w:val="28"/>
        </w:rPr>
        <w:t>研究背景</w:t>
      </w:r>
      <w:bookmarkEnd w:id="1"/>
    </w:p>
    <w:p w14:paraId="5B9B8D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 w:name="_Toc24400114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国家课程改革要求学生在真实情境中综合运用知识解决问题</w:t>
      </w:r>
      <w:bookmarkEnd w:id="2"/>
    </w:p>
    <w:p w14:paraId="798871C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近年来，我国基础教育课程改革的方向日益明确，即由以知识传授为主转向以核心素养为导向，使学生能够在真实情境中综合运用知识分析和解决问题。</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年发布的《义务教育课程方案（</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年版）》要求各门课程把本课程应着力培养的核心素养具体化，设立跨学科主题学习活动，加强学科之间的关联，原则上各门课程用不少于</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的课时设计跨学科主题学习</w:t>
      </w:r>
      <w:r w:rsidRPr="00BF4EC4">
        <w:rPr>
          <w:rStyle w:val="a8"/>
          <w:rFonts w:ascii="Times New Roman" w:eastAsia="宋体" w:hAnsi="Times New Roman" w:cs="Times New Roman"/>
          <w:color w:val="000000"/>
          <w:kern w:val="0"/>
          <w:sz w:val="24"/>
        </w:rPr>
        <w:footnoteReference w:id="1"/>
      </w:r>
      <w:r w:rsidRPr="00BF4EC4">
        <w:rPr>
          <w:rFonts w:ascii="Times New Roman" w:eastAsia="宋体" w:hAnsi="Times New Roman" w:cs="Times New Roman"/>
          <w:color w:val="000000"/>
          <w:kern w:val="0"/>
          <w:sz w:val="24"/>
        </w:rPr>
        <w:t>。这一要求意味着，学生不仅要掌握分科知识，还要学会在复杂问题面前调动不同学科的知识。</w:t>
      </w:r>
    </w:p>
    <w:p w14:paraId="0282B3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w:t>
      </w:r>
      <w:r w:rsidRPr="00BF4EC4">
        <w:rPr>
          <w:rFonts w:ascii="Times New Roman" w:eastAsia="宋体" w:hAnsi="Times New Roman" w:cs="Times New Roman"/>
          <w:color w:val="000000"/>
          <w:kern w:val="0"/>
          <w:sz w:val="24"/>
        </w:rPr>
        <w:lastRenderedPageBreak/>
        <w:t>重点难点问题，并在评价上注重过程性、实践性和发展性</w:t>
      </w:r>
      <w:r w:rsidRPr="00BF4EC4">
        <w:rPr>
          <w:rStyle w:val="a8"/>
          <w:rFonts w:ascii="Times New Roman" w:eastAsia="宋体" w:hAnsi="Times New Roman" w:cs="Times New Roman"/>
          <w:color w:val="000000"/>
          <w:kern w:val="0"/>
          <w:sz w:val="24"/>
        </w:rPr>
        <w:footnoteReference w:id="2"/>
      </w:r>
      <w:r w:rsidRPr="00BF4EC4">
        <w:rPr>
          <w:rFonts w:ascii="Times New Roman" w:eastAsia="宋体" w:hAnsi="Times New Roman" w:cs="Times New Roman"/>
          <w:color w:val="000000"/>
          <w:kern w:val="0"/>
          <w:sz w:val="24"/>
        </w:rPr>
        <w:t>。《深化新时代教育评价改革总体方案》此前也提出改进结果评价、强化过程评价、探索增值评价、健全综合评价</w:t>
      </w:r>
      <w:r w:rsidRPr="00BF4EC4">
        <w:rPr>
          <w:rStyle w:val="a8"/>
          <w:rFonts w:ascii="Times New Roman" w:eastAsia="宋体" w:hAnsi="Times New Roman" w:cs="Times New Roman"/>
          <w:color w:val="000000"/>
          <w:kern w:val="0"/>
          <w:sz w:val="24"/>
        </w:rPr>
        <w:footnoteReference w:id="3"/>
      </w:r>
      <w:r w:rsidRPr="00BF4EC4">
        <w:rPr>
          <w:rFonts w:ascii="Times New Roman" w:eastAsia="宋体" w:hAnsi="Times New Roman" w:cs="Times New Roman"/>
          <w:color w:val="000000"/>
          <w:kern w:val="0"/>
          <w:sz w:val="24"/>
        </w:rPr>
        <w:t>。</w:t>
      </w:r>
    </w:p>
    <w:p w14:paraId="6B2BCE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些政策要求指向同一个方向。学校教育既要关心学生最终的学业结果，也要关心学生在学习过程中是否真正经历了分析、判断、探究、合作和创新；评价既要判断学生是否学会，也要为改进教与学提供依据。这正是高阶能力培育需要回答的问题。</w:t>
      </w:r>
    </w:p>
    <w:p w14:paraId="0AAEF74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 w:name="_Toc244001144"/>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上海基础教育改革为高阶能力培育提供了制度环境和实践要求</w:t>
      </w:r>
      <w:bookmarkEnd w:id="3"/>
    </w:p>
    <w:p w14:paraId="755135A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上海在推进新课程新教材实施方面起步较早。上海市教育委员会印发了普通高中和义务教育阶段的课程实施方案</w:t>
      </w:r>
      <w:r w:rsidRPr="00BF4EC4">
        <w:rPr>
          <w:rStyle w:val="a8"/>
          <w:rFonts w:ascii="Times New Roman" w:eastAsia="宋体" w:hAnsi="Times New Roman" w:cs="Times New Roman"/>
          <w:color w:val="000000"/>
          <w:kern w:val="0"/>
          <w:sz w:val="24"/>
        </w:rPr>
        <w:footnoteReference w:id="4"/>
      </w:r>
      <w:r w:rsidRPr="00BF4EC4">
        <w:rPr>
          <w:rFonts w:ascii="Times New Roman" w:eastAsia="宋体" w:hAnsi="Times New Roman" w:cs="Times New Roman"/>
          <w:color w:val="000000"/>
          <w:kern w:val="0"/>
          <w:sz w:val="24"/>
        </w:rPr>
        <w:t>，研制新课程新教材实施研究与实践项目指南，通过项目招标推动各区和学校开展行动研究，并在市、区两级建立了</w:t>
      </w:r>
      <w:r w:rsidRPr="00BF4EC4">
        <w:rPr>
          <w:rFonts w:ascii="Times New Roman" w:eastAsia="宋体" w:hAnsi="Times New Roman" w:cs="Times New Roman"/>
          <w:color w:val="000000"/>
          <w:kern w:val="0"/>
          <w:sz w:val="24"/>
        </w:rPr>
        <w:t>520</w:t>
      </w:r>
      <w:r w:rsidRPr="00BF4EC4">
        <w:rPr>
          <w:rFonts w:ascii="Times New Roman" w:eastAsia="宋体" w:hAnsi="Times New Roman" w:cs="Times New Roman"/>
          <w:color w:val="000000"/>
          <w:kern w:val="0"/>
          <w:sz w:val="24"/>
        </w:rPr>
        <w:t>多个监测点；科创教育方面，已研发近</w:t>
      </w:r>
      <w:r w:rsidRPr="00BF4EC4">
        <w:rPr>
          <w:rFonts w:ascii="Times New Roman" w:eastAsia="宋体" w:hAnsi="Times New Roman" w:cs="Times New Roman"/>
          <w:color w:val="000000"/>
          <w:kern w:val="0"/>
          <w:sz w:val="24"/>
        </w:rPr>
        <w:t>40</w:t>
      </w:r>
      <w:r w:rsidRPr="00BF4EC4">
        <w:rPr>
          <w:rFonts w:ascii="Times New Roman" w:eastAsia="宋体" w:hAnsi="Times New Roman" w:cs="Times New Roman"/>
          <w:color w:val="000000"/>
          <w:kern w:val="0"/>
          <w:sz w:val="24"/>
        </w:rPr>
        <w:t>门小学、初中、高中贯通的科创课程，在</w:t>
      </w:r>
      <w:r w:rsidRPr="00BF4EC4">
        <w:rPr>
          <w:rFonts w:ascii="Times New Roman" w:eastAsia="宋体" w:hAnsi="Times New Roman" w:cs="Times New Roman"/>
          <w:color w:val="000000"/>
          <w:kern w:val="0"/>
          <w:sz w:val="24"/>
        </w:rPr>
        <w:t>200</w:t>
      </w:r>
      <w:r w:rsidRPr="00BF4EC4">
        <w:rPr>
          <w:rFonts w:ascii="Times New Roman" w:eastAsia="宋体" w:hAnsi="Times New Roman" w:cs="Times New Roman"/>
          <w:color w:val="000000"/>
          <w:kern w:val="0"/>
          <w:sz w:val="24"/>
        </w:rPr>
        <w:t>余所中小学实施</w:t>
      </w:r>
      <w:r w:rsidRPr="00BF4EC4">
        <w:rPr>
          <w:rStyle w:val="a8"/>
          <w:rFonts w:ascii="Times New Roman" w:eastAsia="宋体" w:hAnsi="Times New Roman" w:cs="Times New Roman"/>
          <w:color w:val="000000"/>
          <w:kern w:val="0"/>
          <w:sz w:val="24"/>
        </w:rPr>
        <w:footnoteReference w:id="5"/>
      </w:r>
      <w:r w:rsidRPr="00BF4EC4">
        <w:rPr>
          <w:rFonts w:ascii="Times New Roman" w:eastAsia="宋体" w:hAnsi="Times New Roman" w:cs="Times New Roman"/>
          <w:color w:val="000000"/>
          <w:kern w:val="0"/>
          <w:sz w:val="24"/>
        </w:rPr>
        <w:t>。上海的课程改革已经从文件层面进入学校日常教学和持续研究的层面。</w:t>
      </w:r>
    </w:p>
    <w:p w14:paraId="478375B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年，上海市教育委员会印发关于实施项目化学习推动义务教育育人方式改革的指导意见，提出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年全面启动项目化学习，</w:t>
      </w:r>
      <w:r w:rsidRPr="00BF4EC4">
        <w:rPr>
          <w:rFonts w:ascii="Times New Roman" w:eastAsia="宋体" w:hAnsi="Times New Roman" w:cs="Times New Roman"/>
          <w:color w:val="000000"/>
          <w:kern w:val="0"/>
          <w:sz w:val="24"/>
        </w:rPr>
        <w:t>2024</w:t>
      </w:r>
      <w:r w:rsidRPr="00BF4EC4">
        <w:rPr>
          <w:rFonts w:ascii="Times New Roman" w:eastAsia="宋体" w:hAnsi="Times New Roman" w:cs="Times New Roman"/>
          <w:color w:val="000000"/>
          <w:kern w:val="0"/>
          <w:sz w:val="24"/>
        </w:rPr>
        <w:t>年力争覆盖义务教育阶段所有学校，</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sidRPr="00BF4EC4">
        <w:rPr>
          <w:rStyle w:val="a8"/>
          <w:rFonts w:ascii="Times New Roman" w:eastAsia="宋体" w:hAnsi="Times New Roman" w:cs="Times New Roman"/>
          <w:color w:val="000000"/>
          <w:kern w:val="0"/>
          <w:sz w:val="24"/>
        </w:rPr>
        <w:footnoteReference w:id="6"/>
      </w:r>
      <w:r w:rsidRPr="00BF4EC4">
        <w:rPr>
          <w:rFonts w:ascii="Times New Roman" w:eastAsia="宋体" w:hAnsi="Times New Roman" w:cs="Times New Roman"/>
          <w:color w:val="000000"/>
          <w:kern w:val="0"/>
          <w:sz w:val="24"/>
        </w:rPr>
        <w:t>。</w:t>
      </w:r>
    </w:p>
    <w:p w14:paraId="1947127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研究周期为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w:t>
      </w:r>
      <w:r w:rsidRPr="00BF4EC4">
        <w:rPr>
          <w:rFonts w:ascii="Times New Roman" w:eastAsia="宋体" w:hAnsi="Times New Roman" w:cs="Times New Roman"/>
          <w:color w:val="000000"/>
          <w:kern w:val="0"/>
          <w:sz w:val="24"/>
        </w:rPr>
        <w:t>11</w:t>
      </w:r>
      <w:r w:rsidRPr="00BF4EC4">
        <w:rPr>
          <w:rFonts w:ascii="Times New Roman" w:eastAsia="宋体" w:hAnsi="Times New Roman" w:cs="Times New Roman"/>
          <w:color w:val="000000"/>
          <w:kern w:val="0"/>
          <w:sz w:val="24"/>
        </w:rPr>
        <w:t>月至</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月，与上海项目化学习由全面启动到常态化实施的推进时段基本重合。课题在学科课堂和科创项目中探索高阶能力培</w:t>
      </w:r>
      <w:r w:rsidRPr="00BF4EC4">
        <w:rPr>
          <w:rFonts w:ascii="Times New Roman" w:eastAsia="宋体" w:hAnsi="Times New Roman" w:cs="Times New Roman"/>
          <w:color w:val="000000"/>
          <w:kern w:val="0"/>
          <w:sz w:val="24"/>
        </w:rPr>
        <w:lastRenderedPageBreak/>
        <w:t>育的做法，与市级层面关于真实问题、持续探究和教学评一致的要求方向一致，研究成果也可以为学校落实上述要求提供校本经验。</w:t>
      </w:r>
    </w:p>
    <w:p w14:paraId="569B5EA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上海的考试评价改革同样引导学校关注学生综合运用知识的能力。初中学业水平考试的综合测试包括物理试题、化学试题和满分</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分的跨学科案例分析题</w:t>
      </w:r>
      <w:r w:rsidRPr="00BF4EC4">
        <w:rPr>
          <w:rStyle w:val="a8"/>
          <w:rFonts w:ascii="Times New Roman" w:eastAsia="宋体" w:hAnsi="Times New Roman" w:cs="Times New Roman"/>
          <w:color w:val="000000"/>
          <w:kern w:val="0"/>
          <w:sz w:val="24"/>
        </w:rPr>
        <w:footnoteReference w:id="7"/>
      </w:r>
      <w:r w:rsidRPr="00BF4EC4">
        <w:rPr>
          <w:rFonts w:ascii="Times New Roman" w:eastAsia="宋体" w:hAnsi="Times New Roman" w:cs="Times New Roman"/>
          <w:color w:val="000000"/>
          <w:kern w:val="0"/>
          <w:sz w:val="24"/>
        </w:rPr>
        <w:t>；初中学生综合素质评价设有创新精神与实践能力板块，重点记录学生参加探究学习、科技活动等方面的过程和成果</w:t>
      </w:r>
      <w:r w:rsidRPr="00BF4EC4">
        <w:rPr>
          <w:rStyle w:val="a8"/>
          <w:rFonts w:ascii="Times New Roman" w:eastAsia="宋体" w:hAnsi="Times New Roman" w:cs="Times New Roman"/>
          <w:color w:val="000000"/>
          <w:kern w:val="0"/>
          <w:sz w:val="24"/>
        </w:rPr>
        <w:footnoteReference w:id="8"/>
      </w:r>
      <w:r w:rsidRPr="00BF4EC4">
        <w:rPr>
          <w:rFonts w:ascii="Times New Roman" w:eastAsia="宋体" w:hAnsi="Times New Roman" w:cs="Times New Roman"/>
          <w:color w:val="000000"/>
          <w:kern w:val="0"/>
          <w:sz w:val="24"/>
        </w:rPr>
        <w:t>。对一所上海初高中学校而言，学生能否在真实、复杂的问题中分析判断、提出方案并与人合作，已经成为课程、教学和评价共同关注的内容，学校需要找到在日常课堂和科创活动中系统培养这些能力的办法。</w:t>
      </w:r>
    </w:p>
    <w:p w14:paraId="218B123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 w:name="_Toc244001145"/>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人工智能的普及使独立思考和判断变得更加重要</w:t>
      </w:r>
      <w:bookmarkEnd w:id="4"/>
    </w:p>
    <w:p w14:paraId="6F45E6B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人工智能（</w:t>
      </w:r>
      <w:r w:rsidRPr="00BF4EC4">
        <w:rPr>
          <w:rFonts w:ascii="Times New Roman" w:eastAsia="宋体" w:hAnsi="Times New Roman" w:cs="Times New Roman"/>
          <w:color w:val="000000"/>
          <w:kern w:val="0"/>
          <w:sz w:val="24"/>
        </w:rPr>
        <w:t>Artificial Intelligence, AI</w:t>
      </w:r>
      <w:r w:rsidRPr="00BF4EC4">
        <w:rPr>
          <w:rFonts w:ascii="Times New Roman" w:eastAsia="宋体" w:hAnsi="Times New Roman" w:cs="Times New Roman"/>
          <w:color w:val="000000"/>
          <w:kern w:val="0"/>
          <w:sz w:val="24"/>
        </w:rPr>
        <w:t>）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年发布的《中小学生成式人工智能使用指南（</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年版）》明确禁止学生直接复制人工智能生成的内容作为作业或考试答案，并要求教师引导学生审视生成文本中的逻辑漏洞、价值倾向和文化偏见，培养学生对技术输出内容的质疑精神与甄别能力</w:t>
      </w:r>
      <w:r w:rsidRPr="00BF4EC4">
        <w:rPr>
          <w:rStyle w:val="a8"/>
          <w:rFonts w:ascii="Times New Roman" w:eastAsia="宋体" w:hAnsi="Times New Roman" w:cs="Times New Roman"/>
          <w:color w:val="000000"/>
          <w:kern w:val="0"/>
          <w:sz w:val="24"/>
        </w:rPr>
        <w:footnoteReference w:id="9"/>
      </w:r>
      <w:r w:rsidRPr="00BF4EC4">
        <w:rPr>
          <w:rFonts w:ascii="Times New Roman" w:eastAsia="宋体" w:hAnsi="Times New Roman" w:cs="Times New Roman"/>
          <w:color w:val="000000"/>
          <w:kern w:val="0"/>
          <w:sz w:val="24"/>
        </w:rPr>
        <w:t>。</w:t>
      </w:r>
    </w:p>
    <w:p w14:paraId="67B129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研究证据也表明，技术本身不会自动提升学生的思维水平。综合</w:t>
      </w:r>
      <w:r w:rsidRPr="00BF4EC4">
        <w:rPr>
          <w:rFonts w:ascii="Times New Roman" w:eastAsia="宋体" w:hAnsi="Times New Roman" w:cs="Times New Roman"/>
          <w:color w:val="000000"/>
          <w:kern w:val="0"/>
          <w:sz w:val="24"/>
        </w:rPr>
        <w:t>29</w:t>
      </w:r>
      <w:r w:rsidRPr="00BF4EC4">
        <w:rPr>
          <w:rFonts w:ascii="Times New Roman" w:eastAsia="宋体" w:hAnsi="Times New Roman" w:cs="Times New Roman"/>
          <w:color w:val="000000"/>
          <w:kern w:val="0"/>
          <w:sz w:val="24"/>
        </w:rPr>
        <w:t>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sidRPr="00BF4EC4">
        <w:rPr>
          <w:rStyle w:val="a8"/>
          <w:rFonts w:ascii="Times New Roman" w:eastAsia="宋体" w:hAnsi="Times New Roman" w:cs="Times New Roman"/>
          <w:color w:val="000000"/>
          <w:kern w:val="0"/>
          <w:sz w:val="24"/>
        </w:rPr>
        <w:footnoteReference w:id="10"/>
      </w:r>
      <w:r w:rsidRPr="00BF4EC4">
        <w:rPr>
          <w:rFonts w:ascii="Times New Roman" w:eastAsia="宋体" w:hAnsi="Times New Roman" w:cs="Times New Roman"/>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sidRPr="00BF4EC4">
        <w:rPr>
          <w:rStyle w:val="a8"/>
          <w:rFonts w:ascii="Times New Roman" w:eastAsia="宋体" w:hAnsi="Times New Roman" w:cs="Times New Roman"/>
          <w:color w:val="000000"/>
          <w:kern w:val="0"/>
          <w:sz w:val="24"/>
        </w:rPr>
        <w:footnoteReference w:id="11"/>
      </w:r>
      <w:r w:rsidRPr="00BF4EC4">
        <w:rPr>
          <w:rFonts w:ascii="Times New Roman" w:eastAsia="宋体" w:hAnsi="Times New Roman" w:cs="Times New Roman"/>
          <w:color w:val="000000"/>
          <w:kern w:val="0"/>
          <w:sz w:val="24"/>
        </w:rPr>
        <w:t>。技术越普</w:t>
      </w:r>
      <w:r w:rsidRPr="00BF4EC4">
        <w:rPr>
          <w:rFonts w:ascii="Times New Roman" w:eastAsia="宋体" w:hAnsi="Times New Roman" w:cs="Times New Roman"/>
          <w:color w:val="000000"/>
          <w:kern w:val="0"/>
          <w:sz w:val="24"/>
        </w:rPr>
        <w:lastRenderedPageBreak/>
        <w:t>及，学校越需要通过任务设计、追问引导和反馈，帮助学生在使用技术时保持独立判断</w:t>
      </w:r>
      <w:r w:rsidRPr="00BF4EC4">
        <w:rPr>
          <w:rStyle w:val="a8"/>
          <w:rFonts w:ascii="Times New Roman" w:eastAsia="宋体" w:hAnsi="Times New Roman" w:cs="Times New Roman"/>
          <w:color w:val="000000"/>
          <w:kern w:val="0"/>
          <w:sz w:val="24"/>
        </w:rPr>
        <w:footnoteReference w:id="12"/>
      </w:r>
      <w:r w:rsidRPr="00BF4EC4">
        <w:rPr>
          <w:rFonts w:ascii="Times New Roman" w:eastAsia="宋体" w:hAnsi="Times New Roman" w:cs="Times New Roman"/>
          <w:color w:val="000000"/>
          <w:kern w:val="0"/>
          <w:sz w:val="24"/>
        </w:rPr>
        <w:t>。</w:t>
      </w:r>
    </w:p>
    <w:p w14:paraId="12A0CBD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 w:name="_Toc244001146"/>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课堂中高阶学习是否真正发生难以仅凭活动和考试结果判断</w:t>
      </w:r>
      <w:bookmarkEnd w:id="5"/>
    </w:p>
    <w:p w14:paraId="3DB90A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和教师普遍认同高阶能力培养的重要性，课堂中也越来越重视问题设计、合作学习、探究活动和学生参与。不过，课堂活动的增加与高阶学习的发生之间仍有距离。学生参加讨论、完成任务，只能说明学习行为已经发生，不能直接说明学生在分析问题、比较观点、形成判断，或者与同伴共同建构了新的理解。</w:t>
      </w:r>
    </w:p>
    <w:p w14:paraId="7ECBA2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sidRPr="00BF4EC4">
        <w:rPr>
          <w:rStyle w:val="a8"/>
          <w:rFonts w:ascii="Times New Roman" w:eastAsia="宋体" w:hAnsi="Times New Roman" w:cs="Times New Roman"/>
          <w:color w:val="000000"/>
          <w:kern w:val="0"/>
          <w:sz w:val="24"/>
        </w:rPr>
        <w:footnoteReference w:id="13"/>
      </w:r>
      <w:r w:rsidRPr="00BF4EC4">
        <w:rPr>
          <w:rFonts w:ascii="Times New Roman" w:eastAsia="宋体" w:hAnsi="Times New Roman" w:cs="Times New Roman"/>
          <w:color w:val="000000"/>
          <w:kern w:val="0"/>
          <w:sz w:val="24"/>
        </w:rPr>
        <w:t>。合作学习之所以能够促进高阶思维，在于学生需要向同伴解释概念、回应质疑并整合不同意见</w:t>
      </w:r>
      <w:r w:rsidRPr="00BF4EC4">
        <w:rPr>
          <w:rStyle w:val="a8"/>
          <w:rFonts w:ascii="Times New Roman" w:eastAsia="宋体" w:hAnsi="Times New Roman" w:cs="Times New Roman"/>
          <w:color w:val="000000"/>
          <w:kern w:val="0"/>
          <w:sz w:val="24"/>
        </w:rPr>
        <w:footnoteReference w:id="14"/>
      </w:r>
      <w:r w:rsidRPr="00BF4EC4">
        <w:rPr>
          <w:rFonts w:ascii="Times New Roman" w:eastAsia="宋体" w:hAnsi="Times New Roman" w:cs="Times New Roman"/>
          <w:color w:val="000000"/>
          <w:kern w:val="0"/>
          <w:sz w:val="24"/>
        </w:rPr>
        <w:t>；如果小组任务没有分工、不要求说明理由，也没有反思环节，讨论就容易沦为简单的信息交换，甚至只是少数学生发言、多数学生旁听。</w:t>
      </w:r>
    </w:p>
    <w:p w14:paraId="652BB33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sidRPr="00BF4EC4">
        <w:rPr>
          <w:rStyle w:val="a8"/>
          <w:rFonts w:ascii="Times New Roman" w:eastAsia="宋体" w:hAnsi="Times New Roman" w:cs="Times New Roman"/>
          <w:color w:val="000000"/>
          <w:kern w:val="0"/>
          <w:sz w:val="24"/>
        </w:rPr>
        <w:footnoteReference w:id="15"/>
      </w:r>
      <w:r w:rsidRPr="00BF4EC4">
        <w:rPr>
          <w:rFonts w:ascii="Times New Roman" w:eastAsia="宋体" w:hAnsi="Times New Roman" w:cs="Times New Roman"/>
          <w:color w:val="000000"/>
          <w:kern w:val="0"/>
          <w:sz w:val="24"/>
        </w:rPr>
        <w:t>。如果只看考试结果，可能会低估学生在学习过程中已经发生的变化，也难以判断教学究竟在哪个环节起了作用。</w:t>
      </w:r>
    </w:p>
    <w:p w14:paraId="58880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可见的学习理论正是针对这一问题提出的。该理论主张教师明确告知学生成功的学习表现是什么样子，让学生清楚学习要到达哪里、当前处在什么位置以及</w:t>
      </w:r>
      <w:r w:rsidRPr="00BF4EC4">
        <w:rPr>
          <w:rFonts w:ascii="Times New Roman" w:eastAsia="宋体" w:hAnsi="Times New Roman" w:cs="Times New Roman"/>
          <w:color w:val="000000"/>
          <w:kern w:val="0"/>
          <w:sz w:val="24"/>
        </w:rPr>
        <w:lastRenderedPageBreak/>
        <w:t>下一步如何改进，并依据学生在课堂上留下的真实表现认识自身教学的影响</w:t>
      </w:r>
      <w:r w:rsidRPr="00BF4EC4">
        <w:rPr>
          <w:rStyle w:val="a8"/>
          <w:rFonts w:ascii="Times New Roman" w:eastAsia="宋体" w:hAnsi="Times New Roman" w:cs="Times New Roman"/>
          <w:color w:val="000000"/>
          <w:kern w:val="0"/>
          <w:sz w:val="24"/>
        </w:rPr>
        <w:footnoteReference w:id="16"/>
      </w:r>
      <w:r w:rsidRPr="00BF4EC4">
        <w:rPr>
          <w:rFonts w:ascii="Times New Roman" w:eastAsia="宋体" w:hAnsi="Times New Roman" w:cs="Times New Roman"/>
          <w:color w:val="000000"/>
          <w:kern w:val="0"/>
          <w:sz w:val="24"/>
        </w:rPr>
        <w:t>。如何把这一主张转化为能够识别和支持高阶能力的具体课堂做法，是当前课堂教学改革需要解决的现实问题。</w:t>
      </w:r>
    </w:p>
    <w:p w14:paraId="762BD78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6" w:name="_Toc244001147"/>
      <w:r w:rsidRPr="00BF4EC4">
        <w:rPr>
          <w:rFonts w:ascii="Times New Roman" w:hAnsi="Times New Roman" w:hint="default"/>
          <w:color w:val="000000"/>
          <w:kern w:val="2"/>
          <w:sz w:val="24"/>
          <w:szCs w:val="24"/>
        </w:rPr>
        <w:t>5.</w:t>
      </w:r>
      <w:r w:rsidRPr="00BF4EC4">
        <w:rPr>
          <w:rFonts w:ascii="Times New Roman" w:hAnsi="Times New Roman" w:hint="default"/>
          <w:color w:val="000000"/>
          <w:kern w:val="2"/>
          <w:sz w:val="24"/>
          <w:szCs w:val="24"/>
        </w:rPr>
        <w:t>学校已有实践需要由零散探索走向系统推进</w:t>
      </w:r>
      <w:bookmarkEnd w:id="6"/>
    </w:p>
    <w:p w14:paraId="0AF90C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0F6046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在推进中还发现，教师们常常交流教学活动和学生故事，却较少讨论学生的理解达到了什么水平、任务的挑战程度是否合适，不同学科、不同年级的教师对学生应当学到什么程度、怎样才算进步缺乏共同的判断依据。文献综述将进一步表明，教师之间对学业进阶缺乏共同理解，正是可见的学习研究所指出的制约学习改进的重要因素。本校推进高阶能力培育，不仅需要好的课例，还需要不同学科的教师在培养什么能力、能力发展分为几个层次、依据什么判断学生进步等问题上形成共同的语言。</w:t>
      </w:r>
    </w:p>
    <w:p w14:paraId="7B6E9D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学校以可见的学习为研究视角，把已有的课堂改革和科创实践聚焦于中学生高阶能力发展，力求在持续实践、观察、诊断和改进中形成更加系统、稳定的学校实践。</w:t>
      </w:r>
    </w:p>
    <w:p w14:paraId="5D9579D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7" w:name="_Toc244001148"/>
      <w:r w:rsidRPr="00BF4EC4">
        <w:rPr>
          <w:rFonts w:ascii="Times New Roman" w:eastAsia="宋体" w:hAnsi="Times New Roman" w:cs="Times New Roman"/>
          <w:b/>
          <w:bCs/>
          <w:color w:val="000000"/>
          <w:sz w:val="28"/>
          <w:szCs w:val="28"/>
        </w:rPr>
        <w:t>文献综述</w:t>
      </w:r>
      <w:bookmarkEnd w:id="7"/>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8" w:name="_Toc244001149"/>
      <w:r w:rsidRPr="00BF4EC4">
        <w:rPr>
          <w:rFonts w:ascii="Times New Roman" w:eastAsia="宋体" w:hAnsi="Times New Roman" w:cs="Times New Roman"/>
          <w:b/>
          <w:bCs/>
          <w:color w:val="000000"/>
          <w:sz w:val="24"/>
        </w:rPr>
        <w:t>关于高阶能力的研究</w:t>
      </w:r>
      <w:bookmarkEnd w:id="8"/>
    </w:p>
    <w:p w14:paraId="548B6508" w14:textId="77777777" w:rsidR="008079F0" w:rsidRPr="00BF4EC4" w:rsidRDefault="00000000">
      <w:pPr>
        <w:keepNext/>
        <w:keepLines/>
        <w:numPr>
          <w:ilvl w:val="0"/>
          <w:numId w:val="3"/>
        </w:numPr>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文献检索与总体情况</w:t>
      </w:r>
    </w:p>
    <w:p w14:paraId="02AFC8D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w:t>
      </w:r>
      <w:r w:rsidRPr="00BF4EC4">
        <w:rPr>
          <w:rFonts w:ascii="Times New Roman" w:eastAsia="宋体" w:hAnsi="Times New Roman" w:cs="Times New Roman"/>
          <w:color w:val="000000"/>
          <w:kern w:val="0"/>
          <w:sz w:val="24"/>
        </w:rPr>
        <w:t>China National Knowledge Infrastructure, CNKI</w:t>
      </w:r>
      <w:r w:rsidRPr="00BF4EC4">
        <w:rPr>
          <w:rFonts w:ascii="Times New Roman" w:eastAsia="宋体" w:hAnsi="Times New Roman" w:cs="Times New Roman"/>
          <w:color w:val="000000"/>
          <w:kern w:val="0"/>
          <w:sz w:val="24"/>
        </w:rPr>
        <w:t>）以高阶能力为主题进行检索，共获得相关文献</w:t>
      </w:r>
      <w:r w:rsidRPr="00BF4EC4">
        <w:rPr>
          <w:rFonts w:ascii="Times New Roman" w:eastAsia="宋体" w:hAnsi="Times New Roman" w:cs="Times New Roman"/>
          <w:color w:val="000000"/>
          <w:kern w:val="0"/>
          <w:sz w:val="24"/>
        </w:rPr>
        <w:t>470</w:t>
      </w:r>
      <w:r w:rsidRPr="00BF4EC4">
        <w:rPr>
          <w:rFonts w:ascii="Times New Roman" w:eastAsia="宋体" w:hAnsi="Times New Roman" w:cs="Times New Roman"/>
          <w:color w:val="000000"/>
          <w:kern w:val="0"/>
          <w:sz w:val="24"/>
        </w:rPr>
        <w:t>篇，经筛选剔除与研究主题关联度较</w:t>
      </w:r>
      <w:r w:rsidRPr="00BF4EC4">
        <w:rPr>
          <w:rFonts w:ascii="Times New Roman" w:eastAsia="宋体" w:hAnsi="Times New Roman" w:cs="Times New Roman"/>
          <w:color w:val="000000"/>
          <w:kern w:val="0"/>
          <w:sz w:val="24"/>
        </w:rPr>
        <w:lastRenderedPageBreak/>
        <w:t>低或内容明显不相干的文献后，保留</w:t>
      </w:r>
      <w:r w:rsidRPr="00BF4EC4">
        <w:rPr>
          <w:rFonts w:ascii="Times New Roman" w:eastAsia="宋体" w:hAnsi="Times New Roman" w:cs="Times New Roman"/>
          <w:color w:val="000000"/>
          <w:kern w:val="0"/>
          <w:sz w:val="24"/>
        </w:rPr>
        <w:t>108</w:t>
      </w:r>
      <w:r w:rsidRPr="00BF4EC4">
        <w:rPr>
          <w:rFonts w:ascii="Times New Roman" w:eastAsia="宋体" w:hAnsi="Times New Roman" w:cs="Times New Roman"/>
          <w:color w:val="000000"/>
          <w:kern w:val="0"/>
          <w:sz w:val="24"/>
        </w:rPr>
        <w:t>篇作为国内文献分析样本。同时，课题组梳理了国外关于高阶思维、批判性思维、创造力、社会情感能力、深度学习、探究式学习和形成性评价的代表性研究，从内涵与结构、发展条件、学科与情境、评价方式和数智技术影响五个方面进行综述。</w:t>
      </w:r>
    </w:p>
    <w:p w14:paraId="2CB886EB"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03F31F" wp14:editId="1192E69F">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8"/>
                    <a:stretch>
                      <a:fillRect/>
                    </a:stretch>
                  </pic:blipFill>
                  <pic:spPr>
                    <a:xfrm>
                      <a:off x="0" y="0"/>
                      <a:ext cx="4072255" cy="1598930"/>
                    </a:xfrm>
                    <a:prstGeom prst="rect">
                      <a:avLst/>
                    </a:prstGeom>
                    <a:noFill/>
                  </pic:spPr>
                </pic:pic>
              </a:graphicData>
            </a:graphic>
          </wp:inline>
        </w:drawing>
      </w:r>
    </w:p>
    <w:p w14:paraId="3E1CC2A9"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图</w:t>
      </w:r>
      <w:r w:rsidRPr="00BF4EC4">
        <w:rPr>
          <w:rFonts w:ascii="Times New Roman" w:eastAsia="宋体" w:hAnsi="Times New Roman" w:cs="Times New Roman"/>
        </w:rPr>
        <w:t xml:space="preserve">1-1  </w:t>
      </w:r>
      <w:r w:rsidRPr="00BF4EC4">
        <w:rPr>
          <w:rFonts w:ascii="Times New Roman" w:eastAsia="宋体" w:hAnsi="Times New Roman" w:cs="Times New Roman"/>
        </w:rPr>
        <w:t>高阶能力（主题）发文量变化趋势图</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中国知网计量可视化分析的结果显示，国内关于高阶能力的研究总体呈波动上升趋势。</w:t>
      </w:r>
      <w:r w:rsidRPr="00BF4EC4">
        <w:rPr>
          <w:rFonts w:ascii="Times New Roman" w:eastAsia="宋体" w:hAnsi="Times New Roman" w:cs="Times New Roman"/>
          <w:color w:val="000000"/>
          <w:kern w:val="0"/>
          <w:sz w:val="24"/>
        </w:rPr>
        <w:t>2004—2017</w:t>
      </w:r>
      <w:r w:rsidRPr="00BF4EC4">
        <w:rPr>
          <w:rFonts w:ascii="Times New Roman" w:eastAsia="宋体" w:hAnsi="Times New Roman" w:cs="Times New Roman"/>
          <w:color w:val="000000"/>
          <w:kern w:val="0"/>
          <w:sz w:val="24"/>
        </w:rPr>
        <w:t>年相关研究数量较少，</w:t>
      </w:r>
      <w:r w:rsidRPr="00BF4EC4">
        <w:rPr>
          <w:rFonts w:ascii="Times New Roman" w:eastAsia="宋体" w:hAnsi="Times New Roman" w:cs="Times New Roman"/>
          <w:color w:val="000000"/>
          <w:kern w:val="0"/>
          <w:sz w:val="24"/>
        </w:rPr>
        <w:t>2018</w:t>
      </w:r>
      <w:r w:rsidRPr="00BF4EC4">
        <w:rPr>
          <w:rFonts w:ascii="Times New Roman" w:eastAsia="宋体" w:hAnsi="Times New Roman" w:cs="Times New Roman"/>
          <w:color w:val="000000"/>
          <w:kern w:val="0"/>
          <w:sz w:val="24"/>
        </w:rPr>
        <w:t>年以后逐渐增加，</w:t>
      </w:r>
      <w:r w:rsidRPr="00BF4EC4">
        <w:rPr>
          <w:rFonts w:ascii="Times New Roman" w:eastAsia="宋体" w:hAnsi="Times New Roman" w:cs="Times New Roman"/>
          <w:color w:val="000000"/>
          <w:kern w:val="0"/>
          <w:sz w:val="24"/>
        </w:rPr>
        <w:t>2020—2021</w:t>
      </w:r>
      <w:r w:rsidRPr="00BF4EC4">
        <w:rPr>
          <w:rFonts w:ascii="Times New Roman" w:eastAsia="宋体" w:hAnsi="Times New Roman" w:cs="Times New Roman"/>
          <w:color w:val="000000"/>
          <w:kern w:val="0"/>
          <w:sz w:val="24"/>
        </w:rPr>
        <w:t>年出现较明显增长，</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年以来再次升温，</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年达到阶段性高点。</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年目前检索到</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篇，年度数据尚不完整。</w:t>
      </w:r>
    </w:p>
    <w:p w14:paraId="5EF50B8A" w14:textId="77777777" w:rsidR="008079F0" w:rsidRPr="00BF4EC4" w:rsidRDefault="00000000">
      <w:pPr>
        <w:keepNext/>
        <w:keepLines/>
        <w:numPr>
          <w:ilvl w:val="0"/>
          <w:numId w:val="3"/>
        </w:numPr>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主要研究主题</w:t>
      </w:r>
    </w:p>
    <w:p w14:paraId="79C88D6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）高阶能力的内涵与结构</w:t>
      </w:r>
    </w:p>
    <w:p w14:paraId="1DE6050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高阶能力研究通常以本杰明</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布卢姆（</w:t>
      </w:r>
      <w:r w:rsidRPr="00BF4EC4">
        <w:rPr>
          <w:rFonts w:ascii="Times New Roman" w:eastAsia="宋体" w:hAnsi="Times New Roman" w:cs="Times New Roman"/>
          <w:color w:val="000000"/>
          <w:kern w:val="0"/>
          <w:sz w:val="24"/>
        </w:rPr>
        <w:t>Benjamin Bloom</w:t>
      </w:r>
      <w:r w:rsidRPr="00BF4EC4">
        <w:rPr>
          <w:rFonts w:ascii="Times New Roman" w:eastAsia="宋体" w:hAnsi="Times New Roman" w:cs="Times New Roman"/>
          <w:color w:val="000000"/>
          <w:kern w:val="0"/>
          <w:sz w:val="24"/>
        </w:rPr>
        <w:t>）教育目标分类的修订版为起点。修订版将认知过程划分为记忆、理解、应用、分析、评价和创造六个层次，并将知识区分为事实性、概念性、程序性和元认知知识四类，二者交叉构成的二维矩阵为检验课程目标能否从信息接收推进到批判与创新提供了参照</w:t>
      </w:r>
      <w:r w:rsidRPr="00BF4EC4">
        <w:rPr>
          <w:rStyle w:val="a8"/>
          <w:rFonts w:ascii="Times New Roman" w:eastAsia="宋体" w:hAnsi="Times New Roman" w:cs="Times New Roman"/>
          <w:color w:val="000000"/>
          <w:kern w:val="0"/>
          <w:sz w:val="24"/>
        </w:rPr>
        <w:footnoteReference w:id="17"/>
      </w:r>
      <w:r w:rsidRPr="00BF4EC4">
        <w:rPr>
          <w:rFonts w:ascii="Times New Roman" w:eastAsia="宋体" w:hAnsi="Times New Roman" w:cs="Times New Roman"/>
          <w:color w:val="000000"/>
          <w:kern w:val="0"/>
          <w:sz w:val="24"/>
        </w:rPr>
        <w:t>。分析、评价和创造通常被视为较高层次的认知活动，构成高阶思维最常见的操作性含义。</w:t>
      </w:r>
    </w:p>
    <w:p w14:paraId="1C5AEDF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层级划分并不能完整刻画高阶思维的性质。劳伦</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瑞斯尼克（</w:t>
      </w:r>
      <w:r w:rsidRPr="00BF4EC4">
        <w:rPr>
          <w:rFonts w:ascii="Times New Roman" w:eastAsia="宋体" w:hAnsi="Times New Roman" w:cs="Times New Roman"/>
          <w:color w:val="000000"/>
          <w:kern w:val="0"/>
          <w:sz w:val="24"/>
        </w:rPr>
        <w:t>Lauren B. Resnick</w:t>
      </w:r>
      <w:r w:rsidRPr="00BF4EC4">
        <w:rPr>
          <w:rFonts w:ascii="Times New Roman" w:eastAsia="宋体" w:hAnsi="Times New Roman" w:cs="Times New Roman"/>
          <w:color w:val="000000"/>
          <w:kern w:val="0"/>
          <w:sz w:val="24"/>
        </w:rPr>
        <w:t>）将高阶思维界定为非算法性的、需要心智努力并涉及自我调节的复杂认知过程，其特征在于往往存在多种解法，或需要在不确定条件下作出审慎判断；当代实证研究据此将高阶思维操作化为问题解决、元认知、批判性思维、协作和</w:t>
      </w:r>
      <w:r w:rsidRPr="00BF4EC4">
        <w:rPr>
          <w:rFonts w:ascii="Times New Roman" w:eastAsia="宋体" w:hAnsi="Times New Roman" w:cs="Times New Roman"/>
          <w:color w:val="000000"/>
          <w:kern w:val="0"/>
          <w:sz w:val="24"/>
        </w:rPr>
        <w:lastRenderedPageBreak/>
        <w:t>创造力五个成分</w:t>
      </w:r>
      <w:r w:rsidRPr="00BF4EC4">
        <w:rPr>
          <w:rStyle w:val="a8"/>
          <w:rFonts w:ascii="Times New Roman" w:eastAsia="宋体" w:hAnsi="Times New Roman" w:cs="Times New Roman"/>
          <w:color w:val="000000"/>
          <w:kern w:val="0"/>
          <w:sz w:val="24"/>
        </w:rPr>
        <w:footnoteReference w:id="18"/>
      </w:r>
      <w:r w:rsidRPr="00BF4EC4">
        <w:rPr>
          <w:rFonts w:ascii="Times New Roman" w:eastAsia="宋体" w:hAnsi="Times New Roman" w:cs="Times New Roman"/>
          <w:color w:val="000000"/>
          <w:kern w:val="0"/>
          <w:sz w:val="24"/>
        </w:rPr>
        <w:t>。这一取向把高阶思维从静态的目标层级拓展为在劣构情境中展开的动态加工过程。</w:t>
      </w:r>
    </w:p>
    <w:p w14:paraId="676857E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上述成分中，批判性思维与创造力受到的关注最多。批判性思维被界定为以理由为依据、有目的并能够自我调节的反思性判断，既包括解释、分析、评价、推论、说明和自我调节等技能，也包括求真、开放和公正等思维倾向</w:t>
      </w:r>
      <w:r w:rsidRPr="00BF4EC4">
        <w:rPr>
          <w:rStyle w:val="a8"/>
          <w:rFonts w:ascii="Times New Roman" w:eastAsia="宋体" w:hAnsi="Times New Roman" w:cs="Times New Roman"/>
          <w:color w:val="000000"/>
          <w:kern w:val="0"/>
          <w:sz w:val="24"/>
        </w:rPr>
        <w:footnoteReference w:id="19"/>
      </w:r>
      <w:r w:rsidRPr="00BF4EC4">
        <w:rPr>
          <w:rFonts w:ascii="Times New Roman" w:eastAsia="宋体" w:hAnsi="Times New Roman" w:cs="Times New Roman"/>
          <w:color w:val="000000"/>
          <w:kern w:val="0"/>
          <w:sz w:val="24"/>
        </w:rPr>
        <w:t>。创造力被界定为在特定情境中生成兼具新颖性和适切性的观念、方案或产品的能力</w:t>
      </w:r>
      <w:r w:rsidRPr="00BF4EC4">
        <w:rPr>
          <w:rStyle w:val="a8"/>
          <w:rFonts w:ascii="Times New Roman" w:eastAsia="宋体" w:hAnsi="Times New Roman" w:cs="Times New Roman"/>
          <w:color w:val="000000"/>
          <w:kern w:val="0"/>
          <w:sz w:val="24"/>
        </w:rPr>
        <w:footnoteReference w:id="20"/>
      </w:r>
      <w:r w:rsidRPr="00BF4EC4">
        <w:rPr>
          <w:rFonts w:ascii="Times New Roman" w:eastAsia="宋体" w:hAnsi="Times New Roman" w:cs="Times New Roman"/>
          <w:color w:val="000000"/>
          <w:kern w:val="0"/>
          <w:sz w:val="24"/>
        </w:rPr>
        <w:t>，针对大学生的多层元分析表明，创造力能够通过系统训练得到显著提升</w:t>
      </w:r>
      <w:r w:rsidRPr="00BF4EC4">
        <w:rPr>
          <w:rStyle w:val="a8"/>
          <w:rFonts w:ascii="Times New Roman" w:eastAsia="宋体" w:hAnsi="Times New Roman" w:cs="Times New Roman"/>
          <w:color w:val="000000"/>
          <w:kern w:val="0"/>
          <w:sz w:val="24"/>
        </w:rPr>
        <w:footnoteReference w:id="21"/>
      </w:r>
      <w:r w:rsidRPr="00BF4EC4">
        <w:rPr>
          <w:rFonts w:ascii="Times New Roman" w:eastAsia="宋体" w:hAnsi="Times New Roman" w:cs="Times New Roman"/>
          <w:color w:val="000000"/>
          <w:kern w:val="0"/>
          <w:sz w:val="24"/>
        </w:rPr>
        <w:t>。国内研究进一步指出，高阶思维的核心在于新旧知识关系的建立，其概念框架包括问题情境分析、新旧知识关系建立、多维信息综合、创新性知识生成以及对思维过程的监控与调节五个成分</w:t>
      </w:r>
      <w:r w:rsidRPr="00BF4EC4">
        <w:rPr>
          <w:rStyle w:val="a8"/>
          <w:rFonts w:ascii="Times New Roman" w:eastAsia="宋体" w:hAnsi="Times New Roman" w:cs="Times New Roman"/>
          <w:color w:val="000000"/>
          <w:kern w:val="0"/>
          <w:sz w:val="24"/>
        </w:rPr>
        <w:footnoteReference w:id="22"/>
      </w:r>
      <w:r w:rsidRPr="00BF4EC4">
        <w:rPr>
          <w:rFonts w:ascii="Times New Roman" w:eastAsia="宋体" w:hAnsi="Times New Roman" w:cs="Times New Roman"/>
          <w:color w:val="000000"/>
          <w:kern w:val="0"/>
          <w:sz w:val="24"/>
        </w:rPr>
        <w:t>。</w:t>
      </w:r>
    </w:p>
    <w:p w14:paraId="290108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批判性思维与创造力相互关联。元分析显示，学生样本中二者呈中等程度的正相关，两者都涉及评价、判断和自我调节等认知与元认知过程，要求灵活且目标导向的推理，元认知因而构成二者相互关联的共同基础，也为联合培养提供了理论可能</w:t>
      </w:r>
      <w:r w:rsidRPr="00BF4EC4">
        <w:rPr>
          <w:rStyle w:val="a8"/>
          <w:rFonts w:ascii="Times New Roman" w:eastAsia="宋体" w:hAnsi="Times New Roman" w:cs="Times New Roman"/>
          <w:color w:val="000000"/>
          <w:kern w:val="0"/>
          <w:sz w:val="24"/>
        </w:rPr>
        <w:footnoteReference w:id="23"/>
      </w:r>
      <w:r w:rsidRPr="00BF4EC4">
        <w:rPr>
          <w:rFonts w:ascii="Times New Roman" w:eastAsia="宋体" w:hAnsi="Times New Roman" w:cs="Times New Roman"/>
          <w:color w:val="000000"/>
          <w:kern w:val="0"/>
          <w:sz w:val="24"/>
        </w:rPr>
        <w:t>。这一发现提示，高阶思维的各个成分在真实任务中往往同时被调用，将分析、评价和创造置于同一学习过程中加以培养，比孤立训练某一成分更符合高阶思维的实际运作方式。</w:t>
      </w:r>
    </w:p>
    <w:p w14:paraId="27B83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社会情感能力逐渐被纳入高阶能力的讨论范围。经济合作与发展组织（</w:t>
      </w:r>
      <w:proofErr w:type="spellStart"/>
      <w:r w:rsidRPr="00BF4EC4">
        <w:rPr>
          <w:rFonts w:ascii="Times New Roman" w:eastAsia="宋体" w:hAnsi="Times New Roman" w:cs="Times New Roman"/>
          <w:color w:val="000000"/>
          <w:kern w:val="0"/>
          <w:sz w:val="24"/>
        </w:rPr>
        <w:t>Organisation</w:t>
      </w:r>
      <w:proofErr w:type="spellEnd"/>
      <w:r w:rsidRPr="00BF4EC4">
        <w:rPr>
          <w:rFonts w:ascii="Times New Roman" w:eastAsia="宋体" w:hAnsi="Times New Roman" w:cs="Times New Roman"/>
          <w:color w:val="000000"/>
          <w:kern w:val="0"/>
          <w:sz w:val="24"/>
        </w:rPr>
        <w:t xml:space="preserve"> for Economic Co-operation and Development, OECD</w:t>
      </w:r>
      <w:r w:rsidRPr="00BF4EC4">
        <w:rPr>
          <w:rFonts w:ascii="Times New Roman" w:eastAsia="宋体" w:hAnsi="Times New Roman" w:cs="Times New Roman"/>
          <w:color w:val="000000"/>
          <w:kern w:val="0"/>
          <w:sz w:val="24"/>
        </w:rPr>
        <w:t>）开展的社会与情感能力调查（</w:t>
      </w:r>
      <w:r w:rsidRPr="00BF4EC4">
        <w:rPr>
          <w:rFonts w:ascii="Times New Roman" w:eastAsia="宋体" w:hAnsi="Times New Roman" w:cs="Times New Roman"/>
          <w:color w:val="000000"/>
          <w:kern w:val="0"/>
          <w:sz w:val="24"/>
        </w:rPr>
        <w:t>Survey on Social and Emotional Skills, SSES</w:t>
      </w:r>
      <w:r w:rsidRPr="00BF4EC4">
        <w:rPr>
          <w:rFonts w:ascii="Times New Roman" w:eastAsia="宋体" w:hAnsi="Times New Roman" w:cs="Times New Roman"/>
          <w:color w:val="000000"/>
          <w:kern w:val="0"/>
          <w:sz w:val="24"/>
        </w:rPr>
        <w:t>）从任务能力、情绪调节、协作能力、开放能力和交往能力五个领域考察青少年的社会情感发展</w:t>
      </w:r>
      <w:r w:rsidRPr="00BF4EC4">
        <w:rPr>
          <w:rStyle w:val="a8"/>
          <w:rFonts w:ascii="Times New Roman" w:eastAsia="宋体" w:hAnsi="Times New Roman" w:cs="Times New Roman"/>
          <w:color w:val="000000"/>
          <w:kern w:val="0"/>
          <w:sz w:val="24"/>
        </w:rPr>
        <w:footnoteReference w:id="24"/>
      </w:r>
      <w:r w:rsidRPr="00BF4EC4">
        <w:rPr>
          <w:rFonts w:ascii="Times New Roman" w:eastAsia="宋体" w:hAnsi="Times New Roman" w:cs="Times New Roman"/>
          <w:color w:val="000000"/>
          <w:kern w:val="0"/>
          <w:sz w:val="24"/>
        </w:rPr>
        <w:t>；学术、社会与情感学习协作组织（</w:t>
      </w:r>
      <w:r w:rsidRPr="00BF4EC4">
        <w:rPr>
          <w:rFonts w:ascii="Times New Roman" w:eastAsia="宋体" w:hAnsi="Times New Roman" w:cs="Times New Roman"/>
          <w:color w:val="000000"/>
          <w:kern w:val="0"/>
          <w:sz w:val="24"/>
        </w:rPr>
        <w:t xml:space="preserve">Collaborative for Academic, Social, and Emotional </w:t>
      </w:r>
      <w:r w:rsidRPr="00BF4EC4">
        <w:rPr>
          <w:rFonts w:ascii="Times New Roman" w:eastAsia="宋体" w:hAnsi="Times New Roman" w:cs="Times New Roman"/>
          <w:color w:val="000000"/>
          <w:kern w:val="0"/>
          <w:sz w:val="24"/>
        </w:rPr>
        <w:lastRenderedPageBreak/>
        <w:t>Learning, CASEL</w:t>
      </w:r>
      <w:r w:rsidRPr="00BF4EC4">
        <w:rPr>
          <w:rFonts w:ascii="Times New Roman" w:eastAsia="宋体" w:hAnsi="Times New Roman" w:cs="Times New Roman"/>
          <w:color w:val="000000"/>
          <w:kern w:val="0"/>
          <w:sz w:val="24"/>
        </w:rPr>
        <w:t>）提出自我意识、自我管理、社会意识、人际关系技能和负责任决策五个领域</w:t>
      </w:r>
      <w:r w:rsidRPr="00BF4EC4">
        <w:rPr>
          <w:rStyle w:val="a8"/>
          <w:rFonts w:ascii="Times New Roman" w:eastAsia="宋体" w:hAnsi="Times New Roman" w:cs="Times New Roman"/>
          <w:color w:val="000000"/>
          <w:kern w:val="0"/>
          <w:sz w:val="24"/>
        </w:rPr>
        <w:footnoteReference w:id="25"/>
      </w:r>
      <w:r w:rsidRPr="00BF4EC4">
        <w:rPr>
          <w:rFonts w:ascii="Times New Roman" w:eastAsia="宋体" w:hAnsi="Times New Roman" w:cs="Times New Roman"/>
          <w:color w:val="000000"/>
          <w:kern w:val="0"/>
          <w:sz w:val="24"/>
        </w:rPr>
        <w:t>。元分析表明，系统实施的校本社会情感学习能够改善学生的社会情感技能、日常行为和学业成绩</w:t>
      </w:r>
      <w:r w:rsidRPr="00BF4EC4">
        <w:rPr>
          <w:rStyle w:val="a8"/>
          <w:rFonts w:ascii="Times New Roman" w:eastAsia="宋体" w:hAnsi="Times New Roman" w:cs="Times New Roman"/>
          <w:color w:val="000000"/>
          <w:kern w:val="0"/>
          <w:sz w:val="24"/>
        </w:rPr>
        <w:footnoteReference w:id="26"/>
      </w:r>
      <w:r w:rsidRPr="00BF4EC4">
        <w:rPr>
          <w:rFonts w:ascii="Times New Roman" w:eastAsia="宋体" w:hAnsi="Times New Roman" w:cs="Times New Roman"/>
          <w:color w:val="000000"/>
          <w:kern w:val="0"/>
          <w:sz w:val="24"/>
        </w:rPr>
        <w:t>。</w:t>
      </w:r>
    </w:p>
    <w:p w14:paraId="626813D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国内学者参与社会与情感能力调查测评，提供了与中学生高阶能力培育关系密切的本土证据。基于济南市</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岁和</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岁学生的第二轮测评数据显示，</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岁组在全部</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项社会与情感能力上的得分均高于</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岁组，</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岁组女生在责任感、共情和包容度上得分高于男生，情绪控制和抗压力与学业焦虑关系最为密切，成就动机、毅力和好奇心与语文、数学和艺术成绩相关</w:t>
      </w:r>
      <w:r w:rsidRPr="00BF4EC4">
        <w:rPr>
          <w:rStyle w:val="a8"/>
          <w:rFonts w:ascii="Times New Roman" w:eastAsia="宋体" w:hAnsi="Times New Roman" w:cs="Times New Roman"/>
          <w:color w:val="000000"/>
          <w:kern w:val="0"/>
          <w:sz w:val="24"/>
        </w:rPr>
        <w:footnoteReference w:id="27"/>
      </w:r>
      <w:r w:rsidRPr="00BF4EC4">
        <w:rPr>
          <w:rFonts w:ascii="Times New Roman" w:eastAsia="宋体" w:hAnsi="Times New Roman" w:cs="Times New Roman"/>
          <w:color w:val="000000"/>
          <w:kern w:val="0"/>
          <w:sz w:val="24"/>
        </w:rPr>
        <w:t>。基于苏州市数据的研究发现，交往能力与其他社会与情感能力之间存在中等程度的相关，并受同伴关系、家庭背景、教师和学校因素的影响</w:t>
      </w:r>
      <w:r w:rsidRPr="00BF4EC4">
        <w:rPr>
          <w:rStyle w:val="a8"/>
          <w:rFonts w:ascii="Times New Roman" w:eastAsia="宋体" w:hAnsi="Times New Roman" w:cs="Times New Roman"/>
          <w:color w:val="000000"/>
          <w:kern w:val="0"/>
          <w:sz w:val="24"/>
        </w:rPr>
        <w:footnoteReference w:id="28"/>
      </w:r>
      <w:r w:rsidRPr="00BF4EC4">
        <w:rPr>
          <w:rFonts w:ascii="Times New Roman" w:eastAsia="宋体" w:hAnsi="Times New Roman" w:cs="Times New Roman"/>
          <w:color w:val="000000"/>
          <w:kern w:val="0"/>
          <w:sz w:val="24"/>
        </w:rPr>
        <w:t>。上述结果表明，社会情感能力在中学阶段并不随年龄增长自然提高，学校层面的有意识培养具有必要性。同时，将深受文化影响的共情、情绪等品质转化为统一分数进行跨情境比较，存在标准化和简化的风险</w:t>
      </w:r>
      <w:r w:rsidRPr="00BF4EC4">
        <w:rPr>
          <w:rStyle w:val="a8"/>
          <w:rFonts w:ascii="Times New Roman" w:eastAsia="宋体" w:hAnsi="Times New Roman" w:cs="Times New Roman"/>
          <w:color w:val="000000"/>
          <w:kern w:val="0"/>
          <w:sz w:val="24"/>
        </w:rPr>
        <w:footnoteReference w:id="29"/>
      </w:r>
      <w:r w:rsidRPr="00BF4EC4">
        <w:rPr>
          <w:rFonts w:ascii="Times New Roman" w:eastAsia="宋体" w:hAnsi="Times New Roman" w:cs="Times New Roman"/>
          <w:color w:val="000000"/>
          <w:kern w:val="0"/>
          <w:sz w:val="24"/>
        </w:rPr>
        <w:t>。</w:t>
      </w:r>
    </w:p>
    <w:p w14:paraId="4DCE2E3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总体而言，高阶能力的内涵经历了由认知层级划分到思维过程刻画、再到认知与社会情感综合发展的演变。学生在完成复杂任务时既需要分析、评价和创造，也需要承担责任、调节情绪、与人合作并保持开放，这为从高阶思维能力与高阶社会情感能力两个方面界定中学生高阶能力提供了依据。</w:t>
      </w:r>
    </w:p>
    <w:p w14:paraId="79CFF1A2"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）高阶能力的发展条件</w:t>
      </w:r>
    </w:p>
    <w:p w14:paraId="3975C5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现有证据较为一致地表明，高阶能力不会随知识难度的提高而自然形成，其发展依赖特定的教学条件。首先，高阶思维需要作为明确的教学目标加以培养。关于批判性思维教学策略的元分析发现，将批判性思维作为显性目标并与学科内容相结合的混合模式，其效果显著优于仅在学科学习中隐性渗透的模式，真实性问题、深度对话与教师指导三者结合时效果最佳</w:t>
      </w:r>
      <w:r w:rsidRPr="00BF4EC4">
        <w:rPr>
          <w:rStyle w:val="a8"/>
          <w:rFonts w:ascii="Times New Roman" w:eastAsia="宋体" w:hAnsi="Times New Roman" w:cs="Times New Roman"/>
          <w:color w:val="000000"/>
          <w:kern w:val="0"/>
          <w:sz w:val="24"/>
        </w:rPr>
        <w:footnoteReference w:id="30"/>
      </w:r>
      <w:r w:rsidRPr="00BF4EC4">
        <w:rPr>
          <w:rFonts w:ascii="Times New Roman" w:eastAsia="宋体" w:hAnsi="Times New Roman" w:cs="Times New Roman"/>
          <w:color w:val="000000"/>
          <w:kern w:val="0"/>
          <w:sz w:val="24"/>
        </w:rPr>
        <w:t>。</w:t>
      </w:r>
    </w:p>
    <w:p w14:paraId="7618E8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其次，高阶思维的发展依赖思维过程的外化与社会性检验。合作学习对高阶思维的促进作用高于其对学业成绩和情感态度的作用，其机制在于学习者必须阐明推理依据、处理同伴之间的认知冲突并协商达成共识</w:t>
      </w:r>
      <w:r w:rsidRPr="00BF4EC4">
        <w:rPr>
          <w:rStyle w:val="a8"/>
          <w:rFonts w:ascii="Times New Roman" w:eastAsia="宋体" w:hAnsi="Times New Roman" w:cs="Times New Roman"/>
          <w:color w:val="000000"/>
          <w:kern w:val="0"/>
          <w:sz w:val="24"/>
        </w:rPr>
        <w:footnoteReference w:id="31"/>
      </w:r>
      <w:r w:rsidRPr="00BF4EC4">
        <w:rPr>
          <w:rFonts w:ascii="Times New Roman" w:eastAsia="宋体" w:hAnsi="Times New Roman" w:cs="Times New Roman"/>
          <w:color w:val="000000"/>
          <w:kern w:val="0"/>
          <w:sz w:val="24"/>
        </w:rPr>
        <w:t>。图形组织器对高阶思维同样具有显著的促进作用，其中思维导图的效果最强，概念图由于结构复杂、绘制负担较重，效果相对较弱</w:t>
      </w:r>
      <w:r w:rsidRPr="00BF4EC4">
        <w:rPr>
          <w:rStyle w:val="a8"/>
          <w:rFonts w:ascii="Times New Roman" w:eastAsia="宋体" w:hAnsi="Times New Roman" w:cs="Times New Roman"/>
          <w:color w:val="000000"/>
          <w:kern w:val="0"/>
          <w:sz w:val="24"/>
        </w:rPr>
        <w:footnoteReference w:id="32"/>
      </w:r>
      <w:r w:rsidRPr="00BF4EC4">
        <w:rPr>
          <w:rFonts w:ascii="Times New Roman" w:eastAsia="宋体" w:hAnsi="Times New Roman" w:cs="Times New Roman"/>
          <w:color w:val="000000"/>
          <w:kern w:val="0"/>
          <w:sz w:val="24"/>
        </w:rPr>
        <w:t>。</w:t>
      </w:r>
    </w:p>
    <w:p w14:paraId="349C11A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再次，探究活动需要适度的教学指导，并受学生先备知识的调节。有指导的探究在概念理解和知识迁移上整体优于直接讲授，无指导的发现学习效果较差；过程约束、启发提示、过程反馈和适时讲解等不同形式的指导效果相近，先备知识薄弱的学生从指导中获益更多，而学生尚未掌握必要基础知识时直接开展开放探究，容易引入无关信息并保留推理错误</w:t>
      </w:r>
      <w:r w:rsidRPr="00BF4EC4">
        <w:rPr>
          <w:rStyle w:val="a8"/>
          <w:rFonts w:ascii="Times New Roman" w:eastAsia="宋体" w:hAnsi="Times New Roman" w:cs="Times New Roman"/>
          <w:color w:val="000000"/>
          <w:kern w:val="0"/>
          <w:sz w:val="24"/>
        </w:rPr>
        <w:footnoteReference w:id="33"/>
      </w:r>
      <w:r w:rsidRPr="00BF4EC4">
        <w:rPr>
          <w:rFonts w:ascii="Times New Roman" w:eastAsia="宋体" w:hAnsi="Times New Roman" w:cs="Times New Roman"/>
          <w:color w:val="000000"/>
          <w:kern w:val="0"/>
          <w:sz w:val="24"/>
        </w:rPr>
        <w:t>。</w:t>
      </w:r>
    </w:p>
    <w:p w14:paraId="625CF78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指导的设计还需要避免过载。同时向学习者提供多种相互重叠的外部支架，并不会产生叠加效应，反而可能分散注意力、增加无关认知负荷而相互抵消</w:t>
      </w:r>
      <w:r w:rsidRPr="00BF4EC4">
        <w:rPr>
          <w:rStyle w:val="a8"/>
          <w:rFonts w:ascii="Times New Roman" w:eastAsia="宋体" w:hAnsi="Times New Roman" w:cs="Times New Roman"/>
          <w:color w:val="000000"/>
          <w:kern w:val="0"/>
          <w:sz w:val="24"/>
        </w:rPr>
        <w:footnoteReference w:id="34"/>
      </w:r>
      <w:r w:rsidRPr="00BF4EC4">
        <w:rPr>
          <w:rFonts w:ascii="Times New Roman" w:eastAsia="宋体" w:hAnsi="Times New Roman" w:cs="Times New Roman"/>
          <w:color w:val="000000"/>
          <w:kern w:val="0"/>
          <w:sz w:val="24"/>
        </w:rPr>
        <w:t>。从学习者一方看，学生采取深层还是表层的学习取向，取决于教学与评价所释放的信号以及课堂条件。课程宣称重视理解而考试只奖励复述时，学生会理性地选择记忆策略；促成深层学习至少需要学生清楚目标及其在评价中的体现，感到达成目标确有必要，能够在没有过度考试压力的情况下专注于任务，并能通过与同伴和教师的合作对话塑造和深化理解，课程目标、学习活动和评价任务因此需要指向同一种能力</w:t>
      </w:r>
      <w:r w:rsidRPr="00BF4EC4">
        <w:rPr>
          <w:rStyle w:val="a8"/>
          <w:rFonts w:ascii="Times New Roman" w:eastAsia="宋体" w:hAnsi="Times New Roman" w:cs="Times New Roman"/>
          <w:color w:val="000000"/>
          <w:kern w:val="0"/>
          <w:sz w:val="24"/>
        </w:rPr>
        <w:footnoteReference w:id="35"/>
      </w:r>
      <w:r w:rsidRPr="00BF4EC4">
        <w:rPr>
          <w:rFonts w:ascii="Times New Roman" w:eastAsia="宋体" w:hAnsi="Times New Roman" w:cs="Times New Roman"/>
          <w:color w:val="000000"/>
          <w:kern w:val="0"/>
          <w:sz w:val="24"/>
        </w:rPr>
        <w:t>。</w:t>
      </w:r>
    </w:p>
    <w:p w14:paraId="2390A5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上，高阶能力培育的关键在于学生是否面对具有认知挑战的问题，是否需要外化自己的思考过程，是否在同伴质疑和教师反馈中持续修正观点，以及教学与评价是否真正指向这些能力。同一种教学方法在不同任务、学生和评价方式下效果差异明显，学校借鉴时需要结合本校情境进行检验。</w:t>
      </w:r>
    </w:p>
    <w:p w14:paraId="7F318B9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）高阶能力的学科依存性与情境性</w:t>
      </w:r>
    </w:p>
    <w:p w14:paraId="2AC4BEE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高阶能力究竟具有跨学科的通用性，还是依附于具体学科，是该领域长期存</w:t>
      </w:r>
      <w:r w:rsidRPr="00BF4EC4">
        <w:rPr>
          <w:rFonts w:ascii="Times New Roman" w:eastAsia="宋体" w:hAnsi="Times New Roman" w:cs="Times New Roman"/>
          <w:color w:val="000000"/>
          <w:kern w:val="0"/>
          <w:sz w:val="24"/>
        </w:rPr>
        <w:lastRenderedPageBreak/>
        <w:t>在的争论。通用论认为，论证分析、假设检验和不确定条件下的判断等思维结构可以通过显性训练迁移至新任务；领域论则强调，不同学科的证据标准和专业知识决定了推理的实际内容。较新的观点认为二者并非截然对立，迁移是通用策略、领域知识与情境线索相互配合的结果</w:t>
      </w:r>
      <w:r w:rsidRPr="00BF4EC4">
        <w:rPr>
          <w:rStyle w:val="a8"/>
          <w:rFonts w:ascii="Times New Roman" w:eastAsia="宋体" w:hAnsi="Times New Roman" w:cs="Times New Roman"/>
          <w:color w:val="000000"/>
          <w:kern w:val="0"/>
          <w:sz w:val="24"/>
        </w:rPr>
        <w:footnoteReference w:id="36"/>
      </w:r>
      <w:r w:rsidRPr="00BF4EC4">
        <w:rPr>
          <w:rFonts w:ascii="Times New Roman" w:eastAsia="宋体" w:hAnsi="Times New Roman" w:cs="Times New Roman"/>
          <w:color w:val="000000"/>
          <w:kern w:val="0"/>
          <w:sz w:val="24"/>
        </w:rPr>
        <w:t>。</w:t>
      </w:r>
    </w:p>
    <w:p w14:paraId="58DB78D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对国际文凭（</w:t>
      </w:r>
      <w:r w:rsidRPr="00BF4EC4">
        <w:rPr>
          <w:rFonts w:ascii="Times New Roman" w:eastAsia="宋体" w:hAnsi="Times New Roman" w:cs="Times New Roman"/>
          <w:color w:val="000000"/>
          <w:kern w:val="0"/>
          <w:sz w:val="24"/>
        </w:rPr>
        <w:t>International Baccalaureate, IB</w:t>
      </w:r>
      <w:r w:rsidRPr="00BF4EC4">
        <w:rPr>
          <w:rFonts w:ascii="Times New Roman" w:eastAsia="宋体" w:hAnsi="Times New Roman" w:cs="Times New Roman"/>
          <w:color w:val="000000"/>
          <w:kern w:val="0"/>
          <w:sz w:val="24"/>
        </w:rPr>
        <w:t>）课程中的知识论（</w:t>
      </w:r>
      <w:r w:rsidRPr="00BF4EC4">
        <w:rPr>
          <w:rFonts w:ascii="Times New Roman" w:eastAsia="宋体" w:hAnsi="Times New Roman" w:cs="Times New Roman"/>
          <w:color w:val="000000"/>
          <w:kern w:val="0"/>
          <w:sz w:val="24"/>
        </w:rPr>
        <w:t>Theory of Knowledge, TOK</w:t>
      </w:r>
      <w:r w:rsidRPr="00BF4EC4">
        <w:rPr>
          <w:rFonts w:ascii="Times New Roman" w:eastAsia="宋体" w:hAnsi="Times New Roman" w:cs="Times New Roman"/>
          <w:color w:val="000000"/>
          <w:kern w:val="0"/>
          <w:sz w:val="24"/>
        </w:rPr>
        <w:t>）课程的研究为此提供了经验证据。历史、科学等领域采用不同的证据与论证标准，学生需要足够的背景知识才能运用通用的思维策略；同一课程框架在不同学校既可能形成高度整合的课堂实践，也可能流于随意，课程形式只有与学科知识、教师培训、学校文化和跨学科协作相结合，才能稳定地支持批判性思维的发展</w:t>
      </w:r>
      <w:r w:rsidRPr="00BF4EC4">
        <w:rPr>
          <w:rStyle w:val="a8"/>
          <w:rFonts w:ascii="Times New Roman" w:eastAsia="宋体" w:hAnsi="Times New Roman" w:cs="Times New Roman"/>
          <w:color w:val="000000"/>
          <w:kern w:val="0"/>
          <w:sz w:val="24"/>
        </w:rPr>
        <w:footnoteReference w:id="37"/>
      </w:r>
      <w:r w:rsidRPr="00BF4EC4">
        <w:rPr>
          <w:rFonts w:ascii="Times New Roman" w:eastAsia="宋体" w:hAnsi="Times New Roman" w:cs="Times New Roman"/>
          <w:color w:val="000000"/>
          <w:kern w:val="0"/>
          <w:sz w:val="24"/>
        </w:rPr>
        <w:t>。</w:t>
      </w:r>
    </w:p>
    <w:p w14:paraId="76B84F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上海的项目化学习政策体现了同样的思路。学科项目化学习指向本学科的核心素养，跨学科项目化学习则将自然和社会中真实而复杂的问题转化为项目，指向两个及以上学科的核心素养</w:t>
      </w:r>
      <w:r w:rsidRPr="00BF4EC4">
        <w:rPr>
          <w:rStyle w:val="a8"/>
          <w:rFonts w:ascii="Times New Roman" w:eastAsia="宋体" w:hAnsi="Times New Roman" w:cs="Times New Roman"/>
          <w:color w:val="000000"/>
          <w:kern w:val="0"/>
          <w:sz w:val="24"/>
        </w:rPr>
        <w:footnoteReference w:id="38"/>
      </w:r>
      <w:r w:rsidRPr="00BF4EC4">
        <w:rPr>
          <w:rFonts w:ascii="Times New Roman" w:eastAsia="宋体" w:hAnsi="Times New Roman" w:cs="Times New Roman"/>
          <w:color w:val="000000"/>
          <w:kern w:val="0"/>
          <w:sz w:val="24"/>
        </w:rPr>
        <w:t>。落到学校层面，高阶能力培育既需要跨学科共享的能力目标，又需要在语文、数学、物理、英语等学科以及科创项目中形成各自的实践方式，不宜以统一流程机械套用于所有课堂。</w:t>
      </w:r>
    </w:p>
    <w:p w14:paraId="17CD3CE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4</w:t>
      </w:r>
      <w:r w:rsidRPr="00BF4EC4">
        <w:rPr>
          <w:rFonts w:ascii="Times New Roman" w:eastAsia="宋体" w:hAnsi="Times New Roman" w:cs="Times New Roman"/>
          <w:color w:val="000000"/>
          <w:sz w:val="24"/>
        </w:rPr>
        <w:t>）高阶能力的评价</w:t>
      </w:r>
    </w:p>
    <w:p w14:paraId="37A65E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随着高阶能力由抽象概念转化为课堂中需要培养的复杂表现，如何判断高阶能力是否真正发生成为研究重点。评价面临的第一个难题是构念覆盖与评分方式。对知识论课程的分析发现，当评分标准依赖特定的分析术语时，学生可能通过罗列课程术语和套用反思句式获得分数，而高中生未必已经具备比较不同来源证据并阐明判断标准的能力。认识论理解的发展研究显示，个体对知识的理解一般由视知识为确定事实的绝对主义，经过视知识为个人意见的多元主义，逐步走向依据证据和标准权衡不同主张的评价主义，后者在青少年阶段往往尚未稳定形成</w:t>
      </w:r>
      <w:r w:rsidRPr="00BF4EC4">
        <w:rPr>
          <w:rStyle w:val="a8"/>
          <w:rFonts w:ascii="Times New Roman" w:eastAsia="宋体" w:hAnsi="Times New Roman" w:cs="Times New Roman"/>
          <w:color w:val="000000"/>
          <w:kern w:val="0"/>
          <w:sz w:val="24"/>
        </w:rPr>
        <w:footnoteReference w:id="39"/>
      </w:r>
      <w:r w:rsidRPr="00BF4EC4">
        <w:rPr>
          <w:rFonts w:ascii="Times New Roman" w:eastAsia="宋体" w:hAnsi="Times New Roman" w:cs="Times New Roman"/>
          <w:color w:val="000000"/>
          <w:kern w:val="0"/>
          <w:sz w:val="24"/>
        </w:rPr>
        <w:t>。评价设计因此需要区分术语使用、一般认知发展和真实的批判性判断</w:t>
      </w:r>
      <w:r w:rsidRPr="00BF4EC4">
        <w:rPr>
          <w:rStyle w:val="a8"/>
          <w:rFonts w:ascii="Times New Roman" w:eastAsia="宋体" w:hAnsi="Times New Roman" w:cs="Times New Roman"/>
          <w:color w:val="000000"/>
          <w:kern w:val="0"/>
          <w:sz w:val="24"/>
        </w:rPr>
        <w:footnoteReference w:id="40"/>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lastRenderedPageBreak/>
        <w:t>第二个难题是教师缺乏判断依据，对国际文凭学校教师的调查显示，评估学生批判性思维的进步是教师认为最困难的工作，探究性思维缺乏标准答案，而学生又习惯于索要确定的分数</w:t>
      </w:r>
      <w:r w:rsidRPr="00BF4EC4">
        <w:rPr>
          <w:rStyle w:val="a8"/>
          <w:rFonts w:ascii="Times New Roman" w:eastAsia="宋体" w:hAnsi="Times New Roman" w:cs="Times New Roman"/>
          <w:color w:val="000000"/>
          <w:kern w:val="0"/>
          <w:sz w:val="24"/>
        </w:rPr>
        <w:footnoteReference w:id="41"/>
      </w:r>
      <w:r w:rsidRPr="00BF4EC4">
        <w:rPr>
          <w:rFonts w:ascii="Times New Roman" w:eastAsia="宋体" w:hAnsi="Times New Roman" w:cs="Times New Roman"/>
          <w:color w:val="000000"/>
          <w:kern w:val="0"/>
          <w:sz w:val="24"/>
        </w:rPr>
        <w:t>。</w:t>
      </w:r>
    </w:p>
    <w:p w14:paraId="04818D1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形成性评价为应对上述难题提供了思路。过早给出终结性分数会促使学生追求唯一正确答案而回避智识风险，低利害的多轮练习与修订以及描述性反馈，更有利于学生提出新颖假设并审慎修正论证</w:t>
      </w:r>
      <w:r w:rsidRPr="00BF4EC4">
        <w:rPr>
          <w:rStyle w:val="a8"/>
          <w:rFonts w:ascii="Times New Roman" w:eastAsia="宋体" w:hAnsi="Times New Roman" w:cs="Times New Roman"/>
          <w:color w:val="000000"/>
          <w:kern w:val="0"/>
          <w:sz w:val="24"/>
        </w:rPr>
        <w:footnoteReference w:id="42"/>
      </w:r>
      <w:r w:rsidRPr="00BF4EC4">
        <w:rPr>
          <w:rFonts w:ascii="Times New Roman" w:eastAsia="宋体" w:hAnsi="Times New Roman" w:cs="Times New Roman"/>
          <w:color w:val="000000"/>
          <w:kern w:val="0"/>
          <w:sz w:val="24"/>
        </w:rPr>
        <w:t>。学习结果结构分类（</w:t>
      </w:r>
      <w:r w:rsidRPr="00BF4EC4">
        <w:rPr>
          <w:rFonts w:ascii="Times New Roman" w:eastAsia="宋体" w:hAnsi="Times New Roman" w:cs="Times New Roman"/>
          <w:color w:val="000000"/>
          <w:kern w:val="0"/>
          <w:sz w:val="24"/>
        </w:rPr>
        <w:t>Structure of the Observed Learning Outcome, SOLO</w:t>
      </w:r>
      <w:r w:rsidRPr="00BF4EC4">
        <w:rPr>
          <w:rFonts w:ascii="Times New Roman" w:eastAsia="宋体" w:hAnsi="Times New Roman" w:cs="Times New Roman"/>
          <w:color w:val="000000"/>
          <w:kern w:val="0"/>
          <w:sz w:val="24"/>
        </w:rPr>
        <w:t>）依据学生回答的结构复杂程度，将理解水平划分为前结构、单点结构、多点结构、关联结构和拓展抽象五个层次，后两个层次对应整合多方面信息并迁移至新问题的能力，为观察思维质量提供了表现性参照</w:t>
      </w:r>
      <w:r w:rsidRPr="00BF4EC4">
        <w:rPr>
          <w:rStyle w:val="a8"/>
          <w:rFonts w:ascii="Times New Roman" w:eastAsia="宋体" w:hAnsi="Times New Roman" w:cs="Times New Roman"/>
          <w:color w:val="000000"/>
          <w:kern w:val="0"/>
          <w:sz w:val="24"/>
        </w:rPr>
        <w:footnoteReference w:id="43"/>
      </w:r>
      <w:r w:rsidRPr="00BF4EC4">
        <w:rPr>
          <w:rFonts w:ascii="Times New Roman" w:eastAsia="宋体" w:hAnsi="Times New Roman" w:cs="Times New Roman"/>
          <w:color w:val="000000"/>
          <w:kern w:val="0"/>
          <w:sz w:val="24"/>
        </w:rPr>
        <w:t>。</w:t>
      </w:r>
    </w:p>
    <w:p w14:paraId="790F3B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批判性思维的测评通常从多个侧面展开。已有研究同时使用可观察的思维策略量表和思维倾向量表，前者考查学生在界定问题、分析论证、搜寻对立证据和控制主张范围等方面的策略运用，后者考查求真、开放、探究和判断成熟度等倾向；研究还发现，同一课程框架在不同学校的实施质量差异很大，测评结果需要结合课程实施情况加以解释</w:t>
      </w:r>
      <w:r w:rsidRPr="00BF4EC4">
        <w:rPr>
          <w:rStyle w:val="a8"/>
          <w:rFonts w:ascii="Times New Roman" w:eastAsia="宋体" w:hAnsi="Times New Roman" w:cs="Times New Roman"/>
          <w:color w:val="000000"/>
          <w:kern w:val="0"/>
          <w:sz w:val="24"/>
        </w:rPr>
        <w:footnoteReference w:id="44"/>
      </w:r>
      <w:r w:rsidRPr="00BF4EC4">
        <w:rPr>
          <w:rFonts w:ascii="Times New Roman" w:eastAsia="宋体" w:hAnsi="Times New Roman" w:cs="Times New Roman"/>
          <w:color w:val="000000"/>
          <w:kern w:val="0"/>
          <w:sz w:val="24"/>
        </w:rPr>
        <w:t>。这意味着，高阶能力评价既要关注技能表现，也要关注思维倾向，并把测评结果放回具体的教学情境中理解。</w:t>
      </w:r>
    </w:p>
    <w:p w14:paraId="5861A69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评价还需警惕单一证据的局限。元分析显示，创造力与批判性思维均采用自陈量表测量时，二者的相关明显高于均采用任务表现测量时，表明共享测量方法会放大构念之间的观察相关</w:t>
      </w:r>
      <w:r w:rsidRPr="00BF4EC4">
        <w:rPr>
          <w:rStyle w:val="a8"/>
          <w:rFonts w:ascii="Times New Roman" w:eastAsia="宋体" w:hAnsi="Times New Roman" w:cs="Times New Roman"/>
          <w:color w:val="000000"/>
          <w:kern w:val="0"/>
          <w:sz w:val="24"/>
        </w:rPr>
        <w:footnoteReference w:id="45"/>
      </w:r>
      <w:r w:rsidRPr="00BF4EC4">
        <w:rPr>
          <w:rFonts w:ascii="Times New Roman" w:eastAsia="宋体" w:hAnsi="Times New Roman" w:cs="Times New Roman"/>
          <w:color w:val="000000"/>
          <w:kern w:val="0"/>
          <w:sz w:val="24"/>
        </w:rPr>
        <w:t>。学习分析技术扩大了可观察的范围，但仪表盘以颜色、进度条等形式给出的直观判断，可能先于并替代教师对学生学习的专业解释</w:t>
      </w:r>
      <w:r w:rsidRPr="00BF4EC4">
        <w:rPr>
          <w:rStyle w:val="a8"/>
          <w:rFonts w:ascii="Times New Roman" w:eastAsia="宋体" w:hAnsi="Times New Roman" w:cs="Times New Roman"/>
          <w:color w:val="000000"/>
          <w:kern w:val="0"/>
          <w:sz w:val="24"/>
        </w:rPr>
        <w:footnoteReference w:id="46"/>
      </w:r>
      <w:r w:rsidRPr="00BF4EC4">
        <w:rPr>
          <w:rFonts w:ascii="Times New Roman" w:eastAsia="宋体" w:hAnsi="Times New Roman" w:cs="Times New Roman"/>
          <w:color w:val="000000"/>
          <w:kern w:val="0"/>
          <w:sz w:val="24"/>
        </w:rPr>
        <w:t>。高阶能力评价因此需要综合问卷、作品、课堂表现和教师判断等多种证据，并明确每类证据所能支持的推断范围。</w:t>
      </w:r>
    </w:p>
    <w:p w14:paraId="35402D72"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5</w:t>
      </w:r>
      <w:r w:rsidRPr="00BF4EC4">
        <w:rPr>
          <w:rFonts w:ascii="Times New Roman" w:eastAsia="宋体" w:hAnsi="Times New Roman" w:cs="Times New Roman"/>
          <w:color w:val="000000"/>
          <w:sz w:val="24"/>
        </w:rPr>
        <w:t>）数智技术对高阶能力发展的影响</w:t>
      </w:r>
    </w:p>
    <w:p w14:paraId="7A1C32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生成式人工智能进入教育领域后，其究竟促进还是替代学生思考成为新的研究问题，现有证据表明答案取决于使用方式。元分析发现，生成式人工智能对问题解决和批判性思维的促进作用较为明显，对创造力的促进作用相对较小，这可能与模型倾向于输出常规答案、学生直接采用后难以产生新颖构想有关；干预周期呈倒</w:t>
      </w:r>
      <w:r w:rsidRPr="00BF4EC4">
        <w:rPr>
          <w:rFonts w:ascii="Times New Roman" w:eastAsia="宋体" w:hAnsi="Times New Roman" w:cs="Times New Roman"/>
          <w:color w:val="000000"/>
          <w:kern w:val="0"/>
          <w:sz w:val="24"/>
        </w:rPr>
        <w:t>U</w:t>
      </w:r>
      <w:r w:rsidRPr="00BF4EC4">
        <w:rPr>
          <w:rFonts w:ascii="Times New Roman" w:eastAsia="宋体" w:hAnsi="Times New Roman" w:cs="Times New Roman"/>
          <w:color w:val="000000"/>
          <w:kern w:val="0"/>
          <w:sz w:val="24"/>
        </w:rPr>
        <w:t>型，</w:t>
      </w:r>
      <w:r w:rsidRPr="00BF4EC4">
        <w:rPr>
          <w:rFonts w:ascii="Times New Roman" w:eastAsia="宋体" w:hAnsi="Times New Roman" w:cs="Times New Roman"/>
          <w:color w:val="000000"/>
          <w:kern w:val="0"/>
          <w:sz w:val="24"/>
        </w:rPr>
        <w:t>8</w:t>
      </w:r>
      <w:r w:rsidRPr="00BF4EC4">
        <w:rPr>
          <w:rFonts w:ascii="Times New Roman" w:eastAsia="宋体" w:hAnsi="Times New Roman" w:cs="Times New Roman"/>
          <w:color w:val="000000"/>
          <w:kern w:val="0"/>
          <w:sz w:val="24"/>
        </w:rPr>
        <w:t>至</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周效果最佳，周期过短学生尚处适应阶段，周期过长则容易产生依赖和倦怠</w:t>
      </w:r>
      <w:r w:rsidRPr="00BF4EC4">
        <w:rPr>
          <w:rStyle w:val="a8"/>
          <w:rFonts w:ascii="Times New Roman" w:eastAsia="宋体" w:hAnsi="Times New Roman" w:cs="Times New Roman"/>
          <w:color w:val="000000"/>
          <w:kern w:val="0"/>
          <w:sz w:val="24"/>
        </w:rPr>
        <w:footnoteReference w:id="47"/>
      </w:r>
      <w:r w:rsidRPr="00BF4EC4">
        <w:rPr>
          <w:rFonts w:ascii="Times New Roman" w:eastAsia="宋体" w:hAnsi="Times New Roman" w:cs="Times New Roman"/>
          <w:color w:val="000000"/>
          <w:kern w:val="0"/>
          <w:sz w:val="24"/>
        </w:rPr>
        <w:t>。</w:t>
      </w:r>
    </w:p>
    <w:p w14:paraId="26C27D2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针对高等教育中</w:t>
      </w:r>
      <w:r w:rsidRPr="00BF4EC4">
        <w:rPr>
          <w:rFonts w:ascii="Times New Roman" w:eastAsia="宋体" w:hAnsi="Times New Roman" w:cs="Times New Roman"/>
          <w:color w:val="000000"/>
          <w:kern w:val="0"/>
          <w:sz w:val="24"/>
        </w:rPr>
        <w:t>ChatGPT</w:t>
      </w:r>
      <w:r w:rsidRPr="00BF4EC4">
        <w:rPr>
          <w:rFonts w:ascii="Times New Roman" w:eastAsia="宋体" w:hAnsi="Times New Roman" w:cs="Times New Roman"/>
          <w:color w:val="000000"/>
          <w:kern w:val="0"/>
          <w:sz w:val="24"/>
        </w:rPr>
        <w:t>使用的系统综述，分析了</w:t>
      </w:r>
      <w:r w:rsidRPr="00BF4EC4">
        <w:rPr>
          <w:rFonts w:ascii="Times New Roman" w:eastAsia="宋体" w:hAnsi="Times New Roman" w:cs="Times New Roman"/>
          <w:color w:val="000000"/>
          <w:kern w:val="0"/>
          <w:sz w:val="24"/>
        </w:rPr>
        <w:t>34</w:t>
      </w:r>
      <w:r w:rsidRPr="00BF4EC4">
        <w:rPr>
          <w:rFonts w:ascii="Times New Roman" w:eastAsia="宋体" w:hAnsi="Times New Roman" w:cs="Times New Roman"/>
          <w:color w:val="000000"/>
          <w:kern w:val="0"/>
          <w:sz w:val="24"/>
        </w:rPr>
        <w:t>项同时考察批判性思维和创造性思维的研究。其中约</w:t>
      </w:r>
      <w:r w:rsidRPr="00BF4EC4">
        <w:rPr>
          <w:rFonts w:ascii="Times New Roman" w:eastAsia="宋体" w:hAnsi="Times New Roman" w:cs="Times New Roman"/>
          <w:color w:val="000000"/>
          <w:kern w:val="0"/>
          <w:sz w:val="24"/>
        </w:rPr>
        <w:t>53%</w:t>
      </w:r>
      <w:r w:rsidRPr="00BF4EC4">
        <w:rPr>
          <w:rFonts w:ascii="Times New Roman" w:eastAsia="宋体" w:hAnsi="Times New Roman" w:cs="Times New Roman"/>
          <w:color w:val="000000"/>
          <w:kern w:val="0"/>
          <w:sz w:val="24"/>
        </w:rPr>
        <w:t>的研究发现两类思维同步提升，约</w:t>
      </w:r>
      <w:r w:rsidRPr="00BF4EC4">
        <w:rPr>
          <w:rFonts w:ascii="Times New Roman" w:eastAsia="宋体" w:hAnsi="Times New Roman" w:cs="Times New Roman"/>
          <w:color w:val="000000"/>
          <w:kern w:val="0"/>
          <w:sz w:val="24"/>
        </w:rPr>
        <w:t>24%</w:t>
      </w:r>
      <w:r w:rsidRPr="00BF4EC4">
        <w:rPr>
          <w:rFonts w:ascii="Times New Roman" w:eastAsia="宋体" w:hAnsi="Times New Roman" w:cs="Times New Roman"/>
          <w:color w:val="000000"/>
          <w:kern w:val="0"/>
          <w:sz w:val="24"/>
        </w:rPr>
        <w:t>的研究发现学生的构想数量增加而辨别信息、严谨论证的能力减弱，约</w:t>
      </w:r>
      <w:r w:rsidRPr="00BF4EC4">
        <w:rPr>
          <w:rFonts w:ascii="Times New Roman" w:eastAsia="宋体" w:hAnsi="Times New Roman" w:cs="Times New Roman"/>
          <w:color w:val="000000"/>
          <w:kern w:val="0"/>
          <w:sz w:val="24"/>
        </w:rPr>
        <w:t>12%</w:t>
      </w:r>
      <w:r w:rsidRPr="00BF4EC4">
        <w:rPr>
          <w:rFonts w:ascii="Times New Roman" w:eastAsia="宋体" w:hAnsi="Times New Roman" w:cs="Times New Roman"/>
          <w:color w:val="000000"/>
          <w:kern w:val="0"/>
          <w:sz w:val="24"/>
        </w:rPr>
        <w:t>的研究发现两类思维同时下降，差异主要取决于教学中是否嵌入了依据评价量规检查人工智能输出、对答案持续追问和同伴互审等反思环节</w:t>
      </w:r>
      <w:r w:rsidRPr="00BF4EC4">
        <w:rPr>
          <w:rStyle w:val="a8"/>
          <w:rFonts w:ascii="Times New Roman" w:eastAsia="宋体" w:hAnsi="Times New Roman" w:cs="Times New Roman"/>
          <w:color w:val="000000"/>
          <w:kern w:val="0"/>
          <w:sz w:val="24"/>
        </w:rPr>
        <w:footnoteReference w:id="48"/>
      </w:r>
      <w:r w:rsidRPr="00BF4EC4">
        <w:rPr>
          <w:rFonts w:ascii="Times New Roman" w:eastAsia="宋体" w:hAnsi="Times New Roman" w:cs="Times New Roman"/>
          <w:color w:val="000000"/>
          <w:kern w:val="0"/>
          <w:sz w:val="24"/>
        </w:rPr>
        <w:t>。对研究生与人工智能对话过程的质性分析也表明，将人工智能输出视为待检验假设并开展多轮追问和多源核对的学习者表现出更完整的高阶思维，而将人工智能视为权威并直接采纳答案的学习者，其认知加工多停留在复制层面</w:t>
      </w:r>
      <w:r w:rsidRPr="00BF4EC4">
        <w:rPr>
          <w:rStyle w:val="a8"/>
          <w:rFonts w:ascii="Times New Roman" w:eastAsia="宋体" w:hAnsi="Times New Roman" w:cs="Times New Roman"/>
          <w:color w:val="000000"/>
          <w:kern w:val="0"/>
          <w:sz w:val="24"/>
        </w:rPr>
        <w:footnoteReference w:id="49"/>
      </w:r>
      <w:r w:rsidRPr="00BF4EC4">
        <w:rPr>
          <w:rFonts w:ascii="Times New Roman" w:eastAsia="宋体" w:hAnsi="Times New Roman" w:cs="Times New Roman"/>
          <w:color w:val="000000"/>
          <w:kern w:val="0"/>
          <w:sz w:val="24"/>
        </w:rPr>
        <w:t>。</w:t>
      </w:r>
    </w:p>
    <w:p w14:paraId="0E491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面向基础教育的证据相对有限。关于人工智能学习助手对中小学生认知表现影响的元分析发现，其对高阶思维的平均效应为正，但未达到统计显著，研究间异质性很高，效果高度依赖探究性教学设计和反思性任务</w:t>
      </w:r>
      <w:r w:rsidRPr="00BF4EC4">
        <w:rPr>
          <w:rStyle w:val="a8"/>
          <w:rFonts w:ascii="Times New Roman" w:eastAsia="宋体" w:hAnsi="Times New Roman" w:cs="Times New Roman"/>
          <w:color w:val="000000"/>
          <w:kern w:val="0"/>
          <w:sz w:val="24"/>
        </w:rPr>
        <w:footnoteReference w:id="50"/>
      </w:r>
      <w:r w:rsidRPr="00BF4EC4">
        <w:rPr>
          <w:rFonts w:ascii="Times New Roman" w:eastAsia="宋体" w:hAnsi="Times New Roman" w:cs="Times New Roman"/>
          <w:color w:val="000000"/>
          <w:kern w:val="0"/>
          <w:sz w:val="24"/>
        </w:rPr>
        <w:t>。反馈研究建议，要求学生将人工智能生成的反馈与同伴意见、教师指导和优秀范例进行比较，并说明采纳或拒绝每条建议的理由，可以使技术反馈成为学生判断的素材而非替代</w:t>
      </w:r>
      <w:r w:rsidRPr="00BF4EC4">
        <w:rPr>
          <w:rStyle w:val="a8"/>
          <w:rFonts w:ascii="Times New Roman" w:eastAsia="宋体" w:hAnsi="Times New Roman" w:cs="Times New Roman"/>
          <w:color w:val="000000"/>
          <w:kern w:val="0"/>
          <w:sz w:val="24"/>
        </w:rPr>
        <w:footnoteReference w:id="51"/>
      </w:r>
      <w:r w:rsidRPr="00BF4EC4">
        <w:rPr>
          <w:rFonts w:ascii="Times New Roman" w:eastAsia="宋体" w:hAnsi="Times New Roman" w:cs="Times New Roman"/>
          <w:color w:val="000000"/>
          <w:kern w:val="0"/>
          <w:sz w:val="24"/>
        </w:rPr>
        <w:t>。数智技术对学习设计以及判断学生是否真正进行思考提出了更高要求。</w:t>
      </w:r>
    </w:p>
    <w:p w14:paraId="246B8155"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9" w:name="_Toc244001150"/>
      <w:r w:rsidRPr="00BF4EC4">
        <w:rPr>
          <w:rFonts w:ascii="Times New Roman" w:eastAsia="宋体" w:hAnsi="Times New Roman" w:cs="Times New Roman"/>
          <w:b/>
          <w:bCs/>
          <w:color w:val="000000"/>
          <w:sz w:val="24"/>
        </w:rPr>
        <w:lastRenderedPageBreak/>
        <w:t>关于可见的学习的研究</w:t>
      </w:r>
      <w:bookmarkEnd w:id="9"/>
    </w:p>
    <w:p w14:paraId="4B4D5D8A" w14:textId="77777777" w:rsidR="008079F0" w:rsidRPr="00BF4EC4" w:rsidRDefault="00000000">
      <w:pPr>
        <w:keepNext/>
        <w:keepLines/>
        <w:numPr>
          <w:ilvl w:val="0"/>
          <w:numId w:val="4"/>
        </w:numPr>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文献检索与总体情况</w:t>
      </w:r>
    </w:p>
    <w:p w14:paraId="720A51C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课题组在中国知网以可见的学习为关键词进行检索，并统计了相关文献的年度发文情况。国内相关研究总体呈波动上升趋势，早期成果较少，</w:t>
      </w:r>
      <w:r w:rsidRPr="00BF4EC4">
        <w:rPr>
          <w:rFonts w:ascii="Times New Roman" w:eastAsia="宋体" w:hAnsi="Times New Roman" w:cs="Times New Roman"/>
          <w:color w:val="000000"/>
          <w:kern w:val="0"/>
          <w:sz w:val="24"/>
        </w:rPr>
        <w:t>2018</w:t>
      </w:r>
      <w:r w:rsidRPr="00BF4EC4">
        <w:rPr>
          <w:rFonts w:ascii="Times New Roman" w:eastAsia="宋体" w:hAnsi="Times New Roman" w:cs="Times New Roman"/>
          <w:color w:val="000000"/>
          <w:kern w:val="0"/>
          <w:sz w:val="24"/>
        </w:rPr>
        <w:t>年以后发文量逐步增加，</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年以来增长较为明显，</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年达到阶段性高点。</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年的数据尚在统计之中。</w:t>
      </w:r>
    </w:p>
    <w:p w14:paraId="10F0D0B6"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BA62D10" wp14:editId="411BADB5">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9"/>
                    <a:stretch>
                      <a:fillRect/>
                    </a:stretch>
                  </pic:blipFill>
                  <pic:spPr>
                    <a:xfrm>
                      <a:off x="0" y="0"/>
                      <a:ext cx="4516755" cy="1852930"/>
                    </a:xfrm>
                    <a:prstGeom prst="rect">
                      <a:avLst/>
                    </a:prstGeom>
                    <a:noFill/>
                  </pic:spPr>
                </pic:pic>
              </a:graphicData>
            </a:graphic>
          </wp:inline>
        </w:drawing>
      </w:r>
    </w:p>
    <w:p w14:paraId="01838241"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图</w:t>
      </w:r>
      <w:r w:rsidRPr="00BF4EC4">
        <w:rPr>
          <w:rFonts w:ascii="Times New Roman" w:eastAsia="宋体" w:hAnsi="Times New Roman" w:cs="Times New Roman"/>
        </w:rPr>
        <w:t xml:space="preserve">1-2  </w:t>
      </w:r>
      <w:r w:rsidRPr="00BF4EC4">
        <w:rPr>
          <w:rFonts w:ascii="Times New Roman" w:eastAsia="宋体" w:hAnsi="Times New Roman" w:cs="Times New Roman"/>
        </w:rPr>
        <w:t>可见的学习（主题）发文量变化趋势图</w:t>
      </w:r>
    </w:p>
    <w:p w14:paraId="2D28AA9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从研究内容看，国内研究经历了由引介到转化的过程。早期研究主要介绍该理论的元分析方法和效应量排序，并讨论其对教育学实证化的意义；此后研究逐步扩展到学习科学基础、反馈与评价、教师心智框架和学校改进等方面，近年又出现了学科教学、项目化学习和家校协同中的应用探索。</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年《上海教育》第</w:t>
      </w:r>
      <w:r w:rsidRPr="00BF4EC4">
        <w:rPr>
          <w:rFonts w:ascii="Times New Roman" w:eastAsia="宋体" w:hAnsi="Times New Roman" w:cs="Times New Roman"/>
          <w:color w:val="000000"/>
          <w:kern w:val="0"/>
          <w:sz w:val="24"/>
        </w:rPr>
        <w:t>26</w:t>
      </w:r>
      <w:r w:rsidRPr="00BF4EC4">
        <w:rPr>
          <w:rFonts w:ascii="Times New Roman" w:eastAsia="宋体" w:hAnsi="Times New Roman" w:cs="Times New Roman"/>
          <w:color w:val="000000"/>
          <w:kern w:val="0"/>
          <w:sz w:val="24"/>
        </w:rPr>
        <w:t>期以专题形式集中刊发</w:t>
      </w:r>
      <w:r w:rsidRPr="00BF4EC4">
        <w:rPr>
          <w:rFonts w:ascii="Times New Roman" w:eastAsia="宋体" w:hAnsi="Times New Roman" w:cs="Times New Roman"/>
          <w:color w:val="000000"/>
          <w:kern w:val="0"/>
          <w:sz w:val="24"/>
        </w:rPr>
        <w:t>14</w:t>
      </w:r>
      <w:r w:rsidRPr="00BF4EC4">
        <w:rPr>
          <w:rFonts w:ascii="Times New Roman" w:eastAsia="宋体" w:hAnsi="Times New Roman" w:cs="Times New Roman"/>
          <w:color w:val="000000"/>
          <w:kern w:val="0"/>
          <w:sz w:val="24"/>
        </w:rPr>
        <w:t>篇文章，内容涵盖理论发展、学习原则、高阶能力、反馈、教学模式、学科应用、领导力、家庭教育和学校实践，反映出高校研究者与中小学合作推进本土转化的趋势。国际上则同时出现了对该理论证据基础的系统批评，以及对其跨国传播方式的反思。以下按照基本主张与证据基础、学习科学基础与学业进阶、反馈与学生自评、教师心智框架与教学模式、学校改进与家校协同、学科教学与项目化学习中的应用、全球迁移与学术争议七个主题进行综述。</w:t>
      </w:r>
    </w:p>
    <w:p w14:paraId="0C2443F0" w14:textId="77777777" w:rsidR="008079F0" w:rsidRPr="00BF4EC4" w:rsidRDefault="00000000">
      <w:pPr>
        <w:keepNext/>
        <w:keepLines/>
        <w:numPr>
          <w:ilvl w:val="0"/>
          <w:numId w:val="4"/>
        </w:numPr>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主要研究主题</w:t>
      </w:r>
    </w:p>
    <w:p w14:paraId="664F0332"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）基本主张与证据基础</w:t>
      </w:r>
    </w:p>
    <w:p w14:paraId="003A95C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可见的学习是新西兰学者约翰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哈蒂（</w:t>
      </w:r>
      <w:r w:rsidRPr="00BF4EC4">
        <w:rPr>
          <w:rFonts w:ascii="Times New Roman" w:eastAsia="宋体" w:hAnsi="Times New Roman" w:cs="Times New Roman"/>
          <w:color w:val="000000"/>
          <w:kern w:val="0"/>
          <w:sz w:val="24"/>
        </w:rPr>
        <w:t>John Hattie</w:t>
      </w:r>
      <w:r w:rsidRPr="00BF4EC4">
        <w:rPr>
          <w:rFonts w:ascii="Times New Roman" w:eastAsia="宋体" w:hAnsi="Times New Roman" w:cs="Times New Roman"/>
          <w:color w:val="000000"/>
          <w:kern w:val="0"/>
          <w:sz w:val="24"/>
        </w:rPr>
        <w:t>）基于大规模教育证据综合提出的理论框架。其统计基础可以追溯到</w:t>
      </w:r>
      <w:r w:rsidRPr="00BF4EC4">
        <w:rPr>
          <w:rFonts w:ascii="Times New Roman" w:eastAsia="宋体" w:hAnsi="Times New Roman" w:cs="Times New Roman"/>
          <w:color w:val="000000"/>
          <w:kern w:val="0"/>
          <w:sz w:val="24"/>
        </w:rPr>
        <w:t>1992</w:t>
      </w:r>
      <w:r w:rsidRPr="00BF4EC4">
        <w:rPr>
          <w:rFonts w:ascii="Times New Roman" w:eastAsia="宋体" w:hAnsi="Times New Roman" w:cs="Times New Roman"/>
          <w:color w:val="000000"/>
          <w:kern w:val="0"/>
          <w:sz w:val="24"/>
        </w:rPr>
        <w:t>年对</w:t>
      </w:r>
      <w:r w:rsidRPr="00BF4EC4">
        <w:rPr>
          <w:rFonts w:ascii="Times New Roman" w:eastAsia="宋体" w:hAnsi="Times New Roman" w:cs="Times New Roman"/>
          <w:color w:val="000000"/>
          <w:kern w:val="0"/>
          <w:sz w:val="24"/>
        </w:rPr>
        <w:t>134</w:t>
      </w:r>
      <w:r w:rsidRPr="00BF4EC4">
        <w:rPr>
          <w:rFonts w:ascii="Times New Roman" w:eastAsia="宋体" w:hAnsi="Times New Roman" w:cs="Times New Roman"/>
          <w:color w:val="000000"/>
          <w:kern w:val="0"/>
          <w:sz w:val="24"/>
        </w:rPr>
        <w:t>项元分析、两万余个效</w:t>
      </w:r>
      <w:r w:rsidRPr="00BF4EC4">
        <w:rPr>
          <w:rFonts w:ascii="Times New Roman" w:eastAsia="宋体" w:hAnsi="Times New Roman" w:cs="Times New Roman"/>
          <w:color w:val="000000"/>
          <w:kern w:val="0"/>
          <w:sz w:val="24"/>
        </w:rPr>
        <w:lastRenderedPageBreak/>
        <w:t>应量的综合，该综合确立了约</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个标准差的平均效应作为比较不同教育干预相对效果的参照</w:t>
      </w:r>
      <w:r w:rsidRPr="00BF4EC4">
        <w:rPr>
          <w:rStyle w:val="a8"/>
          <w:rFonts w:ascii="Times New Roman" w:eastAsia="宋体" w:hAnsi="Times New Roman" w:cs="Times New Roman"/>
          <w:color w:val="000000"/>
          <w:kern w:val="0"/>
          <w:sz w:val="24"/>
        </w:rPr>
        <w:footnoteReference w:id="52"/>
      </w:r>
      <w:r w:rsidRPr="00BF4EC4">
        <w:rPr>
          <w:rFonts w:ascii="Times New Roman" w:eastAsia="宋体" w:hAnsi="Times New Roman" w:cs="Times New Roman"/>
          <w:color w:val="000000"/>
          <w:kern w:val="0"/>
          <w:sz w:val="24"/>
        </w:rPr>
        <w:t>。由于几乎所有教学干预都能带来一定进步，这一框架主张判断一项干预是否值得推广，应看其能否带来高于平均水平的增益。</w:t>
      </w:r>
    </w:p>
    <w:p w14:paraId="6290D8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在成就差异的来源上，这一框架认为学生自身因素约占一半，教师约占</w:t>
      </w:r>
      <w:r w:rsidRPr="00BF4EC4">
        <w:rPr>
          <w:rFonts w:ascii="Times New Roman" w:eastAsia="宋体" w:hAnsi="Times New Roman" w:cs="Times New Roman"/>
          <w:color w:val="000000"/>
          <w:kern w:val="0"/>
          <w:sz w:val="24"/>
        </w:rPr>
        <w:t>30%</w:t>
      </w:r>
      <w:r w:rsidRPr="00BF4EC4">
        <w:rPr>
          <w:rFonts w:ascii="Times New Roman" w:eastAsia="宋体" w:hAnsi="Times New Roman" w:cs="Times New Roman"/>
          <w:color w:val="000000"/>
          <w:kern w:val="0"/>
          <w:sz w:val="24"/>
        </w:rPr>
        <w:t>，家庭、学校和同伴各占</w:t>
      </w:r>
      <w:r w:rsidRPr="00BF4EC4">
        <w:rPr>
          <w:rFonts w:ascii="Times New Roman" w:eastAsia="宋体" w:hAnsi="Times New Roman" w:cs="Times New Roman"/>
          <w:color w:val="000000"/>
          <w:kern w:val="0"/>
          <w:sz w:val="24"/>
        </w:rPr>
        <w:t>5%</w:t>
      </w:r>
      <w:r w:rsidRPr="00BF4EC4">
        <w:rPr>
          <w:rFonts w:ascii="Times New Roman" w:eastAsia="宋体" w:hAnsi="Times New Roman" w:cs="Times New Roman"/>
          <w:color w:val="000000"/>
          <w:kern w:val="0"/>
          <w:sz w:val="24"/>
        </w:rPr>
        <w:t>至</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教师是学校系统内部可调控的最大因素。测验结果的意义因而被重新界定，它不仅用于判断学生的水平，更应被教师用来检验自身教学是否奏效，学生未能掌握的内容构成教师调整后续教学的线索。该框架同时反对以惩罚性的高利害统考作为学校改进的主要手段，新西兰开发的教学与学习评估工具（</w:t>
      </w:r>
      <w:r w:rsidRPr="00BF4EC4">
        <w:rPr>
          <w:rFonts w:ascii="Times New Roman" w:eastAsia="宋体" w:hAnsi="Times New Roman" w:cs="Times New Roman"/>
          <w:color w:val="000000"/>
          <w:kern w:val="0"/>
          <w:sz w:val="24"/>
        </w:rPr>
        <w:t xml:space="preserve">Assessment Tools for Teaching and Learning, </w:t>
      </w:r>
      <w:proofErr w:type="spellStart"/>
      <w:r w:rsidRPr="00BF4EC4">
        <w:rPr>
          <w:rFonts w:ascii="Times New Roman" w:eastAsia="宋体" w:hAnsi="Times New Roman" w:cs="Times New Roman"/>
          <w:color w:val="000000"/>
          <w:kern w:val="0"/>
          <w:sz w:val="24"/>
        </w:rPr>
        <w:t>asTTle</w:t>
      </w:r>
      <w:proofErr w:type="spellEnd"/>
      <w:r w:rsidRPr="00BF4EC4">
        <w:rPr>
          <w:rFonts w:ascii="Times New Roman" w:eastAsia="宋体" w:hAnsi="Times New Roman" w:cs="Times New Roman"/>
          <w:color w:val="000000"/>
          <w:kern w:val="0"/>
          <w:sz w:val="24"/>
        </w:rPr>
        <w:t>）以课程锚定的诊断性测评为教师提供学生所处进阶位置的信息，使评价结果能够及时转化为调整教学的依据</w:t>
      </w:r>
      <w:r w:rsidRPr="00BF4EC4">
        <w:rPr>
          <w:rStyle w:val="a8"/>
          <w:rFonts w:ascii="Times New Roman" w:eastAsia="宋体" w:hAnsi="Times New Roman" w:cs="Times New Roman"/>
          <w:color w:val="000000"/>
          <w:kern w:val="0"/>
          <w:sz w:val="24"/>
        </w:rPr>
        <w:footnoteReference w:id="53"/>
      </w:r>
      <w:r w:rsidRPr="00BF4EC4">
        <w:rPr>
          <w:rFonts w:ascii="Times New Roman" w:eastAsia="宋体" w:hAnsi="Times New Roman" w:cs="Times New Roman"/>
          <w:color w:val="000000"/>
          <w:kern w:val="0"/>
          <w:sz w:val="24"/>
        </w:rPr>
        <w:t>。可见的学习的核心含义正在于此，即教师能够看见自身教学对学生学习的影响，学生能够看见自己的学习进展并逐步成为自身学习的主导者。</w:t>
      </w:r>
    </w:p>
    <w:p w14:paraId="69C0F0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较早从教学论角度解读这一理论。可见的学习具有普通教学论的性质，其价值在于把教师、学生、内容和环境组织为相互联系的整体，因素排名并不能直接决定家庭作业、混龄编班等具体制度的取舍，教师如何组合教学条件并把握教学时机同样重要</w:t>
      </w:r>
      <w:r w:rsidRPr="00BF4EC4">
        <w:rPr>
          <w:rStyle w:val="a8"/>
          <w:rFonts w:ascii="Times New Roman" w:eastAsia="宋体" w:hAnsi="Times New Roman" w:cs="Times New Roman"/>
          <w:color w:val="000000"/>
          <w:kern w:val="0"/>
          <w:sz w:val="24"/>
        </w:rPr>
        <w:footnoteReference w:id="54"/>
      </w:r>
      <w:r w:rsidRPr="00BF4EC4">
        <w:rPr>
          <w:rFonts w:ascii="Times New Roman" w:eastAsia="宋体" w:hAnsi="Times New Roman" w:cs="Times New Roman"/>
          <w:color w:val="000000"/>
          <w:kern w:val="0"/>
          <w:sz w:val="24"/>
        </w:rPr>
        <w:t>。按照教学三角的解释框架，教学处于学生、教师和课程之间，家庭、学校和班级构成外部条件，教师应着力改善那些能够被教学改变的学习条件</w:t>
      </w:r>
      <w:r w:rsidRPr="00BF4EC4">
        <w:rPr>
          <w:rStyle w:val="a8"/>
          <w:rFonts w:ascii="Times New Roman" w:eastAsia="宋体" w:hAnsi="Times New Roman" w:cs="Times New Roman"/>
          <w:color w:val="000000"/>
          <w:kern w:val="0"/>
          <w:sz w:val="24"/>
        </w:rPr>
        <w:footnoteReference w:id="55"/>
      </w:r>
      <w:r w:rsidRPr="00BF4EC4">
        <w:rPr>
          <w:rFonts w:ascii="Times New Roman" w:eastAsia="宋体" w:hAnsi="Times New Roman" w:cs="Times New Roman"/>
          <w:color w:val="000000"/>
          <w:kern w:val="0"/>
          <w:sz w:val="24"/>
        </w:rPr>
        <w:t>。哈蒂的元分析证据与经合组织的国际学生评估项目（</w:t>
      </w:r>
      <w:proofErr w:type="spellStart"/>
      <w:r w:rsidRPr="00BF4EC4">
        <w:rPr>
          <w:rFonts w:ascii="Times New Roman" w:eastAsia="宋体" w:hAnsi="Times New Roman" w:cs="Times New Roman"/>
          <w:color w:val="000000"/>
          <w:kern w:val="0"/>
          <w:sz w:val="24"/>
        </w:rPr>
        <w:t>Programme</w:t>
      </w:r>
      <w:proofErr w:type="spellEnd"/>
      <w:r w:rsidRPr="00BF4EC4">
        <w:rPr>
          <w:rFonts w:ascii="Times New Roman" w:eastAsia="宋体" w:hAnsi="Times New Roman" w:cs="Times New Roman"/>
          <w:color w:val="000000"/>
          <w:kern w:val="0"/>
          <w:sz w:val="24"/>
        </w:rPr>
        <w:t xml:space="preserve"> for International Student Assessment, PISA</w:t>
      </w:r>
      <w:r w:rsidRPr="00BF4EC4">
        <w:rPr>
          <w:rFonts w:ascii="Times New Roman" w:eastAsia="宋体" w:hAnsi="Times New Roman" w:cs="Times New Roman"/>
          <w:color w:val="000000"/>
          <w:kern w:val="0"/>
          <w:sz w:val="24"/>
        </w:rPr>
        <w:t>）与教师教学国际调查（</w:t>
      </w:r>
      <w:r w:rsidRPr="00BF4EC4">
        <w:rPr>
          <w:rFonts w:ascii="Times New Roman" w:eastAsia="宋体" w:hAnsi="Times New Roman" w:cs="Times New Roman"/>
          <w:color w:val="000000"/>
          <w:kern w:val="0"/>
          <w:sz w:val="24"/>
        </w:rPr>
        <w:t>Teaching and Learning International Survey, TALIS</w:t>
      </w:r>
      <w:r w:rsidRPr="00BF4EC4">
        <w:rPr>
          <w:rFonts w:ascii="Times New Roman" w:eastAsia="宋体" w:hAnsi="Times New Roman" w:cs="Times New Roman"/>
          <w:color w:val="000000"/>
          <w:kern w:val="0"/>
          <w:sz w:val="24"/>
        </w:rPr>
        <w:t>）在方法和变量上各不相同，但都凸显了教师可信度、教学热忱、反馈能力和支持性课堂环境的作用，为重新重视教师与教学提供了依据；同时，元分析依赖原始研究的数量与质量，国际学生评估项目与教师教学国际调查受到横截面设计和自我报告的限制，相关结果不能直接解释为确定的因果机制</w:t>
      </w:r>
      <w:r w:rsidRPr="00BF4EC4">
        <w:rPr>
          <w:rStyle w:val="a8"/>
          <w:rFonts w:ascii="Times New Roman" w:eastAsia="宋体" w:hAnsi="Times New Roman" w:cs="Times New Roman"/>
          <w:color w:val="000000"/>
          <w:kern w:val="0"/>
          <w:sz w:val="24"/>
        </w:rPr>
        <w:footnoteReference w:id="56"/>
      </w:r>
      <w:r w:rsidRPr="00BF4EC4">
        <w:rPr>
          <w:rFonts w:ascii="Times New Roman" w:eastAsia="宋体" w:hAnsi="Times New Roman" w:cs="Times New Roman"/>
          <w:color w:val="000000"/>
          <w:kern w:val="0"/>
          <w:sz w:val="24"/>
        </w:rPr>
        <w:t>。</w:t>
      </w:r>
    </w:p>
    <w:p w14:paraId="29C492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该理论自身也在不断发展。相关著作经历了由元分析综合到教师版、学习科学、影响循环和学校改进的扩展过程，可见的学习</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在更新数据的同时，进一步反思了机械使用因素排名的做法，更加重视实施方式、教师判断、公平包容和信任关系，形成了更为均衡的教育视角</w:t>
      </w:r>
      <w:r w:rsidRPr="00BF4EC4">
        <w:rPr>
          <w:rStyle w:val="a8"/>
          <w:rFonts w:ascii="Times New Roman" w:eastAsia="宋体" w:hAnsi="Times New Roman" w:cs="Times New Roman"/>
          <w:color w:val="000000"/>
          <w:kern w:val="0"/>
          <w:sz w:val="24"/>
        </w:rPr>
        <w:footnoteReference w:id="57"/>
      </w:r>
      <w:r w:rsidRPr="00BF4EC4">
        <w:rPr>
          <w:rFonts w:ascii="Times New Roman" w:eastAsia="宋体" w:hAnsi="Times New Roman" w:cs="Times New Roman"/>
          <w:color w:val="000000"/>
          <w:kern w:val="0"/>
          <w:sz w:val="24"/>
        </w:rPr>
        <w:t>。这一变化意味着，理解可见的学习需要从关注哪些因素的效应量更高，转向关注教师如何在具体情境中依据证据改进教学。</w:t>
      </w:r>
    </w:p>
    <w:p w14:paraId="7543C23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）学习科学基础与学业进阶</w:t>
      </w:r>
    </w:p>
    <w:p w14:paraId="437F8BB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对教学的解释建立在学习科学的基础之上。哈蒂与合作者提出的九项学习原则包括学习精进需要时间、努力和结构化指导，已有知识影响新信息的组织，有限的认知资源要求教学控制负荷，学生能够从社会榜样、直接教学和纠正性反馈中获益，适当的目标、自我效能和良好关系有助于维持投入等，学习风格匹配、一心多用以及技术能够自动提升学习等流行观念则缺乏证据支持</w:t>
      </w:r>
      <w:r w:rsidRPr="00BF4EC4">
        <w:rPr>
          <w:rStyle w:val="a8"/>
          <w:rFonts w:ascii="Times New Roman" w:eastAsia="宋体" w:hAnsi="Times New Roman" w:cs="Times New Roman"/>
          <w:color w:val="000000"/>
          <w:kern w:val="0"/>
          <w:sz w:val="24"/>
        </w:rPr>
        <w:footnoteReference w:id="58"/>
      </w:r>
      <w:r w:rsidRPr="00BF4EC4">
        <w:rPr>
          <w:rFonts w:ascii="Times New Roman" w:eastAsia="宋体" w:hAnsi="Times New Roman" w:cs="Times New Roman"/>
          <w:color w:val="000000"/>
          <w:kern w:val="0"/>
          <w:sz w:val="24"/>
        </w:rPr>
        <w:t>。学习科学内部同时存在强调情境与知识建构、强调神经与认知机制两种话语，神经机制需要经过不同层次证据的转化才能进入课堂。综合元分析、心理学和神经科学的材料，可以提炼出神经可塑性、双系统模型、认知负荷、社会脑、动机调控系统和神经普适性六个共通主题，以跨层次证据支持教师的专业判断，学习风格、左右脑等被简化和商业包装的概念则需要警惕</w:t>
      </w:r>
      <w:r w:rsidRPr="00BF4EC4">
        <w:rPr>
          <w:rStyle w:val="a8"/>
          <w:rFonts w:ascii="Times New Roman" w:eastAsia="宋体" w:hAnsi="Times New Roman" w:cs="Times New Roman"/>
          <w:color w:val="000000"/>
          <w:kern w:val="0"/>
          <w:sz w:val="24"/>
        </w:rPr>
        <w:footnoteReference w:id="59"/>
      </w:r>
      <w:r w:rsidRPr="00BF4EC4">
        <w:rPr>
          <w:rFonts w:ascii="Times New Roman" w:eastAsia="宋体" w:hAnsi="Times New Roman" w:cs="Times New Roman"/>
          <w:color w:val="000000"/>
          <w:kern w:val="0"/>
          <w:sz w:val="24"/>
        </w:rPr>
        <w:t>。</w:t>
      </w:r>
    </w:p>
    <w:p w14:paraId="0F1F67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课堂中主要通过学习意图、成功标准、学业进阶和反馈四个相互关联的要素运行。学习意图明确学生需要理解和掌握的内容，研究发现许多学生并不了解任务背后的学习目的，常把篇幅长、字迹工整、没有拼写错误等形式特征当作优秀的标准。成功标准规定达到学习目标的具体证据，并可分阶段设置，在一个关于毛利人历史的单元中，第</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周的标准要求学生准确描述</w:t>
      </w:r>
      <w:r w:rsidRPr="00BF4EC4">
        <w:rPr>
          <w:rFonts w:ascii="Times New Roman" w:eastAsia="宋体" w:hAnsi="Times New Roman" w:cs="Times New Roman"/>
          <w:color w:val="000000"/>
          <w:kern w:val="0"/>
          <w:sz w:val="24"/>
        </w:rPr>
        <w:t>1820</w:t>
      </w:r>
      <w:r w:rsidRPr="00BF4EC4">
        <w:rPr>
          <w:rFonts w:ascii="Times New Roman" w:eastAsia="宋体" w:hAnsi="Times New Roman" w:cs="Times New Roman"/>
          <w:color w:val="000000"/>
          <w:kern w:val="0"/>
          <w:sz w:val="24"/>
        </w:rPr>
        <w:t>年至</w:t>
      </w:r>
      <w:r w:rsidRPr="00BF4EC4">
        <w:rPr>
          <w:rFonts w:ascii="Times New Roman" w:eastAsia="宋体" w:hAnsi="Times New Roman" w:cs="Times New Roman"/>
          <w:color w:val="000000"/>
          <w:kern w:val="0"/>
          <w:sz w:val="24"/>
        </w:rPr>
        <w:t>1920</w:t>
      </w:r>
      <w:r w:rsidRPr="00BF4EC4">
        <w:rPr>
          <w:rFonts w:ascii="Times New Roman" w:eastAsia="宋体" w:hAnsi="Times New Roman" w:cs="Times New Roman"/>
          <w:color w:val="000000"/>
          <w:kern w:val="0"/>
          <w:sz w:val="24"/>
        </w:rPr>
        <w:t>年毛利人口的变化趋势，单元结束时的标准则要求学生解释殖民带来的疾病如何导致人口急剧下降，并推测类似事件对其他原住民群体的影响。分阶段的成功标准使学生看到自身理解逐步加深的过程，教师之间对这类进阶缺乏共同理解，则被视为制约学习改进的关键瓶颈</w:t>
      </w:r>
      <w:r w:rsidRPr="00BF4EC4">
        <w:rPr>
          <w:rStyle w:val="a8"/>
          <w:rFonts w:ascii="Times New Roman" w:eastAsia="宋体" w:hAnsi="Times New Roman" w:cs="Times New Roman"/>
          <w:color w:val="000000"/>
          <w:kern w:val="0"/>
          <w:sz w:val="24"/>
        </w:rPr>
        <w:footnoteReference w:id="60"/>
      </w:r>
      <w:r w:rsidRPr="00BF4EC4">
        <w:rPr>
          <w:rFonts w:ascii="Times New Roman" w:eastAsia="宋体" w:hAnsi="Times New Roman" w:cs="Times New Roman"/>
          <w:color w:val="000000"/>
          <w:kern w:val="0"/>
          <w:sz w:val="24"/>
        </w:rPr>
        <w:t>。</w:t>
      </w:r>
    </w:p>
    <w:p w14:paraId="42D88E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学业进阶描述学生在特定领域由朴素理解走向专家水平的阶梯式发展序列。美国共同核心州立标准（</w:t>
      </w:r>
      <w:r w:rsidRPr="00BF4EC4">
        <w:rPr>
          <w:rFonts w:ascii="Times New Roman" w:eastAsia="宋体" w:hAnsi="Times New Roman" w:cs="Times New Roman"/>
          <w:color w:val="000000"/>
          <w:kern w:val="0"/>
          <w:sz w:val="24"/>
        </w:rPr>
        <w:t>Common Core State Standards, CCSS</w:t>
      </w:r>
      <w:r w:rsidRPr="00BF4EC4">
        <w:rPr>
          <w:rFonts w:ascii="Times New Roman" w:eastAsia="宋体" w:hAnsi="Times New Roman" w:cs="Times New Roman"/>
          <w:color w:val="000000"/>
          <w:kern w:val="0"/>
          <w:sz w:val="24"/>
        </w:rPr>
        <w:t>）的研制经验表明，学业进阶的证据基础并不均衡，小学低段拥有经过实证检验的学习轨迹，初高中阶段的进阶序列则更多是依据学科逻辑推演出来的假设，需要一线教师逐条比对课堂实际进行可行性校准</w:t>
      </w:r>
      <w:r w:rsidRPr="00BF4EC4">
        <w:rPr>
          <w:rStyle w:val="a8"/>
          <w:rFonts w:ascii="Times New Roman" w:eastAsia="宋体" w:hAnsi="Times New Roman" w:cs="Times New Roman"/>
          <w:color w:val="000000"/>
          <w:kern w:val="0"/>
          <w:sz w:val="24"/>
        </w:rPr>
        <w:footnoteReference w:id="61"/>
      </w:r>
      <w:r w:rsidRPr="00BF4EC4">
        <w:rPr>
          <w:rFonts w:ascii="Times New Roman" w:eastAsia="宋体" w:hAnsi="Times New Roman" w:cs="Times New Roman"/>
          <w:color w:val="000000"/>
          <w:kern w:val="0"/>
          <w:sz w:val="24"/>
        </w:rPr>
        <w:t>。这一发现提示，学校自行构建的能力进阶描述同样需要在教学实践中检验和修订。</w:t>
      </w:r>
    </w:p>
    <w:p w14:paraId="08D0F8E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）反馈与学生自评</w:t>
      </w:r>
    </w:p>
    <w:p w14:paraId="53EA88B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反馈围绕学习要到达哪里、当前处于什么位置、下一步如何推进三个问题展开，把目标、当前表现和后续行动连接起来，并可指向任务、过程和自我调节等不同层面</w:t>
      </w:r>
      <w:r w:rsidRPr="00BF4EC4">
        <w:rPr>
          <w:rStyle w:val="a8"/>
          <w:rFonts w:ascii="Times New Roman" w:eastAsia="宋体" w:hAnsi="Times New Roman" w:cs="Times New Roman"/>
          <w:color w:val="000000"/>
          <w:kern w:val="0"/>
          <w:sz w:val="24"/>
        </w:rPr>
        <w:footnoteReference w:id="62"/>
      </w:r>
      <w:r w:rsidRPr="00BF4EC4">
        <w:rPr>
          <w:rFonts w:ascii="Times New Roman" w:eastAsia="宋体" w:hAnsi="Times New Roman" w:cs="Times New Roman"/>
          <w:color w:val="000000"/>
          <w:kern w:val="0"/>
          <w:sz w:val="24"/>
        </w:rPr>
        <w:t>。反馈具有双向性，学生的作业、提问和错误同样是教师判断教学效果的信息来源，学校也可以由此建设为持续追问下一步方向的反馈文化</w:t>
      </w:r>
      <w:r w:rsidRPr="00BF4EC4">
        <w:rPr>
          <w:rStyle w:val="a8"/>
          <w:rFonts w:ascii="Times New Roman" w:eastAsia="宋体" w:hAnsi="Times New Roman" w:cs="Times New Roman"/>
          <w:color w:val="000000"/>
          <w:kern w:val="0"/>
          <w:sz w:val="24"/>
        </w:rPr>
        <w:footnoteReference w:id="63"/>
      </w:r>
      <w:r w:rsidRPr="00BF4EC4">
        <w:rPr>
          <w:rFonts w:ascii="Times New Roman" w:eastAsia="宋体" w:hAnsi="Times New Roman" w:cs="Times New Roman"/>
          <w:color w:val="000000"/>
          <w:kern w:val="0"/>
          <w:sz w:val="24"/>
        </w:rPr>
        <w:t>。课堂观察研究发现，教师往往难以觉察课堂中正在发生的大部分事情，教师自认为讲授仅占课堂时间的二至三成，实际测量却达到七至八成，这说明教师需要借助证据而非仅凭感觉了解课堂</w:t>
      </w:r>
      <w:r w:rsidRPr="00BF4EC4">
        <w:rPr>
          <w:rStyle w:val="a8"/>
          <w:rFonts w:ascii="Times New Roman" w:eastAsia="宋体" w:hAnsi="Times New Roman" w:cs="Times New Roman"/>
          <w:color w:val="000000"/>
          <w:kern w:val="0"/>
          <w:sz w:val="24"/>
        </w:rPr>
        <w:footnoteReference w:id="64"/>
      </w:r>
      <w:r w:rsidRPr="00BF4EC4">
        <w:rPr>
          <w:rFonts w:ascii="Times New Roman" w:eastAsia="宋体" w:hAnsi="Times New Roman" w:cs="Times New Roman"/>
          <w:color w:val="000000"/>
          <w:kern w:val="0"/>
          <w:sz w:val="24"/>
        </w:rPr>
        <w:t>。反馈的效果还取决于学习者的反馈素养，即理解反馈、判断其合理性、调节面对批评时的情绪并将建议转化为改进行动的能力</w:t>
      </w:r>
      <w:r w:rsidRPr="00BF4EC4">
        <w:rPr>
          <w:rStyle w:val="a8"/>
          <w:rFonts w:ascii="Times New Roman" w:eastAsia="宋体" w:hAnsi="Times New Roman" w:cs="Times New Roman"/>
          <w:color w:val="000000"/>
          <w:kern w:val="0"/>
          <w:sz w:val="24"/>
        </w:rPr>
        <w:footnoteReference w:id="65"/>
      </w:r>
      <w:r w:rsidRPr="00BF4EC4">
        <w:rPr>
          <w:rFonts w:ascii="Times New Roman" w:eastAsia="宋体" w:hAnsi="Times New Roman" w:cs="Times New Roman"/>
          <w:color w:val="000000"/>
          <w:kern w:val="0"/>
          <w:sz w:val="24"/>
        </w:rPr>
        <w:t>。</w:t>
      </w:r>
    </w:p>
    <w:p w14:paraId="678CC96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在引介反馈模型的基础上作了扩展和本土诊断。从行为主义、认知主义到建构主义，反馈观逐步把学习者的先前知识、信念、情绪以及师生信任纳入考虑，这些因素影响反馈能否被接受，课堂实施还需要统筹反馈的时机、互动结构和媒介，师生双方的反馈素养都需要发展；不同研究对反馈的界定和功能划分并不一致，影响元分析结果的可比性，创造性任务的质量标准具有开放性，难以完全分解为标准化程序，需要通过协商与对话理解成功标准</w:t>
      </w:r>
      <w:r w:rsidRPr="00BF4EC4">
        <w:rPr>
          <w:rStyle w:val="a8"/>
          <w:rFonts w:ascii="Times New Roman" w:eastAsia="宋体" w:hAnsi="Times New Roman" w:cs="Times New Roman"/>
          <w:color w:val="000000"/>
          <w:kern w:val="0"/>
          <w:sz w:val="24"/>
        </w:rPr>
        <w:footnoteReference w:id="66"/>
      </w:r>
      <w:r w:rsidRPr="00BF4EC4">
        <w:rPr>
          <w:rFonts w:ascii="Times New Roman" w:eastAsia="宋体" w:hAnsi="Times New Roman" w:cs="Times New Roman"/>
          <w:color w:val="000000"/>
          <w:kern w:val="0"/>
          <w:sz w:val="24"/>
        </w:rPr>
        <w:t>。中小学课堂反馈存在方式僵化、内容窄化、环节固化和效能弱化等困境，表现为频繁判断对错、依赖个人表扬、同伴参与不足以及忽视学生对反馈的运用，针对这些问题可以构</w:t>
      </w:r>
      <w:r w:rsidRPr="00BF4EC4">
        <w:rPr>
          <w:rFonts w:ascii="Times New Roman" w:eastAsia="宋体" w:hAnsi="Times New Roman" w:cs="Times New Roman"/>
          <w:color w:val="000000"/>
          <w:kern w:val="0"/>
          <w:sz w:val="24"/>
        </w:rPr>
        <w:lastRenderedPageBreak/>
        <w:t>建包含情境、干预、机制和结果四个要素的课堂反馈模型</w:t>
      </w:r>
      <w:r w:rsidRPr="00BF4EC4">
        <w:rPr>
          <w:rStyle w:val="a8"/>
          <w:rFonts w:ascii="Times New Roman" w:eastAsia="宋体" w:hAnsi="Times New Roman" w:cs="Times New Roman"/>
          <w:color w:val="000000"/>
          <w:kern w:val="0"/>
          <w:sz w:val="24"/>
        </w:rPr>
        <w:footnoteReference w:id="67"/>
      </w:r>
      <w:r w:rsidRPr="00BF4EC4">
        <w:rPr>
          <w:rFonts w:ascii="Times New Roman" w:eastAsia="宋体" w:hAnsi="Times New Roman" w:cs="Times New Roman"/>
          <w:color w:val="000000"/>
          <w:kern w:val="0"/>
          <w:sz w:val="24"/>
        </w:rPr>
        <w:t>。反馈的接受与行动同样关键，信任关系、欢迎错误的课堂文化以及围绕优秀作品和成功标准的共同讨论，能够把反馈组织为师生之间的双向对话，使评语真正进入学生的修订行动</w:t>
      </w:r>
      <w:r w:rsidRPr="00BF4EC4">
        <w:rPr>
          <w:rStyle w:val="a8"/>
          <w:rFonts w:ascii="Times New Roman" w:eastAsia="宋体" w:hAnsi="Times New Roman" w:cs="Times New Roman"/>
          <w:color w:val="000000"/>
          <w:kern w:val="0"/>
          <w:sz w:val="24"/>
        </w:rPr>
        <w:footnoteReference w:id="68"/>
      </w:r>
      <w:r w:rsidRPr="00BF4EC4">
        <w:rPr>
          <w:rFonts w:ascii="Times New Roman" w:eastAsia="宋体" w:hAnsi="Times New Roman" w:cs="Times New Roman"/>
          <w:color w:val="000000"/>
          <w:kern w:val="0"/>
          <w:sz w:val="24"/>
        </w:rPr>
        <w:t>。</w:t>
      </w:r>
    </w:p>
    <w:p w14:paraId="1F1728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反馈的最终指向是学生能够评价和调整自己的学习。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有效管理自主学习，自评能力因而是开展个性化教学的重要前提</w:t>
      </w:r>
      <w:r w:rsidRPr="00BF4EC4">
        <w:rPr>
          <w:rStyle w:val="a8"/>
          <w:rFonts w:ascii="Times New Roman" w:eastAsia="宋体" w:hAnsi="Times New Roman" w:cs="Times New Roman"/>
          <w:color w:val="000000"/>
          <w:kern w:val="0"/>
          <w:sz w:val="24"/>
        </w:rPr>
        <w:footnoteReference w:id="69"/>
      </w:r>
      <w:r w:rsidRPr="00BF4EC4">
        <w:rPr>
          <w:rFonts w:ascii="Times New Roman" w:eastAsia="宋体" w:hAnsi="Times New Roman" w:cs="Times New Roman"/>
          <w:color w:val="000000"/>
          <w:kern w:val="0"/>
          <w:sz w:val="24"/>
        </w:rPr>
        <w:t>。杭州闻涛中学的实践表明，成功标准可以通过师生讨论共同制订和优化，生长式评价量表能够成为学生的学习支架，教师的元认知示范与领导者组织的协作式专业对话共同支持学生自评能力的发展</w:t>
      </w:r>
      <w:r w:rsidRPr="00BF4EC4">
        <w:rPr>
          <w:rStyle w:val="a8"/>
          <w:rFonts w:ascii="Times New Roman" w:eastAsia="宋体" w:hAnsi="Times New Roman" w:cs="Times New Roman"/>
          <w:color w:val="000000"/>
          <w:kern w:val="0"/>
          <w:sz w:val="24"/>
        </w:rPr>
        <w:footnoteReference w:id="70"/>
      </w:r>
      <w:r w:rsidRPr="00BF4EC4">
        <w:rPr>
          <w:rFonts w:ascii="Times New Roman" w:eastAsia="宋体" w:hAnsi="Times New Roman" w:cs="Times New Roman"/>
          <w:color w:val="000000"/>
          <w:kern w:val="0"/>
          <w:sz w:val="24"/>
        </w:rPr>
        <w:t>。</w:t>
      </w:r>
    </w:p>
    <w:p w14:paraId="5687AC2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4</w:t>
      </w:r>
      <w:r w:rsidRPr="00BF4EC4">
        <w:rPr>
          <w:rFonts w:ascii="Times New Roman" w:eastAsia="宋体" w:hAnsi="Times New Roman" w:cs="Times New Roman"/>
          <w:color w:val="000000"/>
          <w:sz w:val="24"/>
        </w:rPr>
        <w:t>）教师心智框架与教学模式</w:t>
      </w:r>
    </w:p>
    <w:p w14:paraId="2DE551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哈蒂后来进一步提出，决定教学质量的关键在于教师如何理解自身的角色。这种理解被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在课堂实践中，教师按照诊断学生起点、实施针对性干预、评估干预效果的循环持续调整教学</w:t>
      </w:r>
      <w:r w:rsidRPr="00BF4EC4">
        <w:rPr>
          <w:rStyle w:val="a8"/>
          <w:rFonts w:ascii="Times New Roman" w:eastAsia="宋体" w:hAnsi="Times New Roman" w:cs="Times New Roman"/>
          <w:color w:val="000000"/>
          <w:kern w:val="0"/>
          <w:sz w:val="24"/>
        </w:rPr>
        <w:footnoteReference w:id="71"/>
      </w:r>
      <w:r w:rsidRPr="00BF4EC4">
        <w:rPr>
          <w:rFonts w:ascii="Times New Roman" w:eastAsia="宋体" w:hAnsi="Times New Roman" w:cs="Times New Roman"/>
          <w:color w:val="000000"/>
          <w:kern w:val="0"/>
          <w:sz w:val="24"/>
        </w:rPr>
        <w:t>。</w:t>
      </w:r>
    </w:p>
    <w:p w14:paraId="516AFDB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国内研究对教师心智框架的讨论更多结合中国教育传统展开。哈蒂和克劳斯</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齐雷尔（</w:t>
      </w:r>
      <w:r w:rsidRPr="00BF4EC4">
        <w:rPr>
          <w:rFonts w:ascii="Times New Roman" w:eastAsia="宋体" w:hAnsi="Times New Roman" w:cs="Times New Roman"/>
          <w:color w:val="000000"/>
          <w:kern w:val="0"/>
          <w:sz w:val="24"/>
        </w:rPr>
        <w:t>Klaus Zierer</w:t>
      </w:r>
      <w:r w:rsidRPr="00BF4EC4">
        <w:rPr>
          <w:rFonts w:ascii="Times New Roman" w:eastAsia="宋体" w:hAnsi="Times New Roman" w:cs="Times New Roman"/>
          <w:color w:val="000000"/>
          <w:kern w:val="0"/>
          <w:sz w:val="24"/>
        </w:rPr>
        <w:t>）后来将教师思维框架扩展为十个心智框架，它与《学记》中的教师信条在教师专业责任、合作、教学时机和学生自主发展方面具有共识，前者更突出学习证据与评价反馈，后者更重视社会责任以及学生离开教师后的独立性；根据学生准备程度、任务难度和情境变化选择恰当支持的教育机敏，</w:t>
      </w:r>
      <w:r w:rsidRPr="00BF4EC4">
        <w:rPr>
          <w:rFonts w:ascii="Times New Roman" w:eastAsia="宋体" w:hAnsi="Times New Roman" w:cs="Times New Roman"/>
          <w:color w:val="000000"/>
          <w:kern w:val="0"/>
          <w:sz w:val="24"/>
        </w:rPr>
        <w:lastRenderedPageBreak/>
        <w:t>由此被视为卓越教师的核心</w:t>
      </w:r>
      <w:r w:rsidRPr="00BF4EC4">
        <w:rPr>
          <w:rStyle w:val="a8"/>
          <w:rFonts w:ascii="Times New Roman" w:eastAsia="宋体" w:hAnsi="Times New Roman" w:cs="Times New Roman"/>
          <w:color w:val="000000"/>
          <w:kern w:val="0"/>
          <w:sz w:val="24"/>
        </w:rPr>
        <w:footnoteReference w:id="72"/>
      </w:r>
      <w:r w:rsidRPr="00BF4EC4">
        <w:rPr>
          <w:rFonts w:ascii="Times New Roman" w:eastAsia="宋体" w:hAnsi="Times New Roman" w:cs="Times New Roman"/>
          <w:color w:val="000000"/>
          <w:kern w:val="0"/>
          <w:sz w:val="24"/>
        </w:rPr>
        <w:t>。心智框架还对应着教师的专业品质，批判性思维使教师能够检验自身方法、理解他者视角并调整决策，教学热忱经过长期反思与实践，会转化为捕捉学生状态、把握教学时机的教育直觉</w:t>
      </w:r>
      <w:r w:rsidRPr="00BF4EC4">
        <w:rPr>
          <w:rStyle w:val="a8"/>
          <w:rFonts w:ascii="Times New Roman" w:eastAsia="宋体" w:hAnsi="Times New Roman" w:cs="Times New Roman"/>
          <w:color w:val="000000"/>
          <w:kern w:val="0"/>
          <w:sz w:val="24"/>
        </w:rPr>
        <w:footnoteReference w:id="73"/>
      </w:r>
      <w:r w:rsidRPr="00BF4EC4">
        <w:rPr>
          <w:rFonts w:ascii="Times New Roman" w:eastAsia="宋体" w:hAnsi="Times New Roman" w:cs="Times New Roman"/>
          <w:color w:val="000000"/>
          <w:kern w:val="0"/>
          <w:sz w:val="24"/>
        </w:rPr>
        <w:t>。</w:t>
      </w:r>
    </w:p>
    <w:p w14:paraId="1093F3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在教学过程层面，哈蒂及其合作者提出的诊断</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干预</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实施</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评估模式（</w:t>
      </w:r>
      <w:r w:rsidRPr="00BF4EC4">
        <w:rPr>
          <w:rFonts w:ascii="Times New Roman" w:eastAsia="宋体" w:hAnsi="Times New Roman" w:cs="Times New Roman"/>
          <w:color w:val="000000"/>
          <w:kern w:val="0"/>
          <w:sz w:val="24"/>
        </w:rPr>
        <w:t>Diagnosis, Intervention, Implementation and Evaluation, DIIE</w:t>
      </w:r>
      <w:r w:rsidRPr="00BF4EC4">
        <w:rPr>
          <w:rFonts w:ascii="Times New Roman" w:eastAsia="宋体" w:hAnsi="Times New Roman" w:cs="Times New Roman"/>
          <w:color w:val="000000"/>
          <w:kern w:val="0"/>
          <w:sz w:val="24"/>
        </w:rPr>
        <w:t>）把教学组织为诊断与发现、干预、实施和评估四个阶段，可以作为教师共享的教学语言。诊断关注学生的先前知识、学习意愿与动力，干预针对当前水平与目标之间的差距选择策略，实施强调明确目标、适当任务和差异化支持，评估依据成功标准收集证据并决定后续方向；支持方式可以区分为补偿性支持与适应性支持，评估应同时考察成就与进步，对高成就但进步有限的学生同样需要重新审视支持方式</w:t>
      </w:r>
      <w:r w:rsidRPr="00BF4EC4">
        <w:rPr>
          <w:rStyle w:val="a8"/>
          <w:rFonts w:ascii="Times New Roman" w:eastAsia="宋体" w:hAnsi="Times New Roman" w:cs="Times New Roman"/>
          <w:color w:val="000000"/>
          <w:kern w:val="0"/>
          <w:sz w:val="24"/>
        </w:rPr>
        <w:footnoteReference w:id="74"/>
      </w:r>
      <w:r w:rsidRPr="00BF4EC4">
        <w:rPr>
          <w:rFonts w:ascii="Times New Roman" w:eastAsia="宋体" w:hAnsi="Times New Roman" w:cs="Times New Roman"/>
          <w:color w:val="000000"/>
          <w:kern w:val="0"/>
          <w:sz w:val="24"/>
        </w:rPr>
        <w:t>。共享的教学语言使教师能够围绕学生证据讨论和调整教学，这为建构四步调节的教学模型提供了直接参照。</w:t>
      </w:r>
    </w:p>
    <w:p w14:paraId="16EF75C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5</w:t>
      </w:r>
      <w:r w:rsidRPr="00BF4EC4">
        <w:rPr>
          <w:rFonts w:ascii="Times New Roman" w:eastAsia="宋体" w:hAnsi="Times New Roman" w:cs="Times New Roman"/>
          <w:color w:val="000000"/>
          <w:sz w:val="24"/>
        </w:rPr>
        <w:t>）学校改进、领导力与家校协同</w:t>
      </w:r>
    </w:p>
    <w:p w14:paraId="7B86BF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教师的专业判断需要学校组织的支持。斯堪的纳维亚的研究者将可见的学习重新诠释为校本改进的路径，强调通过教师协作研讨、同伴观课和跨年级共享进阶标准开展集体能力建设</w:t>
      </w:r>
      <w:r w:rsidRPr="00BF4EC4">
        <w:rPr>
          <w:rStyle w:val="a8"/>
          <w:rFonts w:ascii="Times New Roman" w:eastAsia="宋体" w:hAnsi="Times New Roman" w:cs="Times New Roman"/>
          <w:color w:val="000000"/>
          <w:kern w:val="0"/>
          <w:sz w:val="24"/>
        </w:rPr>
        <w:footnoteReference w:id="75"/>
      </w:r>
      <w:r w:rsidRPr="00BF4EC4">
        <w:rPr>
          <w:rFonts w:ascii="Times New Roman" w:eastAsia="宋体" w:hAnsi="Times New Roman" w:cs="Times New Roman"/>
          <w:color w:val="000000"/>
          <w:kern w:val="0"/>
          <w:sz w:val="24"/>
        </w:rPr>
        <w:t>。有效的专业学习共同体通常具有聚焦学生学习的共同愿景、对学生学业成效的集体责任、反思性的专业探究以及超越一般互助的深度协作等特征</w:t>
      </w:r>
      <w:r w:rsidRPr="00BF4EC4">
        <w:rPr>
          <w:rStyle w:val="a8"/>
          <w:rFonts w:ascii="Times New Roman" w:eastAsia="宋体" w:hAnsi="Times New Roman" w:cs="Times New Roman"/>
          <w:color w:val="000000"/>
          <w:kern w:val="0"/>
          <w:sz w:val="24"/>
        </w:rPr>
        <w:footnoteReference w:id="76"/>
      </w:r>
      <w:r w:rsidRPr="00BF4EC4">
        <w:rPr>
          <w:rFonts w:ascii="Times New Roman" w:eastAsia="宋体" w:hAnsi="Times New Roman" w:cs="Times New Roman"/>
          <w:color w:val="000000"/>
          <w:kern w:val="0"/>
          <w:sz w:val="24"/>
        </w:rPr>
        <w:t>。关于教育证据使用的研究也发现，学校在日常排课中为教师保留专门的研讨时间，教师才能在互信的氛围中提出疑问、研读研究并结合班级学情设计教学尝试，研究证据也更可能真正进入课堂</w:t>
      </w:r>
      <w:r w:rsidRPr="00BF4EC4">
        <w:rPr>
          <w:rStyle w:val="a8"/>
          <w:rFonts w:ascii="Times New Roman" w:eastAsia="宋体" w:hAnsi="Times New Roman" w:cs="Times New Roman"/>
          <w:color w:val="000000"/>
          <w:kern w:val="0"/>
          <w:sz w:val="24"/>
        </w:rPr>
        <w:footnoteReference w:id="77"/>
      </w:r>
      <w:r w:rsidRPr="00BF4EC4">
        <w:rPr>
          <w:rFonts w:ascii="Times New Roman" w:eastAsia="宋体" w:hAnsi="Times New Roman" w:cs="Times New Roman"/>
          <w:color w:val="000000"/>
          <w:kern w:val="0"/>
          <w:sz w:val="24"/>
        </w:rPr>
        <w:t>。</w:t>
      </w:r>
    </w:p>
    <w:p w14:paraId="7B71E63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形式上的教研活动并不必然带来学生学习的改善。英国教育捐赠基金会（</w:t>
      </w:r>
      <w:r w:rsidRPr="00BF4EC4">
        <w:rPr>
          <w:rFonts w:ascii="Times New Roman" w:eastAsia="宋体" w:hAnsi="Times New Roman" w:cs="Times New Roman"/>
          <w:color w:val="000000"/>
          <w:kern w:val="0"/>
          <w:sz w:val="24"/>
        </w:rPr>
        <w:t>Education Endowment Foundation, EEF</w:t>
      </w:r>
      <w:r w:rsidRPr="00BF4EC4">
        <w:rPr>
          <w:rFonts w:ascii="Times New Roman" w:eastAsia="宋体" w:hAnsi="Times New Roman" w:cs="Times New Roman"/>
          <w:color w:val="000000"/>
          <w:kern w:val="0"/>
          <w:sz w:val="24"/>
        </w:rPr>
        <w:t>）资助的大规模随机对照试验显示，教师对课例研究的满意度很高，但学生的数学和阅读成绩没有显著提升，教师主观上的协作体验未能深入到学生的学科学习，密集的研讨还挤占了备课和个别辅导</w:t>
      </w:r>
      <w:r w:rsidRPr="00BF4EC4">
        <w:rPr>
          <w:rFonts w:ascii="Times New Roman" w:eastAsia="宋体" w:hAnsi="Times New Roman" w:cs="Times New Roman"/>
          <w:color w:val="000000"/>
          <w:kern w:val="0"/>
          <w:sz w:val="24"/>
        </w:rPr>
        <w:lastRenderedPageBreak/>
        <w:t>时间</w:t>
      </w:r>
      <w:r w:rsidRPr="00BF4EC4">
        <w:rPr>
          <w:rStyle w:val="a8"/>
          <w:rFonts w:ascii="Times New Roman" w:eastAsia="宋体" w:hAnsi="Times New Roman" w:cs="Times New Roman"/>
          <w:color w:val="000000"/>
          <w:kern w:val="0"/>
          <w:sz w:val="24"/>
        </w:rPr>
        <w:footnoteReference w:id="78"/>
      </w:r>
      <w:r w:rsidRPr="00BF4EC4">
        <w:rPr>
          <w:rFonts w:ascii="Times New Roman" w:eastAsia="宋体" w:hAnsi="Times New Roman" w:cs="Times New Roman"/>
          <w:color w:val="000000"/>
          <w:kern w:val="0"/>
          <w:sz w:val="24"/>
        </w:rPr>
        <w:t>。另一方面，把课例研究作为教师共同检验教学方案的正式机制，有助于将教师自身的探究与外部研究证据结合起来</w:t>
      </w:r>
      <w:r w:rsidRPr="00BF4EC4">
        <w:rPr>
          <w:rStyle w:val="a8"/>
          <w:rFonts w:ascii="Times New Roman" w:eastAsia="宋体" w:hAnsi="Times New Roman" w:cs="Times New Roman"/>
          <w:color w:val="000000"/>
          <w:kern w:val="0"/>
          <w:sz w:val="24"/>
        </w:rPr>
        <w:footnoteReference w:id="79"/>
      </w:r>
      <w:r w:rsidRPr="00BF4EC4">
        <w:rPr>
          <w:rFonts w:ascii="Times New Roman" w:eastAsia="宋体" w:hAnsi="Times New Roman" w:cs="Times New Roman"/>
          <w:color w:val="000000"/>
          <w:kern w:val="0"/>
          <w:sz w:val="24"/>
        </w:rPr>
        <w:t>。教研活动的关键在于是否聚焦学生真实的学习表现，并在多轮实践中检验改进是否有效。</w:t>
      </w:r>
    </w:p>
    <w:p w14:paraId="5B98BE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领导者在其中承担组织证据使用的责任。领导者首先应成为影响评估者，持续追问管理决策如何改变教师实践和学生学习，并从以证据评价改革、通过多维对话形成集体效能、设置明确且有挑战性的期望、建设目标与反馈清晰可见的学校文化四个方面推动领导方式的转变</w:t>
      </w:r>
      <w:r w:rsidRPr="00BF4EC4">
        <w:rPr>
          <w:rStyle w:val="a8"/>
          <w:rFonts w:ascii="Times New Roman" w:eastAsia="宋体" w:hAnsi="Times New Roman" w:cs="Times New Roman"/>
          <w:color w:val="000000"/>
          <w:kern w:val="0"/>
          <w:sz w:val="24"/>
        </w:rPr>
        <w:footnoteReference w:id="80"/>
      </w:r>
      <w:r w:rsidRPr="00BF4EC4">
        <w:rPr>
          <w:rFonts w:ascii="Times New Roman" w:eastAsia="宋体" w:hAnsi="Times New Roman" w:cs="Times New Roman"/>
          <w:color w:val="000000"/>
          <w:kern w:val="0"/>
          <w:sz w:val="24"/>
        </w:rPr>
        <w:t>。可见的学习的影响还延伸到家庭。针对中国家庭中常见的作业焦虑和过度干预，父母需要把明确的界限与积极回应、自主空间结合起来，以具体的任务反馈替代笼统表扬，并示范承认错误、分析过程和制定改进计划，使家庭成为支持学生学习的力量</w:t>
      </w:r>
      <w:r w:rsidRPr="00BF4EC4">
        <w:rPr>
          <w:rStyle w:val="a8"/>
          <w:rFonts w:ascii="Times New Roman" w:eastAsia="宋体" w:hAnsi="Times New Roman" w:cs="Times New Roman"/>
          <w:color w:val="000000"/>
          <w:kern w:val="0"/>
          <w:sz w:val="24"/>
        </w:rPr>
        <w:footnoteReference w:id="81"/>
      </w:r>
      <w:r w:rsidRPr="00BF4EC4">
        <w:rPr>
          <w:rFonts w:ascii="Times New Roman" w:eastAsia="宋体" w:hAnsi="Times New Roman" w:cs="Times New Roman"/>
          <w:color w:val="000000"/>
          <w:kern w:val="0"/>
          <w:sz w:val="24"/>
        </w:rPr>
        <w:t>。</w:t>
      </w:r>
    </w:p>
    <w:p w14:paraId="0DE0099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6</w:t>
      </w:r>
      <w:r w:rsidRPr="00BF4EC4">
        <w:rPr>
          <w:rFonts w:ascii="Times New Roman" w:eastAsia="宋体" w:hAnsi="Times New Roman" w:cs="Times New Roman"/>
          <w:color w:val="000000"/>
          <w:sz w:val="24"/>
        </w:rPr>
        <w:t>）学科教学与项目化学习中的应用</w:t>
      </w:r>
    </w:p>
    <w:p w14:paraId="66DDD59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国内研究开始把可见的学习转化为学科教学和项目化学习的具体设计。在语文学科，针对课堂目标模糊和浅层学习等问题，教学重构可以从设计、过程和评价三个维度展开，确立主要目标，通过追问、讨论和教师示范促进学生的认知改变，并运用成就水平检查单考察表层知识、深层理解和概念性思维</w:t>
      </w:r>
      <w:r w:rsidRPr="00BF4EC4">
        <w:rPr>
          <w:rStyle w:val="a8"/>
          <w:rFonts w:ascii="Times New Roman" w:eastAsia="宋体" w:hAnsi="Times New Roman" w:cs="Times New Roman"/>
          <w:color w:val="000000"/>
          <w:kern w:val="0"/>
          <w:sz w:val="24"/>
        </w:rPr>
        <w:footnoteReference w:id="82"/>
      </w:r>
      <w:r w:rsidRPr="00BF4EC4">
        <w:rPr>
          <w:rFonts w:ascii="Times New Roman" w:eastAsia="宋体" w:hAnsi="Times New Roman" w:cs="Times New Roman"/>
          <w:color w:val="000000"/>
          <w:kern w:val="0"/>
          <w:sz w:val="24"/>
        </w:rPr>
        <w:t>。在化学学科，依据初中化学课程标准构建的学习分析框架由目标、知识、实践和评价四个要素组成，以酸性土壤改良为例，方案设计、实验操作、定量分析和评价量表共同提供学习证据，用以诊断知识理解与实际表现之间的差距</w:t>
      </w:r>
      <w:r w:rsidRPr="00BF4EC4">
        <w:rPr>
          <w:rStyle w:val="a8"/>
          <w:rFonts w:ascii="Times New Roman" w:eastAsia="宋体" w:hAnsi="Times New Roman" w:cs="Times New Roman"/>
          <w:color w:val="000000"/>
          <w:kern w:val="0"/>
          <w:sz w:val="24"/>
        </w:rPr>
        <w:footnoteReference w:id="83"/>
      </w:r>
      <w:r w:rsidRPr="00BF4EC4">
        <w:rPr>
          <w:rFonts w:ascii="Times New Roman" w:eastAsia="宋体" w:hAnsi="Times New Roman" w:cs="Times New Roman"/>
          <w:color w:val="000000"/>
          <w:kern w:val="0"/>
          <w:sz w:val="24"/>
        </w:rPr>
        <w:t>。表层、深度和迁移学习模型也已被具体化为语文议论文、数学函数和科学生态系统的教学设计，实施的关键在于教师准确判断学生所处的阶段，避免在基础不足时过早提高复杂要求，或在学生已形成深度理解后继续重复表层练习</w:t>
      </w:r>
      <w:r w:rsidRPr="00BF4EC4">
        <w:rPr>
          <w:rStyle w:val="a8"/>
          <w:rFonts w:ascii="Times New Roman" w:eastAsia="宋体" w:hAnsi="Times New Roman" w:cs="Times New Roman"/>
          <w:color w:val="000000"/>
          <w:kern w:val="0"/>
          <w:sz w:val="24"/>
        </w:rPr>
        <w:footnoteReference w:id="84"/>
      </w:r>
      <w:r w:rsidRPr="00BF4EC4">
        <w:rPr>
          <w:rFonts w:ascii="Times New Roman" w:eastAsia="宋体" w:hAnsi="Times New Roman" w:cs="Times New Roman"/>
          <w:color w:val="000000"/>
          <w:kern w:val="0"/>
          <w:sz w:val="24"/>
        </w:rPr>
        <w:t>。</w:t>
      </w:r>
    </w:p>
    <w:p w14:paraId="675861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项目化学习是另一类重要的应用场域。已有研究中项目式学习的效果差异较大，结合巴克教育研究所（</w:t>
      </w:r>
      <w:r w:rsidRPr="00BF4EC4">
        <w:rPr>
          <w:rFonts w:ascii="Times New Roman" w:eastAsia="宋体" w:hAnsi="Times New Roman" w:cs="Times New Roman"/>
          <w:color w:val="000000"/>
          <w:kern w:val="0"/>
          <w:sz w:val="24"/>
        </w:rPr>
        <w:t>Buck Institute for Education, BIE</w:t>
      </w:r>
      <w:r w:rsidRPr="00BF4EC4">
        <w:rPr>
          <w:rFonts w:ascii="Times New Roman" w:eastAsia="宋体" w:hAnsi="Times New Roman" w:cs="Times New Roman"/>
          <w:color w:val="000000"/>
          <w:kern w:val="0"/>
          <w:sz w:val="24"/>
        </w:rPr>
        <w:t>）提出的项目式学习金标准，项目式学习可以被理解为整合多种高影响策略的开放框架，基础知识学</w:t>
      </w:r>
      <w:r w:rsidRPr="00BF4EC4">
        <w:rPr>
          <w:rFonts w:ascii="Times New Roman" w:eastAsia="宋体" w:hAnsi="Times New Roman" w:cs="Times New Roman"/>
          <w:color w:val="000000"/>
          <w:kern w:val="0"/>
          <w:sz w:val="24"/>
        </w:rPr>
        <w:lastRenderedPageBreak/>
        <w:t>习可以采用直接教学，深化理解和方案设计则需要适当的支架与启发，设计中需要明确目标与挑战性问题、分层指导、以评价反馈持续改进并重视学生声音与选择</w:t>
      </w:r>
      <w:r w:rsidRPr="00BF4EC4">
        <w:rPr>
          <w:rStyle w:val="a8"/>
          <w:rFonts w:ascii="Times New Roman" w:eastAsia="宋体" w:hAnsi="Times New Roman" w:cs="Times New Roman"/>
          <w:color w:val="000000"/>
          <w:kern w:val="0"/>
          <w:sz w:val="24"/>
        </w:rPr>
        <w:footnoteReference w:id="85"/>
      </w:r>
      <w:r w:rsidRPr="00BF4EC4">
        <w:rPr>
          <w:rFonts w:ascii="Times New Roman" w:eastAsia="宋体" w:hAnsi="Times New Roman" w:cs="Times New Roman"/>
          <w:color w:val="000000"/>
          <w:kern w:val="0"/>
          <w:sz w:val="24"/>
        </w:rPr>
        <w:t>。七宝中学附属鑫都实验中学也在这一方向上进行了前期探索，学校以大概念重构学习目标，通过有意对齐协调学习意图、任务、方法和评价，建立微项目、单元项目、跨单元项目和跨学科项目四级进阶，并借助学习档案、作品展示和自评互评呈现学生的思维过程</w:t>
      </w:r>
      <w:r w:rsidRPr="00BF4EC4">
        <w:rPr>
          <w:rStyle w:val="a8"/>
          <w:rFonts w:ascii="Times New Roman" w:eastAsia="宋体" w:hAnsi="Times New Roman" w:cs="Times New Roman"/>
          <w:color w:val="000000"/>
          <w:kern w:val="0"/>
          <w:sz w:val="24"/>
        </w:rPr>
        <w:footnoteReference w:id="86"/>
      </w:r>
      <w:r w:rsidRPr="00BF4EC4">
        <w:rPr>
          <w:rFonts w:ascii="Times New Roman" w:eastAsia="宋体" w:hAnsi="Times New Roman" w:cs="Times New Roman"/>
          <w:color w:val="000000"/>
          <w:kern w:val="0"/>
          <w:sz w:val="24"/>
        </w:rPr>
        <w:t>。总体来看，这些研究为可见的学习的本土转化提供了丰富案例，但多聚焦于单一学科、单一环节或单个项目，对高阶能力的整体结构及其在多个场域中的持续发展关注不足。</w:t>
      </w:r>
    </w:p>
    <w:p w14:paraId="44A7A61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7</w:t>
      </w:r>
      <w:r w:rsidRPr="00BF4EC4">
        <w:rPr>
          <w:rFonts w:ascii="Times New Roman" w:eastAsia="宋体" w:hAnsi="Times New Roman" w:cs="Times New Roman"/>
          <w:color w:val="000000"/>
          <w:sz w:val="24"/>
        </w:rPr>
        <w:t>）全球迁移、学术争议与理论使用立场</w:t>
      </w:r>
    </w:p>
    <w:p w14:paraId="6E9C0A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可见的学习在国际上影响广泛，同时也受到持续的学术批评。厘清这些批评，有助于明确应在何种意义上使用该理论。第一类批评针对以效应量对教学因素进行排序的做法。</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的关节点缺乏充分依据，对不同研究结果的简单平均会掩盖重要差异，例如家庭作业对小学生几乎没有效果，对中学生的效果却较为明显</w:t>
      </w:r>
      <w:r w:rsidRPr="00BF4EC4">
        <w:rPr>
          <w:rStyle w:val="a8"/>
          <w:rFonts w:ascii="Times New Roman" w:eastAsia="宋体" w:hAnsi="Times New Roman" w:cs="Times New Roman"/>
          <w:color w:val="000000"/>
          <w:kern w:val="0"/>
          <w:sz w:val="24"/>
        </w:rPr>
        <w:footnoteReference w:id="87"/>
      </w:r>
      <w:r w:rsidRPr="00BF4EC4">
        <w:rPr>
          <w:rFonts w:ascii="Times New Roman" w:eastAsia="宋体" w:hAnsi="Times New Roman" w:cs="Times New Roman"/>
          <w:color w:val="000000"/>
          <w:kern w:val="0"/>
          <w:sz w:val="24"/>
        </w:rPr>
        <w:t>。对二级元分析方法的系统检验发现，原始研究被重复计算、加权方式不一致等问题较为普遍，在一个案例中按正确方法重新计算后，基于网络的学习的效应量由</w:t>
      </w:r>
      <w:r w:rsidRPr="00BF4EC4">
        <w:rPr>
          <w:rFonts w:ascii="Times New Roman" w:eastAsia="宋体" w:hAnsi="Times New Roman" w:cs="Times New Roman"/>
          <w:color w:val="000000"/>
          <w:kern w:val="0"/>
          <w:sz w:val="24"/>
        </w:rPr>
        <w:t>0.59</w:t>
      </w:r>
      <w:r w:rsidRPr="00BF4EC4">
        <w:rPr>
          <w:rFonts w:ascii="Times New Roman" w:eastAsia="宋体" w:hAnsi="Times New Roman" w:cs="Times New Roman"/>
          <w:color w:val="000000"/>
          <w:kern w:val="0"/>
          <w:sz w:val="24"/>
        </w:rPr>
        <w:t>降至</w:t>
      </w:r>
      <w:r w:rsidRPr="00BF4EC4">
        <w:rPr>
          <w:rFonts w:ascii="Times New Roman" w:eastAsia="宋体" w:hAnsi="Times New Roman" w:cs="Times New Roman"/>
          <w:color w:val="000000"/>
          <w:kern w:val="0"/>
          <w:sz w:val="24"/>
        </w:rPr>
        <w:t>0.23</w:t>
      </w:r>
      <w:r w:rsidRPr="00BF4EC4">
        <w:rPr>
          <w:rFonts w:ascii="Times New Roman" w:eastAsia="宋体" w:hAnsi="Times New Roman" w:cs="Times New Roman"/>
          <w:color w:val="000000"/>
          <w:kern w:val="0"/>
          <w:sz w:val="24"/>
        </w:rPr>
        <w:t>，排名由第</w:t>
      </w:r>
      <w:r w:rsidRPr="00BF4EC4">
        <w:rPr>
          <w:rFonts w:ascii="Times New Roman" w:eastAsia="宋体" w:hAnsi="Times New Roman" w:cs="Times New Roman"/>
          <w:color w:val="000000"/>
          <w:kern w:val="0"/>
          <w:sz w:val="24"/>
        </w:rPr>
        <w:t>26</w:t>
      </w:r>
      <w:r w:rsidRPr="00BF4EC4">
        <w:rPr>
          <w:rFonts w:ascii="Times New Roman" w:eastAsia="宋体" w:hAnsi="Times New Roman" w:cs="Times New Roman"/>
          <w:color w:val="000000"/>
          <w:kern w:val="0"/>
          <w:sz w:val="24"/>
        </w:rPr>
        <w:t>位降至第</w:t>
      </w:r>
      <w:r w:rsidRPr="00BF4EC4">
        <w:rPr>
          <w:rFonts w:ascii="Times New Roman" w:eastAsia="宋体" w:hAnsi="Times New Roman" w:cs="Times New Roman"/>
          <w:color w:val="000000"/>
          <w:kern w:val="0"/>
          <w:sz w:val="24"/>
        </w:rPr>
        <w:t>98</w:t>
      </w:r>
      <w:r w:rsidRPr="00BF4EC4">
        <w:rPr>
          <w:rFonts w:ascii="Times New Roman" w:eastAsia="宋体" w:hAnsi="Times New Roman" w:cs="Times New Roman"/>
          <w:color w:val="000000"/>
          <w:kern w:val="0"/>
          <w:sz w:val="24"/>
        </w:rPr>
        <w:t>位，据此按效应量进行排序具有误导性</w:t>
      </w:r>
      <w:r w:rsidRPr="00BF4EC4">
        <w:rPr>
          <w:rStyle w:val="a8"/>
          <w:rFonts w:ascii="Times New Roman" w:eastAsia="宋体" w:hAnsi="Times New Roman" w:cs="Times New Roman"/>
          <w:color w:val="000000"/>
          <w:kern w:val="0"/>
          <w:sz w:val="24"/>
        </w:rPr>
        <w:footnoteReference w:id="88"/>
      </w:r>
      <w:r w:rsidRPr="00BF4EC4">
        <w:rPr>
          <w:rFonts w:ascii="Times New Roman" w:eastAsia="宋体" w:hAnsi="Times New Roman" w:cs="Times New Roman"/>
          <w:color w:val="000000"/>
          <w:kern w:val="0"/>
          <w:sz w:val="24"/>
        </w:rPr>
        <w:t>。数值示例还表明，同一组数据采用不同公式计算效应量，可能得出完全相反的排序</w:t>
      </w:r>
      <w:r w:rsidRPr="00BF4EC4">
        <w:rPr>
          <w:rStyle w:val="a8"/>
          <w:rFonts w:ascii="Times New Roman" w:eastAsia="宋体" w:hAnsi="Times New Roman" w:cs="Times New Roman"/>
          <w:color w:val="000000"/>
          <w:kern w:val="0"/>
          <w:sz w:val="24"/>
        </w:rPr>
        <w:footnoteReference w:id="89"/>
      </w:r>
      <w:r w:rsidRPr="00BF4EC4">
        <w:rPr>
          <w:rFonts w:ascii="Times New Roman" w:eastAsia="宋体" w:hAnsi="Times New Roman" w:cs="Times New Roman"/>
          <w:color w:val="000000"/>
          <w:kern w:val="0"/>
          <w:sz w:val="24"/>
        </w:rPr>
        <w:t>；大量元分析的层层汇总也会导致原始研究中的具体信息丢失或被扭曲</w:t>
      </w:r>
      <w:r w:rsidRPr="00BF4EC4">
        <w:rPr>
          <w:rStyle w:val="a8"/>
          <w:rFonts w:ascii="Times New Roman" w:eastAsia="宋体" w:hAnsi="Times New Roman" w:cs="Times New Roman"/>
          <w:color w:val="000000"/>
          <w:kern w:val="0"/>
          <w:sz w:val="24"/>
        </w:rPr>
        <w:footnoteReference w:id="90"/>
      </w:r>
      <w:r w:rsidRPr="00BF4EC4">
        <w:rPr>
          <w:rFonts w:ascii="Times New Roman" w:eastAsia="宋体" w:hAnsi="Times New Roman" w:cs="Times New Roman"/>
          <w:color w:val="000000"/>
          <w:kern w:val="0"/>
          <w:sz w:val="24"/>
        </w:rPr>
        <w:t>。</w:t>
      </w:r>
    </w:p>
    <w:p w14:paraId="733DC0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第二类批评针对核心概念的边界。以反馈为例，支撑反馈具有高影响力这一结论的</w:t>
      </w:r>
      <w:r w:rsidRPr="00BF4EC4">
        <w:rPr>
          <w:rFonts w:ascii="Times New Roman" w:eastAsia="宋体" w:hAnsi="Times New Roman" w:cs="Times New Roman"/>
          <w:color w:val="000000"/>
          <w:kern w:val="0"/>
          <w:sz w:val="24"/>
        </w:rPr>
        <w:t>5</w:t>
      </w:r>
      <w:r w:rsidRPr="00BF4EC4">
        <w:rPr>
          <w:rFonts w:ascii="Times New Roman" w:eastAsia="宋体" w:hAnsi="Times New Roman" w:cs="Times New Roman"/>
          <w:color w:val="000000"/>
          <w:kern w:val="0"/>
          <w:sz w:val="24"/>
        </w:rPr>
        <w:t>项主要元分析中，只有</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项研究的是与其定义一致的反馈干预，该研究显示反馈的平均效果并不突出，且约</w:t>
      </w:r>
      <w:r w:rsidRPr="00BF4EC4">
        <w:rPr>
          <w:rFonts w:ascii="Times New Roman" w:eastAsia="宋体" w:hAnsi="Times New Roman" w:cs="Times New Roman"/>
          <w:color w:val="000000"/>
          <w:kern w:val="0"/>
          <w:sz w:val="24"/>
        </w:rPr>
        <w:t>38%</w:t>
      </w:r>
      <w:r w:rsidRPr="00BF4EC4">
        <w:rPr>
          <w:rFonts w:ascii="Times New Roman" w:eastAsia="宋体" w:hAnsi="Times New Roman" w:cs="Times New Roman"/>
          <w:color w:val="000000"/>
          <w:kern w:val="0"/>
          <w:sz w:val="24"/>
        </w:rPr>
        <w:t>的反馈干预降低了学生表现，其余研究</w:t>
      </w:r>
      <w:r w:rsidRPr="00BF4EC4">
        <w:rPr>
          <w:rFonts w:ascii="Times New Roman" w:eastAsia="宋体" w:hAnsi="Times New Roman" w:cs="Times New Roman"/>
          <w:color w:val="000000"/>
          <w:kern w:val="0"/>
          <w:sz w:val="24"/>
        </w:rPr>
        <w:lastRenderedPageBreak/>
        <w:t>涉及的则是奖励强化、教师亲和力等不同现象</w:t>
      </w:r>
      <w:r w:rsidRPr="00BF4EC4">
        <w:rPr>
          <w:rStyle w:val="a8"/>
          <w:rFonts w:ascii="Times New Roman" w:eastAsia="宋体" w:hAnsi="Times New Roman" w:cs="Times New Roman"/>
          <w:color w:val="000000"/>
          <w:kern w:val="0"/>
          <w:sz w:val="24"/>
        </w:rPr>
        <w:footnoteReference w:id="91"/>
      </w:r>
      <w:r w:rsidRPr="00BF4EC4">
        <w:rPr>
          <w:rFonts w:ascii="Times New Roman" w:eastAsia="宋体" w:hAnsi="Times New Roman" w:cs="Times New Roman"/>
          <w:color w:val="000000"/>
          <w:kern w:val="0"/>
          <w:sz w:val="24"/>
        </w:rPr>
        <w:t>。元分析所依据的多为标准化考试成绩，偏重表层知识，对深层理解和批判性思维的反映有限</w:t>
      </w:r>
      <w:r w:rsidRPr="00BF4EC4">
        <w:rPr>
          <w:rStyle w:val="a8"/>
          <w:rFonts w:ascii="Times New Roman" w:eastAsia="宋体" w:hAnsi="Times New Roman" w:cs="Times New Roman"/>
          <w:color w:val="000000"/>
          <w:kern w:val="0"/>
          <w:sz w:val="24"/>
        </w:rPr>
        <w:footnoteReference w:id="92"/>
      </w:r>
      <w:r w:rsidRPr="00BF4EC4">
        <w:rPr>
          <w:rFonts w:ascii="Times New Roman" w:eastAsia="宋体" w:hAnsi="Times New Roman" w:cs="Times New Roman"/>
          <w:color w:val="000000"/>
          <w:kern w:val="0"/>
          <w:sz w:val="24"/>
        </w:rPr>
        <w:t>。这些批评表明，反馈发挥作用需要具体指向任务和改进方法，并被学生理解和使用。</w:t>
      </w:r>
    </w:p>
    <w:p w14:paraId="231380C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第三类批评针对理论在实践中的使用方式和适用范围。若行政部门把可见的学习转化为以高效应量方法清单考核教师的工具，会削弱教师依据具体情境作出专业判断的能力</w:t>
      </w:r>
      <w:r w:rsidRPr="00BF4EC4">
        <w:rPr>
          <w:rStyle w:val="a8"/>
          <w:rFonts w:ascii="Times New Roman" w:eastAsia="宋体" w:hAnsi="Times New Roman" w:cs="Times New Roman"/>
          <w:color w:val="000000"/>
          <w:kern w:val="0"/>
          <w:sz w:val="24"/>
        </w:rPr>
        <w:footnoteReference w:id="93"/>
      </w:r>
      <w:r w:rsidRPr="00BF4EC4">
        <w:rPr>
          <w:rFonts w:ascii="Times New Roman" w:eastAsia="宋体" w:hAnsi="Times New Roman" w:cs="Times New Roman"/>
          <w:color w:val="000000"/>
          <w:kern w:val="0"/>
          <w:sz w:val="24"/>
        </w:rPr>
        <w:t>。原始元分析主要来自英语国家的研究，直接迁移到非英语国家和不同社会文化环境时存在适应性问题</w:t>
      </w:r>
      <w:r w:rsidRPr="00BF4EC4">
        <w:rPr>
          <w:rStyle w:val="a8"/>
          <w:rFonts w:ascii="Times New Roman" w:eastAsia="宋体" w:hAnsi="Times New Roman" w:cs="Times New Roman"/>
          <w:color w:val="000000"/>
          <w:kern w:val="0"/>
          <w:sz w:val="24"/>
        </w:rPr>
        <w:footnoteReference w:id="94"/>
      </w:r>
      <w:r w:rsidRPr="00BF4EC4">
        <w:rPr>
          <w:rFonts w:ascii="Times New Roman" w:eastAsia="宋体" w:hAnsi="Times New Roman" w:cs="Times New Roman"/>
          <w:color w:val="000000"/>
          <w:kern w:val="0"/>
          <w:sz w:val="24"/>
        </w:rPr>
        <w:t>。对英格兰、苏格兰和德国学校的比较研究发现，苏格兰校长面对此类流行理念时并不直接照搬，而组织教师在本校课堂中开展实践者探究，检验其对本校学生的适切性，德国部分学校则将相关著作作为教师小组研读和讨论的参考</w:t>
      </w:r>
      <w:r w:rsidRPr="00BF4EC4">
        <w:rPr>
          <w:rStyle w:val="a8"/>
          <w:rFonts w:ascii="Times New Roman" w:eastAsia="宋体" w:hAnsi="Times New Roman" w:cs="Times New Roman"/>
          <w:color w:val="000000"/>
          <w:kern w:val="0"/>
          <w:sz w:val="24"/>
        </w:rPr>
        <w:footnoteReference w:id="95"/>
      </w:r>
      <w:r w:rsidRPr="00BF4EC4">
        <w:rPr>
          <w:rFonts w:ascii="Times New Roman" w:eastAsia="宋体" w:hAnsi="Times New Roman" w:cs="Times New Roman"/>
          <w:color w:val="000000"/>
          <w:kern w:val="0"/>
          <w:sz w:val="24"/>
        </w:rPr>
        <w:t>。</w:t>
      </w:r>
    </w:p>
    <w:p w14:paraId="3E405D9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学界对这一理论同样保持了审慎态度。可见的学习讲述的仍是一个未完成的故事，其研究主要来自发达英语国家，当教育结果主要以考试分数界定时，创造力、批判力和公民责任等难以测量的成果容易被忽视，把改变学业分化的希望全部寄托于学校内部因素，也可能导向过于乐观的学校决定论</w:t>
      </w:r>
      <w:r w:rsidRPr="00BF4EC4">
        <w:rPr>
          <w:rStyle w:val="a8"/>
          <w:rFonts w:ascii="Times New Roman" w:eastAsia="宋体" w:hAnsi="Times New Roman" w:cs="Times New Roman"/>
          <w:color w:val="000000"/>
          <w:kern w:val="0"/>
          <w:sz w:val="24"/>
        </w:rPr>
        <w:footnoteReference w:id="96"/>
      </w:r>
      <w:r w:rsidRPr="00BF4EC4">
        <w:rPr>
          <w:rFonts w:ascii="Times New Roman" w:eastAsia="宋体" w:hAnsi="Times New Roman" w:cs="Times New Roman"/>
          <w:color w:val="000000"/>
          <w:kern w:val="0"/>
          <w:sz w:val="24"/>
        </w:rPr>
        <w:t>。教育受到情境、互动和历史变化的影响，原始研究的质量和学业成就的界定都限制了综合结果的解释力，在肯定教育科学化价值的同时仍需保持方法的多样性</w:t>
      </w:r>
      <w:r w:rsidRPr="00BF4EC4">
        <w:rPr>
          <w:rStyle w:val="a8"/>
          <w:rFonts w:ascii="Times New Roman" w:eastAsia="宋体" w:hAnsi="Times New Roman" w:cs="Times New Roman"/>
          <w:color w:val="000000"/>
          <w:kern w:val="0"/>
          <w:sz w:val="24"/>
        </w:rPr>
        <w:footnoteReference w:id="97"/>
      </w:r>
      <w:r w:rsidRPr="00BF4EC4">
        <w:rPr>
          <w:rFonts w:ascii="Times New Roman" w:eastAsia="宋体" w:hAnsi="Times New Roman" w:cs="Times New Roman"/>
          <w:color w:val="000000"/>
          <w:kern w:val="0"/>
          <w:sz w:val="24"/>
        </w:rPr>
        <w:t>。</w:t>
      </w:r>
    </w:p>
    <w:p w14:paraId="465310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的研究进一步把视角转向理论的跨国传播。该理论的传播大致呈现英语国家的政策嵌入，德国、日本及北欧的学术对话转化，以及北美的商业驱动扩散三种模式，在不同场域中被转化为政策语言、专业工具和服务产品，满足当代教育治理对科学合法性的需求是其中相对稳定的逻辑，掌握证据生产与传播渠道的行动者可能因此获得更大的话语权，教师的经验智慧和地方知识则面临边缘化的风险</w:t>
      </w:r>
      <w:r w:rsidRPr="00BF4EC4">
        <w:rPr>
          <w:rStyle w:val="a8"/>
          <w:rFonts w:ascii="Times New Roman" w:eastAsia="宋体" w:hAnsi="Times New Roman" w:cs="Times New Roman"/>
          <w:color w:val="000000"/>
          <w:kern w:val="0"/>
          <w:sz w:val="24"/>
        </w:rPr>
        <w:footnoteReference w:id="98"/>
      </w:r>
      <w:r w:rsidRPr="00BF4EC4">
        <w:rPr>
          <w:rFonts w:ascii="Times New Roman" w:eastAsia="宋体" w:hAnsi="Times New Roman" w:cs="Times New Roman"/>
          <w:color w:val="000000"/>
          <w:kern w:val="0"/>
          <w:sz w:val="24"/>
        </w:rPr>
        <w:t>。复杂知识在传播中还可能被简化为教学公式，评价可能被理解为监控工</w:t>
      </w:r>
      <w:r w:rsidRPr="00BF4EC4">
        <w:rPr>
          <w:rFonts w:ascii="Times New Roman" w:eastAsia="宋体" w:hAnsi="Times New Roman" w:cs="Times New Roman"/>
          <w:color w:val="000000"/>
          <w:kern w:val="0"/>
          <w:sz w:val="24"/>
        </w:rPr>
        <w:lastRenderedPageBreak/>
        <w:t>具，理论的科学性需要与教师的专业自主和创造性参与相结合，才能支持真正的教育改进</w:t>
      </w:r>
      <w:r w:rsidRPr="00BF4EC4">
        <w:rPr>
          <w:rStyle w:val="a8"/>
          <w:rFonts w:ascii="Times New Roman" w:eastAsia="宋体" w:hAnsi="Times New Roman" w:cs="Times New Roman"/>
          <w:color w:val="000000"/>
          <w:kern w:val="0"/>
          <w:sz w:val="24"/>
        </w:rPr>
        <w:footnoteReference w:id="99"/>
      </w:r>
      <w:r w:rsidRPr="00BF4EC4">
        <w:rPr>
          <w:rFonts w:ascii="Times New Roman" w:eastAsia="宋体" w:hAnsi="Times New Roman" w:cs="Times New Roman"/>
          <w:color w:val="000000"/>
          <w:kern w:val="0"/>
          <w:sz w:val="24"/>
        </w:rPr>
        <w:t>。</w:t>
      </w:r>
    </w:p>
    <w:p w14:paraId="7BB34D6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基于上述讨论，对可见的学习采取有限而明确的使用立场。具体而言，不以效应量排名选择教学方法，也不以</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作为判断成效的标准，主要采用该理论中关于学习意图与成功标准、学业进阶的共同语言、反馈三问以及教师依据学生学习表现进行诊断、干预和评估的教学主张，并通过本校课堂中的行动研究检验这些主张能否转化为识别和支持学生高阶能力的具体做法。</w:t>
      </w:r>
    </w:p>
    <w:p w14:paraId="28AD6E17"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0" w:name="_Toc244001151"/>
      <w:r w:rsidRPr="00BF4EC4">
        <w:rPr>
          <w:rFonts w:ascii="Times New Roman" w:eastAsia="宋体" w:hAnsi="Times New Roman" w:cs="Times New Roman"/>
          <w:b/>
          <w:bCs/>
          <w:color w:val="000000"/>
          <w:sz w:val="24"/>
        </w:rPr>
        <w:t>可见的学习为判断内隐的高阶能力提供了可行路径</w:t>
      </w:r>
      <w:bookmarkEnd w:id="10"/>
    </w:p>
    <w:p w14:paraId="206543F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述两方面研究之间存在内在联系。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选择可见的学习作为研究视角的主要原因。</w:t>
      </w:r>
    </w:p>
    <w:p w14:paraId="67EE46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已有研究直接从可见的学习视角讨论高阶能力的培养。依据哈蒂的学习模型，高阶能力的发展需要经历表层学习、深度学习和迁移学习，基础知识和技能经刻意练习达到自动化有助于减少认知负荷，但停留于训练和考试会使学生难以进入深度理解，教师应适时把学生从重复训练引向探究和真实问题解决，勇于教授高阶能力</w:t>
      </w:r>
      <w:r w:rsidRPr="00BF4EC4">
        <w:rPr>
          <w:rStyle w:val="a8"/>
          <w:rFonts w:ascii="Times New Roman" w:eastAsia="宋体" w:hAnsi="Times New Roman" w:cs="Times New Roman"/>
          <w:color w:val="000000"/>
          <w:kern w:val="0"/>
          <w:sz w:val="24"/>
        </w:rPr>
        <w:footnoteReference w:id="100"/>
      </w:r>
      <w:r w:rsidRPr="00BF4EC4">
        <w:rPr>
          <w:rFonts w:ascii="Times New Roman" w:eastAsia="宋体" w:hAnsi="Times New Roman" w:cs="Times New Roman"/>
          <w:color w:val="000000"/>
          <w:kern w:val="0"/>
          <w:sz w:val="24"/>
        </w:rPr>
        <w:t>。刻意练习研究进一步表明，高质量的练习需要通过任务分析明确子技能和目标，以具体反馈持续调整表现，并由教师、专家或同伴提供示范与支架，支持随能力发展逐步减少，学生由此承担更多规划、监控和反思的责任</w:t>
      </w:r>
      <w:r w:rsidRPr="00BF4EC4">
        <w:rPr>
          <w:rStyle w:val="a8"/>
          <w:rFonts w:ascii="Times New Roman" w:eastAsia="宋体" w:hAnsi="Times New Roman" w:cs="Times New Roman"/>
          <w:color w:val="000000"/>
          <w:kern w:val="0"/>
          <w:sz w:val="24"/>
        </w:rPr>
        <w:footnoteReference w:id="101"/>
      </w:r>
      <w:r w:rsidRPr="00BF4EC4">
        <w:rPr>
          <w:rFonts w:ascii="Times New Roman" w:eastAsia="宋体" w:hAnsi="Times New Roman" w:cs="Times New Roman"/>
          <w:color w:val="000000"/>
          <w:kern w:val="0"/>
          <w:sz w:val="24"/>
        </w:rPr>
        <w:t>。这些研究表明，高阶能力需要有计划地教授，学习进阶、有意对齐和反馈支架是可见的学习连接高阶能力培养的关键概念。</w:t>
      </w:r>
    </w:p>
    <w:p w14:paraId="3B1C5D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与可见的学习两方面的研究，从多个方面为二者的结合提供了依据。在目标层面，批判性思维的评价只有完整覆盖其技能与倾向，才能真正支持其发展，这与可见的学习关于明确学习意图和成功标准的主张一致，意味着高阶能力目标需要被具体描述为学生可以理解、教师可以观察的表现。在过程层面，</w:t>
      </w:r>
      <w:r w:rsidRPr="00BF4EC4">
        <w:rPr>
          <w:rFonts w:ascii="Times New Roman" w:eastAsia="宋体" w:hAnsi="Times New Roman" w:cs="Times New Roman"/>
          <w:color w:val="000000"/>
          <w:kern w:val="0"/>
          <w:sz w:val="24"/>
        </w:rPr>
        <w:lastRenderedPageBreak/>
        <w:t>结构化对话、合作中的相互解释与质疑以及以图形呈现思路，都是使学生思考过程外显的方式，也正是可见的学习所强调的使学习对教师可见。</w:t>
      </w:r>
    </w:p>
    <w:p w14:paraId="4A3C1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反馈层面，低利害、多轮修订和描述性的形成性反馈有利于批判性思维和创造力的发展，要求学生比较多源反馈并说明采纳理由则有助于其在人工智能环境中保持独立判断，这与可见的学习关于反馈三问和反馈文化的主张相互印证。在教师层面，可见的学习要求教师依据学生学习证据进行诊断、干预和评估，而高阶能力研究反复表明，同一种教学方法在不同学生、任务和使用周期中的效果差异显著，这恰恰需要教师依据证据作出判断。</w:t>
      </w:r>
    </w:p>
    <w:p w14:paraId="7EF5A8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学校层面，二者的结合还依赖教师集体使用证据的机制。高阶能力的表现具有学科差异和情境差异，单个教师难以独立形成稳定的判断标准，需要在教研组中通过共同观课、比较学生作品和讨论进阶标准逐步形成共识</w:t>
      </w:r>
      <w:r w:rsidRPr="00BF4EC4">
        <w:rPr>
          <w:rStyle w:val="a8"/>
          <w:rFonts w:ascii="Times New Roman" w:eastAsia="宋体" w:hAnsi="Times New Roman" w:cs="Times New Roman"/>
          <w:color w:val="000000"/>
          <w:kern w:val="0"/>
          <w:sz w:val="24"/>
        </w:rPr>
        <w:footnoteReference w:id="102"/>
      </w:r>
      <w:r w:rsidRPr="00BF4EC4">
        <w:rPr>
          <w:rFonts w:ascii="Times New Roman" w:eastAsia="宋体" w:hAnsi="Times New Roman" w:cs="Times New Roman"/>
          <w:color w:val="000000"/>
          <w:kern w:val="0"/>
          <w:sz w:val="24"/>
        </w:rPr>
        <w:t>。以实践者探究方式检验外部理念的经验也表明，学校对外部理论的吸收需要经过本校课堂证据的检验和校准</w:t>
      </w:r>
      <w:r w:rsidRPr="00BF4EC4">
        <w:rPr>
          <w:rStyle w:val="a8"/>
          <w:rFonts w:ascii="Times New Roman" w:eastAsia="宋体" w:hAnsi="Times New Roman" w:cs="Times New Roman"/>
          <w:color w:val="000000"/>
          <w:kern w:val="0"/>
          <w:sz w:val="24"/>
        </w:rPr>
        <w:footnoteReference w:id="103"/>
      </w:r>
      <w:r w:rsidRPr="00BF4EC4">
        <w:rPr>
          <w:rFonts w:ascii="Times New Roman" w:eastAsia="宋体" w:hAnsi="Times New Roman" w:cs="Times New Roman"/>
          <w:color w:val="000000"/>
          <w:kern w:val="0"/>
          <w:sz w:val="24"/>
        </w:rPr>
        <w:t>。这为以行动研究推动模型在学校中的生成和修正提供了依据。</w:t>
      </w:r>
    </w:p>
    <w:p w14:paraId="31493B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此可以归纳出二者结合的三个连接点，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将二者置于同一框架之中，并在一所中学的多个学科和科创活动中持续检验的研究仍然较少。</w:t>
      </w:r>
    </w:p>
    <w:p w14:paraId="616B22D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从发展尺度看，二者的结合还需要一套能够描述高阶能力进阶的共同语言。可见的学习强调教师对学业进阶的共同理解，高阶思维研究则提供了布卢姆分类修订版的认知层级和学习结果结构分类的结构层级等工具，前者描述学习任务对认知加工提出的要求，后者描述学生实际表现所达到的结构水平，二者结合使用，可以在任务设计和表现判断两个环节为高阶能力的进阶提供参照。社会情感能力方面，现有测评研究揭示了其随年龄和情境变化的特点，但适用于课堂观察的进阶描述仍较为缺乏，这也是需要在实践中探索的内容。</w:t>
      </w:r>
    </w:p>
    <w:p w14:paraId="66243FA9"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1" w:name="_Toc244001152"/>
      <w:r w:rsidRPr="00BF4EC4">
        <w:rPr>
          <w:rFonts w:ascii="Times New Roman" w:eastAsia="宋体" w:hAnsi="Times New Roman" w:cs="Times New Roman"/>
          <w:b/>
          <w:bCs/>
          <w:color w:val="000000"/>
          <w:sz w:val="24"/>
        </w:rPr>
        <w:lastRenderedPageBreak/>
        <w:t>已有研究的不足与研究切入点</w:t>
      </w:r>
      <w:bookmarkEnd w:id="11"/>
    </w:p>
    <w:p w14:paraId="17AB2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已有研究在高阶能力和可见的学习两方面都形成了较为丰富的理论与实证基础，但就中学生高阶能力的学校培育而言，仍存在三个方面的不足。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高阶能力的进阶描述还多集中于认知层面，社会情感能力在不同复杂程度情境中的表现差异尚缺少可供教师在课堂中使用的描述框架，教师难以据此判断学生在合作、调节和担当等方面的发展水平。</w:t>
      </w:r>
    </w:p>
    <w:p w14:paraId="1B1E82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二，在证据使用上，可见的学习的研究多关注学习目标、反馈和学业成绩，对于高阶能力如何通过具体学习表现加以识别、如何依据多源证据持续判断和改进，研究仍然有限；国内的学科与项目化应用研究多以设计说明和案例呈现为主，较少报告多轮实践中持续收集的学习证据。同时，可见的学习自身的效应量证据存在较大争议，学校实践需要以本校课堂中的真实证据为依据</w:t>
      </w:r>
      <w:r w:rsidRPr="00BF4EC4">
        <w:rPr>
          <w:rStyle w:val="a8"/>
          <w:rFonts w:ascii="Times New Roman" w:eastAsia="宋体" w:hAnsi="Times New Roman" w:cs="Times New Roman"/>
          <w:color w:val="000000"/>
          <w:kern w:val="0"/>
          <w:sz w:val="24"/>
        </w:rPr>
        <w:footnoteReference w:id="104"/>
      </w:r>
      <w:r w:rsidRPr="00BF4EC4">
        <w:rPr>
          <w:rFonts w:ascii="Times New Roman" w:eastAsia="宋体" w:hAnsi="Times New Roman" w:cs="Times New Roman"/>
          <w:color w:val="000000"/>
          <w:kern w:val="0"/>
          <w:sz w:val="24"/>
        </w:rPr>
        <w:t>。</w:t>
      </w:r>
    </w:p>
    <w:p w14:paraId="7C813F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第三，在研究情境上，关于高阶思维与数智技术的实证研究大多以大学生为对象，基础教育阶段的证据较少且结果不稳定</w:t>
      </w:r>
      <w:r w:rsidRPr="00BF4EC4">
        <w:rPr>
          <w:rStyle w:val="a8"/>
          <w:rFonts w:ascii="Times New Roman" w:eastAsia="宋体" w:hAnsi="Times New Roman" w:cs="Times New Roman"/>
          <w:color w:val="000000"/>
          <w:kern w:val="0"/>
          <w:sz w:val="24"/>
        </w:rPr>
        <w:footnoteReference w:id="105"/>
      </w:r>
      <w:r w:rsidRPr="00BF4EC4">
        <w:rPr>
          <w:rFonts w:ascii="Times New Roman" w:eastAsia="宋体" w:hAnsi="Times New Roman" w:cs="Times New Roman"/>
          <w:color w:val="000000"/>
          <w:kern w:val="0"/>
          <w:sz w:val="24"/>
        </w:rPr>
        <w:t>，一所学校在多个学科和多种学习场域中持续开展、多轮改进的研究也较为缺乏。</w:t>
      </w:r>
    </w:p>
    <w:p w14:paraId="056D9A3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上述不足，课题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进行持续观察和审慎判断。</w:t>
      </w:r>
    </w:p>
    <w:p w14:paraId="58C12656"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2" w:name="_Toc244001153"/>
      <w:r w:rsidRPr="00BF4EC4">
        <w:rPr>
          <w:rFonts w:ascii="Times New Roman" w:eastAsia="宋体" w:hAnsi="Times New Roman" w:cs="Times New Roman"/>
          <w:b/>
          <w:bCs/>
          <w:color w:val="000000"/>
          <w:sz w:val="28"/>
          <w:szCs w:val="28"/>
        </w:rPr>
        <w:lastRenderedPageBreak/>
        <w:t>研究意义</w:t>
      </w:r>
      <w:bookmarkEnd w:id="12"/>
    </w:p>
    <w:p w14:paraId="04E8979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 w:name="_Toc244001154"/>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理论意义：把高阶思维与社会情感纳入同一能力结构</w:t>
      </w:r>
      <w:bookmarkEnd w:id="13"/>
    </w:p>
    <w:p w14:paraId="6A0C80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尝试回答两类能力在同一复杂任务中如何共同发挥作用的问题，有助于深化对中学生高阶能力结构及其发展特点的认识。该框架是依据学校实际形成的操作性结构，其合理性还需要通过工具检验和实践证据不断修正。</w:t>
      </w:r>
    </w:p>
    <w:p w14:paraId="7CB2551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 w:name="_Toc24400115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实践意义：把可见的学习的核心主张转化为可检验的教学做法</w:t>
      </w:r>
      <w:bookmarkEnd w:id="14"/>
    </w:p>
    <w:p w14:paraId="6077AC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层面舍弃可见的学习中存在争议的效应量排名，把其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6A2FCC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 w:name="_Toc244001156"/>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方法意义：以多源证据支持有依据而不夸大的成效判断</w:t>
      </w:r>
      <w:bookmarkEnd w:id="15"/>
    </w:p>
    <w:p w14:paraId="46C6A8B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方法上，课题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而不夸大的判断，也回应了国家关于强化过程评价、健全综合评价的要求。同时，课题研究与校本研修、教研组建设和课例改进相结合，有助于推动高阶能力培育由教师个人探索走向学校系统推进。</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bookmarkStart w:id="16" w:name="_Toc244001157"/>
      <w:r w:rsidRPr="00BF4EC4">
        <w:rPr>
          <w:rFonts w:ascii="Times New Roman" w:eastAsia="宋体" w:hAnsi="Times New Roman" w:cs="Times New Roman"/>
          <w:b/>
          <w:bCs/>
          <w:color w:val="000000"/>
          <w:sz w:val="30"/>
          <w:szCs w:val="30"/>
        </w:rPr>
        <w:lastRenderedPageBreak/>
        <w:t>二、思路与设计</w:t>
      </w:r>
      <w:bookmarkEnd w:id="16"/>
    </w:p>
    <w:p w14:paraId="65F52F7D"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7" w:name="_Toc244001158"/>
      <w:r w:rsidRPr="00BF4EC4">
        <w:rPr>
          <w:rFonts w:ascii="Times New Roman" w:eastAsia="宋体" w:hAnsi="Times New Roman" w:cs="Times New Roman"/>
          <w:b/>
          <w:bCs/>
          <w:color w:val="000000"/>
          <w:sz w:val="28"/>
          <w:szCs w:val="28"/>
        </w:rPr>
        <w:t>核心概念界定</w:t>
      </w:r>
      <w:bookmarkEnd w:id="17"/>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8" w:name="_Toc24400115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w:t>
      </w:r>
      <w:bookmarkEnd w:id="18"/>
    </w:p>
    <w:p w14:paraId="49AE5C3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目前没有国际统一的定义和固定结构。中学生高阶能力是指学生面对复杂、开放、没有固定解法的学习任务或真实问题时，能够综合调动已有知识、思维方法和社会情感资源，进行分析判断、问题解决、合作协同、创新实践和持续调节的综合能力。它包括两个相互联系的方面，其中高阶思维能力关注学生能否深入分析、合理判断和创新生成，高阶社会情感能力关注学生能否在复杂、持续、需要合作的学习中承担责任、调节自己、理解他人并保持开放探索。</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）高阶思维能力</w:t>
      </w:r>
    </w:p>
    <w:p w14:paraId="60EBA54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高阶思维能力是高阶能力结构中的认知方面。它以布卢姆教育目标分类修订版中较高层次的认知过程为基础，结合中学生的学习实际，将其分为分析、评价、创造三个维度。</w:t>
      </w:r>
      <w:r w:rsidRPr="00BF4EC4">
        <w:rPr>
          <w:rFonts w:ascii="Times New Roman" w:eastAsia="宋体" w:hAnsi="Times New Roman" w:cs="Times New Roman"/>
          <w:bCs/>
          <w:kern w:val="0"/>
          <w:sz w:val="24"/>
        </w:rPr>
        <w:t>分析</w:t>
      </w:r>
      <w:r w:rsidRPr="00BF4EC4">
        <w:rPr>
          <w:rFonts w:ascii="Times New Roman" w:eastAsia="宋体" w:hAnsi="Times New Roman" w:cs="Times New Roman"/>
          <w:kern w:val="0"/>
          <w:sz w:val="24"/>
        </w:rPr>
        <w:t>，指学生能够分解复杂问题，辨别不同信息、条件和变量之间的关系，抓住问题的关键要素及其内在联系。</w:t>
      </w:r>
      <w:r w:rsidRPr="00BF4EC4">
        <w:rPr>
          <w:rFonts w:ascii="Times New Roman" w:eastAsia="宋体" w:hAnsi="Times New Roman" w:cs="Times New Roman"/>
          <w:bCs/>
          <w:kern w:val="0"/>
          <w:sz w:val="24"/>
        </w:rPr>
        <w:t>评价</w:t>
      </w:r>
      <w:r w:rsidRPr="00BF4EC4">
        <w:rPr>
          <w:rFonts w:ascii="Times New Roman" w:eastAsia="宋体" w:hAnsi="Times New Roman" w:cs="Times New Roman"/>
          <w:kern w:val="0"/>
          <w:sz w:val="24"/>
        </w:rPr>
        <w:t>，指学生能够依据事实、证据或一定标准，对观点、方法、过程和结果进行比较、判断、质疑和反思。</w:t>
      </w:r>
      <w:r w:rsidRPr="00BF4EC4">
        <w:rPr>
          <w:rFonts w:ascii="Times New Roman" w:eastAsia="宋体" w:hAnsi="Times New Roman" w:cs="Times New Roman"/>
          <w:bCs/>
          <w:kern w:val="0"/>
          <w:sz w:val="24"/>
        </w:rPr>
        <w:t>创造</w:t>
      </w:r>
      <w:r w:rsidRPr="00BF4EC4">
        <w:rPr>
          <w:rFonts w:ascii="Times New Roman" w:eastAsia="宋体" w:hAnsi="Times New Roman" w:cs="Times New Roman"/>
          <w:kern w:val="0"/>
          <w:sz w:val="24"/>
        </w:rPr>
        <w:t>，指学生能够综合已有知识和经验，形成新的观点、方案、解释或作品，并把已有知识和方法迁移到新的问题情境中。</w:t>
      </w:r>
    </w:p>
    <w:p w14:paraId="4B3105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题解决、迁移和元认知不另设维度，而作为三个维度共同指向的应用情境和调节过程融入其中。课堂观察中还借助学习结果结构分类判断学生回答和作品的结构水平，即学生是只提到了一个要点、列举了多个彼此孤立的要点，还是能够把多个要点联系起来并迁移到新问题。</w:t>
      </w:r>
    </w:p>
    <w:p w14:paraId="32BF89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）高阶社会情感能力</w:t>
      </w:r>
    </w:p>
    <w:p w14:paraId="79028F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社会情感能力不是经合组织、社会情感学习协作组织等国际组织已有的标准概念。它聚焦那些直接参与复杂学习、合作探究和真实问题解决的社会情感能力，以经合组织社会与情感能力调查的五个领域和社会情感学习协作组织的五个领域为参照，以国内社会与情感能力研究为直接依据进行归并，形成责任担当、情绪调节、合作共情、包容创新四个维度。</w:t>
      </w:r>
    </w:p>
    <w:p w14:paraId="723CCE5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lastRenderedPageBreak/>
        <w:t>责任担当</w:t>
      </w:r>
      <w:r w:rsidRPr="00BF4EC4">
        <w:rPr>
          <w:rFonts w:ascii="Times New Roman" w:eastAsia="宋体" w:hAnsi="Times New Roman" w:cs="Times New Roman"/>
          <w:kern w:val="0"/>
          <w:sz w:val="24"/>
        </w:rPr>
        <w:t>，指学生能够明确任务目标和个人职责，主动投入并坚持完成任务，对个人学习和团队成果负责。</w:t>
      </w:r>
      <w:r w:rsidRPr="00BF4EC4">
        <w:rPr>
          <w:rFonts w:ascii="Times New Roman" w:eastAsia="宋体" w:hAnsi="Times New Roman" w:cs="Times New Roman"/>
          <w:bCs/>
          <w:kern w:val="0"/>
          <w:sz w:val="24"/>
        </w:rPr>
        <w:t>情绪调节</w:t>
      </w:r>
      <w:r w:rsidRPr="00BF4EC4">
        <w:rPr>
          <w:rFonts w:ascii="Times New Roman" w:eastAsia="宋体" w:hAnsi="Times New Roman" w:cs="Times New Roman"/>
          <w:kern w:val="0"/>
          <w:sz w:val="24"/>
        </w:rPr>
        <w:t>，指学生面对困难、压力、失败和观点冲突时，能够调节自己的情绪和行为，保持相对稳定的学习状态并继续行动。</w:t>
      </w:r>
      <w:r w:rsidRPr="00BF4EC4">
        <w:rPr>
          <w:rFonts w:ascii="Times New Roman" w:eastAsia="宋体" w:hAnsi="Times New Roman" w:cs="Times New Roman"/>
          <w:bCs/>
          <w:kern w:val="0"/>
          <w:sz w:val="24"/>
        </w:rPr>
        <w:t>合作共情</w:t>
      </w:r>
      <w:r w:rsidRPr="00BF4EC4">
        <w:rPr>
          <w:rFonts w:ascii="Times New Roman" w:eastAsia="宋体" w:hAnsi="Times New Roman" w:cs="Times New Roman"/>
          <w:kern w:val="0"/>
          <w:sz w:val="24"/>
        </w:rPr>
        <w:t>，指学生能够倾听、理解和尊重他人的观点与感受，通过表达、协商、支持和共同建构，与他人合作解决问题。</w:t>
      </w:r>
      <w:r w:rsidRPr="00BF4EC4">
        <w:rPr>
          <w:rFonts w:ascii="Times New Roman" w:eastAsia="宋体" w:hAnsi="Times New Roman" w:cs="Times New Roman"/>
          <w:bCs/>
          <w:kern w:val="0"/>
          <w:sz w:val="24"/>
        </w:rPr>
        <w:t>包容创新</w:t>
      </w:r>
      <w:r w:rsidRPr="00BF4EC4">
        <w:rPr>
          <w:rFonts w:ascii="Times New Roman" w:eastAsia="宋体" w:hAnsi="Times New Roman" w:cs="Times New Roman"/>
          <w:kern w:val="0"/>
          <w:sz w:val="24"/>
        </w:rPr>
        <w:t>，指学生面对新问题、不同观点和不确定结果时，能够保持好奇和开放，接纳不同信息，并在尝试、调整和反思中形成新的想法或方案。</w:t>
      </w:r>
    </w:p>
    <w:p w14:paraId="21C5345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够合作，这也是用两境四维描述其发展的原因。</w:t>
      </w:r>
    </w:p>
    <w:p w14:paraId="2575481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双维七维结构是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1F5A8D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9" w:name="_Toc24400116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可见的学习</w:t>
      </w:r>
      <w:bookmarkEnd w:id="19"/>
    </w:p>
    <w:p w14:paraId="7004214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此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697C98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中只采用可见的学习中的四个要素。一是学习意图与成功标准，使学生在任务开始前知道要学什么、做到什么程度才算学会；二是学业进阶的共同语言，使不同教师对学生学到什么程度有可比较的判断；三是反馈三问，即学习要到达哪里、当前处于什么位置、下一步如何推进，把目标、当前表现和后续行动连接起来；四是教师的诊断、干预与评估，使评价结果首先被理解为关于教学影响的反馈。不使用其效应量排名，也不以</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作为成效判断标准。</w:t>
      </w:r>
    </w:p>
    <w:p w14:paraId="6BE4D1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是否发言、是否讨论、是否完成任务属于外显行为，需要关注的是学生的分析、判断、创造、责任承担、情绪调节和合作过程，能否通过真实的学习表现逐步呈现出来，并转化为师生都能理解和使用的学习证据。</w:t>
      </w:r>
    </w:p>
    <w:p w14:paraId="4445049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0" w:name="_Toc244001161"/>
      <w:r w:rsidRPr="00BF4EC4">
        <w:rPr>
          <w:rFonts w:ascii="Times New Roman" w:hAnsi="Times New Roman" w:hint="default"/>
          <w:color w:val="000000"/>
          <w:kern w:val="2"/>
          <w:sz w:val="24"/>
          <w:szCs w:val="24"/>
        </w:rPr>
        <w:lastRenderedPageBreak/>
        <w:t>3.</w:t>
      </w:r>
      <w:r w:rsidRPr="00BF4EC4">
        <w:rPr>
          <w:rFonts w:ascii="Times New Roman" w:hAnsi="Times New Roman" w:hint="default"/>
          <w:color w:val="000000"/>
          <w:kern w:val="2"/>
          <w:sz w:val="24"/>
          <w:szCs w:val="24"/>
        </w:rPr>
        <w:t>学习证据</w:t>
      </w:r>
      <w:bookmarkEnd w:id="20"/>
    </w:p>
    <w:p w14:paraId="26CE1BC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习证据是连接上述两个概念的关键。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使用每一类证据时，都说明其能够支持的结论范围。</w:t>
      </w:r>
    </w:p>
    <w:p w14:paraId="4C0D667B"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1" w:name="_Toc244001162"/>
      <w:r w:rsidRPr="00BF4EC4">
        <w:rPr>
          <w:rFonts w:ascii="Times New Roman" w:eastAsia="宋体" w:hAnsi="Times New Roman" w:cs="Times New Roman"/>
          <w:b/>
          <w:bCs/>
          <w:color w:val="000000"/>
          <w:sz w:val="28"/>
          <w:szCs w:val="28"/>
        </w:rPr>
        <w:t>理论框架：以学习证据连接能力目标与可见的学习</w:t>
      </w:r>
      <w:bookmarkEnd w:id="21"/>
    </w:p>
    <w:p w14:paraId="392162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回答培养什么，可见的学习回答怎样使其发生并被判断，学习证据则把二者连接起来。为了避免能力目标、学习活动与评价相互脱节，课题采用建构性对齐原则，用同一组能力要求统领学习目标、学习活动和评价任务。具体而言，能力目标用分析、评价、创造等认知动词和可观察的社会情感行为来表述；学习任务要求学生实际完成这些动作；评价则依据公开的成功标准判断学生表现的质量。</w:t>
      </w:r>
    </w:p>
    <w:p w14:paraId="50D88F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据此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1EF840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34C1FD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学习证据按五个层面组织，即模型中的五见，包括目标可见、思维可见、证</w:t>
      </w:r>
      <w:r w:rsidRPr="00BF4EC4">
        <w:rPr>
          <w:rFonts w:ascii="Times New Roman" w:eastAsia="宋体" w:hAnsi="Times New Roman" w:cs="Times New Roman"/>
          <w:sz w:val="24"/>
        </w:rPr>
        <w:lastRenderedPageBreak/>
        <w:t>据可见、进步可见和能力可见。表</w:t>
      </w:r>
      <w:r w:rsidRPr="00BF4EC4">
        <w:rPr>
          <w:rFonts w:ascii="Times New Roman" w:eastAsia="宋体" w:hAnsi="Times New Roman" w:cs="Times New Roman"/>
          <w:sz w:val="24"/>
        </w:rPr>
        <w:t>2-1</w:t>
      </w:r>
      <w:r w:rsidRPr="00BF4EC4">
        <w:rPr>
          <w:rFonts w:ascii="Times New Roman" w:eastAsia="宋体" w:hAnsi="Times New Roman" w:cs="Times New Roman"/>
          <w:sz w:val="24"/>
        </w:rPr>
        <w:t>说明了每个层面对应的可见的学习要素、主要学习证据和证据用途。</w:t>
      </w:r>
    </w:p>
    <w:p w14:paraId="1125D49D"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kern w:val="0"/>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2-1  </w:t>
      </w:r>
      <w:r w:rsidRPr="00BF4EC4">
        <w:rPr>
          <w:rFonts w:ascii="Times New Roman" w:eastAsia="宋体" w:hAnsi="Times New Roman" w:cs="Times New Roman"/>
        </w:rPr>
        <w:t>五见与可见的学习要素及学习证据的对应关系</w:t>
      </w:r>
    </w:p>
    <w:tbl>
      <w:tblPr>
        <w:tblW w:w="8306" w:type="dxa"/>
        <w:jc w:val="center"/>
        <w:tblLayout w:type="fixed"/>
        <w:tblCellMar>
          <w:left w:w="0" w:type="dxa"/>
          <w:right w:w="0" w:type="dxa"/>
        </w:tblCellMar>
        <w:tblLook w:val="04A0" w:firstRow="1" w:lastRow="0" w:firstColumn="1" w:lastColumn="0" w:noHBand="0" w:noVBand="1"/>
      </w:tblPr>
      <w:tblGrid>
        <w:gridCol w:w="1161"/>
        <w:gridCol w:w="1994"/>
        <w:gridCol w:w="2574"/>
        <w:gridCol w:w="2577"/>
      </w:tblGrid>
      <w:tr w:rsidR="008079F0" w:rsidRPr="00BF4EC4" w14:paraId="381F6BD6" w14:textId="77777777">
        <w:trPr>
          <w:cantSplit/>
          <w:tblHeader/>
          <w:jc w:val="center"/>
        </w:trPr>
        <w:tc>
          <w:tcPr>
            <w:tcW w:w="1161" w:type="dxa"/>
            <w:tcBorders>
              <w:top w:val="single" w:sz="12" w:space="0" w:color="000000"/>
              <w:bottom w:val="single" w:sz="6" w:space="0" w:color="000000"/>
            </w:tcBorders>
            <w:vAlign w:val="center"/>
          </w:tcPr>
          <w:p w14:paraId="735A53B6"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证据层面</w:t>
            </w:r>
          </w:p>
        </w:tc>
        <w:tc>
          <w:tcPr>
            <w:tcW w:w="1994" w:type="dxa"/>
            <w:tcBorders>
              <w:top w:val="single" w:sz="12" w:space="0" w:color="000000"/>
              <w:bottom w:val="single" w:sz="6" w:space="0" w:color="000000"/>
            </w:tcBorders>
            <w:vAlign w:val="center"/>
          </w:tcPr>
          <w:p w14:paraId="6B4A74A9"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对应的可见的学习要素</w:t>
            </w:r>
          </w:p>
        </w:tc>
        <w:tc>
          <w:tcPr>
            <w:tcW w:w="2574" w:type="dxa"/>
            <w:tcBorders>
              <w:top w:val="single" w:sz="12" w:space="0" w:color="000000"/>
              <w:bottom w:val="single" w:sz="6" w:space="0" w:color="000000"/>
            </w:tcBorders>
            <w:vAlign w:val="center"/>
          </w:tcPr>
          <w:p w14:paraId="226A67DD"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主要学习证据</w:t>
            </w:r>
          </w:p>
        </w:tc>
        <w:tc>
          <w:tcPr>
            <w:tcW w:w="2577" w:type="dxa"/>
            <w:tcBorders>
              <w:top w:val="single" w:sz="12" w:space="0" w:color="000000"/>
              <w:bottom w:val="single" w:sz="6" w:space="0" w:color="000000"/>
            </w:tcBorders>
            <w:vAlign w:val="center"/>
          </w:tcPr>
          <w:p w14:paraId="671F557C"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证据用途</w:t>
            </w:r>
          </w:p>
        </w:tc>
      </w:tr>
      <w:tr w:rsidR="008079F0" w:rsidRPr="00BF4EC4" w14:paraId="3D4D1A43" w14:textId="77777777">
        <w:trPr>
          <w:cantSplit/>
          <w:jc w:val="center"/>
        </w:trPr>
        <w:tc>
          <w:tcPr>
            <w:tcW w:w="1161" w:type="dxa"/>
            <w:vAlign w:val="center"/>
          </w:tcPr>
          <w:p w14:paraId="2878B8E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目标可见</w:t>
            </w:r>
          </w:p>
        </w:tc>
        <w:tc>
          <w:tcPr>
            <w:tcW w:w="1994" w:type="dxa"/>
            <w:vAlign w:val="center"/>
          </w:tcPr>
          <w:p w14:paraId="3A5A2653"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学习意图与成功标准</w:t>
            </w:r>
          </w:p>
        </w:tc>
        <w:tc>
          <w:tcPr>
            <w:tcW w:w="2574" w:type="dxa"/>
            <w:vAlign w:val="center"/>
          </w:tcPr>
          <w:p w14:paraId="2F7CFEA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学习目标表述、成功标准、学生对目标的复述</w:t>
            </w:r>
          </w:p>
        </w:tc>
        <w:tc>
          <w:tcPr>
            <w:tcW w:w="2577" w:type="dxa"/>
            <w:vAlign w:val="center"/>
          </w:tcPr>
          <w:p w14:paraId="6942A8A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判断学生是否理解学习指向和达成要求</w:t>
            </w:r>
          </w:p>
        </w:tc>
      </w:tr>
      <w:tr w:rsidR="008079F0" w:rsidRPr="00BF4EC4" w14:paraId="6BE8373B" w14:textId="77777777">
        <w:trPr>
          <w:cantSplit/>
          <w:jc w:val="center"/>
        </w:trPr>
        <w:tc>
          <w:tcPr>
            <w:tcW w:w="1161" w:type="dxa"/>
            <w:vAlign w:val="center"/>
          </w:tcPr>
          <w:p w14:paraId="51F53F0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思维可见</w:t>
            </w:r>
          </w:p>
        </w:tc>
        <w:tc>
          <w:tcPr>
            <w:tcW w:w="1994" w:type="dxa"/>
            <w:vAlign w:val="center"/>
          </w:tcPr>
          <w:p w14:paraId="487FBC5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反馈三问中的当前位置判断</w:t>
            </w:r>
          </w:p>
        </w:tc>
        <w:tc>
          <w:tcPr>
            <w:tcW w:w="2574" w:type="dxa"/>
            <w:vAlign w:val="center"/>
          </w:tcPr>
          <w:p w14:paraId="67695CC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问题拆解说明、论证图、讨论记录、追问回应</w:t>
            </w:r>
          </w:p>
        </w:tc>
        <w:tc>
          <w:tcPr>
            <w:tcW w:w="2577" w:type="dxa"/>
            <w:vAlign w:val="center"/>
          </w:tcPr>
          <w:p w14:paraId="50190BD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依据布卢姆分类与学习结果结构分类判断思维层次</w:t>
            </w:r>
          </w:p>
        </w:tc>
      </w:tr>
      <w:tr w:rsidR="008079F0" w:rsidRPr="00BF4EC4" w14:paraId="2D8D3A70" w14:textId="77777777">
        <w:trPr>
          <w:cantSplit/>
          <w:jc w:val="center"/>
        </w:trPr>
        <w:tc>
          <w:tcPr>
            <w:tcW w:w="1161" w:type="dxa"/>
            <w:vAlign w:val="center"/>
          </w:tcPr>
          <w:p w14:paraId="469BC380"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证据可见</w:t>
            </w:r>
          </w:p>
        </w:tc>
        <w:tc>
          <w:tcPr>
            <w:tcW w:w="1994" w:type="dxa"/>
            <w:vAlign w:val="center"/>
          </w:tcPr>
          <w:p w14:paraId="60A7E31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教师依据证据判断教学影响</w:t>
            </w:r>
          </w:p>
        </w:tc>
        <w:tc>
          <w:tcPr>
            <w:tcW w:w="2574" w:type="dxa"/>
            <w:vAlign w:val="center"/>
          </w:tcPr>
          <w:p w14:paraId="23BF97D0" w14:textId="77777777" w:rsidR="008079F0" w:rsidRPr="00BF4EC4" w:rsidRDefault="00000000">
            <w:pPr>
              <w:overflowPunct w:val="0"/>
              <w:snapToGrid w:val="0"/>
              <w:ind w:firstLineChars="200" w:firstLine="420"/>
              <w:jc w:val="left"/>
              <w:rPr>
                <w:rFonts w:ascii="Times New Roman" w:eastAsia="宋体" w:hAnsi="Times New Roman" w:cs="Times New Roman"/>
                <w:sz w:val="18"/>
              </w:rPr>
            </w:pPr>
            <w:r w:rsidRPr="00BF4EC4">
              <w:rPr>
                <w:rFonts w:ascii="Times New Roman" w:eastAsia="宋体" w:hAnsi="Times New Roman" w:cs="Times New Roman"/>
              </w:rPr>
              <w:t>课堂观察记录、学生作品、实验数据、人工智能课堂行为数据</w:t>
            </w:r>
          </w:p>
        </w:tc>
        <w:tc>
          <w:tcPr>
            <w:tcW w:w="2577" w:type="dxa"/>
            <w:vAlign w:val="center"/>
          </w:tcPr>
          <w:p w14:paraId="082FD1B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支持教师的诊断与干预决策</w:t>
            </w:r>
          </w:p>
        </w:tc>
      </w:tr>
      <w:tr w:rsidR="008079F0" w:rsidRPr="00BF4EC4" w14:paraId="4C738408" w14:textId="77777777">
        <w:trPr>
          <w:cantSplit/>
          <w:jc w:val="center"/>
        </w:trPr>
        <w:tc>
          <w:tcPr>
            <w:tcW w:w="1161" w:type="dxa"/>
            <w:vAlign w:val="center"/>
          </w:tcPr>
          <w:p w14:paraId="1E07B62D"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进步可见</w:t>
            </w:r>
          </w:p>
        </w:tc>
        <w:tc>
          <w:tcPr>
            <w:tcW w:w="1994" w:type="dxa"/>
            <w:vAlign w:val="center"/>
          </w:tcPr>
          <w:p w14:paraId="28E4ADDF"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反馈与修订</w:t>
            </w:r>
          </w:p>
        </w:tc>
        <w:tc>
          <w:tcPr>
            <w:tcW w:w="2574" w:type="dxa"/>
            <w:vAlign w:val="center"/>
          </w:tcPr>
          <w:p w14:paraId="67EF0F7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初稿与修订稿、方案迭代记录、前后测结果</w:t>
            </w:r>
          </w:p>
        </w:tc>
        <w:tc>
          <w:tcPr>
            <w:tcW w:w="2577" w:type="dxa"/>
            <w:vAlign w:val="center"/>
          </w:tcPr>
          <w:p w14:paraId="59311EB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比较前后表现，判断变化方向与幅度</w:t>
            </w:r>
          </w:p>
        </w:tc>
      </w:tr>
      <w:tr w:rsidR="008079F0" w:rsidRPr="00BF4EC4" w14:paraId="3602350E" w14:textId="77777777">
        <w:trPr>
          <w:cantSplit/>
          <w:jc w:val="center"/>
        </w:trPr>
        <w:tc>
          <w:tcPr>
            <w:tcW w:w="1161" w:type="dxa"/>
            <w:tcBorders>
              <w:bottom w:val="single" w:sz="12" w:space="0" w:color="000000"/>
            </w:tcBorders>
            <w:vAlign w:val="center"/>
          </w:tcPr>
          <w:p w14:paraId="069CF9EE"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能力可见</w:t>
            </w:r>
          </w:p>
        </w:tc>
        <w:tc>
          <w:tcPr>
            <w:tcW w:w="1994" w:type="dxa"/>
            <w:tcBorders>
              <w:bottom w:val="single" w:sz="12" w:space="0" w:color="000000"/>
            </w:tcBorders>
            <w:vAlign w:val="center"/>
          </w:tcPr>
          <w:p w14:paraId="4F2CDCD4"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学业进阶的共同语言</w:t>
            </w:r>
          </w:p>
        </w:tc>
        <w:tc>
          <w:tcPr>
            <w:tcW w:w="2574" w:type="dxa"/>
            <w:tcBorders>
              <w:bottom w:val="single" w:sz="12" w:space="0" w:color="000000"/>
            </w:tcBorders>
            <w:vAlign w:val="center"/>
          </w:tcPr>
          <w:p w14:paraId="072081C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多任务、多情境中的稳定表现，跨学科量规评分</w:t>
            </w:r>
          </w:p>
        </w:tc>
        <w:tc>
          <w:tcPr>
            <w:tcW w:w="2577" w:type="dxa"/>
            <w:tcBorders>
              <w:bottom w:val="single" w:sz="12" w:space="0" w:color="000000"/>
            </w:tcBorders>
            <w:vAlign w:val="center"/>
          </w:tcPr>
          <w:p w14:paraId="051FF4E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形成对能力发展水平的综合判断</w:t>
            </w:r>
          </w:p>
        </w:tc>
      </w:tr>
    </w:tbl>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2" w:name="_Toc244001163"/>
      <w:r w:rsidRPr="00BF4EC4">
        <w:rPr>
          <w:rFonts w:ascii="Times New Roman" w:eastAsia="宋体" w:hAnsi="Times New Roman" w:cs="Times New Roman"/>
          <w:b/>
          <w:bCs/>
          <w:color w:val="000000"/>
          <w:sz w:val="28"/>
          <w:szCs w:val="28"/>
        </w:rPr>
        <w:t>研究问题与研究目标</w:t>
      </w:r>
      <w:bookmarkEnd w:id="22"/>
    </w:p>
    <w:p w14:paraId="389DFCD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3" w:name="_Toc244001164"/>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研究问题</w:t>
      </w:r>
      <w:bookmarkEnd w:id="23"/>
    </w:p>
    <w:p w14:paraId="1FF9B6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bookmarkStart w:id="24" w:name="_Toc23043"/>
      <w:r w:rsidRPr="00BF4EC4">
        <w:rPr>
          <w:rFonts w:ascii="Times New Roman" w:eastAsia="宋体" w:hAnsi="Times New Roman" w:cs="Times New Roman"/>
          <w:color w:val="000000"/>
          <w:kern w:val="0"/>
          <w:sz w:val="24"/>
        </w:rPr>
        <w:t>研究围绕四个问题展开：</w:t>
      </w:r>
      <w:bookmarkEnd w:id="24"/>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）本校中学生高阶思维与高阶社会情感的起点状况如何？教师开展高阶能力培育的认识、实践、困难和需求是什么？（</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）以可见的学习为连接机制，中学生高阶能力培育的学习模型与教学模型应包含哪些要素？各要素之间如何关联？（</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）模型在学科课堂与科创项目中如何转化实施？多轮实践中作出了哪些调整，依据是什么？（</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）实施期间，学生高阶能力、课堂学习条件和教师实践发生了哪些变化？不同来源的证据在多大程度上相互一致？</w:t>
      </w:r>
    </w:p>
    <w:p w14:paraId="49CAB4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5" w:name="_Toc24400116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研究目标</w:t>
      </w:r>
      <w:bookmarkEnd w:id="25"/>
    </w:p>
    <w:p w14:paraId="008C6AA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形成可见的学习视域下中学生高阶能力培育的学习模型框架。通过文献研究和现状调查，明确中学生高阶能力的基本结构和关键培育要素，厘清学习目标、学习过程、学习评价与高阶能力发展之间的关系，形成适合学校实际的学习模型框架。</w:t>
      </w:r>
    </w:p>
    <w:p w14:paraId="25E542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）构建可见的学习视域下中学生高阶能力培育的实践模式。以学习模型为基础，在学校真实教育教学情境中开展持续实践研究，分别探索学科课堂和科</w:t>
      </w:r>
      <w:r w:rsidRPr="00BF4EC4">
        <w:rPr>
          <w:rFonts w:ascii="Times New Roman" w:eastAsia="宋体" w:hAnsi="Times New Roman" w:cs="Times New Roman"/>
          <w:color w:val="000000"/>
          <w:kern w:val="0"/>
          <w:sz w:val="24"/>
        </w:rPr>
        <w:lastRenderedPageBreak/>
        <w:t>创项目两类场域中的实施路径，形成指向高阶能力发展的学科课堂教学模式和科创项目探究模式。</w:t>
      </w:r>
    </w:p>
    <w:p w14:paraId="673984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审慎判断实施成效。</w:t>
      </w:r>
    </w:p>
    <w:p w14:paraId="248D196C" w14:textId="77777777" w:rsidR="008079F0" w:rsidRPr="00BF4EC4" w:rsidRDefault="00000000">
      <w:pPr>
        <w:pStyle w:val="2"/>
        <w:keepNext/>
        <w:keepLines/>
        <w:numPr>
          <w:ilvl w:val="0"/>
          <w:numId w:val="5"/>
        </w:numPr>
        <w:spacing w:before="156" w:after="156" w:line="360" w:lineRule="auto"/>
        <w:ind w:firstLineChars="200" w:firstLine="571"/>
        <w:rPr>
          <w:rFonts w:eastAsia="宋体"/>
          <w:b/>
          <w:bCs/>
          <w:color w:val="000000"/>
        </w:rPr>
      </w:pPr>
      <w:bookmarkStart w:id="26" w:name="_Toc244001166"/>
      <w:r w:rsidRPr="00BF4EC4">
        <w:rPr>
          <w:rFonts w:eastAsia="宋体"/>
          <w:b/>
          <w:bCs/>
          <w:color w:val="000000"/>
        </w:rPr>
        <w:t>研究内容</w:t>
      </w:r>
      <w:bookmarkEnd w:id="26"/>
    </w:p>
    <w:p w14:paraId="541502C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7" w:name="_Toc24400116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中学生高阶能力发展及培育现状的调查研究</w:t>
      </w:r>
      <w:bookmarkEnd w:id="27"/>
    </w:p>
    <w:p w14:paraId="45193F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通过学生问卷、教师问卷、访谈和课堂观察，了解学生高阶思维与高阶社会情感的发展状况，以及教师开展高阶能力培育的认识、课堂实践、教学自我效能、现实困难和专业需求，诊断学校高阶能力培育中的主要问题，为模型设计提供依据。</w:t>
      </w:r>
    </w:p>
    <w:p w14:paraId="74ABA09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8" w:name="_Toc24400116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中学生高阶能力培育学习模型与教学模型的建构研究</w:t>
      </w:r>
      <w:bookmarkEnd w:id="28"/>
    </w:p>
    <w:p w14:paraId="773CA0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理论研究和现状调查，依据建构性对齐原则，研究能力目标、学习任务、学习过程、进阶层次和评价反馈之间的关系，以三层六阶和两境四维刻画能力进阶，以五环组织学生学习过程，以诊断发现、干预、实施和评估组织教师循证调节，以五见贯穿学习证据的获取与使用，形成学习模型与教学模型协同运行的培育框架。</w:t>
      </w:r>
    </w:p>
    <w:p w14:paraId="6BD946E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9" w:name="_Toc24400116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中学生高阶能力培育模式的多场域实践研究</w:t>
      </w:r>
      <w:bookmarkEnd w:id="29"/>
    </w:p>
    <w:p w14:paraId="09819E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w:t>
      </w:r>
      <w:r w:rsidRPr="00BF4EC4">
        <w:rPr>
          <w:rFonts w:ascii="Times New Roman" w:eastAsia="宋体" w:hAnsi="Times New Roman" w:cs="Times New Roman"/>
          <w:color w:val="000000"/>
          <w:kern w:val="0"/>
          <w:sz w:val="24"/>
        </w:rPr>
        <w:lastRenderedPageBreak/>
        <w:t>径。通过两类场域的持续实践，形成具有学校特点的高阶能力培育实践模式。</w:t>
      </w:r>
    </w:p>
    <w:p w14:paraId="4CB30F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0" w:name="_Toc24400117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中学生高阶能力培育成效的评价与优化研究</w:t>
      </w:r>
      <w:bookmarkEnd w:id="30"/>
    </w:p>
    <w:p w14:paraId="0C72EB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合运用学生前后测、教师调查、课堂专业评价、人工智能课堂行为数据、学生作品及访谈反思等量化与质性证据，分析学生高阶能力、课堂学习和教师实践的变化，明确各类证据的推论边界，并依据评价结果和实施过程记录持续优化学习模型和实践模式。</w:t>
      </w:r>
    </w:p>
    <w:p w14:paraId="2FC9B20F"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1" w:name="_Toc244001171"/>
      <w:r w:rsidRPr="00BF4EC4">
        <w:rPr>
          <w:rFonts w:ascii="Times New Roman" w:eastAsia="宋体" w:hAnsi="Times New Roman" w:cs="Times New Roman"/>
          <w:b/>
          <w:bCs/>
          <w:color w:val="000000"/>
          <w:sz w:val="28"/>
          <w:szCs w:val="28"/>
        </w:rPr>
        <w:t>研究设计与方法</w:t>
      </w:r>
      <w:bookmarkEnd w:id="31"/>
    </w:p>
    <w:p w14:paraId="67C0B67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2" w:name="_Toc24400117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总体设计</w:t>
      </w:r>
      <w:bookmarkEnd w:id="32"/>
    </w:p>
    <w:p w14:paraId="672535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研究立足学校真实教育教学情境，按照理论研究、现状诊断、模型建构、多场域实践、成效评价和持续优化的思路展开。整体上采用设计型研究（</w:t>
      </w:r>
      <w:r w:rsidRPr="00BF4EC4">
        <w:rPr>
          <w:rFonts w:ascii="Times New Roman" w:eastAsia="宋体" w:hAnsi="Times New Roman" w:cs="Times New Roman"/>
          <w:color w:val="000000"/>
          <w:kern w:val="0"/>
          <w:sz w:val="24"/>
        </w:rPr>
        <w:t>Design-Based Research</w:t>
      </w:r>
      <w:r w:rsidRPr="00BF4EC4">
        <w:rPr>
          <w:rFonts w:ascii="Times New Roman" w:eastAsia="宋体" w:hAnsi="Times New Roman" w:cs="Times New Roman"/>
          <w:color w:val="000000"/>
          <w:kern w:val="0"/>
          <w:sz w:val="24"/>
        </w:rPr>
        <w:t>）的逻辑，即在真实课堂中设计、实施、评估并修订培育模型，同时提炼可以迁移的设计原则</w:t>
      </w:r>
      <w:r w:rsidRPr="00BF4EC4">
        <w:rPr>
          <w:rStyle w:val="a8"/>
          <w:rFonts w:ascii="Times New Roman" w:eastAsia="宋体" w:hAnsi="Times New Roman" w:cs="Times New Roman"/>
          <w:color w:val="000000"/>
          <w:kern w:val="0"/>
          <w:sz w:val="24"/>
        </w:rPr>
        <w:footnoteReference w:id="106"/>
      </w:r>
      <w:r w:rsidRPr="00BF4EC4">
        <w:rPr>
          <w:rFonts w:ascii="Times New Roman" w:eastAsia="宋体" w:hAnsi="Times New Roman" w:cs="Times New Roman"/>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sidRPr="00BF4EC4">
        <w:rPr>
          <w:rStyle w:val="a8"/>
          <w:rFonts w:ascii="Times New Roman" w:eastAsia="宋体" w:hAnsi="Times New Roman" w:cs="Times New Roman"/>
          <w:color w:val="000000"/>
          <w:kern w:val="0"/>
          <w:sz w:val="24"/>
        </w:rPr>
        <w:footnoteReference w:id="107"/>
      </w:r>
      <w:r w:rsidRPr="00BF4EC4">
        <w:rPr>
          <w:rFonts w:ascii="Times New Roman" w:eastAsia="宋体" w:hAnsi="Times New Roman" w:cs="Times New Roman"/>
          <w:color w:val="000000"/>
          <w:kern w:val="0"/>
          <w:sz w:val="24"/>
        </w:rPr>
        <w:t>。</w:t>
      </w:r>
    </w:p>
    <w:p w14:paraId="1988C8A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3" w:name="_Toc24400117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研究方法</w:t>
      </w:r>
      <w:bookmarkEnd w:id="33"/>
    </w:p>
    <w:p w14:paraId="2F87496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）文献研究法</w:t>
      </w:r>
    </w:p>
    <w:p w14:paraId="7416A8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可见的学习、高阶能力、高阶思维、社会情感能力、形成性评价与反馈等主题，系统搜集、整理和分析国内外研究成果和相关政策文件，梳理核心概念、理论基础和实践进展，明确理论依据和使用立场，为能力结构界定、模型建构和实践研究提供支撑。</w:t>
      </w:r>
    </w:p>
    <w:p w14:paraId="2438678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）问卷调查法</w:t>
      </w:r>
    </w:p>
    <w:p w14:paraId="22E7E0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w:t>
      </w:r>
      <w:r w:rsidRPr="00BF4EC4">
        <w:rPr>
          <w:rFonts w:ascii="Times New Roman" w:eastAsia="宋体" w:hAnsi="Times New Roman" w:cs="Times New Roman"/>
          <w:color w:val="000000"/>
          <w:kern w:val="0"/>
          <w:sz w:val="24"/>
        </w:rPr>
        <w:t>32</w:t>
      </w:r>
      <w:r w:rsidRPr="00BF4EC4">
        <w:rPr>
          <w:rFonts w:ascii="Times New Roman" w:eastAsia="宋体" w:hAnsi="Times New Roman" w:cs="Times New Roman"/>
          <w:color w:val="000000"/>
          <w:kern w:val="0"/>
          <w:sz w:val="24"/>
        </w:rPr>
        <w:t>道正向计分题，采用五级计分。调查采用分层整群随机抽样，以年级为分层依据、以班级为抽样单位，共抽取</w:t>
      </w:r>
      <w:r w:rsidRPr="00BF4EC4">
        <w:rPr>
          <w:rFonts w:ascii="Times New Roman" w:eastAsia="宋体" w:hAnsi="Times New Roman" w:cs="Times New Roman"/>
          <w:color w:val="000000"/>
          <w:kern w:val="0"/>
          <w:sz w:val="24"/>
        </w:rPr>
        <w:t>27</w:t>
      </w:r>
      <w:r w:rsidRPr="00BF4EC4">
        <w:rPr>
          <w:rFonts w:ascii="Times New Roman" w:eastAsia="宋体" w:hAnsi="Times New Roman" w:cs="Times New Roman"/>
          <w:color w:val="000000"/>
          <w:kern w:val="0"/>
          <w:sz w:val="24"/>
        </w:rPr>
        <w:t>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育的现实基础和实践变化。</w:t>
      </w:r>
    </w:p>
    <w:p w14:paraId="348E667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）访谈法</w:t>
      </w:r>
    </w:p>
    <w:p w14:paraId="55FEF06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305A5A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）行动研究法</w:t>
      </w:r>
    </w:p>
    <w:p w14:paraId="1557058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行动研究是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通过项目设计、实践验证、成果反馈和方案修正不断完善实施过程。</w:t>
      </w:r>
    </w:p>
    <w:p w14:paraId="467B1C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于模型需要在不同学科和项目中灵活转化，研究同时记录每一轮实践对模型所作调整的内容和理由，区分哪些是核心要素的保留、哪些是形式上的变通。这样既允许模型适应具体情境，也便于判断后续变化来自哪些设计调整</w:t>
      </w:r>
      <w:r w:rsidRPr="00BF4EC4">
        <w:rPr>
          <w:rStyle w:val="a8"/>
          <w:rFonts w:ascii="Times New Roman" w:eastAsia="宋体" w:hAnsi="Times New Roman" w:cs="Times New Roman"/>
          <w:color w:val="000000"/>
          <w:kern w:val="0"/>
          <w:sz w:val="24"/>
        </w:rPr>
        <w:footnoteReference w:id="108"/>
      </w:r>
      <w:r w:rsidRPr="00BF4EC4">
        <w:rPr>
          <w:rFonts w:ascii="Times New Roman" w:eastAsia="宋体" w:hAnsi="Times New Roman" w:cs="Times New Roman"/>
          <w:color w:val="000000"/>
          <w:kern w:val="0"/>
          <w:sz w:val="24"/>
        </w:rPr>
        <w:t>。研究不以单次课堂或单个项目的结果判断模式是否有效，而通过多轮实践、比较和修正，逐步提炼高阶能力培育的关键环节与实施策略。</w:t>
      </w:r>
    </w:p>
    <w:p w14:paraId="7C08DC0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）课堂观察法</w:t>
      </w:r>
    </w:p>
    <w:p w14:paraId="7AED48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围绕教师教学行为、学生学习行为和高阶能力表现开展课堂观察，重点了解</w:t>
      </w:r>
      <w:r w:rsidRPr="00BF4EC4">
        <w:rPr>
          <w:rFonts w:ascii="Times New Roman" w:eastAsia="宋体" w:hAnsi="Times New Roman" w:cs="Times New Roman"/>
          <w:color w:val="000000"/>
          <w:kern w:val="0"/>
          <w:sz w:val="24"/>
        </w:rPr>
        <w:lastRenderedPageBreak/>
        <w:t>课堂中实际发生了什么、学生如何参与学习以及高阶学习表现如何呈现。课堂证据分为三类，一是课堂专业评价，采用《</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高质量教学核心实践</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教研课评课表》，从认知参与、学科内容建构、社会情感支持、课堂互动和形成性评价与反馈五个维度、</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个观察条目判断课堂学习环境和教学支持状况；二是高阶能力表现观察，重点关注学生在分析、评价、创造以及责任担当、合作交流、情绪调节等方面的具体表现；三是人工智能课堂行为分析，借助希沃</w:t>
      </w:r>
      <w:r w:rsidRPr="00BF4EC4">
        <w:rPr>
          <w:rFonts w:ascii="Times New Roman" w:eastAsia="宋体" w:hAnsi="Times New Roman" w:cs="Times New Roman"/>
          <w:color w:val="000000"/>
          <w:kern w:val="0"/>
          <w:sz w:val="24"/>
        </w:rPr>
        <w:t>AI</w:t>
      </w:r>
      <w:r w:rsidRPr="00BF4EC4">
        <w:rPr>
          <w:rFonts w:ascii="Times New Roman" w:eastAsia="宋体" w:hAnsi="Times New Roman" w:cs="Times New Roman"/>
          <w:color w:val="000000"/>
          <w:kern w:val="0"/>
          <w:sz w:val="24"/>
        </w:rPr>
        <w:t>评课获取学生讨论、互动、展示、探究以及教师提问、讲授等课堂行为数据。</w:t>
      </w:r>
    </w:p>
    <w:p w14:paraId="7C12189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三类证据功能不同、相互补充。人工智能课堂行为指标以可识别的外显行为为单位，若直接作为判断依据，容易以行为次数代替对教学的解释，因此只作为分析课堂参与结构的辅助信息</w:t>
      </w:r>
      <w:r w:rsidRPr="00BF4EC4">
        <w:rPr>
          <w:rStyle w:val="a8"/>
          <w:rFonts w:ascii="Times New Roman" w:eastAsia="宋体" w:hAnsi="Times New Roman" w:cs="Times New Roman"/>
          <w:color w:val="000000"/>
          <w:kern w:val="0"/>
          <w:sz w:val="24"/>
        </w:rPr>
        <w:footnoteReference w:id="109"/>
      </w:r>
      <w:r w:rsidRPr="00BF4EC4">
        <w:rPr>
          <w:rFonts w:ascii="Times New Roman" w:eastAsia="宋体" w:hAnsi="Times New Roman" w:cs="Times New Roman"/>
          <w:color w:val="000000"/>
          <w:kern w:val="0"/>
          <w:sz w:val="24"/>
        </w:rPr>
        <w:t>。研究不以单一课堂评分或某一项人工智能行为指标直接判断学生高阶能力的发展。</w:t>
      </w:r>
    </w:p>
    <w:p w14:paraId="5D46108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）案例研究法</w:t>
      </w:r>
    </w:p>
    <w:p w14:paraId="63F4E36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选择具有代表性的学科课堂和科创项目进行持续跟踪与深入分析。学科课堂案例重点考察培育模式如何根据不同学科的知识结构、思维方式和学习特点进行具体转化；科创项目案例重点关注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44C4065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4" w:name="_Toc24400117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数据处理与证据整合</w:t>
      </w:r>
      <w:bookmarkEnd w:id="34"/>
    </w:p>
    <w:p w14:paraId="2F34D6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量化数据采用描述统计、配对样本</w:t>
      </w:r>
      <w:r w:rsidRPr="00BF4EC4">
        <w:rPr>
          <w:rFonts w:ascii="Times New Roman" w:eastAsia="宋体" w:hAnsi="Times New Roman" w:cs="Times New Roman"/>
          <w:color w:val="000000"/>
          <w:kern w:val="0"/>
          <w:sz w:val="24"/>
        </w:rPr>
        <w:t>t</w:t>
      </w:r>
      <w:r w:rsidRPr="00BF4EC4">
        <w:rPr>
          <w:rFonts w:ascii="Times New Roman" w:eastAsia="宋体" w:hAnsi="Times New Roman" w:cs="Times New Roman"/>
          <w:color w:val="000000"/>
          <w:kern w:val="0"/>
          <w:sz w:val="24"/>
        </w:rPr>
        <w:t>检验和韦尔奇（</w:t>
      </w:r>
      <w:r w:rsidRPr="00BF4EC4">
        <w:rPr>
          <w:rFonts w:ascii="Times New Roman" w:eastAsia="宋体" w:hAnsi="Times New Roman" w:cs="Times New Roman"/>
          <w:color w:val="000000"/>
          <w:kern w:val="0"/>
          <w:sz w:val="24"/>
        </w:rPr>
        <w:t>Welch</w:t>
      </w:r>
      <w:r w:rsidRPr="00BF4EC4">
        <w:rPr>
          <w:rFonts w:ascii="Times New Roman" w:eastAsia="宋体" w:hAnsi="Times New Roman" w:cs="Times New Roman"/>
          <w:color w:val="000000"/>
          <w:kern w:val="0"/>
          <w:sz w:val="24"/>
        </w:rPr>
        <w:t>）检验等方法，报告平均差值、</w:t>
      </w:r>
      <w:r w:rsidRPr="00BF4EC4">
        <w:rPr>
          <w:rFonts w:ascii="Times New Roman" w:eastAsia="宋体" w:hAnsi="Times New Roman" w:cs="Times New Roman"/>
          <w:color w:val="000000"/>
          <w:kern w:val="0"/>
          <w:sz w:val="24"/>
        </w:rPr>
        <w:t>95%</w:t>
      </w:r>
      <w:r w:rsidRPr="00BF4EC4">
        <w:rPr>
          <w:rFonts w:ascii="Times New Roman" w:eastAsia="宋体" w:hAnsi="Times New Roman" w:cs="Times New Roman"/>
          <w:color w:val="000000"/>
          <w:kern w:val="0"/>
          <w:sz w:val="24"/>
        </w:rPr>
        <w:t>置信区间和配对效应量，多重比较采用霍尔姆校正；测评工具通过探索性因子分析、克龙巴赫（</w:t>
      </w:r>
      <w:r w:rsidRPr="00BF4EC4">
        <w:rPr>
          <w:rFonts w:ascii="Times New Roman" w:eastAsia="宋体" w:hAnsi="Times New Roman" w:cs="Times New Roman"/>
          <w:color w:val="000000"/>
          <w:kern w:val="0"/>
          <w:sz w:val="24"/>
        </w:rPr>
        <w:t>Cronbach</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α</w:t>
      </w:r>
      <w:r w:rsidRPr="00BF4EC4">
        <w:rPr>
          <w:rFonts w:ascii="Times New Roman" w:eastAsia="宋体" w:hAnsi="Times New Roman" w:cs="Times New Roman"/>
          <w:color w:val="000000"/>
          <w:kern w:val="0"/>
          <w:sz w:val="24"/>
        </w:rPr>
        <w:t>系数和校正题总相关进行检验。质性资料采用开放编码、类属归纳和主题分析，教师开放性回答进行三级编码。</w:t>
      </w:r>
    </w:p>
    <w:p w14:paraId="1915FFF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考虑到高阶能力具有内隐性，证据体系覆盖学生、课堂、教师三个层面，学生层面包括高阶能力问卷、学习成果和访谈资料；课堂层面包括课堂专业评价、高阶能力表现观察和人工智能课堂行为数据；教师层面包括教师问卷、访谈和教</w:t>
      </w:r>
      <w:r w:rsidRPr="00BF4EC4">
        <w:rPr>
          <w:rFonts w:ascii="Times New Roman" w:eastAsia="宋体" w:hAnsi="Times New Roman" w:cs="Times New Roman"/>
          <w:color w:val="000000"/>
          <w:kern w:val="0"/>
          <w:sz w:val="24"/>
        </w:rPr>
        <w:lastRenderedPageBreak/>
        <w:t>学反思。不同证据分别用于呈现学生能力发展、课堂学习过程和教师实践变化，并通过相互补充和交叉印证形成综合判断。不同来源结果不一致时，不一致本身也作为需要解释的研究发现。</w:t>
      </w:r>
    </w:p>
    <w:p w14:paraId="7C0945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5" w:name="_Toc244001175"/>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研究效度与推论边界</w:t>
      </w:r>
      <w:bookmarkEnd w:id="35"/>
    </w:p>
    <w:p w14:paraId="0AC8981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一次问卷而在第二次作答时有所不同，或者初始得分极端的学生在第二次测量时自然回到平均水平</w:t>
      </w:r>
      <w:r w:rsidRPr="00BF4EC4">
        <w:rPr>
          <w:rStyle w:val="a8"/>
          <w:rFonts w:ascii="Times New Roman" w:eastAsia="宋体" w:hAnsi="Times New Roman" w:cs="Times New Roman"/>
          <w:color w:val="000000"/>
          <w:kern w:val="0"/>
          <w:sz w:val="24"/>
        </w:rPr>
        <w:footnoteReference w:id="110"/>
      </w:r>
      <w:r w:rsidRPr="00BF4EC4">
        <w:rPr>
          <w:rFonts w:ascii="Times New Roman" w:eastAsia="宋体" w:hAnsi="Times New Roman" w:cs="Times New Roman"/>
          <w:color w:val="000000"/>
          <w:kern w:val="0"/>
          <w:sz w:val="24"/>
        </w:rPr>
        <w:t>。因此不把前后测差异直接归因于培育模型。</w:t>
      </w:r>
    </w:p>
    <w:p w14:paraId="4C7FFF3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656F2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不以问卷结果单独判断能力发展，而将其与学生作品、课堂观察和教师判断相互印证。最终以多种证据的一致程度判断模型在本校情境中的可实施性和积极变化。</w:t>
      </w:r>
    </w:p>
    <w:p w14:paraId="757D729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6" w:name="_Toc244001176"/>
      <w:r w:rsidRPr="00BF4EC4">
        <w:rPr>
          <w:rFonts w:ascii="Times New Roman" w:eastAsia="宋体" w:hAnsi="Times New Roman" w:cs="Times New Roman"/>
          <w:b/>
          <w:bCs/>
          <w:color w:val="000000"/>
          <w:sz w:val="28"/>
          <w:szCs w:val="28"/>
        </w:rPr>
        <w:t>研究步骤</w:t>
      </w:r>
      <w:bookmarkEnd w:id="36"/>
    </w:p>
    <w:p w14:paraId="68A24D8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研究遵循理论研究、现状诊断、模型建构、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w:t>
      </w:r>
      <w:r w:rsidRPr="00BF4EC4">
        <w:rPr>
          <w:rFonts w:ascii="Times New Roman" w:eastAsia="宋体" w:hAnsi="Times New Roman" w:cs="Times New Roman"/>
          <w:sz w:val="24"/>
        </w:rPr>
        <w:lastRenderedPageBreak/>
        <w:t>合分析，评价研究成效，优化实践模式，提炼研究成果。如图</w:t>
      </w:r>
      <w:r w:rsidRPr="00BF4EC4">
        <w:rPr>
          <w:rFonts w:ascii="Times New Roman" w:eastAsia="宋体" w:hAnsi="Times New Roman" w:cs="Times New Roman"/>
          <w:sz w:val="24"/>
        </w:rPr>
        <w:t>2-1</w:t>
      </w:r>
      <w:r w:rsidRPr="00BF4EC4">
        <w:rPr>
          <w:rFonts w:ascii="Times New Roman" w:eastAsia="宋体" w:hAnsi="Times New Roman" w:cs="Times New Roman"/>
          <w:sz w:val="24"/>
        </w:rPr>
        <w:t>所示，图中左侧为研究进程，中部为主要研究内容，右侧为各阶段采用的研究方法。</w:t>
      </w:r>
    </w:p>
    <w:p w14:paraId="3584BD69" w14:textId="77777777" w:rsidR="008079F0" w:rsidRPr="00BF4EC4" w:rsidRDefault="00000000">
      <w:pPr>
        <w:keepNext/>
        <w:overflowPunct w:val="0"/>
        <w:spacing w:before="120" w:line="360" w:lineRule="auto"/>
        <w:rPr>
          <w:rFonts w:ascii="Times New Roman" w:eastAsia="宋体" w:hAnsi="Times New Roman" w:cs="Times New Roman"/>
        </w:rPr>
      </w:pPr>
      <w:r w:rsidRPr="00BF4EC4">
        <w:rPr>
          <w:rFonts w:ascii="Times New Roman" w:eastAsia="宋体" w:hAnsi="Times New Roman" w:cs="Times New Roman"/>
          <w:noProof/>
        </w:rPr>
        <w:drawing>
          <wp:inline distT="0" distB="0" distL="114300" distR="114300" wp14:anchorId="5DE3CBFF" wp14:editId="0715EE46">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10"/>
                    <a:stretch>
                      <a:fillRect/>
                    </a:stretch>
                  </pic:blipFill>
                  <pic:spPr>
                    <a:xfrm>
                      <a:off x="0" y="0"/>
                      <a:ext cx="5268595" cy="6583680"/>
                    </a:xfrm>
                    <a:prstGeom prst="rect">
                      <a:avLst/>
                    </a:prstGeom>
                  </pic:spPr>
                </pic:pic>
              </a:graphicData>
            </a:graphic>
          </wp:inline>
        </w:drawing>
      </w:r>
    </w:p>
    <w:p w14:paraId="406333AB"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b/>
          <w:bCs/>
          <w:color w:val="000000"/>
        </w:rPr>
      </w:pPr>
      <w:r w:rsidRPr="00BF4EC4">
        <w:rPr>
          <w:rFonts w:ascii="Times New Roman" w:eastAsia="宋体" w:hAnsi="Times New Roman" w:cs="Times New Roman"/>
        </w:rPr>
        <w:t>图</w:t>
      </w:r>
      <w:r w:rsidRPr="00BF4EC4">
        <w:rPr>
          <w:rFonts w:ascii="Times New Roman" w:eastAsia="宋体" w:hAnsi="Times New Roman" w:cs="Times New Roman"/>
        </w:rPr>
        <w:t xml:space="preserve">2-1  </w:t>
      </w:r>
      <w:r w:rsidRPr="00BF4EC4">
        <w:rPr>
          <w:rFonts w:ascii="Times New Roman" w:eastAsia="宋体" w:hAnsi="Times New Roman" w:cs="Times New Roman"/>
        </w:rPr>
        <w:t>课题研究路径图</w:t>
      </w:r>
    </w:p>
    <w:p w14:paraId="38C20EB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7" w:name="_Toc24400117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准备阶段（</w:t>
      </w:r>
      <w:r w:rsidRPr="00BF4EC4">
        <w:rPr>
          <w:rFonts w:ascii="Times New Roman" w:hAnsi="Times New Roman" w:hint="default"/>
          <w:color w:val="000000"/>
          <w:kern w:val="2"/>
          <w:sz w:val="24"/>
          <w:szCs w:val="24"/>
        </w:rPr>
        <w:t>2023</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11</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月）</w:t>
      </w:r>
      <w:bookmarkEnd w:id="37"/>
    </w:p>
    <w:p w14:paraId="07BC973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）开展理论与文献研究。围绕可见的学习、高阶能力、高阶思维、社会情感能力、形成性评价与反馈等主题，搜集和整理国内外研究成果及国家和上海</w:t>
      </w:r>
      <w:r w:rsidRPr="00BF4EC4">
        <w:rPr>
          <w:rFonts w:ascii="Times New Roman" w:eastAsia="宋体" w:hAnsi="Times New Roman" w:cs="Times New Roman"/>
          <w:color w:val="000000"/>
          <w:kern w:val="0"/>
          <w:sz w:val="24"/>
        </w:rPr>
        <w:lastRenderedPageBreak/>
        <w:t>的相关政策文件，结合课程改革要求明确课题研究方向。</w:t>
      </w:r>
    </w:p>
    <w:p w14:paraId="690307E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）界定核心概念，完善研究框架。对中学生高阶能力、高阶思维能力、高阶社会情感能力和可见的学习等核心概念进行界定，梳理概念之间的关系，明确课题研究什么、怎样研究、怎样评价的基本思路。</w:t>
      </w:r>
    </w:p>
    <w:p w14:paraId="345315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）开展前期调查，了解实践基础。通过学生问卷、教师问卷、访谈、课堂观察和已有教学资料分析，了解学生高阶能力的初始状况，以及教师开展高阶能力培育的认识、实践、困难和专业需求。</w:t>
      </w:r>
    </w:p>
    <w:p w14:paraId="7274DD6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制定研究方案，完善研究工具。根据理论研究和前期调查结果，完善研究目标、内容、方法和实施计划，研制、试用和修订学生问卷、教师问卷、课堂观察工具及过程记录工具，并检验其内部一致性和结构效度。</w:t>
      </w:r>
    </w:p>
    <w:p w14:paraId="085F97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8" w:name="_Toc24400117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实施阶段（</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6</w:t>
      </w:r>
      <w:r w:rsidRPr="00BF4EC4">
        <w:rPr>
          <w:rFonts w:ascii="Times New Roman" w:hAnsi="Times New Roman" w:hint="default"/>
          <w:color w:val="000000"/>
          <w:kern w:val="2"/>
          <w:sz w:val="24"/>
          <w:szCs w:val="24"/>
        </w:rPr>
        <w:t>月）</w:t>
      </w:r>
      <w:bookmarkEnd w:id="38"/>
    </w:p>
    <w:p w14:paraId="56451C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建构高阶能力培育学习模型。基于可见的学习理论和前期调查结果，分析高阶能力形成与发展的关键要素，研究学习目标、学习任务、学习过程、学习层次与评价反馈之间的关系，形成初步的学习模型和教学模型。</w:t>
      </w:r>
    </w:p>
    <w:p w14:paraId="346A757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开展学科课堂与科创项目的多场域实践。在学科课堂中，根据不同学科的知识结构、思维方式和学习特点，通过研究课、同课异构、课例研讨等方式持续实践和调整；在科创项目中，围绕真实问题设计项目任务，组织学生开展合作探究、实践验证、成果表达和反思改进。</w:t>
      </w:r>
    </w:p>
    <w:p w14:paraId="732819E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w:t>
      </w:r>
      <w:r w:rsidRPr="00BF4EC4">
        <w:rPr>
          <w:rFonts w:ascii="Times New Roman" w:eastAsia="宋体" w:hAnsi="Times New Roman" w:cs="Times New Roman"/>
          <w:color w:val="C00000"/>
          <w:kern w:val="0"/>
          <w:sz w:val="24"/>
        </w:rPr>
        <w:t>3</w:t>
      </w:r>
      <w:r w:rsidRPr="00BF4EC4">
        <w:rPr>
          <w:rFonts w:ascii="Times New Roman" w:eastAsia="宋体" w:hAnsi="Times New Roman" w:cs="Times New Roman"/>
          <w:color w:val="C00000"/>
          <w:kern w:val="0"/>
          <w:sz w:val="24"/>
        </w:rPr>
        <w:t>）开展循环式行动研究与过程性证据分析。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w:t>
      </w:r>
    </w:p>
    <w:p w14:paraId="6477D4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）持续调整和完善实践模式。根据不同学科、项目和阶段形成的实践资料，对学习目标、任务设计、探究组织、评价反馈和迁移应用等关键环节进行调整，总结不同场域中促进学生高阶能力发展的有效做法。</w:t>
      </w:r>
    </w:p>
    <w:p w14:paraId="64172AD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9" w:name="_Toc24400117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总结阶段（</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7</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10</w:t>
      </w:r>
      <w:r w:rsidRPr="00BF4EC4">
        <w:rPr>
          <w:rFonts w:ascii="Times New Roman" w:hAnsi="Times New Roman" w:hint="default"/>
          <w:color w:val="000000"/>
          <w:kern w:val="2"/>
          <w:sz w:val="24"/>
          <w:szCs w:val="24"/>
        </w:rPr>
        <w:t>月）</w:t>
      </w:r>
      <w:bookmarkEnd w:id="39"/>
    </w:p>
    <w:p w14:paraId="67D44B4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）完成后期调查与资料整理。开展学生和教师后测，并与前测数据进行</w:t>
      </w:r>
      <w:r w:rsidRPr="00BF4EC4">
        <w:rPr>
          <w:rFonts w:ascii="Times New Roman" w:eastAsia="宋体" w:hAnsi="Times New Roman" w:cs="Times New Roman"/>
          <w:color w:val="000000"/>
          <w:kern w:val="0"/>
          <w:sz w:val="24"/>
        </w:rPr>
        <w:lastRenderedPageBreak/>
        <w:t>比较；系统整理课堂观察、研究课、科创项目、学生学习成果、教师访谈和教学反思等资料。</w:t>
      </w:r>
    </w:p>
    <w:p w14:paraId="5658F1A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）开展研究成效综合分析。从学生高阶能力发展、课堂学习变化和教师教学实践三个层面，对量化与质性资料进行综合分析，通过不同证据之间的相互参照，对研究实施情况和发展变化作出审慎判断。</w:t>
      </w:r>
    </w:p>
    <w:p w14:paraId="2D3C88F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）整理典型案例，提炼实践经验。梳理不同学科课堂和典型科创项目案例，分析高阶能力培育在不同学科和学习情境中的实施特点，形成典型案例和过程性成果。</w:t>
      </w:r>
    </w:p>
    <w:p w14:paraId="065F1C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完善研究模型与实践成果，完成结题。根据研究数据、案例分析、教师反思和专家意见，对学习模型和实践模式进行进一步完善，系统整理三年研究资料，形成课题研究报告、典型学科课堂案例、科创项目案例、高阶能力评价工具和课堂观察工具等成果。</w:t>
      </w:r>
    </w:p>
    <w:p w14:paraId="09DB4A54"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40" w:name="_Toc244001180"/>
      <w:r w:rsidRPr="00BF4EC4">
        <w:rPr>
          <w:rFonts w:ascii="Times New Roman" w:eastAsia="宋体" w:hAnsi="Times New Roman" w:cs="Times New Roman"/>
          <w:sz w:val="30"/>
          <w:szCs w:val="30"/>
        </w:rPr>
        <w:t>三、研究过程与结果</w:t>
      </w:r>
      <w:bookmarkEnd w:id="40"/>
    </w:p>
    <w:p w14:paraId="3CBF1E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研究过程与结果按四个研究问题组织。第（一）节通过学生问卷、教师问卷、开放性回答和课堂观察诊断学生高阶能力的起点与教师培育的基础，回应第一个研究问题；第（二）节以可见的学习理论和高阶能力理论为依据建构学习模型与教学模型，回应第二个研究问题；第（三）节通过学科教学与科创教育两域案例呈现模型的转化实施，第（五）节第</w:t>
      </w:r>
      <w:r w:rsidRPr="00BF4EC4">
        <w:rPr>
          <w:rFonts w:ascii="Times New Roman" w:eastAsia="宋体" w:hAnsi="Times New Roman" w:cs="Times New Roman"/>
          <w:kern w:val="0"/>
          <w:sz w:val="24"/>
        </w:rPr>
        <w:t>3</w:t>
      </w:r>
      <w:r w:rsidRPr="00BF4EC4">
        <w:rPr>
          <w:rFonts w:ascii="Times New Roman" w:eastAsia="宋体" w:hAnsi="Times New Roman" w:cs="Times New Roman"/>
          <w:kern w:val="0"/>
          <w:sz w:val="24"/>
        </w:rPr>
        <w:t>部分说明模型依据实践证据所作的调整，二者共同回应第三个研究问题；第（四）节构建评价体系，第（五）节第</w:t>
      </w:r>
      <w:r w:rsidRPr="00BF4EC4">
        <w:rPr>
          <w:rFonts w:ascii="Times New Roman" w:eastAsia="宋体" w:hAnsi="Times New Roman" w:cs="Times New Roman"/>
          <w:kern w:val="0"/>
          <w:sz w:val="24"/>
        </w:rPr>
        <w:t>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2</w:t>
      </w:r>
      <w:r w:rsidRPr="00BF4EC4">
        <w:rPr>
          <w:rFonts w:ascii="Times New Roman" w:eastAsia="宋体" w:hAnsi="Times New Roman" w:cs="Times New Roman"/>
          <w:kern w:val="0"/>
          <w:sz w:val="24"/>
        </w:rPr>
        <w:t>部分分析学生和教师层面的前后测变化，回应第四个研究问题。各节结论遵循研究设计中说明的推论边界，前后测差异作为变化的描述性证据，不单独作为模型因果效果的依据。</w:t>
      </w:r>
    </w:p>
    <w:p w14:paraId="0AF698B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1" w:name="_Toc244001181"/>
      <w:r w:rsidRPr="00BF4EC4">
        <w:rPr>
          <w:rFonts w:eastAsia="宋体"/>
          <w:b/>
          <w:bCs/>
          <w:color w:val="000000"/>
        </w:rPr>
        <w:t>（一）前测诊断学生、教师与课堂的起点</w:t>
      </w:r>
      <w:bookmarkEnd w:id="41"/>
    </w:p>
    <w:p w14:paraId="314E816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前测从学生能力基础、教师培育现状和课堂教学三方面展开。学生问卷考察学生在分析、评价、创造、责任担当、情绪调节、合作共情、包容创新</w:t>
      </w:r>
      <w:r w:rsidRPr="00BF4EC4">
        <w:rPr>
          <w:rFonts w:ascii="Times New Roman" w:eastAsia="宋体" w:hAnsi="Times New Roman" w:cs="Times New Roman"/>
          <w:color w:val="C00000"/>
          <w:kern w:val="0"/>
          <w:sz w:val="24"/>
        </w:rPr>
        <w:t>7</w:t>
      </w:r>
      <w:r w:rsidRPr="00BF4EC4">
        <w:rPr>
          <w:rFonts w:ascii="Times New Roman" w:eastAsia="宋体" w:hAnsi="Times New Roman" w:cs="Times New Roman"/>
          <w:color w:val="C00000"/>
          <w:kern w:val="0"/>
          <w:sz w:val="24"/>
        </w:rPr>
        <w:t>个维度上的自评表现；教师问卷了解教师对高阶能力培育的认知、课堂实践、自我效能和实施困难。两类调查分别从学习者和教学支持两端，为学习模型与教学模式的</w:t>
      </w:r>
      <w:r w:rsidRPr="00BF4EC4">
        <w:rPr>
          <w:rFonts w:ascii="Times New Roman" w:eastAsia="宋体" w:hAnsi="Times New Roman" w:cs="Times New Roman"/>
          <w:color w:val="C00000"/>
          <w:kern w:val="0"/>
          <w:sz w:val="24"/>
        </w:rPr>
        <w:lastRenderedPageBreak/>
        <w:t>设计提供依据；课堂观察则检视前期课堂为高阶学习提供了哪些条件。</w:t>
      </w:r>
    </w:p>
    <w:p w14:paraId="2BC7E24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2" w:name="_Toc24400118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学生高阶能力基础的前测调查</w:t>
      </w:r>
      <w:bookmarkEnd w:id="42"/>
    </w:p>
    <w:p w14:paraId="2E3F9F2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1</w:t>
      </w:r>
      <w:r w:rsidRPr="00BF4EC4">
        <w:rPr>
          <w:rFonts w:ascii="Times New Roman" w:eastAsia="宋体" w:hAnsi="Times New Roman" w:cs="Times New Roman"/>
          <w:b/>
          <w:bCs/>
          <w:color w:val="C00000"/>
          <w:sz w:val="24"/>
        </w:rPr>
        <w:t>）学生高阶能力测评维度的确定</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）高阶思维能力维度的确定</w:t>
      </w:r>
    </w:p>
    <w:p w14:paraId="3A4897A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高阶思维的测评需要明确认知过程及其在学习任务中的表现。布卢姆教育目标分类修订版将认知过程划分为记忆、理解、应用、分析、评价和创造六个层次，为区分学习任务的认知要求提供了理论依据</w:t>
      </w:r>
      <w:r w:rsidRPr="00BF4EC4">
        <w:rPr>
          <w:rStyle w:val="a8"/>
          <w:rFonts w:ascii="Times New Roman" w:eastAsia="宋体" w:hAnsi="Times New Roman" w:cs="Times New Roman"/>
          <w:kern w:val="0"/>
          <w:sz w:val="24"/>
        </w:rPr>
        <w:footnoteReference w:id="111"/>
      </w:r>
      <w:r w:rsidRPr="00BF4EC4">
        <w:rPr>
          <w:rFonts w:ascii="Times New Roman" w:eastAsia="宋体" w:hAnsi="Times New Roman" w:cs="Times New Roman"/>
          <w:kern w:val="0"/>
          <w:sz w:val="24"/>
        </w:rPr>
        <w:t>。高阶思维还体现为学生面对新材料和非程序化问题时的迁移、批判性思考与问题解决，其核心在于建立新旧知识之间的联系</w:t>
      </w:r>
      <w:r w:rsidRPr="00BF4EC4">
        <w:rPr>
          <w:rStyle w:val="a8"/>
          <w:rFonts w:ascii="Times New Roman" w:eastAsia="宋体" w:hAnsi="Times New Roman" w:cs="Times New Roman"/>
          <w:kern w:val="0"/>
          <w:sz w:val="24"/>
        </w:rPr>
        <w:footnoteReference w:id="112"/>
      </w:r>
      <w:r w:rsidRPr="00BF4EC4">
        <w:rPr>
          <w:rFonts w:ascii="Times New Roman" w:eastAsia="宋体" w:hAnsi="Times New Roman" w:cs="Times New Roman"/>
          <w:kern w:val="0"/>
          <w:sz w:val="24"/>
        </w:rPr>
        <w:t>。</w:t>
      </w:r>
    </w:p>
    <w:p w14:paraId="0DEDE16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上述研究与学校面对的教学问题直接相关。学生在学科课堂与科创教育中，需要面对条件较复杂、解决路径不唯一的任务，既要辨识问题，也要审查依据、形成方案。因此选取分析、评价、创造作为高阶思维的三个理论维度，并结合中学生学习经验确定测评内容。</w:t>
      </w:r>
    </w:p>
    <w:p w14:paraId="79EC945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据此自行编制《中学生高阶思维能力测评量表》（</w:t>
      </w:r>
      <w:r w:rsidRPr="00BF4EC4">
        <w:rPr>
          <w:rFonts w:ascii="Times New Roman" w:eastAsia="宋体" w:hAnsi="Times New Roman" w:cs="Times New Roman"/>
          <w:kern w:val="0"/>
          <w:sz w:val="24"/>
        </w:rPr>
        <w:t>HOTS-MS</w:t>
      </w:r>
      <w:r w:rsidRPr="00BF4EC4">
        <w:rPr>
          <w:rFonts w:ascii="Times New Roman" w:eastAsia="宋体" w:hAnsi="Times New Roman" w:cs="Times New Roman"/>
          <w:kern w:val="0"/>
          <w:sz w:val="24"/>
        </w:rPr>
        <w:t>），每个维度设置</w:t>
      </w:r>
      <w:r w:rsidRPr="00BF4EC4">
        <w:rPr>
          <w:rFonts w:ascii="Times New Roman" w:eastAsia="宋体" w:hAnsi="Times New Roman" w:cs="Times New Roman"/>
          <w:kern w:val="0"/>
          <w:sz w:val="24"/>
        </w:rPr>
        <w:t>4</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12</w:t>
      </w:r>
      <w:r w:rsidRPr="00BF4EC4">
        <w:rPr>
          <w:rFonts w:ascii="Times New Roman" w:eastAsia="宋体" w:hAnsi="Times New Roman" w:cs="Times New Roman"/>
          <w:kern w:val="0"/>
          <w:sz w:val="24"/>
        </w:rPr>
        <w:t>题。复杂问题解决作为三个维度共同指向的应用情境，策略反思融入相关题项，不另设测量维度。量表主要反映学生对自身思维表现的评价，其测量质量通过后续信度与结构分析加以检验。</w:t>
      </w:r>
    </w:p>
    <w:p w14:paraId="0404A8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）高阶社会情感能力维度的确定</w:t>
      </w:r>
    </w:p>
    <w:p w14:paraId="41B676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复杂学习的持续推进，不仅需要认知加工，还需要学生面对困难、分歧和不确定结果时保持投入并调整行动。经合组织社会与情感能力调查从任务能力、情绪调节、协作能力、开放能力和交往能力等领域考察学生的发展状况，为关注学习中的社会情感表现提供了理论参照</w:t>
      </w:r>
      <w:r w:rsidRPr="00BF4EC4">
        <w:rPr>
          <w:rStyle w:val="a8"/>
          <w:rFonts w:ascii="Times New Roman" w:eastAsia="宋体" w:hAnsi="Times New Roman" w:cs="Times New Roman"/>
          <w:kern w:val="0"/>
          <w:sz w:val="24"/>
        </w:rPr>
        <w:footnoteReference w:id="113"/>
      </w:r>
      <w:r w:rsidRPr="00BF4EC4">
        <w:rPr>
          <w:rFonts w:ascii="Times New Roman" w:eastAsia="宋体" w:hAnsi="Times New Roman" w:cs="Times New Roman"/>
          <w:kern w:val="0"/>
          <w:sz w:val="24"/>
        </w:rPr>
        <w:t>。测评参照国内基于社会与情感能力调查开展的测评框架</w:t>
      </w:r>
      <w:r w:rsidRPr="00BF4EC4">
        <w:rPr>
          <w:rStyle w:val="a8"/>
          <w:rFonts w:ascii="Times New Roman" w:eastAsia="宋体" w:hAnsi="Times New Roman" w:cs="Times New Roman"/>
          <w:kern w:val="0"/>
          <w:sz w:val="24"/>
        </w:rPr>
        <w:footnoteReference w:id="114"/>
      </w:r>
      <w:r w:rsidRPr="00BF4EC4">
        <w:rPr>
          <w:rFonts w:ascii="Times New Roman" w:eastAsia="宋体" w:hAnsi="Times New Roman" w:cs="Times New Roman"/>
          <w:kern w:val="0"/>
          <w:sz w:val="24"/>
        </w:rPr>
        <w:t>，围绕中学生高阶能力培育的需要，选取与责任承担、自我调</w:t>
      </w:r>
      <w:r w:rsidRPr="00BF4EC4">
        <w:rPr>
          <w:rFonts w:ascii="Times New Roman" w:eastAsia="宋体" w:hAnsi="Times New Roman" w:cs="Times New Roman"/>
          <w:kern w:val="0"/>
          <w:sz w:val="24"/>
        </w:rPr>
        <w:lastRenderedPageBreak/>
        <w:t>节、合作协商和开放探索相关的内容，依据其内涵联系进行归并，形成责任担当、情绪调节、合作共情、包容创新四个理论维度。每个维度设置</w:t>
      </w:r>
      <w:r w:rsidRPr="00BF4EC4">
        <w:rPr>
          <w:rFonts w:ascii="Times New Roman" w:eastAsia="宋体" w:hAnsi="Times New Roman" w:cs="Times New Roman"/>
          <w:kern w:val="0"/>
          <w:sz w:val="24"/>
        </w:rPr>
        <w:t>5</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20</w:t>
      </w:r>
      <w:r w:rsidRPr="00BF4EC4">
        <w:rPr>
          <w:rFonts w:ascii="Times New Roman" w:eastAsia="宋体" w:hAnsi="Times New Roman" w:cs="Times New Roman"/>
          <w:kern w:val="0"/>
          <w:sz w:val="24"/>
        </w:rPr>
        <w:t>题。七个维度的考察要点与题数见表</w:t>
      </w:r>
      <w:r w:rsidRPr="00BF4EC4">
        <w:rPr>
          <w:rFonts w:ascii="Times New Roman" w:eastAsia="宋体" w:hAnsi="Times New Roman" w:cs="Times New Roman"/>
          <w:kern w:val="0"/>
          <w:sz w:val="24"/>
        </w:rPr>
        <w:t>3-1</w:t>
      </w:r>
      <w:r w:rsidRPr="00BF4EC4">
        <w:rPr>
          <w:rFonts w:ascii="Times New Roman" w:eastAsia="宋体" w:hAnsi="Times New Roman" w:cs="Times New Roman"/>
          <w:kern w:val="0"/>
          <w:sz w:val="24"/>
        </w:rPr>
        <w:t>。</w:t>
      </w:r>
    </w:p>
    <w:p w14:paraId="0FFBB6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维设计是对既有社会情感框架的选择与整合，并非原框架的直接复现。所称高阶社会情感，强调相关能力在复杂、开放、持续和协同任务中的运用，不将其解释为社会情感能力已经具有公认的高低层级。四个维度用于指导题项编制和现状分析，其结构合理性通过后续工具检验加以考察。</w:t>
      </w:r>
    </w:p>
    <w:p w14:paraId="469C37B5"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3-1  </w:t>
      </w:r>
      <w:r w:rsidRPr="00BF4EC4">
        <w:rPr>
          <w:rFonts w:ascii="Times New Roman" w:eastAsia="宋体" w:hAnsi="Times New Roman" w:cs="Times New Roman"/>
        </w:rPr>
        <w:t>学生高阶能力问卷的维度与考察要点</w:t>
      </w:r>
    </w:p>
    <w:tbl>
      <w:tblPr>
        <w:tblW w:w="8306" w:type="dxa"/>
        <w:jc w:val="center"/>
        <w:tblLayout w:type="fixed"/>
        <w:tblCellMar>
          <w:left w:w="0" w:type="dxa"/>
          <w:right w:w="0" w:type="dxa"/>
        </w:tblCellMar>
        <w:tblLook w:val="04A0" w:firstRow="1" w:lastRow="0" w:firstColumn="1" w:lastColumn="0" w:noHBand="0" w:noVBand="1"/>
      </w:tblPr>
      <w:tblGrid>
        <w:gridCol w:w="1500"/>
        <w:gridCol w:w="1300"/>
        <w:gridCol w:w="4606"/>
        <w:gridCol w:w="900"/>
      </w:tblGrid>
      <w:tr w:rsidR="008079F0" w:rsidRPr="00BF4EC4" w14:paraId="201FEA2C" w14:textId="77777777">
        <w:trPr>
          <w:cantSplit/>
          <w:tblHeader/>
          <w:jc w:val="center"/>
        </w:trPr>
        <w:tc>
          <w:tcPr>
            <w:tcW w:w="1500" w:type="dxa"/>
            <w:tcBorders>
              <w:top w:val="single" w:sz="12" w:space="0" w:color="000000"/>
            </w:tcBorders>
            <w:vAlign w:val="center"/>
          </w:tcPr>
          <w:p w14:paraId="7211F65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能力方面</w:t>
            </w:r>
          </w:p>
        </w:tc>
        <w:tc>
          <w:tcPr>
            <w:tcW w:w="1300" w:type="dxa"/>
            <w:tcBorders>
              <w:top w:val="single" w:sz="12" w:space="0" w:color="000000"/>
            </w:tcBorders>
            <w:vAlign w:val="center"/>
          </w:tcPr>
          <w:p w14:paraId="362359E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维度</w:t>
            </w:r>
          </w:p>
        </w:tc>
        <w:tc>
          <w:tcPr>
            <w:tcW w:w="4606" w:type="dxa"/>
            <w:tcBorders>
              <w:top w:val="single" w:sz="12" w:space="0" w:color="000000"/>
            </w:tcBorders>
            <w:vAlign w:val="center"/>
          </w:tcPr>
          <w:p w14:paraId="053D53C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900" w:type="dxa"/>
            <w:tcBorders>
              <w:top w:val="single" w:sz="12" w:space="0" w:color="000000"/>
            </w:tcBorders>
            <w:vAlign w:val="center"/>
          </w:tcPr>
          <w:p w14:paraId="1CC3D71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r>
      <w:tr w:rsidR="008079F0" w:rsidRPr="00BF4EC4" w14:paraId="5A740EC0" w14:textId="77777777">
        <w:trPr>
          <w:cantSplit/>
          <w:jc w:val="center"/>
        </w:trPr>
        <w:tc>
          <w:tcPr>
            <w:tcW w:w="1500" w:type="dxa"/>
            <w:vMerge w:val="restart"/>
            <w:tcBorders>
              <w:top w:val="single" w:sz="4" w:space="0" w:color="000000"/>
            </w:tcBorders>
            <w:vAlign w:val="center"/>
          </w:tcPr>
          <w:p w14:paraId="036758C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高阶思维</w:t>
            </w:r>
          </w:p>
        </w:tc>
        <w:tc>
          <w:tcPr>
            <w:tcW w:w="1300" w:type="dxa"/>
            <w:tcBorders>
              <w:top w:val="single" w:sz="4" w:space="0" w:color="000000"/>
            </w:tcBorders>
            <w:vAlign w:val="center"/>
          </w:tcPr>
          <w:p w14:paraId="2EC5860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分析</w:t>
            </w:r>
          </w:p>
        </w:tc>
        <w:tc>
          <w:tcPr>
            <w:tcW w:w="4606" w:type="dxa"/>
            <w:tcBorders>
              <w:top w:val="single" w:sz="4" w:space="0" w:color="000000"/>
            </w:tcBorders>
            <w:vAlign w:val="center"/>
          </w:tcPr>
          <w:p w14:paraId="6AB2F20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问题拆解、信息辨析与知识关联，能否识别关键要素并建立联系</w:t>
            </w:r>
          </w:p>
        </w:tc>
        <w:tc>
          <w:tcPr>
            <w:tcW w:w="900" w:type="dxa"/>
            <w:tcBorders>
              <w:top w:val="single" w:sz="4" w:space="0" w:color="000000"/>
            </w:tcBorders>
            <w:vAlign w:val="center"/>
          </w:tcPr>
          <w:p w14:paraId="6DFB3D8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06C4D315" w14:textId="77777777">
        <w:trPr>
          <w:cantSplit/>
          <w:jc w:val="center"/>
        </w:trPr>
        <w:tc>
          <w:tcPr>
            <w:tcW w:w="1500" w:type="dxa"/>
            <w:vMerge/>
            <w:tcBorders>
              <w:top w:val="single" w:sz="4" w:space="0" w:color="000000"/>
            </w:tcBorders>
            <w:vAlign w:val="center"/>
          </w:tcPr>
          <w:p w14:paraId="3166CA1F"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F64D01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评价</w:t>
            </w:r>
          </w:p>
        </w:tc>
        <w:tc>
          <w:tcPr>
            <w:tcW w:w="4606" w:type="dxa"/>
            <w:tcBorders>
              <w:top w:val="single" w:sz="4" w:space="0" w:color="000000"/>
            </w:tcBorders>
            <w:vAlign w:val="center"/>
          </w:tcPr>
          <w:p w14:paraId="698FF179"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依据标准作出判断、审查理由与反思策略，能否说明判断依据并检查方法的适切性</w:t>
            </w:r>
          </w:p>
        </w:tc>
        <w:tc>
          <w:tcPr>
            <w:tcW w:w="900" w:type="dxa"/>
            <w:tcBorders>
              <w:top w:val="single" w:sz="4" w:space="0" w:color="000000"/>
            </w:tcBorders>
            <w:vAlign w:val="center"/>
          </w:tcPr>
          <w:p w14:paraId="522F971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481481AB" w14:textId="77777777">
        <w:trPr>
          <w:cantSplit/>
          <w:jc w:val="center"/>
        </w:trPr>
        <w:tc>
          <w:tcPr>
            <w:tcW w:w="1500" w:type="dxa"/>
            <w:vMerge/>
            <w:tcBorders>
              <w:top w:val="single" w:sz="4" w:space="0" w:color="000000"/>
            </w:tcBorders>
            <w:vAlign w:val="center"/>
          </w:tcPr>
          <w:p w14:paraId="47E2922A"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A0E1E5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创造</w:t>
            </w:r>
          </w:p>
        </w:tc>
        <w:tc>
          <w:tcPr>
            <w:tcW w:w="4606" w:type="dxa"/>
            <w:tcBorders>
              <w:top w:val="single" w:sz="4" w:space="0" w:color="000000"/>
            </w:tcBorders>
            <w:vAlign w:val="center"/>
          </w:tcPr>
          <w:p w14:paraId="6AADC0B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多方案生成、知识整合与迁移运用，能否提出不同思路并依据任务条件改进方案</w:t>
            </w:r>
          </w:p>
        </w:tc>
        <w:tc>
          <w:tcPr>
            <w:tcW w:w="900" w:type="dxa"/>
            <w:tcBorders>
              <w:top w:val="single" w:sz="4" w:space="0" w:color="000000"/>
            </w:tcBorders>
            <w:vAlign w:val="center"/>
          </w:tcPr>
          <w:p w14:paraId="26C754F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1E1B6870" w14:textId="77777777">
        <w:trPr>
          <w:cantSplit/>
          <w:jc w:val="center"/>
        </w:trPr>
        <w:tc>
          <w:tcPr>
            <w:tcW w:w="1500" w:type="dxa"/>
            <w:vMerge w:val="restart"/>
            <w:tcBorders>
              <w:top w:val="single" w:sz="4" w:space="0" w:color="000000"/>
            </w:tcBorders>
            <w:vAlign w:val="center"/>
          </w:tcPr>
          <w:p w14:paraId="55BF5E7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高阶社会情感</w:t>
            </w:r>
          </w:p>
        </w:tc>
        <w:tc>
          <w:tcPr>
            <w:tcW w:w="1300" w:type="dxa"/>
            <w:tcBorders>
              <w:top w:val="single" w:sz="4" w:space="0" w:color="000000"/>
            </w:tcBorders>
            <w:vAlign w:val="center"/>
          </w:tcPr>
          <w:p w14:paraId="2997601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606" w:type="dxa"/>
            <w:tcBorders>
              <w:top w:val="single" w:sz="4" w:space="0" w:color="000000"/>
            </w:tcBorders>
            <w:vAlign w:val="center"/>
          </w:tcPr>
          <w:p w14:paraId="2F4ECF17"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任务承担、分工履行与持续投入</w:t>
            </w:r>
          </w:p>
        </w:tc>
        <w:tc>
          <w:tcPr>
            <w:tcW w:w="900" w:type="dxa"/>
            <w:tcBorders>
              <w:top w:val="single" w:sz="4" w:space="0" w:color="000000"/>
            </w:tcBorders>
            <w:vAlign w:val="center"/>
          </w:tcPr>
          <w:p w14:paraId="7D6B72A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6BBC91B3" w14:textId="77777777">
        <w:trPr>
          <w:cantSplit/>
          <w:jc w:val="center"/>
        </w:trPr>
        <w:tc>
          <w:tcPr>
            <w:tcW w:w="1500" w:type="dxa"/>
            <w:vMerge/>
            <w:tcBorders>
              <w:top w:val="single" w:sz="4" w:space="0" w:color="000000"/>
            </w:tcBorders>
            <w:vAlign w:val="center"/>
          </w:tcPr>
          <w:p w14:paraId="1C82417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C16559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606" w:type="dxa"/>
            <w:tcBorders>
              <w:top w:val="single" w:sz="4" w:space="0" w:color="000000"/>
            </w:tcBorders>
            <w:vAlign w:val="center"/>
          </w:tcPr>
          <w:p w14:paraId="0FDE2FC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压力、挫折和观点冲突中的状态调整</w:t>
            </w:r>
          </w:p>
        </w:tc>
        <w:tc>
          <w:tcPr>
            <w:tcW w:w="900" w:type="dxa"/>
            <w:tcBorders>
              <w:top w:val="single" w:sz="4" w:space="0" w:color="000000"/>
            </w:tcBorders>
            <w:vAlign w:val="center"/>
          </w:tcPr>
          <w:p w14:paraId="59DC191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4E97CC11" w14:textId="77777777">
        <w:trPr>
          <w:cantSplit/>
          <w:jc w:val="center"/>
        </w:trPr>
        <w:tc>
          <w:tcPr>
            <w:tcW w:w="1500" w:type="dxa"/>
            <w:vMerge/>
            <w:tcBorders>
              <w:top w:val="single" w:sz="4" w:space="0" w:color="000000"/>
            </w:tcBorders>
            <w:vAlign w:val="center"/>
          </w:tcPr>
          <w:p w14:paraId="3C2E7F42"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ED4CA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606" w:type="dxa"/>
            <w:tcBorders>
              <w:top w:val="single" w:sz="4" w:space="0" w:color="000000"/>
            </w:tcBorders>
            <w:vAlign w:val="center"/>
          </w:tcPr>
          <w:p w14:paraId="2474699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理解他人的观点与感受，通过表达和协商处理分歧</w:t>
            </w:r>
          </w:p>
        </w:tc>
        <w:tc>
          <w:tcPr>
            <w:tcW w:w="900" w:type="dxa"/>
            <w:tcBorders>
              <w:top w:val="single" w:sz="4" w:space="0" w:color="000000"/>
            </w:tcBorders>
            <w:vAlign w:val="center"/>
          </w:tcPr>
          <w:p w14:paraId="2104C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2C95974E" w14:textId="77777777">
        <w:trPr>
          <w:cantSplit/>
          <w:jc w:val="center"/>
        </w:trPr>
        <w:tc>
          <w:tcPr>
            <w:tcW w:w="1500" w:type="dxa"/>
            <w:vMerge/>
            <w:tcBorders>
              <w:top w:val="single" w:sz="4" w:space="0" w:color="000000"/>
            </w:tcBorders>
            <w:vAlign w:val="center"/>
          </w:tcPr>
          <w:p w14:paraId="307C99D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3726BC0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606" w:type="dxa"/>
            <w:tcBorders>
              <w:top w:val="single" w:sz="4" w:space="0" w:color="000000"/>
            </w:tcBorders>
            <w:vAlign w:val="center"/>
          </w:tcPr>
          <w:p w14:paraId="64071F3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接纳不同意见、尝试新方法，在不确定条件下保持探索意愿</w:t>
            </w:r>
          </w:p>
        </w:tc>
        <w:tc>
          <w:tcPr>
            <w:tcW w:w="900" w:type="dxa"/>
            <w:tcBorders>
              <w:top w:val="single" w:sz="4" w:space="0" w:color="000000"/>
            </w:tcBorders>
            <w:vAlign w:val="center"/>
          </w:tcPr>
          <w:p w14:paraId="0046862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bl>
    <w:p w14:paraId="01DA5EF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）学生样本描述与数据收集</w:t>
      </w:r>
    </w:p>
    <w:p w14:paraId="3179BA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本次调查覆盖六至十二年级。课题组统一组织抽中班级学生在学校计算机房，通过问卷星平台集中完成问卷填答。共回收问卷</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份，其中男生</w:t>
      </w:r>
      <w:r w:rsidRPr="00BF4EC4">
        <w:rPr>
          <w:rFonts w:ascii="Times New Roman" w:eastAsia="宋体" w:hAnsi="Times New Roman" w:cs="Times New Roman"/>
          <w:kern w:val="0"/>
          <w:sz w:val="24"/>
        </w:rPr>
        <w:t>671</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49.85%</w:t>
      </w:r>
      <w:r w:rsidRPr="00BF4EC4">
        <w:rPr>
          <w:rFonts w:ascii="Times New Roman" w:eastAsia="宋体" w:hAnsi="Times New Roman" w:cs="Times New Roman"/>
          <w:kern w:val="0"/>
          <w:sz w:val="24"/>
        </w:rPr>
        <w:t>；女生</w:t>
      </w:r>
      <w:r w:rsidRPr="00BF4EC4">
        <w:rPr>
          <w:rFonts w:ascii="Times New Roman" w:eastAsia="宋体" w:hAnsi="Times New Roman" w:cs="Times New Roman"/>
          <w:kern w:val="0"/>
          <w:sz w:val="24"/>
        </w:rPr>
        <w:t>675</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50.15%</w:t>
      </w:r>
      <w:r w:rsidRPr="00BF4EC4">
        <w:rPr>
          <w:rFonts w:ascii="Times New Roman" w:eastAsia="宋体" w:hAnsi="Times New Roman" w:cs="Times New Roman"/>
          <w:kern w:val="0"/>
          <w:sz w:val="24"/>
        </w:rPr>
        <w:t>，样本性别构成较为均衡。经核查，</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份问卷的</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道评分题均无缺失，全部纳入本次统计分析。</w:t>
      </w:r>
    </w:p>
    <w:p w14:paraId="25E6C8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问卷采用五级评分，将</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完全不符合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不太符合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依次赋值为</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分，所有题项均按正向计分。各维度得分按所属题项的平均分计算，高阶能力总体得分按</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题的平均分计算，得分越高，表示学生对自身相关学习表现的评价越积极。前测数据中，</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道评分题均未出现</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作答，实际观测得分范围为</w:t>
      </w:r>
      <w:r w:rsidRPr="00BF4EC4">
        <w:rPr>
          <w:rFonts w:ascii="Times New Roman" w:eastAsia="宋体" w:hAnsi="Times New Roman" w:cs="Times New Roman"/>
          <w:kern w:val="0"/>
          <w:sz w:val="24"/>
        </w:rPr>
        <w:t>1—4</w:t>
      </w:r>
      <w:r w:rsidRPr="00BF4EC4">
        <w:rPr>
          <w:rFonts w:ascii="Times New Roman" w:eastAsia="宋体" w:hAnsi="Times New Roman" w:cs="Times New Roman"/>
          <w:kern w:val="0"/>
          <w:sz w:val="24"/>
        </w:rPr>
        <w:t>分。以下结果仍按问卷原定的</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分计分规则计算，不对评分尺度作重新转换。</w:t>
      </w:r>
    </w:p>
    <w:p w14:paraId="21A4DEA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）学生高阶能力问卷的测量质量检验</w:t>
      </w:r>
    </w:p>
    <w:p w14:paraId="4CFECF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学生高阶能力问卷包含</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道评分题，涵盖分析、评价、创造、责任担当、情绪调节、合作共情和包容创新七个理论维度。基于</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份答卷，对问卷进行</w:t>
      </w:r>
      <w:r w:rsidRPr="00BF4EC4">
        <w:rPr>
          <w:rFonts w:ascii="Times New Roman" w:eastAsia="宋体" w:hAnsi="Times New Roman" w:cs="Times New Roman"/>
          <w:kern w:val="0"/>
          <w:sz w:val="24"/>
        </w:rPr>
        <w:lastRenderedPageBreak/>
        <w:t>内部一致性检验，并结合取样适切性量数（</w:t>
      </w:r>
      <w:r w:rsidRPr="00BF4EC4">
        <w:rPr>
          <w:rFonts w:ascii="Times New Roman" w:eastAsia="宋体" w:hAnsi="Times New Roman" w:cs="Times New Roman"/>
          <w:kern w:val="0"/>
          <w:sz w:val="24"/>
        </w:rPr>
        <w:t>Kaiser-Meyer-Olkin, KMO</w:t>
      </w:r>
      <w:r w:rsidRPr="00BF4EC4">
        <w:rPr>
          <w:rFonts w:ascii="Times New Roman" w:eastAsia="宋体" w:hAnsi="Times New Roman" w:cs="Times New Roman"/>
          <w:kern w:val="0"/>
          <w:sz w:val="24"/>
        </w:rPr>
        <w:t>）、巴特利特（</w:t>
      </w:r>
      <w:r w:rsidRPr="00BF4EC4">
        <w:rPr>
          <w:rFonts w:ascii="Times New Roman" w:eastAsia="宋体" w:hAnsi="Times New Roman" w:cs="Times New Roman"/>
          <w:kern w:val="0"/>
          <w:sz w:val="24"/>
        </w:rPr>
        <w:t>Bartlett</w:t>
      </w:r>
      <w:r w:rsidRPr="00BF4EC4">
        <w:rPr>
          <w:rFonts w:ascii="Times New Roman" w:eastAsia="宋体" w:hAnsi="Times New Roman" w:cs="Times New Roman"/>
          <w:kern w:val="0"/>
          <w:sz w:val="24"/>
        </w:rPr>
        <w:t>）球形检验及主成分方差解释情况，考察题项之间的相关性与初步结构特征。</w:t>
      </w:r>
    </w:p>
    <w:p w14:paraId="66597DB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）内部一致性信度检验</w:t>
      </w:r>
    </w:p>
    <w:p w14:paraId="1238891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系数检验问卷的内部一致性。结果显示，全问卷</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0.975</w:t>
      </w:r>
      <w:r w:rsidRPr="00BF4EC4">
        <w:rPr>
          <w:rFonts w:ascii="Times New Roman" w:eastAsia="宋体" w:hAnsi="Times New Roman" w:cs="Times New Roman"/>
          <w:sz w:val="24"/>
        </w:rPr>
        <w:t>，各维度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系数介于</w:t>
      </w:r>
      <w:r w:rsidRPr="00BF4EC4">
        <w:rPr>
          <w:rFonts w:ascii="Times New Roman" w:eastAsia="宋体" w:hAnsi="Times New Roman" w:cs="Times New Roman"/>
          <w:sz w:val="24"/>
        </w:rPr>
        <w:t>0.818—0.904</w:t>
      </w:r>
      <w:r w:rsidRPr="00BF4EC4">
        <w:rPr>
          <w:rFonts w:ascii="Times New Roman" w:eastAsia="宋体" w:hAnsi="Times New Roman" w:cs="Times New Roman"/>
          <w:sz w:val="24"/>
        </w:rPr>
        <w:t>，表明问卷及各维度题项具有较好的内部一致性，具体结果见表</w:t>
      </w:r>
      <w:r w:rsidRPr="00BF4EC4">
        <w:rPr>
          <w:rFonts w:ascii="Times New Roman" w:eastAsia="宋体" w:hAnsi="Times New Roman" w:cs="Times New Roman"/>
          <w:sz w:val="24"/>
        </w:rPr>
        <w:t>3-2</w:t>
      </w:r>
      <w:r w:rsidRPr="00BF4EC4">
        <w:rPr>
          <w:rFonts w:ascii="Times New Roman" w:eastAsia="宋体" w:hAnsi="Times New Roman" w:cs="Times New Roman"/>
          <w:sz w:val="24"/>
        </w:rPr>
        <w:t>。</w:t>
      </w:r>
    </w:p>
    <w:p w14:paraId="1DF0B0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  </w:t>
      </w:r>
      <w:r w:rsidRPr="00BF4EC4">
        <w:rPr>
          <w:rFonts w:ascii="Times New Roman" w:eastAsia="宋体" w:hAnsi="Times New Roman" w:cs="Times New Roman"/>
        </w:rPr>
        <w:t>学生高阶能力问卷信度检验结果</w:t>
      </w:r>
    </w:p>
    <w:tbl>
      <w:tblPr>
        <w:tblW w:w="8306" w:type="dxa"/>
        <w:tblLayout w:type="fixed"/>
        <w:tblLook w:val="04A0" w:firstRow="1" w:lastRow="0" w:firstColumn="1" w:lastColumn="0" w:noHBand="0" w:noVBand="1"/>
      </w:tblPr>
      <w:tblGrid>
        <w:gridCol w:w="3008"/>
        <w:gridCol w:w="1805"/>
        <w:gridCol w:w="3493"/>
      </w:tblGrid>
      <w:tr w:rsidR="008079F0" w:rsidRPr="00BF4EC4" w14:paraId="1C9931A3" w14:textId="77777777">
        <w:trPr>
          <w:cantSplit/>
          <w:tblHeader/>
        </w:trPr>
        <w:tc>
          <w:tcPr>
            <w:tcW w:w="3008" w:type="dxa"/>
            <w:tcBorders>
              <w:top w:val="single" w:sz="8" w:space="0" w:color="000000"/>
              <w:bottom w:val="single" w:sz="8" w:space="0" w:color="000000"/>
            </w:tcBorders>
            <w:vAlign w:val="center"/>
          </w:tcPr>
          <w:p w14:paraId="35ACCA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维度</w:t>
            </w:r>
          </w:p>
        </w:tc>
        <w:tc>
          <w:tcPr>
            <w:tcW w:w="1805" w:type="dxa"/>
            <w:tcBorders>
              <w:top w:val="single" w:sz="8" w:space="0" w:color="000000"/>
              <w:bottom w:val="single" w:sz="8" w:space="0" w:color="000000"/>
            </w:tcBorders>
            <w:vAlign w:val="center"/>
          </w:tcPr>
          <w:p w14:paraId="40CEF0C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题数</w:t>
            </w:r>
          </w:p>
        </w:tc>
        <w:tc>
          <w:tcPr>
            <w:tcW w:w="3493" w:type="dxa"/>
            <w:tcBorders>
              <w:top w:val="single" w:sz="8" w:space="0" w:color="000000"/>
              <w:bottom w:val="single" w:sz="8" w:space="0" w:color="000000"/>
            </w:tcBorders>
            <w:vAlign w:val="center"/>
          </w:tcPr>
          <w:p w14:paraId="5DF860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克龙巴赫</w:t>
            </w:r>
            <w:r w:rsidRPr="00BF4EC4">
              <w:rPr>
                <w:rFonts w:ascii="Times New Roman" w:eastAsia="宋体" w:hAnsi="Times New Roman" w:cs="Times New Roman"/>
                <w:b/>
              </w:rPr>
              <w:t>α</w:t>
            </w:r>
          </w:p>
        </w:tc>
      </w:tr>
      <w:tr w:rsidR="008079F0" w:rsidRPr="00BF4EC4" w14:paraId="14094542" w14:textId="77777777">
        <w:trPr>
          <w:cantSplit/>
        </w:trPr>
        <w:tc>
          <w:tcPr>
            <w:tcW w:w="3008" w:type="dxa"/>
            <w:vAlign w:val="center"/>
          </w:tcPr>
          <w:p w14:paraId="3C11F8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分析</w:t>
            </w:r>
          </w:p>
        </w:tc>
        <w:tc>
          <w:tcPr>
            <w:tcW w:w="1805" w:type="dxa"/>
            <w:vAlign w:val="center"/>
          </w:tcPr>
          <w:p w14:paraId="18765E5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100E6A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0.856</w:t>
            </w:r>
          </w:p>
        </w:tc>
      </w:tr>
      <w:tr w:rsidR="008079F0" w:rsidRPr="00BF4EC4" w14:paraId="3A1390DA" w14:textId="77777777">
        <w:trPr>
          <w:cantSplit/>
        </w:trPr>
        <w:tc>
          <w:tcPr>
            <w:tcW w:w="3008" w:type="dxa"/>
            <w:vAlign w:val="center"/>
          </w:tcPr>
          <w:p w14:paraId="42B2B8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评价</w:t>
            </w:r>
          </w:p>
        </w:tc>
        <w:tc>
          <w:tcPr>
            <w:tcW w:w="1805" w:type="dxa"/>
            <w:vAlign w:val="center"/>
          </w:tcPr>
          <w:p w14:paraId="5D56A0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5F5424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0.818</w:t>
            </w:r>
          </w:p>
        </w:tc>
      </w:tr>
      <w:tr w:rsidR="008079F0" w:rsidRPr="00BF4EC4" w14:paraId="6B8EFE9E" w14:textId="77777777">
        <w:trPr>
          <w:cantSplit/>
        </w:trPr>
        <w:tc>
          <w:tcPr>
            <w:tcW w:w="3008" w:type="dxa"/>
            <w:vAlign w:val="center"/>
          </w:tcPr>
          <w:p w14:paraId="1BA8DB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创造</w:t>
            </w:r>
          </w:p>
        </w:tc>
        <w:tc>
          <w:tcPr>
            <w:tcW w:w="1805" w:type="dxa"/>
            <w:vAlign w:val="center"/>
          </w:tcPr>
          <w:p w14:paraId="37FE80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3996DC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0.866</w:t>
            </w:r>
          </w:p>
        </w:tc>
      </w:tr>
      <w:tr w:rsidR="008079F0" w:rsidRPr="00BF4EC4" w14:paraId="69B14944" w14:textId="77777777">
        <w:trPr>
          <w:cantSplit/>
        </w:trPr>
        <w:tc>
          <w:tcPr>
            <w:tcW w:w="3008" w:type="dxa"/>
            <w:vAlign w:val="center"/>
          </w:tcPr>
          <w:p w14:paraId="67CAE2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责任担当</w:t>
            </w:r>
          </w:p>
        </w:tc>
        <w:tc>
          <w:tcPr>
            <w:tcW w:w="1805" w:type="dxa"/>
            <w:vAlign w:val="center"/>
          </w:tcPr>
          <w:p w14:paraId="6D60CA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353913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0.881</w:t>
            </w:r>
          </w:p>
        </w:tc>
      </w:tr>
      <w:tr w:rsidR="008079F0" w:rsidRPr="00BF4EC4" w14:paraId="16E16CBA" w14:textId="77777777">
        <w:trPr>
          <w:cantSplit/>
        </w:trPr>
        <w:tc>
          <w:tcPr>
            <w:tcW w:w="3008" w:type="dxa"/>
            <w:vAlign w:val="center"/>
          </w:tcPr>
          <w:p w14:paraId="5154A5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情绪调节</w:t>
            </w:r>
          </w:p>
        </w:tc>
        <w:tc>
          <w:tcPr>
            <w:tcW w:w="1805" w:type="dxa"/>
            <w:vAlign w:val="center"/>
          </w:tcPr>
          <w:p w14:paraId="375DD34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257F11F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0.878</w:t>
            </w:r>
          </w:p>
        </w:tc>
      </w:tr>
      <w:tr w:rsidR="008079F0" w:rsidRPr="00BF4EC4" w14:paraId="0F9CC348" w14:textId="77777777">
        <w:trPr>
          <w:cantSplit/>
        </w:trPr>
        <w:tc>
          <w:tcPr>
            <w:tcW w:w="3008" w:type="dxa"/>
            <w:vAlign w:val="center"/>
          </w:tcPr>
          <w:p w14:paraId="6114EB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合作共情</w:t>
            </w:r>
          </w:p>
        </w:tc>
        <w:tc>
          <w:tcPr>
            <w:tcW w:w="1805" w:type="dxa"/>
            <w:vAlign w:val="center"/>
          </w:tcPr>
          <w:p w14:paraId="7A9380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07ACEA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0.904</w:t>
            </w:r>
          </w:p>
        </w:tc>
      </w:tr>
      <w:tr w:rsidR="008079F0" w:rsidRPr="00BF4EC4" w14:paraId="389F8567" w14:textId="77777777">
        <w:trPr>
          <w:cantSplit/>
        </w:trPr>
        <w:tc>
          <w:tcPr>
            <w:tcW w:w="3008" w:type="dxa"/>
            <w:vAlign w:val="center"/>
          </w:tcPr>
          <w:p w14:paraId="0BFC559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包容创新</w:t>
            </w:r>
          </w:p>
        </w:tc>
        <w:tc>
          <w:tcPr>
            <w:tcW w:w="1805" w:type="dxa"/>
            <w:vAlign w:val="center"/>
          </w:tcPr>
          <w:p w14:paraId="6A6CFA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71DFFA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0.901</w:t>
            </w:r>
          </w:p>
        </w:tc>
      </w:tr>
      <w:tr w:rsidR="008079F0" w:rsidRPr="00BF4EC4" w14:paraId="49D934E6" w14:textId="77777777">
        <w:trPr>
          <w:cantSplit/>
        </w:trPr>
        <w:tc>
          <w:tcPr>
            <w:tcW w:w="3008" w:type="dxa"/>
            <w:tcBorders>
              <w:bottom w:val="single" w:sz="8" w:space="0" w:color="000000"/>
            </w:tcBorders>
            <w:vAlign w:val="center"/>
          </w:tcPr>
          <w:p w14:paraId="5ACD84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全问卷</w:t>
            </w:r>
          </w:p>
        </w:tc>
        <w:tc>
          <w:tcPr>
            <w:tcW w:w="1805" w:type="dxa"/>
            <w:tcBorders>
              <w:bottom w:val="single" w:sz="8" w:space="0" w:color="000000"/>
            </w:tcBorders>
            <w:vAlign w:val="center"/>
          </w:tcPr>
          <w:p w14:paraId="196D8CA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32</w:t>
            </w:r>
          </w:p>
        </w:tc>
        <w:tc>
          <w:tcPr>
            <w:tcW w:w="3493" w:type="dxa"/>
            <w:tcBorders>
              <w:bottom w:val="single" w:sz="8" w:space="0" w:color="000000"/>
            </w:tcBorders>
            <w:vAlign w:val="center"/>
          </w:tcPr>
          <w:p w14:paraId="1AB917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0.975</w:t>
            </w:r>
          </w:p>
        </w:tc>
      </w:tr>
    </w:tbl>
    <w:p w14:paraId="2CCF310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）取样适切性量数与巴特利特球形检验</w:t>
      </w:r>
    </w:p>
    <w:p w14:paraId="23997CD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取样适切性量数为</w:t>
      </w:r>
      <w:r w:rsidRPr="00BF4EC4">
        <w:rPr>
          <w:rFonts w:ascii="Times New Roman" w:eastAsia="宋体" w:hAnsi="Times New Roman" w:cs="Times New Roman"/>
          <w:sz w:val="24"/>
        </w:rPr>
        <w:t>0.9823</w:t>
      </w:r>
      <w:r w:rsidRPr="00BF4EC4">
        <w:rPr>
          <w:rFonts w:ascii="Times New Roman" w:eastAsia="宋体" w:hAnsi="Times New Roman" w:cs="Times New Roman"/>
          <w:sz w:val="24"/>
        </w:rPr>
        <w:t>，巴特利特球形检验结果为</w:t>
      </w:r>
      <w:r w:rsidRPr="00BF4EC4">
        <w:rPr>
          <w:rFonts w:ascii="Times New Roman" w:eastAsia="宋体" w:hAnsi="Times New Roman" w:cs="Times New Roman"/>
          <w:sz w:val="24"/>
        </w:rPr>
        <w:t>χ²</w:t>
      </w:r>
      <w:r w:rsidRPr="00BF4EC4">
        <w:rPr>
          <w:rFonts w:ascii="Times New Roman" w:eastAsia="宋体" w:hAnsi="Times New Roman" w:cs="Times New Roman"/>
          <w:sz w:val="24"/>
        </w:rPr>
        <w:t>（</w:t>
      </w:r>
      <w:r w:rsidRPr="00BF4EC4">
        <w:rPr>
          <w:rFonts w:ascii="Times New Roman" w:eastAsia="宋体" w:hAnsi="Times New Roman" w:cs="Times New Roman"/>
          <w:sz w:val="24"/>
        </w:rPr>
        <w:t>496</w:t>
      </w:r>
      <w:r w:rsidRPr="00BF4EC4">
        <w:rPr>
          <w:rFonts w:ascii="Times New Roman" w:eastAsia="宋体" w:hAnsi="Times New Roman" w:cs="Times New Roman"/>
          <w:sz w:val="24"/>
        </w:rPr>
        <w:t>）＝</w:t>
      </w:r>
      <w:r w:rsidRPr="00BF4EC4">
        <w:rPr>
          <w:rFonts w:ascii="Times New Roman" w:eastAsia="宋体" w:hAnsi="Times New Roman" w:cs="Times New Roman"/>
          <w:sz w:val="24"/>
        </w:rPr>
        <w:t>34209.680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，表明题项相关矩阵并非单位矩阵，数据具备开展后续结构分析的条件，具体结果见表</w:t>
      </w:r>
      <w:r w:rsidRPr="00BF4EC4">
        <w:rPr>
          <w:rFonts w:ascii="Times New Roman" w:eastAsia="宋体" w:hAnsi="Times New Roman" w:cs="Times New Roman"/>
          <w:sz w:val="24"/>
        </w:rPr>
        <w:t>3-3</w:t>
      </w:r>
      <w:r w:rsidRPr="00BF4EC4">
        <w:rPr>
          <w:rFonts w:ascii="Times New Roman" w:eastAsia="宋体" w:hAnsi="Times New Roman" w:cs="Times New Roman"/>
          <w:sz w:val="24"/>
        </w:rPr>
        <w:t>。</w:t>
      </w:r>
    </w:p>
    <w:p w14:paraId="52580C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3-3  </w:t>
      </w:r>
      <w:r w:rsidRPr="00BF4EC4">
        <w:rPr>
          <w:rFonts w:ascii="Times New Roman" w:eastAsia="宋体" w:hAnsi="Times New Roman" w:cs="Times New Roman"/>
        </w:rPr>
        <w:t>学生高阶能力问卷取样适切性量数与巴特利特球形检验结果</w:t>
      </w:r>
    </w:p>
    <w:tbl>
      <w:tblPr>
        <w:tblW w:w="8306" w:type="dxa"/>
        <w:tblLayout w:type="fixed"/>
        <w:tblLook w:val="04A0" w:firstRow="1" w:lastRow="0" w:firstColumn="1" w:lastColumn="0" w:noHBand="0" w:noVBand="1"/>
      </w:tblPr>
      <w:tblGrid>
        <w:gridCol w:w="3008"/>
        <w:gridCol w:w="2649"/>
        <w:gridCol w:w="2649"/>
      </w:tblGrid>
      <w:tr w:rsidR="008079F0" w:rsidRPr="00BF4EC4" w14:paraId="3E36C627" w14:textId="77777777">
        <w:trPr>
          <w:cantSplit/>
          <w:tblHeader/>
        </w:trPr>
        <w:tc>
          <w:tcPr>
            <w:tcW w:w="3008" w:type="dxa"/>
            <w:tcBorders>
              <w:top w:val="single" w:sz="8" w:space="0" w:color="000000"/>
              <w:bottom w:val="single" w:sz="8" w:space="0" w:color="000000"/>
            </w:tcBorders>
            <w:vAlign w:val="center"/>
          </w:tcPr>
          <w:p w14:paraId="16E502D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2649" w:type="dxa"/>
            <w:tcBorders>
              <w:top w:val="single" w:sz="8" w:space="0" w:color="000000"/>
              <w:bottom w:val="single" w:sz="8" w:space="0" w:color="000000"/>
            </w:tcBorders>
            <w:vAlign w:val="center"/>
          </w:tcPr>
          <w:p w14:paraId="6AA9BDC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649" w:type="dxa"/>
            <w:tcBorders>
              <w:top w:val="single" w:sz="8" w:space="0" w:color="000000"/>
              <w:bottom w:val="single" w:sz="8" w:space="0" w:color="000000"/>
            </w:tcBorders>
            <w:vAlign w:val="center"/>
          </w:tcPr>
          <w:p w14:paraId="0CE166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72A4E5E7" w14:textId="77777777">
        <w:trPr>
          <w:cantSplit/>
        </w:trPr>
        <w:tc>
          <w:tcPr>
            <w:tcW w:w="3008" w:type="dxa"/>
            <w:vAlign w:val="center"/>
          </w:tcPr>
          <w:p w14:paraId="565C8C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取样适切性量数检验</w:t>
            </w:r>
          </w:p>
        </w:tc>
        <w:tc>
          <w:tcPr>
            <w:tcW w:w="2649" w:type="dxa"/>
            <w:vAlign w:val="center"/>
          </w:tcPr>
          <w:p w14:paraId="377980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2649" w:type="dxa"/>
            <w:vAlign w:val="center"/>
          </w:tcPr>
          <w:p w14:paraId="4B4A0B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0.9823</w:t>
            </w:r>
          </w:p>
        </w:tc>
      </w:tr>
      <w:tr w:rsidR="008079F0" w:rsidRPr="00BF4EC4" w14:paraId="24AFEAF3" w14:textId="77777777">
        <w:trPr>
          <w:cantSplit/>
        </w:trPr>
        <w:tc>
          <w:tcPr>
            <w:tcW w:w="3008" w:type="dxa"/>
            <w:vAlign w:val="center"/>
          </w:tcPr>
          <w:p w14:paraId="3B14CD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巴特利特球形检验</w:t>
            </w:r>
          </w:p>
        </w:tc>
        <w:tc>
          <w:tcPr>
            <w:tcW w:w="2649" w:type="dxa"/>
            <w:vAlign w:val="center"/>
          </w:tcPr>
          <w:p w14:paraId="281E4CA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近似</w:t>
            </w:r>
            <w:r w:rsidRPr="00BF4EC4">
              <w:rPr>
                <w:rFonts w:ascii="Times New Roman" w:eastAsia="宋体" w:hAnsi="Times New Roman" w:cs="Times New Roman"/>
              </w:rPr>
              <w:t>χ²</w:t>
            </w:r>
          </w:p>
        </w:tc>
        <w:tc>
          <w:tcPr>
            <w:tcW w:w="2649" w:type="dxa"/>
            <w:vAlign w:val="center"/>
          </w:tcPr>
          <w:p w14:paraId="2D6F5F8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34209.680</w:t>
            </w:r>
          </w:p>
        </w:tc>
      </w:tr>
      <w:tr w:rsidR="008079F0" w:rsidRPr="00BF4EC4" w14:paraId="7CC68C8F" w14:textId="77777777">
        <w:trPr>
          <w:cantSplit/>
        </w:trPr>
        <w:tc>
          <w:tcPr>
            <w:tcW w:w="3008" w:type="dxa"/>
            <w:vAlign w:val="center"/>
          </w:tcPr>
          <w:p w14:paraId="0BD53543" w14:textId="77777777" w:rsidR="008079F0" w:rsidRPr="00BF4EC4" w:rsidRDefault="008079F0">
            <w:pPr>
              <w:jc w:val="center"/>
              <w:rPr>
                <w:rFonts w:ascii="Times New Roman" w:eastAsia="宋体" w:hAnsi="Times New Roman" w:cs="Times New Roman"/>
              </w:rPr>
            </w:pPr>
          </w:p>
        </w:tc>
        <w:tc>
          <w:tcPr>
            <w:tcW w:w="2649" w:type="dxa"/>
            <w:vAlign w:val="center"/>
          </w:tcPr>
          <w:p w14:paraId="0D68FB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自由度</w:t>
            </w:r>
          </w:p>
        </w:tc>
        <w:tc>
          <w:tcPr>
            <w:tcW w:w="2649" w:type="dxa"/>
            <w:vAlign w:val="center"/>
          </w:tcPr>
          <w:p w14:paraId="0F8BA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w:t>
            </w:r>
          </w:p>
        </w:tc>
      </w:tr>
      <w:tr w:rsidR="008079F0" w:rsidRPr="00BF4EC4" w14:paraId="074B342C" w14:textId="77777777">
        <w:trPr>
          <w:cantSplit/>
        </w:trPr>
        <w:tc>
          <w:tcPr>
            <w:tcW w:w="3008" w:type="dxa"/>
            <w:tcBorders>
              <w:bottom w:val="single" w:sz="8" w:space="0" w:color="000000"/>
            </w:tcBorders>
            <w:vAlign w:val="center"/>
          </w:tcPr>
          <w:p w14:paraId="680B552A" w14:textId="77777777" w:rsidR="008079F0" w:rsidRPr="00BF4EC4" w:rsidRDefault="008079F0">
            <w:pPr>
              <w:jc w:val="center"/>
              <w:rPr>
                <w:rFonts w:ascii="Times New Roman" w:eastAsia="宋体" w:hAnsi="Times New Roman" w:cs="Times New Roman"/>
              </w:rPr>
            </w:pPr>
          </w:p>
        </w:tc>
        <w:tc>
          <w:tcPr>
            <w:tcW w:w="2649" w:type="dxa"/>
            <w:tcBorders>
              <w:bottom w:val="single" w:sz="8" w:space="0" w:color="000000"/>
            </w:tcBorders>
            <w:vAlign w:val="center"/>
          </w:tcPr>
          <w:p w14:paraId="15CF18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p</w:t>
            </w:r>
            <w:r w:rsidRPr="00BF4EC4">
              <w:rPr>
                <w:rFonts w:ascii="Times New Roman" w:eastAsia="宋体" w:hAnsi="Times New Roman" w:cs="Times New Roman"/>
              </w:rPr>
              <w:t>值</w:t>
            </w:r>
          </w:p>
        </w:tc>
        <w:tc>
          <w:tcPr>
            <w:tcW w:w="2649" w:type="dxa"/>
            <w:tcBorders>
              <w:bottom w:val="single" w:sz="8" w:space="0" w:color="000000"/>
            </w:tcBorders>
            <w:vAlign w:val="center"/>
          </w:tcPr>
          <w:p w14:paraId="44F85E6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6B1D34C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）主成分方差解释情况</w:t>
      </w:r>
    </w:p>
    <w:p w14:paraId="5A7EAA5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采用基于皮尔逊（</w:t>
      </w:r>
      <w:r w:rsidRPr="00BF4EC4">
        <w:rPr>
          <w:rFonts w:ascii="Times New Roman" w:eastAsia="宋体" w:hAnsi="Times New Roman" w:cs="Times New Roman"/>
          <w:sz w:val="24"/>
        </w:rPr>
        <w:t>Pearson</w:t>
      </w:r>
      <w:r w:rsidRPr="00BF4EC4">
        <w:rPr>
          <w:rFonts w:ascii="Times New Roman" w:eastAsia="宋体" w:hAnsi="Times New Roman" w:cs="Times New Roman"/>
          <w:sz w:val="24"/>
        </w:rPr>
        <w:t>）相关矩阵的主成分分析，前两个成分的特征值大于</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18.182</w:t>
      </w:r>
      <w:r w:rsidRPr="00BF4EC4">
        <w:rPr>
          <w:rFonts w:ascii="Times New Roman" w:eastAsia="宋体" w:hAnsi="Times New Roman" w:cs="Times New Roman"/>
          <w:sz w:val="24"/>
        </w:rPr>
        <w:t>和</w:t>
      </w:r>
      <w:r w:rsidRPr="00BF4EC4">
        <w:rPr>
          <w:rFonts w:ascii="Times New Roman" w:eastAsia="宋体" w:hAnsi="Times New Roman" w:cs="Times New Roman"/>
          <w:sz w:val="24"/>
        </w:rPr>
        <w:t>1.312</w:t>
      </w:r>
      <w:r w:rsidRPr="00BF4EC4">
        <w:rPr>
          <w:rFonts w:ascii="Times New Roman" w:eastAsia="宋体" w:hAnsi="Times New Roman" w:cs="Times New Roman"/>
          <w:sz w:val="24"/>
        </w:rPr>
        <w:t>，方差解释率分别为</w:t>
      </w:r>
      <w:r w:rsidRPr="00BF4EC4">
        <w:rPr>
          <w:rFonts w:ascii="Times New Roman" w:eastAsia="宋体" w:hAnsi="Times New Roman" w:cs="Times New Roman"/>
          <w:sz w:val="24"/>
        </w:rPr>
        <w:t>56.82%</w:t>
      </w:r>
      <w:r w:rsidRPr="00BF4EC4">
        <w:rPr>
          <w:rFonts w:ascii="Times New Roman" w:eastAsia="宋体" w:hAnsi="Times New Roman" w:cs="Times New Roman"/>
          <w:sz w:val="24"/>
        </w:rPr>
        <w:t>和</w:t>
      </w:r>
      <w:r w:rsidRPr="00BF4EC4">
        <w:rPr>
          <w:rFonts w:ascii="Times New Roman" w:eastAsia="宋体" w:hAnsi="Times New Roman" w:cs="Times New Roman"/>
          <w:sz w:val="24"/>
        </w:rPr>
        <w:t>4.10%</w:t>
      </w:r>
      <w:r w:rsidRPr="00BF4EC4">
        <w:rPr>
          <w:rFonts w:ascii="Times New Roman" w:eastAsia="宋体" w:hAnsi="Times New Roman" w:cs="Times New Roman"/>
          <w:sz w:val="24"/>
        </w:rPr>
        <w:t>，累计方差解释率为</w:t>
      </w:r>
      <w:r w:rsidRPr="00BF4EC4">
        <w:rPr>
          <w:rFonts w:ascii="Times New Roman" w:eastAsia="宋体" w:hAnsi="Times New Roman" w:cs="Times New Roman"/>
          <w:sz w:val="24"/>
        </w:rPr>
        <w:t>60.92%</w:t>
      </w:r>
      <w:r w:rsidRPr="00BF4EC4">
        <w:rPr>
          <w:rFonts w:ascii="Times New Roman" w:eastAsia="宋体" w:hAnsi="Times New Roman" w:cs="Times New Roman"/>
          <w:sz w:val="24"/>
        </w:rPr>
        <w:t>，具体结果见表</w:t>
      </w:r>
      <w:r w:rsidRPr="00BF4EC4">
        <w:rPr>
          <w:rFonts w:ascii="Times New Roman" w:eastAsia="宋体" w:hAnsi="Times New Roman" w:cs="Times New Roman"/>
          <w:sz w:val="24"/>
        </w:rPr>
        <w:t>3-4</w:t>
      </w:r>
      <w:r w:rsidRPr="00BF4EC4">
        <w:rPr>
          <w:rFonts w:ascii="Times New Roman" w:eastAsia="宋体" w:hAnsi="Times New Roman" w:cs="Times New Roman"/>
          <w:sz w:val="24"/>
        </w:rPr>
        <w:t>。</w:t>
      </w:r>
    </w:p>
    <w:p w14:paraId="485A4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  </w:t>
      </w:r>
      <w:r w:rsidRPr="00BF4EC4">
        <w:rPr>
          <w:rFonts w:ascii="Times New Roman" w:eastAsia="宋体" w:hAnsi="Times New Roman" w:cs="Times New Roman"/>
        </w:rPr>
        <w:t>学生高阶能力问卷主成分方差解释情况</w:t>
      </w:r>
    </w:p>
    <w:tbl>
      <w:tblPr>
        <w:tblW w:w="8306" w:type="dxa"/>
        <w:tblLayout w:type="fixed"/>
        <w:tblLook w:val="04A0" w:firstRow="1" w:lastRow="0" w:firstColumn="1" w:lastColumn="0" w:noHBand="0" w:noVBand="1"/>
      </w:tblPr>
      <w:tblGrid>
        <w:gridCol w:w="1805"/>
        <w:gridCol w:w="1805"/>
        <w:gridCol w:w="2166"/>
        <w:gridCol w:w="2530"/>
      </w:tblGrid>
      <w:tr w:rsidR="008079F0" w:rsidRPr="00BF4EC4" w14:paraId="5FB9B488" w14:textId="77777777">
        <w:trPr>
          <w:cantSplit/>
          <w:tblHeader/>
        </w:trPr>
        <w:tc>
          <w:tcPr>
            <w:tcW w:w="1805" w:type="dxa"/>
            <w:tcBorders>
              <w:top w:val="single" w:sz="8" w:space="0" w:color="000000"/>
              <w:bottom w:val="single" w:sz="8" w:space="0" w:color="000000"/>
            </w:tcBorders>
            <w:vAlign w:val="center"/>
          </w:tcPr>
          <w:p w14:paraId="4B4277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成分</w:t>
            </w:r>
          </w:p>
        </w:tc>
        <w:tc>
          <w:tcPr>
            <w:tcW w:w="1805" w:type="dxa"/>
            <w:tcBorders>
              <w:top w:val="single" w:sz="8" w:space="0" w:color="000000"/>
              <w:bottom w:val="single" w:sz="8" w:space="0" w:color="000000"/>
            </w:tcBorders>
            <w:vAlign w:val="center"/>
          </w:tcPr>
          <w:p w14:paraId="4FE2AD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特征值</w:t>
            </w:r>
          </w:p>
        </w:tc>
        <w:tc>
          <w:tcPr>
            <w:tcW w:w="2166" w:type="dxa"/>
            <w:tcBorders>
              <w:top w:val="single" w:sz="8" w:space="0" w:color="000000"/>
              <w:bottom w:val="single" w:sz="8" w:space="0" w:color="000000"/>
            </w:tcBorders>
            <w:vAlign w:val="center"/>
          </w:tcPr>
          <w:p w14:paraId="46186B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方差解释率</w:t>
            </w:r>
          </w:p>
        </w:tc>
        <w:tc>
          <w:tcPr>
            <w:tcW w:w="2530" w:type="dxa"/>
            <w:tcBorders>
              <w:top w:val="single" w:sz="8" w:space="0" w:color="000000"/>
              <w:bottom w:val="single" w:sz="8" w:space="0" w:color="000000"/>
            </w:tcBorders>
            <w:vAlign w:val="center"/>
          </w:tcPr>
          <w:p w14:paraId="31ECAD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累计方差解释率</w:t>
            </w:r>
          </w:p>
        </w:tc>
      </w:tr>
      <w:tr w:rsidR="008079F0" w:rsidRPr="00BF4EC4" w14:paraId="713CF442" w14:textId="77777777">
        <w:trPr>
          <w:cantSplit/>
        </w:trPr>
        <w:tc>
          <w:tcPr>
            <w:tcW w:w="1805" w:type="dxa"/>
            <w:vAlign w:val="center"/>
          </w:tcPr>
          <w:p w14:paraId="724FA96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第一成分</w:t>
            </w:r>
          </w:p>
        </w:tc>
        <w:tc>
          <w:tcPr>
            <w:tcW w:w="1805" w:type="dxa"/>
            <w:vAlign w:val="center"/>
          </w:tcPr>
          <w:p w14:paraId="7523F3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18.182</w:t>
            </w:r>
          </w:p>
        </w:tc>
        <w:tc>
          <w:tcPr>
            <w:tcW w:w="2166" w:type="dxa"/>
            <w:vAlign w:val="center"/>
          </w:tcPr>
          <w:p w14:paraId="7F53597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c>
          <w:tcPr>
            <w:tcW w:w="2530" w:type="dxa"/>
            <w:vAlign w:val="center"/>
          </w:tcPr>
          <w:p w14:paraId="3B9C2B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r>
      <w:tr w:rsidR="008079F0" w:rsidRPr="00BF4EC4" w14:paraId="63C1223A" w14:textId="77777777">
        <w:trPr>
          <w:cantSplit/>
        </w:trPr>
        <w:tc>
          <w:tcPr>
            <w:tcW w:w="1805" w:type="dxa"/>
            <w:tcBorders>
              <w:bottom w:val="single" w:sz="8" w:space="0" w:color="000000"/>
            </w:tcBorders>
            <w:vAlign w:val="center"/>
          </w:tcPr>
          <w:p w14:paraId="4A737B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第二成分</w:t>
            </w:r>
          </w:p>
        </w:tc>
        <w:tc>
          <w:tcPr>
            <w:tcW w:w="1805" w:type="dxa"/>
            <w:tcBorders>
              <w:bottom w:val="single" w:sz="8" w:space="0" w:color="000000"/>
            </w:tcBorders>
            <w:vAlign w:val="center"/>
          </w:tcPr>
          <w:p w14:paraId="4B5094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1.312</w:t>
            </w:r>
          </w:p>
        </w:tc>
        <w:tc>
          <w:tcPr>
            <w:tcW w:w="2166" w:type="dxa"/>
            <w:tcBorders>
              <w:bottom w:val="single" w:sz="8" w:space="0" w:color="000000"/>
            </w:tcBorders>
            <w:vAlign w:val="center"/>
          </w:tcPr>
          <w:p w14:paraId="6D5DB3A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4.10%</w:t>
            </w:r>
          </w:p>
        </w:tc>
        <w:tc>
          <w:tcPr>
            <w:tcW w:w="2530" w:type="dxa"/>
            <w:tcBorders>
              <w:bottom w:val="single" w:sz="8" w:space="0" w:color="000000"/>
            </w:tcBorders>
            <w:vAlign w:val="center"/>
          </w:tcPr>
          <w:p w14:paraId="3EC34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60.92%</w:t>
            </w:r>
          </w:p>
        </w:tc>
      </w:tr>
    </w:tbl>
    <w:p w14:paraId="034AFE7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问卷题项呈现出较强的共同性，第一主成分占据主导，说明学生不同方面的</w:t>
      </w:r>
      <w:r w:rsidRPr="00BF4EC4">
        <w:rPr>
          <w:rFonts w:ascii="Times New Roman" w:eastAsia="宋体" w:hAnsi="Times New Roman" w:cs="Times New Roman"/>
          <w:sz w:val="24"/>
        </w:rPr>
        <w:lastRenderedPageBreak/>
        <w:t>高阶能力自评关联密切。综合来看，</w:t>
      </w:r>
      <w:r w:rsidRPr="00BF4EC4">
        <w:rPr>
          <w:rFonts w:ascii="Times New Roman" w:eastAsia="宋体" w:hAnsi="Times New Roman" w:cs="Times New Roman"/>
          <w:kern w:val="0"/>
          <w:sz w:val="24"/>
        </w:rPr>
        <w:t>问卷具有较好的内部一致性，题项之间存在较充分的共同相关性，可用于描述学生的高阶能力自评表现。七个维度作为依据理论与题项内容划分的分析框架，其结构区分性可在后续研究中进一步检验。</w:t>
      </w:r>
    </w:p>
    <w:p w14:paraId="6F10C43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）学生问卷结果分析</w:t>
      </w:r>
    </w:p>
    <w:p w14:paraId="7144598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）高阶能力总体情况分析</w:t>
      </w:r>
    </w:p>
    <w:p w14:paraId="662BA83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  </w:t>
      </w:r>
      <w:r w:rsidRPr="00BF4EC4">
        <w:rPr>
          <w:rFonts w:ascii="Times New Roman" w:eastAsia="宋体" w:hAnsi="Times New Roman" w:cs="Times New Roman"/>
        </w:rPr>
        <w:t>学生高阶能力总体表现（</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3972"/>
        <w:gridCol w:w="2165"/>
        <w:gridCol w:w="2169"/>
      </w:tblGrid>
      <w:tr w:rsidR="008079F0" w:rsidRPr="00BF4EC4" w14:paraId="6CA7F169" w14:textId="77777777">
        <w:trPr>
          <w:cantSplit/>
          <w:tblHeader/>
        </w:trPr>
        <w:tc>
          <w:tcPr>
            <w:tcW w:w="3972" w:type="dxa"/>
            <w:tcBorders>
              <w:top w:val="single" w:sz="8" w:space="0" w:color="000000"/>
              <w:bottom w:val="single" w:sz="8" w:space="0" w:color="000000"/>
            </w:tcBorders>
            <w:vAlign w:val="center"/>
          </w:tcPr>
          <w:p w14:paraId="33E1694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165" w:type="dxa"/>
            <w:tcBorders>
              <w:top w:val="single" w:sz="8" w:space="0" w:color="000000"/>
              <w:bottom w:val="single" w:sz="8" w:space="0" w:color="000000"/>
            </w:tcBorders>
            <w:vAlign w:val="center"/>
          </w:tcPr>
          <w:p w14:paraId="698F8E3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2169" w:type="dxa"/>
            <w:tcBorders>
              <w:top w:val="single" w:sz="8" w:space="0" w:color="000000"/>
              <w:bottom w:val="single" w:sz="8" w:space="0" w:color="000000"/>
            </w:tcBorders>
            <w:vAlign w:val="center"/>
          </w:tcPr>
          <w:p w14:paraId="434FEF9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r>
      <w:tr w:rsidR="008079F0" w:rsidRPr="00BF4EC4" w14:paraId="6582112A" w14:textId="77777777">
        <w:trPr>
          <w:cantSplit/>
        </w:trPr>
        <w:tc>
          <w:tcPr>
            <w:tcW w:w="3972" w:type="dxa"/>
            <w:vAlign w:val="center"/>
          </w:tcPr>
          <w:p w14:paraId="01E53C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高阶能力总体</w:t>
            </w:r>
          </w:p>
        </w:tc>
        <w:tc>
          <w:tcPr>
            <w:tcW w:w="2165" w:type="dxa"/>
            <w:vAlign w:val="center"/>
          </w:tcPr>
          <w:p w14:paraId="5258C2C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3.64</w:t>
            </w:r>
          </w:p>
        </w:tc>
        <w:tc>
          <w:tcPr>
            <w:tcW w:w="2169" w:type="dxa"/>
            <w:vAlign w:val="center"/>
          </w:tcPr>
          <w:p w14:paraId="32363AF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r w:rsidR="008079F0" w:rsidRPr="00BF4EC4" w14:paraId="5C8F340F" w14:textId="77777777">
        <w:trPr>
          <w:cantSplit/>
        </w:trPr>
        <w:tc>
          <w:tcPr>
            <w:tcW w:w="3972" w:type="dxa"/>
            <w:vAlign w:val="center"/>
          </w:tcPr>
          <w:p w14:paraId="49D971D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高阶思维能力</w:t>
            </w:r>
          </w:p>
        </w:tc>
        <w:tc>
          <w:tcPr>
            <w:tcW w:w="2165" w:type="dxa"/>
            <w:vAlign w:val="center"/>
          </w:tcPr>
          <w:p w14:paraId="35F223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2169" w:type="dxa"/>
            <w:vAlign w:val="center"/>
          </w:tcPr>
          <w:p w14:paraId="2558D92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0.50</w:t>
            </w:r>
          </w:p>
        </w:tc>
      </w:tr>
      <w:tr w:rsidR="008079F0" w:rsidRPr="00BF4EC4" w14:paraId="589007DA" w14:textId="77777777">
        <w:trPr>
          <w:cantSplit/>
        </w:trPr>
        <w:tc>
          <w:tcPr>
            <w:tcW w:w="3972" w:type="dxa"/>
            <w:tcBorders>
              <w:bottom w:val="single" w:sz="8" w:space="0" w:color="000000"/>
            </w:tcBorders>
            <w:vAlign w:val="center"/>
          </w:tcPr>
          <w:p w14:paraId="7CCD18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高阶社会情感能力</w:t>
            </w:r>
          </w:p>
        </w:tc>
        <w:tc>
          <w:tcPr>
            <w:tcW w:w="2165" w:type="dxa"/>
            <w:tcBorders>
              <w:bottom w:val="single" w:sz="8" w:space="0" w:color="000000"/>
            </w:tcBorders>
            <w:vAlign w:val="center"/>
          </w:tcPr>
          <w:p w14:paraId="6334227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3.65</w:t>
            </w:r>
          </w:p>
        </w:tc>
        <w:tc>
          <w:tcPr>
            <w:tcW w:w="2169" w:type="dxa"/>
            <w:tcBorders>
              <w:bottom w:val="single" w:sz="8" w:space="0" w:color="000000"/>
            </w:tcBorders>
            <w:vAlign w:val="center"/>
          </w:tcPr>
          <w:p w14:paraId="621B9E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bl>
    <w:p w14:paraId="288A186E" w14:textId="77777777" w:rsidR="008079F0" w:rsidRPr="00BF4EC4" w:rsidRDefault="008079F0">
      <w:pPr>
        <w:overflowPunct w:val="0"/>
        <w:snapToGrid w:val="0"/>
        <w:spacing w:line="360" w:lineRule="auto"/>
        <w:rPr>
          <w:rFonts w:ascii="Times New Roman" w:eastAsia="宋体" w:hAnsi="Times New Roman" w:cs="Times New Roman"/>
          <w:kern w:val="0"/>
          <w:sz w:val="24"/>
        </w:rPr>
      </w:pPr>
    </w:p>
    <w:p w14:paraId="54D7EC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学生高阶能力总体均值为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，介于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之间，表明学生对自身相关学习表现总体持较积极评价。其中，高阶思维能力均值为</w:t>
      </w:r>
      <w:r w:rsidRPr="00BF4EC4">
        <w:rPr>
          <w:rFonts w:ascii="Times New Roman" w:eastAsia="宋体" w:hAnsi="Times New Roman" w:cs="Times New Roman"/>
          <w:kern w:val="0"/>
          <w:sz w:val="24"/>
        </w:rPr>
        <w:t>3.60</w:t>
      </w:r>
      <w:r w:rsidRPr="00BF4EC4">
        <w:rPr>
          <w:rFonts w:ascii="Times New Roman" w:eastAsia="宋体" w:hAnsi="Times New Roman" w:cs="Times New Roman"/>
          <w:kern w:val="0"/>
          <w:sz w:val="24"/>
        </w:rPr>
        <w:t>，高阶社会情感能力均值为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，两者相差约</w:t>
      </w:r>
      <w:r w:rsidRPr="00BF4EC4">
        <w:rPr>
          <w:rFonts w:ascii="Times New Roman" w:eastAsia="宋体" w:hAnsi="Times New Roman" w:cs="Times New Roman"/>
          <w:kern w:val="0"/>
          <w:sz w:val="24"/>
        </w:rPr>
        <w:t>0.05</w:t>
      </w:r>
      <w:r w:rsidRPr="00BF4EC4">
        <w:rPr>
          <w:rFonts w:ascii="Times New Roman" w:eastAsia="宋体" w:hAnsi="Times New Roman" w:cs="Times New Roman"/>
          <w:kern w:val="0"/>
          <w:sz w:val="24"/>
        </w:rPr>
        <w:t>分。从描述性结果看，两类自评得分较为接近。高阶能力总体得分的标准差为</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，高阶思维和高阶社会情感能力的标准差分别为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，说明学生之间存在一定差异，两类得分的离散程度较为接近。后续教学既需要关注整体相对薄弱的认知表现，也需要根据学生在情绪调节、责任履行与合作参与中的不同表现提供支持。</w:t>
      </w:r>
    </w:p>
    <w:p w14:paraId="7A971CB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）高阶能力各维度分析</w:t>
      </w:r>
    </w:p>
    <w:p w14:paraId="1234AA7D"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①</w:t>
      </w:r>
      <w:r w:rsidRPr="00BF4EC4">
        <w:rPr>
          <w:rFonts w:ascii="Times New Roman" w:eastAsia="宋体" w:hAnsi="Times New Roman" w:cs="Times New Roman"/>
          <w:color w:val="000000"/>
          <w:sz w:val="24"/>
        </w:rPr>
        <w:t>分析</w:t>
      </w:r>
    </w:p>
    <w:p w14:paraId="097D3E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  </w:t>
      </w:r>
      <w:r w:rsidRPr="00BF4EC4">
        <w:rPr>
          <w:rFonts w:ascii="Times New Roman" w:eastAsia="宋体" w:hAnsi="Times New Roman" w:cs="Times New Roman"/>
        </w:rPr>
        <w:t>分析维度各题项统计（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3711"/>
        <w:gridCol w:w="1100"/>
        <w:gridCol w:w="1100"/>
        <w:gridCol w:w="1295"/>
      </w:tblGrid>
      <w:tr w:rsidR="008079F0" w:rsidRPr="00BF4EC4" w14:paraId="254B5A38" w14:textId="77777777">
        <w:trPr>
          <w:cantSplit/>
          <w:tblHeader/>
        </w:trPr>
        <w:tc>
          <w:tcPr>
            <w:tcW w:w="1100" w:type="dxa"/>
            <w:tcBorders>
              <w:top w:val="single" w:sz="8" w:space="0" w:color="000000"/>
              <w:bottom w:val="single" w:sz="8" w:space="0" w:color="000000"/>
            </w:tcBorders>
            <w:vAlign w:val="center"/>
          </w:tcPr>
          <w:p w14:paraId="24CEAE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题号</w:t>
            </w:r>
          </w:p>
        </w:tc>
        <w:tc>
          <w:tcPr>
            <w:tcW w:w="3711" w:type="dxa"/>
            <w:tcBorders>
              <w:top w:val="single" w:sz="8" w:space="0" w:color="000000"/>
              <w:bottom w:val="single" w:sz="8" w:space="0" w:color="000000"/>
            </w:tcBorders>
            <w:vAlign w:val="center"/>
          </w:tcPr>
          <w:p w14:paraId="2816FA6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题项内容</w:t>
            </w:r>
          </w:p>
        </w:tc>
        <w:tc>
          <w:tcPr>
            <w:tcW w:w="1100" w:type="dxa"/>
            <w:tcBorders>
              <w:top w:val="single" w:sz="8" w:space="0" w:color="000000"/>
              <w:bottom w:val="single" w:sz="8" w:space="0" w:color="000000"/>
            </w:tcBorders>
            <w:vAlign w:val="center"/>
          </w:tcPr>
          <w:p w14:paraId="1491EC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1100" w:type="dxa"/>
            <w:tcBorders>
              <w:top w:val="single" w:sz="8" w:space="0" w:color="000000"/>
              <w:bottom w:val="single" w:sz="8" w:space="0" w:color="000000"/>
            </w:tcBorders>
            <w:vAlign w:val="center"/>
          </w:tcPr>
          <w:p w14:paraId="3D2BF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c>
          <w:tcPr>
            <w:tcW w:w="1295" w:type="dxa"/>
            <w:tcBorders>
              <w:top w:val="single" w:sz="8" w:space="0" w:color="000000"/>
              <w:bottom w:val="single" w:sz="8" w:space="0" w:color="000000"/>
            </w:tcBorders>
            <w:vAlign w:val="center"/>
          </w:tcPr>
          <w:p w14:paraId="5B59F651"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987AFB9" w14:textId="77777777">
        <w:trPr>
          <w:cantSplit/>
        </w:trPr>
        <w:tc>
          <w:tcPr>
            <w:tcW w:w="1100" w:type="dxa"/>
            <w:vAlign w:val="center"/>
          </w:tcPr>
          <w:p w14:paraId="56D0D3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Q1</w:t>
            </w:r>
          </w:p>
        </w:tc>
        <w:tc>
          <w:tcPr>
            <w:tcW w:w="3711" w:type="dxa"/>
            <w:vAlign w:val="center"/>
          </w:tcPr>
          <w:p w14:paraId="24429EC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遇到比较复杂的学习问题时，我会把它分成几个小问题来思考</w:t>
            </w:r>
          </w:p>
        </w:tc>
        <w:tc>
          <w:tcPr>
            <w:tcW w:w="1100" w:type="dxa"/>
            <w:vAlign w:val="center"/>
          </w:tcPr>
          <w:p w14:paraId="2AD2C1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3.50</w:t>
            </w:r>
          </w:p>
        </w:tc>
        <w:tc>
          <w:tcPr>
            <w:tcW w:w="1100" w:type="dxa"/>
            <w:vAlign w:val="center"/>
          </w:tcPr>
          <w:p w14:paraId="724666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0.73</w:t>
            </w:r>
          </w:p>
        </w:tc>
        <w:tc>
          <w:tcPr>
            <w:tcW w:w="1295" w:type="dxa"/>
            <w:vAlign w:val="center"/>
          </w:tcPr>
          <w:p w14:paraId="11C5BA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62.18</w:t>
            </w:r>
          </w:p>
        </w:tc>
      </w:tr>
      <w:tr w:rsidR="008079F0" w:rsidRPr="00BF4EC4" w14:paraId="5639695C" w14:textId="77777777">
        <w:trPr>
          <w:cantSplit/>
        </w:trPr>
        <w:tc>
          <w:tcPr>
            <w:tcW w:w="1100" w:type="dxa"/>
            <w:vAlign w:val="center"/>
          </w:tcPr>
          <w:p w14:paraId="156D3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Q2</w:t>
            </w:r>
          </w:p>
        </w:tc>
        <w:tc>
          <w:tcPr>
            <w:tcW w:w="3711" w:type="dxa"/>
            <w:vAlign w:val="center"/>
          </w:tcPr>
          <w:p w14:paraId="18FFF90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学习新知识时，我能发现它与以前学过的知识之间的联系</w:t>
            </w:r>
          </w:p>
        </w:tc>
        <w:tc>
          <w:tcPr>
            <w:tcW w:w="1100" w:type="dxa"/>
            <w:vAlign w:val="center"/>
          </w:tcPr>
          <w:p w14:paraId="2F01163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3.70</w:t>
            </w:r>
          </w:p>
        </w:tc>
        <w:tc>
          <w:tcPr>
            <w:tcW w:w="1100" w:type="dxa"/>
            <w:vAlign w:val="center"/>
          </w:tcPr>
          <w:p w14:paraId="57BE67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0.58</w:t>
            </w:r>
          </w:p>
        </w:tc>
        <w:tc>
          <w:tcPr>
            <w:tcW w:w="1295" w:type="dxa"/>
            <w:vAlign w:val="center"/>
          </w:tcPr>
          <w:p w14:paraId="3E9ADDB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75.04</w:t>
            </w:r>
          </w:p>
        </w:tc>
      </w:tr>
      <w:tr w:rsidR="008079F0" w:rsidRPr="00BF4EC4" w14:paraId="729238EC" w14:textId="77777777">
        <w:trPr>
          <w:cantSplit/>
        </w:trPr>
        <w:tc>
          <w:tcPr>
            <w:tcW w:w="1100" w:type="dxa"/>
            <w:vAlign w:val="center"/>
          </w:tcPr>
          <w:p w14:paraId="738BD6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Q3</w:t>
            </w:r>
          </w:p>
        </w:tc>
        <w:tc>
          <w:tcPr>
            <w:tcW w:w="3711" w:type="dxa"/>
            <w:vAlign w:val="center"/>
          </w:tcPr>
          <w:p w14:paraId="56A24C1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面对较多的学习信息时，我能找出其中重要的内容</w:t>
            </w:r>
          </w:p>
        </w:tc>
        <w:tc>
          <w:tcPr>
            <w:tcW w:w="1100" w:type="dxa"/>
            <w:vAlign w:val="center"/>
          </w:tcPr>
          <w:p w14:paraId="2B4DC6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3.67</w:t>
            </w:r>
          </w:p>
        </w:tc>
        <w:tc>
          <w:tcPr>
            <w:tcW w:w="1100" w:type="dxa"/>
            <w:vAlign w:val="center"/>
          </w:tcPr>
          <w:p w14:paraId="61BE524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0.60</w:t>
            </w:r>
          </w:p>
        </w:tc>
        <w:tc>
          <w:tcPr>
            <w:tcW w:w="1295" w:type="dxa"/>
            <w:vAlign w:val="center"/>
          </w:tcPr>
          <w:p w14:paraId="5D67CF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72.81</w:t>
            </w:r>
          </w:p>
        </w:tc>
      </w:tr>
      <w:tr w:rsidR="008079F0" w:rsidRPr="00BF4EC4" w14:paraId="108485DB" w14:textId="77777777">
        <w:trPr>
          <w:cantSplit/>
        </w:trPr>
        <w:tc>
          <w:tcPr>
            <w:tcW w:w="1100" w:type="dxa"/>
            <w:tcBorders>
              <w:bottom w:val="single" w:sz="8" w:space="0" w:color="000000"/>
            </w:tcBorders>
            <w:vAlign w:val="center"/>
          </w:tcPr>
          <w:p w14:paraId="6E9EBA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Q4</w:t>
            </w:r>
          </w:p>
        </w:tc>
        <w:tc>
          <w:tcPr>
            <w:tcW w:w="3711" w:type="dxa"/>
            <w:tcBorders>
              <w:bottom w:val="single" w:sz="8" w:space="0" w:color="000000"/>
            </w:tcBorders>
            <w:vAlign w:val="center"/>
          </w:tcPr>
          <w:p w14:paraId="5A6E81A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看到一个现象或结果时，我会进一步思考它产生的原因</w:t>
            </w:r>
          </w:p>
        </w:tc>
        <w:tc>
          <w:tcPr>
            <w:tcW w:w="1100" w:type="dxa"/>
            <w:tcBorders>
              <w:bottom w:val="single" w:sz="8" w:space="0" w:color="000000"/>
            </w:tcBorders>
            <w:vAlign w:val="center"/>
          </w:tcPr>
          <w:p w14:paraId="5C70EF4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1100" w:type="dxa"/>
            <w:tcBorders>
              <w:bottom w:val="single" w:sz="8" w:space="0" w:color="000000"/>
            </w:tcBorders>
            <w:vAlign w:val="center"/>
          </w:tcPr>
          <w:p w14:paraId="7397A0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0.64</w:t>
            </w:r>
          </w:p>
        </w:tc>
        <w:tc>
          <w:tcPr>
            <w:tcW w:w="1295" w:type="dxa"/>
            <w:tcBorders>
              <w:bottom w:val="single" w:sz="8" w:space="0" w:color="000000"/>
            </w:tcBorders>
            <w:vAlign w:val="center"/>
          </w:tcPr>
          <w:p w14:paraId="1AE2F9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67.53</w:t>
            </w:r>
          </w:p>
        </w:tc>
      </w:tr>
    </w:tbl>
    <w:p w14:paraId="470FD0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分析维度均值为</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0.53</w:t>
      </w:r>
      <w:r w:rsidRPr="00BF4EC4">
        <w:rPr>
          <w:rFonts w:ascii="Times New Roman" w:eastAsia="宋体" w:hAnsi="Times New Roman" w:cs="Times New Roman"/>
          <w:kern w:val="0"/>
          <w:sz w:val="24"/>
        </w:rPr>
        <w:t>，低于合作共情、责任担当和包容创新维度。新旧知识联系</w:t>
      </w:r>
      <w:r w:rsidRPr="00BF4EC4">
        <w:rPr>
          <w:rFonts w:ascii="Times New Roman" w:eastAsia="宋体" w:hAnsi="Times New Roman" w:cs="Times New Roman"/>
          <w:kern w:val="0"/>
          <w:sz w:val="24"/>
        </w:rPr>
        <w:t>Q2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75.04%</w:t>
      </w:r>
      <w:r w:rsidRPr="00BF4EC4">
        <w:rPr>
          <w:rFonts w:ascii="Times New Roman" w:eastAsia="宋体" w:hAnsi="Times New Roman" w:cs="Times New Roman"/>
          <w:kern w:val="0"/>
          <w:sz w:val="24"/>
        </w:rPr>
        <w:t>；复杂问题拆解</w:t>
      </w:r>
      <w:r w:rsidRPr="00BF4EC4">
        <w:rPr>
          <w:rFonts w:ascii="Times New Roman" w:eastAsia="宋体" w:hAnsi="Times New Roman" w:cs="Times New Roman"/>
          <w:kern w:val="0"/>
          <w:sz w:val="24"/>
        </w:rPr>
        <w:t>Q1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62.18%</w:t>
      </w:r>
      <w:r w:rsidRPr="00BF4EC4">
        <w:rPr>
          <w:rFonts w:ascii="Times New Roman" w:eastAsia="宋体" w:hAnsi="Times New Roman" w:cs="Times New Roman"/>
          <w:kern w:val="0"/>
          <w:sz w:val="24"/>
        </w:rPr>
        <w:t>，为该维度最低。学生对知识联系与重</w:t>
      </w:r>
      <w:r w:rsidRPr="00BF4EC4">
        <w:rPr>
          <w:rFonts w:ascii="Times New Roman" w:eastAsia="宋体" w:hAnsi="Times New Roman" w:cs="Times New Roman"/>
          <w:kern w:val="0"/>
          <w:sz w:val="24"/>
        </w:rPr>
        <w:lastRenderedPageBreak/>
        <w:t>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44C6D220"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②</w:t>
      </w:r>
      <w:r w:rsidRPr="00BF4EC4">
        <w:rPr>
          <w:rFonts w:ascii="Times New Roman" w:eastAsia="宋体" w:hAnsi="Times New Roman" w:cs="Times New Roman"/>
          <w:color w:val="000000"/>
          <w:sz w:val="24"/>
        </w:rPr>
        <w:t>评价</w:t>
      </w:r>
    </w:p>
    <w:p w14:paraId="1A77E0B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3-7  </w:t>
      </w:r>
      <w:r w:rsidRPr="00BF4EC4">
        <w:rPr>
          <w:rFonts w:ascii="Times New Roman" w:eastAsia="宋体" w:hAnsi="Times New Roman" w:cs="Times New Roman"/>
        </w:rPr>
        <w:t>评价维度各题项统计（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101C7952" w14:textId="77777777">
        <w:trPr>
          <w:cantSplit/>
          <w:tblHeader/>
          <w:jc w:val="center"/>
        </w:trPr>
        <w:tc>
          <w:tcPr>
            <w:tcW w:w="1100" w:type="dxa"/>
            <w:tcBorders>
              <w:top w:val="single" w:sz="12" w:space="0" w:color="000000"/>
            </w:tcBorders>
            <w:vAlign w:val="center"/>
          </w:tcPr>
          <w:p w14:paraId="03F4336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4A63EFD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6F528F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631F42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5708D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39F53C7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43699AD" w14:textId="77777777">
        <w:trPr>
          <w:cantSplit/>
          <w:jc w:val="center"/>
        </w:trPr>
        <w:tc>
          <w:tcPr>
            <w:tcW w:w="1100" w:type="dxa"/>
            <w:tcBorders>
              <w:top w:val="single" w:sz="4" w:space="0" w:color="000000"/>
            </w:tcBorders>
            <w:vAlign w:val="center"/>
          </w:tcPr>
          <w:p w14:paraId="2F66F0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Q5</w:t>
            </w:r>
          </w:p>
        </w:tc>
        <w:tc>
          <w:tcPr>
            <w:tcW w:w="3243" w:type="dxa"/>
            <w:tcBorders>
              <w:top w:val="single" w:sz="4" w:space="0" w:color="000000"/>
            </w:tcBorders>
            <w:vAlign w:val="center"/>
          </w:tcPr>
          <w:p w14:paraId="1B159021"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看到一个观点或结论时，我会思考它有没有充分的依据</w:t>
            </w:r>
          </w:p>
        </w:tc>
        <w:tc>
          <w:tcPr>
            <w:tcW w:w="1100" w:type="dxa"/>
            <w:tcBorders>
              <w:top w:val="single" w:sz="4" w:space="0" w:color="000000"/>
            </w:tcBorders>
            <w:vAlign w:val="center"/>
          </w:tcPr>
          <w:p w14:paraId="2546F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tcBorders>
              <w:top w:val="single" w:sz="4" w:space="0" w:color="000000"/>
            </w:tcBorders>
            <w:vAlign w:val="center"/>
          </w:tcPr>
          <w:p w14:paraId="2EDC01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0.63</w:t>
            </w:r>
          </w:p>
        </w:tc>
        <w:tc>
          <w:tcPr>
            <w:tcW w:w="1763" w:type="dxa"/>
            <w:tcBorders>
              <w:top w:val="single" w:sz="4" w:space="0" w:color="000000"/>
            </w:tcBorders>
            <w:vAlign w:val="center"/>
          </w:tcPr>
          <w:p w14:paraId="49210E8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14612CFB" w14:textId="77777777">
        <w:trPr>
          <w:cantSplit/>
          <w:jc w:val="center"/>
        </w:trPr>
        <w:tc>
          <w:tcPr>
            <w:tcW w:w="1100" w:type="dxa"/>
            <w:vAlign w:val="center"/>
          </w:tcPr>
          <w:p w14:paraId="0DB22C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Q6</w:t>
            </w:r>
          </w:p>
        </w:tc>
        <w:tc>
          <w:tcPr>
            <w:tcW w:w="3243" w:type="dxa"/>
            <w:vAlign w:val="center"/>
          </w:tcPr>
          <w:p w14:paraId="075E7238"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我能发现自己学习方法中存在的问题</w:t>
            </w:r>
          </w:p>
        </w:tc>
        <w:tc>
          <w:tcPr>
            <w:tcW w:w="1100" w:type="dxa"/>
            <w:vAlign w:val="center"/>
          </w:tcPr>
          <w:p w14:paraId="4D5079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3.57</w:t>
            </w:r>
          </w:p>
        </w:tc>
        <w:tc>
          <w:tcPr>
            <w:tcW w:w="1100" w:type="dxa"/>
            <w:vAlign w:val="center"/>
          </w:tcPr>
          <w:p w14:paraId="2340D6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0.69</w:t>
            </w:r>
          </w:p>
        </w:tc>
        <w:tc>
          <w:tcPr>
            <w:tcW w:w="1763" w:type="dxa"/>
            <w:vAlign w:val="center"/>
          </w:tcPr>
          <w:p w14:paraId="09621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66.12</w:t>
            </w:r>
          </w:p>
        </w:tc>
      </w:tr>
      <w:tr w:rsidR="008079F0" w:rsidRPr="00BF4EC4" w14:paraId="0EE044CC" w14:textId="77777777">
        <w:trPr>
          <w:cantSplit/>
          <w:jc w:val="center"/>
        </w:trPr>
        <w:tc>
          <w:tcPr>
            <w:tcW w:w="1100" w:type="dxa"/>
            <w:vAlign w:val="center"/>
          </w:tcPr>
          <w:p w14:paraId="6F075A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Q7</w:t>
            </w:r>
          </w:p>
        </w:tc>
        <w:tc>
          <w:tcPr>
            <w:tcW w:w="3243" w:type="dxa"/>
            <w:vAlign w:val="center"/>
          </w:tcPr>
          <w:p w14:paraId="0839C85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面对不同的解决方法时，我会比较它们的优缺点</w:t>
            </w:r>
          </w:p>
        </w:tc>
        <w:tc>
          <w:tcPr>
            <w:tcW w:w="1100" w:type="dxa"/>
            <w:vAlign w:val="center"/>
          </w:tcPr>
          <w:p w14:paraId="2BC883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4673798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63" w:type="dxa"/>
            <w:vAlign w:val="center"/>
          </w:tcPr>
          <w:p w14:paraId="5708FD0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71.62</w:t>
            </w:r>
          </w:p>
        </w:tc>
      </w:tr>
      <w:tr w:rsidR="008079F0" w:rsidRPr="00BF4EC4" w14:paraId="321C1ADA" w14:textId="77777777">
        <w:trPr>
          <w:cantSplit/>
          <w:jc w:val="center"/>
        </w:trPr>
        <w:tc>
          <w:tcPr>
            <w:tcW w:w="1100" w:type="dxa"/>
            <w:tcBorders>
              <w:bottom w:val="single" w:sz="12" w:space="0" w:color="000000"/>
            </w:tcBorders>
            <w:vAlign w:val="center"/>
          </w:tcPr>
          <w:p w14:paraId="4CBC09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Q8</w:t>
            </w:r>
          </w:p>
        </w:tc>
        <w:tc>
          <w:tcPr>
            <w:tcW w:w="3243" w:type="dxa"/>
            <w:tcBorders>
              <w:bottom w:val="single" w:sz="12" w:space="0" w:color="000000"/>
            </w:tcBorders>
            <w:vAlign w:val="center"/>
          </w:tcPr>
          <w:p w14:paraId="64C9E57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对于书本、老师或他人提出的观点，我会经过思考后再作判断</w:t>
            </w:r>
          </w:p>
        </w:tc>
        <w:tc>
          <w:tcPr>
            <w:tcW w:w="1100" w:type="dxa"/>
            <w:tcBorders>
              <w:bottom w:val="single" w:sz="12" w:space="0" w:color="000000"/>
            </w:tcBorders>
            <w:vAlign w:val="center"/>
          </w:tcPr>
          <w:p w14:paraId="3075C6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bottom w:val="single" w:sz="12" w:space="0" w:color="000000"/>
            </w:tcBorders>
            <w:vAlign w:val="center"/>
          </w:tcPr>
          <w:p w14:paraId="314356E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63" w:type="dxa"/>
            <w:tcBorders>
              <w:bottom w:val="single" w:sz="12" w:space="0" w:color="000000"/>
            </w:tcBorders>
            <w:vAlign w:val="center"/>
          </w:tcPr>
          <w:p w14:paraId="7F6A751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72.81</w:t>
            </w:r>
          </w:p>
        </w:tc>
      </w:tr>
    </w:tbl>
    <w:p w14:paraId="7B3EE8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评价维度均值为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。独立思考后作出判断</w:t>
      </w:r>
      <w:r w:rsidRPr="00BF4EC4">
        <w:rPr>
          <w:rFonts w:ascii="Times New Roman" w:eastAsia="宋体" w:hAnsi="Times New Roman" w:cs="Times New Roman"/>
          <w:kern w:val="0"/>
          <w:sz w:val="24"/>
        </w:rPr>
        <w:t>Q8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3.67</w:t>
      </w:r>
      <w:r w:rsidRPr="00BF4EC4">
        <w:rPr>
          <w:rFonts w:ascii="Times New Roman" w:eastAsia="宋体" w:hAnsi="Times New Roman" w:cs="Times New Roman"/>
          <w:kern w:val="0"/>
          <w:sz w:val="24"/>
        </w:rPr>
        <w:t>，方法优缺点比较</w:t>
      </w:r>
      <w:r w:rsidRPr="00BF4EC4">
        <w:rPr>
          <w:rFonts w:ascii="Times New Roman" w:eastAsia="宋体" w:hAnsi="Times New Roman" w:cs="Times New Roman"/>
          <w:kern w:val="0"/>
          <w:sz w:val="24"/>
        </w:rPr>
        <w:t>Q7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；发现自身学习方法问题</w:t>
      </w:r>
      <w:r w:rsidRPr="00BF4EC4">
        <w:rPr>
          <w:rFonts w:ascii="Times New Roman" w:eastAsia="宋体" w:hAnsi="Times New Roman" w:cs="Times New Roman"/>
          <w:kern w:val="0"/>
          <w:sz w:val="24"/>
        </w:rPr>
        <w:t>Q6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3.57</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66.12%</w:t>
      </w:r>
      <w:r w:rsidRPr="00BF4EC4">
        <w:rPr>
          <w:rFonts w:ascii="Times New Roman" w:eastAsia="宋体" w:hAnsi="Times New Roman" w:cs="Times New Roman"/>
          <w:kern w:val="0"/>
          <w:sz w:val="24"/>
        </w:rPr>
        <w:t>，相对较低，学生对外部观点和方法进行比较判断的自评，略高于对自身学习过程进行诊断的自评。后续教学应将评价标准落实到具体任务，通过样例比较、理由说明与自评记录，引导学生明确判断依据，并识别自身方法需要调整的地方。</w:t>
      </w:r>
    </w:p>
    <w:p w14:paraId="377B7E41"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③</w:t>
      </w:r>
      <w:r w:rsidRPr="00BF4EC4">
        <w:rPr>
          <w:rFonts w:ascii="Times New Roman" w:eastAsia="宋体" w:hAnsi="Times New Roman" w:cs="Times New Roman"/>
          <w:color w:val="000000"/>
          <w:sz w:val="24"/>
        </w:rPr>
        <w:t>创造</w:t>
      </w:r>
    </w:p>
    <w:p w14:paraId="17A7648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3-8  </w:t>
      </w:r>
      <w:r w:rsidRPr="00BF4EC4">
        <w:rPr>
          <w:rFonts w:ascii="Times New Roman" w:eastAsia="宋体" w:hAnsi="Times New Roman" w:cs="Times New Roman"/>
        </w:rPr>
        <w:t>创造维度各题项统计（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4E4322B1" w14:textId="77777777">
        <w:trPr>
          <w:cantSplit/>
          <w:tblHeader/>
          <w:jc w:val="center"/>
        </w:trPr>
        <w:tc>
          <w:tcPr>
            <w:tcW w:w="1100" w:type="dxa"/>
            <w:tcBorders>
              <w:top w:val="single" w:sz="12" w:space="0" w:color="000000"/>
            </w:tcBorders>
            <w:vAlign w:val="center"/>
          </w:tcPr>
          <w:p w14:paraId="0BC730A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73A272A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3A1621E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7E205B1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A533A9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5FBF71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D2AC2F7" w14:textId="77777777">
        <w:trPr>
          <w:cantSplit/>
          <w:jc w:val="center"/>
        </w:trPr>
        <w:tc>
          <w:tcPr>
            <w:tcW w:w="1100" w:type="dxa"/>
            <w:tcBorders>
              <w:top w:val="single" w:sz="4" w:space="0" w:color="000000"/>
            </w:tcBorders>
            <w:vAlign w:val="center"/>
          </w:tcPr>
          <w:p w14:paraId="0096CB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Q9</w:t>
            </w:r>
          </w:p>
        </w:tc>
        <w:tc>
          <w:tcPr>
            <w:tcW w:w="3243" w:type="dxa"/>
            <w:tcBorders>
              <w:top w:val="single" w:sz="4" w:space="0" w:color="000000"/>
            </w:tcBorders>
            <w:vAlign w:val="center"/>
          </w:tcPr>
          <w:p w14:paraId="3404EB02"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遇到学习难题时，我愿意尝试不同的解决方法</w:t>
            </w:r>
          </w:p>
        </w:tc>
        <w:tc>
          <w:tcPr>
            <w:tcW w:w="1100" w:type="dxa"/>
            <w:tcBorders>
              <w:top w:val="single" w:sz="4" w:space="0" w:color="000000"/>
            </w:tcBorders>
            <w:vAlign w:val="center"/>
          </w:tcPr>
          <w:p w14:paraId="3BB869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tcBorders>
              <w:top w:val="single" w:sz="4" w:space="0" w:color="000000"/>
            </w:tcBorders>
            <w:vAlign w:val="center"/>
          </w:tcPr>
          <w:p w14:paraId="2CC71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63" w:type="dxa"/>
            <w:tcBorders>
              <w:top w:val="single" w:sz="4" w:space="0" w:color="000000"/>
            </w:tcBorders>
            <w:vAlign w:val="center"/>
          </w:tcPr>
          <w:p w14:paraId="6D017D2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63.97</w:t>
            </w:r>
          </w:p>
        </w:tc>
      </w:tr>
      <w:tr w:rsidR="008079F0" w:rsidRPr="00BF4EC4" w14:paraId="15672D53" w14:textId="77777777">
        <w:trPr>
          <w:cantSplit/>
          <w:jc w:val="center"/>
        </w:trPr>
        <w:tc>
          <w:tcPr>
            <w:tcW w:w="1100" w:type="dxa"/>
            <w:vAlign w:val="center"/>
          </w:tcPr>
          <w:p w14:paraId="1C86655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Q10</w:t>
            </w:r>
          </w:p>
        </w:tc>
        <w:tc>
          <w:tcPr>
            <w:tcW w:w="3243" w:type="dxa"/>
            <w:vAlign w:val="center"/>
          </w:tcPr>
          <w:p w14:paraId="6AEB35F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我能把学过的知识运用到新的问题或情境中</w:t>
            </w:r>
          </w:p>
        </w:tc>
        <w:tc>
          <w:tcPr>
            <w:tcW w:w="1100" w:type="dxa"/>
            <w:vAlign w:val="center"/>
          </w:tcPr>
          <w:p w14:paraId="5C8314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vAlign w:val="center"/>
          </w:tcPr>
          <w:p w14:paraId="2BAD10A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0.64</w:t>
            </w:r>
          </w:p>
        </w:tc>
        <w:tc>
          <w:tcPr>
            <w:tcW w:w="1763" w:type="dxa"/>
            <w:vAlign w:val="center"/>
          </w:tcPr>
          <w:p w14:paraId="2964A6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70.58</w:t>
            </w:r>
          </w:p>
        </w:tc>
      </w:tr>
      <w:tr w:rsidR="008079F0" w:rsidRPr="00BF4EC4" w14:paraId="27E3FCD6" w14:textId="77777777">
        <w:trPr>
          <w:cantSplit/>
          <w:jc w:val="center"/>
        </w:trPr>
        <w:tc>
          <w:tcPr>
            <w:tcW w:w="1100" w:type="dxa"/>
            <w:vAlign w:val="center"/>
          </w:tcPr>
          <w:p w14:paraId="324294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Q11</w:t>
            </w:r>
          </w:p>
        </w:tc>
        <w:tc>
          <w:tcPr>
            <w:tcW w:w="3243" w:type="dxa"/>
            <w:vAlign w:val="center"/>
          </w:tcPr>
          <w:p w14:paraId="3F54746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解决问题时，我能把不同方面的知识联系起来，形成新的思路</w:t>
            </w:r>
          </w:p>
        </w:tc>
        <w:tc>
          <w:tcPr>
            <w:tcW w:w="1100" w:type="dxa"/>
            <w:vAlign w:val="center"/>
          </w:tcPr>
          <w:p w14:paraId="2601DE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0D3A4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63" w:type="dxa"/>
            <w:vAlign w:val="center"/>
          </w:tcPr>
          <w:p w14:paraId="4250915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66.94</w:t>
            </w:r>
          </w:p>
        </w:tc>
      </w:tr>
      <w:tr w:rsidR="008079F0" w:rsidRPr="00BF4EC4" w14:paraId="0759634E" w14:textId="77777777">
        <w:trPr>
          <w:cantSplit/>
          <w:jc w:val="center"/>
        </w:trPr>
        <w:tc>
          <w:tcPr>
            <w:tcW w:w="1100" w:type="dxa"/>
            <w:tcBorders>
              <w:bottom w:val="single" w:sz="12" w:space="0" w:color="000000"/>
            </w:tcBorders>
            <w:vAlign w:val="center"/>
          </w:tcPr>
          <w:p w14:paraId="706775D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Q12</w:t>
            </w:r>
          </w:p>
        </w:tc>
        <w:tc>
          <w:tcPr>
            <w:tcW w:w="3243" w:type="dxa"/>
            <w:tcBorders>
              <w:bottom w:val="single" w:sz="12" w:space="0" w:color="000000"/>
            </w:tcBorders>
            <w:vAlign w:val="center"/>
          </w:tcPr>
          <w:p w14:paraId="4C2143C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面对没有固定答案的问题时，我能提出不止一种解决办法</w:t>
            </w:r>
          </w:p>
        </w:tc>
        <w:tc>
          <w:tcPr>
            <w:tcW w:w="1100" w:type="dxa"/>
            <w:tcBorders>
              <w:bottom w:val="single" w:sz="12" w:space="0" w:color="000000"/>
            </w:tcBorders>
            <w:vAlign w:val="center"/>
          </w:tcPr>
          <w:p w14:paraId="3331EE7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3.51</w:t>
            </w:r>
          </w:p>
        </w:tc>
        <w:tc>
          <w:tcPr>
            <w:tcW w:w="1100" w:type="dxa"/>
            <w:tcBorders>
              <w:bottom w:val="single" w:sz="12" w:space="0" w:color="000000"/>
            </w:tcBorders>
            <w:vAlign w:val="center"/>
          </w:tcPr>
          <w:p w14:paraId="1D95A4B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63" w:type="dxa"/>
            <w:tcBorders>
              <w:bottom w:val="single" w:sz="12" w:space="0" w:color="000000"/>
            </w:tcBorders>
            <w:vAlign w:val="center"/>
          </w:tcPr>
          <w:p w14:paraId="10DCF2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62.11</w:t>
            </w:r>
          </w:p>
        </w:tc>
      </w:tr>
    </w:tbl>
    <w:p w14:paraId="0B4359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创造维度均值为</w:t>
      </w:r>
      <w:r w:rsidRPr="00BF4EC4">
        <w:rPr>
          <w:rFonts w:ascii="Times New Roman" w:eastAsia="宋体" w:hAnsi="Times New Roman" w:cs="Times New Roman"/>
          <w:kern w:val="0"/>
          <w:sz w:val="24"/>
        </w:rPr>
        <w:t>3.56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0.58</w:t>
      </w:r>
      <w:r w:rsidRPr="00BF4EC4">
        <w:rPr>
          <w:rFonts w:ascii="Times New Roman" w:eastAsia="宋体" w:hAnsi="Times New Roman" w:cs="Times New Roman"/>
          <w:kern w:val="0"/>
          <w:sz w:val="24"/>
        </w:rPr>
        <w:t>，为七个维度中均值相对最低的一项。不同方法尝试</w:t>
      </w:r>
      <w:r w:rsidRPr="00BF4EC4">
        <w:rPr>
          <w:rFonts w:ascii="Times New Roman" w:eastAsia="宋体" w:hAnsi="Times New Roman" w:cs="Times New Roman"/>
          <w:kern w:val="0"/>
          <w:sz w:val="24"/>
        </w:rPr>
        <w:t>Q9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，知识整合形成新思路</w:t>
      </w:r>
      <w:r w:rsidRPr="00BF4EC4">
        <w:rPr>
          <w:rFonts w:ascii="Times New Roman" w:eastAsia="宋体" w:hAnsi="Times New Roman" w:cs="Times New Roman"/>
          <w:kern w:val="0"/>
          <w:sz w:val="24"/>
        </w:rPr>
        <w:t>Q11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，提示学生在主动改变解决路径和整合知识方面仍有提升空间。多方案生成</w:t>
      </w:r>
      <w:r w:rsidRPr="00BF4EC4">
        <w:rPr>
          <w:rFonts w:ascii="Times New Roman" w:eastAsia="宋体" w:hAnsi="Times New Roman" w:cs="Times New Roman"/>
          <w:kern w:val="0"/>
          <w:sz w:val="24"/>
        </w:rPr>
        <w:t>Q12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3.51</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62.11%</w:t>
      </w:r>
      <w:r w:rsidRPr="00BF4EC4">
        <w:rPr>
          <w:rFonts w:ascii="Times New Roman" w:eastAsia="宋体" w:hAnsi="Times New Roman" w:cs="Times New Roman"/>
          <w:kern w:val="0"/>
          <w:sz w:val="24"/>
        </w:rPr>
        <w:t>，均为该维度最低，说明面对没有固定答案的问题</w:t>
      </w:r>
      <w:r w:rsidRPr="00BF4EC4">
        <w:rPr>
          <w:rFonts w:ascii="Times New Roman" w:eastAsia="宋体" w:hAnsi="Times New Roman" w:cs="Times New Roman"/>
          <w:kern w:val="0"/>
          <w:sz w:val="24"/>
        </w:rPr>
        <w:lastRenderedPageBreak/>
        <w:t>时，提出多种解决办法仍是学生需要加强的方面。教师后续教学可围绕同一问题设置不同解决路径，组织方案比较、知识整合与作品修订，为学生提供持续尝试和改进的机会。</w:t>
      </w:r>
    </w:p>
    <w:p w14:paraId="31D1B14E"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④</w:t>
      </w:r>
      <w:r w:rsidRPr="00BF4EC4">
        <w:rPr>
          <w:rFonts w:ascii="Times New Roman" w:eastAsia="宋体" w:hAnsi="Times New Roman" w:cs="Times New Roman"/>
          <w:color w:val="000000"/>
          <w:sz w:val="24"/>
        </w:rPr>
        <w:t>责任担当</w:t>
      </w:r>
    </w:p>
    <w:p w14:paraId="548BCB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3-9  </w:t>
      </w:r>
      <w:r w:rsidRPr="00BF4EC4">
        <w:rPr>
          <w:rFonts w:ascii="Times New Roman" w:eastAsia="宋体" w:hAnsi="Times New Roman" w:cs="Times New Roman"/>
        </w:rPr>
        <w:t>责任担当维度各题项统计（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1"/>
        <w:gridCol w:w="1100"/>
        <w:gridCol w:w="1100"/>
        <w:gridCol w:w="1725"/>
      </w:tblGrid>
      <w:tr w:rsidR="008079F0" w:rsidRPr="00BF4EC4" w14:paraId="412064A2" w14:textId="77777777">
        <w:trPr>
          <w:cantSplit/>
          <w:tblHeader/>
          <w:jc w:val="center"/>
        </w:trPr>
        <w:tc>
          <w:tcPr>
            <w:tcW w:w="1100" w:type="dxa"/>
            <w:tcBorders>
              <w:top w:val="single" w:sz="12" w:space="0" w:color="000000"/>
            </w:tcBorders>
            <w:vAlign w:val="center"/>
          </w:tcPr>
          <w:p w14:paraId="121B7E6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1" w:type="dxa"/>
            <w:tcBorders>
              <w:top w:val="single" w:sz="12" w:space="0" w:color="000000"/>
            </w:tcBorders>
            <w:vAlign w:val="center"/>
          </w:tcPr>
          <w:p w14:paraId="43CDAC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463991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BF3E416"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5" w:type="dxa"/>
            <w:tcBorders>
              <w:top w:val="single" w:sz="12" w:space="0" w:color="000000"/>
            </w:tcBorders>
            <w:vAlign w:val="center"/>
          </w:tcPr>
          <w:p w14:paraId="168201B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488047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4BBDC3A" w14:textId="77777777">
        <w:trPr>
          <w:cantSplit/>
          <w:jc w:val="center"/>
        </w:trPr>
        <w:tc>
          <w:tcPr>
            <w:tcW w:w="1100" w:type="dxa"/>
            <w:tcBorders>
              <w:top w:val="single" w:sz="4" w:space="0" w:color="000000"/>
            </w:tcBorders>
            <w:vAlign w:val="center"/>
          </w:tcPr>
          <w:p w14:paraId="12C16A0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Q13</w:t>
            </w:r>
          </w:p>
        </w:tc>
        <w:tc>
          <w:tcPr>
            <w:tcW w:w="3281" w:type="dxa"/>
            <w:tcBorders>
              <w:top w:val="single" w:sz="4" w:space="0" w:color="000000"/>
            </w:tcBorders>
            <w:vAlign w:val="center"/>
          </w:tcPr>
          <w:p w14:paraId="210E4E5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面对学习任务时，我能明确自己要完成的目标</w:t>
            </w:r>
          </w:p>
        </w:tc>
        <w:tc>
          <w:tcPr>
            <w:tcW w:w="1100" w:type="dxa"/>
            <w:tcBorders>
              <w:top w:val="single" w:sz="4" w:space="0" w:color="000000"/>
            </w:tcBorders>
            <w:vAlign w:val="center"/>
          </w:tcPr>
          <w:p w14:paraId="3CE01C5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top w:val="single" w:sz="4" w:space="0" w:color="000000"/>
            </w:tcBorders>
            <w:vAlign w:val="center"/>
          </w:tcPr>
          <w:p w14:paraId="7CAD4E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5" w:type="dxa"/>
            <w:tcBorders>
              <w:top w:val="single" w:sz="4" w:space="0" w:color="000000"/>
            </w:tcBorders>
            <w:vAlign w:val="center"/>
          </w:tcPr>
          <w:p w14:paraId="1FA053C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72.59</w:t>
            </w:r>
          </w:p>
        </w:tc>
      </w:tr>
      <w:tr w:rsidR="008079F0" w:rsidRPr="00BF4EC4" w14:paraId="1B11C8E9" w14:textId="77777777">
        <w:trPr>
          <w:cantSplit/>
          <w:jc w:val="center"/>
        </w:trPr>
        <w:tc>
          <w:tcPr>
            <w:tcW w:w="1100" w:type="dxa"/>
            <w:vAlign w:val="center"/>
          </w:tcPr>
          <w:p w14:paraId="15FC877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Q14</w:t>
            </w:r>
          </w:p>
        </w:tc>
        <w:tc>
          <w:tcPr>
            <w:tcW w:w="3281" w:type="dxa"/>
            <w:vAlign w:val="center"/>
          </w:tcPr>
          <w:p w14:paraId="13E5DDB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小组合作时，即使没有别人提醒，我也会认真完成自己的任务</w:t>
            </w:r>
          </w:p>
        </w:tc>
        <w:tc>
          <w:tcPr>
            <w:tcW w:w="1100" w:type="dxa"/>
            <w:vAlign w:val="center"/>
          </w:tcPr>
          <w:p w14:paraId="747858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3.71</w:t>
            </w:r>
          </w:p>
        </w:tc>
        <w:tc>
          <w:tcPr>
            <w:tcW w:w="1100" w:type="dxa"/>
            <w:vAlign w:val="center"/>
          </w:tcPr>
          <w:p w14:paraId="47EDD2F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0.55</w:t>
            </w:r>
          </w:p>
        </w:tc>
        <w:tc>
          <w:tcPr>
            <w:tcW w:w="1725" w:type="dxa"/>
            <w:vAlign w:val="center"/>
          </w:tcPr>
          <w:p w14:paraId="09C30E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75.71</w:t>
            </w:r>
          </w:p>
        </w:tc>
      </w:tr>
      <w:tr w:rsidR="008079F0" w:rsidRPr="00BF4EC4" w14:paraId="1CB4DE12" w14:textId="77777777">
        <w:trPr>
          <w:cantSplit/>
          <w:jc w:val="center"/>
        </w:trPr>
        <w:tc>
          <w:tcPr>
            <w:tcW w:w="1100" w:type="dxa"/>
            <w:vAlign w:val="center"/>
          </w:tcPr>
          <w:p w14:paraId="1455410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Q15</w:t>
            </w:r>
          </w:p>
        </w:tc>
        <w:tc>
          <w:tcPr>
            <w:tcW w:w="3281" w:type="dxa"/>
            <w:vAlign w:val="center"/>
          </w:tcPr>
          <w:p w14:paraId="25AC6DB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学习中遇到困难时，我会继续想办法，而不是轻易放弃</w:t>
            </w:r>
          </w:p>
        </w:tc>
        <w:tc>
          <w:tcPr>
            <w:tcW w:w="1100" w:type="dxa"/>
            <w:vAlign w:val="center"/>
          </w:tcPr>
          <w:p w14:paraId="62FA5D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vAlign w:val="center"/>
          </w:tcPr>
          <w:p w14:paraId="39E7846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25" w:type="dxa"/>
            <w:vAlign w:val="center"/>
          </w:tcPr>
          <w:p w14:paraId="01CFD1E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5335FF8A" w14:textId="77777777">
        <w:trPr>
          <w:cantSplit/>
          <w:jc w:val="center"/>
        </w:trPr>
        <w:tc>
          <w:tcPr>
            <w:tcW w:w="1100" w:type="dxa"/>
            <w:vAlign w:val="center"/>
          </w:tcPr>
          <w:p w14:paraId="61B806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Q16</w:t>
            </w:r>
          </w:p>
        </w:tc>
        <w:tc>
          <w:tcPr>
            <w:tcW w:w="3281" w:type="dxa"/>
            <w:vAlign w:val="center"/>
          </w:tcPr>
          <w:p w14:paraId="6BE8A72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完成学习任务后，我会反思自己哪些地方做得好、哪些地方需要改进</w:t>
            </w:r>
          </w:p>
        </w:tc>
        <w:tc>
          <w:tcPr>
            <w:tcW w:w="1100" w:type="dxa"/>
            <w:vAlign w:val="center"/>
          </w:tcPr>
          <w:p w14:paraId="576273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3.55</w:t>
            </w:r>
          </w:p>
        </w:tc>
        <w:tc>
          <w:tcPr>
            <w:tcW w:w="1100" w:type="dxa"/>
            <w:vAlign w:val="center"/>
          </w:tcPr>
          <w:p w14:paraId="7707A5E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25" w:type="dxa"/>
            <w:vAlign w:val="center"/>
          </w:tcPr>
          <w:p w14:paraId="7B7504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65.45</w:t>
            </w:r>
          </w:p>
        </w:tc>
      </w:tr>
      <w:tr w:rsidR="008079F0" w:rsidRPr="00BF4EC4" w14:paraId="2064DF84" w14:textId="77777777">
        <w:trPr>
          <w:cantSplit/>
          <w:jc w:val="center"/>
        </w:trPr>
        <w:tc>
          <w:tcPr>
            <w:tcW w:w="1100" w:type="dxa"/>
            <w:tcBorders>
              <w:bottom w:val="single" w:sz="12" w:space="0" w:color="000000"/>
            </w:tcBorders>
            <w:vAlign w:val="center"/>
          </w:tcPr>
          <w:p w14:paraId="5999262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Q17</w:t>
            </w:r>
          </w:p>
        </w:tc>
        <w:tc>
          <w:tcPr>
            <w:tcW w:w="3281" w:type="dxa"/>
            <w:tcBorders>
              <w:bottom w:val="single" w:sz="12" w:space="0" w:color="000000"/>
            </w:tcBorders>
            <w:vAlign w:val="center"/>
          </w:tcPr>
          <w:p w14:paraId="635A6C6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小组合作时，我会认真承担自己应尽的责任</w:t>
            </w:r>
          </w:p>
        </w:tc>
        <w:tc>
          <w:tcPr>
            <w:tcW w:w="1100" w:type="dxa"/>
            <w:tcBorders>
              <w:bottom w:val="single" w:sz="12" w:space="0" w:color="000000"/>
            </w:tcBorders>
            <w:vAlign w:val="center"/>
          </w:tcPr>
          <w:p w14:paraId="1EFDA6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bottom w:val="single" w:sz="12" w:space="0" w:color="000000"/>
            </w:tcBorders>
            <w:vAlign w:val="center"/>
          </w:tcPr>
          <w:p w14:paraId="03E48D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5" w:type="dxa"/>
            <w:tcBorders>
              <w:bottom w:val="single" w:sz="12" w:space="0" w:color="000000"/>
            </w:tcBorders>
            <w:vAlign w:val="center"/>
          </w:tcPr>
          <w:p w14:paraId="7214BB5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78.16</w:t>
            </w:r>
          </w:p>
        </w:tc>
      </w:tr>
    </w:tbl>
    <w:p w14:paraId="58DF80A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责任担当维度均值为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。承担小组责任</w:t>
      </w:r>
      <w:r w:rsidRPr="00BF4EC4">
        <w:rPr>
          <w:rFonts w:ascii="Times New Roman" w:eastAsia="宋体" w:hAnsi="Times New Roman" w:cs="Times New Roman"/>
          <w:kern w:val="0"/>
          <w:sz w:val="24"/>
        </w:rPr>
        <w:t>Q17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，自主完成小组任务</w:t>
      </w:r>
      <w:r w:rsidRPr="00BF4EC4">
        <w:rPr>
          <w:rFonts w:ascii="Times New Roman" w:eastAsia="宋体" w:hAnsi="Times New Roman" w:cs="Times New Roman"/>
          <w:kern w:val="0"/>
          <w:sz w:val="24"/>
        </w:rPr>
        <w:t>Q14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，表明学生对合作任务中的责任履行具有较积极的自我评价。相比之下，任务完成后的反思</w:t>
      </w:r>
      <w:r w:rsidRPr="00BF4EC4">
        <w:rPr>
          <w:rFonts w:ascii="Times New Roman" w:eastAsia="宋体" w:hAnsi="Times New Roman" w:cs="Times New Roman"/>
          <w:kern w:val="0"/>
          <w:sz w:val="24"/>
        </w:rPr>
        <w:t>Q16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65.45%</w:t>
      </w:r>
      <w:r w:rsidRPr="00BF4EC4">
        <w:rPr>
          <w:rFonts w:ascii="Times New Roman" w:eastAsia="宋体" w:hAnsi="Times New Roman" w:cs="Times New Roman"/>
          <w:kern w:val="0"/>
          <w:sz w:val="24"/>
        </w:rPr>
        <w:t>，低于该维度其他题项。责任培养应进一步从完成任务延伸至检查质量与主动改进，引导学生结合目标和评价标准说明完成情况，并提出后续调整方法。</w:t>
      </w:r>
    </w:p>
    <w:p w14:paraId="11584FC2"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⑤</w:t>
      </w:r>
      <w:r w:rsidRPr="00BF4EC4">
        <w:rPr>
          <w:rFonts w:ascii="Times New Roman" w:eastAsia="宋体" w:hAnsi="Times New Roman" w:cs="Times New Roman"/>
          <w:color w:val="000000"/>
          <w:sz w:val="24"/>
        </w:rPr>
        <w:t>情绪调节</w:t>
      </w:r>
    </w:p>
    <w:p w14:paraId="03F86FF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3-10  </w:t>
      </w:r>
      <w:r w:rsidRPr="00BF4EC4">
        <w:rPr>
          <w:rFonts w:ascii="Times New Roman" w:eastAsia="宋体" w:hAnsi="Times New Roman" w:cs="Times New Roman"/>
        </w:rPr>
        <w:t>情绪调节维度各题项统计（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75"/>
        <w:gridCol w:w="1100"/>
        <w:gridCol w:w="1100"/>
        <w:gridCol w:w="1731"/>
      </w:tblGrid>
      <w:tr w:rsidR="008079F0" w:rsidRPr="00BF4EC4" w14:paraId="3FED2E05" w14:textId="77777777">
        <w:trPr>
          <w:cantSplit/>
          <w:tblHeader/>
          <w:jc w:val="center"/>
        </w:trPr>
        <w:tc>
          <w:tcPr>
            <w:tcW w:w="1100" w:type="dxa"/>
            <w:tcBorders>
              <w:top w:val="single" w:sz="12" w:space="0" w:color="000000"/>
            </w:tcBorders>
            <w:vAlign w:val="center"/>
          </w:tcPr>
          <w:p w14:paraId="6CEC09D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75" w:type="dxa"/>
            <w:tcBorders>
              <w:top w:val="single" w:sz="12" w:space="0" w:color="000000"/>
            </w:tcBorders>
            <w:vAlign w:val="center"/>
          </w:tcPr>
          <w:p w14:paraId="3642059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1DDCA01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3F7257E"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31" w:type="dxa"/>
            <w:tcBorders>
              <w:top w:val="single" w:sz="12" w:space="0" w:color="000000"/>
            </w:tcBorders>
            <w:vAlign w:val="center"/>
          </w:tcPr>
          <w:p w14:paraId="2B662C0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09B355B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319F2B2B" w14:textId="77777777">
        <w:trPr>
          <w:cantSplit/>
          <w:jc w:val="center"/>
        </w:trPr>
        <w:tc>
          <w:tcPr>
            <w:tcW w:w="1100" w:type="dxa"/>
            <w:tcBorders>
              <w:top w:val="single" w:sz="4" w:space="0" w:color="000000"/>
            </w:tcBorders>
            <w:vAlign w:val="center"/>
          </w:tcPr>
          <w:p w14:paraId="090B41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Q18</w:t>
            </w:r>
          </w:p>
        </w:tc>
        <w:tc>
          <w:tcPr>
            <w:tcW w:w="3275" w:type="dxa"/>
            <w:tcBorders>
              <w:top w:val="single" w:sz="4" w:space="0" w:color="000000"/>
            </w:tcBorders>
            <w:vAlign w:val="center"/>
          </w:tcPr>
          <w:p w14:paraId="0FCB2AE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面对有难度的学习任务时，我能调整心态并继续尝试</w:t>
            </w:r>
          </w:p>
        </w:tc>
        <w:tc>
          <w:tcPr>
            <w:tcW w:w="1100" w:type="dxa"/>
            <w:tcBorders>
              <w:top w:val="single" w:sz="4" w:space="0" w:color="000000"/>
            </w:tcBorders>
            <w:vAlign w:val="center"/>
          </w:tcPr>
          <w:p w14:paraId="003A771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tcBorders>
              <w:top w:val="single" w:sz="4" w:space="0" w:color="000000"/>
            </w:tcBorders>
            <w:vAlign w:val="center"/>
          </w:tcPr>
          <w:p w14:paraId="5DF7F25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0.65</w:t>
            </w:r>
          </w:p>
        </w:tc>
        <w:tc>
          <w:tcPr>
            <w:tcW w:w="1731" w:type="dxa"/>
            <w:tcBorders>
              <w:top w:val="single" w:sz="4" w:space="0" w:color="000000"/>
            </w:tcBorders>
            <w:vAlign w:val="center"/>
          </w:tcPr>
          <w:p w14:paraId="0C18E1E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68.57</w:t>
            </w:r>
          </w:p>
        </w:tc>
      </w:tr>
      <w:tr w:rsidR="008079F0" w:rsidRPr="00BF4EC4" w14:paraId="55A6BB6B" w14:textId="77777777">
        <w:trPr>
          <w:cantSplit/>
          <w:jc w:val="center"/>
        </w:trPr>
        <w:tc>
          <w:tcPr>
            <w:tcW w:w="1100" w:type="dxa"/>
            <w:vAlign w:val="center"/>
          </w:tcPr>
          <w:p w14:paraId="4247D8B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Q19</w:t>
            </w:r>
          </w:p>
        </w:tc>
        <w:tc>
          <w:tcPr>
            <w:tcW w:w="3275" w:type="dxa"/>
            <w:vAlign w:val="center"/>
          </w:tcPr>
          <w:p w14:paraId="595141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当自己的想法没有被同学接受时，我仍能平静地继续交流</w:t>
            </w:r>
          </w:p>
        </w:tc>
        <w:tc>
          <w:tcPr>
            <w:tcW w:w="1100" w:type="dxa"/>
            <w:vAlign w:val="center"/>
          </w:tcPr>
          <w:p w14:paraId="1D3EB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vAlign w:val="center"/>
          </w:tcPr>
          <w:p w14:paraId="0A5CBF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31" w:type="dxa"/>
            <w:vAlign w:val="center"/>
          </w:tcPr>
          <w:p w14:paraId="2338D0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68.95</w:t>
            </w:r>
          </w:p>
        </w:tc>
      </w:tr>
      <w:tr w:rsidR="008079F0" w:rsidRPr="00BF4EC4" w14:paraId="7FD7E069" w14:textId="77777777">
        <w:trPr>
          <w:cantSplit/>
          <w:jc w:val="center"/>
        </w:trPr>
        <w:tc>
          <w:tcPr>
            <w:tcW w:w="1100" w:type="dxa"/>
            <w:vAlign w:val="center"/>
          </w:tcPr>
          <w:p w14:paraId="7870E9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Q20</w:t>
            </w:r>
          </w:p>
        </w:tc>
        <w:tc>
          <w:tcPr>
            <w:tcW w:w="3275" w:type="dxa"/>
            <w:vAlign w:val="center"/>
          </w:tcPr>
          <w:p w14:paraId="1EADBC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当我发现自己情绪不好时，我能想办法调整自己的状态</w:t>
            </w:r>
          </w:p>
        </w:tc>
        <w:tc>
          <w:tcPr>
            <w:tcW w:w="1100" w:type="dxa"/>
            <w:vAlign w:val="center"/>
          </w:tcPr>
          <w:p w14:paraId="0A1E0AA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D8A73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0.70</w:t>
            </w:r>
          </w:p>
        </w:tc>
        <w:tc>
          <w:tcPr>
            <w:tcW w:w="1731" w:type="dxa"/>
            <w:vAlign w:val="center"/>
          </w:tcPr>
          <w:p w14:paraId="037D7A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69.02</w:t>
            </w:r>
          </w:p>
        </w:tc>
      </w:tr>
      <w:tr w:rsidR="008079F0" w:rsidRPr="00BF4EC4" w14:paraId="442D94CE" w14:textId="77777777">
        <w:trPr>
          <w:cantSplit/>
          <w:jc w:val="center"/>
        </w:trPr>
        <w:tc>
          <w:tcPr>
            <w:tcW w:w="1100" w:type="dxa"/>
            <w:vAlign w:val="center"/>
          </w:tcPr>
          <w:p w14:paraId="17C92AB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Q21</w:t>
            </w:r>
          </w:p>
        </w:tc>
        <w:tc>
          <w:tcPr>
            <w:tcW w:w="3275" w:type="dxa"/>
            <w:vAlign w:val="center"/>
          </w:tcPr>
          <w:p w14:paraId="1B793B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面对考试、回答问题或课堂展示等紧张情境时，我能尽量保持平静</w:t>
            </w:r>
          </w:p>
        </w:tc>
        <w:tc>
          <w:tcPr>
            <w:tcW w:w="1100" w:type="dxa"/>
            <w:vAlign w:val="center"/>
          </w:tcPr>
          <w:p w14:paraId="14E2CE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vAlign w:val="center"/>
          </w:tcPr>
          <w:p w14:paraId="5C1DE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31" w:type="dxa"/>
            <w:vAlign w:val="center"/>
          </w:tcPr>
          <w:p w14:paraId="017A19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64.26</w:t>
            </w:r>
          </w:p>
        </w:tc>
      </w:tr>
      <w:tr w:rsidR="008079F0" w:rsidRPr="00BF4EC4" w14:paraId="3A440498" w14:textId="77777777">
        <w:trPr>
          <w:cantSplit/>
          <w:jc w:val="center"/>
        </w:trPr>
        <w:tc>
          <w:tcPr>
            <w:tcW w:w="1100" w:type="dxa"/>
            <w:tcBorders>
              <w:bottom w:val="single" w:sz="12" w:space="0" w:color="000000"/>
            </w:tcBorders>
            <w:vAlign w:val="center"/>
          </w:tcPr>
          <w:p w14:paraId="23B27D8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Q22</w:t>
            </w:r>
          </w:p>
        </w:tc>
        <w:tc>
          <w:tcPr>
            <w:tcW w:w="3275" w:type="dxa"/>
            <w:tcBorders>
              <w:bottom w:val="single" w:sz="12" w:space="0" w:color="000000"/>
            </w:tcBorders>
            <w:vAlign w:val="center"/>
          </w:tcPr>
          <w:p w14:paraId="1185749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学习出现失误或结果不理想时，我能调整状态并继续改进</w:t>
            </w:r>
          </w:p>
        </w:tc>
        <w:tc>
          <w:tcPr>
            <w:tcW w:w="1100" w:type="dxa"/>
            <w:tcBorders>
              <w:bottom w:val="single" w:sz="12" w:space="0" w:color="000000"/>
            </w:tcBorders>
            <w:vAlign w:val="center"/>
          </w:tcPr>
          <w:p w14:paraId="47D582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3.60</w:t>
            </w:r>
          </w:p>
        </w:tc>
        <w:tc>
          <w:tcPr>
            <w:tcW w:w="1100" w:type="dxa"/>
            <w:tcBorders>
              <w:bottom w:val="single" w:sz="12" w:space="0" w:color="000000"/>
            </w:tcBorders>
            <w:vAlign w:val="center"/>
          </w:tcPr>
          <w:p w14:paraId="65048E7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31" w:type="dxa"/>
            <w:tcBorders>
              <w:bottom w:val="single" w:sz="12" w:space="0" w:color="000000"/>
            </w:tcBorders>
            <w:vAlign w:val="center"/>
          </w:tcPr>
          <w:p w14:paraId="7ADAE30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67.76</w:t>
            </w:r>
          </w:p>
        </w:tc>
      </w:tr>
    </w:tbl>
    <w:p w14:paraId="5E71038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情绪调节维度均值为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0.56</w:t>
      </w:r>
      <w:r w:rsidRPr="00BF4EC4">
        <w:rPr>
          <w:rFonts w:ascii="Times New Roman" w:eastAsia="宋体" w:hAnsi="Times New Roman" w:cs="Times New Roman"/>
          <w:kern w:val="0"/>
          <w:sz w:val="24"/>
        </w:rPr>
        <w:t>，在四个社会情感维度中均值相对最低，学生之间的差异也相对较大。面对考试、回答问题或课堂展示时保持平静</w:t>
      </w:r>
      <w:r w:rsidRPr="00BF4EC4">
        <w:rPr>
          <w:rFonts w:ascii="Times New Roman" w:eastAsia="宋体" w:hAnsi="Times New Roman" w:cs="Times New Roman"/>
          <w:kern w:val="0"/>
          <w:sz w:val="24"/>
        </w:rPr>
        <w:lastRenderedPageBreak/>
        <w:t>Q21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64.26%</w:t>
      </w:r>
      <w:r w:rsidRPr="00BF4EC4">
        <w:rPr>
          <w:rFonts w:ascii="Times New Roman" w:eastAsia="宋体" w:hAnsi="Times New Roman" w:cs="Times New Roman"/>
          <w:kern w:val="0"/>
          <w:sz w:val="24"/>
        </w:rPr>
        <w:t>，为该维度最低。其余题项均值介于</w:t>
      </w:r>
      <w:r w:rsidRPr="00BF4EC4">
        <w:rPr>
          <w:rFonts w:ascii="Times New Roman" w:eastAsia="宋体" w:hAnsi="Times New Roman" w:cs="Times New Roman"/>
          <w:kern w:val="0"/>
          <w:sz w:val="24"/>
        </w:rPr>
        <w:t>3.59—3.61</w:t>
      </w:r>
      <w:r w:rsidRPr="00BF4EC4">
        <w:rPr>
          <w:rFonts w:ascii="Times New Roman" w:eastAsia="宋体" w:hAnsi="Times New Roman" w:cs="Times New Roman"/>
          <w:kern w:val="0"/>
          <w:sz w:val="24"/>
        </w:rPr>
        <w:t>，表明学生总体认可自己在困难、分歧和失误后调整状态的表现，但在紧张情境中的自我调节仍需支持。教学可通过展示前准备、分步表达、同伴支持和具体反馈，帮助学生在认知挑战中保持参与并持续改进。</w:t>
      </w:r>
    </w:p>
    <w:p w14:paraId="30A11062"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⑥</w:t>
      </w:r>
      <w:r w:rsidRPr="00BF4EC4">
        <w:rPr>
          <w:rFonts w:ascii="Times New Roman" w:eastAsia="宋体" w:hAnsi="Times New Roman" w:cs="Times New Roman"/>
          <w:color w:val="000000"/>
          <w:sz w:val="24"/>
        </w:rPr>
        <w:t>合作共情</w:t>
      </w:r>
    </w:p>
    <w:p w14:paraId="2DFE5E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3-11  </w:t>
      </w:r>
      <w:r w:rsidRPr="00BF4EC4">
        <w:rPr>
          <w:rFonts w:ascii="Times New Roman" w:eastAsia="宋体" w:hAnsi="Times New Roman" w:cs="Times New Roman"/>
        </w:rPr>
        <w:t>合作共情维度各题项统计（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0"/>
        <w:gridCol w:w="1100"/>
        <w:gridCol w:w="1100"/>
        <w:gridCol w:w="1726"/>
      </w:tblGrid>
      <w:tr w:rsidR="008079F0" w:rsidRPr="00BF4EC4" w14:paraId="32D29DC1" w14:textId="77777777">
        <w:trPr>
          <w:cantSplit/>
          <w:tblHeader/>
          <w:jc w:val="center"/>
        </w:trPr>
        <w:tc>
          <w:tcPr>
            <w:tcW w:w="1100" w:type="dxa"/>
            <w:tcBorders>
              <w:top w:val="single" w:sz="12" w:space="0" w:color="000000"/>
            </w:tcBorders>
            <w:vAlign w:val="center"/>
          </w:tcPr>
          <w:p w14:paraId="12720D7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0" w:type="dxa"/>
            <w:tcBorders>
              <w:top w:val="single" w:sz="12" w:space="0" w:color="000000"/>
            </w:tcBorders>
            <w:vAlign w:val="center"/>
          </w:tcPr>
          <w:p w14:paraId="3C7AAC9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93C4FC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29CDA29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6" w:type="dxa"/>
            <w:tcBorders>
              <w:top w:val="single" w:sz="12" w:space="0" w:color="000000"/>
            </w:tcBorders>
            <w:vAlign w:val="center"/>
          </w:tcPr>
          <w:p w14:paraId="50E278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B3A9E2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A92D426" w14:textId="77777777">
        <w:trPr>
          <w:cantSplit/>
          <w:jc w:val="center"/>
        </w:trPr>
        <w:tc>
          <w:tcPr>
            <w:tcW w:w="1100" w:type="dxa"/>
            <w:tcBorders>
              <w:top w:val="single" w:sz="4" w:space="0" w:color="000000"/>
            </w:tcBorders>
            <w:vAlign w:val="center"/>
          </w:tcPr>
          <w:p w14:paraId="54FAC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Q23</w:t>
            </w:r>
          </w:p>
        </w:tc>
        <w:tc>
          <w:tcPr>
            <w:tcW w:w="3280" w:type="dxa"/>
            <w:tcBorders>
              <w:top w:val="single" w:sz="4" w:space="0" w:color="000000"/>
            </w:tcBorders>
            <w:vAlign w:val="center"/>
          </w:tcPr>
          <w:p w14:paraId="34F9374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小组讨论时，我会认真听完同学的观点</w:t>
            </w:r>
          </w:p>
        </w:tc>
        <w:tc>
          <w:tcPr>
            <w:tcW w:w="1100" w:type="dxa"/>
            <w:tcBorders>
              <w:top w:val="single" w:sz="4" w:space="0" w:color="000000"/>
            </w:tcBorders>
            <w:vAlign w:val="center"/>
          </w:tcPr>
          <w:p w14:paraId="57CA7D9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top w:val="single" w:sz="4" w:space="0" w:color="000000"/>
            </w:tcBorders>
            <w:vAlign w:val="center"/>
          </w:tcPr>
          <w:p w14:paraId="0E4067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6" w:type="dxa"/>
            <w:tcBorders>
              <w:top w:val="single" w:sz="4" w:space="0" w:color="000000"/>
            </w:tcBorders>
            <w:vAlign w:val="center"/>
          </w:tcPr>
          <w:p w14:paraId="57E22A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78.38</w:t>
            </w:r>
          </w:p>
        </w:tc>
      </w:tr>
      <w:tr w:rsidR="008079F0" w:rsidRPr="00BF4EC4" w14:paraId="3CBC2328" w14:textId="77777777">
        <w:trPr>
          <w:cantSplit/>
          <w:jc w:val="center"/>
        </w:trPr>
        <w:tc>
          <w:tcPr>
            <w:tcW w:w="1100" w:type="dxa"/>
            <w:vAlign w:val="center"/>
          </w:tcPr>
          <w:p w14:paraId="0DE17F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Q24</w:t>
            </w:r>
          </w:p>
        </w:tc>
        <w:tc>
          <w:tcPr>
            <w:tcW w:w="3280" w:type="dxa"/>
            <w:vAlign w:val="center"/>
          </w:tcPr>
          <w:p w14:paraId="1EDDDACF"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当同学的观点和我不同时，我会尝试理解他为什么这样想</w:t>
            </w:r>
          </w:p>
        </w:tc>
        <w:tc>
          <w:tcPr>
            <w:tcW w:w="1100" w:type="dxa"/>
            <w:vAlign w:val="center"/>
          </w:tcPr>
          <w:p w14:paraId="401FFA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3.68</w:t>
            </w:r>
          </w:p>
        </w:tc>
        <w:tc>
          <w:tcPr>
            <w:tcW w:w="1100" w:type="dxa"/>
            <w:vAlign w:val="center"/>
          </w:tcPr>
          <w:p w14:paraId="25D0A5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6" w:type="dxa"/>
            <w:vAlign w:val="center"/>
          </w:tcPr>
          <w:p w14:paraId="506E90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73.55</w:t>
            </w:r>
          </w:p>
        </w:tc>
      </w:tr>
      <w:tr w:rsidR="008079F0" w:rsidRPr="00BF4EC4" w14:paraId="1E162FED" w14:textId="77777777">
        <w:trPr>
          <w:cantSplit/>
          <w:jc w:val="center"/>
        </w:trPr>
        <w:tc>
          <w:tcPr>
            <w:tcW w:w="1100" w:type="dxa"/>
            <w:vAlign w:val="center"/>
          </w:tcPr>
          <w:p w14:paraId="189D7DB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Q25</w:t>
            </w:r>
          </w:p>
        </w:tc>
        <w:tc>
          <w:tcPr>
            <w:tcW w:w="3280" w:type="dxa"/>
            <w:vAlign w:val="center"/>
          </w:tcPr>
          <w:p w14:paraId="6CEB9FB4"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小组出现不同意见时，我会通过交流和同学一起寻找解决办法</w:t>
            </w:r>
          </w:p>
        </w:tc>
        <w:tc>
          <w:tcPr>
            <w:tcW w:w="1100" w:type="dxa"/>
            <w:vAlign w:val="center"/>
          </w:tcPr>
          <w:p w14:paraId="265AA34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3.69</w:t>
            </w:r>
          </w:p>
        </w:tc>
        <w:tc>
          <w:tcPr>
            <w:tcW w:w="1100" w:type="dxa"/>
            <w:vAlign w:val="center"/>
          </w:tcPr>
          <w:p w14:paraId="7E3650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0.58</w:t>
            </w:r>
          </w:p>
        </w:tc>
        <w:tc>
          <w:tcPr>
            <w:tcW w:w="1726" w:type="dxa"/>
            <w:vAlign w:val="center"/>
          </w:tcPr>
          <w:p w14:paraId="04C1E9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74.15</w:t>
            </w:r>
          </w:p>
        </w:tc>
      </w:tr>
      <w:tr w:rsidR="008079F0" w:rsidRPr="00BF4EC4" w14:paraId="6D179800" w14:textId="77777777">
        <w:trPr>
          <w:cantSplit/>
          <w:jc w:val="center"/>
        </w:trPr>
        <w:tc>
          <w:tcPr>
            <w:tcW w:w="1100" w:type="dxa"/>
            <w:vAlign w:val="center"/>
          </w:tcPr>
          <w:p w14:paraId="5439644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Q26</w:t>
            </w:r>
          </w:p>
        </w:tc>
        <w:tc>
          <w:tcPr>
            <w:tcW w:w="3280" w:type="dxa"/>
            <w:vAlign w:val="center"/>
          </w:tcPr>
          <w:p w14:paraId="38C8AEB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为了更好地完成共同任务，我愿意根据实际情况调整自己的想法或做法</w:t>
            </w:r>
          </w:p>
        </w:tc>
        <w:tc>
          <w:tcPr>
            <w:tcW w:w="1100" w:type="dxa"/>
            <w:vAlign w:val="center"/>
          </w:tcPr>
          <w:p w14:paraId="05E381C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3.72</w:t>
            </w:r>
          </w:p>
        </w:tc>
        <w:tc>
          <w:tcPr>
            <w:tcW w:w="1100" w:type="dxa"/>
            <w:vAlign w:val="center"/>
          </w:tcPr>
          <w:p w14:paraId="03F6FE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26" w:type="dxa"/>
            <w:vAlign w:val="center"/>
          </w:tcPr>
          <w:p w14:paraId="357BE54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75.41</w:t>
            </w:r>
          </w:p>
        </w:tc>
      </w:tr>
      <w:tr w:rsidR="008079F0" w:rsidRPr="00BF4EC4" w14:paraId="30B6076C" w14:textId="77777777">
        <w:trPr>
          <w:cantSplit/>
          <w:jc w:val="center"/>
        </w:trPr>
        <w:tc>
          <w:tcPr>
            <w:tcW w:w="1100" w:type="dxa"/>
            <w:tcBorders>
              <w:bottom w:val="single" w:sz="12" w:space="0" w:color="000000"/>
            </w:tcBorders>
            <w:vAlign w:val="center"/>
          </w:tcPr>
          <w:p w14:paraId="3D2F35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Q27</w:t>
            </w:r>
          </w:p>
        </w:tc>
        <w:tc>
          <w:tcPr>
            <w:tcW w:w="3280" w:type="dxa"/>
            <w:tcBorders>
              <w:bottom w:val="single" w:sz="12" w:space="0" w:color="000000"/>
            </w:tcBorders>
            <w:vAlign w:val="center"/>
          </w:tcPr>
          <w:p w14:paraId="5727591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同学遇到学习困难时，我愿意给予力所能及的帮助</w:t>
            </w:r>
          </w:p>
        </w:tc>
        <w:tc>
          <w:tcPr>
            <w:tcW w:w="1100" w:type="dxa"/>
            <w:tcBorders>
              <w:bottom w:val="single" w:sz="12" w:space="0" w:color="000000"/>
            </w:tcBorders>
            <w:vAlign w:val="center"/>
          </w:tcPr>
          <w:p w14:paraId="1B91978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3.70</w:t>
            </w:r>
          </w:p>
        </w:tc>
        <w:tc>
          <w:tcPr>
            <w:tcW w:w="1100" w:type="dxa"/>
            <w:tcBorders>
              <w:bottom w:val="single" w:sz="12" w:space="0" w:color="000000"/>
            </w:tcBorders>
            <w:vAlign w:val="center"/>
          </w:tcPr>
          <w:p w14:paraId="3B6EFD8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0.56</w:t>
            </w:r>
          </w:p>
        </w:tc>
        <w:tc>
          <w:tcPr>
            <w:tcW w:w="1726" w:type="dxa"/>
            <w:tcBorders>
              <w:bottom w:val="single" w:sz="12" w:space="0" w:color="000000"/>
            </w:tcBorders>
            <w:vAlign w:val="center"/>
          </w:tcPr>
          <w:p w14:paraId="2C00AB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74.96</w:t>
            </w:r>
          </w:p>
        </w:tc>
      </w:tr>
    </w:tbl>
    <w:p w14:paraId="52477F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合作共情维度均值为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0.48</w:t>
      </w:r>
      <w:r w:rsidRPr="00BF4EC4">
        <w:rPr>
          <w:rFonts w:ascii="Times New Roman" w:eastAsia="宋体" w:hAnsi="Times New Roman" w:cs="Times New Roman"/>
          <w:kern w:val="0"/>
          <w:sz w:val="24"/>
        </w:rPr>
        <w:t>，为七个维度最高。认真倾听同伴</w:t>
      </w:r>
      <w:r w:rsidRPr="00BF4EC4">
        <w:rPr>
          <w:rFonts w:ascii="Times New Roman" w:eastAsia="宋体" w:hAnsi="Times New Roman" w:cs="Times New Roman"/>
          <w:kern w:val="0"/>
          <w:sz w:val="24"/>
        </w:rPr>
        <w:t>Q23</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78.38%</w:t>
      </w:r>
      <w:r w:rsidRPr="00BF4EC4">
        <w:rPr>
          <w:rFonts w:ascii="Times New Roman" w:eastAsia="宋体" w:hAnsi="Times New Roman" w:cs="Times New Roman"/>
          <w:kern w:val="0"/>
          <w:sz w:val="24"/>
        </w:rPr>
        <w:t>；理解不同观点</w:t>
      </w:r>
      <w:r w:rsidRPr="00BF4EC4">
        <w:rPr>
          <w:rFonts w:ascii="Times New Roman" w:eastAsia="宋体" w:hAnsi="Times New Roman" w:cs="Times New Roman"/>
          <w:kern w:val="0"/>
          <w:sz w:val="24"/>
        </w:rPr>
        <w:t>Q24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3.68</w:t>
      </w:r>
      <w:r w:rsidRPr="00BF4EC4">
        <w:rPr>
          <w:rFonts w:ascii="Times New Roman" w:eastAsia="宋体" w:hAnsi="Times New Roman" w:cs="Times New Roman"/>
          <w:kern w:val="0"/>
          <w:sz w:val="24"/>
        </w:rPr>
        <w:t>，协商解决分歧</w:t>
      </w:r>
      <w:r w:rsidRPr="00BF4EC4">
        <w:rPr>
          <w:rFonts w:ascii="Times New Roman" w:eastAsia="宋体" w:hAnsi="Times New Roman" w:cs="Times New Roman"/>
          <w:kern w:val="0"/>
          <w:sz w:val="24"/>
        </w:rPr>
        <w:t>Q25</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3.69</w:t>
      </w:r>
      <w:r w:rsidRPr="00BF4EC4">
        <w:rPr>
          <w:rFonts w:ascii="Times New Roman" w:eastAsia="宋体" w:hAnsi="Times New Roman" w:cs="Times New Roman"/>
          <w:kern w:val="0"/>
          <w:sz w:val="24"/>
        </w:rPr>
        <w:t>。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1C03315E"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⑦</w:t>
      </w:r>
      <w:r w:rsidRPr="00BF4EC4">
        <w:rPr>
          <w:rFonts w:ascii="Times New Roman" w:eastAsia="宋体" w:hAnsi="Times New Roman" w:cs="Times New Roman"/>
          <w:color w:val="000000"/>
          <w:sz w:val="24"/>
        </w:rPr>
        <w:t>包容创新</w:t>
      </w:r>
    </w:p>
    <w:p w14:paraId="418992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3-12  </w:t>
      </w:r>
      <w:r w:rsidRPr="00BF4EC4">
        <w:rPr>
          <w:rFonts w:ascii="Times New Roman" w:eastAsia="宋体" w:hAnsi="Times New Roman" w:cs="Times New Roman"/>
        </w:rPr>
        <w:t>包容创新维度各题项统计（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30"/>
        <w:gridCol w:w="1100"/>
        <w:gridCol w:w="1100"/>
        <w:gridCol w:w="1776"/>
      </w:tblGrid>
      <w:tr w:rsidR="008079F0" w:rsidRPr="00BF4EC4" w14:paraId="44AAC829" w14:textId="77777777">
        <w:trPr>
          <w:cantSplit/>
          <w:tblHeader/>
          <w:jc w:val="center"/>
        </w:trPr>
        <w:tc>
          <w:tcPr>
            <w:tcW w:w="1100" w:type="dxa"/>
            <w:tcBorders>
              <w:top w:val="single" w:sz="12" w:space="0" w:color="000000"/>
            </w:tcBorders>
            <w:vAlign w:val="center"/>
          </w:tcPr>
          <w:p w14:paraId="55BAB16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30" w:type="dxa"/>
            <w:tcBorders>
              <w:top w:val="single" w:sz="12" w:space="0" w:color="000000"/>
            </w:tcBorders>
            <w:vAlign w:val="center"/>
          </w:tcPr>
          <w:p w14:paraId="763588F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ED3B0C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1A3104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76" w:type="dxa"/>
            <w:tcBorders>
              <w:top w:val="single" w:sz="12" w:space="0" w:color="000000"/>
            </w:tcBorders>
            <w:vAlign w:val="center"/>
          </w:tcPr>
          <w:p w14:paraId="658B5B9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E45BE8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2C4D9DCC" w14:textId="77777777">
        <w:trPr>
          <w:cantSplit/>
          <w:jc w:val="center"/>
        </w:trPr>
        <w:tc>
          <w:tcPr>
            <w:tcW w:w="1100" w:type="dxa"/>
            <w:tcBorders>
              <w:top w:val="single" w:sz="4" w:space="0" w:color="000000"/>
            </w:tcBorders>
            <w:vAlign w:val="center"/>
          </w:tcPr>
          <w:p w14:paraId="66CDB0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Q28</w:t>
            </w:r>
          </w:p>
        </w:tc>
        <w:tc>
          <w:tcPr>
            <w:tcW w:w="3230" w:type="dxa"/>
            <w:tcBorders>
              <w:top w:val="single" w:sz="4" w:space="0" w:color="000000"/>
            </w:tcBorders>
            <w:vAlign w:val="center"/>
          </w:tcPr>
          <w:p w14:paraId="7BFADB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面对新的学习任务时，我愿意尝试自己不熟悉的方法</w:t>
            </w:r>
          </w:p>
        </w:tc>
        <w:tc>
          <w:tcPr>
            <w:tcW w:w="1100" w:type="dxa"/>
            <w:tcBorders>
              <w:top w:val="single" w:sz="4" w:space="0" w:color="000000"/>
            </w:tcBorders>
            <w:vAlign w:val="center"/>
          </w:tcPr>
          <w:p w14:paraId="61B17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3.58</w:t>
            </w:r>
          </w:p>
        </w:tc>
        <w:tc>
          <w:tcPr>
            <w:tcW w:w="1100" w:type="dxa"/>
            <w:tcBorders>
              <w:top w:val="single" w:sz="4" w:space="0" w:color="000000"/>
            </w:tcBorders>
            <w:vAlign w:val="center"/>
          </w:tcPr>
          <w:p w14:paraId="6F7567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76" w:type="dxa"/>
            <w:tcBorders>
              <w:top w:val="single" w:sz="4" w:space="0" w:color="000000"/>
            </w:tcBorders>
            <w:vAlign w:val="center"/>
          </w:tcPr>
          <w:p w14:paraId="061D478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66.64</w:t>
            </w:r>
          </w:p>
        </w:tc>
      </w:tr>
      <w:tr w:rsidR="008079F0" w:rsidRPr="00BF4EC4" w14:paraId="20417D16" w14:textId="77777777">
        <w:trPr>
          <w:cantSplit/>
          <w:jc w:val="center"/>
        </w:trPr>
        <w:tc>
          <w:tcPr>
            <w:tcW w:w="1100" w:type="dxa"/>
            <w:vAlign w:val="center"/>
          </w:tcPr>
          <w:p w14:paraId="38AB64D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Q29</w:t>
            </w:r>
          </w:p>
        </w:tc>
        <w:tc>
          <w:tcPr>
            <w:tcW w:w="3230" w:type="dxa"/>
            <w:vAlign w:val="center"/>
          </w:tcPr>
          <w:p w14:paraId="22485B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当同学提出与众不同的想法时，我愿意认真听并思考</w:t>
            </w:r>
          </w:p>
        </w:tc>
        <w:tc>
          <w:tcPr>
            <w:tcW w:w="1100" w:type="dxa"/>
            <w:vAlign w:val="center"/>
          </w:tcPr>
          <w:p w14:paraId="4CF4D82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3.74</w:t>
            </w:r>
          </w:p>
        </w:tc>
        <w:tc>
          <w:tcPr>
            <w:tcW w:w="1100" w:type="dxa"/>
            <w:vAlign w:val="center"/>
          </w:tcPr>
          <w:p w14:paraId="681600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76" w:type="dxa"/>
            <w:vAlign w:val="center"/>
          </w:tcPr>
          <w:p w14:paraId="2F27AD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77.34</w:t>
            </w:r>
          </w:p>
        </w:tc>
      </w:tr>
      <w:tr w:rsidR="008079F0" w:rsidRPr="00BF4EC4" w14:paraId="57828842" w14:textId="77777777">
        <w:trPr>
          <w:cantSplit/>
          <w:jc w:val="center"/>
        </w:trPr>
        <w:tc>
          <w:tcPr>
            <w:tcW w:w="1100" w:type="dxa"/>
            <w:vAlign w:val="center"/>
          </w:tcPr>
          <w:p w14:paraId="0B6882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Q30</w:t>
            </w:r>
          </w:p>
        </w:tc>
        <w:tc>
          <w:tcPr>
            <w:tcW w:w="3230" w:type="dxa"/>
            <w:vAlign w:val="center"/>
          </w:tcPr>
          <w:p w14:paraId="436D87D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学习时，我愿意进一步探究</w:t>
            </w:r>
            <w:r w:rsidRPr="00BF4EC4">
              <w:rPr>
                <w:rFonts w:ascii="Times New Roman" w:eastAsia="宋体" w:hAnsi="Times New Roman" w:cs="Times New Roman"/>
              </w:rPr>
              <w:t>“</w:t>
            </w:r>
            <w:r w:rsidRPr="00BF4EC4">
              <w:rPr>
                <w:rFonts w:ascii="Times New Roman" w:eastAsia="宋体" w:hAnsi="Times New Roman" w:cs="Times New Roman"/>
              </w:rPr>
              <w:t>为什么</w:t>
            </w:r>
            <w:r w:rsidRPr="00BF4EC4">
              <w:rPr>
                <w:rFonts w:ascii="Times New Roman" w:eastAsia="宋体" w:hAnsi="Times New Roman" w:cs="Times New Roman"/>
              </w:rPr>
              <w:t>”</w:t>
            </w:r>
            <w:r w:rsidRPr="00BF4EC4">
              <w:rPr>
                <w:rFonts w:ascii="Times New Roman" w:eastAsia="宋体" w:hAnsi="Times New Roman" w:cs="Times New Roman"/>
              </w:rPr>
              <w:t>，而不只是记住答案</w:t>
            </w:r>
          </w:p>
        </w:tc>
        <w:tc>
          <w:tcPr>
            <w:tcW w:w="1100" w:type="dxa"/>
            <w:vAlign w:val="center"/>
          </w:tcPr>
          <w:p w14:paraId="5C025A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vAlign w:val="center"/>
          </w:tcPr>
          <w:p w14:paraId="615EFD1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0.59</w:t>
            </w:r>
          </w:p>
        </w:tc>
        <w:tc>
          <w:tcPr>
            <w:tcW w:w="1776" w:type="dxa"/>
            <w:vAlign w:val="center"/>
          </w:tcPr>
          <w:p w14:paraId="14212B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72.73</w:t>
            </w:r>
          </w:p>
        </w:tc>
      </w:tr>
      <w:tr w:rsidR="008079F0" w:rsidRPr="00BF4EC4" w14:paraId="26087301" w14:textId="77777777">
        <w:trPr>
          <w:cantSplit/>
          <w:jc w:val="center"/>
        </w:trPr>
        <w:tc>
          <w:tcPr>
            <w:tcW w:w="1100" w:type="dxa"/>
            <w:vAlign w:val="center"/>
          </w:tcPr>
          <w:p w14:paraId="45B2322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Q31</w:t>
            </w:r>
          </w:p>
        </w:tc>
        <w:tc>
          <w:tcPr>
            <w:tcW w:w="3230" w:type="dxa"/>
            <w:vAlign w:val="center"/>
          </w:tcPr>
          <w:p w14:paraId="603BDF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解决问题时，我会参考不同的观点，形成自己的新想法</w:t>
            </w:r>
          </w:p>
        </w:tc>
        <w:tc>
          <w:tcPr>
            <w:tcW w:w="1100" w:type="dxa"/>
            <w:vAlign w:val="center"/>
          </w:tcPr>
          <w:p w14:paraId="73F0CAE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77A5F22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76" w:type="dxa"/>
            <w:vAlign w:val="center"/>
          </w:tcPr>
          <w:p w14:paraId="3447154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69.99</w:t>
            </w:r>
          </w:p>
        </w:tc>
      </w:tr>
      <w:tr w:rsidR="008079F0" w:rsidRPr="00BF4EC4" w14:paraId="5AF0D3FC" w14:textId="77777777">
        <w:trPr>
          <w:cantSplit/>
          <w:jc w:val="center"/>
        </w:trPr>
        <w:tc>
          <w:tcPr>
            <w:tcW w:w="1100" w:type="dxa"/>
            <w:tcBorders>
              <w:bottom w:val="single" w:sz="12" w:space="0" w:color="000000"/>
            </w:tcBorders>
            <w:vAlign w:val="center"/>
          </w:tcPr>
          <w:p w14:paraId="2D30ACE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Q32</w:t>
            </w:r>
          </w:p>
        </w:tc>
        <w:tc>
          <w:tcPr>
            <w:tcW w:w="3230" w:type="dxa"/>
            <w:tcBorders>
              <w:bottom w:val="single" w:sz="12" w:space="0" w:color="000000"/>
            </w:tcBorders>
            <w:vAlign w:val="center"/>
          </w:tcPr>
          <w:p w14:paraId="3F65F4F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面对没有固定答案的问题时，我愿意继续探索和尝试</w:t>
            </w:r>
          </w:p>
        </w:tc>
        <w:tc>
          <w:tcPr>
            <w:tcW w:w="1100" w:type="dxa"/>
            <w:tcBorders>
              <w:bottom w:val="single" w:sz="12" w:space="0" w:color="000000"/>
            </w:tcBorders>
            <w:vAlign w:val="center"/>
          </w:tcPr>
          <w:p w14:paraId="4573291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tcBorders>
              <w:bottom w:val="single" w:sz="12" w:space="0" w:color="000000"/>
            </w:tcBorders>
            <w:vAlign w:val="center"/>
          </w:tcPr>
          <w:p w14:paraId="6DFBC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76" w:type="dxa"/>
            <w:tcBorders>
              <w:bottom w:val="single" w:sz="12" w:space="0" w:color="000000"/>
            </w:tcBorders>
            <w:vAlign w:val="center"/>
          </w:tcPr>
          <w:p w14:paraId="6F4591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69.69</w:t>
            </w:r>
          </w:p>
        </w:tc>
      </w:tr>
    </w:tbl>
    <w:p w14:paraId="6401462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包容创新维度均值为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。接纳并思考不同想法</w:t>
      </w:r>
      <w:r w:rsidRPr="00BF4EC4">
        <w:rPr>
          <w:rFonts w:ascii="Times New Roman" w:eastAsia="宋体" w:hAnsi="Times New Roman" w:cs="Times New Roman"/>
          <w:kern w:val="0"/>
          <w:sz w:val="24"/>
        </w:rPr>
        <w:t>Q29</w:t>
      </w:r>
      <w:r w:rsidRPr="00BF4EC4">
        <w:rPr>
          <w:rFonts w:ascii="Times New Roman" w:eastAsia="宋体" w:hAnsi="Times New Roman" w:cs="Times New Roman"/>
          <w:kern w:val="0"/>
          <w:sz w:val="24"/>
        </w:rPr>
        <w:t>均值</w:t>
      </w:r>
      <w:r w:rsidRPr="00BF4EC4">
        <w:rPr>
          <w:rFonts w:ascii="Times New Roman" w:eastAsia="宋体" w:hAnsi="Times New Roman" w:cs="Times New Roman"/>
          <w:kern w:val="0"/>
          <w:sz w:val="24"/>
        </w:rPr>
        <w:lastRenderedPageBreak/>
        <w:t>为</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77.34%</w:t>
      </w:r>
      <w:r w:rsidRPr="00BF4EC4">
        <w:rPr>
          <w:rFonts w:ascii="Times New Roman" w:eastAsia="宋体" w:hAnsi="Times New Roman" w:cs="Times New Roman"/>
          <w:kern w:val="0"/>
          <w:sz w:val="24"/>
        </w:rPr>
        <w:t>；尝试陌生方法</w:t>
      </w:r>
      <w:r w:rsidRPr="00BF4EC4">
        <w:rPr>
          <w:rFonts w:ascii="Times New Roman" w:eastAsia="宋体" w:hAnsi="Times New Roman" w:cs="Times New Roman"/>
          <w:kern w:val="0"/>
          <w:sz w:val="24"/>
        </w:rPr>
        <w:t>Q28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3.58</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66.64%</w:t>
      </w:r>
      <w:r w:rsidRPr="00BF4EC4">
        <w:rPr>
          <w:rFonts w:ascii="Times New Roman" w:eastAsia="宋体" w:hAnsi="Times New Roman" w:cs="Times New Roman"/>
          <w:kern w:val="0"/>
          <w:sz w:val="24"/>
        </w:rPr>
        <w:t>，相对较低，学生对不同观点保持开放的自评，较主动尝试不熟悉方法更为积极。课堂与科创教育可通过方案试用、过程记录和再次修订，引导学生将对新想法的接纳转化为具体探索行动。</w:t>
      </w:r>
    </w:p>
    <w:p w14:paraId="1FEE588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）开放性问题质性分析</w:t>
      </w:r>
    </w:p>
    <w:p w14:paraId="15C742FC"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F62B7D6" wp14:editId="393386BA">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11"/>
                    <a:stretch>
                      <a:fillRect/>
                    </a:stretch>
                  </pic:blipFill>
                  <pic:spPr>
                    <a:xfrm>
                      <a:off x="0" y="0"/>
                      <a:ext cx="4354195" cy="1942465"/>
                    </a:xfrm>
                    <a:prstGeom prst="rect">
                      <a:avLst/>
                    </a:prstGeom>
                    <a:noFill/>
                  </pic:spPr>
                </pic:pic>
              </a:graphicData>
            </a:graphic>
          </wp:inline>
        </w:drawing>
      </w:r>
    </w:p>
    <w:p w14:paraId="18616E6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开放性回答中，学生提到的学习困难可归为五类（表</w:t>
      </w:r>
      <w:r>
        <w:rPr>
          <w:rFonts w:ascii="Times New Roman" w:eastAsia="宋体" w:hAnsi="Times New Roman" w:cs="Times New Roman"/>
          <w:kern w:val="0"/>
          <w:sz w:val="24"/>
        </w:rPr>
        <w:t>3-13</w:t>
      </w:r>
      <w:r>
        <w:rPr>
          <w:rFonts w:ascii="Times New Roman" w:eastAsia="宋体" w:hAnsi="Times New Roman" w:cs="Times New Roman"/>
          <w:kern w:val="0"/>
          <w:sz w:val="24"/>
        </w:rPr>
        <w:t>）。困难不只来自知识本身，更多集中在知识的组织与迁移、学习过程的自我管理，以及考试和公开表达情境中的情绪状态。</w:t>
      </w:r>
    </w:p>
    <w:p w14:paraId="6CD5296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3-13  </w:t>
      </w:r>
      <w:r w:rsidRPr="00BF4EC4">
        <w:rPr>
          <w:rFonts w:ascii="Times New Roman" w:eastAsia="宋体" w:hAnsi="Times New Roman" w:cs="Times New Roman"/>
        </w:rPr>
        <w:t>学生前测开放性回答中的学习困难</w:t>
      </w:r>
    </w:p>
    <w:tbl>
      <w:tblPr>
        <w:tblW w:w="8306" w:type="dxa"/>
        <w:jc w:val="center"/>
        <w:tblLayout w:type="fixed"/>
        <w:tblCellMar>
          <w:left w:w="0" w:type="dxa"/>
          <w:right w:w="0" w:type="dxa"/>
        </w:tblCellMar>
        <w:tblLook w:val="04A0" w:firstRow="1" w:lastRow="0" w:firstColumn="1" w:lastColumn="0" w:noHBand="0" w:noVBand="1"/>
      </w:tblPr>
      <w:tblGrid>
        <w:gridCol w:w="1900"/>
        <w:gridCol w:w="4106"/>
        <w:gridCol w:w="2300"/>
      </w:tblGrid>
      <w:tr w:rsidR="008079F0" w:rsidRPr="00BF4EC4" w14:paraId="70AAD9D5" w14:textId="77777777">
        <w:trPr>
          <w:cantSplit/>
          <w:tblHeader/>
          <w:jc w:val="center"/>
        </w:trPr>
        <w:tc>
          <w:tcPr>
            <w:tcW w:w="1900" w:type="dxa"/>
            <w:tcBorders>
              <w:top w:val="single" w:sz="12" w:space="0" w:color="000000"/>
            </w:tcBorders>
            <w:vAlign w:val="center"/>
          </w:tcPr>
          <w:p w14:paraId="48A13E69"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困难类型</w:t>
            </w:r>
          </w:p>
        </w:tc>
        <w:tc>
          <w:tcPr>
            <w:tcW w:w="4106" w:type="dxa"/>
            <w:tcBorders>
              <w:top w:val="single" w:sz="12" w:space="0" w:color="000000"/>
            </w:tcBorders>
            <w:vAlign w:val="center"/>
          </w:tcPr>
          <w:p w14:paraId="6CE4299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典型表现</w:t>
            </w:r>
          </w:p>
        </w:tc>
        <w:tc>
          <w:tcPr>
            <w:tcW w:w="2300" w:type="dxa"/>
            <w:tcBorders>
              <w:top w:val="single" w:sz="12" w:space="0" w:color="000000"/>
            </w:tcBorders>
            <w:vAlign w:val="center"/>
          </w:tcPr>
          <w:p w14:paraId="081D8CA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反映的问题</w:t>
            </w:r>
          </w:p>
        </w:tc>
      </w:tr>
      <w:tr w:rsidR="008079F0" w:rsidRPr="00BF4EC4" w14:paraId="7F831FF6" w14:textId="77777777">
        <w:trPr>
          <w:cantSplit/>
          <w:jc w:val="center"/>
        </w:trPr>
        <w:tc>
          <w:tcPr>
            <w:tcW w:w="1900" w:type="dxa"/>
            <w:tcBorders>
              <w:top w:val="single" w:sz="4" w:space="0" w:color="000000"/>
            </w:tcBorders>
            <w:vAlign w:val="center"/>
          </w:tcPr>
          <w:p w14:paraId="6573AC6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学科知识理解与解题突破</w:t>
            </w:r>
          </w:p>
        </w:tc>
        <w:tc>
          <w:tcPr>
            <w:tcW w:w="4106" w:type="dxa"/>
            <w:tcBorders>
              <w:top w:val="single" w:sz="4" w:space="0" w:color="000000"/>
            </w:tcBorders>
            <w:vAlign w:val="center"/>
          </w:tcPr>
          <w:p w14:paraId="21AAA89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数学难题、压轴题、几何辅助线、多解分类、函数综合；物理化学的综合计算、图像理解和知识点混杂；英语单词、语法、背诵与写作，语文文言文、阅读理解、作文及主观题</w:t>
            </w:r>
          </w:p>
        </w:tc>
        <w:tc>
          <w:tcPr>
            <w:tcW w:w="2300" w:type="dxa"/>
            <w:tcBorders>
              <w:top w:val="single" w:sz="4" w:space="0" w:color="000000"/>
            </w:tcBorders>
            <w:vAlign w:val="center"/>
          </w:tcPr>
          <w:p w14:paraId="2B127E4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没有思路、长时间卡住、变式不会，知识点综合后难以梳理</w:t>
            </w:r>
          </w:p>
        </w:tc>
      </w:tr>
      <w:tr w:rsidR="008079F0" w:rsidRPr="00BF4EC4" w14:paraId="2CE44051" w14:textId="77777777">
        <w:trPr>
          <w:cantSplit/>
          <w:jc w:val="center"/>
        </w:trPr>
        <w:tc>
          <w:tcPr>
            <w:tcW w:w="1900" w:type="dxa"/>
            <w:tcBorders>
              <w:top w:val="single" w:sz="4" w:space="0" w:color="000000"/>
            </w:tcBorders>
            <w:vAlign w:val="center"/>
          </w:tcPr>
          <w:p w14:paraId="646E2D15"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知识迁移与思维整合</w:t>
            </w:r>
          </w:p>
        </w:tc>
        <w:tc>
          <w:tcPr>
            <w:tcW w:w="4106" w:type="dxa"/>
            <w:tcBorders>
              <w:top w:val="single" w:sz="4" w:space="0" w:color="000000"/>
            </w:tcBorders>
            <w:vAlign w:val="center"/>
          </w:tcPr>
          <w:p w14:paraId="71C45D1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听懂了但不会做</w:t>
            </w:r>
            <w:r w:rsidRPr="00BF4EC4">
              <w:rPr>
                <w:rFonts w:ascii="Times New Roman" w:eastAsia="宋体" w:hAnsi="Times New Roman" w:cs="Times New Roman"/>
                <w:szCs w:val="21"/>
              </w:rPr>
              <w:t>”“</w:t>
            </w:r>
            <w:r w:rsidRPr="00BF4EC4">
              <w:rPr>
                <w:rFonts w:ascii="Times New Roman" w:eastAsia="宋体" w:hAnsi="Times New Roman" w:cs="Times New Roman"/>
                <w:szCs w:val="21"/>
              </w:rPr>
              <w:t>会一道题但同类题又不会</w:t>
            </w:r>
            <w:r w:rsidRPr="00BF4EC4">
              <w:rPr>
                <w:rFonts w:ascii="Times New Roman" w:eastAsia="宋体" w:hAnsi="Times New Roman" w:cs="Times New Roman"/>
                <w:szCs w:val="21"/>
              </w:rPr>
              <w:t>”“</w:t>
            </w:r>
            <w:r w:rsidRPr="00BF4EC4">
              <w:rPr>
                <w:rFonts w:ascii="Times New Roman" w:eastAsia="宋体" w:hAnsi="Times New Roman" w:cs="Times New Roman"/>
                <w:szCs w:val="21"/>
              </w:rPr>
              <w:t>难以举一反三</w:t>
            </w:r>
            <w:r w:rsidRPr="00BF4EC4">
              <w:rPr>
                <w:rFonts w:ascii="Times New Roman" w:eastAsia="宋体" w:hAnsi="Times New Roman" w:cs="Times New Roman"/>
                <w:szCs w:val="21"/>
              </w:rPr>
              <w:t>”“</w:t>
            </w:r>
            <w:r w:rsidRPr="00BF4EC4">
              <w:rPr>
                <w:rFonts w:ascii="Times New Roman" w:eastAsia="宋体" w:hAnsi="Times New Roman" w:cs="Times New Roman"/>
                <w:szCs w:val="21"/>
              </w:rPr>
              <w:t>新旧知识联系混乱</w:t>
            </w:r>
            <w:r w:rsidRPr="00BF4EC4">
              <w:rPr>
                <w:rFonts w:ascii="Times New Roman" w:eastAsia="宋体" w:hAnsi="Times New Roman" w:cs="Times New Roman"/>
                <w:szCs w:val="21"/>
              </w:rPr>
              <w:t>”“</w:t>
            </w:r>
            <w:r w:rsidRPr="00BF4EC4">
              <w:rPr>
                <w:rFonts w:ascii="Times New Roman" w:eastAsia="宋体" w:hAnsi="Times New Roman" w:cs="Times New Roman"/>
                <w:szCs w:val="21"/>
              </w:rPr>
              <w:t>无法形成知识网络</w:t>
            </w:r>
            <w:r w:rsidRPr="00BF4EC4">
              <w:rPr>
                <w:rFonts w:ascii="Times New Roman" w:eastAsia="宋体" w:hAnsi="Times New Roman" w:cs="Times New Roman"/>
                <w:szCs w:val="21"/>
              </w:rPr>
              <w:t>”</w:t>
            </w:r>
          </w:p>
        </w:tc>
        <w:tc>
          <w:tcPr>
            <w:tcW w:w="2300" w:type="dxa"/>
            <w:tcBorders>
              <w:top w:val="single" w:sz="4" w:space="0" w:color="000000"/>
            </w:tcBorders>
            <w:vAlign w:val="center"/>
          </w:tcPr>
          <w:p w14:paraId="1534FD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从理解到应用、从单题到一类题、从零散记忆到整体建构的转化困难</w:t>
            </w:r>
          </w:p>
        </w:tc>
      </w:tr>
      <w:tr w:rsidR="008079F0" w:rsidRPr="00BF4EC4" w14:paraId="353FB58B" w14:textId="77777777">
        <w:trPr>
          <w:cantSplit/>
          <w:jc w:val="center"/>
        </w:trPr>
        <w:tc>
          <w:tcPr>
            <w:tcW w:w="1900" w:type="dxa"/>
            <w:tcBorders>
              <w:top w:val="single" w:sz="4" w:space="0" w:color="000000"/>
            </w:tcBorders>
            <w:vAlign w:val="center"/>
          </w:tcPr>
          <w:p w14:paraId="4B84228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自我管理与学习习惯</w:t>
            </w:r>
          </w:p>
        </w:tc>
        <w:tc>
          <w:tcPr>
            <w:tcW w:w="4106" w:type="dxa"/>
            <w:tcBorders>
              <w:top w:val="single" w:sz="4" w:space="0" w:color="000000"/>
            </w:tcBorders>
            <w:vAlign w:val="center"/>
          </w:tcPr>
          <w:p w14:paraId="272CF98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专注力不足、电子产品干扰、拖延、时间分配困难、计划执行差、睡眠不足；缺少监督时难以主动学习</w:t>
            </w:r>
          </w:p>
        </w:tc>
        <w:tc>
          <w:tcPr>
            <w:tcW w:w="2300" w:type="dxa"/>
            <w:tcBorders>
              <w:top w:val="single" w:sz="4" w:space="0" w:color="000000"/>
            </w:tcBorders>
            <w:vAlign w:val="center"/>
          </w:tcPr>
          <w:p w14:paraId="036E304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计划、专注与自我监控能力不足</w:t>
            </w:r>
          </w:p>
        </w:tc>
      </w:tr>
      <w:tr w:rsidR="008079F0" w:rsidRPr="00BF4EC4" w14:paraId="33D50A70" w14:textId="77777777">
        <w:trPr>
          <w:cantSplit/>
          <w:jc w:val="center"/>
        </w:trPr>
        <w:tc>
          <w:tcPr>
            <w:tcW w:w="1900" w:type="dxa"/>
            <w:tcBorders>
              <w:top w:val="single" w:sz="4" w:space="0" w:color="000000"/>
            </w:tcBorders>
            <w:vAlign w:val="center"/>
          </w:tcPr>
          <w:p w14:paraId="6824587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考试心态与情绪调节</w:t>
            </w:r>
          </w:p>
        </w:tc>
        <w:tc>
          <w:tcPr>
            <w:tcW w:w="4106" w:type="dxa"/>
            <w:tcBorders>
              <w:top w:val="single" w:sz="4" w:space="0" w:color="000000"/>
            </w:tcBorders>
            <w:vAlign w:val="center"/>
          </w:tcPr>
          <w:p w14:paraId="55634F5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考试紧张、排名下降、努力后回报不明显、自信受挫、焦虑内耗、害怕被提问和公开表达</w:t>
            </w:r>
          </w:p>
        </w:tc>
        <w:tc>
          <w:tcPr>
            <w:tcW w:w="2300" w:type="dxa"/>
            <w:tcBorders>
              <w:top w:val="single" w:sz="4" w:space="0" w:color="000000"/>
            </w:tcBorders>
            <w:vAlign w:val="center"/>
          </w:tcPr>
          <w:p w14:paraId="5DE84CB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失利后难以调整心态，在难题面前产生无力感和自我怀疑</w:t>
            </w:r>
          </w:p>
        </w:tc>
      </w:tr>
      <w:tr w:rsidR="008079F0" w:rsidRPr="00BF4EC4" w14:paraId="269BD3EA" w14:textId="77777777">
        <w:trPr>
          <w:cantSplit/>
          <w:jc w:val="center"/>
        </w:trPr>
        <w:tc>
          <w:tcPr>
            <w:tcW w:w="1900" w:type="dxa"/>
            <w:tcBorders>
              <w:top w:val="single" w:sz="4" w:space="0" w:color="000000"/>
            </w:tcBorders>
            <w:vAlign w:val="center"/>
          </w:tcPr>
          <w:p w14:paraId="0EFE365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外部环境与互动支持</w:t>
            </w:r>
          </w:p>
        </w:tc>
        <w:tc>
          <w:tcPr>
            <w:tcW w:w="4106" w:type="dxa"/>
            <w:tcBorders>
              <w:top w:val="single" w:sz="4" w:space="0" w:color="000000"/>
            </w:tcBorders>
            <w:vAlign w:val="center"/>
          </w:tcPr>
          <w:p w14:paraId="497879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老师讲得快或跳步、无人及时答疑、同伴合作不畅、小组意见难以统一、家庭与住宿环境干扰、作业量过大</w:t>
            </w:r>
          </w:p>
        </w:tc>
        <w:tc>
          <w:tcPr>
            <w:tcW w:w="2300" w:type="dxa"/>
            <w:tcBorders>
              <w:top w:val="single" w:sz="4" w:space="0" w:color="000000"/>
            </w:tcBorders>
            <w:vAlign w:val="center"/>
          </w:tcPr>
          <w:p w14:paraId="2DCCD88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不直接指向学科内容，但明显影响学习状态和效率</w:t>
            </w:r>
          </w:p>
        </w:tc>
      </w:tr>
    </w:tbl>
    <w:p w14:paraId="431D912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除了练习，还需要可操作的方法、持续的反馈、合理的时间安排以及情绪与信</w:t>
      </w:r>
      <w:r w:rsidRPr="00BF4EC4">
        <w:rPr>
          <w:rFonts w:ascii="Times New Roman" w:eastAsia="宋体" w:hAnsi="Times New Roman" w:cs="Times New Roman"/>
          <w:kern w:val="0"/>
          <w:sz w:val="24"/>
        </w:rPr>
        <w:lastRenderedPageBreak/>
        <w:t>心支持。同时，无效作答比例较高，也提示后续调研可增加引导语或示例，以提高数据质量。</w:t>
      </w:r>
    </w:p>
    <w:p w14:paraId="605724A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4</w:t>
      </w:r>
      <w:r w:rsidRPr="00BF4EC4">
        <w:rPr>
          <w:rFonts w:ascii="Times New Roman" w:eastAsia="宋体" w:hAnsi="Times New Roman" w:cs="Times New Roman"/>
          <w:color w:val="C00000"/>
          <w:sz w:val="24"/>
        </w:rPr>
        <w:t>）创造与情绪调节相对薄弱，知识整合与自我调节需要支持</w:t>
      </w:r>
    </w:p>
    <w:p w14:paraId="0A268C3E" w14:textId="77777777" w:rsidR="008079F0" w:rsidRPr="00BF4EC4" w:rsidRDefault="00000000">
      <w:pPr>
        <w:keepNext/>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综合量化测评与开放性回答，学生高阶能力自评总体均值为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，合作共情、责任担当和包容创新相对较高，为开展合作探究提供了一定基础。创造与情绪调节相对薄弱，复杂问题拆解、多方案生成和任务反思仍需加强。开放性回答中的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03DECB0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C00000"/>
          <w:kern w:val="2"/>
          <w:sz w:val="24"/>
          <w:szCs w:val="24"/>
        </w:rPr>
      </w:pPr>
      <w:bookmarkStart w:id="43" w:name="_Toc244001183"/>
      <w:r w:rsidRPr="00BF4EC4">
        <w:rPr>
          <w:rFonts w:ascii="Times New Roman" w:hAnsi="Times New Roman" w:hint="default"/>
          <w:color w:val="C00000"/>
          <w:kern w:val="2"/>
          <w:sz w:val="24"/>
          <w:szCs w:val="24"/>
        </w:rPr>
        <w:t>2.</w:t>
      </w:r>
      <w:r w:rsidRPr="00BF4EC4">
        <w:rPr>
          <w:rFonts w:ascii="Times New Roman" w:hAnsi="Times New Roman" w:hint="default"/>
          <w:color w:val="C00000"/>
          <w:kern w:val="2"/>
          <w:sz w:val="24"/>
          <w:szCs w:val="24"/>
        </w:rPr>
        <w:t>教师高阶能力培育现状的前测调查</w:t>
      </w:r>
      <w:bookmarkEnd w:id="43"/>
    </w:p>
    <w:p w14:paraId="151F1D8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）教师调查内容的确定</w:t>
      </w:r>
    </w:p>
    <w:p w14:paraId="65BCFCBD"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教师问卷由四组调查内容构成，共</w:t>
      </w:r>
      <w:r>
        <w:rPr>
          <w:rFonts w:ascii="Times New Roman" w:eastAsia="宋体" w:hAnsi="Times New Roman" w:cs="Times New Roman"/>
          <w:kern w:val="0"/>
          <w:sz w:val="24"/>
        </w:rPr>
        <w:t>22</w:t>
      </w:r>
      <w:r>
        <w:rPr>
          <w:rFonts w:ascii="Times New Roman" w:eastAsia="宋体" w:hAnsi="Times New Roman" w:cs="Times New Roman"/>
          <w:kern w:val="0"/>
          <w:sz w:val="24"/>
        </w:rPr>
        <w:t>道评分题（表</w:t>
      </w:r>
      <w:r>
        <w:rPr>
          <w:rFonts w:ascii="Times New Roman" w:eastAsia="宋体" w:hAnsi="Times New Roman" w:cs="Times New Roman"/>
          <w:kern w:val="0"/>
          <w:sz w:val="24"/>
        </w:rPr>
        <w:t>3-14</w:t>
      </w:r>
      <w:r>
        <w:rPr>
          <w:rFonts w:ascii="Times New Roman" w:eastAsia="宋体" w:hAnsi="Times New Roman" w:cs="Times New Roman"/>
          <w:kern w:val="0"/>
          <w:sz w:val="24"/>
        </w:rPr>
        <w:t>），分别考察教师的认识基础、教学做法、实施把握与条件约束。认知与价值认同是把培育要求转化为教学行动的前提；课堂实践考察教师是否为学生提供了需要分析、判断和创造的学习机会，与学习模型中的能力目标、学习任务和支持条件相衔接；教学自我效能关系到教师能否辨认学生的思考进展与理解困难，进而选择后续支持，这也是可见的学习强调教师认识自身教学影响的要求；现实阻碍用于解释教师实践受到的条件约束，并为学校确定支持措施提供依据。</w:t>
      </w:r>
    </w:p>
    <w:p w14:paraId="1E38D5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3-14  </w:t>
      </w:r>
      <w:r w:rsidRPr="00BF4EC4">
        <w:rPr>
          <w:rFonts w:ascii="Times New Roman" w:eastAsia="宋体" w:hAnsi="Times New Roman" w:cs="Times New Roman"/>
        </w:rPr>
        <w:t>教师问卷的调查内容</w:t>
      </w:r>
    </w:p>
    <w:tbl>
      <w:tblPr>
        <w:tblW w:w="8306" w:type="dxa"/>
        <w:jc w:val="center"/>
        <w:tblLayout w:type="fixed"/>
        <w:tblCellMar>
          <w:left w:w="0" w:type="dxa"/>
          <w:right w:w="0" w:type="dxa"/>
        </w:tblCellMar>
        <w:tblLook w:val="04A0" w:firstRow="1" w:lastRow="0" w:firstColumn="1" w:lastColumn="0" w:noHBand="0" w:noVBand="1"/>
      </w:tblPr>
      <w:tblGrid>
        <w:gridCol w:w="1500"/>
        <w:gridCol w:w="900"/>
        <w:gridCol w:w="4006"/>
        <w:gridCol w:w="1900"/>
      </w:tblGrid>
      <w:tr w:rsidR="008079F0" w:rsidRPr="00BF4EC4" w14:paraId="268E56DC" w14:textId="77777777">
        <w:trPr>
          <w:cantSplit/>
          <w:tblHeader/>
          <w:jc w:val="center"/>
        </w:trPr>
        <w:tc>
          <w:tcPr>
            <w:tcW w:w="1500" w:type="dxa"/>
            <w:tcBorders>
              <w:top w:val="single" w:sz="12" w:space="0" w:color="000000"/>
            </w:tcBorders>
            <w:vAlign w:val="center"/>
          </w:tcPr>
          <w:p w14:paraId="055206E7"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调查内容</w:t>
            </w:r>
          </w:p>
        </w:tc>
        <w:tc>
          <w:tcPr>
            <w:tcW w:w="900" w:type="dxa"/>
            <w:tcBorders>
              <w:top w:val="single" w:sz="12" w:space="0" w:color="000000"/>
            </w:tcBorders>
            <w:vAlign w:val="center"/>
          </w:tcPr>
          <w:p w14:paraId="36DF81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c>
          <w:tcPr>
            <w:tcW w:w="4006" w:type="dxa"/>
            <w:tcBorders>
              <w:top w:val="single" w:sz="12" w:space="0" w:color="000000"/>
            </w:tcBorders>
            <w:vAlign w:val="center"/>
          </w:tcPr>
          <w:p w14:paraId="3780335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1900" w:type="dxa"/>
            <w:tcBorders>
              <w:top w:val="single" w:sz="12" w:space="0" w:color="000000"/>
            </w:tcBorders>
            <w:vAlign w:val="center"/>
          </w:tcPr>
          <w:p w14:paraId="4C3EF6C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设计依据</w:t>
            </w:r>
          </w:p>
        </w:tc>
      </w:tr>
      <w:tr w:rsidR="008079F0" w:rsidRPr="00BF4EC4" w14:paraId="7C73EEAC" w14:textId="77777777">
        <w:trPr>
          <w:cantSplit/>
          <w:jc w:val="center"/>
        </w:trPr>
        <w:tc>
          <w:tcPr>
            <w:tcW w:w="1500" w:type="dxa"/>
            <w:tcBorders>
              <w:top w:val="single" w:sz="4" w:space="0" w:color="000000"/>
            </w:tcBorders>
            <w:vAlign w:val="center"/>
          </w:tcPr>
          <w:p w14:paraId="3DA7079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认知与价值认同</w:t>
            </w:r>
          </w:p>
        </w:tc>
        <w:tc>
          <w:tcPr>
            <w:tcW w:w="900" w:type="dxa"/>
            <w:tcBorders>
              <w:top w:val="single" w:sz="4" w:space="0" w:color="000000"/>
            </w:tcBorders>
            <w:vAlign w:val="center"/>
          </w:tcPr>
          <w:p w14:paraId="4BDB2B9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4006" w:type="dxa"/>
            <w:tcBorders>
              <w:top w:val="single" w:sz="4" w:space="0" w:color="000000"/>
            </w:tcBorders>
            <w:vAlign w:val="center"/>
          </w:tcPr>
          <w:p w14:paraId="3224CDE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能否区分记忆、背诵、简单理解与分析、评价、创造等学习要求；是否认识到高阶能力涉及合作探究、反思质疑等综合表现；是否认同其学科价值、长远价值与跨学科适用性，以及在考试压力下调整教学方式的意愿</w:t>
            </w:r>
          </w:p>
        </w:tc>
        <w:tc>
          <w:tcPr>
            <w:tcW w:w="1900" w:type="dxa"/>
            <w:tcBorders>
              <w:top w:val="single" w:sz="4" w:space="0" w:color="000000"/>
            </w:tcBorders>
            <w:vAlign w:val="center"/>
          </w:tcPr>
          <w:p w14:paraId="48FBBC4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认知目标分类；社会情感能力研究</w:t>
            </w:r>
          </w:p>
        </w:tc>
      </w:tr>
      <w:tr w:rsidR="008079F0" w:rsidRPr="00BF4EC4" w14:paraId="23640F47" w14:textId="77777777">
        <w:trPr>
          <w:cantSplit/>
          <w:jc w:val="center"/>
        </w:trPr>
        <w:tc>
          <w:tcPr>
            <w:tcW w:w="1500" w:type="dxa"/>
            <w:tcBorders>
              <w:top w:val="single" w:sz="4" w:space="0" w:color="000000"/>
            </w:tcBorders>
            <w:vAlign w:val="center"/>
          </w:tcPr>
          <w:p w14:paraId="069843B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课堂实践</w:t>
            </w:r>
          </w:p>
        </w:tc>
        <w:tc>
          <w:tcPr>
            <w:tcW w:w="900" w:type="dxa"/>
            <w:tcBorders>
              <w:top w:val="single" w:sz="4" w:space="0" w:color="000000"/>
            </w:tcBorders>
            <w:vAlign w:val="center"/>
          </w:tcPr>
          <w:p w14:paraId="1A6B318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1D57E4A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指向分析、评价与创造的任务设计；项目式或问题探究式学习的组织；生活与社会情境的联系；开放性提问及多角度作答；数字工具与资源支持；自主思考和小组研讨的时间安排</w:t>
            </w:r>
          </w:p>
        </w:tc>
        <w:tc>
          <w:tcPr>
            <w:tcW w:w="1900" w:type="dxa"/>
            <w:tcBorders>
              <w:top w:val="single" w:sz="4" w:space="0" w:color="000000"/>
            </w:tcBorders>
            <w:vAlign w:val="center"/>
          </w:tcPr>
          <w:p w14:paraId="4FEBC7F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建构性对齐原则；问题导向学习、项目式学习与课堂对话研究</w:t>
            </w:r>
          </w:p>
        </w:tc>
      </w:tr>
      <w:tr w:rsidR="008079F0" w:rsidRPr="00BF4EC4" w14:paraId="5D1E7119" w14:textId="77777777">
        <w:trPr>
          <w:cantSplit/>
          <w:jc w:val="center"/>
        </w:trPr>
        <w:tc>
          <w:tcPr>
            <w:tcW w:w="1500" w:type="dxa"/>
            <w:tcBorders>
              <w:top w:val="single" w:sz="4" w:space="0" w:color="000000"/>
            </w:tcBorders>
            <w:vAlign w:val="center"/>
          </w:tcPr>
          <w:p w14:paraId="50AACC8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教学自我效能</w:t>
            </w:r>
          </w:p>
        </w:tc>
        <w:tc>
          <w:tcPr>
            <w:tcW w:w="900" w:type="dxa"/>
            <w:tcBorders>
              <w:top w:val="single" w:sz="4" w:space="0" w:color="000000"/>
            </w:tcBorders>
            <w:vAlign w:val="center"/>
          </w:tcPr>
          <w:p w14:paraId="4374C6D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w:t>
            </w:r>
          </w:p>
        </w:tc>
        <w:tc>
          <w:tcPr>
            <w:tcW w:w="4006" w:type="dxa"/>
            <w:tcBorders>
              <w:top w:val="single" w:sz="4" w:space="0" w:color="000000"/>
            </w:tcBorders>
            <w:vAlign w:val="center"/>
          </w:tcPr>
          <w:p w14:paraId="71FDB6C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设计适合学生的高阶任务；通过提问与点拨推动思考；识别学生的高阶表现</w:t>
            </w:r>
          </w:p>
        </w:tc>
        <w:tc>
          <w:tcPr>
            <w:tcW w:w="1900" w:type="dxa"/>
            <w:tcBorders>
              <w:top w:val="single" w:sz="4" w:space="0" w:color="000000"/>
            </w:tcBorders>
            <w:vAlign w:val="center"/>
          </w:tcPr>
          <w:p w14:paraId="2D597D0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自我效能理论；国际文凭学校教师研究</w:t>
            </w:r>
            <w:r>
              <w:rPr>
                <w:rStyle w:val="a8"/>
              </w:rPr>
              <w:footnoteReference w:id="115"/>
            </w:r>
          </w:p>
        </w:tc>
      </w:tr>
      <w:tr w:rsidR="008079F0" w:rsidRPr="00BF4EC4" w14:paraId="5D5B7085" w14:textId="77777777">
        <w:trPr>
          <w:cantSplit/>
          <w:jc w:val="center"/>
        </w:trPr>
        <w:tc>
          <w:tcPr>
            <w:tcW w:w="1500" w:type="dxa"/>
            <w:tcBorders>
              <w:top w:val="single" w:sz="4" w:space="0" w:color="000000"/>
            </w:tcBorders>
            <w:vAlign w:val="center"/>
          </w:tcPr>
          <w:p w14:paraId="73E5BA1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lastRenderedPageBreak/>
              <w:t>现实阻碍</w:t>
            </w:r>
          </w:p>
        </w:tc>
        <w:tc>
          <w:tcPr>
            <w:tcW w:w="900" w:type="dxa"/>
            <w:tcBorders>
              <w:top w:val="single" w:sz="4" w:space="0" w:color="000000"/>
            </w:tcBorders>
            <w:vAlign w:val="center"/>
          </w:tcPr>
          <w:p w14:paraId="4F205D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27B453D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课时与教材任务压力；考试评价导向；课例资源不足；学生基础差异；实操性教研指导不足；课堂组织管理困难</w:t>
            </w:r>
          </w:p>
        </w:tc>
        <w:tc>
          <w:tcPr>
            <w:tcW w:w="1900" w:type="dxa"/>
            <w:tcBorders>
              <w:top w:val="single" w:sz="4" w:space="0" w:color="000000"/>
            </w:tcBorders>
            <w:vAlign w:val="center"/>
          </w:tcPr>
          <w:p w14:paraId="4C00FFA0"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课题实施中遇到的实际问题</w:t>
            </w:r>
          </w:p>
        </w:tc>
      </w:tr>
    </w:tbl>
    <w:p w14:paraId="17F87E8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前三组得分越高，表示相应自评越积极；现实阻碍得分越高，表示困难感越强，四组因此分别计算题均分，不合成为教师总分。各组反映的都是教师自评，采用项目式学习、数字工具或小组讨论等做法，并不等于高阶学习已经发生。问卷另设实施可行性、实际价值、支持需求和开放建议，补充了解教师对学校推进高阶能力培育的判断。学生调查呈现能力发展的需要，教师调查呈现教学支持的基础与条件，两类结果共同用于确定学习模型的能力目标、任务要求与支持重点。</w:t>
      </w:r>
    </w:p>
    <w:p w14:paraId="331ABD3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）教师样本与数据收集</w:t>
      </w:r>
    </w:p>
    <w:p w14:paraId="23D994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为了解教师已有的高阶能力培育基础及教学实施中的困难，课题组编制教师前测问卷</w:t>
      </w:r>
      <w:r w:rsidRPr="00BF4EC4">
        <w:rPr>
          <w:rFonts w:ascii="Times New Roman" w:eastAsia="宋体" w:hAnsi="Times New Roman" w:cs="Times New Roman"/>
          <w:color w:val="C00000"/>
          <w:kern w:val="0"/>
          <w:sz w:val="24"/>
        </w:rPr>
        <w:t>（见附录）</w:t>
      </w:r>
      <w:r w:rsidRPr="00BF4EC4">
        <w:rPr>
          <w:rFonts w:ascii="Times New Roman" w:eastAsia="宋体" w:hAnsi="Times New Roman" w:cs="Times New Roman"/>
          <w:kern w:val="0"/>
          <w:sz w:val="24"/>
        </w:rPr>
        <w:t>，围绕认知与价值认同、课堂实践、教学自我效能和现实阻碍四方面设置</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道评分题，并通过背景信息与开放性问题补充了解教师的实践经验和支持需求。</w:t>
      </w:r>
    </w:p>
    <w:p w14:paraId="6D3575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kern w:val="0"/>
          <w:sz w:val="24"/>
        </w:rPr>
      </w:pPr>
      <w:r w:rsidRPr="00BF4EC4">
        <w:rPr>
          <w:rFonts w:ascii="Times New Roman" w:eastAsia="宋体" w:hAnsi="Times New Roman" w:cs="Times New Roman"/>
          <w:color w:val="000000"/>
          <w:sz w:val="24"/>
          <w:szCs w:val="22"/>
          <w:shd w:val="clear" w:color="auto" w:fill="FFFFFF"/>
        </w:rPr>
        <w:t>为确定学校高阶能力培育的实施起点，课题组通过问卷星编制问卷向学校全体教师发放问卷，共收回问卷</w:t>
      </w:r>
      <w:r w:rsidRPr="00BF4EC4">
        <w:rPr>
          <w:rFonts w:ascii="Times New Roman" w:eastAsia="宋体" w:hAnsi="Times New Roman" w:cs="Times New Roman"/>
          <w:color w:val="000000"/>
          <w:sz w:val="24"/>
          <w:szCs w:val="22"/>
          <w:shd w:val="clear" w:color="auto" w:fill="FFFFFF"/>
        </w:rPr>
        <w:t>163</w:t>
      </w:r>
      <w:r w:rsidRPr="00BF4EC4">
        <w:rPr>
          <w:rFonts w:ascii="Times New Roman" w:eastAsia="宋体" w:hAnsi="Times New Roman" w:cs="Times New Roman"/>
          <w:color w:val="000000"/>
          <w:sz w:val="24"/>
          <w:szCs w:val="22"/>
          <w:shd w:val="clear" w:color="auto" w:fill="FFFFFF"/>
        </w:rPr>
        <w:t>份。其中，初中教师</w:t>
      </w:r>
      <w:r w:rsidRPr="00BF4EC4">
        <w:rPr>
          <w:rFonts w:ascii="Times New Roman" w:eastAsia="宋体" w:hAnsi="Times New Roman" w:cs="Times New Roman"/>
          <w:color w:val="000000"/>
          <w:sz w:val="24"/>
          <w:szCs w:val="22"/>
          <w:shd w:val="clear" w:color="auto" w:fill="FFFFFF"/>
        </w:rPr>
        <w:t>114</w:t>
      </w:r>
      <w:r w:rsidRPr="00BF4EC4">
        <w:rPr>
          <w:rFonts w:ascii="Times New Roman" w:eastAsia="宋体" w:hAnsi="Times New Roman" w:cs="Times New Roman"/>
          <w:color w:val="000000"/>
          <w:sz w:val="24"/>
          <w:szCs w:val="22"/>
          <w:shd w:val="clear" w:color="auto" w:fill="FFFFFF"/>
        </w:rPr>
        <w:t>人、高中教师</w:t>
      </w:r>
      <w:r w:rsidRPr="00BF4EC4">
        <w:rPr>
          <w:rFonts w:ascii="Times New Roman" w:eastAsia="宋体" w:hAnsi="Times New Roman" w:cs="Times New Roman"/>
          <w:color w:val="000000"/>
          <w:sz w:val="24"/>
          <w:szCs w:val="22"/>
          <w:shd w:val="clear" w:color="auto" w:fill="FFFFFF"/>
        </w:rPr>
        <w:t>49</w:t>
      </w:r>
      <w:r w:rsidRPr="00BF4EC4">
        <w:rPr>
          <w:rFonts w:ascii="Times New Roman" w:eastAsia="宋体" w:hAnsi="Times New Roman" w:cs="Times New Roman"/>
          <w:color w:val="000000"/>
          <w:sz w:val="24"/>
          <w:szCs w:val="22"/>
          <w:shd w:val="clear" w:color="auto" w:fill="FFFFFF"/>
        </w:rPr>
        <w:t>人，分别占</w:t>
      </w:r>
      <w:r w:rsidRPr="00BF4EC4">
        <w:rPr>
          <w:rFonts w:ascii="Times New Roman" w:eastAsia="宋体" w:hAnsi="Times New Roman" w:cs="Times New Roman"/>
          <w:color w:val="000000"/>
          <w:sz w:val="24"/>
          <w:szCs w:val="22"/>
          <w:shd w:val="clear" w:color="auto" w:fill="FFFFFF"/>
        </w:rPr>
        <w:t>69.9%</w:t>
      </w:r>
      <w:r w:rsidRPr="00BF4EC4">
        <w:rPr>
          <w:rFonts w:ascii="Times New Roman" w:eastAsia="宋体" w:hAnsi="Times New Roman" w:cs="Times New Roman"/>
          <w:color w:val="000000"/>
          <w:sz w:val="24"/>
          <w:szCs w:val="22"/>
          <w:shd w:val="clear" w:color="auto" w:fill="FFFFFF"/>
        </w:rPr>
        <w:t>和</w:t>
      </w:r>
      <w:r w:rsidRPr="00BF4EC4">
        <w:rPr>
          <w:rFonts w:ascii="Times New Roman" w:eastAsia="宋体" w:hAnsi="Times New Roman" w:cs="Times New Roman"/>
          <w:color w:val="000000"/>
          <w:sz w:val="24"/>
          <w:szCs w:val="22"/>
          <w:shd w:val="clear" w:color="auto" w:fill="FFFFFF"/>
        </w:rPr>
        <w:t>30.1%</w:t>
      </w:r>
      <w:r w:rsidRPr="00BF4EC4">
        <w:rPr>
          <w:rFonts w:ascii="Times New Roman" w:eastAsia="宋体" w:hAnsi="Times New Roman" w:cs="Times New Roman"/>
          <w:color w:val="000000"/>
          <w:sz w:val="24"/>
          <w:szCs w:val="22"/>
          <w:shd w:val="clear" w:color="auto" w:fill="FFFFFF"/>
        </w:rPr>
        <w:t>。教师调查结果与学生前测结果相互参照，共同用于判断学校高阶能力培育的现实基础，以确定学习模型设计与后续教学模式构建的要素。</w:t>
      </w:r>
    </w:p>
    <w:p w14:paraId="36EE01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）教师问卷的测量质量检验</w:t>
      </w:r>
    </w:p>
    <w:p w14:paraId="63C4C91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）信度检验</w:t>
      </w:r>
    </w:p>
    <w:p w14:paraId="0F631149"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3-15  </w:t>
      </w:r>
      <w:r w:rsidRPr="00BF4EC4">
        <w:rPr>
          <w:rFonts w:ascii="Times New Roman" w:eastAsia="宋体" w:hAnsi="Times New Roman" w:cs="Times New Roman"/>
        </w:rPr>
        <w:t>教师问卷各维度信度检验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2439"/>
        <w:gridCol w:w="1100"/>
        <w:gridCol w:w="1535"/>
        <w:gridCol w:w="3232"/>
      </w:tblGrid>
      <w:tr w:rsidR="008079F0" w:rsidRPr="00BF4EC4" w14:paraId="312DE91A" w14:textId="77777777">
        <w:trPr>
          <w:cantSplit/>
          <w:tblHeader/>
          <w:jc w:val="center"/>
        </w:trPr>
        <w:tc>
          <w:tcPr>
            <w:tcW w:w="2439" w:type="dxa"/>
            <w:tcBorders>
              <w:top w:val="single" w:sz="10" w:space="0" w:color="000000"/>
              <w:bottom w:val="single" w:sz="6" w:space="0" w:color="000000"/>
            </w:tcBorders>
            <w:vAlign w:val="center"/>
          </w:tcPr>
          <w:p w14:paraId="669ACB2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1100" w:type="dxa"/>
            <w:tcBorders>
              <w:top w:val="single" w:sz="10" w:space="0" w:color="000000"/>
              <w:bottom w:val="single" w:sz="6" w:space="0" w:color="000000"/>
            </w:tcBorders>
            <w:vAlign w:val="center"/>
          </w:tcPr>
          <w:p w14:paraId="5B70626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题项数</w:t>
            </w:r>
          </w:p>
        </w:tc>
        <w:tc>
          <w:tcPr>
            <w:tcW w:w="1535" w:type="dxa"/>
            <w:tcBorders>
              <w:top w:val="single" w:sz="10" w:space="0" w:color="000000"/>
              <w:bottom w:val="single" w:sz="6" w:space="0" w:color="000000"/>
            </w:tcBorders>
            <w:vAlign w:val="center"/>
          </w:tcPr>
          <w:p w14:paraId="017BA49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克龙巴赫</w:t>
            </w:r>
            <w:r w:rsidRPr="00BF4EC4">
              <w:rPr>
                <w:rFonts w:ascii="Times New Roman" w:eastAsia="宋体" w:hAnsi="Times New Roman" w:cs="Times New Roman"/>
                <w:b/>
                <w:szCs w:val="28"/>
              </w:rPr>
              <w:t>α</w:t>
            </w:r>
          </w:p>
        </w:tc>
        <w:tc>
          <w:tcPr>
            <w:tcW w:w="3232" w:type="dxa"/>
            <w:tcBorders>
              <w:top w:val="single" w:sz="10" w:space="0" w:color="000000"/>
              <w:bottom w:val="single" w:sz="6" w:space="0" w:color="000000"/>
            </w:tcBorders>
            <w:vAlign w:val="center"/>
          </w:tcPr>
          <w:p w14:paraId="7F6718C3"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校正题项总分相关范围</w:t>
            </w:r>
            <w:r w:rsidRPr="00BF4EC4">
              <w:rPr>
                <w:rFonts w:ascii="Times New Roman" w:eastAsia="宋体" w:hAnsi="Times New Roman" w:cs="Times New Roman"/>
              </w:rPr>
              <w:t>（</w:t>
            </w:r>
            <w:r w:rsidRPr="00BF4EC4">
              <w:rPr>
                <w:rFonts w:ascii="Times New Roman" w:eastAsia="宋体" w:hAnsi="Times New Roman" w:cs="Times New Roman"/>
              </w:rPr>
              <w:t>Corrected Item-Total Correlation, CITC</w:t>
            </w:r>
            <w:r w:rsidRPr="00BF4EC4">
              <w:rPr>
                <w:rFonts w:ascii="Times New Roman" w:eastAsia="宋体" w:hAnsi="Times New Roman" w:cs="Times New Roman"/>
              </w:rPr>
              <w:t>）</w:t>
            </w:r>
          </w:p>
        </w:tc>
      </w:tr>
      <w:tr w:rsidR="008079F0" w:rsidRPr="00BF4EC4" w14:paraId="3E2B3390" w14:textId="77777777">
        <w:trPr>
          <w:cantSplit/>
          <w:jc w:val="center"/>
        </w:trPr>
        <w:tc>
          <w:tcPr>
            <w:tcW w:w="2439" w:type="dxa"/>
            <w:tcBorders>
              <w:top w:val="single" w:sz="10" w:space="0" w:color="000000"/>
              <w:bottom w:val="single" w:sz="10" w:space="0" w:color="000000"/>
            </w:tcBorders>
            <w:vAlign w:val="center"/>
          </w:tcPr>
          <w:p w14:paraId="49545DD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1100" w:type="dxa"/>
            <w:tcBorders>
              <w:top w:val="single" w:sz="10" w:space="0" w:color="000000"/>
              <w:bottom w:val="single" w:sz="10" w:space="0" w:color="000000"/>
            </w:tcBorders>
            <w:vAlign w:val="center"/>
          </w:tcPr>
          <w:p w14:paraId="44A0E1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7</w:t>
            </w:r>
          </w:p>
        </w:tc>
        <w:tc>
          <w:tcPr>
            <w:tcW w:w="1535" w:type="dxa"/>
            <w:tcBorders>
              <w:top w:val="single" w:sz="10" w:space="0" w:color="000000"/>
              <w:bottom w:val="single" w:sz="10" w:space="0" w:color="000000"/>
            </w:tcBorders>
            <w:vAlign w:val="center"/>
          </w:tcPr>
          <w:p w14:paraId="6AF09C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0.972</w:t>
            </w:r>
          </w:p>
        </w:tc>
        <w:tc>
          <w:tcPr>
            <w:tcW w:w="3232" w:type="dxa"/>
            <w:tcBorders>
              <w:top w:val="single" w:sz="10" w:space="0" w:color="000000"/>
              <w:bottom w:val="single" w:sz="10" w:space="0" w:color="000000"/>
            </w:tcBorders>
            <w:vAlign w:val="center"/>
          </w:tcPr>
          <w:p w14:paraId="2BB447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0.858—0.932</w:t>
            </w:r>
          </w:p>
        </w:tc>
      </w:tr>
      <w:tr w:rsidR="008079F0" w:rsidRPr="00BF4EC4" w14:paraId="52EAF36F" w14:textId="77777777">
        <w:trPr>
          <w:cantSplit/>
          <w:jc w:val="center"/>
        </w:trPr>
        <w:tc>
          <w:tcPr>
            <w:tcW w:w="2439" w:type="dxa"/>
            <w:tcBorders>
              <w:top w:val="single" w:sz="10" w:space="0" w:color="000000"/>
              <w:bottom w:val="single" w:sz="10" w:space="0" w:color="000000"/>
            </w:tcBorders>
            <w:vAlign w:val="center"/>
          </w:tcPr>
          <w:p w14:paraId="1A65EEA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1100" w:type="dxa"/>
            <w:tcBorders>
              <w:top w:val="single" w:sz="10" w:space="0" w:color="000000"/>
              <w:bottom w:val="single" w:sz="10" w:space="0" w:color="000000"/>
            </w:tcBorders>
            <w:vAlign w:val="center"/>
          </w:tcPr>
          <w:p w14:paraId="5380961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070AD70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0.954</w:t>
            </w:r>
          </w:p>
        </w:tc>
        <w:tc>
          <w:tcPr>
            <w:tcW w:w="3232" w:type="dxa"/>
            <w:tcBorders>
              <w:top w:val="single" w:sz="10" w:space="0" w:color="000000"/>
              <w:bottom w:val="single" w:sz="10" w:space="0" w:color="000000"/>
            </w:tcBorders>
            <w:vAlign w:val="center"/>
          </w:tcPr>
          <w:p w14:paraId="45E73B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0.806—0.885</w:t>
            </w:r>
          </w:p>
        </w:tc>
      </w:tr>
      <w:tr w:rsidR="008079F0" w:rsidRPr="00BF4EC4" w14:paraId="00B0B35D" w14:textId="77777777">
        <w:trPr>
          <w:cantSplit/>
          <w:jc w:val="center"/>
        </w:trPr>
        <w:tc>
          <w:tcPr>
            <w:tcW w:w="2439" w:type="dxa"/>
            <w:tcBorders>
              <w:top w:val="single" w:sz="10" w:space="0" w:color="000000"/>
              <w:bottom w:val="single" w:sz="10" w:space="0" w:color="000000"/>
            </w:tcBorders>
            <w:vAlign w:val="center"/>
          </w:tcPr>
          <w:p w14:paraId="1A89D14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1100" w:type="dxa"/>
            <w:tcBorders>
              <w:top w:val="single" w:sz="10" w:space="0" w:color="000000"/>
              <w:bottom w:val="single" w:sz="10" w:space="0" w:color="000000"/>
            </w:tcBorders>
            <w:vAlign w:val="center"/>
          </w:tcPr>
          <w:p w14:paraId="342D5B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w:t>
            </w:r>
          </w:p>
        </w:tc>
        <w:tc>
          <w:tcPr>
            <w:tcW w:w="1535" w:type="dxa"/>
            <w:tcBorders>
              <w:top w:val="single" w:sz="10" w:space="0" w:color="000000"/>
              <w:bottom w:val="single" w:sz="10" w:space="0" w:color="000000"/>
            </w:tcBorders>
            <w:vAlign w:val="center"/>
          </w:tcPr>
          <w:p w14:paraId="4B208E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0.929</w:t>
            </w:r>
          </w:p>
        </w:tc>
        <w:tc>
          <w:tcPr>
            <w:tcW w:w="3232" w:type="dxa"/>
            <w:tcBorders>
              <w:top w:val="single" w:sz="10" w:space="0" w:color="000000"/>
              <w:bottom w:val="single" w:sz="10" w:space="0" w:color="000000"/>
            </w:tcBorders>
            <w:vAlign w:val="center"/>
          </w:tcPr>
          <w:p w14:paraId="3AFFC1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0.836—0.886</w:t>
            </w:r>
          </w:p>
        </w:tc>
      </w:tr>
      <w:tr w:rsidR="008079F0" w:rsidRPr="00BF4EC4" w14:paraId="0035A7CB" w14:textId="77777777">
        <w:trPr>
          <w:cantSplit/>
          <w:jc w:val="center"/>
        </w:trPr>
        <w:tc>
          <w:tcPr>
            <w:tcW w:w="2439" w:type="dxa"/>
            <w:tcBorders>
              <w:top w:val="single" w:sz="10" w:space="0" w:color="000000"/>
              <w:bottom w:val="single" w:sz="10" w:space="0" w:color="000000"/>
            </w:tcBorders>
            <w:vAlign w:val="center"/>
          </w:tcPr>
          <w:p w14:paraId="15DD9D4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1100" w:type="dxa"/>
            <w:tcBorders>
              <w:top w:val="single" w:sz="10" w:space="0" w:color="000000"/>
              <w:bottom w:val="single" w:sz="10" w:space="0" w:color="000000"/>
            </w:tcBorders>
            <w:vAlign w:val="center"/>
          </w:tcPr>
          <w:p w14:paraId="71E8546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78FA2EE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0.930</w:t>
            </w:r>
          </w:p>
        </w:tc>
        <w:tc>
          <w:tcPr>
            <w:tcW w:w="3232" w:type="dxa"/>
            <w:tcBorders>
              <w:top w:val="single" w:sz="10" w:space="0" w:color="000000"/>
              <w:bottom w:val="single" w:sz="10" w:space="0" w:color="000000"/>
            </w:tcBorders>
            <w:vAlign w:val="center"/>
          </w:tcPr>
          <w:p w14:paraId="30E5F00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0.746—0.858</w:t>
            </w:r>
          </w:p>
        </w:tc>
      </w:tr>
    </w:tbl>
    <w:p w14:paraId="2572BE29" w14:textId="77777777" w:rsidR="008079F0" w:rsidRPr="00BF4EC4" w:rsidRDefault="008079F0">
      <w:pPr>
        <w:overflowPunct w:val="0"/>
        <w:snapToGrid w:val="0"/>
        <w:spacing w:line="360" w:lineRule="auto"/>
        <w:ind w:firstLineChars="200" w:firstLine="480"/>
        <w:rPr>
          <w:rFonts w:ascii="Times New Roman" w:eastAsia="宋体" w:hAnsi="Times New Roman" w:cs="Times New Roman"/>
          <w:kern w:val="0"/>
          <w:sz w:val="24"/>
        </w:rPr>
      </w:pPr>
    </w:p>
    <w:p w14:paraId="3DF5F3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四个维度的克龙巴赫</w:t>
      </w:r>
      <w:r w:rsidRPr="00BF4EC4">
        <w:rPr>
          <w:rFonts w:ascii="Times New Roman" w:eastAsia="宋体" w:hAnsi="Times New Roman" w:cs="Times New Roman"/>
          <w:kern w:val="0"/>
          <w:sz w:val="24"/>
        </w:rPr>
        <w:t>α</w:t>
      </w:r>
      <w:r w:rsidRPr="00BF4EC4">
        <w:rPr>
          <w:rFonts w:ascii="Times New Roman" w:eastAsia="宋体" w:hAnsi="Times New Roman" w:cs="Times New Roman"/>
          <w:kern w:val="0"/>
          <w:sz w:val="24"/>
        </w:rPr>
        <w:t>系数分别为</w:t>
      </w:r>
      <w:r w:rsidRPr="00BF4EC4">
        <w:rPr>
          <w:rFonts w:ascii="Times New Roman" w:eastAsia="宋体" w:hAnsi="Times New Roman" w:cs="Times New Roman"/>
          <w:kern w:val="0"/>
          <w:sz w:val="24"/>
        </w:rPr>
        <w:t>0.972</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0.954</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0.929</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0.930</w:t>
      </w:r>
      <w:r w:rsidRPr="00BF4EC4">
        <w:rPr>
          <w:rFonts w:ascii="Times New Roman" w:eastAsia="宋体" w:hAnsi="Times New Roman" w:cs="Times New Roman"/>
          <w:kern w:val="0"/>
          <w:sz w:val="24"/>
        </w:rPr>
        <w:t>，显示同维度题项具有较高的内部一致性。各题项与所属维度其余题项总分的相关介于</w:t>
      </w:r>
      <w:r w:rsidRPr="00BF4EC4">
        <w:rPr>
          <w:rFonts w:ascii="Times New Roman" w:eastAsia="宋体" w:hAnsi="Times New Roman" w:cs="Times New Roman"/>
          <w:kern w:val="0"/>
          <w:sz w:val="24"/>
        </w:rPr>
        <w:t>0.746—0.932</w:t>
      </w:r>
      <w:r w:rsidRPr="00BF4EC4">
        <w:rPr>
          <w:rFonts w:ascii="Times New Roman" w:eastAsia="宋体" w:hAnsi="Times New Roman" w:cs="Times New Roman"/>
          <w:kern w:val="0"/>
          <w:sz w:val="24"/>
        </w:rPr>
        <w:t>之间，说明题项与相应测评内容联系较紧密，可为后续分维度描述提供信度依据。认知与价值认同维度的一致性较高。</w:t>
      </w:r>
    </w:p>
    <w:p w14:paraId="1F7FDE9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）取样适切性量数与巴特利特检验</w:t>
      </w:r>
    </w:p>
    <w:p w14:paraId="078C2D3E"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3-16  </w:t>
      </w:r>
      <w:r w:rsidRPr="00BF4EC4">
        <w:rPr>
          <w:rFonts w:ascii="Times New Roman" w:eastAsia="宋体" w:hAnsi="Times New Roman" w:cs="Times New Roman"/>
        </w:rPr>
        <w:t>教师问卷取样适切性量数与巴特利特球形度检验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814"/>
        <w:gridCol w:w="3492"/>
      </w:tblGrid>
      <w:tr w:rsidR="008079F0" w:rsidRPr="00BF4EC4" w14:paraId="2488C5CB" w14:textId="77777777">
        <w:trPr>
          <w:cantSplit/>
          <w:tblHeader/>
          <w:jc w:val="center"/>
        </w:trPr>
        <w:tc>
          <w:tcPr>
            <w:tcW w:w="4814" w:type="dxa"/>
            <w:tcBorders>
              <w:top w:val="single" w:sz="10" w:space="0" w:color="000000"/>
              <w:bottom w:val="single" w:sz="6" w:space="0" w:color="000000"/>
            </w:tcBorders>
            <w:vAlign w:val="center"/>
          </w:tcPr>
          <w:p w14:paraId="27B04ED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3492" w:type="dxa"/>
            <w:tcBorders>
              <w:top w:val="single" w:sz="10" w:space="0" w:color="000000"/>
              <w:bottom w:val="single" w:sz="6" w:space="0" w:color="000000"/>
            </w:tcBorders>
            <w:vAlign w:val="center"/>
          </w:tcPr>
          <w:p w14:paraId="31CD1AC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69F60333" w14:textId="77777777">
        <w:trPr>
          <w:cantSplit/>
          <w:jc w:val="center"/>
        </w:trPr>
        <w:tc>
          <w:tcPr>
            <w:tcW w:w="4814" w:type="dxa"/>
            <w:tcBorders>
              <w:top w:val="single" w:sz="10" w:space="0" w:color="000000"/>
              <w:bottom w:val="single" w:sz="10" w:space="0" w:color="000000"/>
            </w:tcBorders>
            <w:vAlign w:val="center"/>
          </w:tcPr>
          <w:p w14:paraId="2E18C880"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3492" w:type="dxa"/>
            <w:tcBorders>
              <w:top w:val="single" w:sz="10" w:space="0" w:color="000000"/>
              <w:bottom w:val="single" w:sz="10" w:space="0" w:color="000000"/>
            </w:tcBorders>
            <w:vAlign w:val="center"/>
          </w:tcPr>
          <w:p w14:paraId="07D0A27B"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0.9238</w:t>
            </w:r>
          </w:p>
        </w:tc>
      </w:tr>
      <w:tr w:rsidR="008079F0" w:rsidRPr="00BF4EC4" w14:paraId="0CCBA377" w14:textId="77777777">
        <w:trPr>
          <w:cantSplit/>
          <w:jc w:val="center"/>
        </w:trPr>
        <w:tc>
          <w:tcPr>
            <w:tcW w:w="4814" w:type="dxa"/>
            <w:tcBorders>
              <w:top w:val="single" w:sz="10" w:space="0" w:color="000000"/>
              <w:bottom w:val="single" w:sz="10" w:space="0" w:color="000000"/>
            </w:tcBorders>
            <w:vAlign w:val="center"/>
          </w:tcPr>
          <w:p w14:paraId="1DE5B66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巴特利特近似</w:t>
            </w:r>
            <w:r w:rsidRPr="00BF4EC4">
              <w:rPr>
                <w:rFonts w:ascii="Times New Roman" w:eastAsia="宋体" w:hAnsi="Times New Roman" w:cs="Times New Roman"/>
              </w:rPr>
              <w:t>χ²</w:t>
            </w:r>
          </w:p>
        </w:tc>
        <w:tc>
          <w:tcPr>
            <w:tcW w:w="3492" w:type="dxa"/>
            <w:tcBorders>
              <w:top w:val="single" w:sz="10" w:space="0" w:color="000000"/>
              <w:bottom w:val="single" w:sz="10" w:space="0" w:color="000000"/>
            </w:tcBorders>
            <w:vAlign w:val="center"/>
          </w:tcPr>
          <w:p w14:paraId="1093AFC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4356.257</w:t>
            </w:r>
          </w:p>
        </w:tc>
      </w:tr>
      <w:tr w:rsidR="008079F0" w:rsidRPr="00BF4EC4" w14:paraId="40A586C5" w14:textId="77777777">
        <w:trPr>
          <w:cantSplit/>
          <w:jc w:val="center"/>
        </w:trPr>
        <w:tc>
          <w:tcPr>
            <w:tcW w:w="4814" w:type="dxa"/>
            <w:tcBorders>
              <w:top w:val="single" w:sz="10" w:space="0" w:color="000000"/>
              <w:bottom w:val="single" w:sz="10" w:space="0" w:color="000000"/>
            </w:tcBorders>
            <w:vAlign w:val="center"/>
          </w:tcPr>
          <w:p w14:paraId="7B4ABFD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自由度</w:t>
            </w:r>
          </w:p>
        </w:tc>
        <w:tc>
          <w:tcPr>
            <w:tcW w:w="3492" w:type="dxa"/>
            <w:tcBorders>
              <w:top w:val="single" w:sz="10" w:space="0" w:color="000000"/>
              <w:bottom w:val="single" w:sz="10" w:space="0" w:color="000000"/>
            </w:tcBorders>
            <w:vAlign w:val="center"/>
          </w:tcPr>
          <w:p w14:paraId="7DAF142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231</w:t>
            </w:r>
          </w:p>
        </w:tc>
      </w:tr>
      <w:tr w:rsidR="008079F0" w:rsidRPr="00BF4EC4" w14:paraId="27714B47" w14:textId="77777777">
        <w:trPr>
          <w:cantSplit/>
          <w:jc w:val="center"/>
        </w:trPr>
        <w:tc>
          <w:tcPr>
            <w:tcW w:w="4814" w:type="dxa"/>
            <w:tcBorders>
              <w:top w:val="single" w:sz="10" w:space="0" w:color="000000"/>
              <w:bottom w:val="single" w:sz="10" w:space="0" w:color="000000"/>
            </w:tcBorders>
            <w:vAlign w:val="center"/>
          </w:tcPr>
          <w:p w14:paraId="2930029E"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显著性</w:t>
            </w:r>
          </w:p>
        </w:tc>
        <w:tc>
          <w:tcPr>
            <w:tcW w:w="3492" w:type="dxa"/>
            <w:tcBorders>
              <w:top w:val="single" w:sz="10" w:space="0" w:color="000000"/>
              <w:bottom w:val="single" w:sz="10" w:space="0" w:color="000000"/>
            </w:tcBorders>
            <w:vAlign w:val="center"/>
          </w:tcPr>
          <w:p w14:paraId="31E13314"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4061A1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取样适切性量数为</w:t>
      </w:r>
      <w:r w:rsidRPr="00BF4EC4">
        <w:rPr>
          <w:rFonts w:ascii="Times New Roman" w:eastAsia="宋体" w:hAnsi="Times New Roman" w:cs="Times New Roman"/>
          <w:kern w:val="0"/>
          <w:sz w:val="24"/>
        </w:rPr>
        <w:t>0.9238</w:t>
      </w:r>
      <w:r w:rsidRPr="00BF4EC4">
        <w:rPr>
          <w:rFonts w:ascii="Times New Roman" w:eastAsia="宋体" w:hAnsi="Times New Roman" w:cs="Times New Roman"/>
          <w:kern w:val="0"/>
          <w:sz w:val="24"/>
        </w:rPr>
        <w:t>，巴特利特球形度检验近似</w:t>
      </w:r>
      <w:r w:rsidRPr="00BF4EC4">
        <w:rPr>
          <w:rFonts w:ascii="Times New Roman" w:eastAsia="宋体" w:hAnsi="Times New Roman" w:cs="Times New Roman"/>
          <w:kern w:val="0"/>
          <w:sz w:val="24"/>
        </w:rPr>
        <w:t>χ²</w:t>
      </w:r>
      <w:r w:rsidRPr="00BF4EC4">
        <w:rPr>
          <w:rFonts w:ascii="Times New Roman" w:eastAsia="宋体" w:hAnsi="Times New Roman" w:cs="Times New Roman"/>
          <w:kern w:val="0"/>
          <w:sz w:val="24"/>
        </w:rPr>
        <w:t>为</w:t>
      </w:r>
      <w:r w:rsidRPr="00BF4EC4">
        <w:rPr>
          <w:rFonts w:ascii="Times New Roman" w:eastAsia="宋体" w:hAnsi="Times New Roman" w:cs="Times New Roman"/>
          <w:kern w:val="0"/>
          <w:sz w:val="24"/>
        </w:rPr>
        <w:t>4356.257</w:t>
      </w:r>
      <w:r w:rsidRPr="00BF4EC4">
        <w:rPr>
          <w:rFonts w:ascii="Times New Roman" w:eastAsia="宋体" w:hAnsi="Times New Roman" w:cs="Times New Roman"/>
          <w:kern w:val="0"/>
          <w:sz w:val="24"/>
        </w:rPr>
        <w:t>，自由度为</w:t>
      </w:r>
      <w:r w:rsidRPr="00BF4EC4">
        <w:rPr>
          <w:rFonts w:ascii="Times New Roman" w:eastAsia="宋体" w:hAnsi="Times New Roman" w:cs="Times New Roman"/>
          <w:kern w:val="0"/>
          <w:sz w:val="24"/>
        </w:rPr>
        <w:t>231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p</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0.001</w:t>
      </w:r>
      <w:r w:rsidRPr="00BF4EC4">
        <w:rPr>
          <w:rFonts w:ascii="Times New Roman" w:eastAsia="宋体" w:hAnsi="Times New Roman" w:cs="Times New Roman"/>
          <w:kern w:val="0"/>
          <w:sz w:val="24"/>
        </w:rPr>
        <w:t>，说明题项之间存在较好的相关性，数据适合进一步开展主成分分析。</w:t>
      </w:r>
    </w:p>
    <w:p w14:paraId="7C7AF37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）方差解释与效度说明</w:t>
      </w:r>
    </w:p>
    <w:p w14:paraId="13DB1BC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3-17  </w:t>
      </w:r>
      <w:r w:rsidRPr="00BF4EC4">
        <w:rPr>
          <w:rFonts w:ascii="Times New Roman" w:eastAsia="宋体" w:hAnsi="Times New Roman" w:cs="Times New Roman"/>
        </w:rPr>
        <w:t>教师问卷主要成分的方差解释</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1548"/>
        <w:gridCol w:w="2828"/>
        <w:gridCol w:w="2830"/>
      </w:tblGrid>
      <w:tr w:rsidR="008079F0" w:rsidRPr="00BF4EC4" w14:paraId="1EF0719C" w14:textId="77777777">
        <w:trPr>
          <w:cantSplit/>
          <w:tblHeader/>
          <w:jc w:val="center"/>
        </w:trPr>
        <w:tc>
          <w:tcPr>
            <w:tcW w:w="1100" w:type="dxa"/>
            <w:tcBorders>
              <w:top w:val="single" w:sz="10" w:space="0" w:color="000000"/>
              <w:bottom w:val="single" w:sz="6" w:space="0" w:color="000000"/>
            </w:tcBorders>
            <w:vAlign w:val="center"/>
          </w:tcPr>
          <w:p w14:paraId="57C4C129"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成分</w:t>
            </w:r>
          </w:p>
        </w:tc>
        <w:tc>
          <w:tcPr>
            <w:tcW w:w="1548" w:type="dxa"/>
            <w:tcBorders>
              <w:top w:val="single" w:sz="10" w:space="0" w:color="000000"/>
              <w:bottom w:val="single" w:sz="6" w:space="0" w:color="000000"/>
            </w:tcBorders>
            <w:vAlign w:val="center"/>
          </w:tcPr>
          <w:p w14:paraId="32331A0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特征值</w:t>
            </w:r>
          </w:p>
        </w:tc>
        <w:tc>
          <w:tcPr>
            <w:tcW w:w="2828" w:type="dxa"/>
            <w:tcBorders>
              <w:top w:val="single" w:sz="10" w:space="0" w:color="000000"/>
              <w:bottom w:val="single" w:sz="6" w:space="0" w:color="000000"/>
            </w:tcBorders>
            <w:vAlign w:val="center"/>
          </w:tcPr>
          <w:p w14:paraId="6D79AFF1"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方差解释率（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c>
          <w:tcPr>
            <w:tcW w:w="2830" w:type="dxa"/>
            <w:tcBorders>
              <w:top w:val="single" w:sz="10" w:space="0" w:color="000000"/>
              <w:bottom w:val="single" w:sz="6" w:space="0" w:color="000000"/>
            </w:tcBorders>
            <w:vAlign w:val="center"/>
          </w:tcPr>
          <w:p w14:paraId="705F9BFF"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累计解释率（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E3CE78C" w14:textId="77777777">
        <w:trPr>
          <w:cantSplit/>
          <w:jc w:val="center"/>
        </w:trPr>
        <w:tc>
          <w:tcPr>
            <w:tcW w:w="1100" w:type="dxa"/>
            <w:tcBorders>
              <w:top w:val="single" w:sz="10" w:space="0" w:color="000000"/>
              <w:bottom w:val="single" w:sz="10" w:space="0" w:color="000000"/>
            </w:tcBorders>
            <w:vAlign w:val="center"/>
          </w:tcPr>
          <w:p w14:paraId="09433DC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w:t>
            </w:r>
          </w:p>
        </w:tc>
        <w:tc>
          <w:tcPr>
            <w:tcW w:w="1548" w:type="dxa"/>
            <w:tcBorders>
              <w:top w:val="single" w:sz="10" w:space="0" w:color="000000"/>
              <w:bottom w:val="single" w:sz="10" w:space="0" w:color="000000"/>
            </w:tcBorders>
            <w:vAlign w:val="center"/>
          </w:tcPr>
          <w:p w14:paraId="73A58F1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11.591</w:t>
            </w:r>
          </w:p>
        </w:tc>
        <w:tc>
          <w:tcPr>
            <w:tcW w:w="2828" w:type="dxa"/>
            <w:tcBorders>
              <w:top w:val="single" w:sz="10" w:space="0" w:color="000000"/>
              <w:bottom w:val="single" w:sz="10" w:space="0" w:color="000000"/>
            </w:tcBorders>
            <w:vAlign w:val="center"/>
          </w:tcPr>
          <w:p w14:paraId="316EA3F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c>
          <w:tcPr>
            <w:tcW w:w="2830" w:type="dxa"/>
            <w:tcBorders>
              <w:top w:val="single" w:sz="10" w:space="0" w:color="000000"/>
              <w:bottom w:val="single" w:sz="10" w:space="0" w:color="000000"/>
            </w:tcBorders>
            <w:vAlign w:val="center"/>
          </w:tcPr>
          <w:p w14:paraId="7C943ED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r>
      <w:tr w:rsidR="008079F0" w:rsidRPr="00BF4EC4" w14:paraId="4BC5F1FE" w14:textId="77777777">
        <w:trPr>
          <w:cantSplit/>
          <w:jc w:val="center"/>
        </w:trPr>
        <w:tc>
          <w:tcPr>
            <w:tcW w:w="1100" w:type="dxa"/>
            <w:tcBorders>
              <w:top w:val="single" w:sz="10" w:space="0" w:color="000000"/>
              <w:bottom w:val="single" w:sz="10" w:space="0" w:color="000000"/>
            </w:tcBorders>
            <w:vAlign w:val="center"/>
          </w:tcPr>
          <w:p w14:paraId="618BCD5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w:t>
            </w:r>
          </w:p>
        </w:tc>
        <w:tc>
          <w:tcPr>
            <w:tcW w:w="1548" w:type="dxa"/>
            <w:tcBorders>
              <w:top w:val="single" w:sz="10" w:space="0" w:color="000000"/>
              <w:bottom w:val="single" w:sz="10" w:space="0" w:color="000000"/>
            </w:tcBorders>
            <w:vAlign w:val="center"/>
          </w:tcPr>
          <w:p w14:paraId="4B51302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4.226</w:t>
            </w:r>
          </w:p>
        </w:tc>
        <w:tc>
          <w:tcPr>
            <w:tcW w:w="2828" w:type="dxa"/>
            <w:tcBorders>
              <w:top w:val="single" w:sz="10" w:space="0" w:color="000000"/>
              <w:bottom w:val="single" w:sz="10" w:space="0" w:color="000000"/>
            </w:tcBorders>
            <w:vAlign w:val="center"/>
          </w:tcPr>
          <w:p w14:paraId="04B17F8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19.21</w:t>
            </w:r>
          </w:p>
        </w:tc>
        <w:tc>
          <w:tcPr>
            <w:tcW w:w="2830" w:type="dxa"/>
            <w:tcBorders>
              <w:top w:val="single" w:sz="10" w:space="0" w:color="000000"/>
              <w:bottom w:val="single" w:sz="10" w:space="0" w:color="000000"/>
            </w:tcBorders>
            <w:vAlign w:val="center"/>
          </w:tcPr>
          <w:p w14:paraId="2875D70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71.90</w:t>
            </w:r>
          </w:p>
        </w:tc>
      </w:tr>
      <w:tr w:rsidR="008079F0" w:rsidRPr="00BF4EC4" w14:paraId="2561959B" w14:textId="77777777">
        <w:trPr>
          <w:cantSplit/>
          <w:jc w:val="center"/>
        </w:trPr>
        <w:tc>
          <w:tcPr>
            <w:tcW w:w="1100" w:type="dxa"/>
            <w:tcBorders>
              <w:top w:val="single" w:sz="10" w:space="0" w:color="000000"/>
              <w:bottom w:val="single" w:sz="10" w:space="0" w:color="000000"/>
            </w:tcBorders>
            <w:vAlign w:val="center"/>
          </w:tcPr>
          <w:p w14:paraId="03E172B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p>
        </w:tc>
        <w:tc>
          <w:tcPr>
            <w:tcW w:w="1548" w:type="dxa"/>
            <w:tcBorders>
              <w:top w:val="single" w:sz="10" w:space="0" w:color="000000"/>
              <w:bottom w:val="single" w:sz="10" w:space="0" w:color="000000"/>
            </w:tcBorders>
            <w:vAlign w:val="center"/>
          </w:tcPr>
          <w:p w14:paraId="7AF9CCD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1.831</w:t>
            </w:r>
          </w:p>
        </w:tc>
        <w:tc>
          <w:tcPr>
            <w:tcW w:w="2828" w:type="dxa"/>
            <w:tcBorders>
              <w:top w:val="single" w:sz="10" w:space="0" w:color="000000"/>
              <w:bottom w:val="single" w:sz="10" w:space="0" w:color="000000"/>
            </w:tcBorders>
            <w:vAlign w:val="center"/>
          </w:tcPr>
          <w:p w14:paraId="5C34141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8.32</w:t>
            </w:r>
          </w:p>
        </w:tc>
        <w:tc>
          <w:tcPr>
            <w:tcW w:w="2830" w:type="dxa"/>
            <w:tcBorders>
              <w:top w:val="single" w:sz="10" w:space="0" w:color="000000"/>
              <w:bottom w:val="single" w:sz="10" w:space="0" w:color="000000"/>
            </w:tcBorders>
            <w:vAlign w:val="center"/>
          </w:tcPr>
          <w:p w14:paraId="54F3BB3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80.22</w:t>
            </w:r>
          </w:p>
        </w:tc>
      </w:tr>
    </w:tbl>
    <w:p w14:paraId="2BB51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为简要呈现题项共同信息的集中程度，对</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道评分题的相关矩阵进行主成分提取。前三个成分的特征值大于</w:t>
      </w:r>
      <w:r w:rsidRPr="00BF4EC4">
        <w:rPr>
          <w:rFonts w:ascii="Times New Roman" w:eastAsia="宋体" w:hAnsi="Times New Roman" w:cs="Times New Roman"/>
          <w:kern w:val="0"/>
          <w:sz w:val="24"/>
        </w:rPr>
        <w:t>1</w:t>
      </w:r>
      <w:r w:rsidRPr="00BF4EC4">
        <w:rPr>
          <w:rFonts w:ascii="Times New Roman" w:eastAsia="宋体" w:hAnsi="Times New Roman" w:cs="Times New Roman"/>
          <w:kern w:val="0"/>
          <w:sz w:val="24"/>
        </w:rPr>
        <w:t>，累计解释总方差的</w:t>
      </w:r>
      <w:r w:rsidRPr="00BF4EC4">
        <w:rPr>
          <w:rFonts w:ascii="Times New Roman" w:eastAsia="宋体" w:hAnsi="Times New Roman" w:cs="Times New Roman"/>
          <w:kern w:val="0"/>
          <w:sz w:val="24"/>
        </w:rPr>
        <w:t>80.22%</w:t>
      </w:r>
      <w:r w:rsidRPr="00BF4EC4">
        <w:rPr>
          <w:rFonts w:ascii="Times New Roman" w:eastAsia="宋体" w:hAnsi="Times New Roman" w:cs="Times New Roman"/>
          <w:kern w:val="0"/>
          <w:sz w:val="24"/>
        </w:rPr>
        <w:t>。这一结果表明，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5DE7F0F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）教师问卷结果分析</w:t>
      </w:r>
    </w:p>
    <w:p w14:paraId="26140B5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）教师基本情况</w:t>
      </w:r>
    </w:p>
    <w:p w14:paraId="6A032F9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3-18  </w:t>
      </w:r>
      <w:r w:rsidRPr="00BF4EC4">
        <w:rPr>
          <w:rFonts w:ascii="Times New Roman" w:eastAsia="宋体" w:hAnsi="Times New Roman" w:cs="Times New Roman"/>
        </w:rPr>
        <w:t>受访教师基本情况</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650"/>
        <w:gridCol w:w="3138"/>
        <w:gridCol w:w="1506"/>
        <w:gridCol w:w="2012"/>
      </w:tblGrid>
      <w:tr w:rsidR="008079F0" w:rsidRPr="00BF4EC4" w14:paraId="273A76DF" w14:textId="77777777">
        <w:trPr>
          <w:cantSplit/>
          <w:trHeight w:val="603"/>
          <w:tblHeader/>
          <w:jc w:val="center"/>
        </w:trPr>
        <w:tc>
          <w:tcPr>
            <w:tcW w:w="1650" w:type="dxa"/>
            <w:tcBorders>
              <w:top w:val="single" w:sz="10" w:space="0" w:color="000000"/>
              <w:bottom w:val="single" w:sz="6" w:space="0" w:color="000000"/>
            </w:tcBorders>
            <w:vAlign w:val="center"/>
          </w:tcPr>
          <w:p w14:paraId="174595C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项目</w:t>
            </w:r>
          </w:p>
        </w:tc>
        <w:tc>
          <w:tcPr>
            <w:tcW w:w="3138" w:type="dxa"/>
            <w:tcBorders>
              <w:top w:val="single" w:sz="10" w:space="0" w:color="000000"/>
              <w:bottom w:val="single" w:sz="6" w:space="0" w:color="000000"/>
            </w:tcBorders>
            <w:vAlign w:val="center"/>
          </w:tcPr>
          <w:p w14:paraId="6390295E"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类别</w:t>
            </w:r>
          </w:p>
        </w:tc>
        <w:tc>
          <w:tcPr>
            <w:tcW w:w="1506" w:type="dxa"/>
            <w:tcBorders>
              <w:top w:val="single" w:sz="10" w:space="0" w:color="000000"/>
              <w:bottom w:val="single" w:sz="6" w:space="0" w:color="000000"/>
            </w:tcBorders>
            <w:vAlign w:val="center"/>
          </w:tcPr>
          <w:p w14:paraId="2C8FE3D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人数</w:t>
            </w:r>
          </w:p>
        </w:tc>
        <w:tc>
          <w:tcPr>
            <w:tcW w:w="2012" w:type="dxa"/>
            <w:tcBorders>
              <w:top w:val="single" w:sz="10" w:space="0" w:color="000000"/>
              <w:bottom w:val="single" w:sz="6" w:space="0" w:color="000000"/>
            </w:tcBorders>
            <w:vAlign w:val="center"/>
          </w:tcPr>
          <w:p w14:paraId="2723E5F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761677EE" w14:textId="77777777">
        <w:trPr>
          <w:cantSplit/>
          <w:trHeight w:val="256"/>
          <w:jc w:val="center"/>
        </w:trPr>
        <w:tc>
          <w:tcPr>
            <w:tcW w:w="1650" w:type="dxa"/>
            <w:vMerge w:val="restart"/>
            <w:tcBorders>
              <w:top w:val="single" w:sz="10" w:space="0" w:color="000000"/>
              <w:bottom w:val="single" w:sz="10" w:space="0" w:color="000000"/>
            </w:tcBorders>
            <w:vAlign w:val="center"/>
          </w:tcPr>
          <w:p w14:paraId="08EF1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教龄</w:t>
            </w:r>
          </w:p>
        </w:tc>
        <w:tc>
          <w:tcPr>
            <w:tcW w:w="3138" w:type="dxa"/>
            <w:tcBorders>
              <w:top w:val="single" w:sz="10" w:space="0" w:color="000000"/>
              <w:bottom w:val="single" w:sz="10" w:space="0" w:color="000000"/>
            </w:tcBorders>
            <w:vAlign w:val="center"/>
          </w:tcPr>
          <w:p w14:paraId="56F98F4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r w:rsidRPr="00BF4EC4">
              <w:rPr>
                <w:rFonts w:ascii="Times New Roman" w:eastAsia="宋体" w:hAnsi="Times New Roman" w:cs="Times New Roman"/>
                <w:szCs w:val="32"/>
              </w:rPr>
              <w:t>年以下</w:t>
            </w:r>
          </w:p>
        </w:tc>
        <w:tc>
          <w:tcPr>
            <w:tcW w:w="1506" w:type="dxa"/>
            <w:tcBorders>
              <w:top w:val="single" w:sz="10" w:space="0" w:color="000000"/>
              <w:bottom w:val="single" w:sz="10" w:space="0" w:color="000000"/>
            </w:tcBorders>
            <w:vAlign w:val="center"/>
          </w:tcPr>
          <w:p w14:paraId="3EFBAEB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586A038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3E782379" w14:textId="77777777">
        <w:trPr>
          <w:cantSplit/>
          <w:trHeight w:val="113"/>
          <w:jc w:val="center"/>
        </w:trPr>
        <w:tc>
          <w:tcPr>
            <w:tcW w:w="1650" w:type="dxa"/>
            <w:vMerge/>
            <w:tcBorders>
              <w:top w:val="single" w:sz="10" w:space="0" w:color="000000"/>
              <w:bottom w:val="single" w:sz="10" w:space="0" w:color="000000"/>
            </w:tcBorders>
            <w:vAlign w:val="center"/>
          </w:tcPr>
          <w:p w14:paraId="5703EB82"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C6EB26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3—5</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4DBF8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475261A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r w:rsidR="008079F0" w:rsidRPr="00BF4EC4" w14:paraId="78859B8F" w14:textId="77777777">
        <w:trPr>
          <w:cantSplit/>
          <w:trHeight w:val="90"/>
          <w:jc w:val="center"/>
        </w:trPr>
        <w:tc>
          <w:tcPr>
            <w:tcW w:w="1650" w:type="dxa"/>
            <w:vMerge/>
            <w:tcBorders>
              <w:top w:val="single" w:sz="10" w:space="0" w:color="000000"/>
              <w:bottom w:val="single" w:sz="10" w:space="0" w:color="000000"/>
            </w:tcBorders>
            <w:vAlign w:val="center"/>
          </w:tcPr>
          <w:p w14:paraId="21F5A576"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67D964C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6—10</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19FCEA8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16BD557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6A2F95A9" w14:textId="77777777">
        <w:trPr>
          <w:cantSplit/>
          <w:trHeight w:val="124"/>
          <w:jc w:val="center"/>
        </w:trPr>
        <w:tc>
          <w:tcPr>
            <w:tcW w:w="1650" w:type="dxa"/>
            <w:vMerge/>
            <w:tcBorders>
              <w:top w:val="single" w:sz="10" w:space="0" w:color="000000"/>
              <w:bottom w:val="single" w:sz="10" w:space="0" w:color="000000"/>
            </w:tcBorders>
            <w:vAlign w:val="center"/>
          </w:tcPr>
          <w:p w14:paraId="38ADC68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7DA5A2A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w:t>
            </w:r>
            <w:r w:rsidRPr="00BF4EC4">
              <w:rPr>
                <w:rFonts w:ascii="Times New Roman" w:eastAsia="宋体" w:hAnsi="Times New Roman" w:cs="Times New Roman"/>
                <w:szCs w:val="32"/>
              </w:rPr>
              <w:t>年以上</w:t>
            </w:r>
          </w:p>
        </w:tc>
        <w:tc>
          <w:tcPr>
            <w:tcW w:w="1506" w:type="dxa"/>
            <w:tcBorders>
              <w:top w:val="single" w:sz="10" w:space="0" w:color="000000"/>
              <w:bottom w:val="single" w:sz="10" w:space="0" w:color="000000"/>
            </w:tcBorders>
            <w:vAlign w:val="center"/>
          </w:tcPr>
          <w:p w14:paraId="565E8FD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72</w:t>
            </w:r>
          </w:p>
        </w:tc>
        <w:tc>
          <w:tcPr>
            <w:tcW w:w="2012" w:type="dxa"/>
            <w:tcBorders>
              <w:top w:val="single" w:sz="10" w:space="0" w:color="000000"/>
              <w:bottom w:val="single" w:sz="10" w:space="0" w:color="000000"/>
            </w:tcBorders>
            <w:vAlign w:val="center"/>
          </w:tcPr>
          <w:p w14:paraId="04C08E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44.17</w:t>
            </w:r>
          </w:p>
        </w:tc>
      </w:tr>
      <w:tr w:rsidR="008079F0" w:rsidRPr="00BF4EC4" w14:paraId="3282B025" w14:textId="77777777">
        <w:trPr>
          <w:cantSplit/>
          <w:trHeight w:val="264"/>
          <w:jc w:val="center"/>
        </w:trPr>
        <w:tc>
          <w:tcPr>
            <w:tcW w:w="1650" w:type="dxa"/>
            <w:vMerge w:val="restart"/>
            <w:tcBorders>
              <w:top w:val="single" w:sz="10" w:space="0" w:color="000000"/>
              <w:bottom w:val="single" w:sz="10" w:space="0" w:color="000000"/>
            </w:tcBorders>
            <w:vAlign w:val="center"/>
          </w:tcPr>
          <w:p w14:paraId="3E8D616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职称</w:t>
            </w:r>
          </w:p>
        </w:tc>
        <w:tc>
          <w:tcPr>
            <w:tcW w:w="3138" w:type="dxa"/>
            <w:tcBorders>
              <w:top w:val="single" w:sz="10" w:space="0" w:color="000000"/>
              <w:bottom w:val="single" w:sz="10" w:space="0" w:color="000000"/>
            </w:tcBorders>
            <w:vAlign w:val="center"/>
          </w:tcPr>
          <w:p w14:paraId="50DF045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初级</w:t>
            </w:r>
          </w:p>
        </w:tc>
        <w:tc>
          <w:tcPr>
            <w:tcW w:w="1506" w:type="dxa"/>
            <w:tcBorders>
              <w:top w:val="single" w:sz="10" w:space="0" w:color="000000"/>
              <w:bottom w:val="single" w:sz="10" w:space="0" w:color="000000"/>
            </w:tcBorders>
            <w:vAlign w:val="center"/>
          </w:tcPr>
          <w:p w14:paraId="16B729F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63</w:t>
            </w:r>
          </w:p>
        </w:tc>
        <w:tc>
          <w:tcPr>
            <w:tcW w:w="2012" w:type="dxa"/>
            <w:tcBorders>
              <w:top w:val="single" w:sz="10" w:space="0" w:color="000000"/>
              <w:bottom w:val="single" w:sz="10" w:space="0" w:color="000000"/>
            </w:tcBorders>
            <w:vAlign w:val="center"/>
          </w:tcPr>
          <w:p w14:paraId="0BD2D6A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38.65</w:t>
            </w:r>
          </w:p>
        </w:tc>
      </w:tr>
      <w:tr w:rsidR="008079F0" w:rsidRPr="00BF4EC4" w14:paraId="60F1A1AD" w14:textId="77777777">
        <w:trPr>
          <w:cantSplit/>
          <w:trHeight w:val="113"/>
          <w:jc w:val="center"/>
        </w:trPr>
        <w:tc>
          <w:tcPr>
            <w:tcW w:w="1650" w:type="dxa"/>
            <w:vMerge/>
            <w:tcBorders>
              <w:top w:val="single" w:sz="10" w:space="0" w:color="000000"/>
              <w:bottom w:val="single" w:sz="10" w:space="0" w:color="000000"/>
            </w:tcBorders>
            <w:vAlign w:val="center"/>
          </w:tcPr>
          <w:p w14:paraId="5AAC5A99"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211C93A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中级</w:t>
            </w:r>
          </w:p>
        </w:tc>
        <w:tc>
          <w:tcPr>
            <w:tcW w:w="1506" w:type="dxa"/>
            <w:tcBorders>
              <w:top w:val="single" w:sz="10" w:space="0" w:color="000000"/>
              <w:bottom w:val="single" w:sz="10" w:space="0" w:color="000000"/>
            </w:tcBorders>
            <w:vAlign w:val="center"/>
          </w:tcPr>
          <w:p w14:paraId="605908A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75</w:t>
            </w:r>
          </w:p>
        </w:tc>
        <w:tc>
          <w:tcPr>
            <w:tcW w:w="2012" w:type="dxa"/>
            <w:tcBorders>
              <w:top w:val="single" w:sz="10" w:space="0" w:color="000000"/>
              <w:bottom w:val="single" w:sz="10" w:space="0" w:color="000000"/>
            </w:tcBorders>
            <w:vAlign w:val="center"/>
          </w:tcPr>
          <w:p w14:paraId="52AD646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46.01</w:t>
            </w:r>
          </w:p>
        </w:tc>
      </w:tr>
      <w:tr w:rsidR="008079F0" w:rsidRPr="00BF4EC4" w14:paraId="60F46E96" w14:textId="77777777">
        <w:trPr>
          <w:cantSplit/>
          <w:trHeight w:val="129"/>
          <w:jc w:val="center"/>
        </w:trPr>
        <w:tc>
          <w:tcPr>
            <w:tcW w:w="1650" w:type="dxa"/>
            <w:vMerge/>
            <w:tcBorders>
              <w:top w:val="single" w:sz="10" w:space="0" w:color="000000"/>
              <w:bottom w:val="single" w:sz="10" w:space="0" w:color="000000"/>
            </w:tcBorders>
            <w:vAlign w:val="center"/>
          </w:tcPr>
          <w:p w14:paraId="30D4570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5D1B273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高级及以上</w:t>
            </w:r>
          </w:p>
        </w:tc>
        <w:tc>
          <w:tcPr>
            <w:tcW w:w="1506" w:type="dxa"/>
            <w:tcBorders>
              <w:top w:val="single" w:sz="10" w:space="0" w:color="000000"/>
              <w:bottom w:val="single" w:sz="10" w:space="0" w:color="000000"/>
            </w:tcBorders>
            <w:vAlign w:val="center"/>
          </w:tcPr>
          <w:p w14:paraId="75BD59D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25</w:t>
            </w:r>
          </w:p>
        </w:tc>
        <w:tc>
          <w:tcPr>
            <w:tcW w:w="2012" w:type="dxa"/>
            <w:tcBorders>
              <w:top w:val="single" w:sz="10" w:space="0" w:color="000000"/>
              <w:bottom w:val="single" w:sz="10" w:space="0" w:color="000000"/>
            </w:tcBorders>
            <w:vAlign w:val="center"/>
          </w:tcPr>
          <w:p w14:paraId="7C2CE25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15.34</w:t>
            </w:r>
          </w:p>
        </w:tc>
      </w:tr>
      <w:tr w:rsidR="008079F0" w:rsidRPr="00BF4EC4" w14:paraId="14A8CBA4" w14:textId="77777777">
        <w:trPr>
          <w:cantSplit/>
          <w:trHeight w:val="181"/>
          <w:jc w:val="center"/>
        </w:trPr>
        <w:tc>
          <w:tcPr>
            <w:tcW w:w="1650" w:type="dxa"/>
            <w:vMerge w:val="restart"/>
            <w:tcBorders>
              <w:top w:val="single" w:sz="10" w:space="0" w:color="000000"/>
              <w:bottom w:val="single" w:sz="10" w:space="0" w:color="000000"/>
            </w:tcBorders>
            <w:vAlign w:val="center"/>
          </w:tcPr>
          <w:p w14:paraId="1C434CE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任教学段</w:t>
            </w:r>
          </w:p>
        </w:tc>
        <w:tc>
          <w:tcPr>
            <w:tcW w:w="3138" w:type="dxa"/>
            <w:tcBorders>
              <w:top w:val="single" w:sz="10" w:space="0" w:color="000000"/>
              <w:bottom w:val="single" w:sz="10" w:space="0" w:color="000000"/>
            </w:tcBorders>
            <w:vAlign w:val="center"/>
          </w:tcPr>
          <w:p w14:paraId="5CE92C2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初中</w:t>
            </w:r>
          </w:p>
        </w:tc>
        <w:tc>
          <w:tcPr>
            <w:tcW w:w="1506" w:type="dxa"/>
            <w:tcBorders>
              <w:top w:val="single" w:sz="10" w:space="0" w:color="000000"/>
              <w:bottom w:val="single" w:sz="10" w:space="0" w:color="000000"/>
            </w:tcBorders>
            <w:vAlign w:val="center"/>
          </w:tcPr>
          <w:p w14:paraId="784FBAE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114</w:t>
            </w:r>
          </w:p>
        </w:tc>
        <w:tc>
          <w:tcPr>
            <w:tcW w:w="2012" w:type="dxa"/>
            <w:tcBorders>
              <w:top w:val="single" w:sz="10" w:space="0" w:color="000000"/>
              <w:bottom w:val="single" w:sz="10" w:space="0" w:color="000000"/>
            </w:tcBorders>
            <w:vAlign w:val="center"/>
          </w:tcPr>
          <w:p w14:paraId="25C1BE2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10B44059" w14:textId="77777777">
        <w:trPr>
          <w:cantSplit/>
          <w:trHeight w:val="144"/>
          <w:jc w:val="center"/>
        </w:trPr>
        <w:tc>
          <w:tcPr>
            <w:tcW w:w="1650" w:type="dxa"/>
            <w:vMerge/>
            <w:tcBorders>
              <w:top w:val="single" w:sz="10" w:space="0" w:color="000000"/>
              <w:bottom w:val="single" w:sz="10" w:space="0" w:color="000000"/>
            </w:tcBorders>
            <w:vAlign w:val="center"/>
          </w:tcPr>
          <w:p w14:paraId="2A99148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DB4DFC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高中</w:t>
            </w:r>
          </w:p>
        </w:tc>
        <w:tc>
          <w:tcPr>
            <w:tcW w:w="1506" w:type="dxa"/>
            <w:tcBorders>
              <w:top w:val="single" w:sz="10" w:space="0" w:color="000000"/>
              <w:bottom w:val="single" w:sz="10" w:space="0" w:color="000000"/>
            </w:tcBorders>
            <w:vAlign w:val="center"/>
          </w:tcPr>
          <w:p w14:paraId="2EFA78C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49</w:t>
            </w:r>
          </w:p>
        </w:tc>
        <w:tc>
          <w:tcPr>
            <w:tcW w:w="2012" w:type="dxa"/>
            <w:tcBorders>
              <w:top w:val="single" w:sz="10" w:space="0" w:color="000000"/>
              <w:bottom w:val="single" w:sz="10" w:space="0" w:color="000000"/>
            </w:tcBorders>
            <w:vAlign w:val="center"/>
          </w:tcPr>
          <w:p w14:paraId="59F7C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30.06</w:t>
            </w:r>
          </w:p>
        </w:tc>
      </w:tr>
      <w:tr w:rsidR="008079F0" w:rsidRPr="00BF4EC4" w14:paraId="4A3DC144" w14:textId="77777777">
        <w:trPr>
          <w:cantSplit/>
          <w:trHeight w:val="90"/>
          <w:jc w:val="center"/>
        </w:trPr>
        <w:tc>
          <w:tcPr>
            <w:tcW w:w="1650" w:type="dxa"/>
            <w:vMerge w:val="restart"/>
            <w:tcBorders>
              <w:top w:val="single" w:sz="10" w:space="0" w:color="000000"/>
              <w:bottom w:val="single" w:sz="10" w:space="0" w:color="000000"/>
            </w:tcBorders>
            <w:vAlign w:val="center"/>
          </w:tcPr>
          <w:p w14:paraId="6E1548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相关培训经历</w:t>
            </w:r>
          </w:p>
        </w:tc>
        <w:tc>
          <w:tcPr>
            <w:tcW w:w="3138" w:type="dxa"/>
            <w:tcBorders>
              <w:top w:val="single" w:sz="10" w:space="0" w:color="000000"/>
              <w:bottom w:val="single" w:sz="10" w:space="0" w:color="000000"/>
            </w:tcBorders>
            <w:vAlign w:val="center"/>
          </w:tcPr>
          <w:p w14:paraId="419ADD6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参加过</w:t>
            </w:r>
          </w:p>
        </w:tc>
        <w:tc>
          <w:tcPr>
            <w:tcW w:w="1506" w:type="dxa"/>
            <w:tcBorders>
              <w:top w:val="single" w:sz="10" w:space="0" w:color="000000"/>
              <w:bottom w:val="single" w:sz="10" w:space="0" w:color="000000"/>
            </w:tcBorders>
            <w:vAlign w:val="center"/>
          </w:tcPr>
          <w:p w14:paraId="6D2D5C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130</w:t>
            </w:r>
          </w:p>
        </w:tc>
        <w:tc>
          <w:tcPr>
            <w:tcW w:w="2012" w:type="dxa"/>
            <w:tcBorders>
              <w:top w:val="single" w:sz="10" w:space="0" w:color="000000"/>
              <w:bottom w:val="single" w:sz="10" w:space="0" w:color="000000"/>
            </w:tcBorders>
            <w:vAlign w:val="center"/>
          </w:tcPr>
          <w:p w14:paraId="004AA23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79.75</w:t>
            </w:r>
          </w:p>
        </w:tc>
      </w:tr>
      <w:tr w:rsidR="008079F0" w:rsidRPr="00BF4EC4" w14:paraId="7B69D80C" w14:textId="77777777">
        <w:trPr>
          <w:cantSplit/>
          <w:trHeight w:val="90"/>
          <w:jc w:val="center"/>
        </w:trPr>
        <w:tc>
          <w:tcPr>
            <w:tcW w:w="1650" w:type="dxa"/>
            <w:vMerge/>
            <w:tcBorders>
              <w:top w:val="single" w:sz="10" w:space="0" w:color="000000"/>
              <w:bottom w:val="single" w:sz="10" w:space="0" w:color="000000"/>
            </w:tcBorders>
            <w:vAlign w:val="center"/>
          </w:tcPr>
          <w:p w14:paraId="3E2C2AC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3F7179F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未参加过</w:t>
            </w:r>
          </w:p>
        </w:tc>
        <w:tc>
          <w:tcPr>
            <w:tcW w:w="1506" w:type="dxa"/>
            <w:tcBorders>
              <w:top w:val="single" w:sz="10" w:space="0" w:color="000000"/>
              <w:bottom w:val="single" w:sz="10" w:space="0" w:color="000000"/>
            </w:tcBorders>
            <w:vAlign w:val="center"/>
          </w:tcPr>
          <w:p w14:paraId="7F61E87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6A207D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bl>
    <w:p w14:paraId="2692486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本次参与调查的</w:t>
      </w:r>
      <w:r w:rsidRPr="00BF4EC4">
        <w:rPr>
          <w:rFonts w:ascii="Times New Roman" w:eastAsia="宋体" w:hAnsi="Times New Roman" w:cs="Times New Roman"/>
          <w:kern w:val="0"/>
          <w:sz w:val="24"/>
        </w:rPr>
        <w:t>163</w:t>
      </w:r>
      <w:r w:rsidRPr="00BF4EC4">
        <w:rPr>
          <w:rFonts w:ascii="Times New Roman" w:eastAsia="宋体" w:hAnsi="Times New Roman" w:cs="Times New Roman"/>
          <w:kern w:val="0"/>
          <w:sz w:val="24"/>
        </w:rPr>
        <w:t>位教师覆盖不同教龄、职称及初高中学段。其中，教龄</w:t>
      </w:r>
      <w:r w:rsidRPr="00BF4EC4">
        <w:rPr>
          <w:rFonts w:ascii="Times New Roman" w:eastAsia="宋体" w:hAnsi="Times New Roman" w:cs="Times New Roman"/>
          <w:kern w:val="0"/>
          <w:sz w:val="24"/>
        </w:rPr>
        <w:t>10</w:t>
      </w:r>
      <w:r w:rsidRPr="00BF4EC4">
        <w:rPr>
          <w:rFonts w:ascii="Times New Roman" w:eastAsia="宋体" w:hAnsi="Times New Roman" w:cs="Times New Roman"/>
          <w:kern w:val="0"/>
          <w:sz w:val="24"/>
        </w:rPr>
        <w:t>年以上的教师占</w:t>
      </w:r>
      <w:r w:rsidRPr="00BF4EC4">
        <w:rPr>
          <w:rFonts w:ascii="Times New Roman" w:eastAsia="宋体" w:hAnsi="Times New Roman" w:cs="Times New Roman"/>
          <w:kern w:val="0"/>
          <w:sz w:val="24"/>
        </w:rPr>
        <w:t>44.17%</w:t>
      </w:r>
      <w:r w:rsidRPr="00BF4EC4">
        <w:rPr>
          <w:rFonts w:ascii="Times New Roman" w:eastAsia="宋体" w:hAnsi="Times New Roman" w:cs="Times New Roman"/>
          <w:kern w:val="0"/>
          <w:sz w:val="24"/>
        </w:rPr>
        <w:t>，中级职称教师占</w:t>
      </w:r>
      <w:r w:rsidRPr="00BF4EC4">
        <w:rPr>
          <w:rFonts w:ascii="Times New Roman" w:eastAsia="宋体" w:hAnsi="Times New Roman" w:cs="Times New Roman"/>
          <w:kern w:val="0"/>
          <w:sz w:val="24"/>
        </w:rPr>
        <w:t>46.01%</w:t>
      </w:r>
      <w:r w:rsidRPr="00BF4EC4">
        <w:rPr>
          <w:rFonts w:ascii="Times New Roman" w:eastAsia="宋体" w:hAnsi="Times New Roman" w:cs="Times New Roman"/>
          <w:kern w:val="0"/>
          <w:sz w:val="24"/>
        </w:rPr>
        <w:t>，初中教师占</w:t>
      </w:r>
      <w:r w:rsidRPr="00BF4EC4">
        <w:rPr>
          <w:rFonts w:ascii="Times New Roman" w:eastAsia="宋体" w:hAnsi="Times New Roman" w:cs="Times New Roman"/>
          <w:kern w:val="0"/>
          <w:sz w:val="24"/>
        </w:rPr>
        <w:t>69.94%</w:t>
      </w:r>
      <w:r w:rsidRPr="00BF4EC4">
        <w:rPr>
          <w:rFonts w:ascii="Times New Roman" w:eastAsia="宋体" w:hAnsi="Times New Roman" w:cs="Times New Roman"/>
          <w:kern w:val="0"/>
          <w:sz w:val="24"/>
        </w:rPr>
        <w:t>。参加过高阶思维或高阶能力相关培训、专题教研活动的教师有</w:t>
      </w:r>
      <w:r w:rsidRPr="00BF4EC4">
        <w:rPr>
          <w:rFonts w:ascii="Times New Roman" w:eastAsia="宋体" w:hAnsi="Times New Roman" w:cs="Times New Roman"/>
          <w:kern w:val="0"/>
          <w:sz w:val="24"/>
        </w:rPr>
        <w:t>130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79.75%</w:t>
      </w:r>
      <w:r w:rsidRPr="00BF4EC4">
        <w:rPr>
          <w:rFonts w:ascii="Times New Roman" w:eastAsia="宋体" w:hAnsi="Times New Roman" w:cs="Times New Roman"/>
          <w:kern w:val="0"/>
          <w:sz w:val="24"/>
        </w:rPr>
        <w:t>，说明多数受访教师已有相关学习经历。后续研修可在这一基础上，进一步聚焦学科任务设计和课堂实施中的具体问题。</w:t>
      </w:r>
    </w:p>
    <w:p w14:paraId="54EFB36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）教师高阶能力培育维度的调查与分析</w:t>
      </w:r>
    </w:p>
    <w:p w14:paraId="0AC1CA5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3-19  </w:t>
      </w:r>
      <w:r w:rsidRPr="00BF4EC4">
        <w:rPr>
          <w:rFonts w:ascii="Times New Roman" w:eastAsia="宋体" w:hAnsi="Times New Roman" w:cs="Times New Roman"/>
        </w:rPr>
        <w:t>教师前测各维度总体表现</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255"/>
        <w:gridCol w:w="2025"/>
        <w:gridCol w:w="2026"/>
      </w:tblGrid>
      <w:tr w:rsidR="008079F0" w:rsidRPr="00BF4EC4" w14:paraId="2BC30230" w14:textId="77777777">
        <w:trPr>
          <w:cantSplit/>
          <w:trHeight w:val="334"/>
          <w:tblHeader/>
          <w:jc w:val="center"/>
        </w:trPr>
        <w:tc>
          <w:tcPr>
            <w:tcW w:w="4255" w:type="dxa"/>
            <w:tcBorders>
              <w:top w:val="single" w:sz="10" w:space="0" w:color="000000"/>
              <w:bottom w:val="single" w:sz="6" w:space="0" w:color="000000"/>
            </w:tcBorders>
            <w:vAlign w:val="center"/>
          </w:tcPr>
          <w:p w14:paraId="477D0CC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2025" w:type="dxa"/>
            <w:tcBorders>
              <w:top w:val="single" w:sz="10" w:space="0" w:color="000000"/>
              <w:bottom w:val="single" w:sz="6" w:space="0" w:color="000000"/>
            </w:tcBorders>
            <w:vAlign w:val="center"/>
          </w:tcPr>
          <w:p w14:paraId="235F201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2026" w:type="dxa"/>
            <w:tcBorders>
              <w:top w:val="single" w:sz="10" w:space="0" w:color="000000"/>
              <w:bottom w:val="single" w:sz="6" w:space="0" w:color="000000"/>
            </w:tcBorders>
            <w:vAlign w:val="center"/>
          </w:tcPr>
          <w:p w14:paraId="135E828C"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r>
      <w:tr w:rsidR="008079F0" w:rsidRPr="00BF4EC4" w14:paraId="7A70D536" w14:textId="77777777">
        <w:trPr>
          <w:cantSplit/>
          <w:trHeight w:val="242"/>
          <w:jc w:val="center"/>
        </w:trPr>
        <w:tc>
          <w:tcPr>
            <w:tcW w:w="4255" w:type="dxa"/>
            <w:tcBorders>
              <w:top w:val="single" w:sz="10" w:space="0" w:color="000000"/>
              <w:bottom w:val="single" w:sz="10" w:space="0" w:color="000000"/>
            </w:tcBorders>
            <w:vAlign w:val="center"/>
          </w:tcPr>
          <w:p w14:paraId="7337B0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2025" w:type="dxa"/>
            <w:tcBorders>
              <w:top w:val="single" w:sz="10" w:space="0" w:color="000000"/>
              <w:bottom w:val="single" w:sz="10" w:space="0" w:color="000000"/>
            </w:tcBorders>
            <w:vAlign w:val="center"/>
          </w:tcPr>
          <w:p w14:paraId="3A732AA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4.35</w:t>
            </w:r>
          </w:p>
        </w:tc>
        <w:tc>
          <w:tcPr>
            <w:tcW w:w="2026" w:type="dxa"/>
            <w:tcBorders>
              <w:top w:val="single" w:sz="10" w:space="0" w:color="000000"/>
              <w:bottom w:val="single" w:sz="10" w:space="0" w:color="000000"/>
            </w:tcBorders>
            <w:vAlign w:val="center"/>
          </w:tcPr>
          <w:p w14:paraId="6F390B3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r>
      <w:tr w:rsidR="008079F0" w:rsidRPr="00BF4EC4" w14:paraId="5B058CA7" w14:textId="77777777">
        <w:trPr>
          <w:cantSplit/>
          <w:trHeight w:val="153"/>
          <w:jc w:val="center"/>
        </w:trPr>
        <w:tc>
          <w:tcPr>
            <w:tcW w:w="4255" w:type="dxa"/>
            <w:tcBorders>
              <w:top w:val="single" w:sz="10" w:space="0" w:color="000000"/>
              <w:bottom w:val="single" w:sz="10" w:space="0" w:color="000000"/>
            </w:tcBorders>
            <w:vAlign w:val="center"/>
          </w:tcPr>
          <w:p w14:paraId="55B05F5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2025" w:type="dxa"/>
            <w:tcBorders>
              <w:top w:val="single" w:sz="10" w:space="0" w:color="000000"/>
              <w:bottom w:val="single" w:sz="10" w:space="0" w:color="000000"/>
            </w:tcBorders>
            <w:vAlign w:val="center"/>
          </w:tcPr>
          <w:p w14:paraId="6A468E0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4.26</w:t>
            </w:r>
          </w:p>
        </w:tc>
        <w:tc>
          <w:tcPr>
            <w:tcW w:w="2026" w:type="dxa"/>
            <w:tcBorders>
              <w:top w:val="single" w:sz="10" w:space="0" w:color="000000"/>
              <w:bottom w:val="single" w:sz="10" w:space="0" w:color="000000"/>
            </w:tcBorders>
            <w:vAlign w:val="center"/>
          </w:tcPr>
          <w:p w14:paraId="2FC2B0C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0.68</w:t>
            </w:r>
          </w:p>
        </w:tc>
      </w:tr>
      <w:tr w:rsidR="008079F0" w:rsidRPr="00BF4EC4" w14:paraId="2BF8DACE" w14:textId="77777777">
        <w:trPr>
          <w:cantSplit/>
          <w:trHeight w:val="90"/>
          <w:jc w:val="center"/>
        </w:trPr>
        <w:tc>
          <w:tcPr>
            <w:tcW w:w="4255" w:type="dxa"/>
            <w:tcBorders>
              <w:top w:val="single" w:sz="10" w:space="0" w:color="000000"/>
              <w:bottom w:val="single" w:sz="10" w:space="0" w:color="000000"/>
            </w:tcBorders>
            <w:vAlign w:val="center"/>
          </w:tcPr>
          <w:p w14:paraId="7EF1B6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2025" w:type="dxa"/>
            <w:tcBorders>
              <w:top w:val="single" w:sz="10" w:space="0" w:color="000000"/>
              <w:bottom w:val="single" w:sz="10" w:space="0" w:color="000000"/>
            </w:tcBorders>
            <w:vAlign w:val="center"/>
          </w:tcPr>
          <w:p w14:paraId="1A02029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4.09</w:t>
            </w:r>
          </w:p>
        </w:tc>
        <w:tc>
          <w:tcPr>
            <w:tcW w:w="2026" w:type="dxa"/>
            <w:tcBorders>
              <w:top w:val="single" w:sz="10" w:space="0" w:color="000000"/>
              <w:bottom w:val="single" w:sz="10" w:space="0" w:color="000000"/>
            </w:tcBorders>
            <w:vAlign w:val="center"/>
          </w:tcPr>
          <w:p w14:paraId="5A2A833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0.70</w:t>
            </w:r>
          </w:p>
        </w:tc>
      </w:tr>
      <w:tr w:rsidR="008079F0" w:rsidRPr="00BF4EC4" w14:paraId="3ABF5BBF" w14:textId="77777777">
        <w:trPr>
          <w:cantSplit/>
          <w:trHeight w:val="90"/>
          <w:jc w:val="center"/>
        </w:trPr>
        <w:tc>
          <w:tcPr>
            <w:tcW w:w="4255" w:type="dxa"/>
            <w:tcBorders>
              <w:top w:val="single" w:sz="10" w:space="0" w:color="000000"/>
              <w:bottom w:val="single" w:sz="10" w:space="0" w:color="000000"/>
            </w:tcBorders>
            <w:vAlign w:val="center"/>
          </w:tcPr>
          <w:p w14:paraId="04EED40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2025" w:type="dxa"/>
            <w:tcBorders>
              <w:top w:val="single" w:sz="10" w:space="0" w:color="000000"/>
              <w:bottom w:val="single" w:sz="10" w:space="0" w:color="000000"/>
            </w:tcBorders>
            <w:vAlign w:val="center"/>
          </w:tcPr>
          <w:p w14:paraId="5949A79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3.64</w:t>
            </w:r>
          </w:p>
        </w:tc>
        <w:tc>
          <w:tcPr>
            <w:tcW w:w="2026" w:type="dxa"/>
            <w:tcBorders>
              <w:top w:val="single" w:sz="10" w:space="0" w:color="000000"/>
              <w:bottom w:val="single" w:sz="10" w:space="0" w:color="000000"/>
            </w:tcBorders>
            <w:vAlign w:val="center"/>
          </w:tcPr>
          <w:p w14:paraId="79AE9C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w:t>
            </w:r>
          </w:p>
        </w:tc>
      </w:tr>
    </w:tbl>
    <w:p w14:paraId="5A2F6F80"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注：现实阻碍与前三个维度的解释方向不同，分别报告，不合成为单一总分。</w:t>
      </w:r>
    </w:p>
    <w:p w14:paraId="68D5556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，课堂实践为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，教学自我效能为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，表明</w:t>
      </w:r>
      <w:r w:rsidRPr="00BF4EC4">
        <w:rPr>
          <w:rFonts w:ascii="Times New Roman" w:eastAsia="宋体" w:hAnsi="Times New Roman" w:cs="Times New Roman"/>
          <w:kern w:val="0"/>
          <w:sz w:val="24"/>
        </w:rPr>
        <w:lastRenderedPageBreak/>
        <w:t>教师对高阶能力培育总体持积极态度，并报告了相应教学尝试。教学自我效能均值相对较低，提示理念认同与具体实施把握之间仍有需要加强的环节。现实阻碍均值为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0.95</w:t>
      </w:r>
      <w:r w:rsidRPr="00BF4EC4">
        <w:rPr>
          <w:rFonts w:ascii="Times New Roman" w:eastAsia="宋体" w:hAnsi="Times New Roman" w:cs="Times New Roman"/>
          <w:kern w:val="0"/>
          <w:sz w:val="24"/>
        </w:rPr>
        <w:t>，反映教师在积极推进的同时，也感受到课时、学情及教学资源等方面的约束。</w:t>
      </w:r>
    </w:p>
    <w:p w14:paraId="5B3AD4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在整体判断中，</w:t>
      </w:r>
      <w:r w:rsidRPr="00BF4EC4">
        <w:rPr>
          <w:rFonts w:ascii="Times New Roman" w:eastAsia="宋体" w:hAnsi="Times New Roman" w:cs="Times New Roman"/>
          <w:kern w:val="0"/>
          <w:sz w:val="24"/>
        </w:rPr>
        <w:t>60</w:t>
      </w:r>
      <w:r w:rsidRPr="00BF4EC4">
        <w:rPr>
          <w:rFonts w:ascii="Times New Roman" w:eastAsia="宋体" w:hAnsi="Times New Roman" w:cs="Times New Roman"/>
          <w:kern w:val="0"/>
          <w:sz w:val="24"/>
        </w:rPr>
        <w:t>位教师认为可行性较高，占</w:t>
      </w:r>
      <w:r w:rsidRPr="00BF4EC4">
        <w:rPr>
          <w:rFonts w:ascii="Times New Roman" w:eastAsia="宋体" w:hAnsi="Times New Roman" w:cs="Times New Roman"/>
          <w:kern w:val="0"/>
          <w:sz w:val="24"/>
        </w:rPr>
        <w:t>36.81%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位教师认为适合小范围、部分课时尝试，占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。价值判断方面，</w:t>
      </w:r>
      <w:r w:rsidRPr="00BF4EC4">
        <w:rPr>
          <w:rFonts w:ascii="Times New Roman" w:eastAsia="宋体" w:hAnsi="Times New Roman" w:cs="Times New Roman"/>
          <w:kern w:val="0"/>
          <w:sz w:val="24"/>
        </w:rPr>
        <w:t>67</w:t>
      </w:r>
      <w:r w:rsidRPr="00BF4EC4">
        <w:rPr>
          <w:rFonts w:ascii="Times New Roman" w:eastAsia="宋体" w:hAnsi="Times New Roman" w:cs="Times New Roman"/>
          <w:kern w:val="0"/>
          <w:sz w:val="24"/>
        </w:rPr>
        <w:t>位教师认为价值很大，占</w:t>
      </w:r>
      <w:r w:rsidRPr="00BF4EC4">
        <w:rPr>
          <w:rFonts w:ascii="Times New Roman" w:eastAsia="宋体" w:hAnsi="Times New Roman" w:cs="Times New Roman"/>
          <w:kern w:val="0"/>
          <w:sz w:val="24"/>
        </w:rPr>
        <w:t>41.10%</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位教师认为有价值但需结合教学现实取舍，占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。这说明教师总体认可培育价值，同时倾向于从适宜内容和具体课例逐步推进。</w:t>
      </w:r>
    </w:p>
    <w:p w14:paraId="7AF6D1D1"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①</w:t>
      </w:r>
      <w:r w:rsidRPr="00BF4EC4">
        <w:rPr>
          <w:rFonts w:ascii="Times New Roman" w:eastAsia="宋体" w:hAnsi="Times New Roman" w:cs="Times New Roman"/>
          <w:color w:val="000000"/>
          <w:sz w:val="24"/>
        </w:rPr>
        <w:t>认知与价值认同</w:t>
      </w:r>
    </w:p>
    <w:p w14:paraId="69DC3C4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3-20  </w:t>
      </w:r>
      <w:r w:rsidRPr="00BF4EC4">
        <w:rPr>
          <w:rFonts w:ascii="Times New Roman" w:eastAsia="宋体" w:hAnsi="Times New Roman" w:cs="Times New Roman"/>
        </w:rPr>
        <w:t>认知与价值认同维度题项统计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87"/>
        <w:gridCol w:w="1100"/>
        <w:gridCol w:w="1100"/>
        <w:gridCol w:w="1319"/>
      </w:tblGrid>
      <w:tr w:rsidR="008079F0" w:rsidRPr="00BF4EC4" w14:paraId="7F600943" w14:textId="77777777">
        <w:trPr>
          <w:cantSplit/>
          <w:tblHeader/>
          <w:jc w:val="center"/>
        </w:trPr>
        <w:tc>
          <w:tcPr>
            <w:tcW w:w="1100" w:type="dxa"/>
            <w:tcBorders>
              <w:top w:val="single" w:sz="10" w:space="0" w:color="000000"/>
              <w:bottom w:val="single" w:sz="6" w:space="0" w:color="000000"/>
            </w:tcBorders>
            <w:vAlign w:val="center"/>
          </w:tcPr>
          <w:p w14:paraId="41016BA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687" w:type="dxa"/>
            <w:tcBorders>
              <w:top w:val="single" w:sz="10" w:space="0" w:color="000000"/>
              <w:bottom w:val="single" w:sz="6" w:space="0" w:color="000000"/>
            </w:tcBorders>
            <w:vAlign w:val="center"/>
          </w:tcPr>
          <w:p w14:paraId="6E8BA2C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7DF1C1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3E9677E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319" w:type="dxa"/>
            <w:tcBorders>
              <w:top w:val="single" w:sz="10" w:space="0" w:color="000000"/>
              <w:bottom w:val="single" w:sz="6" w:space="0" w:color="000000"/>
            </w:tcBorders>
            <w:vAlign w:val="center"/>
          </w:tcPr>
          <w:p w14:paraId="2D826B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42287DE5" w14:textId="77777777">
        <w:trPr>
          <w:cantSplit/>
          <w:trHeight w:val="198"/>
          <w:jc w:val="center"/>
        </w:trPr>
        <w:tc>
          <w:tcPr>
            <w:tcW w:w="1100" w:type="dxa"/>
            <w:tcBorders>
              <w:top w:val="single" w:sz="10" w:space="0" w:color="000000"/>
              <w:bottom w:val="single" w:sz="10" w:space="0" w:color="000000"/>
            </w:tcBorders>
            <w:vAlign w:val="center"/>
          </w:tcPr>
          <w:p w14:paraId="2250594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Q7_1</w:t>
            </w:r>
          </w:p>
        </w:tc>
        <w:tc>
          <w:tcPr>
            <w:tcW w:w="3687" w:type="dxa"/>
            <w:tcBorders>
              <w:top w:val="single" w:sz="10" w:space="0" w:color="000000"/>
              <w:bottom w:val="single" w:sz="10" w:space="0" w:color="000000"/>
            </w:tcBorders>
            <w:vAlign w:val="center"/>
          </w:tcPr>
          <w:p w14:paraId="7F7E086D"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我能够分清什么是低阶学习（记忆、背诵、简单理解），什么是高阶能力学习（分析、评判、创新）</w:t>
            </w:r>
          </w:p>
        </w:tc>
        <w:tc>
          <w:tcPr>
            <w:tcW w:w="1100" w:type="dxa"/>
            <w:tcBorders>
              <w:top w:val="single" w:sz="10" w:space="0" w:color="000000"/>
              <w:bottom w:val="single" w:sz="10" w:space="0" w:color="000000"/>
            </w:tcBorders>
            <w:vAlign w:val="center"/>
          </w:tcPr>
          <w:p w14:paraId="211645A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4.28</w:t>
            </w:r>
          </w:p>
        </w:tc>
        <w:tc>
          <w:tcPr>
            <w:tcW w:w="1100" w:type="dxa"/>
            <w:tcBorders>
              <w:top w:val="single" w:sz="10" w:space="0" w:color="000000"/>
              <w:bottom w:val="single" w:sz="10" w:space="0" w:color="000000"/>
            </w:tcBorders>
            <w:vAlign w:val="center"/>
          </w:tcPr>
          <w:p w14:paraId="6E7B85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13BFDA5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91.41</w:t>
            </w:r>
          </w:p>
        </w:tc>
      </w:tr>
      <w:tr w:rsidR="008079F0" w:rsidRPr="00BF4EC4" w14:paraId="6664F7A3" w14:textId="77777777">
        <w:trPr>
          <w:cantSplit/>
          <w:trHeight w:val="198"/>
          <w:jc w:val="center"/>
        </w:trPr>
        <w:tc>
          <w:tcPr>
            <w:tcW w:w="1100" w:type="dxa"/>
            <w:tcBorders>
              <w:top w:val="single" w:sz="10" w:space="0" w:color="000000"/>
              <w:bottom w:val="single" w:sz="10" w:space="0" w:color="000000"/>
            </w:tcBorders>
            <w:vAlign w:val="center"/>
          </w:tcPr>
          <w:p w14:paraId="267293C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Q7_2</w:t>
            </w:r>
          </w:p>
        </w:tc>
        <w:tc>
          <w:tcPr>
            <w:tcW w:w="3687" w:type="dxa"/>
            <w:tcBorders>
              <w:top w:val="single" w:sz="10" w:space="0" w:color="000000"/>
              <w:bottom w:val="single" w:sz="10" w:space="0" w:color="000000"/>
            </w:tcBorders>
            <w:vAlign w:val="center"/>
          </w:tcPr>
          <w:p w14:paraId="149D28F8"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我清楚高阶能力不只是思维，也包含学生合作探究、反思质疑等综合能力</w:t>
            </w:r>
          </w:p>
        </w:tc>
        <w:tc>
          <w:tcPr>
            <w:tcW w:w="1100" w:type="dxa"/>
            <w:tcBorders>
              <w:top w:val="single" w:sz="10" w:space="0" w:color="000000"/>
              <w:bottom w:val="single" w:sz="10" w:space="0" w:color="000000"/>
            </w:tcBorders>
            <w:vAlign w:val="center"/>
          </w:tcPr>
          <w:p w14:paraId="6C3971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4.39</w:t>
            </w:r>
          </w:p>
        </w:tc>
        <w:tc>
          <w:tcPr>
            <w:tcW w:w="1100" w:type="dxa"/>
            <w:tcBorders>
              <w:top w:val="single" w:sz="10" w:space="0" w:color="000000"/>
              <w:bottom w:val="single" w:sz="10" w:space="0" w:color="000000"/>
            </w:tcBorders>
            <w:vAlign w:val="center"/>
          </w:tcPr>
          <w:p w14:paraId="72C36F2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4E8BDB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2E4E981" w14:textId="77777777">
        <w:trPr>
          <w:cantSplit/>
          <w:trHeight w:val="491"/>
          <w:jc w:val="center"/>
        </w:trPr>
        <w:tc>
          <w:tcPr>
            <w:tcW w:w="1100" w:type="dxa"/>
            <w:tcBorders>
              <w:top w:val="single" w:sz="10" w:space="0" w:color="000000"/>
              <w:bottom w:val="single" w:sz="10" w:space="0" w:color="000000"/>
            </w:tcBorders>
            <w:vAlign w:val="center"/>
          </w:tcPr>
          <w:p w14:paraId="4A7D065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Q7_3</w:t>
            </w:r>
          </w:p>
        </w:tc>
        <w:tc>
          <w:tcPr>
            <w:tcW w:w="3687" w:type="dxa"/>
            <w:tcBorders>
              <w:top w:val="single" w:sz="10" w:space="0" w:color="000000"/>
              <w:bottom w:val="single" w:sz="10" w:space="0" w:color="000000"/>
            </w:tcBorders>
            <w:vAlign w:val="center"/>
          </w:tcPr>
          <w:p w14:paraId="39687D63"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我认为培养学生高阶能力，是本学科课堂教学应当兼顾的目标</w:t>
            </w:r>
          </w:p>
        </w:tc>
        <w:tc>
          <w:tcPr>
            <w:tcW w:w="1100" w:type="dxa"/>
            <w:tcBorders>
              <w:top w:val="single" w:sz="10" w:space="0" w:color="000000"/>
              <w:bottom w:val="single" w:sz="10" w:space="0" w:color="000000"/>
            </w:tcBorders>
            <w:vAlign w:val="center"/>
          </w:tcPr>
          <w:p w14:paraId="789F13A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09C1116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4EC692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4B35162" w14:textId="77777777">
        <w:trPr>
          <w:cantSplit/>
          <w:trHeight w:val="273"/>
          <w:jc w:val="center"/>
        </w:trPr>
        <w:tc>
          <w:tcPr>
            <w:tcW w:w="1100" w:type="dxa"/>
            <w:tcBorders>
              <w:top w:val="single" w:sz="10" w:space="0" w:color="000000"/>
              <w:bottom w:val="single" w:sz="10" w:space="0" w:color="000000"/>
            </w:tcBorders>
            <w:vAlign w:val="center"/>
          </w:tcPr>
          <w:p w14:paraId="12DECE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Q7_4</w:t>
            </w:r>
          </w:p>
        </w:tc>
        <w:tc>
          <w:tcPr>
            <w:tcW w:w="3687" w:type="dxa"/>
            <w:tcBorders>
              <w:top w:val="single" w:sz="10" w:space="0" w:color="000000"/>
              <w:bottom w:val="single" w:sz="10" w:space="0" w:color="000000"/>
            </w:tcBorders>
            <w:vAlign w:val="center"/>
          </w:tcPr>
          <w:p w14:paraId="089D7B61"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即便面临考试升学压力，我依然认为课堂有必要兼顾高阶能力培养</w:t>
            </w:r>
          </w:p>
        </w:tc>
        <w:tc>
          <w:tcPr>
            <w:tcW w:w="1100" w:type="dxa"/>
            <w:tcBorders>
              <w:top w:val="single" w:sz="10" w:space="0" w:color="000000"/>
              <w:bottom w:val="single" w:sz="10" w:space="0" w:color="000000"/>
            </w:tcBorders>
            <w:vAlign w:val="center"/>
          </w:tcPr>
          <w:p w14:paraId="1C92E11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4.31</w:t>
            </w:r>
          </w:p>
        </w:tc>
        <w:tc>
          <w:tcPr>
            <w:tcW w:w="1100" w:type="dxa"/>
            <w:tcBorders>
              <w:top w:val="single" w:sz="10" w:space="0" w:color="000000"/>
              <w:bottom w:val="single" w:sz="10" w:space="0" w:color="000000"/>
            </w:tcBorders>
            <w:vAlign w:val="center"/>
          </w:tcPr>
          <w:p w14:paraId="49D16F8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319" w:type="dxa"/>
            <w:tcBorders>
              <w:top w:val="single" w:sz="10" w:space="0" w:color="000000"/>
              <w:bottom w:val="single" w:sz="10" w:space="0" w:color="000000"/>
            </w:tcBorders>
            <w:vAlign w:val="center"/>
          </w:tcPr>
          <w:p w14:paraId="02AFFE1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92.64</w:t>
            </w:r>
          </w:p>
        </w:tc>
      </w:tr>
      <w:tr w:rsidR="008079F0" w:rsidRPr="00BF4EC4" w14:paraId="15E3EFCF" w14:textId="77777777">
        <w:trPr>
          <w:cantSplit/>
          <w:trHeight w:val="288"/>
          <w:jc w:val="center"/>
        </w:trPr>
        <w:tc>
          <w:tcPr>
            <w:tcW w:w="1100" w:type="dxa"/>
            <w:tcBorders>
              <w:top w:val="single" w:sz="10" w:space="0" w:color="000000"/>
              <w:bottom w:val="single" w:sz="10" w:space="0" w:color="000000"/>
            </w:tcBorders>
            <w:vAlign w:val="center"/>
          </w:tcPr>
          <w:p w14:paraId="5E45E9B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Q7_5</w:t>
            </w:r>
          </w:p>
        </w:tc>
        <w:tc>
          <w:tcPr>
            <w:tcW w:w="3687" w:type="dxa"/>
            <w:tcBorders>
              <w:top w:val="single" w:sz="10" w:space="0" w:color="000000"/>
              <w:bottom w:val="single" w:sz="10" w:space="0" w:color="000000"/>
            </w:tcBorders>
            <w:vAlign w:val="center"/>
          </w:tcPr>
          <w:p w14:paraId="3B238BB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高阶能力的培养，对学生长远发展、解决现实生活问题很有帮助</w:t>
            </w:r>
          </w:p>
        </w:tc>
        <w:tc>
          <w:tcPr>
            <w:tcW w:w="1100" w:type="dxa"/>
            <w:tcBorders>
              <w:top w:val="single" w:sz="10" w:space="0" w:color="000000"/>
              <w:bottom w:val="single" w:sz="10" w:space="0" w:color="000000"/>
            </w:tcBorders>
            <w:vAlign w:val="center"/>
          </w:tcPr>
          <w:p w14:paraId="5DB39F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4.40</w:t>
            </w:r>
          </w:p>
        </w:tc>
        <w:tc>
          <w:tcPr>
            <w:tcW w:w="1100" w:type="dxa"/>
            <w:tcBorders>
              <w:top w:val="single" w:sz="10" w:space="0" w:color="000000"/>
              <w:bottom w:val="single" w:sz="10" w:space="0" w:color="000000"/>
            </w:tcBorders>
            <w:vAlign w:val="center"/>
          </w:tcPr>
          <w:p w14:paraId="4EFA0DC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0.77</w:t>
            </w:r>
          </w:p>
        </w:tc>
        <w:tc>
          <w:tcPr>
            <w:tcW w:w="1319" w:type="dxa"/>
            <w:tcBorders>
              <w:top w:val="single" w:sz="10" w:space="0" w:color="000000"/>
              <w:bottom w:val="single" w:sz="10" w:space="0" w:color="000000"/>
            </w:tcBorders>
            <w:vAlign w:val="center"/>
          </w:tcPr>
          <w:p w14:paraId="69EF217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2980E181" w14:textId="77777777">
        <w:trPr>
          <w:cantSplit/>
          <w:jc w:val="center"/>
        </w:trPr>
        <w:tc>
          <w:tcPr>
            <w:tcW w:w="1100" w:type="dxa"/>
            <w:tcBorders>
              <w:top w:val="single" w:sz="10" w:space="0" w:color="000000"/>
              <w:bottom w:val="single" w:sz="10" w:space="0" w:color="000000"/>
            </w:tcBorders>
            <w:vAlign w:val="center"/>
          </w:tcPr>
          <w:p w14:paraId="64738B4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Q7_6</w:t>
            </w:r>
          </w:p>
        </w:tc>
        <w:tc>
          <w:tcPr>
            <w:tcW w:w="3687" w:type="dxa"/>
            <w:tcBorders>
              <w:top w:val="single" w:sz="10" w:space="0" w:color="000000"/>
              <w:bottom w:val="single" w:sz="10" w:space="0" w:color="000000"/>
            </w:tcBorders>
            <w:vAlign w:val="center"/>
          </w:tcPr>
          <w:p w14:paraId="3FB3DE2B"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高阶能力培养不是某几个学科的专属任务，各个学科都可以适度落实</w:t>
            </w:r>
          </w:p>
        </w:tc>
        <w:tc>
          <w:tcPr>
            <w:tcW w:w="1100" w:type="dxa"/>
            <w:tcBorders>
              <w:top w:val="single" w:sz="10" w:space="0" w:color="000000"/>
              <w:bottom w:val="single" w:sz="10" w:space="0" w:color="000000"/>
            </w:tcBorders>
            <w:vAlign w:val="center"/>
          </w:tcPr>
          <w:p w14:paraId="725EDF4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3CA78CF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02D7B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58B926F9" w14:textId="77777777">
        <w:trPr>
          <w:cantSplit/>
          <w:jc w:val="center"/>
        </w:trPr>
        <w:tc>
          <w:tcPr>
            <w:tcW w:w="1100" w:type="dxa"/>
            <w:tcBorders>
              <w:top w:val="single" w:sz="10" w:space="0" w:color="000000"/>
              <w:bottom w:val="single" w:sz="10" w:space="0" w:color="000000"/>
            </w:tcBorders>
            <w:vAlign w:val="center"/>
          </w:tcPr>
          <w:p w14:paraId="5057E54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Q7_7</w:t>
            </w:r>
          </w:p>
        </w:tc>
        <w:tc>
          <w:tcPr>
            <w:tcW w:w="3687" w:type="dxa"/>
            <w:tcBorders>
              <w:top w:val="single" w:sz="10" w:space="0" w:color="000000"/>
              <w:bottom w:val="single" w:sz="10" w:space="0" w:color="000000"/>
            </w:tcBorders>
            <w:vAlign w:val="center"/>
          </w:tcPr>
          <w:p w14:paraId="57030C30"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想要落实高阶能力培养，教师需要改变部分固有的课堂教学方式</w:t>
            </w:r>
          </w:p>
        </w:tc>
        <w:tc>
          <w:tcPr>
            <w:tcW w:w="1100" w:type="dxa"/>
            <w:tcBorders>
              <w:top w:val="single" w:sz="10" w:space="0" w:color="000000"/>
              <w:bottom w:val="single" w:sz="10" w:space="0" w:color="000000"/>
            </w:tcBorders>
            <w:vAlign w:val="center"/>
          </w:tcPr>
          <w:p w14:paraId="2AF766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7033811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0.76</w:t>
            </w:r>
          </w:p>
        </w:tc>
        <w:tc>
          <w:tcPr>
            <w:tcW w:w="1319" w:type="dxa"/>
            <w:tcBorders>
              <w:top w:val="single" w:sz="10" w:space="0" w:color="000000"/>
              <w:bottom w:val="single" w:sz="10" w:space="0" w:color="000000"/>
            </w:tcBorders>
            <w:vAlign w:val="center"/>
          </w:tcPr>
          <w:p w14:paraId="02ECF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bl>
    <w:p w14:paraId="5218FBD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认知与价值认同维度均值为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。教师对高阶能力有助于学生长远发展与现实问题解决的认同最高，均值</w:t>
      </w:r>
      <w:r w:rsidRPr="00BF4EC4">
        <w:rPr>
          <w:rFonts w:ascii="Times New Roman" w:eastAsia="宋体" w:hAnsi="Times New Roman" w:cs="Times New Roman"/>
          <w:kern w:val="0"/>
          <w:sz w:val="24"/>
        </w:rPr>
        <w:t>4.40</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95.71%</w:t>
      </w:r>
      <w:r w:rsidRPr="00BF4EC4">
        <w:rPr>
          <w:rFonts w:ascii="Times New Roman" w:eastAsia="宋体" w:hAnsi="Times New Roman" w:cs="Times New Roman"/>
          <w:kern w:val="0"/>
          <w:sz w:val="24"/>
        </w:rPr>
        <w:t>；对高阶能力综合内涵的认识均值为</w:t>
      </w:r>
      <w:r w:rsidRPr="00BF4EC4">
        <w:rPr>
          <w:rFonts w:ascii="Times New Roman" w:eastAsia="宋体" w:hAnsi="Times New Roman" w:cs="Times New Roman"/>
          <w:kern w:val="0"/>
          <w:sz w:val="24"/>
        </w:rPr>
        <w:t>4.39</w:t>
      </w:r>
      <w:r w:rsidRPr="00BF4EC4">
        <w:rPr>
          <w:rFonts w:ascii="Times New Roman" w:eastAsia="宋体" w:hAnsi="Times New Roman" w:cs="Times New Roman"/>
          <w:kern w:val="0"/>
          <w:sz w:val="24"/>
        </w:rPr>
        <w:t>。区分低阶学习与高阶能力学习的均值为</w:t>
      </w:r>
      <w:r w:rsidRPr="00BF4EC4">
        <w:rPr>
          <w:rFonts w:ascii="Times New Roman" w:eastAsia="宋体" w:hAnsi="Times New Roman" w:cs="Times New Roman"/>
          <w:kern w:val="0"/>
          <w:sz w:val="24"/>
        </w:rPr>
        <w:t>4.28</w:t>
      </w:r>
      <w:r w:rsidRPr="00BF4EC4">
        <w:rPr>
          <w:rFonts w:ascii="Times New Roman" w:eastAsia="宋体" w:hAnsi="Times New Roman" w:cs="Times New Roman"/>
          <w:kern w:val="0"/>
          <w:sz w:val="24"/>
        </w:rPr>
        <w:t>，在该维度中相对较低。结果表明，教师已有较积极的价值认识，后续研修可进一步通过学科任务、学生回答和作品样例，帮助教师辨别不同层次的学习要求，使理念认识转化为清</w:t>
      </w:r>
      <w:r w:rsidRPr="00BF4EC4">
        <w:rPr>
          <w:rFonts w:ascii="Times New Roman" w:eastAsia="宋体" w:hAnsi="Times New Roman" w:cs="Times New Roman"/>
          <w:kern w:val="0"/>
          <w:sz w:val="24"/>
        </w:rPr>
        <w:lastRenderedPageBreak/>
        <w:t>晰的教学判断。</w:t>
      </w:r>
    </w:p>
    <w:p w14:paraId="23817E35"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②</w:t>
      </w:r>
      <w:r w:rsidRPr="00BF4EC4">
        <w:rPr>
          <w:rFonts w:ascii="Times New Roman" w:eastAsia="宋体" w:hAnsi="Times New Roman" w:cs="Times New Roman"/>
          <w:color w:val="000000"/>
          <w:sz w:val="24"/>
        </w:rPr>
        <w:t>课堂实践</w:t>
      </w:r>
    </w:p>
    <w:p w14:paraId="39D385B4"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3-21  </w:t>
      </w:r>
      <w:r w:rsidRPr="00BF4EC4">
        <w:rPr>
          <w:rFonts w:ascii="Times New Roman" w:eastAsia="宋体" w:hAnsi="Times New Roman" w:cs="Times New Roman"/>
        </w:rPr>
        <w:t>课堂实践维度题项统计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849"/>
        <w:gridCol w:w="1100"/>
        <w:gridCol w:w="1100"/>
        <w:gridCol w:w="1157"/>
      </w:tblGrid>
      <w:tr w:rsidR="008079F0" w:rsidRPr="00BF4EC4" w14:paraId="62F6AF8C" w14:textId="77777777">
        <w:trPr>
          <w:cantSplit/>
          <w:tblHeader/>
          <w:jc w:val="center"/>
        </w:trPr>
        <w:tc>
          <w:tcPr>
            <w:tcW w:w="1100" w:type="dxa"/>
            <w:tcBorders>
              <w:top w:val="single" w:sz="10" w:space="0" w:color="000000"/>
              <w:bottom w:val="single" w:sz="6" w:space="0" w:color="000000"/>
            </w:tcBorders>
            <w:vAlign w:val="center"/>
          </w:tcPr>
          <w:p w14:paraId="02BD2B0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849" w:type="dxa"/>
            <w:tcBorders>
              <w:top w:val="single" w:sz="10" w:space="0" w:color="000000"/>
              <w:bottom w:val="single" w:sz="6" w:space="0" w:color="000000"/>
            </w:tcBorders>
            <w:vAlign w:val="center"/>
          </w:tcPr>
          <w:p w14:paraId="2E295157"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0222324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74EEA234"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157" w:type="dxa"/>
            <w:tcBorders>
              <w:top w:val="single" w:sz="10" w:space="0" w:color="000000"/>
              <w:bottom w:val="single" w:sz="6" w:space="0" w:color="000000"/>
            </w:tcBorders>
            <w:vAlign w:val="center"/>
          </w:tcPr>
          <w:p w14:paraId="01D1A6B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1632B263" w14:textId="77777777">
        <w:trPr>
          <w:cantSplit/>
          <w:jc w:val="center"/>
        </w:trPr>
        <w:tc>
          <w:tcPr>
            <w:tcW w:w="1100" w:type="dxa"/>
            <w:tcBorders>
              <w:top w:val="single" w:sz="10" w:space="0" w:color="000000"/>
              <w:bottom w:val="single" w:sz="10" w:space="0" w:color="000000"/>
            </w:tcBorders>
            <w:vAlign w:val="center"/>
          </w:tcPr>
          <w:p w14:paraId="2CB9769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Q8_1</w:t>
            </w:r>
          </w:p>
        </w:tc>
        <w:tc>
          <w:tcPr>
            <w:tcW w:w="3849" w:type="dxa"/>
            <w:tcBorders>
              <w:top w:val="single" w:sz="10" w:space="0" w:color="000000"/>
              <w:bottom w:val="single" w:sz="10" w:space="0" w:color="000000"/>
            </w:tcBorders>
            <w:vAlign w:val="center"/>
          </w:tcPr>
          <w:p w14:paraId="62082CF7"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备课时，我会有意识设计任务，引导学生开展分析、评判或者创造性思考</w:t>
            </w:r>
          </w:p>
        </w:tc>
        <w:tc>
          <w:tcPr>
            <w:tcW w:w="1100" w:type="dxa"/>
            <w:tcBorders>
              <w:top w:val="single" w:sz="10" w:space="0" w:color="000000"/>
              <w:bottom w:val="single" w:sz="10" w:space="0" w:color="000000"/>
            </w:tcBorders>
            <w:vAlign w:val="center"/>
          </w:tcPr>
          <w:p w14:paraId="6EB1E7F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4.24</w:t>
            </w:r>
          </w:p>
        </w:tc>
        <w:tc>
          <w:tcPr>
            <w:tcW w:w="1100" w:type="dxa"/>
            <w:tcBorders>
              <w:top w:val="single" w:sz="10" w:space="0" w:color="000000"/>
              <w:bottom w:val="single" w:sz="10" w:space="0" w:color="000000"/>
            </w:tcBorders>
            <w:vAlign w:val="center"/>
          </w:tcPr>
          <w:p w14:paraId="3A1C6E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0.71</w:t>
            </w:r>
          </w:p>
        </w:tc>
        <w:tc>
          <w:tcPr>
            <w:tcW w:w="1157" w:type="dxa"/>
            <w:tcBorders>
              <w:top w:val="single" w:sz="10" w:space="0" w:color="000000"/>
              <w:bottom w:val="single" w:sz="10" w:space="0" w:color="000000"/>
            </w:tcBorders>
            <w:vAlign w:val="center"/>
          </w:tcPr>
          <w:p w14:paraId="6FD6958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41C39C3E" w14:textId="77777777">
        <w:trPr>
          <w:cantSplit/>
          <w:jc w:val="center"/>
        </w:trPr>
        <w:tc>
          <w:tcPr>
            <w:tcW w:w="1100" w:type="dxa"/>
            <w:tcBorders>
              <w:top w:val="single" w:sz="10" w:space="0" w:color="000000"/>
              <w:bottom w:val="single" w:sz="10" w:space="0" w:color="000000"/>
            </w:tcBorders>
            <w:vAlign w:val="center"/>
          </w:tcPr>
          <w:p w14:paraId="31F233B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Q8_2</w:t>
            </w:r>
          </w:p>
        </w:tc>
        <w:tc>
          <w:tcPr>
            <w:tcW w:w="3849" w:type="dxa"/>
            <w:tcBorders>
              <w:top w:val="single" w:sz="10" w:space="0" w:color="000000"/>
              <w:bottom w:val="single" w:sz="10" w:space="0" w:color="000000"/>
            </w:tcBorders>
            <w:vAlign w:val="center"/>
          </w:tcPr>
          <w:p w14:paraId="33B7C735"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我会尝试使用项目式、问题探究式学习，带动学生深度思考</w:t>
            </w:r>
          </w:p>
        </w:tc>
        <w:tc>
          <w:tcPr>
            <w:tcW w:w="1100" w:type="dxa"/>
            <w:tcBorders>
              <w:top w:val="single" w:sz="10" w:space="0" w:color="000000"/>
              <w:bottom w:val="single" w:sz="10" w:space="0" w:color="000000"/>
            </w:tcBorders>
            <w:vAlign w:val="center"/>
          </w:tcPr>
          <w:p w14:paraId="2C62052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4.21</w:t>
            </w:r>
          </w:p>
        </w:tc>
        <w:tc>
          <w:tcPr>
            <w:tcW w:w="1100" w:type="dxa"/>
            <w:tcBorders>
              <w:top w:val="single" w:sz="10" w:space="0" w:color="000000"/>
              <w:bottom w:val="single" w:sz="10" w:space="0" w:color="000000"/>
            </w:tcBorders>
            <w:vAlign w:val="center"/>
          </w:tcPr>
          <w:p w14:paraId="476CC5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c>
          <w:tcPr>
            <w:tcW w:w="1157" w:type="dxa"/>
            <w:tcBorders>
              <w:top w:val="single" w:sz="10" w:space="0" w:color="000000"/>
              <w:bottom w:val="single" w:sz="10" w:space="0" w:color="000000"/>
            </w:tcBorders>
            <w:vAlign w:val="center"/>
          </w:tcPr>
          <w:p w14:paraId="32E6226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90.80</w:t>
            </w:r>
          </w:p>
        </w:tc>
      </w:tr>
      <w:tr w:rsidR="008079F0" w:rsidRPr="00BF4EC4" w14:paraId="4C1EDAF4" w14:textId="77777777">
        <w:trPr>
          <w:cantSplit/>
          <w:jc w:val="center"/>
        </w:trPr>
        <w:tc>
          <w:tcPr>
            <w:tcW w:w="1100" w:type="dxa"/>
            <w:tcBorders>
              <w:top w:val="single" w:sz="10" w:space="0" w:color="000000"/>
              <w:bottom w:val="single" w:sz="10" w:space="0" w:color="000000"/>
            </w:tcBorders>
            <w:vAlign w:val="center"/>
          </w:tcPr>
          <w:p w14:paraId="084DDE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Q8_3</w:t>
            </w:r>
          </w:p>
        </w:tc>
        <w:tc>
          <w:tcPr>
            <w:tcW w:w="3849" w:type="dxa"/>
            <w:tcBorders>
              <w:top w:val="single" w:sz="10" w:space="0" w:color="000000"/>
              <w:bottom w:val="single" w:sz="10" w:space="0" w:color="000000"/>
            </w:tcBorders>
            <w:vAlign w:val="center"/>
          </w:tcPr>
          <w:p w14:paraId="2E6CF85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我设计的探究任务，会尽量联系生活、社会真实情境</w:t>
            </w:r>
          </w:p>
        </w:tc>
        <w:tc>
          <w:tcPr>
            <w:tcW w:w="1100" w:type="dxa"/>
            <w:tcBorders>
              <w:top w:val="single" w:sz="10" w:space="0" w:color="000000"/>
              <w:bottom w:val="single" w:sz="10" w:space="0" w:color="000000"/>
            </w:tcBorders>
            <w:vAlign w:val="center"/>
          </w:tcPr>
          <w:p w14:paraId="25810DA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4.29</w:t>
            </w:r>
          </w:p>
        </w:tc>
        <w:tc>
          <w:tcPr>
            <w:tcW w:w="1100" w:type="dxa"/>
            <w:tcBorders>
              <w:top w:val="single" w:sz="10" w:space="0" w:color="000000"/>
              <w:bottom w:val="single" w:sz="10" w:space="0" w:color="000000"/>
            </w:tcBorders>
            <w:vAlign w:val="center"/>
          </w:tcPr>
          <w:p w14:paraId="62F6BCC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157" w:type="dxa"/>
            <w:tcBorders>
              <w:top w:val="single" w:sz="10" w:space="0" w:color="000000"/>
              <w:bottom w:val="single" w:sz="10" w:space="0" w:color="000000"/>
            </w:tcBorders>
            <w:vAlign w:val="center"/>
          </w:tcPr>
          <w:p w14:paraId="2EB40B3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92.02</w:t>
            </w:r>
          </w:p>
        </w:tc>
      </w:tr>
      <w:tr w:rsidR="008079F0" w:rsidRPr="00BF4EC4" w14:paraId="6C77D36C" w14:textId="77777777">
        <w:trPr>
          <w:cantSplit/>
          <w:jc w:val="center"/>
        </w:trPr>
        <w:tc>
          <w:tcPr>
            <w:tcW w:w="1100" w:type="dxa"/>
            <w:tcBorders>
              <w:top w:val="single" w:sz="10" w:space="0" w:color="000000"/>
              <w:bottom w:val="single" w:sz="10" w:space="0" w:color="000000"/>
            </w:tcBorders>
            <w:vAlign w:val="center"/>
          </w:tcPr>
          <w:p w14:paraId="56C28F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Q8_4</w:t>
            </w:r>
          </w:p>
        </w:tc>
        <w:tc>
          <w:tcPr>
            <w:tcW w:w="3849" w:type="dxa"/>
            <w:tcBorders>
              <w:top w:val="single" w:sz="10" w:space="0" w:color="000000"/>
              <w:bottom w:val="single" w:sz="10" w:space="0" w:color="000000"/>
            </w:tcBorders>
            <w:vAlign w:val="center"/>
          </w:tcPr>
          <w:p w14:paraId="0100031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课堂讨论时，我经常提开放性问题，鼓励多角度作答，而不是只追求标准答案</w:t>
            </w:r>
          </w:p>
        </w:tc>
        <w:tc>
          <w:tcPr>
            <w:tcW w:w="1100" w:type="dxa"/>
            <w:tcBorders>
              <w:top w:val="single" w:sz="10" w:space="0" w:color="000000"/>
              <w:bottom w:val="single" w:sz="10" w:space="0" w:color="000000"/>
            </w:tcBorders>
            <w:vAlign w:val="center"/>
          </w:tcPr>
          <w:p w14:paraId="78846BB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4.34</w:t>
            </w:r>
          </w:p>
        </w:tc>
        <w:tc>
          <w:tcPr>
            <w:tcW w:w="1100" w:type="dxa"/>
            <w:tcBorders>
              <w:top w:val="single" w:sz="10" w:space="0" w:color="000000"/>
              <w:bottom w:val="single" w:sz="10" w:space="0" w:color="000000"/>
            </w:tcBorders>
            <w:vAlign w:val="center"/>
          </w:tcPr>
          <w:p w14:paraId="0B243E5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087786B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76B1D7D0" w14:textId="77777777">
        <w:trPr>
          <w:cantSplit/>
          <w:jc w:val="center"/>
        </w:trPr>
        <w:tc>
          <w:tcPr>
            <w:tcW w:w="1100" w:type="dxa"/>
            <w:tcBorders>
              <w:top w:val="single" w:sz="10" w:space="0" w:color="000000"/>
              <w:bottom w:val="single" w:sz="10" w:space="0" w:color="000000"/>
            </w:tcBorders>
            <w:vAlign w:val="center"/>
          </w:tcPr>
          <w:p w14:paraId="4BF6D8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Q8_5</w:t>
            </w:r>
          </w:p>
        </w:tc>
        <w:tc>
          <w:tcPr>
            <w:tcW w:w="3849" w:type="dxa"/>
            <w:tcBorders>
              <w:top w:val="single" w:sz="10" w:space="0" w:color="000000"/>
              <w:bottom w:val="single" w:sz="10" w:space="0" w:color="000000"/>
            </w:tcBorders>
            <w:vAlign w:val="center"/>
          </w:tcPr>
          <w:p w14:paraId="57D25554"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我会利用多媒体、数字资源等工具辅助学生开展探究思考</w:t>
            </w:r>
          </w:p>
        </w:tc>
        <w:tc>
          <w:tcPr>
            <w:tcW w:w="1100" w:type="dxa"/>
            <w:tcBorders>
              <w:top w:val="single" w:sz="10" w:space="0" w:color="000000"/>
              <w:bottom w:val="single" w:sz="10" w:space="0" w:color="000000"/>
            </w:tcBorders>
            <w:vAlign w:val="center"/>
          </w:tcPr>
          <w:p w14:paraId="3B20680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6544DA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1D80F1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94.48</w:t>
            </w:r>
          </w:p>
        </w:tc>
      </w:tr>
      <w:tr w:rsidR="008079F0" w:rsidRPr="00BF4EC4" w14:paraId="74841A28" w14:textId="77777777">
        <w:trPr>
          <w:cantSplit/>
          <w:jc w:val="center"/>
        </w:trPr>
        <w:tc>
          <w:tcPr>
            <w:tcW w:w="1100" w:type="dxa"/>
            <w:tcBorders>
              <w:top w:val="single" w:sz="10" w:space="0" w:color="000000"/>
              <w:bottom w:val="single" w:sz="10" w:space="0" w:color="000000"/>
            </w:tcBorders>
            <w:vAlign w:val="center"/>
          </w:tcPr>
          <w:p w14:paraId="1FB13FC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Q8_6</w:t>
            </w:r>
          </w:p>
        </w:tc>
        <w:tc>
          <w:tcPr>
            <w:tcW w:w="3849" w:type="dxa"/>
            <w:tcBorders>
              <w:top w:val="single" w:sz="10" w:space="0" w:color="000000"/>
              <w:bottom w:val="single" w:sz="10" w:space="0" w:color="000000"/>
            </w:tcBorders>
            <w:vAlign w:val="center"/>
          </w:tcPr>
          <w:p w14:paraId="6DE94AE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课堂上，我会留出充足时间，让学生自主思考、小组研讨</w:t>
            </w:r>
          </w:p>
        </w:tc>
        <w:tc>
          <w:tcPr>
            <w:tcW w:w="1100" w:type="dxa"/>
            <w:tcBorders>
              <w:top w:val="single" w:sz="10" w:space="0" w:color="000000"/>
              <w:bottom w:val="single" w:sz="10" w:space="0" w:color="000000"/>
            </w:tcBorders>
            <w:vAlign w:val="center"/>
          </w:tcPr>
          <w:p w14:paraId="29EB58E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4.15</w:t>
            </w:r>
          </w:p>
        </w:tc>
        <w:tc>
          <w:tcPr>
            <w:tcW w:w="1100" w:type="dxa"/>
            <w:tcBorders>
              <w:top w:val="single" w:sz="10" w:space="0" w:color="000000"/>
              <w:bottom w:val="single" w:sz="10" w:space="0" w:color="000000"/>
            </w:tcBorders>
            <w:vAlign w:val="center"/>
          </w:tcPr>
          <w:p w14:paraId="44BF9A9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0.79</w:t>
            </w:r>
          </w:p>
        </w:tc>
        <w:tc>
          <w:tcPr>
            <w:tcW w:w="1157" w:type="dxa"/>
            <w:tcBorders>
              <w:top w:val="single" w:sz="10" w:space="0" w:color="000000"/>
              <w:bottom w:val="single" w:sz="10" w:space="0" w:color="000000"/>
            </w:tcBorders>
            <w:vAlign w:val="center"/>
          </w:tcPr>
          <w:p w14:paraId="0599B36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87.73</w:t>
            </w:r>
          </w:p>
        </w:tc>
      </w:tr>
    </w:tbl>
    <w:p w14:paraId="0AEC6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课堂实践维度均值为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。开放性提问与鼓励多角度作答均值</w:t>
      </w:r>
      <w:r w:rsidRPr="00BF4EC4">
        <w:rPr>
          <w:rFonts w:ascii="Times New Roman" w:eastAsia="宋体" w:hAnsi="Times New Roman" w:cs="Times New Roman"/>
          <w:kern w:val="0"/>
          <w:sz w:val="24"/>
        </w:rPr>
        <w:t>4.34</w:t>
      </w:r>
      <w:r w:rsidRPr="00BF4EC4">
        <w:rPr>
          <w:rFonts w:ascii="Times New Roman" w:eastAsia="宋体" w:hAnsi="Times New Roman" w:cs="Times New Roman"/>
          <w:kern w:val="0"/>
          <w:sz w:val="24"/>
        </w:rPr>
        <w:t>，数字资源辅助探究均值</w:t>
      </w:r>
      <w:r w:rsidRPr="00BF4EC4">
        <w:rPr>
          <w:rFonts w:ascii="Times New Roman" w:eastAsia="宋体" w:hAnsi="Times New Roman" w:cs="Times New Roman"/>
          <w:kern w:val="0"/>
          <w:sz w:val="24"/>
        </w:rPr>
        <w:t>4.33</w:t>
      </w:r>
      <w:r w:rsidRPr="00BF4EC4">
        <w:rPr>
          <w:rFonts w:ascii="Times New Roman" w:eastAsia="宋体" w:hAnsi="Times New Roman" w:cs="Times New Roman"/>
          <w:kern w:val="0"/>
          <w:sz w:val="24"/>
        </w:rPr>
        <w:t>，体现教师在提问方式与资源运用上的积极尝试。留出充足自主思考与研讨时间均值</w:t>
      </w:r>
      <w:r w:rsidRPr="00BF4EC4">
        <w:rPr>
          <w:rFonts w:ascii="Times New Roman" w:eastAsia="宋体" w:hAnsi="Times New Roman" w:cs="Times New Roman"/>
          <w:kern w:val="0"/>
          <w:sz w:val="24"/>
        </w:rPr>
        <w:t>4.15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87.73%</w:t>
      </w:r>
      <w:r w:rsidRPr="00BF4EC4">
        <w:rPr>
          <w:rFonts w:ascii="Times New Roman" w:eastAsia="宋体" w:hAnsi="Times New Roman" w:cs="Times New Roman"/>
          <w:kern w:val="0"/>
          <w:sz w:val="24"/>
        </w:rPr>
        <w:t>，比例相对较低项；项目式、问题探究式学习均值</w:t>
      </w:r>
      <w:r w:rsidRPr="00BF4EC4">
        <w:rPr>
          <w:rFonts w:ascii="Times New Roman" w:eastAsia="宋体" w:hAnsi="Times New Roman" w:cs="Times New Roman"/>
          <w:kern w:val="0"/>
          <w:sz w:val="24"/>
        </w:rPr>
        <w:t>4.21</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90.80%</w:t>
      </w:r>
      <w:r w:rsidRPr="00BF4EC4">
        <w:rPr>
          <w:rFonts w:ascii="Times New Roman" w:eastAsia="宋体" w:hAnsi="Times New Roman" w:cs="Times New Roman"/>
          <w:kern w:val="0"/>
          <w:sz w:val="24"/>
        </w:rPr>
        <w:t>，是课堂实践维度中得分相对偏低的项目，反映出教师在常态化设计并实施深度探究性学习任务时，仍存在一定的难度。后续改进应关注探究时间是否真正得到保障，以及学生是否有机会展开分析、交流理由并修订观点。</w:t>
      </w:r>
    </w:p>
    <w:p w14:paraId="299FA5A3"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③</w:t>
      </w:r>
      <w:r w:rsidRPr="00BF4EC4">
        <w:rPr>
          <w:rFonts w:ascii="Times New Roman" w:eastAsia="宋体" w:hAnsi="Times New Roman" w:cs="Times New Roman"/>
          <w:color w:val="000000"/>
          <w:sz w:val="24"/>
        </w:rPr>
        <w:t>教学自我效能</w:t>
      </w:r>
    </w:p>
    <w:p w14:paraId="6CA22A7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3-22  </w:t>
      </w:r>
      <w:r w:rsidRPr="00BF4EC4">
        <w:rPr>
          <w:rFonts w:ascii="Times New Roman" w:eastAsia="宋体" w:hAnsi="Times New Roman" w:cs="Times New Roman"/>
        </w:rPr>
        <w:t>教学自我效能维度题项统计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42"/>
        <w:gridCol w:w="1100"/>
        <w:gridCol w:w="1100"/>
        <w:gridCol w:w="1364"/>
      </w:tblGrid>
      <w:tr w:rsidR="008079F0" w:rsidRPr="00BF4EC4" w14:paraId="5D70DD06" w14:textId="77777777">
        <w:trPr>
          <w:cantSplit/>
          <w:tblHeader/>
          <w:jc w:val="center"/>
        </w:trPr>
        <w:tc>
          <w:tcPr>
            <w:tcW w:w="1100" w:type="dxa"/>
            <w:tcBorders>
              <w:top w:val="single" w:sz="10" w:space="0" w:color="000000"/>
              <w:bottom w:val="single" w:sz="6" w:space="0" w:color="000000"/>
            </w:tcBorders>
            <w:vAlign w:val="center"/>
          </w:tcPr>
          <w:p w14:paraId="2444FA2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642" w:type="dxa"/>
            <w:tcBorders>
              <w:top w:val="single" w:sz="10" w:space="0" w:color="000000"/>
              <w:bottom w:val="single" w:sz="6" w:space="0" w:color="000000"/>
            </w:tcBorders>
            <w:vAlign w:val="center"/>
          </w:tcPr>
          <w:p w14:paraId="053E07BC"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37BB6F0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2C9FD83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364" w:type="dxa"/>
            <w:tcBorders>
              <w:top w:val="single" w:sz="10" w:space="0" w:color="000000"/>
              <w:bottom w:val="single" w:sz="6" w:space="0" w:color="000000"/>
            </w:tcBorders>
            <w:vAlign w:val="center"/>
          </w:tcPr>
          <w:p w14:paraId="0B3724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68F98E74" w14:textId="77777777">
        <w:trPr>
          <w:cantSplit/>
          <w:jc w:val="center"/>
        </w:trPr>
        <w:tc>
          <w:tcPr>
            <w:tcW w:w="1100" w:type="dxa"/>
            <w:tcBorders>
              <w:top w:val="single" w:sz="10" w:space="0" w:color="000000"/>
              <w:bottom w:val="single" w:sz="10" w:space="0" w:color="000000"/>
            </w:tcBorders>
            <w:vAlign w:val="center"/>
          </w:tcPr>
          <w:p w14:paraId="4DDC186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Q9_1</w:t>
            </w:r>
          </w:p>
        </w:tc>
        <w:tc>
          <w:tcPr>
            <w:tcW w:w="3642" w:type="dxa"/>
            <w:tcBorders>
              <w:top w:val="single" w:sz="10" w:space="0" w:color="000000"/>
              <w:bottom w:val="single" w:sz="10" w:space="0" w:color="000000"/>
            </w:tcBorders>
            <w:vAlign w:val="center"/>
          </w:tcPr>
          <w:p w14:paraId="0FA01B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我有信心设计出适合本班学生、指向高阶能力的学习任务</w:t>
            </w:r>
          </w:p>
        </w:tc>
        <w:tc>
          <w:tcPr>
            <w:tcW w:w="1100" w:type="dxa"/>
            <w:tcBorders>
              <w:top w:val="single" w:sz="10" w:space="0" w:color="000000"/>
              <w:bottom w:val="single" w:sz="10" w:space="0" w:color="000000"/>
            </w:tcBorders>
            <w:vAlign w:val="center"/>
          </w:tcPr>
          <w:p w14:paraId="0C5E1E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4.05</w:t>
            </w:r>
          </w:p>
        </w:tc>
        <w:tc>
          <w:tcPr>
            <w:tcW w:w="1100" w:type="dxa"/>
            <w:tcBorders>
              <w:top w:val="single" w:sz="10" w:space="0" w:color="000000"/>
              <w:bottom w:val="single" w:sz="10" w:space="0" w:color="000000"/>
            </w:tcBorders>
            <w:vAlign w:val="center"/>
          </w:tcPr>
          <w:p w14:paraId="11C08A4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0.77</w:t>
            </w:r>
          </w:p>
        </w:tc>
        <w:tc>
          <w:tcPr>
            <w:tcW w:w="1364" w:type="dxa"/>
            <w:tcBorders>
              <w:top w:val="single" w:sz="10" w:space="0" w:color="000000"/>
              <w:bottom w:val="single" w:sz="10" w:space="0" w:color="000000"/>
            </w:tcBorders>
            <w:vAlign w:val="center"/>
          </w:tcPr>
          <w:p w14:paraId="2285256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84.66</w:t>
            </w:r>
          </w:p>
        </w:tc>
      </w:tr>
      <w:tr w:rsidR="008079F0" w:rsidRPr="00BF4EC4" w14:paraId="754A8E1C" w14:textId="77777777">
        <w:trPr>
          <w:cantSplit/>
          <w:jc w:val="center"/>
        </w:trPr>
        <w:tc>
          <w:tcPr>
            <w:tcW w:w="1100" w:type="dxa"/>
            <w:tcBorders>
              <w:top w:val="single" w:sz="10" w:space="0" w:color="000000"/>
              <w:bottom w:val="single" w:sz="10" w:space="0" w:color="000000"/>
            </w:tcBorders>
            <w:vAlign w:val="center"/>
          </w:tcPr>
          <w:p w14:paraId="48DAD96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lastRenderedPageBreak/>
              <w:t>Q9_2</w:t>
            </w:r>
          </w:p>
        </w:tc>
        <w:tc>
          <w:tcPr>
            <w:tcW w:w="3642" w:type="dxa"/>
            <w:tcBorders>
              <w:top w:val="single" w:sz="10" w:space="0" w:color="000000"/>
              <w:bottom w:val="single" w:sz="10" w:space="0" w:color="000000"/>
            </w:tcBorders>
            <w:vAlign w:val="center"/>
          </w:tcPr>
          <w:p w14:paraId="0ED2EF0E"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在课堂上，我知道怎么通过提问、点拨，推动学生高阶思考</w:t>
            </w:r>
          </w:p>
        </w:tc>
        <w:tc>
          <w:tcPr>
            <w:tcW w:w="1100" w:type="dxa"/>
            <w:tcBorders>
              <w:top w:val="single" w:sz="10" w:space="0" w:color="000000"/>
              <w:bottom w:val="single" w:sz="10" w:space="0" w:color="000000"/>
            </w:tcBorders>
            <w:vAlign w:val="center"/>
          </w:tcPr>
          <w:p w14:paraId="4D29AD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4.06</w:t>
            </w:r>
          </w:p>
        </w:tc>
        <w:tc>
          <w:tcPr>
            <w:tcW w:w="1100" w:type="dxa"/>
            <w:tcBorders>
              <w:top w:val="single" w:sz="10" w:space="0" w:color="000000"/>
              <w:bottom w:val="single" w:sz="10" w:space="0" w:color="000000"/>
            </w:tcBorders>
            <w:vAlign w:val="center"/>
          </w:tcPr>
          <w:p w14:paraId="52E3719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0.76</w:t>
            </w:r>
          </w:p>
        </w:tc>
        <w:tc>
          <w:tcPr>
            <w:tcW w:w="1364" w:type="dxa"/>
            <w:tcBorders>
              <w:top w:val="single" w:sz="10" w:space="0" w:color="000000"/>
              <w:bottom w:val="single" w:sz="10" w:space="0" w:color="000000"/>
            </w:tcBorders>
            <w:vAlign w:val="center"/>
          </w:tcPr>
          <w:p w14:paraId="7A89032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85.89</w:t>
            </w:r>
          </w:p>
        </w:tc>
      </w:tr>
      <w:tr w:rsidR="008079F0" w:rsidRPr="00BF4EC4" w14:paraId="52CD6A50" w14:textId="77777777">
        <w:trPr>
          <w:cantSplit/>
          <w:jc w:val="center"/>
        </w:trPr>
        <w:tc>
          <w:tcPr>
            <w:tcW w:w="1100" w:type="dxa"/>
            <w:tcBorders>
              <w:top w:val="single" w:sz="10" w:space="0" w:color="000000"/>
              <w:bottom w:val="single" w:sz="10" w:space="0" w:color="000000"/>
            </w:tcBorders>
            <w:vAlign w:val="center"/>
          </w:tcPr>
          <w:p w14:paraId="483AC9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Q9_3</w:t>
            </w:r>
          </w:p>
        </w:tc>
        <w:tc>
          <w:tcPr>
            <w:tcW w:w="3642" w:type="dxa"/>
            <w:tcBorders>
              <w:top w:val="single" w:sz="10" w:space="0" w:color="000000"/>
              <w:bottom w:val="single" w:sz="10" w:space="0" w:color="000000"/>
            </w:tcBorders>
            <w:vAlign w:val="center"/>
          </w:tcPr>
          <w:p w14:paraId="12429B55"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我能够观察识别学生有没有表现出质疑、分析、创新等高阶表现</w:t>
            </w:r>
          </w:p>
        </w:tc>
        <w:tc>
          <w:tcPr>
            <w:tcW w:w="1100" w:type="dxa"/>
            <w:tcBorders>
              <w:top w:val="single" w:sz="10" w:space="0" w:color="000000"/>
              <w:bottom w:val="single" w:sz="10" w:space="0" w:color="000000"/>
            </w:tcBorders>
            <w:vAlign w:val="center"/>
          </w:tcPr>
          <w:p w14:paraId="204DC30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4.16</w:t>
            </w:r>
          </w:p>
        </w:tc>
        <w:tc>
          <w:tcPr>
            <w:tcW w:w="1100" w:type="dxa"/>
            <w:tcBorders>
              <w:top w:val="single" w:sz="10" w:space="0" w:color="000000"/>
              <w:bottom w:val="single" w:sz="10" w:space="0" w:color="000000"/>
            </w:tcBorders>
            <w:vAlign w:val="center"/>
          </w:tcPr>
          <w:p w14:paraId="623FB1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0.71</w:t>
            </w:r>
          </w:p>
        </w:tc>
        <w:tc>
          <w:tcPr>
            <w:tcW w:w="1364" w:type="dxa"/>
            <w:tcBorders>
              <w:top w:val="single" w:sz="10" w:space="0" w:color="000000"/>
              <w:bottom w:val="single" w:sz="10" w:space="0" w:color="000000"/>
            </w:tcBorders>
            <w:vAlign w:val="center"/>
          </w:tcPr>
          <w:p w14:paraId="40853EF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92.02</w:t>
            </w:r>
          </w:p>
        </w:tc>
      </w:tr>
    </w:tbl>
    <w:p w14:paraId="2D745E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教学自我效能维度均值为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。识别学生高阶表现均值</w:t>
      </w:r>
      <w:r w:rsidRPr="00BF4EC4">
        <w:rPr>
          <w:rFonts w:ascii="Times New Roman" w:eastAsia="宋体" w:hAnsi="Times New Roman" w:cs="Times New Roman"/>
          <w:kern w:val="0"/>
          <w:sz w:val="24"/>
        </w:rPr>
        <w:t>4.16</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92.02%</w:t>
      </w:r>
      <w:r w:rsidRPr="00BF4EC4">
        <w:rPr>
          <w:rFonts w:ascii="Times New Roman" w:eastAsia="宋体" w:hAnsi="Times New Roman" w:cs="Times New Roman"/>
          <w:kern w:val="0"/>
          <w:sz w:val="24"/>
        </w:rPr>
        <w:t>；通过提问、点拨推动思考均值</w:t>
      </w:r>
      <w:r w:rsidRPr="00BF4EC4">
        <w:rPr>
          <w:rFonts w:ascii="Times New Roman" w:eastAsia="宋体" w:hAnsi="Times New Roman" w:cs="Times New Roman"/>
          <w:kern w:val="0"/>
          <w:sz w:val="24"/>
        </w:rPr>
        <w:t>4.06</w:t>
      </w:r>
      <w:r w:rsidRPr="00BF4EC4">
        <w:rPr>
          <w:rFonts w:ascii="Times New Roman" w:eastAsia="宋体" w:hAnsi="Times New Roman" w:cs="Times New Roman"/>
          <w:kern w:val="0"/>
          <w:sz w:val="24"/>
        </w:rPr>
        <w:t>；设计适合本班学生的高阶任务均值</w:t>
      </w:r>
      <w:r w:rsidRPr="00BF4EC4">
        <w:rPr>
          <w:rFonts w:ascii="Times New Roman" w:eastAsia="宋体" w:hAnsi="Times New Roman" w:cs="Times New Roman"/>
          <w:kern w:val="0"/>
          <w:sz w:val="24"/>
        </w:rPr>
        <w:t>4.05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84.66%</w:t>
      </w:r>
      <w:r w:rsidRPr="00BF4EC4">
        <w:rPr>
          <w:rFonts w:ascii="Times New Roman" w:eastAsia="宋体" w:hAnsi="Times New Roman" w:cs="Times New Roman"/>
          <w:kern w:val="0"/>
          <w:sz w:val="24"/>
        </w:rPr>
        <w:t>。教师对观察识别的自评略高于任务设计与现场引导。校本研修可围绕具体学情开展任务设计、问题链打磨和课堂片段研讨，增强教师将能力目标落实到学习过程的把握。</w:t>
      </w:r>
    </w:p>
    <w:p w14:paraId="6449BEAA"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④</w:t>
      </w:r>
      <w:r w:rsidRPr="00BF4EC4">
        <w:rPr>
          <w:rFonts w:ascii="Times New Roman" w:eastAsia="宋体" w:hAnsi="Times New Roman" w:cs="Times New Roman"/>
          <w:color w:val="000000"/>
          <w:sz w:val="24"/>
        </w:rPr>
        <w:t>现实阻碍</w:t>
      </w:r>
    </w:p>
    <w:p w14:paraId="7C246FB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3-23  </w:t>
      </w:r>
      <w:r w:rsidRPr="00BF4EC4">
        <w:rPr>
          <w:rFonts w:ascii="Times New Roman" w:eastAsia="宋体" w:hAnsi="Times New Roman" w:cs="Times New Roman"/>
        </w:rPr>
        <w:t>现实阻碍维度题项统计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906"/>
        <w:gridCol w:w="1100"/>
        <w:gridCol w:w="1100"/>
        <w:gridCol w:w="1100"/>
      </w:tblGrid>
      <w:tr w:rsidR="008079F0" w:rsidRPr="00BF4EC4" w14:paraId="28363CFF" w14:textId="77777777">
        <w:trPr>
          <w:cantSplit/>
          <w:tblHeader/>
          <w:jc w:val="center"/>
        </w:trPr>
        <w:tc>
          <w:tcPr>
            <w:tcW w:w="1100" w:type="dxa"/>
            <w:tcBorders>
              <w:top w:val="single" w:sz="10" w:space="0" w:color="000000"/>
              <w:bottom w:val="single" w:sz="6" w:space="0" w:color="000000"/>
            </w:tcBorders>
            <w:vAlign w:val="center"/>
          </w:tcPr>
          <w:p w14:paraId="1CDE0E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906" w:type="dxa"/>
            <w:tcBorders>
              <w:top w:val="single" w:sz="10" w:space="0" w:color="000000"/>
              <w:bottom w:val="single" w:sz="6" w:space="0" w:color="000000"/>
            </w:tcBorders>
            <w:vAlign w:val="center"/>
          </w:tcPr>
          <w:p w14:paraId="0DCFE0D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7AF0CF46"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034C9B5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100" w:type="dxa"/>
            <w:tcBorders>
              <w:top w:val="single" w:sz="10" w:space="0" w:color="000000"/>
              <w:bottom w:val="single" w:sz="6" w:space="0" w:color="000000"/>
            </w:tcBorders>
            <w:vAlign w:val="center"/>
          </w:tcPr>
          <w:p w14:paraId="2CF0AD5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34384EC" w14:textId="77777777">
        <w:trPr>
          <w:cantSplit/>
          <w:jc w:val="center"/>
        </w:trPr>
        <w:tc>
          <w:tcPr>
            <w:tcW w:w="1100" w:type="dxa"/>
            <w:tcBorders>
              <w:top w:val="single" w:sz="10" w:space="0" w:color="000000"/>
              <w:bottom w:val="single" w:sz="10" w:space="0" w:color="000000"/>
            </w:tcBorders>
            <w:vAlign w:val="center"/>
          </w:tcPr>
          <w:p w14:paraId="43CEC6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Q10_1</w:t>
            </w:r>
          </w:p>
        </w:tc>
        <w:tc>
          <w:tcPr>
            <w:tcW w:w="3906" w:type="dxa"/>
            <w:tcBorders>
              <w:top w:val="single" w:sz="10" w:space="0" w:color="000000"/>
              <w:bottom w:val="single" w:sz="10" w:space="0" w:color="000000"/>
            </w:tcBorders>
            <w:vAlign w:val="center"/>
          </w:tcPr>
          <w:p w14:paraId="6E918CA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教学课时紧、课本教学任务重，很难腾出时间开展高阶探究类活动</w:t>
            </w:r>
          </w:p>
        </w:tc>
        <w:tc>
          <w:tcPr>
            <w:tcW w:w="1100" w:type="dxa"/>
            <w:tcBorders>
              <w:top w:val="single" w:sz="10" w:space="0" w:color="000000"/>
              <w:bottom w:val="single" w:sz="10" w:space="0" w:color="000000"/>
            </w:tcBorders>
            <w:vAlign w:val="center"/>
          </w:tcPr>
          <w:p w14:paraId="60CE0D5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3.74</w:t>
            </w:r>
          </w:p>
        </w:tc>
        <w:tc>
          <w:tcPr>
            <w:tcW w:w="1100" w:type="dxa"/>
            <w:tcBorders>
              <w:top w:val="single" w:sz="10" w:space="0" w:color="000000"/>
              <w:bottom w:val="single" w:sz="10" w:space="0" w:color="000000"/>
            </w:tcBorders>
            <w:vAlign w:val="center"/>
          </w:tcPr>
          <w:p w14:paraId="5BE32D5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1.06</w:t>
            </w:r>
          </w:p>
        </w:tc>
        <w:tc>
          <w:tcPr>
            <w:tcW w:w="1100" w:type="dxa"/>
            <w:tcBorders>
              <w:top w:val="single" w:sz="10" w:space="0" w:color="000000"/>
              <w:bottom w:val="single" w:sz="10" w:space="0" w:color="000000"/>
            </w:tcBorders>
            <w:vAlign w:val="center"/>
          </w:tcPr>
          <w:p w14:paraId="354FD8F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70.55</w:t>
            </w:r>
          </w:p>
        </w:tc>
      </w:tr>
      <w:tr w:rsidR="008079F0" w:rsidRPr="00BF4EC4" w14:paraId="2B01651F" w14:textId="77777777">
        <w:trPr>
          <w:cantSplit/>
          <w:jc w:val="center"/>
        </w:trPr>
        <w:tc>
          <w:tcPr>
            <w:tcW w:w="1100" w:type="dxa"/>
            <w:tcBorders>
              <w:top w:val="single" w:sz="10" w:space="0" w:color="000000"/>
              <w:bottom w:val="single" w:sz="10" w:space="0" w:color="000000"/>
            </w:tcBorders>
            <w:vAlign w:val="center"/>
          </w:tcPr>
          <w:p w14:paraId="604F41F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Q10_2</w:t>
            </w:r>
          </w:p>
        </w:tc>
        <w:tc>
          <w:tcPr>
            <w:tcW w:w="3906" w:type="dxa"/>
            <w:tcBorders>
              <w:top w:val="single" w:sz="10" w:space="0" w:color="000000"/>
              <w:bottom w:val="single" w:sz="10" w:space="0" w:color="000000"/>
            </w:tcBorders>
            <w:vAlign w:val="center"/>
          </w:tcPr>
          <w:p w14:paraId="5BA2F16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考试评价导向，会让我不敢过多投入高阶能力相关教学</w:t>
            </w:r>
          </w:p>
        </w:tc>
        <w:tc>
          <w:tcPr>
            <w:tcW w:w="1100" w:type="dxa"/>
            <w:tcBorders>
              <w:top w:val="single" w:sz="10" w:space="0" w:color="000000"/>
              <w:bottom w:val="single" w:sz="10" w:space="0" w:color="000000"/>
            </w:tcBorders>
            <w:vAlign w:val="center"/>
          </w:tcPr>
          <w:p w14:paraId="1513F79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3.48</w:t>
            </w:r>
          </w:p>
        </w:tc>
        <w:tc>
          <w:tcPr>
            <w:tcW w:w="1100" w:type="dxa"/>
            <w:tcBorders>
              <w:top w:val="single" w:sz="10" w:space="0" w:color="000000"/>
              <w:bottom w:val="single" w:sz="10" w:space="0" w:color="000000"/>
            </w:tcBorders>
            <w:vAlign w:val="center"/>
          </w:tcPr>
          <w:p w14:paraId="3A0E9A1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5D3A92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60.74</w:t>
            </w:r>
          </w:p>
        </w:tc>
      </w:tr>
      <w:tr w:rsidR="008079F0" w:rsidRPr="00BF4EC4" w14:paraId="30B9E2AA" w14:textId="77777777">
        <w:trPr>
          <w:cantSplit/>
          <w:jc w:val="center"/>
        </w:trPr>
        <w:tc>
          <w:tcPr>
            <w:tcW w:w="1100" w:type="dxa"/>
            <w:tcBorders>
              <w:top w:val="single" w:sz="10" w:space="0" w:color="000000"/>
              <w:bottom w:val="single" w:sz="10" w:space="0" w:color="000000"/>
            </w:tcBorders>
            <w:vAlign w:val="center"/>
          </w:tcPr>
          <w:p w14:paraId="6F9127C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Q10_3</w:t>
            </w:r>
          </w:p>
        </w:tc>
        <w:tc>
          <w:tcPr>
            <w:tcW w:w="3906" w:type="dxa"/>
            <w:tcBorders>
              <w:top w:val="single" w:sz="10" w:space="0" w:color="000000"/>
              <w:bottom w:val="single" w:sz="10" w:space="0" w:color="000000"/>
            </w:tcBorders>
            <w:vAlign w:val="center"/>
          </w:tcPr>
          <w:p w14:paraId="2EB01579"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缺少现成可用的教学设计、课例素材，不知道具体怎么落地</w:t>
            </w:r>
          </w:p>
        </w:tc>
        <w:tc>
          <w:tcPr>
            <w:tcW w:w="1100" w:type="dxa"/>
            <w:tcBorders>
              <w:top w:val="single" w:sz="10" w:space="0" w:color="000000"/>
              <w:bottom w:val="single" w:sz="10" w:space="0" w:color="000000"/>
            </w:tcBorders>
            <w:vAlign w:val="center"/>
          </w:tcPr>
          <w:p w14:paraId="3434998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3.63</w:t>
            </w:r>
          </w:p>
        </w:tc>
        <w:tc>
          <w:tcPr>
            <w:tcW w:w="1100" w:type="dxa"/>
            <w:tcBorders>
              <w:top w:val="single" w:sz="10" w:space="0" w:color="000000"/>
              <w:bottom w:val="single" w:sz="10" w:space="0" w:color="000000"/>
            </w:tcBorders>
            <w:vAlign w:val="center"/>
          </w:tcPr>
          <w:p w14:paraId="60F1957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1.09</w:t>
            </w:r>
          </w:p>
        </w:tc>
        <w:tc>
          <w:tcPr>
            <w:tcW w:w="1100" w:type="dxa"/>
            <w:tcBorders>
              <w:top w:val="single" w:sz="10" w:space="0" w:color="000000"/>
              <w:bottom w:val="single" w:sz="10" w:space="0" w:color="000000"/>
            </w:tcBorders>
            <w:vAlign w:val="center"/>
          </w:tcPr>
          <w:p w14:paraId="2F0011D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00E4DF5F" w14:textId="77777777">
        <w:trPr>
          <w:cantSplit/>
          <w:jc w:val="center"/>
        </w:trPr>
        <w:tc>
          <w:tcPr>
            <w:tcW w:w="1100" w:type="dxa"/>
            <w:tcBorders>
              <w:top w:val="single" w:sz="10" w:space="0" w:color="000000"/>
              <w:bottom w:val="single" w:sz="10" w:space="0" w:color="000000"/>
            </w:tcBorders>
            <w:vAlign w:val="center"/>
          </w:tcPr>
          <w:p w14:paraId="66396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Q10_4</w:t>
            </w:r>
          </w:p>
        </w:tc>
        <w:tc>
          <w:tcPr>
            <w:tcW w:w="3906" w:type="dxa"/>
            <w:tcBorders>
              <w:top w:val="single" w:sz="10" w:space="0" w:color="000000"/>
              <w:bottom w:val="single" w:sz="10" w:space="0" w:color="000000"/>
            </w:tcBorders>
            <w:vAlign w:val="center"/>
          </w:tcPr>
          <w:p w14:paraId="424B6D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班级学生基础参差不齐，部分学生跟不上探究类高阶任务</w:t>
            </w:r>
          </w:p>
        </w:tc>
        <w:tc>
          <w:tcPr>
            <w:tcW w:w="1100" w:type="dxa"/>
            <w:tcBorders>
              <w:top w:val="single" w:sz="10" w:space="0" w:color="000000"/>
              <w:bottom w:val="single" w:sz="10" w:space="0" w:color="000000"/>
            </w:tcBorders>
            <w:vAlign w:val="center"/>
          </w:tcPr>
          <w:p w14:paraId="62C7115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3.93</w:t>
            </w:r>
          </w:p>
        </w:tc>
        <w:tc>
          <w:tcPr>
            <w:tcW w:w="1100" w:type="dxa"/>
            <w:tcBorders>
              <w:top w:val="single" w:sz="10" w:space="0" w:color="000000"/>
              <w:bottom w:val="single" w:sz="10" w:space="0" w:color="000000"/>
            </w:tcBorders>
            <w:vAlign w:val="center"/>
          </w:tcPr>
          <w:p w14:paraId="09F2458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0.98</w:t>
            </w:r>
          </w:p>
        </w:tc>
        <w:tc>
          <w:tcPr>
            <w:tcW w:w="1100" w:type="dxa"/>
            <w:tcBorders>
              <w:top w:val="single" w:sz="10" w:space="0" w:color="000000"/>
              <w:bottom w:val="single" w:sz="10" w:space="0" w:color="000000"/>
            </w:tcBorders>
            <w:vAlign w:val="center"/>
          </w:tcPr>
          <w:p w14:paraId="2E62019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81.60</w:t>
            </w:r>
          </w:p>
        </w:tc>
      </w:tr>
      <w:tr w:rsidR="008079F0" w:rsidRPr="00BF4EC4" w14:paraId="255ED367" w14:textId="77777777">
        <w:trPr>
          <w:cantSplit/>
          <w:jc w:val="center"/>
        </w:trPr>
        <w:tc>
          <w:tcPr>
            <w:tcW w:w="1100" w:type="dxa"/>
            <w:tcBorders>
              <w:top w:val="single" w:sz="10" w:space="0" w:color="000000"/>
              <w:bottom w:val="single" w:sz="10" w:space="0" w:color="000000"/>
            </w:tcBorders>
            <w:vAlign w:val="center"/>
          </w:tcPr>
          <w:p w14:paraId="6759F23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Q10_5</w:t>
            </w:r>
          </w:p>
        </w:tc>
        <w:tc>
          <w:tcPr>
            <w:tcW w:w="3906" w:type="dxa"/>
            <w:tcBorders>
              <w:top w:val="single" w:sz="10" w:space="0" w:color="000000"/>
              <w:bottom w:val="single" w:sz="10" w:space="0" w:color="000000"/>
            </w:tcBorders>
            <w:vAlign w:val="center"/>
          </w:tcPr>
          <w:p w14:paraId="00AEE6E1"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学校教研培训中，关于高阶能力落地的实操指导比较少</w:t>
            </w:r>
          </w:p>
        </w:tc>
        <w:tc>
          <w:tcPr>
            <w:tcW w:w="1100" w:type="dxa"/>
            <w:tcBorders>
              <w:top w:val="single" w:sz="10" w:space="0" w:color="000000"/>
              <w:bottom w:val="single" w:sz="10" w:space="0" w:color="000000"/>
            </w:tcBorders>
            <w:vAlign w:val="center"/>
          </w:tcPr>
          <w:p w14:paraId="50DC07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3.44</w:t>
            </w:r>
          </w:p>
        </w:tc>
        <w:tc>
          <w:tcPr>
            <w:tcW w:w="1100" w:type="dxa"/>
            <w:tcBorders>
              <w:top w:val="single" w:sz="10" w:space="0" w:color="000000"/>
              <w:bottom w:val="single" w:sz="10" w:space="0" w:color="000000"/>
            </w:tcBorders>
            <w:vAlign w:val="center"/>
          </w:tcPr>
          <w:p w14:paraId="24084CB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6D74654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60.12</w:t>
            </w:r>
          </w:p>
        </w:tc>
      </w:tr>
      <w:tr w:rsidR="008079F0" w:rsidRPr="00BF4EC4" w14:paraId="6951D52E" w14:textId="77777777">
        <w:trPr>
          <w:cantSplit/>
          <w:jc w:val="center"/>
        </w:trPr>
        <w:tc>
          <w:tcPr>
            <w:tcW w:w="1100" w:type="dxa"/>
            <w:tcBorders>
              <w:top w:val="single" w:sz="10" w:space="0" w:color="000000"/>
              <w:bottom w:val="single" w:sz="10" w:space="0" w:color="000000"/>
            </w:tcBorders>
            <w:vAlign w:val="center"/>
          </w:tcPr>
          <w:p w14:paraId="41E0D22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Q10_6</w:t>
            </w:r>
          </w:p>
        </w:tc>
        <w:tc>
          <w:tcPr>
            <w:tcW w:w="3906" w:type="dxa"/>
            <w:tcBorders>
              <w:top w:val="single" w:sz="10" w:space="0" w:color="000000"/>
              <w:bottom w:val="single" w:sz="10" w:space="0" w:color="000000"/>
            </w:tcBorders>
            <w:vAlign w:val="center"/>
          </w:tcPr>
          <w:p w14:paraId="68EA59A3"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高阶课堂组织管理难度大，容易出现课堂秩序不好把控的情况</w:t>
            </w:r>
          </w:p>
        </w:tc>
        <w:tc>
          <w:tcPr>
            <w:tcW w:w="1100" w:type="dxa"/>
            <w:tcBorders>
              <w:top w:val="single" w:sz="10" w:space="0" w:color="000000"/>
              <w:bottom w:val="single" w:sz="10" w:space="0" w:color="000000"/>
            </w:tcBorders>
            <w:vAlign w:val="center"/>
          </w:tcPr>
          <w:p w14:paraId="017DA2A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3.62</w:t>
            </w:r>
          </w:p>
        </w:tc>
        <w:tc>
          <w:tcPr>
            <w:tcW w:w="1100" w:type="dxa"/>
            <w:tcBorders>
              <w:top w:val="single" w:sz="10" w:space="0" w:color="000000"/>
              <w:bottom w:val="single" w:sz="10" w:space="0" w:color="000000"/>
            </w:tcBorders>
            <w:vAlign w:val="center"/>
          </w:tcPr>
          <w:p w14:paraId="4BD58B6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w:t>
            </w:r>
          </w:p>
        </w:tc>
        <w:tc>
          <w:tcPr>
            <w:tcW w:w="1100" w:type="dxa"/>
            <w:tcBorders>
              <w:top w:val="single" w:sz="10" w:space="0" w:color="000000"/>
              <w:bottom w:val="single" w:sz="10" w:space="0" w:color="000000"/>
            </w:tcBorders>
            <w:vAlign w:val="center"/>
          </w:tcPr>
          <w:p w14:paraId="5A50D03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67.48</w:t>
            </w:r>
          </w:p>
        </w:tc>
      </w:tr>
    </w:tbl>
    <w:p w14:paraId="036C2CD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现实阻碍维度均值为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。学生基础差异导致部分学生难以跟上探究任务的均值最高，为</w:t>
      </w:r>
      <w:r w:rsidRPr="00BF4EC4">
        <w:rPr>
          <w:rFonts w:ascii="Times New Roman" w:eastAsia="宋体" w:hAnsi="Times New Roman" w:cs="Times New Roman"/>
          <w:kern w:val="0"/>
          <w:sz w:val="24"/>
        </w:rPr>
        <w:t>3.93</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81.60%</w:t>
      </w:r>
      <w:r w:rsidRPr="00BF4EC4">
        <w:rPr>
          <w:rFonts w:ascii="Times New Roman" w:eastAsia="宋体" w:hAnsi="Times New Roman" w:cs="Times New Roman"/>
          <w:kern w:val="0"/>
          <w:sz w:val="24"/>
        </w:rPr>
        <w:t>；课时紧、任务重均值</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70.55%</w:t>
      </w:r>
      <w:r w:rsidRPr="00BF4EC4">
        <w:rPr>
          <w:rFonts w:ascii="Times New Roman" w:eastAsia="宋体" w:hAnsi="Times New Roman" w:cs="Times New Roman"/>
          <w:kern w:val="0"/>
          <w:sz w:val="24"/>
        </w:rPr>
        <w:t>。缺少可用课例素材与课堂组织困难均值分别为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。教师的困难主要集中在兼顾不同学生、安排探究时间与组织实施上。后续实践应加强任务分层、适时提供学习支架和反馈支持，避免一刀切。</w:t>
      </w:r>
    </w:p>
    <w:p w14:paraId="67FFFF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支持需求多选题中，对实操培训与教研研讨有需求的有</w:t>
      </w:r>
      <w:r w:rsidRPr="00BF4EC4">
        <w:rPr>
          <w:rFonts w:ascii="Times New Roman" w:eastAsia="宋体" w:hAnsi="Times New Roman" w:cs="Times New Roman"/>
          <w:kern w:val="0"/>
          <w:sz w:val="24"/>
        </w:rPr>
        <w:t>120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73.62%</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lastRenderedPageBreak/>
        <w:t>对教案、实录与优秀课例资源有需求的有</w:t>
      </w:r>
      <w:r w:rsidRPr="00BF4EC4">
        <w:rPr>
          <w:rFonts w:ascii="Times New Roman" w:eastAsia="宋体" w:hAnsi="Times New Roman" w:cs="Times New Roman"/>
          <w:kern w:val="0"/>
          <w:sz w:val="24"/>
        </w:rPr>
        <w:t>118</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72.39%</w:t>
      </w:r>
      <w:r w:rsidRPr="00BF4EC4">
        <w:rPr>
          <w:rFonts w:ascii="Times New Roman" w:eastAsia="宋体" w:hAnsi="Times New Roman" w:cs="Times New Roman"/>
          <w:kern w:val="0"/>
          <w:sz w:val="24"/>
        </w:rPr>
        <w:t>；同时，有</w:t>
      </w:r>
      <w:r w:rsidRPr="00BF4EC4">
        <w:rPr>
          <w:rFonts w:ascii="Times New Roman" w:eastAsia="宋体" w:hAnsi="Times New Roman" w:cs="Times New Roman"/>
          <w:kern w:val="0"/>
          <w:sz w:val="24"/>
        </w:rPr>
        <w:t>93</w:t>
      </w:r>
      <w:r w:rsidRPr="00BF4EC4">
        <w:rPr>
          <w:rFonts w:ascii="Times New Roman" w:eastAsia="宋体" w:hAnsi="Times New Roman" w:cs="Times New Roman"/>
          <w:kern w:val="0"/>
          <w:sz w:val="24"/>
        </w:rPr>
        <w:t>人呼吁减轻课时压力与优化作业评价，占</w:t>
      </w:r>
      <w:r w:rsidRPr="00BF4EC4">
        <w:rPr>
          <w:rFonts w:ascii="Times New Roman" w:eastAsia="宋体" w:hAnsi="Times New Roman" w:cs="Times New Roman"/>
          <w:kern w:val="0"/>
          <w:sz w:val="24"/>
        </w:rPr>
        <w:t>57.06%</w:t>
      </w:r>
      <w:r w:rsidRPr="00BF4EC4">
        <w:rPr>
          <w:rFonts w:ascii="Times New Roman" w:eastAsia="宋体" w:hAnsi="Times New Roman" w:cs="Times New Roman"/>
          <w:kern w:val="0"/>
          <w:sz w:val="24"/>
        </w:rPr>
        <w:t>。教师的需求较集中地指向可用于课堂的专业支持，与任务设计、课时安排及学情适配方面的困难相呼应。</w:t>
      </w:r>
    </w:p>
    <w:p w14:paraId="62E6A2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3</w:t>
      </w:r>
      <w:r w:rsidRPr="00BF4EC4">
        <w:rPr>
          <w:rFonts w:ascii="Times New Roman" w:eastAsia="宋体" w:hAnsi="Times New Roman" w:cs="Times New Roman"/>
          <w:color w:val="C00000"/>
          <w:sz w:val="24"/>
        </w:rPr>
        <w:t>）开放性问题的质性分析</w:t>
      </w:r>
    </w:p>
    <w:p w14:paraId="44EA753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开放性回答显示，教师总体肯定在中学课堂开展高阶能力培育的必要性，认为它关系到课堂的深度与广度、学科核心素养的落实、中考改革的方向以及学生终身学习能力的形成。顾虑集中在应试压力、课时紧张、学情差异、评价方式和教师实操能力等方面。教师建议的总体思路是稳妥试点、分层推进、系统支持。</w:t>
      </w:r>
    </w:p>
    <w:p w14:paraId="71A0B41F"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C00000"/>
          <w:sz w:val="24"/>
        </w:rPr>
      </w:pPr>
      <w:r w:rsidRPr="00BF4EC4">
        <w:rPr>
          <w:rFonts w:ascii="Cambria Math" w:eastAsia="宋体" w:hAnsi="Cambria Math" w:cs="Cambria Math"/>
          <w:color w:val="C00000"/>
          <w:sz w:val="24"/>
        </w:rPr>
        <w:t>①</w:t>
      </w:r>
      <w:r w:rsidRPr="00BF4EC4">
        <w:rPr>
          <w:rFonts w:ascii="Times New Roman" w:eastAsia="宋体" w:hAnsi="Times New Roman" w:cs="Times New Roman"/>
          <w:color w:val="C00000"/>
          <w:sz w:val="24"/>
        </w:rPr>
        <w:t>主要观点与建议</w:t>
      </w:r>
    </w:p>
    <w:p w14:paraId="3D2AF8F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建议集中在六个方面。价值上，教师认为高阶能力培养与中考改革、初高中衔接和为国育才的方向一致，与应试目标并不冲突，还有助于深度学习和核心素养落实。实施路径上，可先在部分课例、拓展课和社团课中尝试，再逐步推进，日常教学中也应设计问题链和探究思辨活动，小班教学更利于开展，课时需要统筹，为思维训练留出时间。学情上，应根据学生差异设计不同梯度的问题，兼顾基础落实与思维提升，关注后进生能否跟上课堂的思维节奏。教学方式上，可借助真实情境、项目式学习、多学科融合以及大思政、德育美育等载体开展探究与思辨活动。教师支持上，教师希望获得专题培训、具体指导、优秀案例、数字化工具、可落地的课程大纲和学科团队协作，从理念学习转向实训和教学设计能力提升。评价上，现有纸笔测试难以有效衡量高阶能力，课堂评价又偏主观，需要探索更客观、多元的评价标准。</w:t>
      </w:r>
    </w:p>
    <w:p w14:paraId="349E886E"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C00000"/>
          <w:sz w:val="24"/>
        </w:rPr>
      </w:pPr>
      <w:r w:rsidRPr="00BF4EC4">
        <w:rPr>
          <w:rFonts w:ascii="Cambria Math" w:eastAsia="宋体" w:hAnsi="Cambria Math" w:cs="Cambria Math"/>
          <w:color w:val="C00000"/>
          <w:sz w:val="24"/>
        </w:rPr>
        <w:t>②</w:t>
      </w:r>
      <w:r w:rsidRPr="00BF4EC4">
        <w:rPr>
          <w:rFonts w:ascii="Times New Roman" w:eastAsia="宋体" w:hAnsi="Times New Roman" w:cs="Times New Roman"/>
          <w:color w:val="C00000"/>
          <w:sz w:val="24"/>
        </w:rPr>
        <w:t>主要顾虑与挑战</w:t>
      </w:r>
    </w:p>
    <w:p w14:paraId="40E4B63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顾虑主要有五点。一是应试考核与高阶培养之间存在张力，纸笔测试仍占主导，而高阶思维依赖真实情境、多学科融合和开放答案，耗时耗力，教师担心影响应试安排，也难以获得家长支持。二是课时与进度压力突出，教学任务多、进度紧，常规课堂难以安排充足时间开展深度学习。三是学生差异大，高阶任务可能脱离部分学生的学情，课堂把控和纪律管理难度增加。四是评价与测量困难，如何判断一节课是否真正培养了高阶能力，目前缺乏明确标准。五是保障不足，需要制度保障、课时统筹、家长理解和系统培训，否则难以持续。</w:t>
      </w:r>
    </w:p>
    <w:p w14:paraId="212FE035"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rPr>
        <w:br/>
      </w:r>
      <w:r w:rsidRPr="00BF4EC4">
        <w:rPr>
          <w:rFonts w:ascii="Times New Roman" w:eastAsia="宋体" w:hAnsi="Times New Roman" w:cs="Times New Roman"/>
          <w:noProof/>
        </w:rPr>
        <w:lastRenderedPageBreak/>
        <w:drawing>
          <wp:inline distT="0" distB="0" distL="0" distR="0" wp14:anchorId="08C45C53" wp14:editId="70168BF4">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12"/>
                    <a:stretch>
                      <a:fillRect/>
                    </a:stretch>
                  </pic:blipFill>
                  <pic:spPr>
                    <a:xfrm>
                      <a:off x="0" y="0"/>
                      <a:ext cx="4872355" cy="2180590"/>
                    </a:xfrm>
                    <a:prstGeom prst="rect">
                      <a:avLst/>
                    </a:prstGeom>
                    <a:noFill/>
                  </pic:spPr>
                </pic:pic>
              </a:graphicData>
            </a:graphic>
          </wp:inline>
        </w:drawing>
      </w:r>
    </w:p>
    <w:p w14:paraId="44B924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5</w:t>
      </w:r>
      <w:r w:rsidRPr="00BF4EC4">
        <w:rPr>
          <w:rFonts w:ascii="Times New Roman" w:eastAsia="宋体" w:hAnsi="Times New Roman" w:cs="Times New Roman"/>
          <w:b/>
          <w:bCs/>
          <w:color w:val="C00000"/>
          <w:sz w:val="24"/>
        </w:rPr>
        <w:t>）教师认同度较高，任务设计与过程引导仍需支持</w:t>
      </w:r>
    </w:p>
    <w:p w14:paraId="0DC87421" w14:textId="77777777" w:rsidR="008079F0" w:rsidRPr="00BF4EC4" w:rsidRDefault="00000000">
      <w:pPr>
        <w:overflowPunct w:val="0"/>
        <w:spacing w:line="360" w:lineRule="auto"/>
        <w:ind w:firstLineChars="200" w:firstLine="480"/>
        <w:rPr>
          <w:rFonts w:ascii="Times New Roman" w:eastAsia="宋体" w:hAnsi="Times New Roman" w:cs="Times New Roman"/>
          <w:b/>
          <w:bCs/>
          <w:sz w:val="28"/>
          <w:szCs w:val="36"/>
        </w:rPr>
      </w:pPr>
      <w:r w:rsidRPr="00BF4EC4">
        <w:rPr>
          <w:rFonts w:ascii="Times New Roman" w:eastAsia="宋体" w:hAnsi="Times New Roman" w:cs="Times New Roman"/>
          <w:sz w:val="24"/>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5E1BC5C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4" w:name="_Toc24400118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前期课堂观察</w:t>
      </w:r>
      <w:bookmarkEnd w:id="44"/>
    </w:p>
    <w:p w14:paraId="6A7FD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）五维量表评价维度的确立</w:t>
      </w:r>
    </w:p>
    <w:p w14:paraId="44B151A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为了解前期课堂对中学生高阶能力培育的支持情况，采用《</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教研课评课表》，从认知参与、学科内容建构、社会情感支持、课堂互动、形成性评价与反馈五个维度开展观察。维度设置围绕学生的学习过程及其所需的教学支持，将</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所关注的思考过程、学习表现与反馈调整落实为具体观察内容。</w:t>
      </w:r>
    </w:p>
    <w:p w14:paraId="6196C8F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诊断目的相契合。</w:t>
      </w:r>
    </w:p>
    <w:p w14:paraId="70A970C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量表共设</w:t>
      </w:r>
      <w:r w:rsidRPr="00BF4EC4">
        <w:rPr>
          <w:rFonts w:ascii="Times New Roman" w:eastAsia="宋体" w:hAnsi="Times New Roman" w:cs="Times New Roman"/>
          <w:sz w:val="24"/>
        </w:rPr>
        <w:t>20</w:t>
      </w:r>
      <w:r w:rsidRPr="00BF4EC4">
        <w:rPr>
          <w:rFonts w:ascii="Times New Roman" w:eastAsia="宋体" w:hAnsi="Times New Roman" w:cs="Times New Roman"/>
          <w:sz w:val="24"/>
        </w:rPr>
        <w:t>个条目，每个维度</w:t>
      </w:r>
      <w:r w:rsidRPr="00BF4EC4">
        <w:rPr>
          <w:rFonts w:ascii="Times New Roman" w:eastAsia="宋体" w:hAnsi="Times New Roman" w:cs="Times New Roman"/>
          <w:sz w:val="24"/>
        </w:rPr>
        <w:t>4</w:t>
      </w:r>
      <w:r w:rsidRPr="00BF4EC4">
        <w:rPr>
          <w:rFonts w:ascii="Times New Roman" w:eastAsia="宋体" w:hAnsi="Times New Roman" w:cs="Times New Roman"/>
          <w:sz w:val="24"/>
        </w:rPr>
        <w:t>个条目，采用五级评分，各维度满分</w:t>
      </w:r>
      <w:r w:rsidRPr="00BF4EC4">
        <w:rPr>
          <w:rFonts w:ascii="Times New Roman" w:eastAsia="宋体" w:hAnsi="Times New Roman" w:cs="Times New Roman"/>
          <w:sz w:val="24"/>
        </w:rPr>
        <w:t>20</w:t>
      </w:r>
      <w:r w:rsidRPr="00BF4EC4">
        <w:rPr>
          <w:rFonts w:ascii="Times New Roman" w:eastAsia="宋体" w:hAnsi="Times New Roman" w:cs="Times New Roman"/>
          <w:sz w:val="24"/>
        </w:rPr>
        <w:lastRenderedPageBreak/>
        <w:t>分，总分</w:t>
      </w:r>
      <w:r w:rsidRPr="00BF4EC4">
        <w:rPr>
          <w:rFonts w:ascii="Times New Roman" w:eastAsia="宋体" w:hAnsi="Times New Roman" w:cs="Times New Roman"/>
          <w:sz w:val="24"/>
        </w:rPr>
        <w:t>100</w:t>
      </w:r>
      <w:r w:rsidRPr="00BF4EC4">
        <w:rPr>
          <w:rFonts w:ascii="Times New Roman" w:eastAsia="宋体" w:hAnsi="Times New Roman" w:cs="Times New Roman"/>
          <w:sz w:val="24"/>
        </w:rPr>
        <w:t>分。同时设置观察记录与改进建议栏目，以具体课堂表现补充评分解释。该量表用于评价课堂的教学支持情况，不直接作为学生七维高阶能力水平的测量工具。</w:t>
      </w:r>
    </w:p>
    <w:p w14:paraId="2F580DC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）五维评价量表的信度检验</w:t>
      </w:r>
    </w:p>
    <w:p w14:paraId="60149D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为保证研究数据的科学性与可靠性，首先对所采用的课堂评价工具进行信度检验。研究采用的《</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教研课评课表》主要用于评价课堂教学过程中学生学习过程、教师教学行为以及课堂互动质量等关键表现。该评价工具围绕</w:t>
      </w:r>
      <w:r w:rsidRPr="00BF4EC4">
        <w:rPr>
          <w:rFonts w:ascii="Times New Roman" w:eastAsia="宋体" w:hAnsi="Times New Roman" w:cs="Times New Roman"/>
          <w:sz w:val="24"/>
        </w:rPr>
        <w:t>“</w:t>
      </w:r>
      <w:r w:rsidRPr="00BF4EC4">
        <w:rPr>
          <w:rFonts w:ascii="Times New Roman" w:eastAsia="宋体" w:hAnsi="Times New Roman" w:cs="Times New Roman"/>
          <w:sz w:val="24"/>
        </w:rPr>
        <w:t>确保认知参与</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提供社会情感能力支持</w:t>
      </w:r>
      <w:r w:rsidRPr="00BF4EC4">
        <w:rPr>
          <w:rFonts w:ascii="Times New Roman" w:eastAsia="宋体" w:hAnsi="Times New Roman" w:cs="Times New Roman"/>
          <w:sz w:val="24"/>
        </w:rPr>
        <w:t>”“</w:t>
      </w:r>
      <w:r w:rsidRPr="00BF4EC4">
        <w:rPr>
          <w:rFonts w:ascii="Times New Roman" w:eastAsia="宋体" w:hAnsi="Times New Roman" w:cs="Times New Roman"/>
          <w:sz w:val="24"/>
        </w:rPr>
        <w:t>促进高质量课堂互动</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五个维度构建评价体系，共包含</w:t>
      </w:r>
      <w:r w:rsidRPr="00BF4EC4">
        <w:rPr>
          <w:rFonts w:ascii="Times New Roman" w:eastAsia="宋体" w:hAnsi="Times New Roman" w:cs="Times New Roman"/>
          <w:sz w:val="24"/>
        </w:rPr>
        <w:t>20</w:t>
      </w:r>
      <w:r w:rsidRPr="00BF4EC4">
        <w:rPr>
          <w:rFonts w:ascii="Times New Roman" w:eastAsia="宋体" w:hAnsi="Times New Roman" w:cs="Times New Roman"/>
          <w:sz w:val="24"/>
        </w:rPr>
        <w:t>个评价条目，每个条目采用</w:t>
      </w:r>
      <w:r w:rsidRPr="00BF4EC4">
        <w:rPr>
          <w:rFonts w:ascii="Times New Roman" w:eastAsia="宋体" w:hAnsi="Times New Roman" w:cs="Times New Roman"/>
          <w:sz w:val="24"/>
        </w:rPr>
        <w:t>5</w:t>
      </w:r>
      <w:r w:rsidRPr="00BF4EC4">
        <w:rPr>
          <w:rFonts w:ascii="Times New Roman" w:eastAsia="宋体" w:hAnsi="Times New Roman" w:cs="Times New Roman"/>
          <w:sz w:val="24"/>
        </w:rPr>
        <w:t>级评分方式进行评价。</w:t>
      </w:r>
    </w:p>
    <w:p w14:paraId="11E633C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由于关注的是可见学习视域下中学生高阶能力培育课堂的实施效果，因此评价工具不仅需要反映课堂教学质量，还需要能够体现学生认知发展、社会情感能力以及学习反馈调节等高阶能力培养特征。为验证该工具各维度指标之间的一致性，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系数对评价量表进行内部一致性检验。</w:t>
      </w:r>
    </w:p>
    <w:p w14:paraId="475E4E1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系数是教育测量研究中常用的量表信度指标，其数值越高，说明量表各项目之间的一致性越强。一般认为，当</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系数达到</w:t>
      </w:r>
      <w:r w:rsidRPr="00BF4EC4">
        <w:rPr>
          <w:rFonts w:ascii="Times New Roman" w:eastAsia="宋体" w:hAnsi="Times New Roman" w:cs="Times New Roman"/>
          <w:sz w:val="24"/>
        </w:rPr>
        <w:t>0.70</w:t>
      </w:r>
      <w:r w:rsidRPr="00BF4EC4">
        <w:rPr>
          <w:rFonts w:ascii="Times New Roman" w:eastAsia="宋体" w:hAnsi="Times New Roman" w:cs="Times New Roman"/>
          <w:sz w:val="24"/>
        </w:rPr>
        <w:t>以上时，量表具有较好的内部一致性，能够满足教育研究中的统计分析要求。</w:t>
      </w:r>
    </w:p>
    <w:p w14:paraId="07E588B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3-24  </w:t>
      </w:r>
      <w:r w:rsidRPr="00BF4EC4">
        <w:rPr>
          <w:rFonts w:ascii="Times New Roman" w:eastAsia="宋体" w:hAnsi="Times New Roman" w:cs="Times New Roman"/>
        </w:rPr>
        <w:t>课堂评价量表内部一致性检验结果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4315"/>
        <w:gridCol w:w="1369"/>
        <w:gridCol w:w="2622"/>
      </w:tblGrid>
      <w:tr w:rsidR="008079F0" w:rsidRPr="00BF4EC4" w14:paraId="27A82247" w14:textId="77777777">
        <w:trPr>
          <w:cantSplit/>
          <w:tblHeader/>
          <w:jc w:val="center"/>
        </w:trPr>
        <w:tc>
          <w:tcPr>
            <w:tcW w:w="4315" w:type="dxa"/>
            <w:tcBorders>
              <w:top w:val="single" w:sz="12" w:space="0" w:color="000000"/>
              <w:left w:val="nil"/>
              <w:bottom w:val="nil"/>
              <w:right w:val="nil"/>
            </w:tcBorders>
            <w:vAlign w:val="center"/>
          </w:tcPr>
          <w:p w14:paraId="0BB9AFB7"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评价维度</w:t>
            </w:r>
          </w:p>
        </w:tc>
        <w:tc>
          <w:tcPr>
            <w:tcW w:w="1369" w:type="dxa"/>
            <w:tcBorders>
              <w:top w:val="single" w:sz="12" w:space="0" w:color="000000"/>
              <w:left w:val="nil"/>
              <w:bottom w:val="nil"/>
              <w:right w:val="nil"/>
            </w:tcBorders>
            <w:vAlign w:val="center"/>
          </w:tcPr>
          <w:p w14:paraId="6D96C8E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题项数量</w:t>
            </w:r>
          </w:p>
        </w:tc>
        <w:tc>
          <w:tcPr>
            <w:tcW w:w="2622" w:type="dxa"/>
            <w:tcBorders>
              <w:top w:val="single" w:sz="12" w:space="0" w:color="000000"/>
              <w:left w:val="nil"/>
              <w:bottom w:val="nil"/>
              <w:right w:val="nil"/>
            </w:tcBorders>
            <w:vAlign w:val="center"/>
          </w:tcPr>
          <w:p w14:paraId="4CA66CC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α</w:t>
            </w:r>
            <w:r w:rsidRPr="00BF4EC4">
              <w:rPr>
                <w:rFonts w:ascii="Times New Roman" w:eastAsia="宋体" w:hAnsi="Times New Roman" w:cs="Times New Roman"/>
                <w:b/>
              </w:rPr>
              <w:t>系数</w:t>
            </w:r>
          </w:p>
        </w:tc>
      </w:tr>
      <w:tr w:rsidR="008079F0" w:rsidRPr="00BF4EC4" w14:paraId="6B9E36AA" w14:textId="77777777">
        <w:trPr>
          <w:cantSplit/>
          <w:jc w:val="center"/>
        </w:trPr>
        <w:tc>
          <w:tcPr>
            <w:tcW w:w="4315" w:type="dxa"/>
            <w:tcBorders>
              <w:left w:val="nil"/>
              <w:bottom w:val="nil"/>
              <w:right w:val="nil"/>
            </w:tcBorders>
            <w:vAlign w:val="center"/>
          </w:tcPr>
          <w:p w14:paraId="7837C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确保认知参与</w:t>
            </w:r>
            <w:r w:rsidRPr="00BF4EC4">
              <w:rPr>
                <w:rFonts w:ascii="Times New Roman" w:eastAsia="宋体" w:hAnsi="Times New Roman" w:cs="Times New Roman"/>
              </w:rPr>
              <w:t>——</w:t>
            </w:r>
            <w:r w:rsidRPr="00BF4EC4">
              <w:rPr>
                <w:rFonts w:ascii="Times New Roman" w:eastAsia="宋体" w:hAnsi="Times New Roman" w:cs="Times New Roman"/>
              </w:rPr>
              <w:t>学生如何学</w:t>
            </w:r>
          </w:p>
        </w:tc>
        <w:tc>
          <w:tcPr>
            <w:tcW w:w="1369" w:type="dxa"/>
            <w:tcBorders>
              <w:left w:val="nil"/>
              <w:bottom w:val="nil"/>
              <w:right w:val="nil"/>
            </w:tcBorders>
            <w:vAlign w:val="center"/>
          </w:tcPr>
          <w:p w14:paraId="0FD9E4B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left w:val="nil"/>
              <w:bottom w:val="nil"/>
              <w:right w:val="nil"/>
            </w:tcBorders>
            <w:vAlign w:val="center"/>
          </w:tcPr>
          <w:p w14:paraId="352871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0.760</w:t>
            </w:r>
          </w:p>
        </w:tc>
      </w:tr>
      <w:tr w:rsidR="008079F0" w:rsidRPr="00BF4EC4" w14:paraId="6C97B1B8" w14:textId="77777777">
        <w:trPr>
          <w:cantSplit/>
          <w:jc w:val="center"/>
        </w:trPr>
        <w:tc>
          <w:tcPr>
            <w:tcW w:w="4315" w:type="dxa"/>
            <w:tcBorders>
              <w:top w:val="nil"/>
              <w:left w:val="nil"/>
              <w:bottom w:val="nil"/>
              <w:right w:val="nil"/>
            </w:tcBorders>
            <w:vAlign w:val="center"/>
          </w:tcPr>
          <w:p w14:paraId="2FA40DC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构建优质学科内容</w:t>
            </w:r>
            <w:r w:rsidRPr="00BF4EC4">
              <w:rPr>
                <w:rFonts w:ascii="Times New Roman" w:eastAsia="宋体" w:hAnsi="Times New Roman" w:cs="Times New Roman"/>
              </w:rPr>
              <w:t>——</w:t>
            </w:r>
            <w:r w:rsidRPr="00BF4EC4">
              <w:rPr>
                <w:rFonts w:ascii="Times New Roman" w:eastAsia="宋体" w:hAnsi="Times New Roman" w:cs="Times New Roman"/>
              </w:rPr>
              <w:t>教师如何教</w:t>
            </w:r>
          </w:p>
        </w:tc>
        <w:tc>
          <w:tcPr>
            <w:tcW w:w="1369" w:type="dxa"/>
            <w:tcBorders>
              <w:top w:val="nil"/>
              <w:left w:val="nil"/>
              <w:bottom w:val="nil"/>
              <w:right w:val="nil"/>
            </w:tcBorders>
            <w:vAlign w:val="center"/>
          </w:tcPr>
          <w:p w14:paraId="43B11BB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C8099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0.812</w:t>
            </w:r>
          </w:p>
        </w:tc>
      </w:tr>
      <w:tr w:rsidR="008079F0" w:rsidRPr="00BF4EC4" w14:paraId="531EAB4A" w14:textId="77777777">
        <w:trPr>
          <w:cantSplit/>
          <w:jc w:val="center"/>
        </w:trPr>
        <w:tc>
          <w:tcPr>
            <w:tcW w:w="4315" w:type="dxa"/>
            <w:tcBorders>
              <w:top w:val="nil"/>
              <w:left w:val="nil"/>
              <w:bottom w:val="nil"/>
              <w:right w:val="nil"/>
            </w:tcBorders>
            <w:vAlign w:val="center"/>
          </w:tcPr>
          <w:p w14:paraId="1289BE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提供社会情感能力支持</w:t>
            </w:r>
          </w:p>
        </w:tc>
        <w:tc>
          <w:tcPr>
            <w:tcW w:w="1369" w:type="dxa"/>
            <w:tcBorders>
              <w:top w:val="nil"/>
              <w:left w:val="nil"/>
              <w:bottom w:val="nil"/>
              <w:right w:val="nil"/>
            </w:tcBorders>
            <w:vAlign w:val="center"/>
          </w:tcPr>
          <w:p w14:paraId="4962F7C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4C8B6E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0.790</w:t>
            </w:r>
          </w:p>
        </w:tc>
      </w:tr>
      <w:tr w:rsidR="008079F0" w:rsidRPr="00BF4EC4" w14:paraId="16750F0C" w14:textId="77777777">
        <w:trPr>
          <w:cantSplit/>
          <w:jc w:val="center"/>
        </w:trPr>
        <w:tc>
          <w:tcPr>
            <w:tcW w:w="4315" w:type="dxa"/>
            <w:tcBorders>
              <w:top w:val="nil"/>
              <w:left w:val="nil"/>
              <w:bottom w:val="nil"/>
              <w:right w:val="nil"/>
            </w:tcBorders>
            <w:vAlign w:val="center"/>
          </w:tcPr>
          <w:p w14:paraId="5A9E263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促进高质量课堂互动</w:t>
            </w:r>
          </w:p>
        </w:tc>
        <w:tc>
          <w:tcPr>
            <w:tcW w:w="1369" w:type="dxa"/>
            <w:tcBorders>
              <w:top w:val="nil"/>
              <w:left w:val="nil"/>
              <w:bottom w:val="nil"/>
              <w:right w:val="nil"/>
            </w:tcBorders>
            <w:vAlign w:val="center"/>
          </w:tcPr>
          <w:p w14:paraId="002C571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4015915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0.778</w:t>
            </w:r>
          </w:p>
        </w:tc>
      </w:tr>
      <w:tr w:rsidR="008079F0" w:rsidRPr="00BF4EC4" w14:paraId="7CDC5A71" w14:textId="77777777">
        <w:trPr>
          <w:cantSplit/>
          <w:jc w:val="center"/>
        </w:trPr>
        <w:tc>
          <w:tcPr>
            <w:tcW w:w="4315" w:type="dxa"/>
            <w:tcBorders>
              <w:top w:val="nil"/>
              <w:left w:val="nil"/>
              <w:bottom w:val="nil"/>
              <w:right w:val="nil"/>
            </w:tcBorders>
            <w:vAlign w:val="center"/>
          </w:tcPr>
          <w:p w14:paraId="23CF04D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利用形成性评价与反馈</w:t>
            </w:r>
          </w:p>
        </w:tc>
        <w:tc>
          <w:tcPr>
            <w:tcW w:w="1369" w:type="dxa"/>
            <w:tcBorders>
              <w:top w:val="nil"/>
              <w:left w:val="nil"/>
              <w:bottom w:val="nil"/>
              <w:right w:val="nil"/>
            </w:tcBorders>
            <w:vAlign w:val="center"/>
          </w:tcPr>
          <w:p w14:paraId="57F8AE6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A467A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0.801</w:t>
            </w:r>
          </w:p>
        </w:tc>
      </w:tr>
      <w:tr w:rsidR="008079F0" w:rsidRPr="00BF4EC4" w14:paraId="24D2AA66" w14:textId="77777777">
        <w:trPr>
          <w:cantSplit/>
          <w:jc w:val="center"/>
        </w:trPr>
        <w:tc>
          <w:tcPr>
            <w:tcW w:w="4315" w:type="dxa"/>
            <w:tcBorders>
              <w:top w:val="nil"/>
              <w:left w:val="nil"/>
              <w:bottom w:val="single" w:sz="12" w:space="0" w:color="000000"/>
              <w:right w:val="nil"/>
            </w:tcBorders>
            <w:vAlign w:val="center"/>
          </w:tcPr>
          <w:p w14:paraId="2C8691F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总体量表</w:t>
            </w:r>
          </w:p>
        </w:tc>
        <w:tc>
          <w:tcPr>
            <w:tcW w:w="1369" w:type="dxa"/>
            <w:tcBorders>
              <w:top w:val="nil"/>
              <w:left w:val="nil"/>
              <w:bottom w:val="single" w:sz="12" w:space="0" w:color="000000"/>
              <w:right w:val="nil"/>
            </w:tcBorders>
            <w:vAlign w:val="center"/>
          </w:tcPr>
          <w:p w14:paraId="419AA6B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20</w:t>
            </w:r>
          </w:p>
        </w:tc>
        <w:tc>
          <w:tcPr>
            <w:tcW w:w="2622" w:type="dxa"/>
            <w:tcBorders>
              <w:top w:val="nil"/>
              <w:left w:val="nil"/>
              <w:bottom w:val="single" w:sz="12" w:space="0" w:color="000000"/>
              <w:right w:val="nil"/>
            </w:tcBorders>
            <w:vAlign w:val="center"/>
          </w:tcPr>
          <w:p w14:paraId="64FBA4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0.782</w:t>
            </w:r>
          </w:p>
        </w:tc>
      </w:tr>
    </w:tbl>
    <w:p w14:paraId="40DFCCB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为检验课堂评价工具的可靠性，采用克龙巴赫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系数对《</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教研课评课表》进行内部一致性分析。结果如表</w:t>
      </w:r>
      <w:r w:rsidRPr="00BF4EC4">
        <w:rPr>
          <w:rFonts w:ascii="Times New Roman" w:eastAsia="宋体" w:hAnsi="Times New Roman" w:cs="Times New Roman"/>
          <w:sz w:val="24"/>
        </w:rPr>
        <w:t>3-24</w:t>
      </w:r>
      <w:r w:rsidRPr="00BF4EC4">
        <w:rPr>
          <w:rFonts w:ascii="Times New Roman" w:eastAsia="宋体" w:hAnsi="Times New Roman" w:cs="Times New Roman"/>
          <w:sz w:val="24"/>
        </w:rPr>
        <w:t>所示，量表总体克龙巴赫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0.782</w:t>
      </w:r>
      <w:r w:rsidRPr="00BF4EC4">
        <w:rPr>
          <w:rFonts w:ascii="Times New Roman" w:eastAsia="宋体" w:hAnsi="Times New Roman" w:cs="Times New Roman"/>
          <w:sz w:val="24"/>
        </w:rPr>
        <w:t>，高于教育研究中通常采用的</w:t>
      </w:r>
      <w:r w:rsidRPr="00BF4EC4">
        <w:rPr>
          <w:rFonts w:ascii="Times New Roman" w:eastAsia="宋体" w:hAnsi="Times New Roman" w:cs="Times New Roman"/>
          <w:sz w:val="24"/>
        </w:rPr>
        <w:t>0.70</w:t>
      </w:r>
      <w:r w:rsidRPr="00BF4EC4">
        <w:rPr>
          <w:rFonts w:ascii="Times New Roman" w:eastAsia="宋体" w:hAnsi="Times New Roman" w:cs="Times New Roman"/>
          <w:sz w:val="24"/>
        </w:rPr>
        <w:t>判断标准，说明该评价工具具有较好的内部一致性，各评价指标能够较稳定地反映课堂教学质量特征。</w:t>
      </w:r>
    </w:p>
    <w:p w14:paraId="64BC80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进一步分析发现，五个一级评价维度的克龙巴赫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系数均达到</w:t>
      </w:r>
      <w:r w:rsidRPr="00BF4EC4">
        <w:rPr>
          <w:rFonts w:ascii="Times New Roman" w:eastAsia="宋体" w:hAnsi="Times New Roman" w:cs="Times New Roman"/>
          <w:sz w:val="24"/>
        </w:rPr>
        <w:t>0.75</w:t>
      </w:r>
      <w:r w:rsidRPr="00BF4EC4">
        <w:rPr>
          <w:rFonts w:ascii="Times New Roman" w:eastAsia="宋体" w:hAnsi="Times New Roman" w:cs="Times New Roman"/>
          <w:sz w:val="24"/>
        </w:rPr>
        <w:t>以上，其中</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教师如何教</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α=0.812</w:t>
      </w:r>
      <w:r w:rsidRPr="00BF4EC4">
        <w:rPr>
          <w:rFonts w:ascii="Times New Roman" w:eastAsia="宋体" w:hAnsi="Times New Roman" w:cs="Times New Roman"/>
          <w:sz w:val="24"/>
        </w:rPr>
        <w:t>）和</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lastRenderedPageBreak/>
        <w:t>（</w:t>
      </w:r>
      <w:r w:rsidRPr="00BF4EC4">
        <w:rPr>
          <w:rFonts w:ascii="Times New Roman" w:eastAsia="宋体" w:hAnsi="Times New Roman" w:cs="Times New Roman"/>
          <w:sz w:val="24"/>
        </w:rPr>
        <w:t>α=0.801</w:t>
      </w:r>
      <w:r w:rsidRPr="00BF4EC4">
        <w:rPr>
          <w:rFonts w:ascii="Times New Roman" w:eastAsia="宋体" w:hAnsi="Times New Roman" w:cs="Times New Roman"/>
          <w:sz w:val="24"/>
        </w:rPr>
        <w:t>）达到良好水平，其余三个维度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系数均处于可接受范围，表明各维度内部评价指标之间具有较好的一致性，能够较稳定地反映课堂学习过程中的认知参与、社会情感支持、课堂互动及形成性评价等关键特征。</w:t>
      </w:r>
    </w:p>
    <w:p w14:paraId="2E9FBAFE"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3-25  </w:t>
      </w:r>
      <w:r w:rsidRPr="00BF4EC4">
        <w:rPr>
          <w:rFonts w:ascii="Times New Roman" w:eastAsia="宋体" w:hAnsi="Times New Roman" w:cs="Times New Roman"/>
        </w:rPr>
        <w:t>删除项目后的内部一致性检验结果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3998"/>
        <w:gridCol w:w="3077"/>
        <w:gridCol w:w="1231"/>
      </w:tblGrid>
      <w:tr w:rsidR="008079F0" w:rsidRPr="00BF4EC4" w14:paraId="077500B9" w14:textId="77777777">
        <w:trPr>
          <w:cantSplit/>
          <w:tblHeader/>
          <w:jc w:val="center"/>
        </w:trPr>
        <w:tc>
          <w:tcPr>
            <w:tcW w:w="3998" w:type="dxa"/>
            <w:tcBorders>
              <w:top w:val="single" w:sz="12" w:space="0" w:color="000000"/>
              <w:left w:val="nil"/>
              <w:bottom w:val="nil"/>
              <w:right w:val="nil"/>
            </w:tcBorders>
            <w:vAlign w:val="center"/>
          </w:tcPr>
          <w:p w14:paraId="40D56A94"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评价维度</w:t>
            </w:r>
          </w:p>
        </w:tc>
        <w:tc>
          <w:tcPr>
            <w:tcW w:w="3077" w:type="dxa"/>
            <w:tcBorders>
              <w:top w:val="single" w:sz="12" w:space="0" w:color="000000"/>
              <w:left w:val="nil"/>
              <w:bottom w:val="nil"/>
              <w:right w:val="nil"/>
            </w:tcBorders>
            <w:vAlign w:val="center"/>
          </w:tcPr>
          <w:p w14:paraId="5666947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删除该维度后</w:t>
            </w:r>
            <w:r w:rsidRPr="00BF4EC4">
              <w:rPr>
                <w:rFonts w:ascii="Times New Roman" w:eastAsia="宋体" w:hAnsi="Times New Roman" w:cs="Times New Roman"/>
                <w:b/>
              </w:rPr>
              <w:t>α</w:t>
            </w:r>
            <w:r w:rsidRPr="00BF4EC4">
              <w:rPr>
                <w:rFonts w:ascii="Times New Roman" w:eastAsia="宋体" w:hAnsi="Times New Roman" w:cs="Times New Roman"/>
                <w:b/>
              </w:rPr>
              <w:t>系数</w:t>
            </w:r>
          </w:p>
        </w:tc>
        <w:tc>
          <w:tcPr>
            <w:tcW w:w="1231" w:type="dxa"/>
            <w:tcBorders>
              <w:top w:val="single" w:sz="12" w:space="0" w:color="000000"/>
              <w:left w:val="nil"/>
              <w:bottom w:val="nil"/>
              <w:right w:val="nil"/>
            </w:tcBorders>
            <w:vAlign w:val="center"/>
          </w:tcPr>
          <w:p w14:paraId="385A9E3B"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变化情况</w:t>
            </w:r>
          </w:p>
        </w:tc>
      </w:tr>
      <w:tr w:rsidR="008079F0" w:rsidRPr="00BF4EC4" w14:paraId="23EC3EC8" w14:textId="77777777">
        <w:trPr>
          <w:cantSplit/>
          <w:jc w:val="center"/>
        </w:trPr>
        <w:tc>
          <w:tcPr>
            <w:tcW w:w="3998" w:type="dxa"/>
            <w:tcBorders>
              <w:left w:val="nil"/>
              <w:bottom w:val="nil"/>
              <w:right w:val="nil"/>
            </w:tcBorders>
            <w:vAlign w:val="center"/>
          </w:tcPr>
          <w:p w14:paraId="2EA9710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确保认知参与</w:t>
            </w:r>
            <w:r w:rsidRPr="00BF4EC4">
              <w:rPr>
                <w:rFonts w:ascii="Times New Roman" w:eastAsia="宋体" w:hAnsi="Times New Roman" w:cs="Times New Roman"/>
                <w:kern w:val="0"/>
              </w:rPr>
              <w:t>——</w:t>
            </w:r>
            <w:r w:rsidRPr="00BF4EC4">
              <w:rPr>
                <w:rFonts w:ascii="Times New Roman" w:eastAsia="宋体" w:hAnsi="Times New Roman" w:cs="Times New Roman"/>
                <w:kern w:val="0"/>
              </w:rPr>
              <w:t>学生如何学</w:t>
            </w:r>
          </w:p>
        </w:tc>
        <w:tc>
          <w:tcPr>
            <w:tcW w:w="3077" w:type="dxa"/>
            <w:tcBorders>
              <w:left w:val="nil"/>
              <w:bottom w:val="nil"/>
              <w:right w:val="nil"/>
            </w:tcBorders>
            <w:vAlign w:val="center"/>
          </w:tcPr>
          <w:p w14:paraId="3561FFBF"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0.774</w:t>
            </w:r>
          </w:p>
        </w:tc>
        <w:tc>
          <w:tcPr>
            <w:tcW w:w="1231" w:type="dxa"/>
            <w:tcBorders>
              <w:left w:val="nil"/>
              <w:bottom w:val="nil"/>
              <w:right w:val="nil"/>
            </w:tcBorders>
            <w:vAlign w:val="center"/>
          </w:tcPr>
          <w:p w14:paraId="0B9D12F0"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略下降</w:t>
            </w:r>
          </w:p>
        </w:tc>
      </w:tr>
      <w:tr w:rsidR="008079F0" w:rsidRPr="00BF4EC4" w14:paraId="566D464D" w14:textId="77777777">
        <w:trPr>
          <w:cantSplit/>
          <w:jc w:val="center"/>
        </w:trPr>
        <w:tc>
          <w:tcPr>
            <w:tcW w:w="3998" w:type="dxa"/>
            <w:tcBorders>
              <w:top w:val="nil"/>
              <w:left w:val="nil"/>
              <w:bottom w:val="nil"/>
              <w:right w:val="nil"/>
            </w:tcBorders>
            <w:vAlign w:val="center"/>
          </w:tcPr>
          <w:p w14:paraId="39313DF9"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构建优质学科内容</w:t>
            </w:r>
            <w:r w:rsidRPr="00BF4EC4">
              <w:rPr>
                <w:rFonts w:ascii="Times New Roman" w:eastAsia="宋体" w:hAnsi="Times New Roman" w:cs="Times New Roman"/>
                <w:kern w:val="0"/>
              </w:rPr>
              <w:t>——</w:t>
            </w:r>
            <w:r w:rsidRPr="00BF4EC4">
              <w:rPr>
                <w:rFonts w:ascii="Times New Roman" w:eastAsia="宋体" w:hAnsi="Times New Roman" w:cs="Times New Roman"/>
                <w:kern w:val="0"/>
              </w:rPr>
              <w:t>教师如何教</w:t>
            </w:r>
          </w:p>
        </w:tc>
        <w:tc>
          <w:tcPr>
            <w:tcW w:w="3077" w:type="dxa"/>
            <w:tcBorders>
              <w:top w:val="nil"/>
              <w:left w:val="nil"/>
              <w:bottom w:val="nil"/>
              <w:right w:val="nil"/>
            </w:tcBorders>
            <w:vAlign w:val="center"/>
          </w:tcPr>
          <w:p w14:paraId="31233F97"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0.768</w:t>
            </w:r>
          </w:p>
        </w:tc>
        <w:tc>
          <w:tcPr>
            <w:tcW w:w="1231" w:type="dxa"/>
            <w:tcBorders>
              <w:top w:val="nil"/>
              <w:left w:val="nil"/>
              <w:bottom w:val="nil"/>
              <w:right w:val="nil"/>
            </w:tcBorders>
            <w:vAlign w:val="center"/>
          </w:tcPr>
          <w:p w14:paraId="304B5E4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101E820C" w14:textId="77777777">
        <w:trPr>
          <w:cantSplit/>
          <w:jc w:val="center"/>
        </w:trPr>
        <w:tc>
          <w:tcPr>
            <w:tcW w:w="3998" w:type="dxa"/>
            <w:tcBorders>
              <w:top w:val="nil"/>
              <w:left w:val="nil"/>
              <w:bottom w:val="nil"/>
              <w:right w:val="nil"/>
            </w:tcBorders>
            <w:vAlign w:val="center"/>
          </w:tcPr>
          <w:p w14:paraId="392ED6C2"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提供社会情感能力支持</w:t>
            </w:r>
          </w:p>
        </w:tc>
        <w:tc>
          <w:tcPr>
            <w:tcW w:w="3077" w:type="dxa"/>
            <w:tcBorders>
              <w:top w:val="nil"/>
              <w:left w:val="nil"/>
              <w:bottom w:val="nil"/>
              <w:right w:val="nil"/>
            </w:tcBorders>
            <w:vAlign w:val="center"/>
          </w:tcPr>
          <w:p w14:paraId="54F1A1B3"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0.771</w:t>
            </w:r>
          </w:p>
        </w:tc>
        <w:tc>
          <w:tcPr>
            <w:tcW w:w="1231" w:type="dxa"/>
            <w:tcBorders>
              <w:top w:val="nil"/>
              <w:left w:val="nil"/>
              <w:bottom w:val="nil"/>
              <w:right w:val="nil"/>
            </w:tcBorders>
            <w:vAlign w:val="center"/>
          </w:tcPr>
          <w:p w14:paraId="54D525F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F912865" w14:textId="77777777">
        <w:trPr>
          <w:cantSplit/>
          <w:jc w:val="center"/>
        </w:trPr>
        <w:tc>
          <w:tcPr>
            <w:tcW w:w="3998" w:type="dxa"/>
            <w:tcBorders>
              <w:top w:val="nil"/>
              <w:left w:val="nil"/>
              <w:bottom w:val="nil"/>
              <w:right w:val="nil"/>
            </w:tcBorders>
            <w:vAlign w:val="center"/>
          </w:tcPr>
          <w:p w14:paraId="7D6FCFD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促进高质量课堂互动</w:t>
            </w:r>
          </w:p>
        </w:tc>
        <w:tc>
          <w:tcPr>
            <w:tcW w:w="3077" w:type="dxa"/>
            <w:tcBorders>
              <w:top w:val="nil"/>
              <w:left w:val="nil"/>
              <w:bottom w:val="nil"/>
              <w:right w:val="nil"/>
            </w:tcBorders>
            <w:vAlign w:val="center"/>
          </w:tcPr>
          <w:p w14:paraId="45863264"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0.769</w:t>
            </w:r>
          </w:p>
        </w:tc>
        <w:tc>
          <w:tcPr>
            <w:tcW w:w="1231" w:type="dxa"/>
            <w:tcBorders>
              <w:top w:val="nil"/>
              <w:left w:val="nil"/>
              <w:bottom w:val="nil"/>
              <w:right w:val="nil"/>
            </w:tcBorders>
            <w:vAlign w:val="center"/>
          </w:tcPr>
          <w:p w14:paraId="48480FC1"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3740D5B" w14:textId="77777777">
        <w:trPr>
          <w:cantSplit/>
          <w:jc w:val="center"/>
        </w:trPr>
        <w:tc>
          <w:tcPr>
            <w:tcW w:w="3998" w:type="dxa"/>
            <w:tcBorders>
              <w:top w:val="nil"/>
              <w:left w:val="nil"/>
              <w:bottom w:val="single" w:sz="12" w:space="0" w:color="000000"/>
              <w:right w:val="nil"/>
            </w:tcBorders>
            <w:vAlign w:val="center"/>
          </w:tcPr>
          <w:p w14:paraId="4EC776E5"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利用形成性评价与反馈</w:t>
            </w:r>
          </w:p>
        </w:tc>
        <w:tc>
          <w:tcPr>
            <w:tcW w:w="3077" w:type="dxa"/>
            <w:tcBorders>
              <w:top w:val="nil"/>
              <w:left w:val="nil"/>
              <w:bottom w:val="single" w:sz="12" w:space="0" w:color="000000"/>
              <w:right w:val="nil"/>
            </w:tcBorders>
            <w:vAlign w:val="center"/>
          </w:tcPr>
          <w:p w14:paraId="5528FE9D"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0.763</w:t>
            </w:r>
          </w:p>
        </w:tc>
        <w:tc>
          <w:tcPr>
            <w:tcW w:w="1231" w:type="dxa"/>
            <w:tcBorders>
              <w:top w:val="nil"/>
              <w:left w:val="nil"/>
              <w:bottom w:val="single" w:sz="12" w:space="0" w:color="000000"/>
              <w:right w:val="nil"/>
            </w:tcBorders>
            <w:vAlign w:val="center"/>
          </w:tcPr>
          <w:p w14:paraId="20BCBB8E"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bl>
    <w:p w14:paraId="16311C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为进一步检验各评价维度对整体量表的贡献，对各一级维度进行了删除项目分析。结果显示，删除任一评价维度后，量表整体克龙巴赫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系数均未明显提高，部分维度删除后反而出现下降，说明五个评价维度均能够对课堂教学质量评价提供有效信息，不存在明显冗余指标，各维度共同构成了较为完整的课堂评价框架。</w:t>
      </w:r>
    </w:p>
    <w:p w14:paraId="7521F5F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上，内部一致性检验验证了课堂评价工具的可靠性，为后续数据分析提供了方法保障。研究将在此基础上，进一步结合教师评价数据库、人工智能课堂行为数据以及课堂文本编码结果，从量化与质性两个层面对可见学习视域下中学生高阶能力培育课堂现状进行深入分析。</w:t>
      </w:r>
    </w:p>
    <w:p w14:paraId="32E4DD6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）课堂观察结果分析</w:t>
      </w:r>
    </w:p>
    <w:p w14:paraId="110F14A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为明确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视域下中学生高阶能力培育的课堂基础与改进需要，分析结合</w:t>
      </w:r>
      <w:r w:rsidRPr="00BF4EC4">
        <w:rPr>
          <w:rFonts w:ascii="Times New Roman" w:eastAsia="宋体" w:hAnsi="Times New Roman" w:cs="Times New Roman"/>
          <w:sz w:val="24"/>
        </w:rPr>
        <w:t>10</w:t>
      </w:r>
      <w:r w:rsidRPr="00BF4EC4">
        <w:rPr>
          <w:rFonts w:ascii="Times New Roman" w:eastAsia="宋体" w:hAnsi="Times New Roman" w:cs="Times New Roman"/>
          <w:sz w:val="24"/>
        </w:rPr>
        <w:t>节跨学科课例、</w:t>
      </w:r>
      <w:r w:rsidRPr="00BF4EC4">
        <w:rPr>
          <w:rFonts w:ascii="Times New Roman" w:eastAsia="宋体" w:hAnsi="Times New Roman" w:cs="Times New Roman"/>
          <w:sz w:val="24"/>
        </w:rPr>
        <w:t>46</w:t>
      </w:r>
      <w:r w:rsidRPr="00BF4EC4">
        <w:rPr>
          <w:rFonts w:ascii="Times New Roman" w:eastAsia="宋体" w:hAnsi="Times New Roman" w:cs="Times New Roman"/>
          <w:sz w:val="24"/>
        </w:rPr>
        <w:t>份教师评课记录及希沃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课堂分析资料，依次开展整体分析、五维课堂表现分析、两类证据对应分析与评课文本质性分析。分析重点在于课堂为学生提供了怎样的学习机会，学生的思考与合作如何得到支持，以及学习表现能否成为教师指导和学生改进的依据。</w:t>
      </w:r>
    </w:p>
    <w:p w14:paraId="0A975EA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）整体情况分析</w:t>
      </w:r>
    </w:p>
    <w:p w14:paraId="6C15D67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教师评价总分均值为</w:t>
      </w:r>
      <w:r w:rsidRPr="00BF4EC4">
        <w:rPr>
          <w:rFonts w:ascii="Times New Roman" w:eastAsia="宋体" w:hAnsi="Times New Roman" w:cs="Times New Roman"/>
          <w:sz w:val="24"/>
        </w:rPr>
        <w:t>90.83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4.85</w:t>
      </w:r>
      <w:r w:rsidRPr="00BF4EC4">
        <w:rPr>
          <w:rFonts w:ascii="Times New Roman" w:eastAsia="宋体" w:hAnsi="Times New Roman" w:cs="Times New Roman"/>
          <w:sz w:val="24"/>
        </w:rPr>
        <w:t>分，得分范围为</w:t>
      </w:r>
      <w:r w:rsidRPr="00BF4EC4">
        <w:rPr>
          <w:rFonts w:ascii="Times New Roman" w:eastAsia="宋体" w:hAnsi="Times New Roman" w:cs="Times New Roman"/>
          <w:sz w:val="24"/>
        </w:rPr>
        <w:t>68—97</w:t>
      </w:r>
      <w:r w:rsidRPr="00BF4EC4">
        <w:rPr>
          <w:rFonts w:ascii="Times New Roman" w:eastAsia="宋体" w:hAnsi="Times New Roman" w:cs="Times New Roman"/>
          <w:sz w:val="24"/>
        </w:rPr>
        <w:t>分，表明观察者对本批课堂总体评价较为积极，同时不同评价记录之间存在差异。五维中，社会情感支持与学科内容建构均值较高，课堂互动、形成性评价与反馈相对靠后（表</w:t>
      </w:r>
      <w:r w:rsidRPr="00BF4EC4">
        <w:rPr>
          <w:rFonts w:ascii="Times New Roman" w:eastAsia="宋体" w:hAnsi="Times New Roman" w:cs="Times New Roman"/>
          <w:sz w:val="24"/>
        </w:rPr>
        <w:t>3-26</w:t>
      </w:r>
      <w:r w:rsidRPr="00BF4EC4">
        <w:rPr>
          <w:rFonts w:ascii="Times New Roman" w:eastAsia="宋体" w:hAnsi="Times New Roman" w:cs="Times New Roman"/>
          <w:sz w:val="24"/>
        </w:rPr>
        <w:t>）。这一分布说明，课堂已具备一定的内容组织与关系支持基础，而促使学生深入交流、依据反馈调整学习，是值得进一步考察的环节。</w:t>
      </w:r>
    </w:p>
    <w:p w14:paraId="1CD0C7B5"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3-26  </w:t>
      </w:r>
      <w:r w:rsidRPr="00BF4EC4">
        <w:rPr>
          <w:rFonts w:ascii="Times New Roman" w:eastAsia="宋体" w:hAnsi="Times New Roman" w:cs="Times New Roman"/>
        </w:rPr>
        <w:t>课堂评价总体与五维描述性统计</w:t>
      </w:r>
    </w:p>
    <w:tbl>
      <w:tblPr>
        <w:tblW w:w="8306" w:type="dxa"/>
        <w:tblLayout w:type="fixed"/>
        <w:tblLook w:val="04A0" w:firstRow="1" w:lastRow="0" w:firstColumn="1" w:lastColumn="0" w:noHBand="0" w:noVBand="1"/>
      </w:tblPr>
      <w:tblGrid>
        <w:gridCol w:w="4472"/>
        <w:gridCol w:w="1276"/>
        <w:gridCol w:w="1278"/>
        <w:gridCol w:w="1280"/>
      </w:tblGrid>
      <w:tr w:rsidR="008079F0" w:rsidRPr="00BF4EC4" w14:paraId="61F85827" w14:textId="77777777">
        <w:trPr>
          <w:cantSplit/>
        </w:trPr>
        <w:tc>
          <w:tcPr>
            <w:tcW w:w="4472" w:type="dxa"/>
            <w:tcBorders>
              <w:top w:val="single" w:sz="10" w:space="0" w:color="000000"/>
              <w:bottom w:val="single" w:sz="4" w:space="0" w:color="000000"/>
            </w:tcBorders>
          </w:tcPr>
          <w:p w14:paraId="108A1AA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lastRenderedPageBreak/>
              <w:t>评价内容</w:t>
            </w:r>
          </w:p>
        </w:tc>
        <w:tc>
          <w:tcPr>
            <w:tcW w:w="1276" w:type="dxa"/>
            <w:tcBorders>
              <w:top w:val="single" w:sz="10" w:space="0" w:color="000000"/>
              <w:bottom w:val="single" w:sz="4" w:space="0" w:color="000000"/>
            </w:tcBorders>
          </w:tcPr>
          <w:p w14:paraId="1D2C9551"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均值</w:t>
            </w:r>
          </w:p>
        </w:tc>
        <w:tc>
          <w:tcPr>
            <w:tcW w:w="1278" w:type="dxa"/>
            <w:tcBorders>
              <w:top w:val="single" w:sz="10" w:space="0" w:color="000000"/>
              <w:bottom w:val="single" w:sz="4" w:space="0" w:color="000000"/>
            </w:tcBorders>
          </w:tcPr>
          <w:p w14:paraId="5268FD72"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标准差</w:t>
            </w:r>
          </w:p>
        </w:tc>
        <w:tc>
          <w:tcPr>
            <w:tcW w:w="1280" w:type="dxa"/>
            <w:tcBorders>
              <w:top w:val="single" w:sz="10" w:space="0" w:color="000000"/>
              <w:bottom w:val="single" w:sz="4" w:space="0" w:color="000000"/>
            </w:tcBorders>
          </w:tcPr>
          <w:p w14:paraId="20CFE106"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满分</w:t>
            </w:r>
          </w:p>
        </w:tc>
      </w:tr>
      <w:tr w:rsidR="008079F0" w:rsidRPr="00BF4EC4" w14:paraId="2614C8AB" w14:textId="77777777">
        <w:trPr>
          <w:cantSplit/>
        </w:trPr>
        <w:tc>
          <w:tcPr>
            <w:tcW w:w="4472" w:type="dxa"/>
          </w:tcPr>
          <w:p w14:paraId="0F5ABA1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总体评价</w:t>
            </w:r>
          </w:p>
        </w:tc>
        <w:tc>
          <w:tcPr>
            <w:tcW w:w="1276" w:type="dxa"/>
          </w:tcPr>
          <w:p w14:paraId="26A2E49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90.83</w:t>
            </w:r>
          </w:p>
        </w:tc>
        <w:tc>
          <w:tcPr>
            <w:tcW w:w="1278" w:type="dxa"/>
          </w:tcPr>
          <w:p w14:paraId="522870F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4.85</w:t>
            </w:r>
          </w:p>
        </w:tc>
        <w:tc>
          <w:tcPr>
            <w:tcW w:w="1280" w:type="dxa"/>
          </w:tcPr>
          <w:p w14:paraId="7481793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100</w:t>
            </w:r>
          </w:p>
        </w:tc>
      </w:tr>
      <w:tr w:rsidR="008079F0" w:rsidRPr="00BF4EC4" w14:paraId="618341DD" w14:textId="77777777">
        <w:trPr>
          <w:cantSplit/>
        </w:trPr>
        <w:tc>
          <w:tcPr>
            <w:tcW w:w="4472" w:type="dxa"/>
          </w:tcPr>
          <w:p w14:paraId="066301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维度一：认知参与</w:t>
            </w:r>
          </w:p>
        </w:tc>
        <w:tc>
          <w:tcPr>
            <w:tcW w:w="1276" w:type="dxa"/>
          </w:tcPr>
          <w:p w14:paraId="1F46A3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17.93</w:t>
            </w:r>
          </w:p>
        </w:tc>
        <w:tc>
          <w:tcPr>
            <w:tcW w:w="1278" w:type="dxa"/>
          </w:tcPr>
          <w:p w14:paraId="7400F80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1.31</w:t>
            </w:r>
          </w:p>
        </w:tc>
        <w:tc>
          <w:tcPr>
            <w:tcW w:w="1280" w:type="dxa"/>
          </w:tcPr>
          <w:p w14:paraId="64385E3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190855E" w14:textId="77777777">
        <w:trPr>
          <w:cantSplit/>
        </w:trPr>
        <w:tc>
          <w:tcPr>
            <w:tcW w:w="4472" w:type="dxa"/>
          </w:tcPr>
          <w:p w14:paraId="0382ABF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维度二：学科内容建构</w:t>
            </w:r>
          </w:p>
        </w:tc>
        <w:tc>
          <w:tcPr>
            <w:tcW w:w="1276" w:type="dxa"/>
          </w:tcPr>
          <w:p w14:paraId="470C76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18.54</w:t>
            </w:r>
          </w:p>
        </w:tc>
        <w:tc>
          <w:tcPr>
            <w:tcW w:w="1278" w:type="dxa"/>
          </w:tcPr>
          <w:p w14:paraId="44386B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1.41</w:t>
            </w:r>
          </w:p>
        </w:tc>
        <w:tc>
          <w:tcPr>
            <w:tcW w:w="1280" w:type="dxa"/>
          </w:tcPr>
          <w:p w14:paraId="4386B31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06AAC24E" w14:textId="77777777">
        <w:trPr>
          <w:cantSplit/>
        </w:trPr>
        <w:tc>
          <w:tcPr>
            <w:tcW w:w="4472" w:type="dxa"/>
          </w:tcPr>
          <w:p w14:paraId="40593A1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维度三：社会情感支持</w:t>
            </w:r>
          </w:p>
        </w:tc>
        <w:tc>
          <w:tcPr>
            <w:tcW w:w="1276" w:type="dxa"/>
          </w:tcPr>
          <w:p w14:paraId="3A16877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18.96</w:t>
            </w:r>
          </w:p>
        </w:tc>
        <w:tc>
          <w:tcPr>
            <w:tcW w:w="1278" w:type="dxa"/>
          </w:tcPr>
          <w:p w14:paraId="0D584E9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1.15</w:t>
            </w:r>
          </w:p>
        </w:tc>
        <w:tc>
          <w:tcPr>
            <w:tcW w:w="1280" w:type="dxa"/>
          </w:tcPr>
          <w:p w14:paraId="0FCB55E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12EACC7A" w14:textId="77777777">
        <w:trPr>
          <w:cantSplit/>
        </w:trPr>
        <w:tc>
          <w:tcPr>
            <w:tcW w:w="4472" w:type="dxa"/>
          </w:tcPr>
          <w:p w14:paraId="5FECDFD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维度四：课堂互动</w:t>
            </w:r>
          </w:p>
        </w:tc>
        <w:tc>
          <w:tcPr>
            <w:tcW w:w="1276" w:type="dxa"/>
          </w:tcPr>
          <w:p w14:paraId="1D53E2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17.74</w:t>
            </w:r>
          </w:p>
        </w:tc>
        <w:tc>
          <w:tcPr>
            <w:tcW w:w="1278" w:type="dxa"/>
          </w:tcPr>
          <w:p w14:paraId="362E703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1.29</w:t>
            </w:r>
          </w:p>
        </w:tc>
        <w:tc>
          <w:tcPr>
            <w:tcW w:w="1280" w:type="dxa"/>
          </w:tcPr>
          <w:p w14:paraId="2E94862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49B9406" w14:textId="77777777">
        <w:trPr>
          <w:cantSplit/>
        </w:trPr>
        <w:tc>
          <w:tcPr>
            <w:tcW w:w="4472" w:type="dxa"/>
            <w:tcBorders>
              <w:bottom w:val="single" w:sz="10" w:space="0" w:color="000000"/>
            </w:tcBorders>
          </w:tcPr>
          <w:p w14:paraId="54B31D0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维度五：形成性评价与反馈</w:t>
            </w:r>
          </w:p>
        </w:tc>
        <w:tc>
          <w:tcPr>
            <w:tcW w:w="1276" w:type="dxa"/>
            <w:tcBorders>
              <w:bottom w:val="single" w:sz="10" w:space="0" w:color="000000"/>
            </w:tcBorders>
          </w:tcPr>
          <w:p w14:paraId="766DF5B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17.67</w:t>
            </w:r>
          </w:p>
        </w:tc>
        <w:tc>
          <w:tcPr>
            <w:tcW w:w="1278" w:type="dxa"/>
            <w:tcBorders>
              <w:bottom w:val="single" w:sz="10" w:space="0" w:color="000000"/>
            </w:tcBorders>
          </w:tcPr>
          <w:p w14:paraId="7378CC6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1.43</w:t>
            </w:r>
          </w:p>
        </w:tc>
        <w:tc>
          <w:tcPr>
            <w:tcW w:w="1280" w:type="dxa"/>
            <w:tcBorders>
              <w:bottom w:val="single" w:sz="10" w:space="0" w:color="000000"/>
            </w:tcBorders>
          </w:tcPr>
          <w:p w14:paraId="7C4600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bl>
    <w:p w14:paraId="7F8A622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希沃行为统计显示，</w:t>
      </w:r>
      <w:r w:rsidRPr="00BF4EC4">
        <w:rPr>
          <w:rFonts w:ascii="Times New Roman" w:eastAsia="宋体" w:hAnsi="Times New Roman" w:cs="Times New Roman"/>
          <w:sz w:val="24"/>
        </w:rPr>
        <w:t>10</w:t>
      </w:r>
      <w:r w:rsidRPr="00BF4EC4">
        <w:rPr>
          <w:rFonts w:ascii="Times New Roman" w:eastAsia="宋体" w:hAnsi="Times New Roman" w:cs="Times New Roman"/>
          <w:sz w:val="24"/>
        </w:rPr>
        <w:t>节课学生行为占比平均为</w:t>
      </w:r>
      <w:r w:rsidRPr="00BF4EC4">
        <w:rPr>
          <w:rFonts w:ascii="Times New Roman" w:eastAsia="宋体" w:hAnsi="Times New Roman" w:cs="Times New Roman"/>
          <w:sz w:val="24"/>
        </w:rPr>
        <w:t>54.1%</w:t>
      </w:r>
      <w:r w:rsidRPr="00BF4EC4">
        <w:rPr>
          <w:rFonts w:ascii="Times New Roman" w:eastAsia="宋体" w:hAnsi="Times New Roman" w:cs="Times New Roman"/>
          <w:sz w:val="24"/>
        </w:rPr>
        <w:t>，其中</w:t>
      </w:r>
      <w:r w:rsidRPr="00BF4EC4">
        <w:rPr>
          <w:rFonts w:ascii="Times New Roman" w:eastAsia="宋体" w:hAnsi="Times New Roman" w:cs="Times New Roman"/>
          <w:sz w:val="24"/>
        </w:rPr>
        <w:t>8</w:t>
      </w:r>
      <w:r w:rsidRPr="00BF4EC4">
        <w:rPr>
          <w:rFonts w:ascii="Times New Roman" w:eastAsia="宋体" w:hAnsi="Times New Roman" w:cs="Times New Roman"/>
          <w:sz w:val="24"/>
        </w:rPr>
        <w:t>节超过</w:t>
      </w:r>
      <w:r w:rsidRPr="00BF4EC4">
        <w:rPr>
          <w:rFonts w:ascii="Times New Roman" w:eastAsia="宋体" w:hAnsi="Times New Roman" w:cs="Times New Roman"/>
          <w:sz w:val="24"/>
        </w:rPr>
        <w:t>50%</w:t>
      </w:r>
      <w:r w:rsidRPr="00BF4EC4">
        <w:rPr>
          <w:rFonts w:ascii="Times New Roman" w:eastAsia="宋体" w:hAnsi="Times New Roman" w:cs="Times New Roman"/>
          <w:sz w:val="24"/>
        </w:rPr>
        <w:t>。汇总材料记录的学习活动包括讨论、练习、展示和探究，课堂组织涉及任务驱动、合作学习及教师引导等方式。这些资料补充说明，学生参与已具有一定的时间与活动条件，教师也通过提问、指导等方式组织学习。</w:t>
      </w:r>
    </w:p>
    <w:p w14:paraId="7AE43FF1" w14:textId="77777777" w:rsidR="008079F0" w:rsidRPr="00BF4EC4" w:rsidRDefault="00000000">
      <w:pPr>
        <w:keepNext/>
        <w:overflowPunct w:val="0"/>
        <w:spacing w:after="100"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C040B80" wp14:editId="3239EAB8">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a:stretch>
                      <a:fillRect/>
                    </a:stretch>
                  </pic:blipFill>
                  <pic:spPr>
                    <a:xfrm>
                      <a:off x="0" y="0"/>
                      <a:ext cx="4713605" cy="2333625"/>
                    </a:xfrm>
                    <a:prstGeom prst="rect">
                      <a:avLst/>
                    </a:prstGeom>
                    <a:noFill/>
                  </pic:spPr>
                </pic:pic>
              </a:graphicData>
            </a:graphic>
          </wp:inline>
        </w:drawing>
      </w:r>
    </w:p>
    <w:p w14:paraId="2175EF39"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3-1  10</w:t>
      </w:r>
      <w:r w:rsidRPr="00BF4EC4">
        <w:rPr>
          <w:rFonts w:ascii="Times New Roman" w:eastAsia="宋体" w:hAnsi="Times New Roman" w:cs="Times New Roman"/>
        </w:rPr>
        <w:t>节课教师行为与学生行为比例</w:t>
      </w:r>
    </w:p>
    <w:p w14:paraId="44671C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教师评课关键词词云图补充呈现了观察者关注的课堂内容（图</w:t>
      </w:r>
      <w:r w:rsidRPr="00BF4EC4">
        <w:rPr>
          <w:rFonts w:ascii="Times New Roman" w:eastAsia="宋体" w:hAnsi="Times New Roman" w:cs="Times New Roman"/>
          <w:sz w:val="24"/>
        </w:rPr>
        <w:t>3-2</w:t>
      </w:r>
      <w:r w:rsidRPr="00BF4EC4">
        <w:rPr>
          <w:rFonts w:ascii="Times New Roman" w:eastAsia="宋体" w:hAnsi="Times New Roman" w:cs="Times New Roman"/>
          <w:sz w:val="24"/>
        </w:rPr>
        <w:t>）。其中</w:t>
      </w:r>
      <w:r w:rsidRPr="00BF4EC4">
        <w:rPr>
          <w:rFonts w:ascii="Times New Roman" w:eastAsia="宋体" w:hAnsi="Times New Roman" w:cs="Times New Roman"/>
          <w:sz w:val="24"/>
        </w:rPr>
        <w:t>“</w:t>
      </w:r>
      <w:r w:rsidRPr="00BF4EC4">
        <w:rPr>
          <w:rFonts w:ascii="Times New Roman" w:eastAsia="宋体" w:hAnsi="Times New Roman" w:cs="Times New Roman"/>
          <w:sz w:val="24"/>
        </w:rPr>
        <w:t>问题</w:t>
      </w:r>
      <w:r w:rsidRPr="00BF4EC4">
        <w:rPr>
          <w:rFonts w:ascii="Times New Roman" w:eastAsia="宋体" w:hAnsi="Times New Roman" w:cs="Times New Roman"/>
          <w:sz w:val="24"/>
        </w:rPr>
        <w:t>”“</w:t>
      </w:r>
      <w:r w:rsidRPr="00BF4EC4">
        <w:rPr>
          <w:rFonts w:ascii="Times New Roman" w:eastAsia="宋体" w:hAnsi="Times New Roman" w:cs="Times New Roman"/>
          <w:sz w:val="24"/>
        </w:rPr>
        <w:t>学生</w:t>
      </w:r>
      <w:r w:rsidRPr="00BF4EC4">
        <w:rPr>
          <w:rFonts w:ascii="Times New Roman" w:eastAsia="宋体" w:hAnsi="Times New Roman" w:cs="Times New Roman"/>
          <w:sz w:val="24"/>
        </w:rPr>
        <w:t>”“</w:t>
      </w:r>
      <w:r w:rsidRPr="00BF4EC4">
        <w:rPr>
          <w:rFonts w:ascii="Times New Roman" w:eastAsia="宋体" w:hAnsi="Times New Roman" w:cs="Times New Roman"/>
          <w:sz w:val="24"/>
        </w:rPr>
        <w:t>任务</w:t>
      </w:r>
      <w:r w:rsidRPr="00BF4EC4">
        <w:rPr>
          <w:rFonts w:ascii="Times New Roman" w:eastAsia="宋体" w:hAnsi="Times New Roman" w:cs="Times New Roman"/>
          <w:sz w:val="24"/>
        </w:rPr>
        <w:t>”“</w:t>
      </w:r>
      <w:r w:rsidRPr="00BF4EC4">
        <w:rPr>
          <w:rFonts w:ascii="Times New Roman" w:eastAsia="宋体" w:hAnsi="Times New Roman" w:cs="Times New Roman"/>
          <w:sz w:val="24"/>
        </w:rPr>
        <w:t>思考</w:t>
      </w:r>
      <w:r w:rsidRPr="00BF4EC4">
        <w:rPr>
          <w:rFonts w:ascii="Times New Roman" w:eastAsia="宋体" w:hAnsi="Times New Roman" w:cs="Times New Roman"/>
          <w:sz w:val="24"/>
        </w:rPr>
        <w:t>”“</w:t>
      </w:r>
      <w:r w:rsidRPr="00BF4EC4">
        <w:rPr>
          <w:rFonts w:ascii="Times New Roman" w:eastAsia="宋体" w:hAnsi="Times New Roman" w:cs="Times New Roman"/>
          <w:sz w:val="24"/>
        </w:rPr>
        <w:t>探究</w:t>
      </w:r>
      <w:r w:rsidRPr="00BF4EC4">
        <w:rPr>
          <w:rFonts w:ascii="Times New Roman" w:eastAsia="宋体" w:hAnsi="Times New Roman" w:cs="Times New Roman"/>
          <w:sz w:val="24"/>
        </w:rPr>
        <w:t>”</w:t>
      </w:r>
      <w:r w:rsidRPr="00BF4EC4">
        <w:rPr>
          <w:rFonts w:ascii="Times New Roman" w:eastAsia="宋体" w:hAnsi="Times New Roman" w:cs="Times New Roman"/>
          <w:sz w:val="24"/>
        </w:rPr>
        <w:t>等词较为突出，说明现有评课意见涉及任务组织、学生参与及思考过程。从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的视角看，这些关键词提示观察者已经关注目标、任务与学习过程之间的联系，为后续分析学生思考如何呈现提供了线索。</w:t>
      </w:r>
    </w:p>
    <w:p w14:paraId="42AEB6DD" w14:textId="77777777" w:rsidR="008079F0" w:rsidRPr="00BF4EC4" w:rsidRDefault="00000000">
      <w:pPr>
        <w:pStyle w:val="a5"/>
        <w:keepNext/>
        <w:widowControl/>
        <w:overflowPunct w:val="0"/>
        <w:spacing w:line="360" w:lineRule="auto"/>
        <w:ind w:firstLineChars="200" w:firstLine="480"/>
        <w:jc w:val="center"/>
        <w:rPr>
          <w:rFonts w:ascii="Times New Roman" w:eastAsia="宋体" w:hAnsi="Times New Roman"/>
        </w:rPr>
      </w:pPr>
      <w:r w:rsidRPr="00BF4EC4">
        <w:rPr>
          <w:rFonts w:ascii="Times New Roman" w:eastAsia="宋体" w:hAnsi="Times New Roman"/>
          <w:noProof/>
        </w:rPr>
        <w:lastRenderedPageBreak/>
        <w:drawing>
          <wp:inline distT="0" distB="0" distL="0" distR="0" wp14:anchorId="72EE57AD" wp14:editId="3CA688F3">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4"/>
                    <a:srcRect b="7256"/>
                    <a:stretch>
                      <a:fillRect/>
                    </a:stretch>
                  </pic:blipFill>
                  <pic:spPr>
                    <a:xfrm>
                      <a:off x="0" y="0"/>
                      <a:ext cx="3062605" cy="2842260"/>
                    </a:xfrm>
                    <a:prstGeom prst="rect">
                      <a:avLst/>
                    </a:prstGeom>
                    <a:noFill/>
                  </pic:spPr>
                </pic:pic>
              </a:graphicData>
            </a:graphic>
          </wp:inline>
        </w:drawing>
      </w:r>
    </w:p>
    <w:p w14:paraId="43AA21D0"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图</w:t>
      </w:r>
      <w:r w:rsidRPr="00BF4EC4">
        <w:rPr>
          <w:rFonts w:ascii="Times New Roman" w:eastAsia="宋体" w:hAnsi="Times New Roman" w:cs="Times New Roman"/>
        </w:rPr>
        <w:t xml:space="preserve">3-2  </w:t>
      </w:r>
      <w:r w:rsidRPr="00BF4EC4">
        <w:rPr>
          <w:rFonts w:ascii="Times New Roman" w:eastAsia="宋体" w:hAnsi="Times New Roman" w:cs="Times New Roman"/>
        </w:rPr>
        <w:t>教师评课关键词词云图</w:t>
      </w:r>
    </w:p>
    <w:p w14:paraId="70E007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量表与希沃资料，本批课堂具有内容组织和学习活动的基础；文本中对问题、探究与互动的关注，则进一步提示高阶能力培育已进入教师评课视野。反馈与反思方面的实施状况，还需结合具体评语及编码结果判断。这使整体分析能够从课堂总体评价，进一步进入学生学习过程及其支持条件。</w:t>
      </w:r>
    </w:p>
    <w:p w14:paraId="5D7E12F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）五维课堂表现分析</w:t>
      </w:r>
    </w:p>
    <w:p w14:paraId="48A989EE"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①</w:t>
      </w:r>
      <w:r w:rsidRPr="00BF4EC4">
        <w:rPr>
          <w:rFonts w:ascii="Times New Roman" w:eastAsia="宋体" w:hAnsi="Times New Roman" w:cs="Times New Roman"/>
          <w:color w:val="000000"/>
          <w:sz w:val="24"/>
        </w:rPr>
        <w:t>认知参与</w:t>
      </w:r>
    </w:p>
    <w:p w14:paraId="2B1D5C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认知参与均值为</w:t>
      </w:r>
      <w:r w:rsidRPr="00BF4EC4">
        <w:rPr>
          <w:rFonts w:ascii="Times New Roman" w:eastAsia="宋体" w:hAnsi="Times New Roman" w:cs="Times New Roman"/>
          <w:sz w:val="24"/>
        </w:rPr>
        <w:t>17.93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1.31</w:t>
      </w:r>
      <w:r w:rsidRPr="00BF4EC4">
        <w:rPr>
          <w:rFonts w:ascii="Times New Roman" w:eastAsia="宋体" w:hAnsi="Times New Roman" w:cs="Times New Roman"/>
          <w:sz w:val="24"/>
        </w:rPr>
        <w:t>分。在</w:t>
      </w:r>
      <w:r w:rsidRPr="00BF4EC4">
        <w:rPr>
          <w:rFonts w:ascii="Times New Roman" w:eastAsia="宋体" w:hAnsi="Times New Roman" w:cs="Times New Roman"/>
          <w:sz w:val="24"/>
        </w:rPr>
        <w:t>6</w:t>
      </w:r>
      <w:r w:rsidRPr="00BF4EC4">
        <w:rPr>
          <w:rFonts w:ascii="Times New Roman" w:eastAsia="宋体" w:hAnsi="Times New Roman" w:cs="Times New Roman"/>
          <w:sz w:val="24"/>
        </w:rPr>
        <w:t>节具有完整认知层级记录的课例中，评价与创造类问题合计约</w:t>
      </w:r>
      <w:r w:rsidRPr="00BF4EC4">
        <w:rPr>
          <w:rFonts w:ascii="Times New Roman" w:eastAsia="宋体" w:hAnsi="Times New Roman" w:cs="Times New Roman"/>
          <w:sz w:val="24"/>
        </w:rPr>
        <w:t>8.6%</w:t>
      </w:r>
      <w:r w:rsidRPr="00BF4EC4">
        <w:rPr>
          <w:rFonts w:ascii="Times New Roman" w:eastAsia="宋体" w:hAnsi="Times New Roman" w:cs="Times New Roman"/>
          <w:sz w:val="24"/>
        </w:rPr>
        <w:t>，高阶任务的机会偏少。希沃数据中，数学</w:t>
      </w:r>
      <w:r w:rsidRPr="00BF4EC4">
        <w:rPr>
          <w:rFonts w:ascii="Times New Roman" w:eastAsia="宋体" w:hAnsi="Times New Roman" w:cs="Times New Roman"/>
          <w:sz w:val="24"/>
        </w:rPr>
        <w:t>1</w:t>
      </w:r>
      <w:r w:rsidRPr="00BF4EC4">
        <w:rPr>
          <w:rFonts w:ascii="Times New Roman" w:eastAsia="宋体" w:hAnsi="Times New Roman" w:cs="Times New Roman"/>
          <w:sz w:val="24"/>
        </w:rPr>
        <w:t>、数学</w:t>
      </w:r>
      <w:r w:rsidRPr="00BF4EC4">
        <w:rPr>
          <w:rFonts w:ascii="Times New Roman" w:eastAsia="宋体" w:hAnsi="Times New Roman" w:cs="Times New Roman"/>
          <w:sz w:val="24"/>
        </w:rPr>
        <w:t>2</w:t>
      </w:r>
      <w:r w:rsidRPr="00BF4EC4">
        <w:rPr>
          <w:rFonts w:ascii="Times New Roman" w:eastAsia="宋体" w:hAnsi="Times New Roman" w:cs="Times New Roman"/>
          <w:sz w:val="24"/>
        </w:rPr>
        <w:t>和物理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的学生行为占比分别为</w:t>
      </w:r>
      <w:r w:rsidRPr="00BF4EC4">
        <w:rPr>
          <w:rFonts w:ascii="Times New Roman" w:eastAsia="宋体" w:hAnsi="Times New Roman" w:cs="Times New Roman"/>
          <w:sz w:val="24"/>
        </w:rPr>
        <w:t>62%</w:t>
      </w:r>
      <w:r w:rsidRPr="00BF4EC4">
        <w:rPr>
          <w:rFonts w:ascii="Times New Roman" w:eastAsia="宋体" w:hAnsi="Times New Roman" w:cs="Times New Roman"/>
          <w:sz w:val="24"/>
        </w:rPr>
        <w:t>、</w:t>
      </w:r>
      <w:r w:rsidRPr="00BF4EC4">
        <w:rPr>
          <w:rFonts w:ascii="Times New Roman" w:eastAsia="宋体" w:hAnsi="Times New Roman" w:cs="Times New Roman"/>
          <w:sz w:val="24"/>
        </w:rPr>
        <w:t>65%</w:t>
      </w:r>
      <w:r w:rsidRPr="00BF4EC4">
        <w:rPr>
          <w:rFonts w:ascii="Times New Roman" w:eastAsia="宋体" w:hAnsi="Times New Roman" w:cs="Times New Roman"/>
          <w:sz w:val="24"/>
        </w:rPr>
        <w:t>和</w:t>
      </w:r>
      <w:r w:rsidRPr="00BF4EC4">
        <w:rPr>
          <w:rFonts w:ascii="Times New Roman" w:eastAsia="宋体" w:hAnsi="Times New Roman" w:cs="Times New Roman"/>
          <w:sz w:val="24"/>
        </w:rPr>
        <w:t>69%</w:t>
      </w:r>
      <w:r w:rsidRPr="00BF4EC4">
        <w:rPr>
          <w:rFonts w:ascii="Times New Roman" w:eastAsia="宋体" w:hAnsi="Times New Roman" w:cs="Times New Roman"/>
          <w:sz w:val="24"/>
        </w:rPr>
        <w:t>；英语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、物理</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29%</w:t>
      </w:r>
      <w:r w:rsidRPr="00BF4EC4">
        <w:rPr>
          <w:rFonts w:ascii="Times New Roman" w:eastAsia="宋体" w:hAnsi="Times New Roman" w:cs="Times New Roman"/>
          <w:sz w:val="24"/>
        </w:rPr>
        <w:t>和</w:t>
      </w:r>
      <w:r w:rsidRPr="00BF4EC4">
        <w:rPr>
          <w:rFonts w:ascii="Times New Roman" w:eastAsia="宋体" w:hAnsi="Times New Roman" w:cs="Times New Roman"/>
          <w:sz w:val="24"/>
        </w:rPr>
        <w:t>39%</w:t>
      </w:r>
      <w:r w:rsidRPr="00BF4EC4">
        <w:rPr>
          <w:rFonts w:ascii="Times New Roman" w:eastAsia="宋体" w:hAnsi="Times New Roman" w:cs="Times New Roman"/>
          <w:sz w:val="24"/>
        </w:rPr>
        <w:t>，显示各课例对师生活动的安排存在差异。汇总材料还涉及实验、任务解决和探究活动，为理解认知参与提供了活动层面的补充。</w:t>
      </w:r>
    </w:p>
    <w:p w14:paraId="20691F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这些发现说明学生具有参与学习的机会，但参与时间尚不能回答学生如何思考。联系高阶能力培育，需要进一步观察学生能否辨识条件、解释联系、比较方法并提出不同思路。</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的实践重点由此落在学生思考的呈现与教师的识别上：通过发言、学习单和探究过程了解学生的理解，再据此给予适当的追问和支持。</w:t>
      </w:r>
    </w:p>
    <w:p w14:paraId="7BFA99AA"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②</w:t>
      </w:r>
      <w:r w:rsidRPr="00BF4EC4">
        <w:rPr>
          <w:rFonts w:ascii="Times New Roman" w:eastAsia="宋体" w:hAnsi="Times New Roman" w:cs="Times New Roman"/>
          <w:color w:val="000000"/>
          <w:sz w:val="24"/>
        </w:rPr>
        <w:t xml:space="preserve">学科内容建构　</w:t>
      </w:r>
    </w:p>
    <w:p w14:paraId="57E61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学科内容建构均值为</w:t>
      </w:r>
      <w:r w:rsidRPr="00BF4EC4">
        <w:rPr>
          <w:rFonts w:ascii="Times New Roman" w:eastAsia="宋体" w:hAnsi="Times New Roman" w:cs="Times New Roman"/>
          <w:sz w:val="24"/>
        </w:rPr>
        <w:t>18.54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1.41</w:t>
      </w:r>
      <w:r w:rsidRPr="00BF4EC4">
        <w:rPr>
          <w:rFonts w:ascii="Times New Roman" w:eastAsia="宋体" w:hAnsi="Times New Roman" w:cs="Times New Roman"/>
          <w:sz w:val="24"/>
        </w:rPr>
        <w:t>分，在五维中位居第二。希沃</w:t>
      </w:r>
      <w:r w:rsidRPr="00BF4EC4">
        <w:rPr>
          <w:rFonts w:ascii="Times New Roman" w:eastAsia="宋体" w:hAnsi="Times New Roman" w:cs="Times New Roman"/>
          <w:sz w:val="24"/>
        </w:rPr>
        <w:lastRenderedPageBreak/>
        <w:t>汇总分析涉及教师讲解、提问与指导，以及学生的实验和任务解决活动；材料将物理</w:t>
      </w:r>
      <w:r w:rsidRPr="00BF4EC4">
        <w:rPr>
          <w:rFonts w:ascii="Times New Roman" w:eastAsia="宋体" w:hAnsi="Times New Roman" w:cs="Times New Roman"/>
          <w:sz w:val="24"/>
        </w:rPr>
        <w:t>1</w:t>
      </w:r>
      <w:r w:rsidRPr="00BF4EC4">
        <w:rPr>
          <w:rFonts w:ascii="Times New Roman" w:eastAsia="宋体" w:hAnsi="Times New Roman" w:cs="Times New Roman"/>
          <w:sz w:val="24"/>
        </w:rPr>
        <w:t>概括为教师支架与学生探究相结合的课堂。这些记录与量表从不同侧面呈现了内容组织和任务推进的支持条件。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30CFF9FE"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③</w:t>
      </w:r>
      <w:r w:rsidRPr="00BF4EC4">
        <w:rPr>
          <w:rFonts w:ascii="Times New Roman" w:eastAsia="宋体" w:hAnsi="Times New Roman" w:cs="Times New Roman"/>
          <w:color w:val="000000"/>
          <w:sz w:val="24"/>
        </w:rPr>
        <w:t>社会情感支持</w:t>
      </w:r>
    </w:p>
    <w:p w14:paraId="35B65C7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社会情感支持均值为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1.15</w:t>
      </w:r>
      <w:r w:rsidRPr="00BF4EC4">
        <w:rPr>
          <w:rFonts w:ascii="Times New Roman" w:eastAsia="宋体" w:hAnsi="Times New Roman" w:cs="Times New Roman"/>
          <w:sz w:val="24"/>
        </w:rPr>
        <w:t>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300711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能汇总资料未提供情绪调节与分歧处理的直接指标，这些表现需要通过课堂记录和学生反思补充考察。</w:t>
      </w:r>
    </w:p>
    <w:p w14:paraId="1A402979"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④</w:t>
      </w:r>
      <w:r w:rsidRPr="00BF4EC4">
        <w:rPr>
          <w:rFonts w:ascii="Times New Roman" w:eastAsia="宋体" w:hAnsi="Times New Roman" w:cs="Times New Roman"/>
          <w:color w:val="000000"/>
          <w:sz w:val="24"/>
        </w:rPr>
        <w:t xml:space="preserve">课堂互动　</w:t>
      </w:r>
    </w:p>
    <w:p w14:paraId="2A83C81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课堂互动均值为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1.29</w:t>
      </w:r>
      <w:r w:rsidRPr="00BF4EC4">
        <w:rPr>
          <w:rFonts w:ascii="Times New Roman" w:eastAsia="宋体" w:hAnsi="Times New Roman" w:cs="Times New Roman"/>
          <w:sz w:val="24"/>
        </w:rPr>
        <w:t>分，在五维中相对靠后。希沃汇总分析将师生问答、合作交流作为重要的互动表现，并将数学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描述为探究互动较为突出的课例。学生行为占比及活动描述表明，课堂已安排一定的表达与交流机会；量表的相对低分则提示，互动质量仍有继续提升的空间。</w:t>
      </w:r>
    </w:p>
    <w:p w14:paraId="1C9F2E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希沃行为热力图补充呈现了各课例在学生参与、教师指导、互动交流和探究活动方面的分布（图</w:t>
      </w:r>
      <w:r w:rsidRPr="00BF4EC4">
        <w:rPr>
          <w:rFonts w:ascii="Times New Roman" w:eastAsia="宋体" w:hAnsi="Times New Roman" w:cs="Times New Roman"/>
          <w:sz w:val="24"/>
        </w:rPr>
        <w:t>3-3</w:t>
      </w:r>
      <w:r w:rsidRPr="00BF4EC4">
        <w:rPr>
          <w:rFonts w:ascii="Times New Roman" w:eastAsia="宋体" w:hAnsi="Times New Roman" w:cs="Times New Roman"/>
          <w:sz w:val="24"/>
        </w:rPr>
        <w:t>）。其作用在于提供课例观察线索，帮助研究进一步定位互动与探究的具体环节。希沃分析报告对数学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的互动与探究给予较积极的描述，并提示英语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的师生行为分布与其他课例有所不同。</w:t>
      </w:r>
    </w:p>
    <w:p w14:paraId="21C62921"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5BE0AAEB" wp14:editId="5509CEA3">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5"/>
                    <a:srcRect t="4240"/>
                    <a:stretch>
                      <a:fillRect/>
                    </a:stretch>
                  </pic:blipFill>
                  <pic:spPr>
                    <a:xfrm>
                      <a:off x="0" y="0"/>
                      <a:ext cx="4020185" cy="3024505"/>
                    </a:xfrm>
                    <a:prstGeom prst="rect">
                      <a:avLst/>
                    </a:prstGeom>
                    <a:noFill/>
                  </pic:spPr>
                </pic:pic>
              </a:graphicData>
            </a:graphic>
          </wp:inline>
        </w:drawing>
      </w:r>
    </w:p>
    <w:p w14:paraId="4A249CAC"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图</w:t>
      </w:r>
      <w:r w:rsidRPr="00BF4EC4">
        <w:rPr>
          <w:rFonts w:ascii="Times New Roman" w:eastAsia="宋体" w:hAnsi="Times New Roman" w:cs="Times New Roman"/>
        </w:rPr>
        <w:t xml:space="preserve">3-3  </w:t>
      </w:r>
      <w:r w:rsidRPr="00BF4EC4">
        <w:rPr>
          <w:rFonts w:ascii="Times New Roman" w:eastAsia="宋体" w:hAnsi="Times New Roman" w:cs="Times New Roman"/>
        </w:rPr>
        <w:t>希沃课堂行为特征分布</w:t>
      </w:r>
    </w:p>
    <w:p w14:paraId="799B497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互动维度评分，图示提示后续需要回到问答、讨论和探究的实际过程，分析学生是否充分说明理由、回应不同意见，以及教师是否利用这些表现继续追问。两类资料互为补充，活动时间与活动类型说明交流的条件，互动评价则进一步涉及交流的质量。高阶能力培育的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555EA2BD"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⑤</w:t>
      </w:r>
      <w:r w:rsidRPr="00BF4EC4">
        <w:rPr>
          <w:rFonts w:ascii="Times New Roman" w:eastAsia="宋体" w:hAnsi="Times New Roman" w:cs="Times New Roman"/>
          <w:color w:val="000000"/>
          <w:sz w:val="24"/>
        </w:rPr>
        <w:t xml:space="preserve">形成性评价与反馈　</w:t>
      </w:r>
    </w:p>
    <w:p w14:paraId="2A9609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形成性评价与反馈均值为</w:t>
      </w:r>
      <w:r w:rsidRPr="00BF4EC4">
        <w:rPr>
          <w:rFonts w:ascii="Times New Roman" w:eastAsia="宋体" w:hAnsi="Times New Roman" w:cs="Times New Roman"/>
          <w:sz w:val="24"/>
        </w:rPr>
        <w:t>17.67</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1.43</w:t>
      </w:r>
      <w:r w:rsidRPr="00BF4EC4">
        <w:rPr>
          <w:rFonts w:ascii="Times New Roman" w:eastAsia="宋体" w:hAnsi="Times New Roman" w:cs="Times New Roman"/>
          <w:sz w:val="24"/>
        </w:rPr>
        <w:t>分，是五维中均值最低、评分离散程度最大的维度。希沃汇总文字亦将反馈、即时评价和反思调节列为需要改进的方面，但未提供可核对的反馈次数、时长及学生修订数据。两类资料因此在改进方向上相互呼应，尚不能据此判断反馈不足的具体程度。</w:t>
      </w:r>
    </w:p>
    <w:p w14:paraId="58EBA98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要求师生能够了解当前学习表现与预期要求之间的差距，并据此采取行动。评价应进一步联系学生的分析过程、方案质量与合作表现，帮助学生理解标准、发现问题和调整方法。课堂需要保留反馈后的修改与再次尝试机会，通过前后作品、解释或策略的变化，考察学生如何改进学习。</w:t>
      </w:r>
    </w:p>
    <w:p w14:paraId="63D30B7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）量表评价与希沃行为证据的对应</w:t>
      </w:r>
    </w:p>
    <w:p w14:paraId="326AA3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量表与希沃资料关注同一课堂的不同侧面：前者综合判断教学支持与课堂表</w:t>
      </w:r>
      <w:r w:rsidRPr="00BF4EC4">
        <w:rPr>
          <w:rFonts w:ascii="Times New Roman" w:eastAsia="宋体" w:hAnsi="Times New Roman" w:cs="Times New Roman"/>
          <w:sz w:val="24"/>
        </w:rPr>
        <w:lastRenderedPageBreak/>
        <w:t>现，后者记录活动分布并描述组织方式。将两者对应，可以检视整体判断是否得到不同材料支持，并明确还需收集哪些学习证据（表</w:t>
      </w:r>
      <w:r w:rsidRPr="00BF4EC4">
        <w:rPr>
          <w:rFonts w:ascii="Times New Roman" w:eastAsia="宋体" w:hAnsi="Times New Roman" w:cs="Times New Roman"/>
          <w:sz w:val="24"/>
        </w:rPr>
        <w:t>3-27</w:t>
      </w:r>
      <w:r w:rsidRPr="00BF4EC4">
        <w:rPr>
          <w:rFonts w:ascii="Times New Roman" w:eastAsia="宋体" w:hAnsi="Times New Roman" w:cs="Times New Roman"/>
          <w:sz w:val="24"/>
        </w:rPr>
        <w:t>）。</w:t>
      </w:r>
    </w:p>
    <w:p w14:paraId="400B667B"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3-27  </w:t>
      </w:r>
      <w:r w:rsidRPr="00BF4EC4">
        <w:rPr>
          <w:rFonts w:ascii="Times New Roman" w:eastAsia="宋体" w:hAnsi="Times New Roman" w:cs="Times New Roman"/>
        </w:rPr>
        <w:t>量表评价与希沃课堂行为证据的对应关系</w:t>
      </w:r>
    </w:p>
    <w:tbl>
      <w:tblPr>
        <w:tblW w:w="8306" w:type="dxa"/>
        <w:tblLayout w:type="fixed"/>
        <w:tblLook w:val="04A0" w:firstRow="1" w:lastRow="0" w:firstColumn="1" w:lastColumn="0" w:noHBand="0" w:noVBand="1"/>
      </w:tblPr>
      <w:tblGrid>
        <w:gridCol w:w="1852"/>
        <w:gridCol w:w="2874"/>
        <w:gridCol w:w="3580"/>
      </w:tblGrid>
      <w:tr w:rsidR="008079F0" w:rsidRPr="00BF4EC4" w14:paraId="7B712BA5" w14:textId="77777777">
        <w:trPr>
          <w:cantSplit/>
        </w:trPr>
        <w:tc>
          <w:tcPr>
            <w:tcW w:w="1852" w:type="dxa"/>
            <w:tcBorders>
              <w:top w:val="single" w:sz="10" w:space="0" w:color="000000"/>
              <w:bottom w:val="single" w:sz="4" w:space="0" w:color="000000"/>
            </w:tcBorders>
          </w:tcPr>
          <w:p w14:paraId="10676224"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量表评价证据</w:t>
            </w:r>
          </w:p>
        </w:tc>
        <w:tc>
          <w:tcPr>
            <w:tcW w:w="2874" w:type="dxa"/>
            <w:tcBorders>
              <w:top w:val="single" w:sz="10" w:space="0" w:color="000000"/>
              <w:bottom w:val="single" w:sz="4" w:space="0" w:color="000000"/>
            </w:tcBorders>
          </w:tcPr>
          <w:p w14:paraId="692CB04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希沃课堂行为证据</w:t>
            </w:r>
          </w:p>
        </w:tc>
        <w:tc>
          <w:tcPr>
            <w:tcW w:w="3580" w:type="dxa"/>
            <w:tcBorders>
              <w:top w:val="single" w:sz="10" w:space="0" w:color="000000"/>
              <w:bottom w:val="single" w:sz="4" w:space="0" w:color="000000"/>
            </w:tcBorders>
          </w:tcPr>
          <w:p w14:paraId="7274872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综合判断及研究关注</w:t>
            </w:r>
          </w:p>
        </w:tc>
      </w:tr>
      <w:tr w:rsidR="008079F0" w:rsidRPr="00BF4EC4" w14:paraId="332E0D93" w14:textId="77777777">
        <w:trPr>
          <w:cantSplit/>
        </w:trPr>
        <w:tc>
          <w:tcPr>
            <w:tcW w:w="1852" w:type="dxa"/>
          </w:tcPr>
          <w:p w14:paraId="3FA4425E"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认知参与</w:t>
            </w:r>
            <w:r w:rsidRPr="00BF4EC4">
              <w:rPr>
                <w:rFonts w:ascii="Times New Roman" w:eastAsia="宋体" w:hAnsi="Times New Roman" w:cs="Times New Roman"/>
              </w:rPr>
              <w:t>17.93</w:t>
            </w:r>
            <w:r w:rsidRPr="00BF4EC4">
              <w:rPr>
                <w:rFonts w:ascii="Times New Roman" w:eastAsia="宋体" w:hAnsi="Times New Roman" w:cs="Times New Roman"/>
              </w:rPr>
              <w:t>分</w:t>
            </w:r>
          </w:p>
        </w:tc>
        <w:tc>
          <w:tcPr>
            <w:tcW w:w="2874" w:type="dxa"/>
          </w:tcPr>
          <w:p w14:paraId="1B92D981"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学生行为平均</w:t>
            </w:r>
            <w:r w:rsidRPr="00BF4EC4">
              <w:rPr>
                <w:rFonts w:ascii="Times New Roman" w:eastAsia="宋体" w:hAnsi="Times New Roman" w:cs="Times New Roman"/>
              </w:rPr>
              <w:t>54.1%</w:t>
            </w:r>
            <w:r w:rsidRPr="00BF4EC4">
              <w:rPr>
                <w:rFonts w:ascii="Times New Roman" w:eastAsia="宋体" w:hAnsi="Times New Roman" w:cs="Times New Roman"/>
              </w:rPr>
              <w:t>；</w:t>
            </w:r>
            <w:r w:rsidRPr="00BF4EC4">
              <w:rPr>
                <w:rFonts w:ascii="Times New Roman" w:eastAsia="宋体" w:hAnsi="Times New Roman" w:cs="Times New Roman"/>
              </w:rPr>
              <w:t>8</w:t>
            </w:r>
            <w:r w:rsidRPr="00BF4EC4">
              <w:rPr>
                <w:rFonts w:ascii="Times New Roman" w:eastAsia="宋体" w:hAnsi="Times New Roman" w:cs="Times New Roman"/>
              </w:rPr>
              <w:t>节课超过</w:t>
            </w:r>
            <w:r w:rsidRPr="00BF4EC4">
              <w:rPr>
                <w:rFonts w:ascii="Times New Roman" w:eastAsia="宋体" w:hAnsi="Times New Roman" w:cs="Times New Roman"/>
              </w:rPr>
              <w:t>50%</w:t>
            </w:r>
            <w:r w:rsidRPr="00BF4EC4">
              <w:rPr>
                <w:rFonts w:ascii="Times New Roman" w:eastAsia="宋体" w:hAnsi="Times New Roman" w:cs="Times New Roman"/>
              </w:rPr>
              <w:t>；记录了任务与探究活动</w:t>
            </w:r>
          </w:p>
        </w:tc>
        <w:tc>
          <w:tcPr>
            <w:tcW w:w="3580" w:type="dxa"/>
          </w:tcPr>
          <w:p w14:paraId="6BAEFD0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参与具有时间与活动基础，需进一步考察分析、判断与思路生成的质量</w:t>
            </w:r>
          </w:p>
        </w:tc>
      </w:tr>
      <w:tr w:rsidR="008079F0" w:rsidRPr="00BF4EC4" w14:paraId="2531A02E" w14:textId="77777777">
        <w:trPr>
          <w:cantSplit/>
        </w:trPr>
        <w:tc>
          <w:tcPr>
            <w:tcW w:w="1852" w:type="dxa"/>
          </w:tcPr>
          <w:p w14:paraId="08CB890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学科内容建构</w:t>
            </w:r>
            <w:r w:rsidRPr="00BF4EC4">
              <w:rPr>
                <w:rFonts w:ascii="Times New Roman" w:eastAsia="宋体" w:hAnsi="Times New Roman" w:cs="Times New Roman"/>
              </w:rPr>
              <w:t>18.54</w:t>
            </w:r>
            <w:r w:rsidRPr="00BF4EC4">
              <w:rPr>
                <w:rFonts w:ascii="Times New Roman" w:eastAsia="宋体" w:hAnsi="Times New Roman" w:cs="Times New Roman"/>
              </w:rPr>
              <w:t>分</w:t>
            </w:r>
          </w:p>
        </w:tc>
        <w:tc>
          <w:tcPr>
            <w:tcW w:w="2874" w:type="dxa"/>
          </w:tcPr>
          <w:p w14:paraId="0353EBF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汇总分析涉及讲解、提问、指导，以及实验、任务解决等活动</w:t>
            </w:r>
          </w:p>
        </w:tc>
        <w:tc>
          <w:tcPr>
            <w:tcW w:w="3580" w:type="dxa"/>
          </w:tcPr>
          <w:p w14:paraId="458F4AB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内容组织与任务推进具有支持条件，需通过学生表现判断理解与迁移</w:t>
            </w:r>
          </w:p>
        </w:tc>
      </w:tr>
      <w:tr w:rsidR="008079F0" w:rsidRPr="00BF4EC4" w14:paraId="78AEA84B" w14:textId="77777777">
        <w:trPr>
          <w:cantSplit/>
        </w:trPr>
        <w:tc>
          <w:tcPr>
            <w:tcW w:w="1852" w:type="dxa"/>
          </w:tcPr>
          <w:p w14:paraId="7BDAC57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社会情感支持</w:t>
            </w:r>
            <w:r w:rsidRPr="00BF4EC4">
              <w:rPr>
                <w:rFonts w:ascii="Times New Roman" w:eastAsia="宋体" w:hAnsi="Times New Roman" w:cs="Times New Roman"/>
              </w:rPr>
              <w:t>18.96</w:t>
            </w:r>
            <w:r w:rsidRPr="00BF4EC4">
              <w:rPr>
                <w:rFonts w:ascii="Times New Roman" w:eastAsia="宋体" w:hAnsi="Times New Roman" w:cs="Times New Roman"/>
              </w:rPr>
              <w:t>分</w:t>
            </w:r>
          </w:p>
        </w:tc>
        <w:tc>
          <w:tcPr>
            <w:tcW w:w="2874" w:type="dxa"/>
          </w:tcPr>
          <w:p w14:paraId="12D5A43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汇总材料记录合作交流、讨论与展示</w:t>
            </w:r>
          </w:p>
        </w:tc>
        <w:tc>
          <w:tcPr>
            <w:tcW w:w="3580" w:type="dxa"/>
          </w:tcPr>
          <w:p w14:paraId="2909D14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交往与表达具有情境基础，责任承担、情绪调节与协商表现需具体观察</w:t>
            </w:r>
          </w:p>
        </w:tc>
      </w:tr>
      <w:tr w:rsidR="008079F0" w:rsidRPr="00BF4EC4" w14:paraId="663B5587" w14:textId="77777777">
        <w:trPr>
          <w:cantSplit/>
        </w:trPr>
        <w:tc>
          <w:tcPr>
            <w:tcW w:w="1852" w:type="dxa"/>
          </w:tcPr>
          <w:p w14:paraId="5F7B501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课堂互动</w:t>
            </w:r>
            <w:r w:rsidRPr="00BF4EC4">
              <w:rPr>
                <w:rFonts w:ascii="Times New Roman" w:eastAsia="宋体" w:hAnsi="Times New Roman" w:cs="Times New Roman"/>
              </w:rPr>
              <w:t>17.74</w:t>
            </w:r>
            <w:r w:rsidRPr="00BF4EC4">
              <w:rPr>
                <w:rFonts w:ascii="Times New Roman" w:eastAsia="宋体" w:hAnsi="Times New Roman" w:cs="Times New Roman"/>
              </w:rPr>
              <w:t>分</w:t>
            </w:r>
          </w:p>
        </w:tc>
        <w:tc>
          <w:tcPr>
            <w:tcW w:w="2874" w:type="dxa"/>
          </w:tcPr>
          <w:p w14:paraId="18BC4C2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记录师生问答、合作交流；部分课例具有探究互动特征</w:t>
            </w:r>
          </w:p>
        </w:tc>
        <w:tc>
          <w:tcPr>
            <w:tcW w:w="3580" w:type="dxa"/>
          </w:tcPr>
          <w:p w14:paraId="0AC2978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交流活动已开展，需进一步关注观点回应、理由解释与认识修正</w:t>
            </w:r>
          </w:p>
        </w:tc>
      </w:tr>
      <w:tr w:rsidR="008079F0" w:rsidRPr="00BF4EC4" w14:paraId="7BC20812" w14:textId="77777777">
        <w:trPr>
          <w:cantSplit/>
        </w:trPr>
        <w:tc>
          <w:tcPr>
            <w:tcW w:w="1852" w:type="dxa"/>
            <w:tcBorders>
              <w:bottom w:val="single" w:sz="10" w:space="0" w:color="000000"/>
            </w:tcBorders>
          </w:tcPr>
          <w:p w14:paraId="0D4D0D3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形成性评价与反馈</w:t>
            </w:r>
            <w:r w:rsidRPr="00BF4EC4">
              <w:rPr>
                <w:rFonts w:ascii="Times New Roman" w:eastAsia="宋体" w:hAnsi="Times New Roman" w:cs="Times New Roman"/>
              </w:rPr>
              <w:t>17.67</w:t>
            </w:r>
            <w:r w:rsidRPr="00BF4EC4">
              <w:rPr>
                <w:rFonts w:ascii="Times New Roman" w:eastAsia="宋体" w:hAnsi="Times New Roman" w:cs="Times New Roman"/>
              </w:rPr>
              <w:t>分</w:t>
            </w:r>
          </w:p>
        </w:tc>
        <w:tc>
          <w:tcPr>
            <w:tcW w:w="2874" w:type="dxa"/>
            <w:tcBorders>
              <w:bottom w:val="single" w:sz="10" w:space="0" w:color="000000"/>
            </w:tcBorders>
          </w:tcPr>
          <w:p w14:paraId="5FFFA88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汇总文字提出反馈与反思调节不足，缺少具体频次及修订数据</w:t>
            </w:r>
          </w:p>
        </w:tc>
        <w:tc>
          <w:tcPr>
            <w:tcW w:w="3580" w:type="dxa"/>
            <w:tcBorders>
              <w:bottom w:val="single" w:sz="10" w:space="0" w:color="000000"/>
            </w:tcBorders>
          </w:tcPr>
          <w:p w14:paraId="6DF2195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改进方向相互呼应，后续需观察反馈内容及学生据此采取的行动</w:t>
            </w:r>
          </w:p>
        </w:tc>
      </w:tr>
    </w:tbl>
    <w:p w14:paraId="5DBC9E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两类证据共同支持的判断是，本批课堂已经具有内容组织、学生参与和合作交流的基础，进一步改进需要进入学习过程。较多的学生活动并不自动形成深入思考，积极的交流氛围也需要通过具体的回应与协商推动理解。将目标、任务、学生表现与反馈联系起来，是可以着力的实践方向。</w:t>
      </w:r>
    </w:p>
    <w:p w14:paraId="2807B7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表明，前期教学已具备内容组织、学生参与和情感支持的基础，但深入互动与形成性评价仍需加强。量表、希沃资料及评课文本共同提示，后续应进一步关注学生思考的呈现、同伴观点的回应及反馈后的修订，将七维高阶能力落实为具体任务与表现标准，使学习过程和进步有据可察，为教学模式建构明确实践重点。</w:t>
      </w:r>
    </w:p>
    <w:p w14:paraId="4B07651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5" w:name="_Toc244001185"/>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前测结果共同指向任务设计与过程支持</w:t>
      </w:r>
      <w:bookmarkEnd w:id="45"/>
    </w:p>
    <w:p w14:paraId="75BEE4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综合学生、教师问卷与课堂观察，前期高阶能力培育具有一定基础，学生学习需要与课堂支持之间仍有需要改进的环节。学生高阶能力自评总体均值为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分，合作共情与责任担当相对突出；复杂问题拆解、多方案生成、任务反思及紧张情境中的情绪调节得分相对较低。开放性回答中的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w:t>
      </w:r>
      <w:r w:rsidRPr="00BF4EC4">
        <w:rPr>
          <w:rFonts w:ascii="Times New Roman" w:eastAsia="宋体" w:hAnsi="Times New Roman" w:cs="Times New Roman"/>
          <w:sz w:val="24"/>
        </w:rPr>
        <w:lastRenderedPageBreak/>
        <w:t>困难和考试后难以调整等表现，进一步提示教学需要加强思考方法与自我调节支持。</w:t>
      </w:r>
    </w:p>
    <w:p w14:paraId="37426A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教师认知与价值认同均值为</w:t>
      </w:r>
      <w:r w:rsidRPr="00BF4EC4">
        <w:rPr>
          <w:rFonts w:ascii="Times New Roman" w:eastAsia="宋体" w:hAnsi="Times New Roman" w:cs="Times New Roman"/>
          <w:sz w:val="24"/>
        </w:rPr>
        <w:t>4.35</w:t>
      </w:r>
      <w:r w:rsidRPr="00BF4EC4">
        <w:rPr>
          <w:rFonts w:ascii="Times New Roman" w:eastAsia="宋体" w:hAnsi="Times New Roman" w:cs="Times New Roman"/>
          <w:sz w:val="24"/>
        </w:rPr>
        <w:t>分，高于课堂实践的</w:t>
      </w:r>
      <w:r w:rsidRPr="00BF4EC4">
        <w:rPr>
          <w:rFonts w:ascii="Times New Roman" w:eastAsia="宋体" w:hAnsi="Times New Roman" w:cs="Times New Roman"/>
          <w:sz w:val="24"/>
        </w:rPr>
        <w:t>4.26</w:t>
      </w:r>
      <w:r w:rsidRPr="00BF4EC4">
        <w:rPr>
          <w:rFonts w:ascii="Times New Roman" w:eastAsia="宋体" w:hAnsi="Times New Roman" w:cs="Times New Roman"/>
          <w:sz w:val="24"/>
        </w:rPr>
        <w:t>分和教学自我效能的</w:t>
      </w:r>
      <w:r w:rsidRPr="00BF4EC4">
        <w:rPr>
          <w:rFonts w:ascii="Times New Roman" w:eastAsia="宋体" w:hAnsi="Times New Roman" w:cs="Times New Roman"/>
          <w:sz w:val="24"/>
        </w:rPr>
        <w:t>4.09</w:t>
      </w:r>
      <w:r w:rsidRPr="00BF4EC4">
        <w:rPr>
          <w:rFonts w:ascii="Times New Roman" w:eastAsia="宋体" w:hAnsi="Times New Roman" w:cs="Times New Roman"/>
          <w:sz w:val="24"/>
        </w:rPr>
        <w:t>分。教师已尝试开放提问和探究任务，但对适配学情的任务设计、现场思维引导仍需积累经验；学生基础差异、课时压力和课例资源不足，也制约实践的持续开展。</w:t>
      </w:r>
    </w:p>
    <w:p w14:paraId="09F316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课堂观察与上述发现形成呼应。社会情感支持和学科内容建构均值分别为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w:t>
      </w:r>
      <w:r w:rsidRPr="00BF4EC4">
        <w:rPr>
          <w:rFonts w:ascii="Times New Roman" w:eastAsia="宋体" w:hAnsi="Times New Roman" w:cs="Times New Roman"/>
          <w:sz w:val="24"/>
        </w:rPr>
        <w:t>18.54</w:t>
      </w:r>
      <w:r w:rsidRPr="00BF4EC4">
        <w:rPr>
          <w:rFonts w:ascii="Times New Roman" w:eastAsia="宋体" w:hAnsi="Times New Roman" w:cs="Times New Roman"/>
          <w:sz w:val="24"/>
        </w:rPr>
        <w:t>分，课堂互动与形成性评价分别为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w:t>
      </w:r>
      <w:r w:rsidRPr="00BF4EC4">
        <w:rPr>
          <w:rFonts w:ascii="Times New Roman" w:eastAsia="宋体" w:hAnsi="Times New Roman" w:cs="Times New Roman"/>
          <w:sz w:val="24"/>
        </w:rPr>
        <w:t>17.67</w:t>
      </w:r>
      <w:r w:rsidRPr="00BF4EC4">
        <w:rPr>
          <w:rFonts w:ascii="Times New Roman" w:eastAsia="宋体" w:hAnsi="Times New Roman" w:cs="Times New Roman"/>
          <w:sz w:val="24"/>
        </w:rPr>
        <w:t>分，相对靠后。希沃资料显示，多数课例已安排一定的学生活动时间，但评课意见仍集中提出增加讨论、扩大表达机会、加强追问和反馈具体化，说明活动安排还需进一步支持学生深入思考与持续改进。</w:t>
      </w:r>
    </w:p>
    <w:p w14:paraId="4DA5CE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据此，后续模型应将七维高阶能力落实为明确的目标、任务与表现标准，通过思路呈现、同伴回应、反馈修订和反思迁移回应学生需要，并结合任务分层、学习支架与情绪支持，帮助教师依据学习表现调整教学。</w:t>
      </w:r>
    </w:p>
    <w:p w14:paraId="6CEFF9C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6" w:name="_Toc244001186"/>
      <w:r w:rsidRPr="00BF4EC4">
        <w:rPr>
          <w:rFonts w:eastAsia="宋体"/>
          <w:b/>
          <w:bCs/>
          <w:color w:val="000000"/>
        </w:rPr>
        <w:t>（二）依据前测与理论建构培育模型和学习模型</w:t>
      </w:r>
      <w:bookmarkEnd w:id="46"/>
    </w:p>
    <w:p w14:paraId="4D4D91F2"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7" w:name="_Toc24400118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高阶能力培育总模型的初步建构</w:t>
      </w:r>
      <w:bookmarkEnd w:id="47"/>
    </w:p>
    <w:p w14:paraId="33E4BE2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）新课标要求与前测问题决定模型的设计重点</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新课标为模型的提出明确了育人方向。《义务教育课程方案和课程标准（</w:t>
      </w:r>
      <w:r w:rsidRPr="00BF4EC4">
        <w:rPr>
          <w:rFonts w:ascii="Times New Roman" w:eastAsia="宋体" w:hAnsi="Times New Roman" w:cs="Times New Roman"/>
          <w:sz w:val="24"/>
        </w:rPr>
        <w:t>2022</w:t>
      </w:r>
      <w:hyperlink r:id="rId16">
        <w:r w:rsidR="008079F0" w:rsidRPr="00BF4EC4">
          <w:rPr>
            <w:rFonts w:ascii="Times New Roman" w:eastAsia="宋体" w:hAnsi="Times New Roman" w:cs="Times New Roman"/>
            <w:sz w:val="24"/>
          </w:rPr>
          <w:t>年版）》强调核心素养导向，关注真实情境中的问题解决，通过主题、项目和任务整合课程内容，并以学业质量标准指导教学与评价。这要求教学将知识学习、能力运用与育人目标联系起来。</w:t>
        </w:r>
      </w:hyperlink>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2AF1BDC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调查则明确了模型需要回应的现实问题。学生合作共情与责任担当自评较积极，但问题拆解、多方案生成、任务反思及情绪调节仍需加强；教师具有较高的培育认同，但任务设计与过程引导仍需支持；课堂内容组织和情感支持已有基础，深入互动与形成性评价相对薄弱。这些发现提示，后续教学需要贯通目标、</w:t>
      </w:r>
      <w:r w:rsidRPr="00BF4EC4">
        <w:rPr>
          <w:rFonts w:ascii="Times New Roman" w:eastAsia="宋体" w:hAnsi="Times New Roman" w:cs="Times New Roman"/>
          <w:sz w:val="24"/>
        </w:rPr>
        <w:lastRenderedPageBreak/>
        <w:t>任务、学习表现与反馈改进。</w:t>
      </w:r>
    </w:p>
    <w:p w14:paraId="170A574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模型各要素的选择还参照了大规模元分析证据。可见的学习元分析数据库（</w:t>
      </w:r>
      <w:r w:rsidRPr="00BF4EC4">
        <w:rPr>
          <w:rFonts w:ascii="Times New Roman" w:eastAsia="宋体" w:hAnsi="Times New Roman" w:cs="Times New Roman"/>
          <w:sz w:val="24"/>
        </w:rPr>
        <w:t>Visible Learning MetaX</w:t>
      </w:r>
      <w:r w:rsidRPr="00BF4EC4">
        <w:rPr>
          <w:rFonts w:ascii="Times New Roman" w:eastAsia="宋体" w:hAnsi="Times New Roman" w:cs="Times New Roman"/>
          <w:sz w:val="24"/>
        </w:rPr>
        <w:t>）汇总了各类教育影响因素的元分析结果，英国教育捐赠基金会（</w:t>
      </w:r>
      <w:r w:rsidRPr="00BF4EC4">
        <w:rPr>
          <w:rFonts w:ascii="Times New Roman" w:eastAsia="宋体" w:hAnsi="Times New Roman" w:cs="Times New Roman"/>
          <w:sz w:val="24"/>
        </w:rPr>
        <w:t>Education Endowment Foundation, EEF</w:t>
      </w:r>
      <w:r w:rsidRPr="00BF4EC4">
        <w:rPr>
          <w:rFonts w:ascii="Times New Roman" w:eastAsia="宋体" w:hAnsi="Times New Roman" w:cs="Times New Roman"/>
          <w:sz w:val="24"/>
        </w:rPr>
        <w:t>）的教学工具包（</w:t>
      </w:r>
      <w:r w:rsidRPr="00BF4EC4">
        <w:rPr>
          <w:rFonts w:ascii="Times New Roman" w:eastAsia="宋体" w:hAnsi="Times New Roman" w:cs="Times New Roman"/>
          <w:sz w:val="24"/>
        </w:rPr>
        <w:t>Teaching and Learning Toolkit</w:t>
      </w:r>
      <w:r w:rsidRPr="00BF4EC4">
        <w:rPr>
          <w:rFonts w:ascii="Times New Roman" w:eastAsia="宋体" w:hAnsi="Times New Roman" w:cs="Times New Roman"/>
          <w:sz w:val="24"/>
        </w:rPr>
        <w:t>）则以平均额外进步月数呈现干预效果。两个数据库都以学业成就为主要结果变量，效应量也受原始研究质量和测量方式影响，因此这里用来判断证据的方向和稳健程度，不按效应量高低取舍教学方法。模型各环节对应的主要影响因素及效应量见表</w:t>
      </w:r>
      <w:r w:rsidRPr="00BF4EC4">
        <w:rPr>
          <w:rFonts w:ascii="Times New Roman" w:eastAsia="宋体" w:hAnsi="Times New Roman" w:cs="Times New Roman"/>
          <w:sz w:val="24"/>
        </w:rPr>
        <w:t>3-28</w:t>
      </w:r>
      <w:r w:rsidRPr="00BF4EC4">
        <w:rPr>
          <w:rFonts w:ascii="Times New Roman" w:eastAsia="宋体" w:hAnsi="Times New Roman" w:cs="Times New Roman"/>
          <w:sz w:val="24"/>
        </w:rPr>
        <w:t>。</w:t>
      </w:r>
    </w:p>
    <w:p w14:paraId="02C4274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3-28  </w:t>
      </w:r>
      <w:r w:rsidRPr="00BF4EC4">
        <w:rPr>
          <w:rFonts w:ascii="Times New Roman" w:eastAsia="宋体" w:hAnsi="Times New Roman" w:cs="Times New Roman"/>
        </w:rPr>
        <w:t>模型要素的元分析证据</w:t>
      </w:r>
    </w:p>
    <w:tbl>
      <w:tblPr>
        <w:tblW w:w="8306" w:type="dxa"/>
        <w:jc w:val="center"/>
        <w:tblLayout w:type="fixed"/>
        <w:tblCellMar>
          <w:left w:w="0" w:type="dxa"/>
          <w:right w:w="0" w:type="dxa"/>
        </w:tblCellMar>
        <w:tblLook w:val="04A0" w:firstRow="1" w:lastRow="0" w:firstColumn="1" w:lastColumn="0" w:noHBand="0" w:noVBand="1"/>
      </w:tblPr>
      <w:tblGrid>
        <w:gridCol w:w="1741"/>
        <w:gridCol w:w="6565"/>
      </w:tblGrid>
      <w:tr w:rsidR="008079F0" w:rsidRPr="00BF4EC4" w14:paraId="3D7CFA29" w14:textId="77777777">
        <w:trPr>
          <w:cantSplit/>
          <w:tblHeader/>
          <w:jc w:val="center"/>
        </w:trPr>
        <w:tc>
          <w:tcPr>
            <w:tcW w:w="1741" w:type="dxa"/>
            <w:tcBorders>
              <w:top w:val="single" w:sz="12" w:space="0" w:color="000000"/>
            </w:tcBorders>
            <w:vAlign w:val="center"/>
          </w:tcPr>
          <w:p w14:paraId="3A237D6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模型要素</w:t>
            </w:r>
          </w:p>
        </w:tc>
        <w:tc>
          <w:tcPr>
            <w:tcW w:w="6565" w:type="dxa"/>
            <w:tcBorders>
              <w:top w:val="single" w:sz="12" w:space="0" w:color="000000"/>
            </w:tcBorders>
            <w:vAlign w:val="center"/>
          </w:tcPr>
          <w:p w14:paraId="7E8E8B25" w14:textId="77777777" w:rsidR="008079F0" w:rsidRPr="00BF4EC4" w:rsidRDefault="00000000">
            <w:pPr>
              <w:overflowPunct w:val="0"/>
              <w:snapToGrid w:val="0"/>
              <w:jc w:val="left"/>
              <w:rPr>
                <w:rFonts w:ascii="Times New Roman" w:eastAsia="宋体" w:hAnsi="Times New Roman" w:cs="Times New Roman"/>
                <w:b/>
                <w:szCs w:val="21"/>
              </w:rPr>
            </w:pPr>
            <w:r w:rsidRPr="00BF4EC4">
              <w:rPr>
                <w:rFonts w:ascii="Times New Roman" w:eastAsia="宋体" w:hAnsi="Times New Roman" w:cs="Times New Roman"/>
                <w:b/>
                <w:szCs w:val="21"/>
              </w:rPr>
              <w:t>MetaX</w:t>
            </w:r>
            <w:r w:rsidRPr="00BF4EC4">
              <w:rPr>
                <w:rFonts w:ascii="Times New Roman" w:eastAsia="宋体" w:hAnsi="Times New Roman" w:cs="Times New Roman"/>
                <w:b/>
                <w:szCs w:val="21"/>
              </w:rPr>
              <w:t>影响因素及效应量（</w:t>
            </w:r>
            <w:r w:rsidRPr="00BF4EC4">
              <w:rPr>
                <w:rFonts w:ascii="Times New Roman" w:eastAsia="宋体" w:hAnsi="Times New Roman" w:cs="Times New Roman"/>
                <w:b/>
                <w:szCs w:val="21"/>
              </w:rPr>
              <w:t>d</w:t>
            </w:r>
            <w:r w:rsidRPr="00BF4EC4">
              <w:rPr>
                <w:rFonts w:ascii="Times New Roman" w:eastAsia="宋体" w:hAnsi="Times New Roman" w:cs="Times New Roman"/>
                <w:b/>
                <w:szCs w:val="21"/>
              </w:rPr>
              <w:t>）</w:t>
            </w:r>
          </w:p>
        </w:tc>
      </w:tr>
      <w:tr w:rsidR="008079F0" w:rsidRPr="00BF4EC4" w14:paraId="549FD61B" w14:textId="77777777">
        <w:trPr>
          <w:cantSplit/>
          <w:jc w:val="center"/>
        </w:trPr>
        <w:tc>
          <w:tcPr>
            <w:tcW w:w="1741" w:type="dxa"/>
            <w:tcBorders>
              <w:top w:val="single" w:sz="4" w:space="0" w:color="000000"/>
            </w:tcBorders>
            <w:vAlign w:val="center"/>
          </w:tcPr>
          <w:p w14:paraId="7E95CA2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目标引领</w:t>
            </w:r>
          </w:p>
        </w:tc>
        <w:tc>
          <w:tcPr>
            <w:tcW w:w="6565" w:type="dxa"/>
            <w:tcBorders>
              <w:top w:val="single" w:sz="4" w:space="0" w:color="000000"/>
            </w:tcBorders>
            <w:vAlign w:val="center"/>
          </w:tcPr>
          <w:p w14:paraId="5378995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教师清晰度</w:t>
            </w:r>
            <w:r w:rsidRPr="00BF4EC4">
              <w:rPr>
                <w:rFonts w:ascii="Times New Roman" w:eastAsia="宋体" w:hAnsi="Times New Roman" w:cs="Times New Roman"/>
                <w:szCs w:val="21"/>
              </w:rPr>
              <w:t>0.85</w:t>
            </w:r>
            <w:r w:rsidRPr="00BF4EC4">
              <w:rPr>
                <w:rFonts w:ascii="Times New Roman" w:eastAsia="宋体" w:hAnsi="Times New Roman" w:cs="Times New Roman"/>
                <w:szCs w:val="21"/>
              </w:rPr>
              <w:t>；成功标准</w:t>
            </w:r>
            <w:r w:rsidRPr="00BF4EC4">
              <w:rPr>
                <w:rFonts w:ascii="Times New Roman" w:eastAsia="宋体" w:hAnsi="Times New Roman" w:cs="Times New Roman"/>
                <w:szCs w:val="21"/>
              </w:rPr>
              <w:t>0.64</w:t>
            </w:r>
            <w:r w:rsidRPr="00BF4EC4">
              <w:rPr>
                <w:rFonts w:ascii="Times New Roman" w:eastAsia="宋体" w:hAnsi="Times New Roman" w:cs="Times New Roman"/>
                <w:szCs w:val="21"/>
              </w:rPr>
              <w:t>；适度挑战性目标</w:t>
            </w:r>
            <w:r w:rsidRPr="00BF4EC4">
              <w:rPr>
                <w:rFonts w:ascii="Times New Roman" w:eastAsia="宋体" w:hAnsi="Times New Roman" w:cs="Times New Roman"/>
                <w:szCs w:val="21"/>
              </w:rPr>
              <w:t>0.62</w:t>
            </w:r>
          </w:p>
        </w:tc>
      </w:tr>
      <w:tr w:rsidR="008079F0" w:rsidRPr="00BF4EC4" w14:paraId="4BF94349" w14:textId="77777777">
        <w:trPr>
          <w:cantSplit/>
          <w:jc w:val="center"/>
        </w:trPr>
        <w:tc>
          <w:tcPr>
            <w:tcW w:w="1741" w:type="dxa"/>
            <w:tcBorders>
              <w:top w:val="single" w:sz="4" w:space="0" w:color="000000"/>
            </w:tcBorders>
            <w:vAlign w:val="center"/>
          </w:tcPr>
          <w:p w14:paraId="12E59D6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任务驱动</w:t>
            </w:r>
          </w:p>
        </w:tc>
        <w:tc>
          <w:tcPr>
            <w:tcW w:w="6565" w:type="dxa"/>
            <w:tcBorders>
              <w:top w:val="single" w:sz="4" w:space="0" w:color="000000"/>
            </w:tcBorders>
            <w:vAlign w:val="center"/>
          </w:tcPr>
          <w:p w14:paraId="0DD553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项目式学习</w:t>
            </w:r>
            <w:r w:rsidRPr="00BF4EC4">
              <w:rPr>
                <w:rFonts w:ascii="Times New Roman" w:eastAsia="宋体" w:hAnsi="Times New Roman" w:cs="Times New Roman"/>
                <w:szCs w:val="21"/>
              </w:rPr>
              <w:t>0.88</w:t>
            </w:r>
            <w:r w:rsidRPr="00BF4EC4">
              <w:rPr>
                <w:rFonts w:ascii="Times New Roman" w:eastAsia="宋体" w:hAnsi="Times New Roman" w:cs="Times New Roman"/>
                <w:szCs w:val="21"/>
              </w:rPr>
              <w:t>；问题解决教学</w:t>
            </w:r>
            <w:r w:rsidRPr="00BF4EC4">
              <w:rPr>
                <w:rFonts w:ascii="Times New Roman" w:eastAsia="宋体" w:hAnsi="Times New Roman" w:cs="Times New Roman"/>
                <w:szCs w:val="21"/>
              </w:rPr>
              <w:t>0.61</w:t>
            </w:r>
            <w:r w:rsidRPr="00BF4EC4">
              <w:rPr>
                <w:rFonts w:ascii="Times New Roman" w:eastAsia="宋体" w:hAnsi="Times New Roman" w:cs="Times New Roman"/>
                <w:szCs w:val="21"/>
              </w:rPr>
              <w:t>；问题导向学习</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；探究式教学</w:t>
            </w:r>
            <w:r w:rsidRPr="00BF4EC4">
              <w:rPr>
                <w:rFonts w:ascii="Times New Roman" w:eastAsia="宋体" w:hAnsi="Times New Roman" w:cs="Times New Roman"/>
                <w:szCs w:val="21"/>
              </w:rPr>
              <w:t>0.51</w:t>
            </w:r>
          </w:p>
        </w:tc>
      </w:tr>
      <w:tr w:rsidR="008079F0" w:rsidRPr="00BF4EC4" w14:paraId="67CEAC73" w14:textId="77777777">
        <w:trPr>
          <w:cantSplit/>
          <w:jc w:val="center"/>
        </w:trPr>
        <w:tc>
          <w:tcPr>
            <w:tcW w:w="1741" w:type="dxa"/>
            <w:tcBorders>
              <w:top w:val="single" w:sz="4" w:space="0" w:color="000000"/>
            </w:tcBorders>
            <w:vAlign w:val="center"/>
          </w:tcPr>
          <w:p w14:paraId="34971D0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探究展学</w:t>
            </w:r>
          </w:p>
        </w:tc>
        <w:tc>
          <w:tcPr>
            <w:tcW w:w="6565" w:type="dxa"/>
            <w:tcBorders>
              <w:top w:val="single" w:sz="4" w:space="0" w:color="000000"/>
            </w:tcBorders>
            <w:vAlign w:val="center"/>
          </w:tcPr>
          <w:p w14:paraId="2440DF9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论证／课堂讨论</w:t>
            </w:r>
            <w:r w:rsidRPr="00BF4EC4">
              <w:rPr>
                <w:rFonts w:ascii="Times New Roman" w:eastAsia="宋体" w:hAnsi="Times New Roman" w:cs="Times New Roman"/>
                <w:szCs w:val="21"/>
              </w:rPr>
              <w:t>0.86</w:t>
            </w:r>
            <w:r w:rsidRPr="00BF4EC4">
              <w:rPr>
                <w:rFonts w:ascii="Times New Roman" w:eastAsia="宋体" w:hAnsi="Times New Roman" w:cs="Times New Roman"/>
                <w:szCs w:val="21"/>
              </w:rPr>
              <w:t>；概念图</w:t>
            </w:r>
            <w:r w:rsidRPr="00BF4EC4">
              <w:rPr>
                <w:rFonts w:ascii="Times New Roman" w:eastAsia="宋体" w:hAnsi="Times New Roman" w:cs="Times New Roman"/>
                <w:szCs w:val="21"/>
              </w:rPr>
              <w:t>0.66</w:t>
            </w:r>
            <w:r w:rsidRPr="00BF4EC4">
              <w:rPr>
                <w:rFonts w:ascii="Times New Roman" w:eastAsia="宋体" w:hAnsi="Times New Roman" w:cs="Times New Roman"/>
                <w:szCs w:val="21"/>
              </w:rPr>
              <w:t>；合作学习</w:t>
            </w:r>
            <w:r w:rsidRPr="00BF4EC4">
              <w:rPr>
                <w:rFonts w:ascii="Times New Roman" w:eastAsia="宋体" w:hAnsi="Times New Roman" w:cs="Times New Roman"/>
                <w:szCs w:val="21"/>
              </w:rPr>
              <w:t>0.56</w:t>
            </w:r>
            <w:r w:rsidRPr="00BF4EC4">
              <w:rPr>
                <w:rFonts w:ascii="Times New Roman" w:eastAsia="宋体" w:hAnsi="Times New Roman" w:cs="Times New Roman"/>
                <w:szCs w:val="21"/>
              </w:rPr>
              <w:t>；协作学习</w:t>
            </w:r>
            <w:r w:rsidRPr="00BF4EC4">
              <w:rPr>
                <w:rFonts w:ascii="Times New Roman" w:eastAsia="宋体" w:hAnsi="Times New Roman" w:cs="Times New Roman"/>
                <w:szCs w:val="21"/>
              </w:rPr>
              <w:t>0.47</w:t>
            </w:r>
          </w:p>
        </w:tc>
      </w:tr>
      <w:tr w:rsidR="008079F0" w:rsidRPr="00BF4EC4" w14:paraId="2B223EAE" w14:textId="77777777">
        <w:trPr>
          <w:cantSplit/>
          <w:jc w:val="center"/>
        </w:trPr>
        <w:tc>
          <w:tcPr>
            <w:tcW w:w="1741" w:type="dxa"/>
            <w:tcBorders>
              <w:top w:val="single" w:sz="4" w:space="0" w:color="000000"/>
            </w:tcBorders>
            <w:vAlign w:val="center"/>
          </w:tcPr>
          <w:p w14:paraId="7EBA96A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反馈迭代</w:t>
            </w:r>
          </w:p>
        </w:tc>
        <w:tc>
          <w:tcPr>
            <w:tcW w:w="6565" w:type="dxa"/>
            <w:tcBorders>
              <w:top w:val="single" w:sz="4" w:space="0" w:color="000000"/>
            </w:tcBorders>
            <w:vAlign w:val="center"/>
          </w:tcPr>
          <w:p w14:paraId="5731C36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反馈（任务与过程层面）</w:t>
            </w:r>
            <w:r w:rsidRPr="00BF4EC4">
              <w:rPr>
                <w:rFonts w:ascii="Times New Roman" w:eastAsia="宋体" w:hAnsi="Times New Roman" w:cs="Times New Roman"/>
                <w:szCs w:val="21"/>
              </w:rPr>
              <w:t>0.73</w:t>
            </w:r>
            <w:r w:rsidRPr="00BF4EC4">
              <w:rPr>
                <w:rFonts w:ascii="Times New Roman" w:eastAsia="宋体" w:hAnsi="Times New Roman" w:cs="Times New Roman"/>
                <w:szCs w:val="21"/>
              </w:rPr>
              <w:t>；同伴互评</w:t>
            </w:r>
            <w:r w:rsidRPr="00BF4EC4">
              <w:rPr>
                <w:rFonts w:ascii="Times New Roman" w:eastAsia="宋体" w:hAnsi="Times New Roman" w:cs="Times New Roman"/>
                <w:szCs w:val="21"/>
              </w:rPr>
              <w:t>0.52</w:t>
            </w:r>
            <w:r w:rsidRPr="00BF4EC4">
              <w:rPr>
                <w:rFonts w:ascii="Times New Roman" w:eastAsia="宋体" w:hAnsi="Times New Roman" w:cs="Times New Roman"/>
                <w:szCs w:val="21"/>
              </w:rPr>
              <w:t>；反馈</w:t>
            </w:r>
            <w:r w:rsidRPr="00BF4EC4">
              <w:rPr>
                <w:rFonts w:ascii="Times New Roman" w:eastAsia="宋体" w:hAnsi="Times New Roman" w:cs="Times New Roman"/>
                <w:szCs w:val="21"/>
              </w:rPr>
              <w:t>0.50</w:t>
            </w:r>
            <w:r w:rsidRPr="00BF4EC4">
              <w:rPr>
                <w:rFonts w:ascii="Times New Roman" w:eastAsia="宋体" w:hAnsi="Times New Roman" w:cs="Times New Roman"/>
                <w:szCs w:val="21"/>
              </w:rPr>
              <w:t>；反馈（自我层面）</w:t>
            </w:r>
            <w:r w:rsidRPr="00BF4EC4">
              <w:rPr>
                <w:rFonts w:ascii="Times New Roman" w:eastAsia="宋体" w:hAnsi="Times New Roman" w:cs="Times New Roman"/>
                <w:szCs w:val="21"/>
              </w:rPr>
              <w:t>0.14</w:t>
            </w:r>
          </w:p>
        </w:tc>
      </w:tr>
      <w:tr w:rsidR="008079F0" w:rsidRPr="00BF4EC4" w14:paraId="40789F36" w14:textId="77777777">
        <w:trPr>
          <w:cantSplit/>
          <w:jc w:val="center"/>
        </w:trPr>
        <w:tc>
          <w:tcPr>
            <w:tcW w:w="1741" w:type="dxa"/>
            <w:tcBorders>
              <w:top w:val="single" w:sz="4" w:space="0" w:color="000000"/>
            </w:tcBorders>
            <w:vAlign w:val="center"/>
          </w:tcPr>
          <w:p w14:paraId="5BCB612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反思迁移</w:t>
            </w:r>
          </w:p>
        </w:tc>
        <w:tc>
          <w:tcPr>
            <w:tcW w:w="6565" w:type="dxa"/>
            <w:tcBorders>
              <w:top w:val="single" w:sz="4" w:space="0" w:color="000000"/>
            </w:tcBorders>
            <w:vAlign w:val="center"/>
          </w:tcPr>
          <w:p w14:paraId="245A8A4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迁移策略</w:t>
            </w:r>
            <w:r w:rsidRPr="00BF4EC4">
              <w:rPr>
                <w:rFonts w:ascii="Times New Roman" w:eastAsia="宋体" w:hAnsi="Times New Roman" w:cs="Times New Roman"/>
                <w:szCs w:val="21"/>
              </w:rPr>
              <w:t>0.89</w:t>
            </w:r>
            <w:r w:rsidRPr="00BF4EC4">
              <w:rPr>
                <w:rFonts w:ascii="Times New Roman" w:eastAsia="宋体" w:hAnsi="Times New Roman" w:cs="Times New Roman"/>
                <w:szCs w:val="21"/>
              </w:rPr>
              <w:t>；自我评判与反思</w:t>
            </w:r>
            <w:r w:rsidRPr="00BF4EC4">
              <w:rPr>
                <w:rFonts w:ascii="Times New Roman" w:eastAsia="宋体" w:hAnsi="Times New Roman" w:cs="Times New Roman"/>
                <w:szCs w:val="21"/>
              </w:rPr>
              <w:t>0.81</w:t>
            </w:r>
            <w:r w:rsidRPr="00BF4EC4">
              <w:rPr>
                <w:rFonts w:ascii="Times New Roman" w:eastAsia="宋体" w:hAnsi="Times New Roman" w:cs="Times New Roman"/>
                <w:szCs w:val="21"/>
              </w:rPr>
              <w:t>；元认知策略</w:t>
            </w:r>
            <w:r w:rsidRPr="00BF4EC4">
              <w:rPr>
                <w:rFonts w:ascii="Times New Roman" w:eastAsia="宋体" w:hAnsi="Times New Roman" w:cs="Times New Roman"/>
                <w:szCs w:val="21"/>
              </w:rPr>
              <w:t>0.59</w:t>
            </w:r>
            <w:r w:rsidRPr="00BF4EC4">
              <w:rPr>
                <w:rFonts w:ascii="Times New Roman" w:eastAsia="宋体" w:hAnsi="Times New Roman" w:cs="Times New Roman"/>
                <w:szCs w:val="21"/>
              </w:rPr>
              <w:t>；自我调节策略</w:t>
            </w:r>
            <w:r w:rsidRPr="00BF4EC4">
              <w:rPr>
                <w:rFonts w:ascii="Times New Roman" w:eastAsia="宋体" w:hAnsi="Times New Roman" w:cs="Times New Roman"/>
                <w:szCs w:val="21"/>
              </w:rPr>
              <w:t>0.52</w:t>
            </w:r>
          </w:p>
        </w:tc>
      </w:tr>
      <w:tr w:rsidR="008079F0" w:rsidRPr="00BF4EC4" w14:paraId="29908D67" w14:textId="77777777">
        <w:trPr>
          <w:cantSplit/>
          <w:jc w:val="center"/>
        </w:trPr>
        <w:tc>
          <w:tcPr>
            <w:tcW w:w="1741" w:type="dxa"/>
            <w:tcBorders>
              <w:top w:val="single" w:sz="4" w:space="0" w:color="000000"/>
            </w:tcBorders>
            <w:vAlign w:val="center"/>
          </w:tcPr>
          <w:p w14:paraId="6E80C26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教师四步调节</w:t>
            </w:r>
          </w:p>
        </w:tc>
        <w:tc>
          <w:tcPr>
            <w:tcW w:w="6565" w:type="dxa"/>
            <w:tcBorders>
              <w:top w:val="single" w:sz="4" w:space="0" w:color="000000"/>
            </w:tcBorders>
            <w:vAlign w:val="center"/>
          </w:tcPr>
          <w:p w14:paraId="5CAE661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支架与情境学习</w:t>
            </w:r>
            <w:r w:rsidRPr="00BF4EC4">
              <w:rPr>
                <w:rFonts w:ascii="Times New Roman" w:eastAsia="宋体" w:hAnsi="Times New Roman" w:cs="Times New Roman"/>
                <w:szCs w:val="21"/>
              </w:rPr>
              <w:t>0.50</w:t>
            </w:r>
            <w:r w:rsidRPr="00BF4EC4">
              <w:rPr>
                <w:rFonts w:ascii="Times New Roman" w:eastAsia="宋体" w:hAnsi="Times New Roman" w:cs="Times New Roman"/>
                <w:szCs w:val="21"/>
              </w:rPr>
              <w:t>；提问</w:t>
            </w:r>
            <w:r w:rsidRPr="00BF4EC4">
              <w:rPr>
                <w:rFonts w:ascii="Times New Roman" w:eastAsia="宋体" w:hAnsi="Times New Roman" w:cs="Times New Roman"/>
                <w:szCs w:val="21"/>
              </w:rPr>
              <w:t>0.49</w:t>
            </w:r>
            <w:r w:rsidRPr="00BF4EC4">
              <w:rPr>
                <w:rFonts w:ascii="Times New Roman" w:eastAsia="宋体" w:hAnsi="Times New Roman" w:cs="Times New Roman"/>
                <w:szCs w:val="21"/>
              </w:rPr>
              <w:t>；形成性评价</w:t>
            </w:r>
            <w:r w:rsidRPr="00BF4EC4">
              <w:rPr>
                <w:rFonts w:ascii="Times New Roman" w:eastAsia="宋体" w:hAnsi="Times New Roman" w:cs="Times New Roman"/>
                <w:szCs w:val="21"/>
              </w:rPr>
              <w:t>0.39</w:t>
            </w:r>
          </w:p>
        </w:tc>
      </w:tr>
      <w:tr w:rsidR="008079F0" w:rsidRPr="00BF4EC4" w14:paraId="25DB8DEC" w14:textId="77777777">
        <w:trPr>
          <w:cantSplit/>
          <w:jc w:val="center"/>
        </w:trPr>
        <w:tc>
          <w:tcPr>
            <w:tcW w:w="1741" w:type="dxa"/>
            <w:tcBorders>
              <w:top w:val="single" w:sz="4" w:space="0" w:color="000000"/>
            </w:tcBorders>
            <w:vAlign w:val="center"/>
          </w:tcPr>
          <w:p w14:paraId="298D6F9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社会情感维度</w:t>
            </w:r>
          </w:p>
        </w:tc>
        <w:tc>
          <w:tcPr>
            <w:tcW w:w="6565" w:type="dxa"/>
            <w:tcBorders>
              <w:top w:val="single" w:sz="4" w:space="0" w:color="000000"/>
            </w:tcBorders>
            <w:vAlign w:val="center"/>
          </w:tcPr>
          <w:p w14:paraId="31FF2FD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情绪智力</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；数学／科学焦虑</w:t>
            </w:r>
            <w:r w:rsidRPr="00BF4EC4">
              <w:rPr>
                <w:rFonts w:ascii="Times New Roman" w:eastAsia="宋体" w:hAnsi="Times New Roman" w:cs="Times New Roman"/>
                <w:szCs w:val="21"/>
              </w:rPr>
              <w:t>−0.52</w:t>
            </w:r>
            <w:r w:rsidRPr="00BF4EC4">
              <w:rPr>
                <w:rFonts w:ascii="Times New Roman" w:eastAsia="宋体" w:hAnsi="Times New Roman" w:cs="Times New Roman"/>
                <w:szCs w:val="21"/>
              </w:rPr>
              <w:t>；社会情感学习</w:t>
            </w:r>
            <w:r w:rsidRPr="00BF4EC4">
              <w:rPr>
                <w:rFonts w:ascii="Times New Roman" w:eastAsia="宋体" w:hAnsi="Times New Roman" w:cs="Times New Roman"/>
                <w:szCs w:val="21"/>
              </w:rPr>
              <w:t>0.14</w:t>
            </w:r>
          </w:p>
        </w:tc>
      </w:tr>
      <w:tr w:rsidR="008079F0" w:rsidRPr="00BF4EC4" w14:paraId="206AF068" w14:textId="77777777">
        <w:trPr>
          <w:cantSplit/>
          <w:jc w:val="center"/>
        </w:trPr>
        <w:tc>
          <w:tcPr>
            <w:tcW w:w="1741" w:type="dxa"/>
            <w:tcBorders>
              <w:top w:val="single" w:sz="4" w:space="0" w:color="000000"/>
            </w:tcBorders>
            <w:vAlign w:val="center"/>
          </w:tcPr>
          <w:p w14:paraId="72E0546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校本研修</w:t>
            </w:r>
          </w:p>
        </w:tc>
        <w:tc>
          <w:tcPr>
            <w:tcW w:w="6565" w:type="dxa"/>
            <w:tcBorders>
              <w:top w:val="single" w:sz="4" w:space="0" w:color="000000"/>
            </w:tcBorders>
            <w:vAlign w:val="center"/>
          </w:tcPr>
          <w:p w14:paraId="2312B9B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教师集体效能</w:t>
            </w:r>
            <w:r w:rsidRPr="00BF4EC4">
              <w:rPr>
                <w:rFonts w:ascii="Times New Roman" w:eastAsia="宋体" w:hAnsi="Times New Roman" w:cs="Times New Roman"/>
                <w:szCs w:val="21"/>
              </w:rPr>
              <w:t>1.34</w:t>
            </w:r>
            <w:r w:rsidRPr="00BF4EC4">
              <w:rPr>
                <w:rFonts w:ascii="Times New Roman" w:eastAsia="宋体" w:hAnsi="Times New Roman" w:cs="Times New Roman"/>
                <w:szCs w:val="21"/>
              </w:rPr>
              <w:t>；教师专业发展项目</w:t>
            </w:r>
            <w:r w:rsidRPr="00BF4EC4">
              <w:rPr>
                <w:rFonts w:ascii="Times New Roman" w:eastAsia="宋体" w:hAnsi="Times New Roman" w:cs="Times New Roman"/>
                <w:szCs w:val="21"/>
              </w:rPr>
              <w:t>0.46</w:t>
            </w:r>
          </w:p>
        </w:tc>
      </w:tr>
    </w:tbl>
    <w:p w14:paraId="41957A3B"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注：效应量数据来自可见的学习元分析数据库，采集于</w:t>
      </w:r>
      <w:r w:rsidRPr="00BF4EC4">
        <w:rPr>
          <w:rFonts w:ascii="Times New Roman" w:eastAsia="宋体" w:hAnsi="Times New Roman" w:cs="Times New Roman"/>
        </w:rPr>
        <w:t>2026</w:t>
      </w:r>
      <w:r w:rsidRPr="00BF4EC4">
        <w:rPr>
          <w:rFonts w:ascii="Times New Roman" w:eastAsia="宋体" w:hAnsi="Times New Roman" w:cs="Times New Roman"/>
        </w:rPr>
        <w:t>年</w:t>
      </w:r>
      <w:r w:rsidRPr="00BF4EC4">
        <w:rPr>
          <w:rFonts w:ascii="Times New Roman" w:eastAsia="宋体" w:hAnsi="Times New Roman" w:cs="Times New Roman"/>
        </w:rPr>
        <w:t>10</w:t>
      </w:r>
      <w:r w:rsidRPr="00BF4EC4">
        <w:rPr>
          <w:rFonts w:ascii="Times New Roman" w:eastAsia="宋体" w:hAnsi="Times New Roman" w:cs="Times New Roman"/>
        </w:rPr>
        <w:t>月</w:t>
      </w:r>
      <w:r w:rsidRPr="00BF4EC4">
        <w:rPr>
          <w:rFonts w:ascii="Times New Roman" w:eastAsia="宋体" w:hAnsi="Times New Roman" w:cs="Times New Roman"/>
        </w:rPr>
        <w:t>20</w:t>
      </w:r>
      <w:r w:rsidRPr="00BF4EC4">
        <w:rPr>
          <w:rFonts w:ascii="Times New Roman" w:eastAsia="宋体" w:hAnsi="Times New Roman" w:cs="Times New Roman"/>
        </w:rPr>
        <w:t>日，主要反映对学业成就的影响。</w:t>
      </w:r>
    </w:p>
    <w:p w14:paraId="1E7F08F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这些证据对模型设计有四点直接影响。第一，反馈的效果取决于它指向什么。反馈的总体效应量为</w:t>
      </w:r>
      <w:r w:rsidRPr="00BF4EC4">
        <w:rPr>
          <w:rFonts w:ascii="Times New Roman" w:eastAsia="宋体" w:hAnsi="Times New Roman" w:cs="Times New Roman"/>
          <w:sz w:val="24"/>
        </w:rPr>
        <w:t>0.50</w:t>
      </w:r>
      <w:r w:rsidRPr="00BF4EC4">
        <w:rPr>
          <w:rFonts w:ascii="Times New Roman" w:eastAsia="宋体" w:hAnsi="Times New Roman" w:cs="Times New Roman"/>
          <w:sz w:val="24"/>
        </w:rPr>
        <w:t>，指向任务与过程的反馈达到</w:t>
      </w:r>
      <w:r w:rsidRPr="00BF4EC4">
        <w:rPr>
          <w:rFonts w:ascii="Times New Roman" w:eastAsia="宋体" w:hAnsi="Times New Roman" w:cs="Times New Roman"/>
          <w:sz w:val="24"/>
        </w:rPr>
        <w:t>0.73</w:t>
      </w:r>
      <w:r w:rsidRPr="00BF4EC4">
        <w:rPr>
          <w:rFonts w:ascii="Times New Roman" w:eastAsia="宋体" w:hAnsi="Times New Roman" w:cs="Times New Roman"/>
          <w:sz w:val="24"/>
        </w:rPr>
        <w:t>，指向学生自我的反馈只有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，以评语代替分数的效应量也仅为</w:t>
      </w:r>
      <w:r w:rsidRPr="00BF4EC4">
        <w:rPr>
          <w:rFonts w:ascii="Times New Roman" w:eastAsia="宋体" w:hAnsi="Times New Roman" w:cs="Times New Roman"/>
          <w:sz w:val="24"/>
        </w:rPr>
        <w:t>0.21</w:t>
      </w:r>
      <w:r w:rsidRPr="00BF4EC4">
        <w:rPr>
          <w:rFonts w:ascii="Times New Roman" w:eastAsia="宋体" w:hAnsi="Times New Roman" w:cs="Times New Roman"/>
          <w:sz w:val="24"/>
        </w:rPr>
        <w:t>。反馈迭代环节因此要求反馈指向任务和思考过程，并以学生形成新的回答、方案或作品作为这一环节完成的标志。第二，学生自评需要标准作支撑。自我报告成绩（</w:t>
      </w:r>
      <w:r w:rsidRPr="00BF4EC4">
        <w:rPr>
          <w:rFonts w:ascii="Times New Roman" w:eastAsia="宋体" w:hAnsi="Times New Roman" w:cs="Times New Roman"/>
          <w:sz w:val="24"/>
        </w:rPr>
        <w:t>0.96</w:t>
      </w:r>
      <w:r w:rsidRPr="00BF4EC4">
        <w:rPr>
          <w:rFonts w:ascii="Times New Roman" w:eastAsia="宋体" w:hAnsi="Times New Roman" w:cs="Times New Roman"/>
          <w:sz w:val="24"/>
        </w:rPr>
        <w:t>）和自我评判与反思（</w:t>
      </w:r>
      <w:r w:rsidRPr="00BF4EC4">
        <w:rPr>
          <w:rFonts w:ascii="Times New Roman" w:eastAsia="宋体" w:hAnsi="Times New Roman" w:cs="Times New Roman"/>
          <w:sz w:val="24"/>
        </w:rPr>
        <w:t>0.81</w:t>
      </w:r>
      <w:r w:rsidRPr="00BF4EC4">
        <w:rPr>
          <w:rFonts w:ascii="Times New Roman" w:eastAsia="宋体" w:hAnsi="Times New Roman" w:cs="Times New Roman"/>
          <w:sz w:val="24"/>
        </w:rPr>
        <w:t>）的效应量都较高，前提是学生知道好的表现是什么样子，目标引领环节先呈现成功标准、五见把目标可见放在首位，依据就在这里。第三，结构化的讨论比一般分组更重要。论证／课堂讨论的效应量（</w:t>
      </w:r>
      <w:r w:rsidRPr="00BF4EC4">
        <w:rPr>
          <w:rFonts w:ascii="Times New Roman" w:eastAsia="宋体" w:hAnsi="Times New Roman" w:cs="Times New Roman"/>
          <w:sz w:val="24"/>
        </w:rPr>
        <w:t>0.86</w:t>
      </w:r>
      <w:r w:rsidRPr="00BF4EC4">
        <w:rPr>
          <w:rFonts w:ascii="Times New Roman" w:eastAsia="宋体" w:hAnsi="Times New Roman" w:cs="Times New Roman"/>
          <w:sz w:val="24"/>
        </w:rPr>
        <w:t>）明显高于合作学习（</w:t>
      </w:r>
      <w:r w:rsidRPr="00BF4EC4">
        <w:rPr>
          <w:rFonts w:ascii="Times New Roman" w:eastAsia="宋体" w:hAnsi="Times New Roman" w:cs="Times New Roman"/>
          <w:sz w:val="24"/>
        </w:rPr>
        <w:t>0.56</w:t>
      </w:r>
      <w:r w:rsidRPr="00BF4EC4">
        <w:rPr>
          <w:rFonts w:ascii="Times New Roman" w:eastAsia="宋体" w:hAnsi="Times New Roman" w:cs="Times New Roman"/>
          <w:sz w:val="24"/>
        </w:rPr>
        <w:t>）和协作学习（</w:t>
      </w:r>
      <w:r w:rsidRPr="00BF4EC4">
        <w:rPr>
          <w:rFonts w:ascii="Times New Roman" w:eastAsia="宋体" w:hAnsi="Times New Roman" w:cs="Times New Roman"/>
          <w:sz w:val="24"/>
        </w:rPr>
        <w:t>0.47</w:t>
      </w:r>
      <w:r w:rsidRPr="00BF4EC4">
        <w:rPr>
          <w:rFonts w:ascii="Times New Roman" w:eastAsia="宋体" w:hAnsi="Times New Roman" w:cs="Times New Roman"/>
          <w:sz w:val="24"/>
        </w:rPr>
        <w:t>），探究展学因此要求学生说明理由、回应质疑和修订观点，分组只是形式。第四，社会情感能力宜嵌入学习任务。独立实施的社会情感学习项目对学业成就的效应量只有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的估计也仅为</w:t>
      </w:r>
      <w:r w:rsidRPr="00BF4EC4">
        <w:rPr>
          <w:rFonts w:ascii="Times New Roman" w:eastAsia="宋体" w:hAnsi="Times New Roman" w:cs="Times New Roman"/>
          <w:sz w:val="24"/>
        </w:rPr>
        <w:t>3</w:t>
      </w:r>
      <w:r w:rsidRPr="00BF4EC4">
        <w:rPr>
          <w:rFonts w:ascii="Times New Roman" w:eastAsia="宋体" w:hAnsi="Times New Roman" w:cs="Times New Roman"/>
          <w:sz w:val="24"/>
        </w:rPr>
        <w:t>个月；情绪智力（</w:t>
      </w:r>
      <w:r w:rsidRPr="00BF4EC4">
        <w:rPr>
          <w:rFonts w:ascii="Times New Roman" w:eastAsia="宋体" w:hAnsi="Times New Roman" w:cs="Times New Roman"/>
          <w:sz w:val="24"/>
        </w:rPr>
        <w:t>0.53</w:t>
      </w:r>
      <w:r w:rsidRPr="00BF4EC4">
        <w:rPr>
          <w:rFonts w:ascii="Times New Roman" w:eastAsia="宋体" w:hAnsi="Times New Roman" w:cs="Times New Roman"/>
          <w:sz w:val="24"/>
        </w:rPr>
        <w:t>）和数学／科学焦虑（</w:t>
      </w:r>
      <w:r w:rsidRPr="00BF4EC4">
        <w:rPr>
          <w:rFonts w:ascii="Times New Roman" w:eastAsia="宋体" w:hAnsi="Times New Roman" w:cs="Times New Roman"/>
          <w:sz w:val="24"/>
        </w:rPr>
        <w:t>−0.52</w:t>
      </w:r>
      <w:r w:rsidRPr="00BF4EC4">
        <w:rPr>
          <w:rFonts w:ascii="Times New Roman" w:eastAsia="宋体" w:hAnsi="Times New Roman" w:cs="Times New Roman"/>
          <w:sz w:val="24"/>
        </w:rPr>
        <w:t>）的结果则说明，情绪状态与学习表现密切</w:t>
      </w:r>
      <w:r w:rsidRPr="00BF4EC4">
        <w:rPr>
          <w:rFonts w:ascii="Times New Roman" w:eastAsia="宋体" w:hAnsi="Times New Roman" w:cs="Times New Roman"/>
          <w:sz w:val="24"/>
        </w:rPr>
        <w:lastRenderedPageBreak/>
        <w:t>相关。模型因此不另设社会情感课程，而在同一任务中观察和支持责任担当、情绪调节、合作共情与包容创新。</w:t>
      </w:r>
    </w:p>
    <w:p w14:paraId="0A87DC4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迁移与元认知同样有较强的证据。迁移策略的效应量为</w:t>
      </w:r>
      <w:r w:rsidRPr="00BF4EC4">
        <w:rPr>
          <w:rFonts w:ascii="Times New Roman" w:eastAsia="宋体" w:hAnsi="Times New Roman" w:cs="Times New Roman"/>
          <w:sz w:val="24"/>
        </w:rPr>
        <w:t>0.89</w:t>
      </w:r>
      <w:r w:rsidRPr="00BF4EC4">
        <w:rPr>
          <w:rFonts w:ascii="Times New Roman" w:eastAsia="宋体" w:hAnsi="Times New Roman" w:cs="Times New Roman"/>
          <w:sz w:val="24"/>
        </w:rPr>
        <w:t>，元认知策略为</w:t>
      </w:r>
      <w:r w:rsidRPr="00BF4EC4">
        <w:rPr>
          <w:rFonts w:ascii="Times New Roman" w:eastAsia="宋体" w:hAnsi="Times New Roman" w:cs="Times New Roman"/>
          <w:sz w:val="24"/>
        </w:rPr>
        <w:t>0.59</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工具包对元认知与自我调节的估计为平均额外进步</w:t>
      </w:r>
      <w:r w:rsidRPr="00BF4EC4">
        <w:rPr>
          <w:rFonts w:ascii="Times New Roman" w:eastAsia="宋体" w:hAnsi="Times New Roman" w:cs="Times New Roman"/>
          <w:sz w:val="24"/>
        </w:rPr>
        <w:t>8</w:t>
      </w:r>
      <w:r w:rsidRPr="00BF4EC4">
        <w:rPr>
          <w:rFonts w:ascii="Times New Roman" w:eastAsia="宋体" w:hAnsi="Times New Roman" w:cs="Times New Roman"/>
          <w:sz w:val="24"/>
        </w:rPr>
        <w:t>个月、证据强度</w:t>
      </w:r>
      <w:r w:rsidRPr="00BF4EC4">
        <w:rPr>
          <w:rFonts w:ascii="Times New Roman" w:eastAsia="宋体" w:hAnsi="Times New Roman" w:cs="Times New Roman"/>
          <w:sz w:val="24"/>
        </w:rPr>
        <w:t>4</w:t>
      </w:r>
      <w:r w:rsidRPr="00BF4EC4">
        <w:rPr>
          <w:rFonts w:ascii="Times New Roman" w:eastAsia="宋体" w:hAnsi="Times New Roman" w:cs="Times New Roman"/>
          <w:sz w:val="24"/>
        </w:rPr>
        <w:t>级，是工具包所列策略中进步月数最高的一项，这支持把反思迁移作为独立环节，要求学生提炼方法并在新条件下再次运用。开放性任务的证据则提醒设计者注意条件：项目式学习的效应量为</w:t>
      </w:r>
      <w:r w:rsidRPr="00BF4EC4">
        <w:rPr>
          <w:rFonts w:ascii="Times New Roman" w:eastAsia="宋体" w:hAnsi="Times New Roman" w:cs="Times New Roman"/>
          <w:sz w:val="24"/>
        </w:rPr>
        <w:t>0.88</w:t>
      </w:r>
      <w:r w:rsidRPr="00BF4EC4">
        <w:rPr>
          <w:rFonts w:ascii="Times New Roman" w:eastAsia="宋体" w:hAnsi="Times New Roman" w:cs="Times New Roman"/>
          <w:sz w:val="24"/>
        </w:rPr>
        <w:t>，但只基于</w:t>
      </w:r>
      <w:r w:rsidRPr="00BF4EC4">
        <w:rPr>
          <w:rFonts w:ascii="Times New Roman" w:eastAsia="宋体" w:hAnsi="Times New Roman" w:cs="Times New Roman"/>
          <w:sz w:val="24"/>
        </w:rPr>
        <w:t>6</w:t>
      </w:r>
      <w:r w:rsidRPr="00BF4EC4">
        <w:rPr>
          <w:rFonts w:ascii="Times New Roman" w:eastAsia="宋体" w:hAnsi="Times New Roman" w:cs="Times New Roman"/>
          <w:sz w:val="24"/>
        </w:rPr>
        <w:t>项元分析，问题导向学习（</w:t>
      </w:r>
      <w:r w:rsidRPr="00BF4EC4">
        <w:rPr>
          <w:rFonts w:ascii="Times New Roman" w:eastAsia="宋体" w:hAnsi="Times New Roman" w:cs="Times New Roman"/>
          <w:sz w:val="24"/>
        </w:rPr>
        <w:t>31</w:t>
      </w:r>
      <w:r w:rsidRPr="00BF4EC4">
        <w:rPr>
          <w:rFonts w:ascii="Times New Roman" w:eastAsia="宋体" w:hAnsi="Times New Roman" w:cs="Times New Roman"/>
          <w:sz w:val="24"/>
        </w:rPr>
        <w:t>项元分析，</w:t>
      </w:r>
      <w:r w:rsidRPr="00BF4EC4">
        <w:rPr>
          <w:rFonts w:ascii="Times New Roman" w:eastAsia="宋体" w:hAnsi="Times New Roman" w:cs="Times New Roman"/>
          <w:sz w:val="24"/>
        </w:rPr>
        <w:t>0.53</w:t>
      </w:r>
      <w:r w:rsidRPr="00BF4EC4">
        <w:rPr>
          <w:rFonts w:ascii="Times New Roman" w:eastAsia="宋体" w:hAnsi="Times New Roman" w:cs="Times New Roman"/>
          <w:sz w:val="24"/>
        </w:rPr>
        <w:t>）和探究式教学（</w:t>
      </w:r>
      <w:r w:rsidRPr="00BF4EC4">
        <w:rPr>
          <w:rFonts w:ascii="Times New Roman" w:eastAsia="宋体" w:hAnsi="Times New Roman" w:cs="Times New Roman"/>
          <w:sz w:val="24"/>
        </w:rPr>
        <w:t>0.51</w:t>
      </w:r>
      <w:r w:rsidRPr="00BF4EC4">
        <w:rPr>
          <w:rFonts w:ascii="Times New Roman" w:eastAsia="宋体" w:hAnsi="Times New Roman" w:cs="Times New Roman"/>
          <w:sz w:val="24"/>
        </w:rPr>
        <w:t>）的估计更低也更稳健，开放任务的效果在很大程度上取决于指导与支架，科创项目因此增设方案要素和阶段检查。教师层面，教师集体效能的效应量为</w:t>
      </w:r>
      <w:r w:rsidRPr="00BF4EC4">
        <w:rPr>
          <w:rFonts w:ascii="Times New Roman" w:eastAsia="宋体" w:hAnsi="Times New Roman" w:cs="Times New Roman"/>
          <w:sz w:val="24"/>
        </w:rPr>
        <w:t>1.34</w:t>
      </w:r>
      <w:r w:rsidRPr="00BF4EC4">
        <w:rPr>
          <w:rFonts w:ascii="Times New Roman" w:eastAsia="宋体" w:hAnsi="Times New Roman" w:cs="Times New Roman"/>
          <w:sz w:val="24"/>
        </w:rPr>
        <w:t>，高于一般的教师专业发展项目（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），教师共同依据学生证据作出判断，比单纯的培训更可能影响学习，这是模型把教师循证调节与校本研修结合起来的依据。</w:t>
      </w:r>
    </w:p>
    <w:p w14:paraId="191A3C8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据此，以新课标的素养要求为方向，以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为组织思路，以前期调查为问题依据，以元分析证据为要素参照，构建</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教学模型，将七维高阶能力落实于学生理解目标、解决问题、交流协商、修订反思和迁移运用的连续过程，为教师依据学习表现调整教学提供实践路径。</w:t>
      </w:r>
    </w:p>
    <w:p w14:paraId="1E90CB6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）学生五环与教师四步构成模型主体</w:t>
      </w:r>
    </w:p>
    <w:p w14:paraId="33D714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依据新课标的核心素养要求，结合</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理论与前期调查结果，提出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视域下中学生高阶能力培育模型。模型以七维高阶能力发展为目标，由学生学习过程与教师调节系统共同构成：学生通过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五个环节，逐步明确学习方向、展开思考、交流协商并改进学习；教师则围绕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理念落实于具体实践，兼顾两域实施的系统性与可操作性。</w:t>
      </w:r>
    </w:p>
    <w:p w14:paraId="5D4941B3" w14:textId="77777777" w:rsidR="008079F0" w:rsidRPr="00BF4EC4" w:rsidRDefault="00000000">
      <w:pPr>
        <w:overflowPunct w:val="0"/>
        <w:snapToGrid w:val="0"/>
        <w:spacing w:line="360" w:lineRule="auto"/>
        <w:ind w:firstLineChars="200" w:firstLine="420"/>
        <w:jc w:val="left"/>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7449382D" wp14:editId="37FD04F1">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7"/>
                    <a:stretch>
                      <a:fillRect/>
                    </a:stretch>
                  </pic:blipFill>
                  <pic:spPr>
                    <a:xfrm>
                      <a:off x="0" y="0"/>
                      <a:ext cx="4846320" cy="5894705"/>
                    </a:xfrm>
                    <a:prstGeom prst="rect">
                      <a:avLst/>
                    </a:prstGeom>
                    <a:noFill/>
                  </pic:spPr>
                </pic:pic>
              </a:graphicData>
            </a:graphic>
          </wp:inline>
        </w:drawing>
      </w:r>
    </w:p>
    <w:p w14:paraId="5E6A45D2"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3-4  </w:t>
      </w:r>
      <w:r w:rsidRPr="00BF4EC4">
        <w:rPr>
          <w:rFonts w:ascii="Times New Roman" w:eastAsia="宋体" w:hAnsi="Times New Roman" w:cs="Times New Roman"/>
        </w:rPr>
        <w:t>可见的学习视域下中学生高阶能力培育模型图</w:t>
      </w:r>
    </w:p>
    <w:p w14:paraId="2E0562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本模型以新课标核心素养要求为导向，融入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理论，指向七维高阶能力培育。在学科教学与科创教育两域中，以五环组织学生学习，以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呈现学习目标、思考与进展；教师通过诊断、干预、实施与评估，依据学习证据持续调整任务、支架和反馈，支持五环全过程。模型结合多源实践证据开展反思迭代，形成学生主动学习与教师循证调节相互促进的育人过程。</w:t>
      </w:r>
    </w:p>
    <w:p w14:paraId="1F991C1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）目标设计、实践调节与评价改进三层的实施要点</w:t>
      </w:r>
    </w:p>
    <w:p w14:paraId="4FD731F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为将新课标的核心素养要求与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理念落实于教学实践，从功能上将模型划分为目标与设计、实践与调节、评价与改进三个层次。三个层次分别明</w:t>
      </w:r>
      <w:r w:rsidRPr="00BF4EC4">
        <w:rPr>
          <w:rFonts w:ascii="Times New Roman" w:eastAsia="宋体" w:hAnsi="Times New Roman" w:cs="Times New Roman"/>
          <w:sz w:val="24"/>
        </w:rPr>
        <w:lastRenderedPageBreak/>
        <w:t>确培养方向、组织实施过程和提供改进依据，通过学习目标、学生表现与评价反馈相互联系，形成持续调整的整体，具体实施要点见表</w:t>
      </w:r>
      <w:r w:rsidRPr="00BF4EC4">
        <w:rPr>
          <w:rFonts w:ascii="Times New Roman" w:eastAsia="宋体" w:hAnsi="Times New Roman" w:cs="Times New Roman"/>
          <w:sz w:val="24"/>
        </w:rPr>
        <w:t>3-29</w:t>
      </w:r>
      <w:r w:rsidRPr="00BF4EC4">
        <w:rPr>
          <w:rFonts w:ascii="Times New Roman" w:eastAsia="宋体" w:hAnsi="Times New Roman" w:cs="Times New Roman"/>
          <w:sz w:val="24"/>
        </w:rPr>
        <w:t>。</w:t>
      </w:r>
    </w:p>
    <w:p w14:paraId="0DA58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rPr>
      </w:pPr>
      <w:r w:rsidRPr="00BF4EC4">
        <w:rPr>
          <w:rFonts w:ascii="Times New Roman" w:eastAsia="宋体" w:hAnsi="Times New Roman" w:cs="Times New Roman"/>
          <w:bCs/>
          <w:sz w:val="24"/>
        </w:rPr>
        <w:t>表</w:t>
      </w:r>
      <w:r w:rsidRPr="00BF4EC4">
        <w:rPr>
          <w:rFonts w:ascii="Times New Roman" w:eastAsia="宋体" w:hAnsi="Times New Roman" w:cs="Times New Roman"/>
          <w:bCs/>
          <w:sz w:val="24"/>
        </w:rPr>
        <w:t xml:space="preserve">3-29  </w:t>
      </w:r>
      <w:r w:rsidRPr="00BF4EC4">
        <w:rPr>
          <w:rFonts w:ascii="Times New Roman" w:eastAsia="宋体" w:hAnsi="Times New Roman" w:cs="Times New Roman"/>
          <w:bCs/>
          <w:sz w:val="24"/>
        </w:rPr>
        <w:t>模型的三层结构及实施要点</w:t>
      </w:r>
    </w:p>
    <w:tbl>
      <w:tblPr>
        <w:tblStyle w:val="a6"/>
        <w:tblW w:w="8306" w:type="dxa"/>
        <w:jc w:val="center"/>
        <w:tblLayout w:type="fixed"/>
        <w:tblCellMar>
          <w:left w:w="0" w:type="dxa"/>
          <w:right w:w="0" w:type="dxa"/>
        </w:tblCellMar>
        <w:tblLook w:val="04A0" w:firstRow="1" w:lastRow="0" w:firstColumn="1" w:lastColumn="0" w:noHBand="0" w:noVBand="1"/>
      </w:tblPr>
      <w:tblGrid>
        <w:gridCol w:w="1100"/>
        <w:gridCol w:w="1353"/>
        <w:gridCol w:w="1239"/>
        <w:gridCol w:w="1833"/>
        <w:gridCol w:w="1449"/>
        <w:gridCol w:w="1332"/>
      </w:tblGrid>
      <w:tr w:rsidR="008079F0" w:rsidRPr="00BF4EC4" w14:paraId="1D54734E" w14:textId="77777777">
        <w:trPr>
          <w:cantSplit/>
          <w:trHeight w:val="607"/>
          <w:tblHeader/>
          <w:jc w:val="center"/>
        </w:trPr>
        <w:tc>
          <w:tcPr>
            <w:tcW w:w="1100" w:type="dxa"/>
            <w:tcBorders>
              <w:top w:val="single" w:sz="12" w:space="0" w:color="000000"/>
              <w:left w:val="nil"/>
              <w:bottom w:val="nil"/>
              <w:right w:val="nil"/>
            </w:tcBorders>
            <w:vAlign w:val="center"/>
          </w:tcPr>
          <w:p w14:paraId="2153429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层次</w:t>
            </w:r>
          </w:p>
        </w:tc>
        <w:tc>
          <w:tcPr>
            <w:tcW w:w="1353" w:type="dxa"/>
            <w:tcBorders>
              <w:top w:val="single" w:sz="12" w:space="0" w:color="000000"/>
              <w:left w:val="nil"/>
              <w:bottom w:val="nil"/>
              <w:right w:val="nil"/>
            </w:tcBorders>
            <w:vAlign w:val="center"/>
          </w:tcPr>
          <w:p w14:paraId="122E169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主要内容</w:t>
            </w:r>
          </w:p>
        </w:tc>
        <w:tc>
          <w:tcPr>
            <w:tcW w:w="1239" w:type="dxa"/>
            <w:tcBorders>
              <w:top w:val="single" w:sz="12" w:space="0" w:color="000000"/>
              <w:left w:val="nil"/>
              <w:bottom w:val="nil"/>
              <w:right w:val="nil"/>
            </w:tcBorders>
            <w:vAlign w:val="center"/>
          </w:tcPr>
          <w:p w14:paraId="0D2544C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关键要素</w:t>
            </w:r>
          </w:p>
        </w:tc>
        <w:tc>
          <w:tcPr>
            <w:tcW w:w="1833" w:type="dxa"/>
            <w:tcBorders>
              <w:top w:val="single" w:sz="12" w:space="0" w:color="000000"/>
              <w:left w:val="nil"/>
              <w:bottom w:val="nil"/>
              <w:right w:val="nil"/>
            </w:tcBorders>
            <w:vAlign w:val="center"/>
          </w:tcPr>
          <w:p w14:paraId="69CC0FF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操作工具与证据载体</w:t>
            </w:r>
          </w:p>
        </w:tc>
        <w:tc>
          <w:tcPr>
            <w:tcW w:w="1449" w:type="dxa"/>
            <w:tcBorders>
              <w:top w:val="single" w:sz="12" w:space="0" w:color="000000"/>
              <w:left w:val="nil"/>
              <w:bottom w:val="nil"/>
              <w:right w:val="nil"/>
            </w:tcBorders>
            <w:vAlign w:val="center"/>
          </w:tcPr>
          <w:p w14:paraId="548D1467"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教学落点</w:t>
            </w:r>
          </w:p>
        </w:tc>
        <w:tc>
          <w:tcPr>
            <w:tcW w:w="1332" w:type="dxa"/>
            <w:tcBorders>
              <w:top w:val="single" w:sz="12" w:space="0" w:color="000000"/>
              <w:left w:val="nil"/>
              <w:bottom w:val="nil"/>
              <w:right w:val="nil"/>
            </w:tcBorders>
            <w:vAlign w:val="center"/>
          </w:tcPr>
          <w:p w14:paraId="43548A8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特点与价值</w:t>
            </w:r>
          </w:p>
        </w:tc>
      </w:tr>
      <w:tr w:rsidR="008079F0" w:rsidRPr="00BF4EC4" w14:paraId="4A48FA36" w14:textId="77777777">
        <w:trPr>
          <w:cantSplit/>
          <w:trHeight w:val="1198"/>
          <w:jc w:val="center"/>
        </w:trPr>
        <w:tc>
          <w:tcPr>
            <w:tcW w:w="1100" w:type="dxa"/>
            <w:tcBorders>
              <w:left w:val="nil"/>
              <w:bottom w:val="nil"/>
              <w:right w:val="nil"/>
            </w:tcBorders>
            <w:vAlign w:val="center"/>
          </w:tcPr>
          <w:p w14:paraId="4BD84BA1"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目标与设计层</w:t>
            </w:r>
          </w:p>
        </w:tc>
        <w:tc>
          <w:tcPr>
            <w:tcW w:w="1353" w:type="dxa"/>
            <w:tcBorders>
              <w:left w:val="nil"/>
              <w:bottom w:val="nil"/>
              <w:right w:val="nil"/>
            </w:tcBorders>
            <w:vAlign w:val="center"/>
          </w:tcPr>
          <w:p w14:paraId="43DA46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依据课程标准、前测发现与学情，确定能力目标，设计任务与评价</w:t>
            </w:r>
          </w:p>
        </w:tc>
        <w:tc>
          <w:tcPr>
            <w:tcW w:w="1239" w:type="dxa"/>
            <w:tcBorders>
              <w:left w:val="nil"/>
              <w:bottom w:val="nil"/>
              <w:right w:val="nil"/>
            </w:tcBorders>
            <w:vAlign w:val="center"/>
          </w:tcPr>
          <w:p w14:paraId="27D2E64C"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素养导向；七维能力；三层六阶；两境四维；表现标准</w:t>
            </w:r>
          </w:p>
        </w:tc>
        <w:tc>
          <w:tcPr>
            <w:tcW w:w="1833" w:type="dxa"/>
            <w:tcBorders>
              <w:left w:val="nil"/>
              <w:bottom w:val="nil"/>
              <w:right w:val="nil"/>
            </w:tcBorders>
            <w:vAlign w:val="center"/>
          </w:tcPr>
          <w:p w14:paraId="60D9CA7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课程标准、学情诊断资料、目标与任务设计表、评价量规</w:t>
            </w:r>
          </w:p>
        </w:tc>
        <w:tc>
          <w:tcPr>
            <w:tcW w:w="1449" w:type="dxa"/>
            <w:tcBorders>
              <w:left w:val="nil"/>
              <w:bottom w:val="nil"/>
              <w:right w:val="nil"/>
            </w:tcBorders>
            <w:vAlign w:val="center"/>
          </w:tcPr>
          <w:p w14:paraId="1E396E2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学生明确学什么、需要作出怎样的表现；任务难度与支持条件适配学情</w:t>
            </w:r>
          </w:p>
        </w:tc>
        <w:tc>
          <w:tcPr>
            <w:tcW w:w="1332" w:type="dxa"/>
            <w:tcBorders>
              <w:left w:val="nil"/>
              <w:bottom w:val="nil"/>
              <w:right w:val="nil"/>
            </w:tcBorders>
            <w:vAlign w:val="center"/>
          </w:tcPr>
          <w:p w14:paraId="1C42D0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将课程要求转化为具体学习要求，增强目标、任务与评价的一致性</w:t>
            </w:r>
          </w:p>
        </w:tc>
      </w:tr>
      <w:tr w:rsidR="008079F0" w:rsidRPr="00BF4EC4" w14:paraId="5C63384B" w14:textId="77777777">
        <w:trPr>
          <w:cantSplit/>
          <w:trHeight w:val="1536"/>
          <w:jc w:val="center"/>
        </w:trPr>
        <w:tc>
          <w:tcPr>
            <w:tcW w:w="1100" w:type="dxa"/>
            <w:tcBorders>
              <w:top w:val="nil"/>
              <w:left w:val="nil"/>
              <w:bottom w:val="nil"/>
              <w:right w:val="nil"/>
            </w:tcBorders>
            <w:vAlign w:val="center"/>
          </w:tcPr>
          <w:p w14:paraId="6CB3BCC9"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实践与调节层</w:t>
            </w:r>
          </w:p>
        </w:tc>
        <w:tc>
          <w:tcPr>
            <w:tcW w:w="1353" w:type="dxa"/>
            <w:tcBorders>
              <w:top w:val="nil"/>
              <w:left w:val="nil"/>
              <w:bottom w:val="nil"/>
              <w:right w:val="nil"/>
            </w:tcBorders>
            <w:vAlign w:val="center"/>
          </w:tcPr>
          <w:p w14:paraId="465E5CB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在两域中组织五环学习，依据学习证据持续调整教学</w:t>
            </w:r>
          </w:p>
        </w:tc>
        <w:tc>
          <w:tcPr>
            <w:tcW w:w="1239" w:type="dxa"/>
            <w:tcBorders>
              <w:top w:val="nil"/>
              <w:left w:val="nil"/>
              <w:bottom w:val="nil"/>
              <w:right w:val="nil"/>
            </w:tcBorders>
            <w:vAlign w:val="center"/>
          </w:tcPr>
          <w:p w14:paraId="2D16948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两域实施；五环贯通；五见贯穿；教师全过程调节</w:t>
            </w:r>
          </w:p>
        </w:tc>
        <w:tc>
          <w:tcPr>
            <w:tcW w:w="1833" w:type="dxa"/>
            <w:tcBorders>
              <w:top w:val="nil"/>
              <w:left w:val="nil"/>
              <w:bottom w:val="nil"/>
              <w:right w:val="nil"/>
            </w:tcBorders>
            <w:vAlign w:val="center"/>
          </w:tcPr>
          <w:p w14:paraId="564D72B5"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学习单、任务单、方案与作品版本、课堂观察记录、自评互评表、反馈记录</w:t>
            </w:r>
          </w:p>
        </w:tc>
        <w:tc>
          <w:tcPr>
            <w:tcW w:w="1449" w:type="dxa"/>
            <w:tcBorders>
              <w:top w:val="nil"/>
              <w:left w:val="nil"/>
              <w:bottom w:val="nil"/>
              <w:right w:val="nil"/>
            </w:tcBorders>
            <w:vAlign w:val="center"/>
          </w:tcPr>
          <w:p w14:paraId="74367E4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学生展开分析、判断、创造与协商，运用反馈修订；教师及时识别困难并提供支持</w:t>
            </w:r>
          </w:p>
        </w:tc>
        <w:tc>
          <w:tcPr>
            <w:tcW w:w="1332" w:type="dxa"/>
            <w:tcBorders>
              <w:top w:val="nil"/>
              <w:left w:val="nil"/>
              <w:bottom w:val="nil"/>
              <w:right w:val="nil"/>
            </w:tcBorders>
            <w:vAlign w:val="center"/>
          </w:tcPr>
          <w:p w14:paraId="6996E1D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使能力培育落实于学习过程，促进学生主动学习与教师适切支持相互配合</w:t>
            </w:r>
          </w:p>
        </w:tc>
      </w:tr>
      <w:tr w:rsidR="008079F0" w:rsidRPr="00BF4EC4" w14:paraId="66FF8F23" w14:textId="77777777">
        <w:trPr>
          <w:cantSplit/>
          <w:trHeight w:val="1470"/>
          <w:jc w:val="center"/>
        </w:trPr>
        <w:tc>
          <w:tcPr>
            <w:tcW w:w="1100" w:type="dxa"/>
            <w:tcBorders>
              <w:top w:val="nil"/>
              <w:left w:val="nil"/>
              <w:bottom w:val="single" w:sz="12" w:space="0" w:color="000000"/>
              <w:right w:val="nil"/>
            </w:tcBorders>
            <w:vAlign w:val="center"/>
          </w:tcPr>
          <w:p w14:paraId="657375C0"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评价与改进层</w:t>
            </w:r>
          </w:p>
        </w:tc>
        <w:tc>
          <w:tcPr>
            <w:tcW w:w="1353" w:type="dxa"/>
            <w:tcBorders>
              <w:top w:val="nil"/>
              <w:left w:val="nil"/>
              <w:bottom w:val="single" w:sz="12" w:space="0" w:color="000000"/>
              <w:right w:val="nil"/>
            </w:tcBorders>
            <w:vAlign w:val="center"/>
          </w:tcPr>
          <w:p w14:paraId="19794528"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综合过程与结果证据，分析能力表现、教学支持及改进需要</w:t>
            </w:r>
          </w:p>
        </w:tc>
        <w:tc>
          <w:tcPr>
            <w:tcW w:w="1239" w:type="dxa"/>
            <w:tcBorders>
              <w:top w:val="nil"/>
              <w:left w:val="nil"/>
              <w:bottom w:val="single" w:sz="12" w:space="0" w:color="000000"/>
              <w:right w:val="nil"/>
            </w:tcBorders>
            <w:vAlign w:val="center"/>
          </w:tcPr>
          <w:p w14:paraId="5C5ED36A"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多源证据；目标达成；表现变化；实践反思；模型迭代</w:t>
            </w:r>
          </w:p>
        </w:tc>
        <w:tc>
          <w:tcPr>
            <w:tcW w:w="1833" w:type="dxa"/>
            <w:tcBorders>
              <w:top w:val="nil"/>
              <w:left w:val="nil"/>
              <w:bottom w:val="single" w:sz="12" w:space="0" w:color="000000"/>
              <w:right w:val="nil"/>
            </w:tcBorders>
            <w:vAlign w:val="center"/>
          </w:tcPr>
          <w:p w14:paraId="3CE1791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师生问卷、五维评课表、希沃课堂资料、作品及修订记录、师生访谈</w:t>
            </w:r>
          </w:p>
        </w:tc>
        <w:tc>
          <w:tcPr>
            <w:tcW w:w="1449" w:type="dxa"/>
            <w:tcBorders>
              <w:top w:val="nil"/>
              <w:left w:val="nil"/>
              <w:bottom w:val="single" w:sz="12" w:space="0" w:color="000000"/>
              <w:right w:val="nil"/>
            </w:tcBorders>
            <w:vAlign w:val="center"/>
          </w:tcPr>
          <w:p w14:paraId="30EEB98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考察学生的实际进展，识别有效做法与未解决的问题，调整后续设计</w:t>
            </w:r>
          </w:p>
        </w:tc>
        <w:tc>
          <w:tcPr>
            <w:tcW w:w="1332" w:type="dxa"/>
            <w:tcBorders>
              <w:top w:val="nil"/>
              <w:left w:val="nil"/>
              <w:bottom w:val="single" w:sz="12" w:space="0" w:color="000000"/>
              <w:right w:val="nil"/>
            </w:tcBorders>
            <w:vAlign w:val="center"/>
          </w:tcPr>
          <w:p w14:paraId="514F370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提高成效判断的充分性，为实践改进与模型优化提供依据</w:t>
            </w:r>
          </w:p>
        </w:tc>
      </w:tr>
    </w:tbl>
    <w:p w14:paraId="7523325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）第一层：目标与设计层</w:t>
      </w:r>
    </w:p>
    <w:p w14:paraId="625015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目标与设计层解决培养什么、如何设计的问题。教师依据相应课程标准，结合前测发现与具体学情，确定任务中的高阶能力培育重点。通过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三层六阶</w:t>
      </w:r>
      <w:r w:rsidRPr="00BF4EC4">
        <w:rPr>
          <w:rFonts w:ascii="Times New Roman" w:eastAsia="宋体" w:hAnsi="Times New Roman" w:cs="Times New Roman"/>
          <w:sz w:val="24"/>
        </w:rPr>
        <w:t>”</w:t>
      </w:r>
      <w:r w:rsidRPr="00BF4EC4">
        <w:rPr>
          <w:rFonts w:ascii="Times New Roman" w:eastAsia="宋体" w:hAnsi="Times New Roman" w:cs="Times New Roman"/>
          <w:sz w:val="24"/>
        </w:rPr>
        <w:t>把握学习的认知要求，通过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两境四维</w:t>
      </w:r>
      <w:r w:rsidRPr="00BF4EC4">
        <w:rPr>
          <w:rFonts w:ascii="Times New Roman" w:eastAsia="宋体" w:hAnsi="Times New Roman" w:cs="Times New Roman"/>
          <w:sz w:val="24"/>
        </w:rPr>
        <w:t>”</w:t>
      </w:r>
      <w:r w:rsidRPr="00BF4EC4">
        <w:rPr>
          <w:rFonts w:ascii="Times New Roman" w:eastAsia="宋体" w:hAnsi="Times New Roman" w:cs="Times New Roman"/>
          <w:sz w:val="24"/>
        </w:rPr>
        <w:t>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354CB8B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）第二层：实践与调节层</w:t>
      </w:r>
    </w:p>
    <w:p w14:paraId="5B57AE6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实践与调节层是模型运行的核心。在学科教学与科创教育中，通过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五见贯穿</w:t>
      </w:r>
      <w:r w:rsidRPr="00BF4EC4">
        <w:rPr>
          <w:rFonts w:ascii="Times New Roman" w:eastAsia="宋体" w:hAnsi="Times New Roman" w:cs="Times New Roman"/>
          <w:sz w:val="24"/>
        </w:rPr>
        <w:t>”</w:t>
      </w:r>
      <w:r w:rsidRPr="00BF4EC4">
        <w:rPr>
          <w:rFonts w:ascii="Times New Roman" w:eastAsia="宋体" w:hAnsi="Times New Roman" w:cs="Times New Roman"/>
          <w:sz w:val="24"/>
        </w:rPr>
        <w:t>支持目标理解、思考呈现、证据收集和进展判断。教师围绕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开展持续调节，依据学生表现调整任务、支架、交流方式及反馈内容。学生学习为教师判断提供证据，教师调节服务于五环全过程，两者共同推动学习深入。</w:t>
      </w:r>
    </w:p>
    <w:p w14:paraId="4DCAA8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3</w:t>
      </w:r>
      <w:r w:rsidRPr="00BF4EC4">
        <w:rPr>
          <w:rFonts w:ascii="Times New Roman" w:eastAsia="宋体" w:hAnsi="Times New Roman" w:cs="Times New Roman"/>
          <w:color w:val="000000"/>
          <w:sz w:val="24"/>
        </w:rPr>
        <w:t>）第三层：评价与改进层</w:t>
      </w:r>
    </w:p>
    <w:p w14:paraId="72B951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与改进层解决如何判断学习进展、如何改进实践的问题。研究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4A6559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贯穿三个层次，目标与标准为学习提供参照，学生表现为教学调节提供依据，评价结果为后续设计提供方向。三层结构因此是在实践中不断反馈、修正和完善的过程。</w:t>
      </w:r>
    </w:p>
    <w:p w14:paraId="2D18D8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8" w:name="_Toc970001"/>
      <w:r w:rsidRPr="00BF4EC4">
        <w:rPr>
          <w:rFonts w:ascii="Times New Roman" w:hAnsi="Times New Roman" w:hint="default"/>
          <w:color w:val="000000"/>
          <w:kern w:val="2"/>
          <w:sz w:val="24"/>
          <w:szCs w:val="24"/>
        </w:rPr>
        <w:lastRenderedPageBreak/>
        <w:t>2.</w:t>
      </w:r>
      <w:r w:rsidRPr="00BF4EC4">
        <w:rPr>
          <w:rFonts w:ascii="Times New Roman" w:hAnsi="Times New Roman" w:hint="default"/>
          <w:color w:val="000000"/>
          <w:kern w:val="2"/>
          <w:sz w:val="24"/>
          <w:szCs w:val="24"/>
        </w:rPr>
        <w:t>学习模型的初步设计</w:t>
      </w:r>
      <w:bookmarkEnd w:id="48"/>
    </w:p>
    <w:p w14:paraId="2D2EB3E0" w14:textId="77777777" w:rsidR="008079F0" w:rsidRPr="00BF4EC4" w:rsidRDefault="00000000">
      <w:pPr>
        <w:keepNext/>
        <w:overflowPunct w:val="0"/>
        <w:snapToGrid w:val="0"/>
        <w:spacing w:before="120" w:line="360" w:lineRule="auto"/>
        <w:ind w:firstLineChars="200" w:firstLine="480"/>
        <w:jc w:val="center"/>
        <w:rPr>
          <w:rFonts w:ascii="Times New Roman" w:eastAsia="宋体" w:hAnsi="Times New Roman" w:cs="Times New Roman"/>
          <w:sz w:val="24"/>
        </w:rPr>
      </w:pPr>
      <w:r w:rsidRPr="00BF4EC4">
        <w:rPr>
          <w:rFonts w:ascii="Times New Roman" w:eastAsia="宋体" w:hAnsi="Times New Roman" w:cs="Times New Roman"/>
          <w:noProof/>
          <w:sz w:val="24"/>
        </w:rPr>
        <w:drawing>
          <wp:inline distT="0" distB="0" distL="114300" distR="114300" wp14:anchorId="00B36F4A" wp14:editId="7EC12646">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8"/>
                    <a:stretch>
                      <a:fillRect/>
                    </a:stretch>
                  </pic:blipFill>
                  <pic:spPr>
                    <a:xfrm>
                      <a:off x="0" y="0"/>
                      <a:ext cx="3234690" cy="4853305"/>
                    </a:xfrm>
                    <a:prstGeom prst="rect">
                      <a:avLst/>
                    </a:prstGeom>
                  </pic:spPr>
                </pic:pic>
              </a:graphicData>
            </a:graphic>
          </wp:inline>
        </w:drawing>
      </w:r>
    </w:p>
    <w:p w14:paraId="73B7712A"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3-5  </w:t>
      </w:r>
      <w:r w:rsidRPr="00BF4EC4">
        <w:rPr>
          <w:rFonts w:ascii="Times New Roman" w:eastAsia="宋体" w:hAnsi="Times New Roman" w:cs="Times New Roman"/>
        </w:rPr>
        <w:t>指向高阶能力发展的学习模型图</w:t>
      </w:r>
    </w:p>
    <w:p w14:paraId="5F7D3B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bookmarkStart w:id="49" w:name="_Toc19804"/>
      <w:r w:rsidRPr="00BF4EC4">
        <w:rPr>
          <w:rFonts w:ascii="Times New Roman" w:eastAsia="宋体" w:hAnsi="Times New Roman" w:cs="Times New Roman"/>
          <w:sz w:val="24"/>
        </w:rPr>
        <w:t>在高阶能力培育模型的整体框架下，进一步聚焦学生的学习过程，提出以五环学习组织活动、以三层学习引导进阶、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625F0A9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0" w:name="_Toc24400118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）以三层学习为进阶参照组织五环</w:t>
      </w:r>
      <w:bookmarkEnd w:id="50"/>
    </w:p>
    <w:p w14:paraId="73260BD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学习模型以新课标核心素养要求为导向，将分析、评价、创造、责任担当、情绪调节、合作共情和包容创新七维高阶能力转化为具体任务中的学习目标与表现标准，通过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组织学习。学生从理解目标与标准出发，在任务中分析问题、联系知识并形成思路，通</w:t>
      </w:r>
      <w:r w:rsidRPr="00BF4EC4">
        <w:rPr>
          <w:rFonts w:ascii="Times New Roman" w:eastAsia="宋体" w:hAnsi="Times New Roman" w:cs="Times New Roman"/>
          <w:sz w:val="24"/>
        </w:rPr>
        <w:lastRenderedPageBreak/>
        <w:t>过自主探究、合作协商与表达论证深化认识，再依据反馈修订思路与成果，在反思中提炼方法并尝试迁移。五环相互衔接，也可依据学习需要回返推进。</w:t>
      </w:r>
    </w:p>
    <w:p w14:paraId="15A0E7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浅层学习、深层学习和迁移学习为五环运行提供学习进阶的参照。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58DB6D4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不与某一环节固定对应。例如，探究展学既可能涉及基础概念的澄清，也可能涉及关系分析与新情境应用；学生在迁移时发现理解不足，也需要返回知识学习、任务分析或方法检验。模型因此强调依据实际表现判断学习进展，保留补充、回返与再次尝试的空间。</w:t>
      </w:r>
    </w:p>
    <w:p w14:paraId="74FD3D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模型以学习证据与师生共同判断连接各环节。目标、思维、证据、进步和能力可见，使学习要求与实际表现成为师生能够共同理解、分析和讨论的内容。学生据此开展自评、互评和主动调整；教师持续经历</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，适时调整任务、支架与反馈。学习由此在证据支持的互动、修订与再次表现中逐步深化。</w:t>
      </w:r>
    </w:p>
    <w:p w14:paraId="322679E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1" w:name="_Toc24400118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）五环学习、五见贯穿与循证调节构成学习模型</w:t>
      </w:r>
      <w:bookmarkEnd w:id="51"/>
    </w:p>
    <w:p w14:paraId="091EC02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由五环学习、五见贯穿和循证调节三部分构成，以浅层、深层和迁移学习作为贯穿三部分的学习进阶参照，共同服务于七维高阶能力培育。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w:t>
      </w:r>
      <w:r w:rsidRPr="00BF4EC4">
        <w:rPr>
          <w:rFonts w:ascii="Times New Roman" w:eastAsia="宋体" w:hAnsi="Times New Roman" w:cs="Times New Roman"/>
          <w:sz w:val="24"/>
        </w:rPr>
        <w:t>“</w:t>
      </w:r>
      <w:r w:rsidRPr="00BF4EC4">
        <w:rPr>
          <w:rFonts w:ascii="Times New Roman" w:eastAsia="宋体" w:hAnsi="Times New Roman" w:cs="Times New Roman"/>
          <w:sz w:val="24"/>
        </w:rPr>
        <w:t>三部分结构</w:t>
      </w:r>
      <w:r w:rsidRPr="00BF4EC4">
        <w:rPr>
          <w:rFonts w:ascii="Times New Roman" w:eastAsia="宋体" w:hAnsi="Times New Roman" w:cs="Times New Roman"/>
          <w:sz w:val="24"/>
        </w:rPr>
        <w:t>”</w:t>
      </w:r>
      <w:r w:rsidRPr="00BF4EC4">
        <w:rPr>
          <w:rFonts w:ascii="Times New Roman" w:eastAsia="宋体" w:hAnsi="Times New Roman" w:cs="Times New Roman"/>
          <w:sz w:val="24"/>
        </w:rPr>
        <w:t>表述其组成关系。</w:t>
      </w:r>
    </w:p>
    <w:p w14:paraId="7BBD4A1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体现学习质量的进阶，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27D1271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据此，模型以五环组织学习过程，以三层判断学习进阶，以五见支持共同判</w:t>
      </w:r>
      <w:r w:rsidRPr="00BF4EC4">
        <w:rPr>
          <w:rFonts w:ascii="Times New Roman" w:eastAsia="宋体" w:hAnsi="Times New Roman" w:cs="Times New Roman"/>
          <w:sz w:val="24"/>
        </w:rPr>
        <w:lastRenderedPageBreak/>
        <w:t>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1DD6184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2" w:name="_Toc24400119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）三部分的实施要点</w:t>
      </w:r>
      <w:bookmarkEnd w:id="52"/>
    </w:p>
    <w:p w14:paraId="396EB4C9" w14:textId="77777777" w:rsidR="008079F0" w:rsidRPr="00BF4EC4" w:rsidRDefault="00000000">
      <w:pPr>
        <w:keepNext/>
        <w:spacing w:line="360" w:lineRule="auto"/>
        <w:jc w:val="center"/>
        <w:rPr>
          <w:rFonts w:ascii="Times New Roman"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3-30  </w:t>
      </w:r>
      <w:r w:rsidRPr="00BF4EC4">
        <w:rPr>
          <w:rFonts w:ascii="Times New Roman" w:eastAsia="宋体" w:hAnsi="Times New Roman" w:cs="Times New Roman"/>
        </w:rPr>
        <w:t>学习模型三部分结构及实施要点</w:t>
      </w:r>
    </w:p>
    <w:tbl>
      <w:tblPr>
        <w:tblW w:w="8306" w:type="dxa"/>
        <w:tblLayout w:type="fixed"/>
        <w:tblLook w:val="04A0" w:firstRow="1" w:lastRow="0" w:firstColumn="1" w:lastColumn="0" w:noHBand="0" w:noVBand="1"/>
      </w:tblPr>
      <w:tblGrid>
        <w:gridCol w:w="1413"/>
        <w:gridCol w:w="1413"/>
        <w:gridCol w:w="2304"/>
        <w:gridCol w:w="1433"/>
        <w:gridCol w:w="1743"/>
      </w:tblGrid>
      <w:tr w:rsidR="008079F0" w:rsidRPr="00BF4EC4" w14:paraId="1B281513" w14:textId="77777777">
        <w:trPr>
          <w:tblHeader/>
        </w:trPr>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671A5E0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组成部分</w:t>
            </w:r>
          </w:p>
        </w:tc>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7997338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主要内容</w:t>
            </w:r>
          </w:p>
        </w:tc>
        <w:tc>
          <w:tcPr>
            <w:tcW w:w="2304" w:type="dxa"/>
            <w:tcBorders>
              <w:top w:val="single" w:sz="4" w:space="0" w:color="D9D9D9"/>
              <w:left w:val="single" w:sz="4" w:space="0" w:color="D9D9D9"/>
              <w:bottom w:val="single" w:sz="4" w:space="0" w:color="D9D9D9"/>
              <w:right w:val="single" w:sz="4" w:space="0" w:color="D9D9D9"/>
            </w:tcBorders>
            <w:shd w:val="clear" w:color="auto" w:fill="EEEEEE"/>
          </w:tcPr>
          <w:p w14:paraId="38A07FDC"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实施要点</w:t>
            </w:r>
          </w:p>
        </w:tc>
        <w:tc>
          <w:tcPr>
            <w:tcW w:w="1433" w:type="dxa"/>
            <w:tcBorders>
              <w:top w:val="single" w:sz="4" w:space="0" w:color="D9D9D9"/>
              <w:left w:val="single" w:sz="4" w:space="0" w:color="D9D9D9"/>
              <w:bottom w:val="single" w:sz="4" w:space="0" w:color="D9D9D9"/>
              <w:right w:val="single" w:sz="4" w:space="0" w:color="D9D9D9"/>
            </w:tcBorders>
            <w:shd w:val="clear" w:color="auto" w:fill="EEEEEE"/>
          </w:tcPr>
          <w:p w14:paraId="0055EF3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操作工具与证据载体</w:t>
            </w:r>
          </w:p>
        </w:tc>
        <w:tc>
          <w:tcPr>
            <w:tcW w:w="1743" w:type="dxa"/>
            <w:tcBorders>
              <w:top w:val="single" w:sz="4" w:space="0" w:color="D9D9D9"/>
              <w:left w:val="single" w:sz="4" w:space="0" w:color="D9D9D9"/>
              <w:bottom w:val="single" w:sz="4" w:space="0" w:color="D9D9D9"/>
              <w:right w:val="single" w:sz="4" w:space="0" w:color="D9D9D9"/>
            </w:tcBorders>
            <w:shd w:val="clear" w:color="auto" w:fill="EEEEEE"/>
          </w:tcPr>
          <w:p w14:paraId="7BC6F81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教学落点</w:t>
            </w:r>
          </w:p>
        </w:tc>
      </w:tr>
      <w:tr w:rsidR="008079F0" w:rsidRPr="00BF4EC4" w14:paraId="58DAB93A" w14:textId="77777777">
        <w:tc>
          <w:tcPr>
            <w:tcW w:w="1413" w:type="dxa"/>
            <w:tcBorders>
              <w:top w:val="single" w:sz="4" w:space="0" w:color="D9D9D9"/>
              <w:left w:val="single" w:sz="4" w:space="0" w:color="D9D9D9"/>
              <w:bottom w:val="single" w:sz="4" w:space="0" w:color="D9D9D9"/>
              <w:right w:val="single" w:sz="4" w:space="0" w:color="D9D9D9"/>
            </w:tcBorders>
          </w:tcPr>
          <w:p w14:paraId="6BBD3AB7"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五环学习</w:t>
            </w:r>
          </w:p>
        </w:tc>
        <w:tc>
          <w:tcPr>
            <w:tcW w:w="1413" w:type="dxa"/>
            <w:tcBorders>
              <w:top w:val="single" w:sz="4" w:space="0" w:color="D9D9D9"/>
              <w:left w:val="single" w:sz="4" w:space="0" w:color="D9D9D9"/>
              <w:bottom w:val="single" w:sz="4" w:space="0" w:color="D9D9D9"/>
              <w:right w:val="single" w:sz="4" w:space="0" w:color="D9D9D9"/>
            </w:tcBorders>
          </w:tcPr>
          <w:p w14:paraId="55825CE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目标引领、任务驱动、探究展学、反馈迭代、反思迁移</w:t>
            </w:r>
          </w:p>
        </w:tc>
        <w:tc>
          <w:tcPr>
            <w:tcW w:w="2304" w:type="dxa"/>
            <w:tcBorders>
              <w:top w:val="single" w:sz="4" w:space="0" w:color="D9D9D9"/>
              <w:left w:val="single" w:sz="4" w:space="0" w:color="D9D9D9"/>
              <w:bottom w:val="single" w:sz="4" w:space="0" w:color="D9D9D9"/>
              <w:right w:val="single" w:sz="4" w:space="0" w:color="D9D9D9"/>
            </w:tcBorders>
          </w:tcPr>
          <w:p w14:paraId="05326B93"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明确目标与标准，设置适当挑战的任务，保障独立思考与合作交流，安排反馈后的再次表现，引导方法反思与迁移；在各环节关注知识理解、关系建构和新情境运用，根据需要回返调整</w:t>
            </w:r>
          </w:p>
        </w:tc>
        <w:tc>
          <w:tcPr>
            <w:tcW w:w="1433" w:type="dxa"/>
            <w:tcBorders>
              <w:top w:val="single" w:sz="4" w:space="0" w:color="D9D9D9"/>
              <w:left w:val="single" w:sz="4" w:space="0" w:color="D9D9D9"/>
              <w:bottom w:val="single" w:sz="4" w:space="0" w:color="D9D9D9"/>
              <w:right w:val="single" w:sz="4" w:space="0" w:color="D9D9D9"/>
            </w:tcBorders>
          </w:tcPr>
          <w:p w14:paraId="7A55AA9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目标与标准说明、任务单、方案比较表、作品版本、反思与迁移记录</w:t>
            </w:r>
          </w:p>
        </w:tc>
        <w:tc>
          <w:tcPr>
            <w:tcW w:w="1743" w:type="dxa"/>
            <w:tcBorders>
              <w:top w:val="single" w:sz="4" w:space="0" w:color="D9D9D9"/>
              <w:left w:val="single" w:sz="4" w:space="0" w:color="D9D9D9"/>
              <w:bottom w:val="single" w:sz="4" w:space="0" w:color="D9D9D9"/>
              <w:right w:val="single" w:sz="4" w:space="0" w:color="D9D9D9"/>
            </w:tcBorders>
          </w:tcPr>
          <w:p w14:paraId="437E219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组织学生经历理解、分析、判断、创造与协商，将七维高阶能力落实于具体任务</w:t>
            </w:r>
          </w:p>
        </w:tc>
      </w:tr>
      <w:tr w:rsidR="008079F0" w:rsidRPr="00BF4EC4" w14:paraId="09F05001" w14:textId="77777777">
        <w:tc>
          <w:tcPr>
            <w:tcW w:w="1413" w:type="dxa"/>
            <w:tcBorders>
              <w:top w:val="single" w:sz="4" w:space="0" w:color="D9D9D9"/>
              <w:left w:val="single" w:sz="4" w:space="0" w:color="D9D9D9"/>
              <w:bottom w:val="single" w:sz="4" w:space="0" w:color="D9D9D9"/>
              <w:right w:val="single" w:sz="4" w:space="0" w:color="D9D9D9"/>
            </w:tcBorders>
          </w:tcPr>
          <w:p w14:paraId="5A00C21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五见贯穿</w:t>
            </w:r>
          </w:p>
        </w:tc>
        <w:tc>
          <w:tcPr>
            <w:tcW w:w="1413" w:type="dxa"/>
            <w:tcBorders>
              <w:top w:val="single" w:sz="4" w:space="0" w:color="D9D9D9"/>
              <w:left w:val="single" w:sz="4" w:space="0" w:color="D9D9D9"/>
              <w:bottom w:val="single" w:sz="4" w:space="0" w:color="D9D9D9"/>
              <w:right w:val="single" w:sz="4" w:space="0" w:color="D9D9D9"/>
            </w:tcBorders>
          </w:tcPr>
          <w:p w14:paraId="6A227B9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目标可见、思维可见、证据可见、进步可见、能力可见</w:t>
            </w:r>
          </w:p>
        </w:tc>
        <w:tc>
          <w:tcPr>
            <w:tcW w:w="2304" w:type="dxa"/>
            <w:tcBorders>
              <w:top w:val="single" w:sz="4" w:space="0" w:color="D9D9D9"/>
              <w:left w:val="single" w:sz="4" w:space="0" w:color="D9D9D9"/>
              <w:bottom w:val="single" w:sz="4" w:space="0" w:color="D9D9D9"/>
              <w:right w:val="single" w:sz="4" w:space="0" w:color="D9D9D9"/>
            </w:tcBorders>
          </w:tcPr>
          <w:p w14:paraId="47EB3EA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借助样例理解标准，通过解释、图示和作品呈现思考，选择与目标相关的证据，比较前后表现，共同判断学习深度、能力表现与改进方向</w:t>
            </w:r>
          </w:p>
        </w:tc>
        <w:tc>
          <w:tcPr>
            <w:tcW w:w="1433" w:type="dxa"/>
            <w:tcBorders>
              <w:top w:val="single" w:sz="4" w:space="0" w:color="D9D9D9"/>
              <w:left w:val="single" w:sz="4" w:space="0" w:color="D9D9D9"/>
              <w:bottom w:val="single" w:sz="4" w:space="0" w:color="D9D9D9"/>
              <w:right w:val="single" w:sz="4" w:space="0" w:color="D9D9D9"/>
            </w:tcBorders>
          </w:tcPr>
          <w:p w14:paraId="26CF190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课堂发言、学习单、思维图示、合作记录、自评互评表、作品修订记录</w:t>
            </w:r>
          </w:p>
        </w:tc>
        <w:tc>
          <w:tcPr>
            <w:tcW w:w="1743" w:type="dxa"/>
            <w:tcBorders>
              <w:top w:val="single" w:sz="4" w:space="0" w:color="D9D9D9"/>
              <w:left w:val="single" w:sz="4" w:space="0" w:color="D9D9D9"/>
              <w:bottom w:val="single" w:sz="4" w:space="0" w:color="D9D9D9"/>
              <w:right w:val="single" w:sz="4" w:space="0" w:color="D9D9D9"/>
            </w:tcBorders>
          </w:tcPr>
          <w:p w14:paraId="7200209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帮助学生认识当前表现与下一步要求，为教师判断学习状况及支持效果提供依据</w:t>
            </w:r>
          </w:p>
        </w:tc>
      </w:tr>
      <w:tr w:rsidR="008079F0" w:rsidRPr="00BF4EC4" w14:paraId="17580423" w14:textId="77777777">
        <w:tc>
          <w:tcPr>
            <w:tcW w:w="1413" w:type="dxa"/>
            <w:tcBorders>
              <w:top w:val="single" w:sz="4" w:space="0" w:color="D9D9D9"/>
              <w:left w:val="single" w:sz="4" w:space="0" w:color="D9D9D9"/>
              <w:bottom w:val="single" w:sz="4" w:space="0" w:color="D9D9D9"/>
              <w:right w:val="single" w:sz="4" w:space="0" w:color="D9D9D9"/>
            </w:tcBorders>
          </w:tcPr>
          <w:p w14:paraId="6339DA8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循证调节</w:t>
            </w:r>
          </w:p>
        </w:tc>
        <w:tc>
          <w:tcPr>
            <w:tcW w:w="1413" w:type="dxa"/>
            <w:tcBorders>
              <w:top w:val="single" w:sz="4" w:space="0" w:color="D9D9D9"/>
              <w:left w:val="single" w:sz="4" w:space="0" w:color="D9D9D9"/>
              <w:bottom w:val="single" w:sz="4" w:space="0" w:color="D9D9D9"/>
              <w:right w:val="single" w:sz="4" w:space="0" w:color="D9D9D9"/>
            </w:tcBorders>
          </w:tcPr>
          <w:p w14:paraId="3D824929"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诊断发现、干预、实施、评估</w:t>
            </w:r>
          </w:p>
        </w:tc>
        <w:tc>
          <w:tcPr>
            <w:tcW w:w="2304" w:type="dxa"/>
            <w:tcBorders>
              <w:top w:val="single" w:sz="4" w:space="0" w:color="D9D9D9"/>
              <w:left w:val="single" w:sz="4" w:space="0" w:color="D9D9D9"/>
              <w:bottom w:val="single" w:sz="4" w:space="0" w:color="D9D9D9"/>
              <w:right w:val="single" w:sz="4" w:space="0" w:color="D9D9D9"/>
            </w:tcBorders>
          </w:tcPr>
          <w:p w14:paraId="4A3D7FF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辨识知识、方法、情绪与合作等方面的困难，结合学习进展选择支持方式，观察实施后的变化并再次调整；随学生自主性增强逐步减少支架</w:t>
            </w:r>
          </w:p>
        </w:tc>
        <w:tc>
          <w:tcPr>
            <w:tcW w:w="1433" w:type="dxa"/>
            <w:tcBorders>
              <w:top w:val="single" w:sz="4" w:space="0" w:color="D9D9D9"/>
              <w:left w:val="single" w:sz="4" w:space="0" w:color="D9D9D9"/>
              <w:bottom w:val="single" w:sz="4" w:space="0" w:color="D9D9D9"/>
              <w:right w:val="single" w:sz="4" w:space="0" w:color="D9D9D9"/>
            </w:tcBorders>
          </w:tcPr>
          <w:p w14:paraId="3463DB7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课堂观察记录、诊断性提问、学习支架、反馈记录、简短访谈</w:t>
            </w:r>
          </w:p>
        </w:tc>
        <w:tc>
          <w:tcPr>
            <w:tcW w:w="1743" w:type="dxa"/>
            <w:tcBorders>
              <w:top w:val="single" w:sz="4" w:space="0" w:color="D9D9D9"/>
              <w:left w:val="single" w:sz="4" w:space="0" w:color="D9D9D9"/>
              <w:bottom w:val="single" w:sz="4" w:space="0" w:color="D9D9D9"/>
              <w:right w:val="single" w:sz="4" w:space="0" w:color="D9D9D9"/>
            </w:tcBorders>
          </w:tcPr>
          <w:p w14:paraId="75E618F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将证据转化为教学调整，支持理解深化、迁移运用及学生自我调节</w:t>
            </w:r>
          </w:p>
        </w:tc>
      </w:tr>
    </w:tbl>
    <w:p w14:paraId="26A36EB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3" w:name="_Toc244001191"/>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）五环学习：组织学习过程，支持理解与运用逐步深化</w:t>
      </w:r>
      <w:bookmarkEnd w:id="53"/>
    </w:p>
    <w:p w14:paraId="66DBE8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w:t>
      </w:r>
      <w:r w:rsidRPr="00BF4EC4">
        <w:rPr>
          <w:rFonts w:ascii="Times New Roman" w:eastAsia="宋体" w:hAnsi="Times New Roman" w:cs="Times New Roman"/>
          <w:sz w:val="24"/>
        </w:rPr>
        <w:lastRenderedPageBreak/>
        <w:t>的情境中尝试运用。</w:t>
      </w:r>
    </w:p>
    <w:p w14:paraId="1D7C1DE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3D9339A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54185B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4" w:name="_Toc244001192"/>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）五见贯穿：使学习进阶与能力表现具有可判断的依据</w:t>
      </w:r>
      <w:bookmarkEnd w:id="54"/>
    </w:p>
    <w:p w14:paraId="458557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五见贯穿包括目标可见、思维可见、证据可见、进步可见和能力可见，体现</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模型中的具体落实。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278264A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505BAFA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5" w:name="_Toc244001193"/>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）循证调节：依据学习状态提供适切支持</w:t>
      </w:r>
      <w:bookmarkEnd w:id="55"/>
    </w:p>
    <w:p w14:paraId="686EB6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7A5060C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当学生尚未理解核心概念与基本方法时，可通过示例、比较和针对性练习帮</w:t>
      </w:r>
      <w:r w:rsidRPr="00BF4EC4">
        <w:rPr>
          <w:rFonts w:ascii="Times New Roman" w:eastAsia="宋体" w:hAnsi="Times New Roman" w:cs="Times New Roman"/>
          <w:sz w:val="24"/>
        </w:rPr>
        <w:lastRenderedPageBreak/>
        <w:t>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789E5A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实施中，三部分共同运行，三层学习贯穿其中。教师将证据收集融入日常任务，学生在呈现思考、比较表现与修订成果的过程中深化理解、尝试迁移并发展相关能力。由此，模型初步建立起学习活动、学习进阶、共同判断与教学支持之间的联系，为后续两域实践及模型迭代提供依据。</w:t>
      </w:r>
    </w:p>
    <w:p w14:paraId="6E07E1AC"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56" w:name="_Toc244001194"/>
      <w:r w:rsidRPr="00BF4EC4">
        <w:rPr>
          <w:rFonts w:eastAsia="宋体"/>
          <w:b/>
          <w:bCs/>
          <w:color w:val="000000"/>
        </w:rPr>
        <w:t>（三）培育模型在学科课堂与科创项目两域的实施</w:t>
      </w:r>
      <w:bookmarkEnd w:id="49"/>
      <w:bookmarkEnd w:id="56"/>
    </w:p>
    <w:p w14:paraId="3F69882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7" w:name="_Toc244001195"/>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学科教学场域的实施</w:t>
      </w:r>
      <w:bookmarkEnd w:id="57"/>
    </w:p>
    <w:p w14:paraId="4E9A40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借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的相关理论与实践框架，从学习要素、目标、内容、过程和评价五个方面组织学科实施，并结合既有课例，分析学习要求如何转化为任务、学生表现如何成为师生判断与调整的依据。</w:t>
      </w:r>
    </w:p>
    <w:p w14:paraId="0EB9936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8" w:name="_Toc244001196"/>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）知识、目标、实践、评价四要素分析框架</w:t>
      </w:r>
      <w:bookmarkEnd w:id="58"/>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强调教师依据学生的学习表现认识教学的作用，同时帮助学生理解学习目标、判断当前进展并参与学习调节。借鉴邱惠芬以知识、目标、实践和评价联系教与学的分析思路，将四要素作为学科实施的基本参照：目标明确预期表现，知识提供思考基础，实践创造运用机会，评价依据表现判断进展。四者的联系，使学生能够把握学习方向，使教师能够从解释、行动与作品中识别理解和困难，并考察所提供支持是否促进了学习。</w:t>
      </w:r>
    </w:p>
    <w:p w14:paraId="38736BBB"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52E634B4" wp14:editId="6480CA8F">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9"/>
                    <a:stretch>
                      <a:fillRect/>
                    </a:stretch>
                  </pic:blipFill>
                  <pic:spPr>
                    <a:xfrm>
                      <a:off x="0" y="0"/>
                      <a:ext cx="2694305" cy="2694305"/>
                    </a:xfrm>
                    <a:prstGeom prst="rect">
                      <a:avLst/>
                    </a:prstGeom>
                    <a:noFill/>
                  </pic:spPr>
                </pic:pic>
              </a:graphicData>
            </a:graphic>
          </wp:inline>
        </w:drawing>
      </w:r>
    </w:p>
    <w:p w14:paraId="3EF8A4B3"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3-6  </w:t>
      </w:r>
      <w:r w:rsidRPr="00BF4EC4">
        <w:rPr>
          <w:rFonts w:ascii="Times New Roman" w:eastAsia="宋体" w:hAnsi="Times New Roman" w:cs="Times New Roman"/>
        </w:rPr>
        <w:t>学科实践学习四要素分析框架</w:t>
      </w:r>
    </w:p>
    <w:p w14:paraId="63D33EF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3-6</w:t>
      </w:r>
      <w:r w:rsidRPr="00BF4EC4">
        <w:rPr>
          <w:rFonts w:ascii="Times New Roman" w:eastAsia="宋体" w:hAnsi="Times New Roman" w:cs="Times New Roman"/>
        </w:rPr>
        <w:t>以目标为参照，将知识、实践与评价联系起来，并在每个要素中同时呈现学生行动与教师支持。表</w:t>
      </w:r>
      <w:r w:rsidRPr="00BF4EC4">
        <w:rPr>
          <w:rFonts w:ascii="Times New Roman" w:eastAsia="宋体" w:hAnsi="Times New Roman" w:cs="Times New Roman"/>
        </w:rPr>
        <w:t>3-31</w:t>
      </w:r>
      <w:r w:rsidRPr="00BF4EC4">
        <w:rPr>
          <w:rFonts w:ascii="Times New Roman" w:eastAsia="宋体" w:hAnsi="Times New Roman" w:cs="Times New Roman"/>
        </w:rPr>
        <w:t>进一步明确四要素的实施重点及判断依据：知识关注理解与联系，目标关注要求与标准，实践关注分析、论证与合作，评价关注诊断、反馈与修订。</w:t>
      </w:r>
      <w:r w:rsidRPr="00BF4EC4">
        <w:rPr>
          <w:rFonts w:ascii="Times New Roman" w:eastAsia="宋体" w:hAnsi="Times New Roman" w:cs="Times New Roman"/>
        </w:rPr>
        <w:t>“</w:t>
      </w:r>
      <w:r w:rsidRPr="00BF4EC4">
        <w:rPr>
          <w:rFonts w:ascii="Times New Roman" w:eastAsia="宋体" w:hAnsi="Times New Roman" w:cs="Times New Roman"/>
        </w:rPr>
        <w:t>五见</w:t>
      </w:r>
      <w:r w:rsidRPr="00BF4EC4">
        <w:rPr>
          <w:rFonts w:ascii="Times New Roman" w:eastAsia="宋体" w:hAnsi="Times New Roman" w:cs="Times New Roman"/>
        </w:rPr>
        <w:t>”</w:t>
      </w:r>
      <w:r w:rsidRPr="00BF4EC4">
        <w:rPr>
          <w:rFonts w:ascii="Times New Roman" w:eastAsia="宋体" w:hAnsi="Times New Roman" w:cs="Times New Roman"/>
        </w:rPr>
        <w:t>贯穿上述关系，要求师生能够明确目标、呈现思维、获取证据、辨识进步，并通过持续的任务表现考察能力。四要素由此共同服务于课程要求、学习活动与评价判断的一致。</w:t>
      </w:r>
    </w:p>
    <w:p w14:paraId="3A24798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3-31  </w:t>
      </w:r>
      <w:r w:rsidRPr="00BF4EC4">
        <w:rPr>
          <w:rFonts w:ascii="Times New Roman" w:eastAsia="宋体" w:hAnsi="Times New Roman" w:cs="Times New Roman"/>
        </w:rPr>
        <w:t>学科场域四要素的实施分析</w:t>
      </w:r>
    </w:p>
    <w:tbl>
      <w:tblPr>
        <w:tblW w:w="8306" w:type="dxa"/>
        <w:jc w:val="center"/>
        <w:tblLayout w:type="fixed"/>
        <w:tblCellMar>
          <w:left w:w="0" w:type="dxa"/>
          <w:right w:w="0" w:type="dxa"/>
        </w:tblCellMar>
        <w:tblLook w:val="04A0" w:firstRow="1" w:lastRow="0" w:firstColumn="1" w:lastColumn="0" w:noHBand="0" w:noVBand="1"/>
      </w:tblPr>
      <w:tblGrid>
        <w:gridCol w:w="1100"/>
        <w:gridCol w:w="3173"/>
        <w:gridCol w:w="4033"/>
      </w:tblGrid>
      <w:tr w:rsidR="008079F0" w:rsidRPr="00BF4EC4" w14:paraId="4E7981DE" w14:textId="77777777">
        <w:trPr>
          <w:cantSplit/>
          <w:tblHeader/>
          <w:jc w:val="center"/>
        </w:trPr>
        <w:tc>
          <w:tcPr>
            <w:tcW w:w="1100" w:type="dxa"/>
            <w:tcBorders>
              <w:top w:val="single" w:sz="12" w:space="0" w:color="000000"/>
            </w:tcBorders>
            <w:vAlign w:val="center"/>
          </w:tcPr>
          <w:p w14:paraId="245809E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要素</w:t>
            </w:r>
          </w:p>
        </w:tc>
        <w:tc>
          <w:tcPr>
            <w:tcW w:w="3173" w:type="dxa"/>
            <w:tcBorders>
              <w:top w:val="single" w:sz="12" w:space="0" w:color="000000"/>
            </w:tcBorders>
            <w:vAlign w:val="center"/>
          </w:tcPr>
          <w:p w14:paraId="60811AD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实施重点</w:t>
            </w:r>
          </w:p>
        </w:tc>
        <w:tc>
          <w:tcPr>
            <w:tcW w:w="4033" w:type="dxa"/>
            <w:tcBorders>
              <w:top w:val="single" w:sz="12" w:space="0" w:color="000000"/>
            </w:tcBorders>
            <w:vAlign w:val="center"/>
          </w:tcPr>
          <w:p w14:paraId="53F08DB7"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学习表现与调节依据</w:t>
            </w:r>
          </w:p>
        </w:tc>
      </w:tr>
      <w:tr w:rsidR="008079F0" w:rsidRPr="00BF4EC4" w14:paraId="385BD931" w14:textId="77777777">
        <w:trPr>
          <w:cantSplit/>
          <w:jc w:val="center"/>
        </w:trPr>
        <w:tc>
          <w:tcPr>
            <w:tcW w:w="1100" w:type="dxa"/>
            <w:tcBorders>
              <w:top w:val="single" w:sz="4" w:space="0" w:color="000000"/>
            </w:tcBorders>
            <w:vAlign w:val="center"/>
          </w:tcPr>
          <w:p w14:paraId="2677FA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w:t>
            </w:r>
          </w:p>
        </w:tc>
        <w:tc>
          <w:tcPr>
            <w:tcW w:w="3173" w:type="dxa"/>
            <w:tcBorders>
              <w:top w:val="single" w:sz="4" w:space="0" w:color="000000"/>
            </w:tcBorders>
            <w:vAlign w:val="center"/>
          </w:tcPr>
          <w:p w14:paraId="63C11E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核心概念、知识联系与学科方法</w:t>
            </w:r>
          </w:p>
        </w:tc>
        <w:tc>
          <w:tcPr>
            <w:tcW w:w="4033" w:type="dxa"/>
            <w:tcBorders>
              <w:top w:val="single" w:sz="4" w:space="0" w:color="000000"/>
            </w:tcBorders>
            <w:vAlign w:val="center"/>
          </w:tcPr>
          <w:p w14:paraId="02BD6F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学生能否解释含义、建立联系并选择方法</w:t>
            </w:r>
          </w:p>
        </w:tc>
      </w:tr>
      <w:tr w:rsidR="008079F0" w:rsidRPr="00BF4EC4" w14:paraId="782A888D" w14:textId="77777777">
        <w:trPr>
          <w:cantSplit/>
          <w:jc w:val="center"/>
        </w:trPr>
        <w:tc>
          <w:tcPr>
            <w:tcW w:w="1100" w:type="dxa"/>
            <w:vAlign w:val="center"/>
          </w:tcPr>
          <w:p w14:paraId="36A7EE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目标</w:t>
            </w:r>
          </w:p>
        </w:tc>
        <w:tc>
          <w:tcPr>
            <w:tcW w:w="3173" w:type="dxa"/>
            <w:vAlign w:val="center"/>
          </w:tcPr>
          <w:p w14:paraId="637EB38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课程要求转化为具体表现标准</w:t>
            </w:r>
          </w:p>
        </w:tc>
        <w:tc>
          <w:tcPr>
            <w:tcW w:w="4033" w:type="dxa"/>
            <w:vAlign w:val="center"/>
          </w:tcPr>
          <w:p w14:paraId="0EB95C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学生能否理解要求，对照标准判断自身表现</w:t>
            </w:r>
          </w:p>
        </w:tc>
      </w:tr>
      <w:tr w:rsidR="008079F0" w:rsidRPr="00BF4EC4" w14:paraId="4565B3B3" w14:textId="77777777">
        <w:trPr>
          <w:cantSplit/>
          <w:jc w:val="center"/>
        </w:trPr>
        <w:tc>
          <w:tcPr>
            <w:tcW w:w="1100" w:type="dxa"/>
            <w:vAlign w:val="center"/>
          </w:tcPr>
          <w:p w14:paraId="12C5862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实践</w:t>
            </w:r>
          </w:p>
        </w:tc>
        <w:tc>
          <w:tcPr>
            <w:tcW w:w="3173" w:type="dxa"/>
            <w:vAlign w:val="center"/>
          </w:tcPr>
          <w:p w14:paraId="3EB772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分析、比较、论证与合作任务</w:t>
            </w:r>
          </w:p>
        </w:tc>
        <w:tc>
          <w:tcPr>
            <w:tcW w:w="4033" w:type="dxa"/>
            <w:vAlign w:val="center"/>
          </w:tcPr>
          <w:p w14:paraId="1E9E99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学生如何说明思路、回应同伴并形成成果</w:t>
            </w:r>
          </w:p>
        </w:tc>
      </w:tr>
      <w:tr w:rsidR="008079F0" w:rsidRPr="00BF4EC4" w14:paraId="19701DE3" w14:textId="77777777">
        <w:trPr>
          <w:cantSplit/>
          <w:jc w:val="center"/>
        </w:trPr>
        <w:tc>
          <w:tcPr>
            <w:tcW w:w="1100" w:type="dxa"/>
            <w:tcBorders>
              <w:bottom w:val="single" w:sz="12" w:space="0" w:color="000000"/>
            </w:tcBorders>
            <w:vAlign w:val="center"/>
          </w:tcPr>
          <w:p w14:paraId="69ABA7A7"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3173" w:type="dxa"/>
            <w:tcBorders>
              <w:bottom w:val="single" w:sz="12" w:space="0" w:color="000000"/>
            </w:tcBorders>
            <w:vAlign w:val="center"/>
          </w:tcPr>
          <w:p w14:paraId="794B9266"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诊断、反馈与修订相互衔接</w:t>
            </w:r>
          </w:p>
        </w:tc>
        <w:tc>
          <w:tcPr>
            <w:tcW w:w="4033" w:type="dxa"/>
            <w:tcBorders>
              <w:bottom w:val="single" w:sz="12" w:space="0" w:color="000000"/>
            </w:tcBorders>
            <w:vAlign w:val="center"/>
          </w:tcPr>
          <w:p w14:paraId="633C4000"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学生是否运用反馈修改，教师支持是否适切</w:t>
            </w:r>
          </w:p>
        </w:tc>
      </w:tr>
    </w:tbl>
    <w:p w14:paraId="7D3757C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9" w:name="_Toc244001197"/>
      <w:r w:rsidRPr="00BF4EC4">
        <w:rPr>
          <w:rFonts w:ascii="Times New Roman" w:eastAsia="宋体" w:hAnsi="Times New Roman" w:cs="Times New Roman"/>
          <w:color w:val="000000"/>
          <w:sz w:val="24"/>
        </w:rPr>
        <w:t>语文案例　以状物写作呈现四要素的完整联系</w:t>
      </w:r>
      <w:bookmarkEnd w:id="59"/>
    </w:p>
    <w:p w14:paraId="4F2FE7C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下选取物理《光的折射》、九年级英语写作、语文状物写作、《秋天的怀念》和《拿来主义》等课例，考察四要素在具体任务中的联系。同一课例在不同框架下呈现相应的学习材料，分别用于分析目标、内容、过程与评价，形成对实施机制的连续说明。</w:t>
      </w:r>
    </w:p>
    <w:p w14:paraId="7BDB9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w:t>
      </w:r>
      <w:r w:rsidRPr="00BF4EC4">
        <w:rPr>
          <w:rFonts w:ascii="Times New Roman" w:eastAsia="宋体" w:hAnsi="Times New Roman" w:cs="Times New Roman"/>
          <w:sz w:val="24"/>
        </w:rPr>
        <w:lastRenderedPageBreak/>
        <w:t>理解并运用这些要求。</w:t>
      </w:r>
    </w:p>
    <w:p w14:paraId="338F36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从高阶能力培育看，比较图文差异与补充物件特征涉及分析，依据主旨判断细节的适切性涉及评价，重新组织物件、故事与情感则为观察创造表现提供了依据。图</w:t>
      </w:r>
      <w:r w:rsidRPr="00BF4EC4">
        <w:rPr>
          <w:rFonts w:ascii="Times New Roman" w:eastAsia="宋体" w:hAnsi="Times New Roman" w:cs="Times New Roman"/>
          <w:sz w:val="24"/>
        </w:rPr>
        <w:t>3-7</w:t>
      </w:r>
      <w:r w:rsidRPr="00BF4EC4">
        <w:rPr>
          <w:rFonts w:ascii="Times New Roman" w:eastAsia="宋体" w:hAnsi="Times New Roman" w:cs="Times New Roman"/>
          <w:sz w:val="24"/>
        </w:rPr>
        <w:t>保留的不同版本，使这些要求能够落实到具体文本的比较之中；合作讨论与自主修订中的责任履行、同伴理解等表现，则需结合过程记录考察。</w:t>
      </w:r>
    </w:p>
    <w:p w14:paraId="18184BE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BE7C2BD" wp14:editId="4526B0FD">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20"/>
                    <a:stretch>
                      <a:fillRect/>
                    </a:stretch>
                  </pic:blipFill>
                  <pic:spPr>
                    <a:xfrm>
                      <a:off x="0" y="0"/>
                      <a:ext cx="2734310" cy="3322955"/>
                    </a:xfrm>
                    <a:prstGeom prst="rect">
                      <a:avLst/>
                    </a:prstGeom>
                    <a:noFill/>
                  </pic:spPr>
                </pic:pic>
              </a:graphicData>
            </a:graphic>
          </wp:inline>
        </w:drawing>
      </w:r>
    </w:p>
    <w:p w14:paraId="772416C8"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3-7  </w:t>
      </w:r>
      <w:r w:rsidRPr="00BF4EC4">
        <w:rPr>
          <w:rFonts w:ascii="Times New Roman" w:eastAsia="宋体" w:hAnsi="Times New Roman" w:cs="Times New Roman"/>
        </w:rPr>
        <w:t>状物写作中同一学生的版本记录</w:t>
      </w:r>
    </w:p>
    <w:p w14:paraId="3E8AF6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3-7</w:t>
      </w:r>
      <w:r w:rsidRPr="00BF4EC4">
        <w:rPr>
          <w:rFonts w:ascii="Times New Roman" w:eastAsia="宋体" w:hAnsi="Times New Roman" w:cs="Times New Roman"/>
          <w:sz w:val="24"/>
        </w:rPr>
        <w:t>中，</w:t>
      </w:r>
      <w:r w:rsidRPr="00BF4EC4">
        <w:rPr>
          <w:rFonts w:ascii="Times New Roman" w:eastAsia="宋体" w:hAnsi="Times New Roman" w:cs="Times New Roman"/>
          <w:sz w:val="24"/>
        </w:rPr>
        <w:t>2.0</w:t>
      </w:r>
      <w:r w:rsidRPr="00BF4EC4">
        <w:rPr>
          <w:rFonts w:ascii="Times New Roman" w:eastAsia="宋体" w:hAnsi="Times New Roman" w:cs="Times New Roman"/>
          <w:sz w:val="24"/>
        </w:rPr>
        <w:t>版本侧重外形特征，</w:t>
      </w:r>
      <w:r w:rsidRPr="00BF4EC4">
        <w:rPr>
          <w:rFonts w:ascii="Times New Roman" w:eastAsia="宋体" w:hAnsi="Times New Roman" w:cs="Times New Roman"/>
          <w:sz w:val="24"/>
        </w:rPr>
        <w:t>3.0</w:t>
      </w:r>
      <w:r w:rsidRPr="00BF4EC4">
        <w:rPr>
          <w:rFonts w:ascii="Times New Roman" w:eastAsia="宋体" w:hAnsi="Times New Roman" w:cs="Times New Roman"/>
          <w:sz w:val="24"/>
        </w:rPr>
        <w:t>版本加入使用体验，</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版本进一步联系个人记忆，教师批注</w:t>
      </w:r>
      <w:r w:rsidRPr="00BF4EC4">
        <w:rPr>
          <w:rFonts w:ascii="Times New Roman" w:eastAsia="宋体" w:hAnsi="Times New Roman" w:cs="Times New Roman"/>
          <w:sz w:val="24"/>
        </w:rPr>
        <w:t>“</w:t>
      </w:r>
      <w:r w:rsidRPr="00BF4EC4">
        <w:rPr>
          <w:rFonts w:ascii="Times New Roman" w:eastAsia="宋体" w:hAnsi="Times New Roman" w:cs="Times New Roman"/>
          <w:sz w:val="24"/>
        </w:rPr>
        <w:t>充满童趣</w:t>
      </w:r>
      <w:r w:rsidRPr="00BF4EC4">
        <w:rPr>
          <w:rFonts w:ascii="Times New Roman" w:eastAsia="宋体" w:hAnsi="Times New Roman" w:cs="Times New Roman"/>
          <w:sz w:val="24"/>
        </w:rPr>
        <w:t>”</w:t>
      </w:r>
      <w:r w:rsidRPr="00BF4EC4">
        <w:rPr>
          <w:rFonts w:ascii="Times New Roman" w:eastAsia="宋体" w:hAnsi="Times New Roman" w:cs="Times New Roman"/>
          <w:sz w:val="24"/>
        </w:rPr>
        <w:t>肯定了</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版本中的童年叙事。版本之间的差异呈现了表达内容的扩展，也使表</w:t>
      </w:r>
      <w:r w:rsidRPr="00BF4EC4">
        <w:rPr>
          <w:rFonts w:ascii="Times New Roman" w:eastAsia="宋体" w:hAnsi="Times New Roman" w:cs="Times New Roman"/>
          <w:sz w:val="24"/>
        </w:rPr>
        <w:t>3-31</w:t>
      </w:r>
      <w:r w:rsidRPr="00BF4EC4">
        <w:rPr>
          <w:rFonts w:ascii="Times New Roman" w:eastAsia="宋体" w:hAnsi="Times New Roman" w:cs="Times New Roman"/>
          <w:sz w:val="24"/>
        </w:rPr>
        <w:t>所列</w:t>
      </w:r>
      <w:r w:rsidRPr="00BF4EC4">
        <w:rPr>
          <w:rFonts w:ascii="Times New Roman" w:eastAsia="宋体" w:hAnsi="Times New Roman" w:cs="Times New Roman"/>
          <w:sz w:val="24"/>
        </w:rPr>
        <w:t>“</w:t>
      </w:r>
      <w:r w:rsidRPr="00BF4EC4">
        <w:rPr>
          <w:rFonts w:ascii="Times New Roman" w:eastAsia="宋体" w:hAnsi="Times New Roman" w:cs="Times New Roman"/>
          <w:sz w:val="24"/>
        </w:rPr>
        <w:t>思路说明</w:t>
      </w:r>
      <w:r w:rsidRPr="00BF4EC4">
        <w:rPr>
          <w:rFonts w:ascii="Times New Roman" w:eastAsia="宋体" w:hAnsi="Times New Roman" w:cs="Times New Roman"/>
          <w:sz w:val="24"/>
        </w:rPr>
        <w:t>”“</w:t>
      </w:r>
      <w:r w:rsidRPr="00BF4EC4">
        <w:rPr>
          <w:rFonts w:ascii="Times New Roman" w:eastAsia="宋体" w:hAnsi="Times New Roman" w:cs="Times New Roman"/>
          <w:sz w:val="24"/>
        </w:rPr>
        <w:t>成果形成</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运用反馈修改</w:t>
      </w:r>
      <w:r w:rsidRPr="00BF4EC4">
        <w:rPr>
          <w:rFonts w:ascii="Times New Roman" w:eastAsia="宋体" w:hAnsi="Times New Roman" w:cs="Times New Roman"/>
          <w:sz w:val="24"/>
        </w:rPr>
        <w:t>”</w:t>
      </w:r>
      <w:r w:rsidRPr="00BF4EC4">
        <w:rPr>
          <w:rFonts w:ascii="Times New Roman" w:eastAsia="宋体" w:hAnsi="Times New Roman" w:cs="Times New Roman"/>
          <w:sz w:val="24"/>
        </w:rPr>
        <w:t>具有可核查的材料。</w:t>
      </w:r>
    </w:p>
    <w:p w14:paraId="741628B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0" w:name="_Toc244001198"/>
      <w:r w:rsidRPr="00BF4EC4">
        <w:rPr>
          <w:rFonts w:ascii="Times New Roman" w:eastAsia="宋体" w:hAnsi="Times New Roman" w:cs="Times New Roman"/>
          <w:color w:val="000000"/>
          <w:sz w:val="24"/>
        </w:rPr>
        <w:t>物理案例　以光路模型联结四要素</w:t>
      </w:r>
      <w:bookmarkEnd w:id="60"/>
    </w:p>
    <w:p w14:paraId="11245C5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《光的折射》把知识学习落实为模型建构。教师依据叉鱼前测确定解释视觉偏差的目标，组织学生比较不同介质中的光路，再以数据、作图和口头解释判断理解。原案例目标表把</w:t>
      </w:r>
      <w:r w:rsidRPr="00BF4EC4">
        <w:rPr>
          <w:rFonts w:ascii="Times New Roman" w:eastAsia="宋体" w:hAnsi="Times New Roman" w:cs="Times New Roman"/>
          <w:sz w:val="24"/>
        </w:rPr>
        <w:t>“</w:t>
      </w:r>
      <w:r w:rsidRPr="00BF4EC4">
        <w:rPr>
          <w:rFonts w:ascii="Times New Roman" w:eastAsia="宋体" w:hAnsi="Times New Roman" w:cs="Times New Roman"/>
          <w:sz w:val="24"/>
        </w:rPr>
        <w:t>独立绘制</w:t>
      </w:r>
      <w:r w:rsidRPr="00BF4EC4">
        <w:rPr>
          <w:rFonts w:ascii="Times New Roman" w:eastAsia="宋体" w:hAnsi="Times New Roman" w:cs="Times New Roman"/>
          <w:sz w:val="24"/>
        </w:rPr>
        <w:t>‘</w:t>
      </w:r>
      <w:r w:rsidRPr="00BF4EC4">
        <w:rPr>
          <w:rFonts w:ascii="Times New Roman" w:eastAsia="宋体" w:hAnsi="Times New Roman" w:cs="Times New Roman"/>
          <w:sz w:val="24"/>
        </w:rPr>
        <w:t>叉鱼</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光路图标注正确，虚像</w:t>
      </w:r>
      <w:r w:rsidRPr="00BF4EC4">
        <w:rPr>
          <w:rFonts w:ascii="Times New Roman" w:eastAsia="宋体" w:hAnsi="Times New Roman" w:cs="Times New Roman"/>
          <w:sz w:val="24"/>
        </w:rPr>
        <w:t>S′</w:t>
      </w:r>
      <w:r w:rsidRPr="00BF4EC4">
        <w:rPr>
          <w:rFonts w:ascii="Times New Roman" w:eastAsia="宋体" w:hAnsi="Times New Roman" w:cs="Times New Roman"/>
          <w:sz w:val="24"/>
        </w:rPr>
        <w:t>在</w:t>
      </w:r>
      <w:r w:rsidRPr="00BF4EC4">
        <w:rPr>
          <w:rFonts w:ascii="Times New Roman" w:eastAsia="宋体" w:hAnsi="Times New Roman" w:cs="Times New Roman"/>
          <w:sz w:val="24"/>
        </w:rPr>
        <w:t>S</w:t>
      </w:r>
      <w:r w:rsidRPr="00BF4EC4">
        <w:rPr>
          <w:rFonts w:ascii="Times New Roman" w:eastAsia="宋体" w:hAnsi="Times New Roman" w:cs="Times New Roman"/>
          <w:sz w:val="24"/>
        </w:rPr>
        <w:t>上方</w:t>
      </w:r>
      <w:r w:rsidRPr="00BF4EC4">
        <w:rPr>
          <w:rFonts w:ascii="Times New Roman" w:eastAsia="宋体" w:hAnsi="Times New Roman" w:cs="Times New Roman"/>
          <w:sz w:val="24"/>
        </w:rPr>
        <w:t>”</w:t>
      </w:r>
      <w:r w:rsidRPr="00BF4EC4">
        <w:rPr>
          <w:rFonts w:ascii="Times New Roman" w:eastAsia="宋体" w:hAnsi="Times New Roman" w:cs="Times New Roman"/>
          <w:sz w:val="24"/>
        </w:rPr>
        <w:t>相对应。学生需要用知识解释现象，教师则根据图中传播方向和角度参照给予反馈，知识、目标、实践与评价由同一问题联系起来。</w:t>
      </w:r>
    </w:p>
    <w:p w14:paraId="3AF7D62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1" w:name="_Toc244001199"/>
      <w:r w:rsidRPr="00BF4EC4">
        <w:rPr>
          <w:rFonts w:ascii="Times New Roman" w:eastAsia="宋体" w:hAnsi="Times New Roman" w:cs="Times New Roman"/>
          <w:color w:val="000000"/>
          <w:sz w:val="24"/>
        </w:rPr>
        <w:t>语文案例　以文本论证联结知识与判断</w:t>
      </w:r>
      <w:bookmarkEnd w:id="61"/>
    </w:p>
    <w:p w14:paraId="50DFF18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《拿来主义》将</w:t>
      </w:r>
      <w:r w:rsidRPr="00BF4EC4">
        <w:rPr>
          <w:rFonts w:ascii="Times New Roman" w:eastAsia="宋体" w:hAnsi="Times New Roman" w:cs="Times New Roman"/>
          <w:sz w:val="24"/>
        </w:rPr>
        <w:t>“</w:t>
      </w:r>
      <w:r w:rsidRPr="00BF4EC4">
        <w:rPr>
          <w:rFonts w:ascii="Times New Roman" w:eastAsia="宋体" w:hAnsi="Times New Roman" w:cs="Times New Roman"/>
          <w:sz w:val="24"/>
        </w:rPr>
        <w:t>大宅子</w:t>
      </w:r>
      <w:r w:rsidRPr="00BF4EC4">
        <w:rPr>
          <w:rFonts w:ascii="Times New Roman" w:eastAsia="宋体" w:hAnsi="Times New Roman" w:cs="Times New Roman"/>
          <w:sz w:val="24"/>
        </w:rPr>
        <w:t>”</w:t>
      </w:r>
      <w:r w:rsidRPr="00BF4EC4">
        <w:rPr>
          <w:rFonts w:ascii="Times New Roman" w:eastAsia="宋体" w:hAnsi="Times New Roman" w:cs="Times New Roman"/>
          <w:sz w:val="24"/>
        </w:rPr>
        <w:t>比喻系统作为内容，以分析分类依据、理解批判继</w:t>
      </w:r>
      <w:r w:rsidRPr="00BF4EC4">
        <w:rPr>
          <w:rFonts w:ascii="Times New Roman" w:eastAsia="宋体" w:hAnsi="Times New Roman" w:cs="Times New Roman"/>
          <w:sz w:val="24"/>
        </w:rPr>
        <w:lastRenderedPageBreak/>
        <w:t>承为目标，安排表格整理、小组解释和现实文化现象分析，再以作答、批注和自评检查达成情况。原案例记载，学生以</w:t>
      </w:r>
      <w:r w:rsidRPr="00BF4EC4">
        <w:rPr>
          <w:rFonts w:ascii="Times New Roman" w:eastAsia="宋体" w:hAnsi="Times New Roman" w:cs="Times New Roman"/>
          <w:sz w:val="24"/>
        </w:rPr>
        <w:t>“</w:t>
      </w:r>
      <w:r w:rsidRPr="00BF4EC4">
        <w:rPr>
          <w:rFonts w:ascii="Times New Roman" w:eastAsia="宋体" w:hAnsi="Times New Roman" w:cs="Times New Roman"/>
          <w:sz w:val="24"/>
        </w:rPr>
        <w:t>我要能分析鲁迅为什么这样分类</w:t>
      </w:r>
      <w:r w:rsidRPr="00BF4EC4">
        <w:rPr>
          <w:rFonts w:ascii="Times New Roman" w:eastAsia="宋体" w:hAnsi="Times New Roman" w:cs="Times New Roman"/>
          <w:sz w:val="24"/>
        </w:rPr>
        <w:t>”“</w:t>
      </w:r>
      <w:r w:rsidRPr="00BF4EC4">
        <w:rPr>
          <w:rFonts w:ascii="Times New Roman" w:eastAsia="宋体" w:hAnsi="Times New Roman" w:cs="Times New Roman"/>
          <w:sz w:val="24"/>
        </w:rPr>
        <w:t>我要在讨论时先听完再反驳</w:t>
      </w:r>
      <w:r w:rsidRPr="00BF4EC4">
        <w:rPr>
          <w:rFonts w:ascii="Times New Roman" w:eastAsia="宋体" w:hAnsi="Times New Roman" w:cs="Times New Roman"/>
          <w:sz w:val="24"/>
        </w:rPr>
        <w:t>”</w:t>
      </w:r>
      <w:r w:rsidRPr="00BF4EC4">
        <w:rPr>
          <w:rFonts w:ascii="Times New Roman" w:eastAsia="宋体" w:hAnsi="Times New Roman" w:cs="Times New Roman"/>
          <w:sz w:val="24"/>
        </w:rPr>
        <w:t>表达个人目标。认知要求与合作要求进入同一任务，评价既关注结论，也关注学生如何说明理由和回应分歧。</w:t>
      </w:r>
    </w:p>
    <w:p w14:paraId="3A42CEC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62" w:name="_Toc24400120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）目标分析框架</w:t>
      </w:r>
      <w:bookmarkEnd w:id="62"/>
    </w:p>
    <w:p w14:paraId="30042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目标设计以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关于浅层、深层与迁移学习的区分为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2A1BAA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借鉴邱惠芬将学习要求转化为实践表征的思路，从课程标准与单元内容出发，依次明确任务目标、表现要求及相应证据。表</w:t>
      </w:r>
      <w:r w:rsidRPr="00BF4EC4">
        <w:rPr>
          <w:rFonts w:ascii="Times New Roman" w:eastAsia="宋体" w:hAnsi="Times New Roman" w:cs="Times New Roman"/>
          <w:sz w:val="24"/>
        </w:rPr>
        <w:t>3-32</w:t>
      </w:r>
      <w:r w:rsidRPr="00BF4EC4">
        <w:rPr>
          <w:rFonts w:ascii="Times New Roman" w:eastAsia="宋体" w:hAnsi="Times New Roman" w:cs="Times New Roman"/>
          <w:sz w:val="24"/>
        </w:rPr>
        <w:t>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025E2354"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3-32  </w:t>
      </w:r>
      <w:r w:rsidRPr="00BF4EC4">
        <w:rPr>
          <w:rFonts w:ascii="Times New Roman" w:eastAsia="宋体" w:hAnsi="Times New Roman" w:cs="Times New Roman"/>
        </w:rPr>
        <w:t>三层学习目标与可观察表现</w:t>
      </w:r>
    </w:p>
    <w:tbl>
      <w:tblPr>
        <w:tblW w:w="8306" w:type="dxa"/>
        <w:jc w:val="center"/>
        <w:tblLayout w:type="fixed"/>
        <w:tblCellMar>
          <w:left w:w="0" w:type="dxa"/>
          <w:right w:w="0" w:type="dxa"/>
        </w:tblCellMar>
        <w:tblLook w:val="04A0" w:firstRow="1" w:lastRow="0" w:firstColumn="1" w:lastColumn="0" w:noHBand="0" w:noVBand="1"/>
      </w:tblPr>
      <w:tblGrid>
        <w:gridCol w:w="1195"/>
        <w:gridCol w:w="2075"/>
        <w:gridCol w:w="2958"/>
        <w:gridCol w:w="2078"/>
      </w:tblGrid>
      <w:tr w:rsidR="008079F0" w:rsidRPr="00BF4EC4" w14:paraId="18F9CA2F" w14:textId="77777777">
        <w:trPr>
          <w:cantSplit/>
          <w:tblHeader/>
          <w:jc w:val="center"/>
        </w:trPr>
        <w:tc>
          <w:tcPr>
            <w:tcW w:w="1195" w:type="dxa"/>
            <w:tcBorders>
              <w:top w:val="single" w:sz="12" w:space="0" w:color="000000"/>
            </w:tcBorders>
            <w:vAlign w:val="center"/>
          </w:tcPr>
          <w:p w14:paraId="707E001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层次</w:t>
            </w:r>
          </w:p>
        </w:tc>
        <w:tc>
          <w:tcPr>
            <w:tcW w:w="2075" w:type="dxa"/>
            <w:tcBorders>
              <w:top w:val="single" w:sz="12" w:space="0" w:color="000000"/>
            </w:tcBorders>
            <w:vAlign w:val="center"/>
          </w:tcPr>
          <w:p w14:paraId="2CD6638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目标设计重点</w:t>
            </w:r>
          </w:p>
        </w:tc>
        <w:tc>
          <w:tcPr>
            <w:tcW w:w="2958" w:type="dxa"/>
            <w:tcBorders>
              <w:top w:val="single" w:sz="12" w:space="0" w:color="000000"/>
            </w:tcBorders>
            <w:vAlign w:val="center"/>
          </w:tcPr>
          <w:p w14:paraId="37B3FA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表现要求</w:t>
            </w:r>
          </w:p>
        </w:tc>
        <w:tc>
          <w:tcPr>
            <w:tcW w:w="2078" w:type="dxa"/>
            <w:tcBorders>
              <w:top w:val="single" w:sz="12" w:space="0" w:color="000000"/>
            </w:tcBorders>
            <w:vAlign w:val="center"/>
          </w:tcPr>
          <w:p w14:paraId="0E9F868F"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证据载体</w:t>
            </w:r>
          </w:p>
        </w:tc>
      </w:tr>
      <w:tr w:rsidR="008079F0" w:rsidRPr="00BF4EC4" w14:paraId="4E14BD77" w14:textId="77777777">
        <w:trPr>
          <w:cantSplit/>
          <w:jc w:val="center"/>
        </w:trPr>
        <w:tc>
          <w:tcPr>
            <w:tcW w:w="1195" w:type="dxa"/>
            <w:tcBorders>
              <w:top w:val="single" w:sz="4" w:space="0" w:color="000000"/>
            </w:tcBorders>
            <w:vAlign w:val="center"/>
          </w:tcPr>
          <w:p w14:paraId="41CE235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075" w:type="dxa"/>
            <w:tcBorders>
              <w:top w:val="single" w:sz="4" w:space="0" w:color="000000"/>
            </w:tcBorders>
            <w:vAlign w:val="center"/>
          </w:tcPr>
          <w:p w14:paraId="1C2DEE1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掌握核心概念、事实与基本方法</w:t>
            </w:r>
          </w:p>
        </w:tc>
        <w:tc>
          <w:tcPr>
            <w:tcW w:w="2958" w:type="dxa"/>
            <w:tcBorders>
              <w:top w:val="single" w:sz="4" w:space="0" w:color="000000"/>
            </w:tcBorders>
            <w:vAlign w:val="center"/>
          </w:tcPr>
          <w:p w14:paraId="2914828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准确辨认和解释，完成必要的基础操作</w:t>
            </w:r>
          </w:p>
        </w:tc>
        <w:tc>
          <w:tcPr>
            <w:tcW w:w="2078" w:type="dxa"/>
            <w:tcBorders>
              <w:top w:val="single" w:sz="4" w:space="0" w:color="000000"/>
            </w:tcBorders>
            <w:vAlign w:val="center"/>
          </w:tcPr>
          <w:p w14:paraId="12E09DD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初始回答、基础任务、操作记录</w:t>
            </w:r>
          </w:p>
        </w:tc>
      </w:tr>
      <w:tr w:rsidR="008079F0" w:rsidRPr="00BF4EC4" w14:paraId="16AB7F1E" w14:textId="77777777">
        <w:trPr>
          <w:cantSplit/>
          <w:jc w:val="center"/>
        </w:trPr>
        <w:tc>
          <w:tcPr>
            <w:tcW w:w="1195" w:type="dxa"/>
            <w:vAlign w:val="center"/>
          </w:tcPr>
          <w:p w14:paraId="0CB54F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075" w:type="dxa"/>
            <w:vAlign w:val="center"/>
          </w:tcPr>
          <w:p w14:paraId="22A78BB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建立联系，理解原理，比较与论证</w:t>
            </w:r>
          </w:p>
        </w:tc>
        <w:tc>
          <w:tcPr>
            <w:tcW w:w="2958" w:type="dxa"/>
            <w:vAlign w:val="center"/>
          </w:tcPr>
          <w:p w14:paraId="10A85A2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解释关系，比较方法，审查理由并回应不同意见</w:t>
            </w:r>
          </w:p>
        </w:tc>
        <w:tc>
          <w:tcPr>
            <w:tcW w:w="2078" w:type="dxa"/>
            <w:vAlign w:val="center"/>
          </w:tcPr>
          <w:p w14:paraId="25966B9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概念图、比较表、对话与推理记录</w:t>
            </w:r>
          </w:p>
        </w:tc>
      </w:tr>
      <w:tr w:rsidR="008079F0" w:rsidRPr="00BF4EC4" w14:paraId="18332C6B" w14:textId="77777777">
        <w:trPr>
          <w:cantSplit/>
          <w:jc w:val="center"/>
        </w:trPr>
        <w:tc>
          <w:tcPr>
            <w:tcW w:w="1195" w:type="dxa"/>
            <w:tcBorders>
              <w:bottom w:val="single" w:sz="12" w:space="0" w:color="000000"/>
            </w:tcBorders>
            <w:vAlign w:val="center"/>
          </w:tcPr>
          <w:p w14:paraId="4C3858E5"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075" w:type="dxa"/>
            <w:tcBorders>
              <w:bottom w:val="single" w:sz="12" w:space="0" w:color="000000"/>
            </w:tcBorders>
            <w:vAlign w:val="center"/>
          </w:tcPr>
          <w:p w14:paraId="28B72F78"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在新情境中选择、整合与调整</w:t>
            </w:r>
          </w:p>
        </w:tc>
        <w:tc>
          <w:tcPr>
            <w:tcW w:w="2958" w:type="dxa"/>
            <w:tcBorders>
              <w:bottom w:val="single" w:sz="12" w:space="0" w:color="000000"/>
            </w:tcBorders>
            <w:vAlign w:val="center"/>
          </w:tcPr>
          <w:p w14:paraId="16A4E6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辨识条件变化，选择适切方法，检验并改进解决思路</w:t>
            </w:r>
          </w:p>
        </w:tc>
        <w:tc>
          <w:tcPr>
            <w:tcW w:w="2078" w:type="dxa"/>
            <w:tcBorders>
              <w:bottom w:val="single" w:sz="12" w:space="0" w:color="000000"/>
            </w:tcBorders>
            <w:vAlign w:val="center"/>
          </w:tcPr>
          <w:p w14:paraId="4F1CA001"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新情境任务、方案版本、反思说明</w:t>
            </w:r>
          </w:p>
        </w:tc>
      </w:tr>
    </w:tbl>
    <w:p w14:paraId="7E3BC77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七维能力作为目标分析的研究视角，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5660A5E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w:t>
      </w:r>
      <w:r w:rsidRPr="00BF4EC4">
        <w:rPr>
          <w:rFonts w:ascii="Times New Roman" w:eastAsia="宋体" w:hAnsi="Times New Roman" w:cs="Times New Roman"/>
          <w:sz w:val="24"/>
        </w:rPr>
        <w:t>3-32</w:t>
      </w:r>
      <w:r w:rsidRPr="00BF4EC4">
        <w:rPr>
          <w:rFonts w:ascii="Times New Roman" w:eastAsia="宋体" w:hAnsi="Times New Roman" w:cs="Times New Roman"/>
          <w:sz w:val="24"/>
        </w:rPr>
        <w:t>中的证据载体因而既用于评价结果，也用于支持学习过程中的自我检查与教学调节。</w:t>
      </w:r>
    </w:p>
    <w:p w14:paraId="54C88DA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3" w:name="_Toc244001201"/>
      <w:r w:rsidRPr="00BF4EC4">
        <w:rPr>
          <w:rFonts w:ascii="Times New Roman" w:eastAsia="宋体" w:hAnsi="Times New Roman" w:cs="Times New Roman"/>
          <w:color w:val="000000"/>
          <w:sz w:val="24"/>
        </w:rPr>
        <w:lastRenderedPageBreak/>
        <w:t>物理案例　从学情诊断形成目标与表现标准</w:t>
      </w:r>
      <w:bookmarkEnd w:id="63"/>
    </w:p>
    <w:p w14:paraId="2CEFA64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《光的折射》案例中，前测显示</w:t>
      </w:r>
      <w:r w:rsidRPr="00BF4EC4">
        <w:rPr>
          <w:rFonts w:ascii="Times New Roman" w:eastAsia="宋体" w:hAnsi="Times New Roman" w:cs="Times New Roman"/>
          <w:sz w:val="24"/>
        </w:rPr>
        <w:t>35</w:t>
      </w:r>
      <w:r w:rsidRPr="00BF4EC4">
        <w:rPr>
          <w:rFonts w:ascii="Times New Roman" w:eastAsia="宋体" w:hAnsi="Times New Roman" w:cs="Times New Roman"/>
          <w:sz w:val="24"/>
        </w:rPr>
        <w:t>名学生不知道叉鱼时应瞄准的位置，占</w:t>
      </w:r>
      <w:r w:rsidRPr="00BF4EC4">
        <w:rPr>
          <w:rFonts w:ascii="Times New Roman" w:eastAsia="宋体" w:hAnsi="Times New Roman" w:cs="Times New Roman"/>
          <w:sz w:val="24"/>
        </w:rPr>
        <w:t>83.3%</w:t>
      </w:r>
      <w:r w:rsidRPr="00BF4EC4">
        <w:rPr>
          <w:rFonts w:ascii="Times New Roman" w:eastAsia="宋体" w:hAnsi="Times New Roman" w:cs="Times New Roman"/>
          <w:sz w:val="24"/>
        </w:rPr>
        <w:t>；另有</w:t>
      </w:r>
      <w:r w:rsidRPr="00BF4EC4">
        <w:rPr>
          <w:rFonts w:ascii="Times New Roman" w:eastAsia="宋体" w:hAnsi="Times New Roman" w:cs="Times New Roman"/>
          <w:sz w:val="24"/>
        </w:rPr>
        <w:t>28</w:t>
      </w:r>
      <w:r w:rsidRPr="00BF4EC4">
        <w:rPr>
          <w:rFonts w:ascii="Times New Roman" w:eastAsia="宋体" w:hAnsi="Times New Roman" w:cs="Times New Roman"/>
          <w:sz w:val="24"/>
        </w:rPr>
        <w:t>名学生认为折射角可能等于入射角。这些结果揭示了现象解释与已有知识迁移中的具体困难，据此可以确定本课需要解决的问题。教师将目标与光路图、数据记录、解释及新情境任务相联系，使目标成为后续判断学习进展的参照。</w:t>
      </w:r>
    </w:p>
    <w:p w14:paraId="00CB8EE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3-33  </w:t>
      </w:r>
      <w:r w:rsidRPr="00BF4EC4">
        <w:rPr>
          <w:rFonts w:ascii="Times New Roman" w:eastAsia="宋体" w:hAnsi="Times New Roman" w:cs="Times New Roman"/>
        </w:rPr>
        <w:t>光的折射案例中的三层目标与评价依据</w:t>
      </w:r>
    </w:p>
    <w:tbl>
      <w:tblPr>
        <w:tblW w:w="8306" w:type="dxa"/>
        <w:jc w:val="center"/>
        <w:tblLayout w:type="fixed"/>
        <w:tblCellMar>
          <w:left w:w="0" w:type="dxa"/>
          <w:right w:w="0" w:type="dxa"/>
        </w:tblCellMar>
        <w:tblLook w:val="04A0" w:firstRow="1" w:lastRow="0" w:firstColumn="1" w:lastColumn="0" w:noHBand="0" w:noVBand="1"/>
      </w:tblPr>
      <w:tblGrid>
        <w:gridCol w:w="1369"/>
        <w:gridCol w:w="3500"/>
        <w:gridCol w:w="3437"/>
      </w:tblGrid>
      <w:tr w:rsidR="008079F0" w:rsidRPr="00BF4EC4" w14:paraId="4E1C5BBE" w14:textId="77777777">
        <w:trPr>
          <w:cantSplit/>
          <w:tblHeader/>
          <w:jc w:val="center"/>
        </w:trPr>
        <w:tc>
          <w:tcPr>
            <w:tcW w:w="1369" w:type="dxa"/>
            <w:tcBorders>
              <w:top w:val="single" w:sz="12" w:space="0" w:color="000000"/>
            </w:tcBorders>
            <w:vAlign w:val="center"/>
          </w:tcPr>
          <w:p w14:paraId="1C35C68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3500" w:type="dxa"/>
            <w:tcBorders>
              <w:top w:val="single" w:sz="12" w:space="0" w:color="000000"/>
            </w:tcBorders>
            <w:vAlign w:val="center"/>
          </w:tcPr>
          <w:p w14:paraId="560CF82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案例中的目标要求</w:t>
            </w:r>
          </w:p>
        </w:tc>
        <w:tc>
          <w:tcPr>
            <w:tcW w:w="3437" w:type="dxa"/>
            <w:tcBorders>
              <w:top w:val="single" w:sz="12" w:space="0" w:color="000000"/>
            </w:tcBorders>
            <w:vAlign w:val="center"/>
          </w:tcPr>
          <w:p w14:paraId="4A9841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可观察表现</w:t>
            </w:r>
          </w:p>
        </w:tc>
      </w:tr>
      <w:tr w:rsidR="008079F0" w:rsidRPr="00BF4EC4" w14:paraId="61045445" w14:textId="77777777">
        <w:trPr>
          <w:cantSplit/>
          <w:jc w:val="center"/>
        </w:trPr>
        <w:tc>
          <w:tcPr>
            <w:tcW w:w="1369" w:type="dxa"/>
            <w:tcBorders>
              <w:top w:val="single" w:sz="4" w:space="0" w:color="000000"/>
            </w:tcBorders>
            <w:vAlign w:val="center"/>
          </w:tcPr>
          <w:p w14:paraId="30F8765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3500" w:type="dxa"/>
            <w:tcBorders>
              <w:top w:val="single" w:sz="4" w:space="0" w:color="000000"/>
            </w:tcBorders>
            <w:vAlign w:val="center"/>
          </w:tcPr>
          <w:p w14:paraId="46DFE9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辨认折射光路要素，规范操作并记录数据</w:t>
            </w:r>
          </w:p>
        </w:tc>
        <w:tc>
          <w:tcPr>
            <w:tcW w:w="3437" w:type="dxa"/>
            <w:tcBorders>
              <w:top w:val="single" w:sz="4" w:space="0" w:color="000000"/>
            </w:tcBorders>
            <w:vAlign w:val="center"/>
          </w:tcPr>
          <w:p w14:paraId="1713788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光线、法线与角的标注准确，记录完整</w:t>
            </w:r>
          </w:p>
        </w:tc>
      </w:tr>
      <w:tr w:rsidR="008079F0" w:rsidRPr="00BF4EC4" w14:paraId="63BDAF7C" w14:textId="77777777">
        <w:trPr>
          <w:cantSplit/>
          <w:jc w:val="center"/>
        </w:trPr>
        <w:tc>
          <w:tcPr>
            <w:tcW w:w="1369" w:type="dxa"/>
            <w:vAlign w:val="center"/>
          </w:tcPr>
          <w:p w14:paraId="7E21CAD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3500" w:type="dxa"/>
            <w:vAlign w:val="center"/>
          </w:tcPr>
          <w:p w14:paraId="7170340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比较不同条件下的光路，依据数据检验猜想</w:t>
            </w:r>
          </w:p>
        </w:tc>
        <w:tc>
          <w:tcPr>
            <w:tcW w:w="3437" w:type="dxa"/>
            <w:vAlign w:val="center"/>
          </w:tcPr>
          <w:p w14:paraId="788A111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解释角度关系，修正猜想，说明结论的条件</w:t>
            </w:r>
          </w:p>
        </w:tc>
      </w:tr>
      <w:tr w:rsidR="008079F0" w:rsidRPr="00BF4EC4" w14:paraId="70CBF162" w14:textId="77777777">
        <w:trPr>
          <w:cantSplit/>
          <w:jc w:val="center"/>
        </w:trPr>
        <w:tc>
          <w:tcPr>
            <w:tcW w:w="1369" w:type="dxa"/>
            <w:tcBorders>
              <w:bottom w:val="single" w:sz="12" w:space="0" w:color="000000"/>
            </w:tcBorders>
            <w:vAlign w:val="center"/>
          </w:tcPr>
          <w:p w14:paraId="7F02210D"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3500" w:type="dxa"/>
            <w:tcBorders>
              <w:bottom w:val="single" w:sz="12" w:space="0" w:color="000000"/>
            </w:tcBorders>
            <w:vAlign w:val="center"/>
          </w:tcPr>
          <w:p w14:paraId="0FBAFD5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在叉鱼等情境中运用折射规律解释现象</w:t>
            </w:r>
          </w:p>
        </w:tc>
        <w:tc>
          <w:tcPr>
            <w:tcW w:w="3437" w:type="dxa"/>
            <w:tcBorders>
              <w:bottom w:val="single" w:sz="12" w:space="0" w:color="000000"/>
            </w:tcBorders>
            <w:vAlign w:val="center"/>
          </w:tcPr>
          <w:p w14:paraId="1395B1A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绘制光路，定位虚像，解释判断过程</w:t>
            </w:r>
          </w:p>
        </w:tc>
      </w:tr>
    </w:tbl>
    <w:p w14:paraId="5AF827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这里的三层划分是对案例目标的重新梳理，并非把原有</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7D11214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英语写作案例则在动笔前呈现内容与语言评价量表，帮助学生理解建议需要回应情境并给出理由。对此，目标分析应兼顾语境适切性、理由的支持作用和语言表达，不能仅以建议是否新颖判断思维水平。</w:t>
      </w:r>
    </w:p>
    <w:p w14:paraId="1537C78B"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3-34  </w:t>
      </w:r>
      <w:r w:rsidRPr="00BF4EC4">
        <w:rPr>
          <w:rFonts w:ascii="Times New Roman" w:eastAsia="宋体" w:hAnsi="Times New Roman" w:cs="Times New Roman"/>
        </w:rPr>
        <w:t>英语写作案例的分层评价标准节选</w:t>
      </w:r>
    </w:p>
    <w:tbl>
      <w:tblPr>
        <w:tblW w:w="8306" w:type="dxa"/>
        <w:jc w:val="center"/>
        <w:tblLayout w:type="fixed"/>
        <w:tblCellMar>
          <w:left w:w="0" w:type="dxa"/>
          <w:right w:w="0" w:type="dxa"/>
        </w:tblCellMar>
        <w:tblLook w:val="04A0" w:firstRow="1" w:lastRow="0" w:firstColumn="1" w:lastColumn="0" w:noHBand="0" w:noVBand="1"/>
      </w:tblPr>
      <w:tblGrid>
        <w:gridCol w:w="1100"/>
        <w:gridCol w:w="1879"/>
        <w:gridCol w:w="1721"/>
        <w:gridCol w:w="2039"/>
        <w:gridCol w:w="1567"/>
      </w:tblGrid>
      <w:tr w:rsidR="008079F0" w:rsidRPr="00BF4EC4" w14:paraId="71159051" w14:textId="77777777">
        <w:trPr>
          <w:cantSplit/>
          <w:jc w:val="center"/>
        </w:trPr>
        <w:tc>
          <w:tcPr>
            <w:tcW w:w="1100" w:type="dxa"/>
            <w:tcBorders>
              <w:top w:val="single" w:sz="12" w:space="0" w:color="000000"/>
            </w:tcBorders>
          </w:tcPr>
          <w:p w14:paraId="17EECBEE"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评价内容</w:t>
            </w:r>
          </w:p>
        </w:tc>
        <w:tc>
          <w:tcPr>
            <w:tcW w:w="1879" w:type="dxa"/>
            <w:tcBorders>
              <w:top w:val="single" w:sz="12" w:space="0" w:color="000000"/>
            </w:tcBorders>
          </w:tcPr>
          <w:p w14:paraId="3F123849"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优秀</w:t>
            </w:r>
          </w:p>
        </w:tc>
        <w:tc>
          <w:tcPr>
            <w:tcW w:w="1721" w:type="dxa"/>
            <w:tcBorders>
              <w:top w:val="single" w:sz="12" w:space="0" w:color="000000"/>
            </w:tcBorders>
          </w:tcPr>
          <w:p w14:paraId="390625A8"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良好</w:t>
            </w:r>
          </w:p>
        </w:tc>
        <w:tc>
          <w:tcPr>
            <w:tcW w:w="2039" w:type="dxa"/>
            <w:tcBorders>
              <w:top w:val="single" w:sz="12" w:space="0" w:color="000000"/>
            </w:tcBorders>
          </w:tcPr>
          <w:p w14:paraId="3BDF6F67"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中等</w:t>
            </w:r>
          </w:p>
        </w:tc>
        <w:tc>
          <w:tcPr>
            <w:tcW w:w="1567" w:type="dxa"/>
            <w:tcBorders>
              <w:top w:val="single" w:sz="12" w:space="0" w:color="000000"/>
            </w:tcBorders>
          </w:tcPr>
          <w:p w14:paraId="05C1A64D"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待提高</w:t>
            </w:r>
          </w:p>
        </w:tc>
      </w:tr>
      <w:tr w:rsidR="008079F0" w:rsidRPr="00BF4EC4" w14:paraId="15DFB7E3" w14:textId="77777777">
        <w:trPr>
          <w:cantSplit/>
          <w:jc w:val="center"/>
        </w:trPr>
        <w:tc>
          <w:tcPr>
            <w:tcW w:w="1100" w:type="dxa"/>
            <w:tcBorders>
              <w:top w:val="single" w:sz="4" w:space="0" w:color="000000"/>
            </w:tcBorders>
          </w:tcPr>
          <w:p w14:paraId="634E640B"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内容观点</w:t>
            </w:r>
          </w:p>
        </w:tc>
        <w:tc>
          <w:tcPr>
            <w:tcW w:w="1879" w:type="dxa"/>
            <w:tcBorders>
              <w:top w:val="single" w:sz="4" w:space="0" w:color="000000"/>
            </w:tcBorders>
          </w:tcPr>
          <w:p w14:paraId="5160D422"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结合语境构建独特观点</w:t>
            </w:r>
          </w:p>
        </w:tc>
        <w:tc>
          <w:tcPr>
            <w:tcW w:w="1721" w:type="dxa"/>
            <w:tcBorders>
              <w:top w:val="single" w:sz="4" w:space="0" w:color="000000"/>
            </w:tcBorders>
          </w:tcPr>
          <w:p w14:paraId="0AB709E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提出较有新意的观点</w:t>
            </w:r>
          </w:p>
        </w:tc>
        <w:tc>
          <w:tcPr>
            <w:tcW w:w="2039" w:type="dxa"/>
            <w:tcBorders>
              <w:top w:val="single" w:sz="4" w:space="0" w:color="000000"/>
            </w:tcBorders>
          </w:tcPr>
          <w:p w14:paraId="2B03857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提出基本观点但缺乏新意</w:t>
            </w:r>
          </w:p>
        </w:tc>
        <w:tc>
          <w:tcPr>
            <w:tcW w:w="1567" w:type="dxa"/>
            <w:tcBorders>
              <w:top w:val="single" w:sz="4" w:space="0" w:color="000000"/>
            </w:tcBorders>
          </w:tcPr>
          <w:p w14:paraId="4123CF9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无法提出明确观点</w:t>
            </w:r>
          </w:p>
        </w:tc>
      </w:tr>
      <w:tr w:rsidR="008079F0" w:rsidRPr="00BF4EC4" w14:paraId="044BB3A3" w14:textId="77777777">
        <w:trPr>
          <w:cantSplit/>
          <w:jc w:val="center"/>
        </w:trPr>
        <w:tc>
          <w:tcPr>
            <w:tcW w:w="1100" w:type="dxa"/>
          </w:tcPr>
          <w:p w14:paraId="429E45BF"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语言适切性</w:t>
            </w:r>
          </w:p>
        </w:tc>
        <w:tc>
          <w:tcPr>
            <w:tcW w:w="1879" w:type="dxa"/>
          </w:tcPr>
          <w:p w14:paraId="4CE698C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721" w:type="dxa"/>
          </w:tcPr>
          <w:p w14:paraId="457F4BA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2039" w:type="dxa"/>
          </w:tcPr>
          <w:p w14:paraId="3F862534"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567" w:type="dxa"/>
          </w:tcPr>
          <w:p w14:paraId="184E061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不符合语境</w:t>
            </w:r>
          </w:p>
        </w:tc>
      </w:tr>
      <w:tr w:rsidR="008079F0" w:rsidRPr="00BF4EC4" w14:paraId="79C07DD0" w14:textId="77777777">
        <w:trPr>
          <w:cantSplit/>
          <w:jc w:val="center"/>
        </w:trPr>
        <w:tc>
          <w:tcPr>
            <w:tcW w:w="1100" w:type="dxa"/>
          </w:tcPr>
          <w:p w14:paraId="6737388C"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语言准确性</w:t>
            </w:r>
          </w:p>
        </w:tc>
        <w:tc>
          <w:tcPr>
            <w:tcW w:w="1879" w:type="dxa"/>
          </w:tcPr>
          <w:p w14:paraId="4C8145E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语法正确</w:t>
            </w:r>
          </w:p>
        </w:tc>
        <w:tc>
          <w:tcPr>
            <w:tcW w:w="1721" w:type="dxa"/>
          </w:tcPr>
          <w:p w14:paraId="1662754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错误较少</w:t>
            </w:r>
          </w:p>
        </w:tc>
        <w:tc>
          <w:tcPr>
            <w:tcW w:w="2039" w:type="dxa"/>
          </w:tcPr>
          <w:p w14:paraId="5A38C7AE"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错误较多</w:t>
            </w:r>
          </w:p>
        </w:tc>
        <w:tc>
          <w:tcPr>
            <w:tcW w:w="1567" w:type="dxa"/>
          </w:tcPr>
          <w:p w14:paraId="4F51373A"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错误频发</w:t>
            </w:r>
          </w:p>
        </w:tc>
      </w:tr>
      <w:tr w:rsidR="008079F0" w:rsidRPr="00BF4EC4" w14:paraId="4F729781" w14:textId="77777777">
        <w:trPr>
          <w:cantSplit/>
          <w:jc w:val="center"/>
        </w:trPr>
        <w:tc>
          <w:tcPr>
            <w:tcW w:w="1100" w:type="dxa"/>
            <w:tcBorders>
              <w:bottom w:val="single" w:sz="12" w:space="0" w:color="000000"/>
            </w:tcBorders>
          </w:tcPr>
          <w:p w14:paraId="68A79B48"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语言丰富性</w:t>
            </w:r>
          </w:p>
        </w:tc>
        <w:tc>
          <w:tcPr>
            <w:tcW w:w="1879" w:type="dxa"/>
            <w:tcBorders>
              <w:bottom w:val="single" w:sz="12" w:space="0" w:color="000000"/>
            </w:tcBorders>
          </w:tcPr>
          <w:p w14:paraId="00FD09A1"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表达新颖</w:t>
            </w:r>
          </w:p>
        </w:tc>
        <w:tc>
          <w:tcPr>
            <w:tcW w:w="1721" w:type="dxa"/>
            <w:tcBorders>
              <w:bottom w:val="single" w:sz="12" w:space="0" w:color="000000"/>
            </w:tcBorders>
          </w:tcPr>
          <w:p w14:paraId="06670B4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表达较流畅</w:t>
            </w:r>
          </w:p>
        </w:tc>
        <w:tc>
          <w:tcPr>
            <w:tcW w:w="2039" w:type="dxa"/>
            <w:tcBorders>
              <w:bottom w:val="single" w:sz="12" w:space="0" w:color="000000"/>
            </w:tcBorders>
          </w:tcPr>
          <w:p w14:paraId="3A27851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表达较生硬</w:t>
            </w:r>
          </w:p>
        </w:tc>
        <w:tc>
          <w:tcPr>
            <w:tcW w:w="1567" w:type="dxa"/>
            <w:tcBorders>
              <w:bottom w:val="single" w:sz="12" w:space="0" w:color="000000"/>
            </w:tcBorders>
          </w:tcPr>
          <w:p w14:paraId="1928DB5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表达混乱</w:t>
            </w:r>
          </w:p>
        </w:tc>
      </w:tr>
    </w:tbl>
    <w:p w14:paraId="7A2B0AF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4" w:name="_Toc244001202"/>
      <w:r w:rsidRPr="00BF4EC4">
        <w:rPr>
          <w:rFonts w:ascii="Times New Roman" w:eastAsia="宋体" w:hAnsi="Times New Roman" w:cs="Times New Roman"/>
          <w:color w:val="000000"/>
          <w:sz w:val="24"/>
        </w:rPr>
        <w:t>语文案例　将目标转化为学生能够对照的表现</w:t>
      </w:r>
      <w:bookmarkEnd w:id="64"/>
    </w:p>
    <w:p w14:paraId="6050EDD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《拿来主义》的目标表同时列出具体目标与评价依据。其价值在于把</w:t>
      </w:r>
      <w:r w:rsidRPr="00BF4EC4">
        <w:rPr>
          <w:rFonts w:ascii="Times New Roman" w:eastAsia="宋体" w:hAnsi="Times New Roman" w:cs="Times New Roman"/>
          <w:sz w:val="24"/>
        </w:rPr>
        <w:t>“</w:t>
      </w:r>
      <w:r w:rsidRPr="00BF4EC4">
        <w:rPr>
          <w:rFonts w:ascii="Times New Roman" w:eastAsia="宋体" w:hAnsi="Times New Roman" w:cs="Times New Roman"/>
          <w:sz w:val="24"/>
        </w:rPr>
        <w:t>理解比喻说理</w:t>
      </w:r>
      <w:r w:rsidRPr="00BF4EC4">
        <w:rPr>
          <w:rFonts w:ascii="Times New Roman" w:eastAsia="宋体" w:hAnsi="Times New Roman" w:cs="Times New Roman"/>
          <w:sz w:val="24"/>
        </w:rPr>
        <w:t>”“</w:t>
      </w:r>
      <w:r w:rsidRPr="00BF4EC4">
        <w:rPr>
          <w:rFonts w:ascii="Times New Roman" w:eastAsia="宋体" w:hAnsi="Times New Roman" w:cs="Times New Roman"/>
          <w:sz w:val="24"/>
        </w:rPr>
        <w:t>形成判断</w:t>
      </w:r>
      <w:r w:rsidRPr="00BF4EC4">
        <w:rPr>
          <w:rFonts w:ascii="Times New Roman" w:eastAsia="宋体" w:hAnsi="Times New Roman" w:cs="Times New Roman"/>
          <w:sz w:val="24"/>
        </w:rPr>
        <w:t>”</w:t>
      </w:r>
      <w:r w:rsidRPr="00BF4EC4">
        <w:rPr>
          <w:rFonts w:ascii="Times New Roman" w:eastAsia="宋体" w:hAnsi="Times New Roman" w:cs="Times New Roman"/>
          <w:sz w:val="24"/>
        </w:rPr>
        <w:t>等概括要求转化为可检查的行为，并将倾听和共情要求嵌入讨论。表中节选保留原案例的目标层级；可分别从浅层知识获得、深层关系理解和新情境运用分析其学习要求，不将两级目标与三层学习机械对应。</w:t>
      </w:r>
    </w:p>
    <w:p w14:paraId="1BC2176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表</w:t>
      </w:r>
      <w:r w:rsidRPr="00BF4EC4">
        <w:rPr>
          <w:rFonts w:ascii="Times New Roman" w:eastAsia="宋体" w:hAnsi="Times New Roman" w:cs="Times New Roman"/>
        </w:rPr>
        <w:t xml:space="preserve">3-35  </w:t>
      </w:r>
      <w:r w:rsidRPr="00BF4EC4">
        <w:rPr>
          <w:rFonts w:ascii="Times New Roman" w:eastAsia="宋体" w:hAnsi="Times New Roman" w:cs="Times New Roman"/>
        </w:rPr>
        <w:t>拿来主义目标与评价依据原表节选</w:t>
      </w:r>
    </w:p>
    <w:tbl>
      <w:tblPr>
        <w:tblW w:w="8306" w:type="dxa"/>
        <w:jc w:val="center"/>
        <w:tblLayout w:type="fixed"/>
        <w:tblCellMar>
          <w:left w:w="0" w:type="dxa"/>
          <w:right w:w="0" w:type="dxa"/>
        </w:tblCellMar>
        <w:tblLook w:val="04A0" w:firstRow="1" w:lastRow="0" w:firstColumn="1" w:lastColumn="0" w:noHBand="0" w:noVBand="1"/>
      </w:tblPr>
      <w:tblGrid>
        <w:gridCol w:w="1615"/>
        <w:gridCol w:w="3165"/>
        <w:gridCol w:w="3526"/>
      </w:tblGrid>
      <w:tr w:rsidR="008079F0" w:rsidRPr="00BF4EC4" w14:paraId="3F6EE275" w14:textId="77777777">
        <w:trPr>
          <w:cantSplit/>
          <w:tblHeader/>
          <w:jc w:val="center"/>
        </w:trPr>
        <w:tc>
          <w:tcPr>
            <w:tcW w:w="1615" w:type="dxa"/>
            <w:tcBorders>
              <w:top w:val="single" w:sz="12" w:space="0" w:color="000000"/>
            </w:tcBorders>
            <w:vAlign w:val="center"/>
          </w:tcPr>
          <w:p w14:paraId="00093F7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原案例层级</w:t>
            </w:r>
          </w:p>
        </w:tc>
        <w:tc>
          <w:tcPr>
            <w:tcW w:w="3165" w:type="dxa"/>
            <w:tcBorders>
              <w:top w:val="single" w:sz="12" w:space="0" w:color="000000"/>
            </w:tcBorders>
            <w:vAlign w:val="center"/>
          </w:tcPr>
          <w:p w14:paraId="7DD35DD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具体目标原文节选</w:t>
            </w:r>
          </w:p>
        </w:tc>
        <w:tc>
          <w:tcPr>
            <w:tcW w:w="3526" w:type="dxa"/>
            <w:tcBorders>
              <w:top w:val="single" w:sz="12" w:space="0" w:color="000000"/>
            </w:tcBorders>
            <w:vAlign w:val="center"/>
          </w:tcPr>
          <w:p w14:paraId="30C2E24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评价依据原文节选</w:t>
            </w:r>
          </w:p>
        </w:tc>
      </w:tr>
      <w:tr w:rsidR="008079F0" w:rsidRPr="00BF4EC4" w14:paraId="2A7F0DBA" w14:textId="77777777">
        <w:trPr>
          <w:cantSplit/>
          <w:jc w:val="center"/>
        </w:trPr>
        <w:tc>
          <w:tcPr>
            <w:tcW w:w="1615" w:type="dxa"/>
            <w:tcBorders>
              <w:top w:val="single" w:sz="4" w:space="0" w:color="000000"/>
            </w:tcBorders>
            <w:vAlign w:val="center"/>
          </w:tcPr>
          <w:p w14:paraId="1BF26C3C"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基础目标</w:t>
            </w:r>
          </w:p>
        </w:tc>
        <w:tc>
          <w:tcPr>
            <w:tcW w:w="3165" w:type="dxa"/>
            <w:tcBorders>
              <w:top w:val="single" w:sz="4" w:space="0" w:color="000000"/>
            </w:tcBorders>
            <w:vAlign w:val="center"/>
          </w:tcPr>
          <w:p w14:paraId="3E2F097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能准确说出</w:t>
            </w:r>
            <w:r w:rsidRPr="00BF4EC4">
              <w:rPr>
                <w:rFonts w:ascii="Times New Roman" w:eastAsia="宋体" w:hAnsi="Times New Roman" w:cs="Times New Roman"/>
              </w:rPr>
              <w:t>“</w:t>
            </w:r>
            <w:r w:rsidRPr="00BF4EC4">
              <w:rPr>
                <w:rFonts w:ascii="Times New Roman" w:eastAsia="宋体" w:hAnsi="Times New Roman" w:cs="Times New Roman"/>
              </w:rPr>
              <w:t>大宅子</w:t>
            </w:r>
            <w:r w:rsidRPr="00BF4EC4">
              <w:rPr>
                <w:rFonts w:ascii="Times New Roman" w:eastAsia="宋体" w:hAnsi="Times New Roman" w:cs="Times New Roman"/>
              </w:rPr>
              <w:t>”</w:t>
            </w:r>
            <w:r w:rsidRPr="00BF4EC4">
              <w:rPr>
                <w:rFonts w:ascii="Times New Roman" w:eastAsia="宋体" w:hAnsi="Times New Roman" w:cs="Times New Roman"/>
              </w:rPr>
              <w:t>比喻中</w:t>
            </w:r>
            <w:r w:rsidRPr="00BF4EC4">
              <w:rPr>
                <w:rFonts w:ascii="Times New Roman" w:eastAsia="宋体" w:hAnsi="Times New Roman" w:cs="Times New Roman"/>
              </w:rPr>
              <w:t>“</w:t>
            </w:r>
            <w:r w:rsidRPr="00BF4EC4">
              <w:rPr>
                <w:rFonts w:ascii="Times New Roman" w:eastAsia="宋体" w:hAnsi="Times New Roman" w:cs="Times New Roman"/>
              </w:rPr>
              <w:t>鱼翅</w:t>
            </w:r>
            <w:r w:rsidRPr="00BF4EC4">
              <w:rPr>
                <w:rFonts w:ascii="Times New Roman" w:eastAsia="宋体" w:hAnsi="Times New Roman" w:cs="Times New Roman"/>
              </w:rPr>
              <w:t>”“</w:t>
            </w:r>
            <w:r w:rsidRPr="00BF4EC4">
              <w:rPr>
                <w:rFonts w:ascii="Times New Roman" w:eastAsia="宋体" w:hAnsi="Times New Roman" w:cs="Times New Roman"/>
              </w:rPr>
              <w:t>鸦片</w:t>
            </w:r>
            <w:r w:rsidRPr="00BF4EC4">
              <w:rPr>
                <w:rFonts w:ascii="Times New Roman" w:eastAsia="宋体" w:hAnsi="Times New Roman" w:cs="Times New Roman"/>
              </w:rPr>
              <w:t>”</w:t>
            </w:r>
            <w:r w:rsidRPr="00BF4EC4">
              <w:rPr>
                <w:rFonts w:ascii="Times New Roman" w:eastAsia="宋体" w:hAnsi="Times New Roman" w:cs="Times New Roman"/>
              </w:rPr>
              <w:t>等本体的指代及处理方法</w:t>
            </w:r>
          </w:p>
        </w:tc>
        <w:tc>
          <w:tcPr>
            <w:tcW w:w="3526" w:type="dxa"/>
            <w:tcBorders>
              <w:top w:val="single" w:sz="4" w:space="0" w:color="000000"/>
            </w:tcBorders>
            <w:vAlign w:val="center"/>
          </w:tcPr>
          <w:p w14:paraId="2D8A377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能独立填写</w:t>
            </w:r>
            <w:r w:rsidRPr="00BF4EC4">
              <w:rPr>
                <w:rFonts w:ascii="Times New Roman" w:eastAsia="宋体" w:hAnsi="Times New Roman" w:cs="Times New Roman"/>
              </w:rPr>
              <w:t>“</w:t>
            </w:r>
            <w:r w:rsidRPr="00BF4EC4">
              <w:rPr>
                <w:rFonts w:ascii="Times New Roman" w:eastAsia="宋体" w:hAnsi="Times New Roman" w:cs="Times New Roman"/>
              </w:rPr>
              <w:t>喻体</w:t>
            </w:r>
            <w:r w:rsidRPr="00BF4EC4">
              <w:rPr>
                <w:rFonts w:ascii="Times New Roman" w:eastAsia="宋体" w:hAnsi="Times New Roman" w:cs="Times New Roman"/>
              </w:rPr>
              <w:t>-</w:t>
            </w:r>
            <w:r w:rsidRPr="00BF4EC4">
              <w:rPr>
                <w:rFonts w:ascii="Times New Roman" w:eastAsia="宋体" w:hAnsi="Times New Roman" w:cs="Times New Roman"/>
              </w:rPr>
              <w:t>本体</w:t>
            </w:r>
            <w:r w:rsidRPr="00BF4EC4">
              <w:rPr>
                <w:rFonts w:ascii="Times New Roman" w:eastAsia="宋体" w:hAnsi="Times New Roman" w:cs="Times New Roman"/>
              </w:rPr>
              <w:t>-</w:t>
            </w:r>
            <w:r w:rsidRPr="00BF4EC4">
              <w:rPr>
                <w:rFonts w:ascii="Times New Roman" w:eastAsia="宋体" w:hAnsi="Times New Roman" w:cs="Times New Roman"/>
              </w:rPr>
              <w:t>处理方法</w:t>
            </w:r>
            <w:r w:rsidRPr="00BF4EC4">
              <w:rPr>
                <w:rFonts w:ascii="Times New Roman" w:eastAsia="宋体" w:hAnsi="Times New Roman" w:cs="Times New Roman"/>
              </w:rPr>
              <w:t>”</w:t>
            </w:r>
            <w:r w:rsidRPr="00BF4EC4">
              <w:rPr>
                <w:rFonts w:ascii="Times New Roman" w:eastAsia="宋体" w:hAnsi="Times New Roman" w:cs="Times New Roman"/>
              </w:rPr>
              <w:t>表格，内容完整正确</w:t>
            </w:r>
          </w:p>
        </w:tc>
      </w:tr>
      <w:tr w:rsidR="008079F0" w:rsidRPr="00BF4EC4" w14:paraId="33094E29" w14:textId="77777777">
        <w:trPr>
          <w:cantSplit/>
          <w:jc w:val="center"/>
        </w:trPr>
        <w:tc>
          <w:tcPr>
            <w:tcW w:w="1615" w:type="dxa"/>
            <w:vAlign w:val="center"/>
          </w:tcPr>
          <w:p w14:paraId="673E5A35"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w:t>
            </w:r>
          </w:p>
        </w:tc>
        <w:tc>
          <w:tcPr>
            <w:tcW w:w="3165" w:type="dxa"/>
            <w:vAlign w:val="center"/>
          </w:tcPr>
          <w:p w14:paraId="5E17819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能运用</w:t>
            </w:r>
            <w:r w:rsidRPr="00BF4EC4">
              <w:rPr>
                <w:rFonts w:ascii="Times New Roman" w:eastAsia="宋体" w:hAnsi="Times New Roman" w:cs="Times New Roman"/>
              </w:rPr>
              <w:t>“</w:t>
            </w:r>
            <w:r w:rsidRPr="00BF4EC4">
              <w:rPr>
                <w:rFonts w:ascii="Times New Roman" w:eastAsia="宋体" w:hAnsi="Times New Roman" w:cs="Times New Roman"/>
              </w:rPr>
              <w:t>拿来主义</w:t>
            </w:r>
            <w:r w:rsidRPr="00BF4EC4">
              <w:rPr>
                <w:rFonts w:ascii="Times New Roman" w:eastAsia="宋体" w:hAnsi="Times New Roman" w:cs="Times New Roman"/>
              </w:rPr>
              <w:t>”</w:t>
            </w:r>
            <w:r w:rsidRPr="00BF4EC4">
              <w:rPr>
                <w:rFonts w:ascii="Times New Roman" w:eastAsia="宋体" w:hAnsi="Times New Roman" w:cs="Times New Roman"/>
              </w:rPr>
              <w:t>原则，为当代文化现象制定</w:t>
            </w:r>
            <w:r w:rsidRPr="00BF4EC4">
              <w:rPr>
                <w:rFonts w:ascii="Times New Roman" w:eastAsia="宋体" w:hAnsi="Times New Roman" w:cs="Times New Roman"/>
              </w:rPr>
              <w:t>“</w:t>
            </w:r>
            <w:r w:rsidRPr="00BF4EC4">
              <w:rPr>
                <w:rFonts w:ascii="Times New Roman" w:eastAsia="宋体" w:hAnsi="Times New Roman" w:cs="Times New Roman"/>
              </w:rPr>
              <w:t>占有、挑选、创新</w:t>
            </w:r>
            <w:r w:rsidRPr="00BF4EC4">
              <w:rPr>
                <w:rFonts w:ascii="Times New Roman" w:eastAsia="宋体" w:hAnsi="Times New Roman" w:cs="Times New Roman"/>
              </w:rPr>
              <w:t>”</w:t>
            </w:r>
            <w:r w:rsidRPr="00BF4EC4">
              <w:rPr>
                <w:rFonts w:ascii="Times New Roman" w:eastAsia="宋体" w:hAnsi="Times New Roman" w:cs="Times New Roman"/>
              </w:rPr>
              <w:t>的方案</w:t>
            </w:r>
          </w:p>
        </w:tc>
        <w:tc>
          <w:tcPr>
            <w:tcW w:w="3526" w:type="dxa"/>
            <w:vAlign w:val="center"/>
          </w:tcPr>
          <w:p w14:paraId="46D34BA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能完成一篇评论或一幅漫画，方案体现辩证分析与创新构想</w:t>
            </w:r>
          </w:p>
        </w:tc>
      </w:tr>
      <w:tr w:rsidR="008079F0" w:rsidRPr="00BF4EC4" w14:paraId="6816C8DB" w14:textId="77777777">
        <w:trPr>
          <w:cantSplit/>
          <w:jc w:val="center"/>
        </w:trPr>
        <w:tc>
          <w:tcPr>
            <w:tcW w:w="1615" w:type="dxa"/>
            <w:tcBorders>
              <w:bottom w:val="single" w:sz="12" w:space="0" w:color="000000"/>
            </w:tcBorders>
            <w:vAlign w:val="center"/>
          </w:tcPr>
          <w:p w14:paraId="0708393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高阶目标中的合作要求</w:t>
            </w:r>
          </w:p>
        </w:tc>
        <w:tc>
          <w:tcPr>
            <w:tcW w:w="3165" w:type="dxa"/>
            <w:tcBorders>
              <w:bottom w:val="single" w:sz="12" w:space="0" w:color="000000"/>
            </w:tcBorders>
            <w:vAlign w:val="center"/>
          </w:tcPr>
          <w:p w14:paraId="6188916E"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面对理解困难或观点冲突时，能主动调节急躁、挫败等情绪，坚持探究</w:t>
            </w:r>
          </w:p>
        </w:tc>
        <w:tc>
          <w:tcPr>
            <w:tcW w:w="3526" w:type="dxa"/>
            <w:tcBorders>
              <w:bottom w:val="single" w:sz="12" w:space="0" w:color="000000"/>
            </w:tcBorders>
            <w:vAlign w:val="center"/>
          </w:tcPr>
          <w:p w14:paraId="4F40129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课堂观察中表现出情绪自我平复的言行；能在发言或反思中说出</w:t>
            </w:r>
            <w:r w:rsidRPr="00BF4EC4">
              <w:rPr>
                <w:rFonts w:ascii="Times New Roman" w:eastAsia="宋体" w:hAnsi="Times New Roman" w:cs="Times New Roman"/>
              </w:rPr>
              <w:t>“</w:t>
            </w:r>
            <w:r w:rsidRPr="00BF4EC4">
              <w:rPr>
                <w:rFonts w:ascii="Times New Roman" w:eastAsia="宋体" w:hAnsi="Times New Roman" w:cs="Times New Roman"/>
              </w:rPr>
              <w:t>我理解他为什么这样想</w:t>
            </w:r>
            <w:r w:rsidRPr="00BF4EC4">
              <w:rPr>
                <w:rFonts w:ascii="Times New Roman" w:eastAsia="宋体" w:hAnsi="Times New Roman" w:cs="Times New Roman"/>
              </w:rPr>
              <w:t>”</w:t>
            </w:r>
          </w:p>
        </w:tc>
      </w:tr>
    </w:tbl>
    <w:p w14:paraId="4D245FC3" w14:textId="77777777" w:rsidR="008079F0" w:rsidRPr="00BF4EC4" w:rsidRDefault="008079F0">
      <w:pPr>
        <w:keepNext/>
        <w:overflowPunct w:val="0"/>
        <w:spacing w:line="360" w:lineRule="auto"/>
        <w:ind w:firstLineChars="200" w:firstLine="420"/>
        <w:jc w:val="center"/>
        <w:rPr>
          <w:rFonts w:ascii="Times New Roman" w:eastAsia="宋体" w:hAnsi="Times New Roman" w:cs="Times New Roman"/>
        </w:rPr>
      </w:pPr>
    </w:p>
    <w:p w14:paraId="077A8C64"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860BC10" wp14:editId="321BB011">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21"/>
                    <a:stretch>
                      <a:fillRect/>
                    </a:stretch>
                  </pic:blipFill>
                  <pic:spPr>
                    <a:xfrm>
                      <a:off x="0" y="0"/>
                      <a:ext cx="5138420" cy="1363980"/>
                    </a:xfrm>
                    <a:prstGeom prst="rect">
                      <a:avLst/>
                    </a:prstGeom>
                    <a:noFill/>
                  </pic:spPr>
                </pic:pic>
              </a:graphicData>
            </a:graphic>
          </wp:inline>
        </w:drawing>
      </w:r>
    </w:p>
    <w:p w14:paraId="036895E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3-8  </w:t>
      </w:r>
      <w:r w:rsidRPr="00BF4EC4">
        <w:rPr>
          <w:rFonts w:ascii="Times New Roman" w:eastAsia="宋体" w:hAnsi="Times New Roman" w:cs="Times New Roman"/>
        </w:rPr>
        <w:t>拿来主义自我检测项目截图</w:t>
      </w:r>
    </w:p>
    <w:p w14:paraId="5E4C3E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截图列出分类表格、比喻说理作用和联系现实理解文化主体性三个自我检测项目，使学生能够逐项对照目标。学生的实际理解再通过解释与作答核查。</w:t>
      </w:r>
    </w:p>
    <w:p w14:paraId="2DF53ED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65" w:name="_Toc24400120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）内容分析框架</w:t>
      </w:r>
      <w:bookmarkEnd w:id="65"/>
    </w:p>
    <w:p w14:paraId="3479320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内容组织以学科核心概念、重要关系和典型方法为基础，兼顾学生已有经验与问题解决需要。邱惠芬从学科与跨学科立场组织实践内容，并区分不同的实践表征水平（图</w:t>
      </w:r>
      <w:r w:rsidRPr="00BF4EC4">
        <w:rPr>
          <w:rFonts w:ascii="Times New Roman" w:eastAsia="宋体" w:hAnsi="Times New Roman" w:cs="Times New Roman"/>
          <w:sz w:val="24"/>
        </w:rPr>
        <w:t>3-9</w:t>
      </w:r>
      <w:r w:rsidRPr="00BF4EC4">
        <w:rPr>
          <w:rFonts w:ascii="Times New Roman" w:eastAsia="宋体" w:hAnsi="Times New Roman" w:cs="Times New Roman"/>
          <w:sz w:val="24"/>
        </w:rPr>
        <w:t>）。内容分析吸收其关注知识联系、实践方式和学习深度的思路，围绕核心问题建立相互关联的任务，避免知识点与活动各自分散。</w:t>
      </w:r>
    </w:p>
    <w:p w14:paraId="287FE6B2"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3E588F" wp14:editId="51D864BA">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22"/>
                    <a:stretch>
                      <a:fillRect/>
                    </a:stretch>
                  </pic:blipFill>
                  <pic:spPr>
                    <a:xfrm>
                      <a:off x="0" y="0"/>
                      <a:ext cx="3402965" cy="2331720"/>
                    </a:xfrm>
                    <a:prstGeom prst="rect">
                      <a:avLst/>
                    </a:prstGeom>
                    <a:noFill/>
                  </pic:spPr>
                </pic:pic>
              </a:graphicData>
            </a:graphic>
          </wp:inline>
        </w:drawing>
      </w:r>
    </w:p>
    <w:p w14:paraId="4DC1F316"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3-9  </w:t>
      </w:r>
      <w:r w:rsidRPr="00BF4EC4">
        <w:rPr>
          <w:rFonts w:ascii="Times New Roman" w:eastAsia="宋体" w:hAnsi="Times New Roman" w:cs="Times New Roman"/>
        </w:rPr>
        <w:t>学科实践学习内容分析框架</w:t>
      </w:r>
    </w:p>
    <w:p w14:paraId="24976437"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3-9</w:t>
      </w:r>
      <w:r w:rsidRPr="00BF4EC4">
        <w:rPr>
          <w:rFonts w:ascii="Times New Roman" w:eastAsia="宋体" w:hAnsi="Times New Roman" w:cs="Times New Roman"/>
        </w:rPr>
        <w:t>从学习层次、学科实践与跨学科实践三个方面组织内容分析。纵向区分浅层、深</w:t>
      </w:r>
      <w:r w:rsidRPr="00BF4EC4">
        <w:rPr>
          <w:rFonts w:ascii="Times New Roman" w:eastAsia="宋体" w:hAnsi="Times New Roman" w:cs="Times New Roman"/>
        </w:rPr>
        <w:lastRenderedPageBreak/>
        <w:t>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r w:rsidRPr="00BF4EC4">
        <w:rPr>
          <w:rFonts w:ascii="Times New Roman" w:eastAsia="宋体" w:hAnsi="Times New Roman" w:cs="Times New Roman"/>
          <w:sz w:val="24"/>
        </w:rPr>
        <w:t>在图</w:t>
      </w:r>
      <w:r w:rsidRPr="00BF4EC4">
        <w:rPr>
          <w:rFonts w:ascii="Times New Roman" w:eastAsia="宋体" w:hAnsi="Times New Roman" w:cs="Times New Roman"/>
          <w:sz w:val="24"/>
        </w:rPr>
        <w:t>3-9</w:t>
      </w:r>
      <w:r w:rsidRPr="00BF4EC4">
        <w:rPr>
          <w:rFonts w:ascii="Times New Roman" w:eastAsia="宋体" w:hAnsi="Times New Roman" w:cs="Times New Roman"/>
          <w:sz w:val="24"/>
        </w:rPr>
        <w:t>所示整体关系基础上，表</w:t>
      </w:r>
      <w:r w:rsidRPr="00BF4EC4">
        <w:rPr>
          <w:rFonts w:ascii="Times New Roman" w:eastAsia="宋体" w:hAnsi="Times New Roman" w:cs="Times New Roman"/>
          <w:sz w:val="24"/>
        </w:rPr>
        <w:t>3-36</w:t>
      </w:r>
      <w:r w:rsidRPr="00BF4EC4">
        <w:rPr>
          <w:rFonts w:ascii="Times New Roman" w:eastAsia="宋体" w:hAnsi="Times New Roman" w:cs="Times New Roman"/>
          <w:sz w:val="24"/>
        </w:rPr>
        <w:t>进一步将三层学习转化为内容组织重点、任务设计示例及学习表现与观察重点，使内容选择、任务安排和证据收集相互衔接。</w:t>
      </w:r>
    </w:p>
    <w:p w14:paraId="5EEC67E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3-36  </w:t>
      </w:r>
      <w:r w:rsidRPr="00BF4EC4">
        <w:rPr>
          <w:rFonts w:ascii="Times New Roman" w:eastAsia="宋体" w:hAnsi="Times New Roman" w:cs="Times New Roman"/>
        </w:rPr>
        <w:t>三层学习的内容组织与任务设计要点</w:t>
      </w:r>
    </w:p>
    <w:tbl>
      <w:tblPr>
        <w:tblW w:w="8306" w:type="dxa"/>
        <w:jc w:val="center"/>
        <w:tblLayout w:type="fixed"/>
        <w:tblCellMar>
          <w:left w:w="0" w:type="dxa"/>
          <w:right w:w="0" w:type="dxa"/>
        </w:tblCellMar>
        <w:tblLook w:val="04A0" w:firstRow="1" w:lastRow="0" w:firstColumn="1" w:lastColumn="0" w:noHBand="0" w:noVBand="1"/>
      </w:tblPr>
      <w:tblGrid>
        <w:gridCol w:w="1100"/>
        <w:gridCol w:w="2452"/>
        <w:gridCol w:w="2032"/>
        <w:gridCol w:w="2722"/>
      </w:tblGrid>
      <w:tr w:rsidR="008079F0" w:rsidRPr="00BF4EC4" w14:paraId="4360675C" w14:textId="77777777">
        <w:trPr>
          <w:cantSplit/>
          <w:tblHeader/>
          <w:jc w:val="center"/>
        </w:trPr>
        <w:tc>
          <w:tcPr>
            <w:tcW w:w="1100" w:type="dxa"/>
            <w:tcBorders>
              <w:top w:val="single" w:sz="12" w:space="0" w:color="000000"/>
            </w:tcBorders>
            <w:vAlign w:val="center"/>
          </w:tcPr>
          <w:p w14:paraId="2E5BAFB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2452" w:type="dxa"/>
            <w:tcBorders>
              <w:top w:val="single" w:sz="12" w:space="0" w:color="000000"/>
            </w:tcBorders>
            <w:vAlign w:val="center"/>
          </w:tcPr>
          <w:p w14:paraId="0E6FBC7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内容组织重点</w:t>
            </w:r>
          </w:p>
        </w:tc>
        <w:tc>
          <w:tcPr>
            <w:tcW w:w="2032" w:type="dxa"/>
            <w:tcBorders>
              <w:top w:val="single" w:sz="12" w:space="0" w:color="000000"/>
            </w:tcBorders>
            <w:vAlign w:val="center"/>
          </w:tcPr>
          <w:p w14:paraId="6F9D1C28"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任务设计示例</w:t>
            </w:r>
          </w:p>
        </w:tc>
        <w:tc>
          <w:tcPr>
            <w:tcW w:w="2722" w:type="dxa"/>
            <w:tcBorders>
              <w:top w:val="single" w:sz="12" w:space="0" w:color="000000"/>
            </w:tcBorders>
            <w:vAlign w:val="center"/>
          </w:tcPr>
          <w:p w14:paraId="794E13F4"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学习表现与观察重点</w:t>
            </w:r>
          </w:p>
        </w:tc>
      </w:tr>
      <w:tr w:rsidR="008079F0" w:rsidRPr="00BF4EC4" w14:paraId="313CDFED" w14:textId="77777777">
        <w:trPr>
          <w:cantSplit/>
          <w:jc w:val="center"/>
        </w:trPr>
        <w:tc>
          <w:tcPr>
            <w:tcW w:w="1100" w:type="dxa"/>
            <w:tcBorders>
              <w:top w:val="single" w:sz="4" w:space="0" w:color="000000"/>
            </w:tcBorders>
            <w:vAlign w:val="center"/>
          </w:tcPr>
          <w:p w14:paraId="646A07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452" w:type="dxa"/>
            <w:tcBorders>
              <w:top w:val="single" w:sz="4" w:space="0" w:color="000000"/>
            </w:tcBorders>
            <w:vAlign w:val="center"/>
          </w:tcPr>
          <w:p w14:paraId="52B4FD64"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核心概念、基本事实、必要技能及典型实例</w:t>
            </w:r>
          </w:p>
        </w:tc>
        <w:tc>
          <w:tcPr>
            <w:tcW w:w="2032" w:type="dxa"/>
            <w:tcBorders>
              <w:top w:val="single" w:sz="4" w:space="0" w:color="000000"/>
            </w:tcBorders>
            <w:vAlign w:val="center"/>
          </w:tcPr>
          <w:p w14:paraId="0469D01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辨析实例、解释概念，完成基本操作与表达</w:t>
            </w:r>
          </w:p>
        </w:tc>
        <w:tc>
          <w:tcPr>
            <w:tcW w:w="2722" w:type="dxa"/>
            <w:tcBorders>
              <w:top w:val="single" w:sz="4" w:space="0" w:color="000000"/>
            </w:tcBorders>
            <w:vAlign w:val="center"/>
          </w:tcPr>
          <w:p w14:paraId="6A614910"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能否准确理解概念、完成必要步骤；存在哪些误解或基础缺漏</w:t>
            </w:r>
          </w:p>
        </w:tc>
      </w:tr>
      <w:tr w:rsidR="008079F0" w:rsidRPr="00BF4EC4" w14:paraId="14F1C98F" w14:textId="77777777">
        <w:trPr>
          <w:cantSplit/>
          <w:jc w:val="center"/>
        </w:trPr>
        <w:tc>
          <w:tcPr>
            <w:tcW w:w="1100" w:type="dxa"/>
            <w:vAlign w:val="center"/>
          </w:tcPr>
          <w:p w14:paraId="07675D4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452" w:type="dxa"/>
            <w:vAlign w:val="center"/>
          </w:tcPr>
          <w:p w14:paraId="2371CF33"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概念之间的联系、方法原理及不同观点，按需联系其他学科知识</w:t>
            </w:r>
          </w:p>
        </w:tc>
        <w:tc>
          <w:tcPr>
            <w:tcW w:w="2032" w:type="dxa"/>
            <w:vAlign w:val="center"/>
          </w:tcPr>
          <w:p w14:paraId="602694A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比较方法、分析关系、解释原因，运用证据论证并修正判断</w:t>
            </w:r>
          </w:p>
        </w:tc>
        <w:tc>
          <w:tcPr>
            <w:tcW w:w="2722" w:type="dxa"/>
            <w:vAlign w:val="center"/>
          </w:tcPr>
          <w:p w14:paraId="4322465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能否建立合理联系、说明方法依据；证据与解释是否支持结论</w:t>
            </w:r>
          </w:p>
        </w:tc>
      </w:tr>
      <w:tr w:rsidR="008079F0" w:rsidRPr="00BF4EC4" w14:paraId="1E67E671" w14:textId="77777777">
        <w:trPr>
          <w:cantSplit/>
          <w:jc w:val="center"/>
        </w:trPr>
        <w:tc>
          <w:tcPr>
            <w:tcW w:w="1100" w:type="dxa"/>
            <w:tcBorders>
              <w:bottom w:val="single" w:sz="12" w:space="0" w:color="000000"/>
            </w:tcBorders>
            <w:vAlign w:val="center"/>
          </w:tcPr>
          <w:p w14:paraId="1ACE24C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452" w:type="dxa"/>
            <w:tcBorders>
              <w:bottom w:val="single" w:sz="12" w:space="0" w:color="000000"/>
            </w:tcBorders>
            <w:vAlign w:val="center"/>
          </w:tcPr>
          <w:p w14:paraId="7165B8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新情境中的条件变化、知识与方法的适用边界，解决问题所需的跨学科联系</w:t>
            </w:r>
          </w:p>
        </w:tc>
        <w:tc>
          <w:tcPr>
            <w:tcW w:w="2032" w:type="dxa"/>
            <w:tcBorders>
              <w:bottom w:val="single" w:sz="12" w:space="0" w:color="000000"/>
            </w:tcBorders>
            <w:vAlign w:val="center"/>
          </w:tcPr>
          <w:p w14:paraId="665517D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在新任务中选择、整合与调整方法，形成成果并检验修订</w:t>
            </w:r>
          </w:p>
        </w:tc>
        <w:tc>
          <w:tcPr>
            <w:tcW w:w="2722" w:type="dxa"/>
            <w:tcBorders>
              <w:bottom w:val="single" w:sz="12" w:space="0" w:color="000000"/>
            </w:tcBorders>
            <w:vAlign w:val="center"/>
          </w:tcPr>
          <w:p w14:paraId="69813F57"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能否识别新旧情境的异同，独立选择适切方法，并根据结果调整</w:t>
            </w:r>
          </w:p>
        </w:tc>
      </w:tr>
    </w:tbl>
    <w:p w14:paraId="13003DDE"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注：三层学习用于区分学习要求，同一任务可涉及不同层次。知识运用、问题探究与综合实践均可承载三层学习；跨学科内容依据任务需要引入，不作为学习层次高低的判断标准。</w:t>
      </w:r>
    </w:p>
    <w:p w14:paraId="0B5225B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3-36</w:t>
      </w:r>
      <w:r w:rsidRPr="00BF4EC4">
        <w:rPr>
          <w:rFonts w:ascii="Times New Roman" w:eastAsia="宋体" w:hAnsi="Times New Roman" w:cs="Times New Roman"/>
          <w:sz w:val="24"/>
        </w:rPr>
        <w:t>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697CF26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以落实，使知识学习与社会情感支持发生于同一实践过程。</w:t>
      </w:r>
    </w:p>
    <w:p w14:paraId="796C6A5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6" w:name="_Toc244001204"/>
      <w:r w:rsidRPr="00BF4EC4">
        <w:rPr>
          <w:rFonts w:ascii="Times New Roman" w:eastAsia="宋体" w:hAnsi="Times New Roman" w:cs="Times New Roman"/>
          <w:color w:val="000000"/>
          <w:sz w:val="24"/>
        </w:rPr>
        <w:t>语文案例　围绕关键关系组织阅读内容</w:t>
      </w:r>
      <w:bookmarkEnd w:id="66"/>
    </w:p>
    <w:p w14:paraId="4F37FD9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《秋天的怀念》第二课时将三次看花、人物心理、菊花意象与</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联系起来，形成内容深化的路径。学生先从关键语句梳理情节和人物表现，再比较三次看花中</w:t>
      </w:r>
      <w:r w:rsidRPr="00BF4EC4">
        <w:rPr>
          <w:rFonts w:ascii="Times New Roman" w:eastAsia="宋体" w:hAnsi="Times New Roman" w:cs="Times New Roman"/>
          <w:sz w:val="24"/>
        </w:rPr>
        <w:t>“</w:t>
      </w:r>
      <w:r w:rsidRPr="00BF4EC4">
        <w:rPr>
          <w:rFonts w:ascii="Times New Roman" w:eastAsia="宋体" w:hAnsi="Times New Roman" w:cs="Times New Roman"/>
          <w:sz w:val="24"/>
        </w:rPr>
        <w:t>我</w:t>
      </w:r>
      <w:r w:rsidRPr="00BF4EC4">
        <w:rPr>
          <w:rFonts w:ascii="Times New Roman" w:eastAsia="宋体" w:hAnsi="Times New Roman" w:cs="Times New Roman"/>
          <w:sz w:val="24"/>
        </w:rPr>
        <w:t>”</w:t>
      </w:r>
      <w:r w:rsidRPr="00BF4EC4">
        <w:rPr>
          <w:rFonts w:ascii="Times New Roman" w:eastAsia="宋体" w:hAnsi="Times New Roman" w:cs="Times New Roman"/>
          <w:sz w:val="24"/>
        </w:rPr>
        <w:t>的态度变化，解释菊花、秋天与生命主题的关系，最后借助新文本考察阅读方法能否迁移。内容的递进依据是学生需要理解的关系逐步增多。</w:t>
      </w:r>
    </w:p>
    <w:p w14:paraId="32088B68"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3-37  </w:t>
      </w:r>
      <w:r w:rsidRPr="00BF4EC4">
        <w:rPr>
          <w:rFonts w:ascii="Times New Roman" w:eastAsia="宋体" w:hAnsi="Times New Roman" w:cs="Times New Roman"/>
        </w:rPr>
        <w:t>秋天的怀念案例的内容组织</w:t>
      </w:r>
    </w:p>
    <w:tbl>
      <w:tblPr>
        <w:tblW w:w="8306" w:type="dxa"/>
        <w:jc w:val="center"/>
        <w:tblLayout w:type="fixed"/>
        <w:tblCellMar>
          <w:left w:w="0" w:type="dxa"/>
          <w:right w:w="0" w:type="dxa"/>
        </w:tblCellMar>
        <w:tblLook w:val="04A0" w:firstRow="1" w:lastRow="0" w:firstColumn="1" w:lastColumn="0" w:noHBand="0" w:noVBand="1"/>
      </w:tblPr>
      <w:tblGrid>
        <w:gridCol w:w="1836"/>
        <w:gridCol w:w="4244"/>
        <w:gridCol w:w="2226"/>
      </w:tblGrid>
      <w:tr w:rsidR="008079F0" w:rsidRPr="00BF4EC4" w14:paraId="11883297" w14:textId="77777777">
        <w:trPr>
          <w:cantSplit/>
          <w:tblHeader/>
          <w:jc w:val="center"/>
        </w:trPr>
        <w:tc>
          <w:tcPr>
            <w:tcW w:w="1836" w:type="dxa"/>
            <w:tcBorders>
              <w:top w:val="single" w:sz="12" w:space="0" w:color="000000"/>
            </w:tcBorders>
            <w:vAlign w:val="center"/>
          </w:tcPr>
          <w:p w14:paraId="0CD8F0CC"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学习重点</w:t>
            </w:r>
          </w:p>
        </w:tc>
        <w:tc>
          <w:tcPr>
            <w:tcW w:w="4244" w:type="dxa"/>
            <w:tcBorders>
              <w:top w:val="single" w:sz="12" w:space="0" w:color="000000"/>
            </w:tcBorders>
            <w:vAlign w:val="center"/>
          </w:tcPr>
          <w:p w14:paraId="799A77A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材料与任务</w:t>
            </w:r>
          </w:p>
        </w:tc>
        <w:tc>
          <w:tcPr>
            <w:tcW w:w="2226" w:type="dxa"/>
            <w:tcBorders>
              <w:top w:val="single" w:sz="12" w:space="0" w:color="000000"/>
            </w:tcBorders>
            <w:vAlign w:val="center"/>
          </w:tcPr>
          <w:p w14:paraId="35EE49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学习证据</w:t>
            </w:r>
          </w:p>
        </w:tc>
      </w:tr>
      <w:tr w:rsidR="008079F0" w:rsidRPr="00BF4EC4" w14:paraId="20A56839" w14:textId="77777777">
        <w:trPr>
          <w:cantSplit/>
          <w:jc w:val="center"/>
        </w:trPr>
        <w:tc>
          <w:tcPr>
            <w:tcW w:w="1836" w:type="dxa"/>
            <w:tcBorders>
              <w:top w:val="single" w:sz="4" w:space="0" w:color="000000"/>
            </w:tcBorders>
            <w:vAlign w:val="center"/>
          </w:tcPr>
          <w:p w14:paraId="31097D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辨认细节与情节</w:t>
            </w:r>
          </w:p>
        </w:tc>
        <w:tc>
          <w:tcPr>
            <w:tcW w:w="4244" w:type="dxa"/>
            <w:tcBorders>
              <w:top w:val="single" w:sz="4" w:space="0" w:color="000000"/>
            </w:tcBorders>
            <w:vAlign w:val="center"/>
          </w:tcPr>
          <w:p w14:paraId="5415367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梳理看花情节，品读</w:t>
            </w:r>
            <w:r w:rsidRPr="00BF4EC4">
              <w:rPr>
                <w:rFonts w:ascii="Times New Roman" w:eastAsia="宋体" w:hAnsi="Times New Roman" w:cs="Times New Roman"/>
              </w:rPr>
              <w:t>“</w:t>
            </w:r>
            <w:r w:rsidRPr="00BF4EC4">
              <w:rPr>
                <w:rFonts w:ascii="Times New Roman" w:eastAsia="宋体" w:hAnsi="Times New Roman" w:cs="Times New Roman"/>
              </w:rPr>
              <w:t>悄悄</w:t>
            </w:r>
            <w:r w:rsidRPr="00BF4EC4">
              <w:rPr>
                <w:rFonts w:ascii="Times New Roman" w:eastAsia="宋体" w:hAnsi="Times New Roman" w:cs="Times New Roman"/>
              </w:rPr>
              <w:t>”“</w:t>
            </w:r>
            <w:r w:rsidRPr="00BF4EC4">
              <w:rPr>
                <w:rFonts w:ascii="Times New Roman" w:eastAsia="宋体" w:hAnsi="Times New Roman" w:cs="Times New Roman"/>
              </w:rPr>
              <w:t>扑</w:t>
            </w:r>
            <w:r w:rsidRPr="00BF4EC4">
              <w:rPr>
                <w:rFonts w:ascii="Times New Roman" w:eastAsia="宋体" w:hAnsi="Times New Roman" w:cs="Times New Roman"/>
              </w:rPr>
              <w:t>”“</w:t>
            </w:r>
            <w:r w:rsidRPr="00BF4EC4">
              <w:rPr>
                <w:rFonts w:ascii="Times New Roman" w:eastAsia="宋体" w:hAnsi="Times New Roman" w:cs="Times New Roman"/>
              </w:rPr>
              <w:t>抓</w:t>
            </w:r>
            <w:r w:rsidRPr="00BF4EC4">
              <w:rPr>
                <w:rFonts w:ascii="Times New Roman" w:eastAsia="宋体" w:hAnsi="Times New Roman" w:cs="Times New Roman"/>
              </w:rPr>
              <w:t>”</w:t>
            </w:r>
            <w:r w:rsidRPr="00BF4EC4">
              <w:rPr>
                <w:rFonts w:ascii="Times New Roman" w:eastAsia="宋体" w:hAnsi="Times New Roman" w:cs="Times New Roman"/>
              </w:rPr>
              <w:t>等词语</w:t>
            </w:r>
          </w:p>
        </w:tc>
        <w:tc>
          <w:tcPr>
            <w:tcW w:w="2226" w:type="dxa"/>
            <w:tcBorders>
              <w:top w:val="single" w:sz="4" w:space="0" w:color="000000"/>
            </w:tcBorders>
            <w:vAlign w:val="center"/>
          </w:tcPr>
          <w:p w14:paraId="4CD84A4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学案中的圈画、批注与解释</w:t>
            </w:r>
          </w:p>
        </w:tc>
      </w:tr>
      <w:tr w:rsidR="008079F0" w:rsidRPr="00BF4EC4" w14:paraId="2F48A389" w14:textId="77777777">
        <w:trPr>
          <w:cantSplit/>
          <w:jc w:val="center"/>
        </w:trPr>
        <w:tc>
          <w:tcPr>
            <w:tcW w:w="1836" w:type="dxa"/>
            <w:vAlign w:val="center"/>
          </w:tcPr>
          <w:p w14:paraId="049C06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建立意象与主旨的联系</w:t>
            </w:r>
          </w:p>
        </w:tc>
        <w:tc>
          <w:tcPr>
            <w:tcW w:w="4244" w:type="dxa"/>
            <w:vAlign w:val="center"/>
          </w:tcPr>
          <w:p w14:paraId="70B46A1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比较人物心理，讨论菊花与</w:t>
            </w:r>
            <w:r w:rsidRPr="00BF4EC4">
              <w:rPr>
                <w:rFonts w:ascii="Times New Roman" w:eastAsia="宋体" w:hAnsi="Times New Roman" w:cs="Times New Roman"/>
              </w:rPr>
              <w:t>“</w:t>
            </w:r>
            <w:r w:rsidRPr="00BF4EC4">
              <w:rPr>
                <w:rFonts w:ascii="Times New Roman" w:eastAsia="宋体" w:hAnsi="Times New Roman" w:cs="Times New Roman"/>
              </w:rPr>
              <w:t>好好儿活</w:t>
            </w:r>
            <w:r w:rsidRPr="00BF4EC4">
              <w:rPr>
                <w:rFonts w:ascii="Times New Roman" w:eastAsia="宋体" w:hAnsi="Times New Roman" w:cs="Times New Roman"/>
              </w:rPr>
              <w:t>”</w:t>
            </w:r>
            <w:r w:rsidRPr="00BF4EC4">
              <w:rPr>
                <w:rFonts w:ascii="Times New Roman" w:eastAsia="宋体" w:hAnsi="Times New Roman" w:cs="Times New Roman"/>
              </w:rPr>
              <w:t>的关系</w:t>
            </w:r>
          </w:p>
        </w:tc>
        <w:tc>
          <w:tcPr>
            <w:tcW w:w="2226" w:type="dxa"/>
            <w:vAlign w:val="center"/>
          </w:tcPr>
          <w:p w14:paraId="54572C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思维导图、短笺及答辩回应</w:t>
            </w:r>
          </w:p>
        </w:tc>
      </w:tr>
      <w:tr w:rsidR="008079F0" w:rsidRPr="00BF4EC4" w14:paraId="767390E0" w14:textId="77777777">
        <w:trPr>
          <w:cantSplit/>
          <w:jc w:val="center"/>
        </w:trPr>
        <w:tc>
          <w:tcPr>
            <w:tcW w:w="1836" w:type="dxa"/>
            <w:tcBorders>
              <w:bottom w:val="single" w:sz="12" w:space="0" w:color="000000"/>
            </w:tcBorders>
            <w:vAlign w:val="center"/>
          </w:tcPr>
          <w:p w14:paraId="10B678E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在新文本中运用方法</w:t>
            </w:r>
          </w:p>
        </w:tc>
        <w:tc>
          <w:tcPr>
            <w:tcW w:w="4244" w:type="dxa"/>
            <w:tcBorders>
              <w:bottom w:val="single" w:sz="12" w:space="0" w:color="000000"/>
            </w:tcBorders>
            <w:vAlign w:val="center"/>
          </w:tcPr>
          <w:p w14:paraId="4349810C"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阅读《合欢树》，比较细节、意象与情感表达</w:t>
            </w:r>
          </w:p>
        </w:tc>
        <w:tc>
          <w:tcPr>
            <w:tcW w:w="2226" w:type="dxa"/>
            <w:tcBorders>
              <w:bottom w:val="single" w:sz="12" w:space="0" w:color="000000"/>
            </w:tcBorders>
            <w:vAlign w:val="center"/>
          </w:tcPr>
          <w:p w14:paraId="75E8939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跨文本阅读记录和方法自评</w:t>
            </w:r>
          </w:p>
        </w:tc>
      </w:tr>
    </w:tbl>
    <w:p w14:paraId="4A89CD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238C1FF3"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59D1A4B" wp14:editId="2706B093">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23"/>
                    <a:srcRect t="10394" b="14190"/>
                    <a:stretch>
                      <a:fillRect/>
                    </a:stretch>
                  </pic:blipFill>
                  <pic:spPr>
                    <a:xfrm>
                      <a:off x="0" y="0"/>
                      <a:ext cx="5440680" cy="2982595"/>
                    </a:xfrm>
                    <a:prstGeom prst="rect">
                      <a:avLst/>
                    </a:prstGeom>
                    <a:noFill/>
                  </pic:spPr>
                </pic:pic>
              </a:graphicData>
            </a:graphic>
          </wp:inline>
        </w:drawing>
      </w:r>
    </w:p>
    <w:p w14:paraId="51B277E8"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3-10  </w:t>
      </w:r>
      <w:r w:rsidRPr="00BF4EC4">
        <w:rPr>
          <w:rFonts w:ascii="Times New Roman" w:eastAsia="宋体" w:hAnsi="Times New Roman" w:cs="Times New Roman"/>
        </w:rPr>
        <w:t>跨文本迁移阅读记录卡</w:t>
      </w:r>
    </w:p>
    <w:p w14:paraId="46AED5D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记录卡同时保留细节摘抄、意象解释、新旧文本比较和方法自评，使内容分析能够落到学生实际运用的方法上。学生自评指出意象分析仍有困难，也为下一步补充情节与意象联系的支持提供了依据。</w:t>
      </w:r>
    </w:p>
    <w:p w14:paraId="3C4DD1A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7" w:name="_Toc244001205"/>
      <w:r w:rsidRPr="00BF4EC4">
        <w:rPr>
          <w:rFonts w:ascii="Times New Roman" w:eastAsia="宋体" w:hAnsi="Times New Roman" w:cs="Times New Roman"/>
          <w:color w:val="000000"/>
          <w:sz w:val="24"/>
        </w:rPr>
        <w:t>语文案例　从物件特征组织到叙事与情感联系</w:t>
      </w:r>
      <w:bookmarkEnd w:id="67"/>
    </w:p>
    <w:p w14:paraId="106FB60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状物写作的内容围绕</w:t>
      </w:r>
      <w:r w:rsidRPr="00BF4EC4">
        <w:rPr>
          <w:rFonts w:ascii="Times New Roman" w:eastAsia="宋体" w:hAnsi="Times New Roman" w:cs="Times New Roman"/>
          <w:sz w:val="24"/>
        </w:rPr>
        <w:t>“</w:t>
      </w:r>
      <w:r w:rsidRPr="00BF4EC4">
        <w:rPr>
          <w:rFonts w:ascii="Times New Roman" w:eastAsia="宋体" w:hAnsi="Times New Roman" w:cs="Times New Roman"/>
          <w:sz w:val="24"/>
        </w:rPr>
        <w:t>物件怎样成为表达线索</w:t>
      </w:r>
      <w:r w:rsidRPr="00BF4EC4">
        <w:rPr>
          <w:rFonts w:ascii="Times New Roman" w:eastAsia="宋体" w:hAnsi="Times New Roman" w:cs="Times New Roman"/>
          <w:sz w:val="24"/>
        </w:rPr>
        <w:t>”</w:t>
      </w:r>
      <w:r w:rsidRPr="00BF4EC4">
        <w:rPr>
          <w:rFonts w:ascii="Times New Roman" w:eastAsia="宋体" w:hAnsi="Times New Roman" w:cs="Times New Roman"/>
          <w:sz w:val="24"/>
        </w:rPr>
        <w:t>形成联系。原案例按</w:t>
      </w:r>
      <w:r w:rsidRPr="00BF4EC4">
        <w:rPr>
          <w:rFonts w:ascii="Times New Roman" w:eastAsia="宋体" w:hAnsi="Times New Roman" w:cs="Times New Roman"/>
          <w:sz w:val="24"/>
        </w:rPr>
        <w:t>“</w:t>
      </w:r>
      <w:r w:rsidRPr="00BF4EC4">
        <w:rPr>
          <w:rFonts w:ascii="Times New Roman" w:eastAsia="宋体" w:hAnsi="Times New Roman" w:cs="Times New Roman"/>
          <w:sz w:val="24"/>
        </w:rPr>
        <w:t>物件本体</w:t>
      </w:r>
      <w:r w:rsidRPr="00BF4EC4">
        <w:rPr>
          <w:rFonts w:ascii="Times New Roman" w:eastAsia="宋体" w:hAnsi="Times New Roman" w:cs="Times New Roman"/>
          <w:sz w:val="24"/>
        </w:rPr>
        <w:t>→</w:t>
      </w:r>
      <w:r w:rsidRPr="00BF4EC4">
        <w:rPr>
          <w:rFonts w:ascii="Times New Roman" w:eastAsia="宋体" w:hAnsi="Times New Roman" w:cs="Times New Roman"/>
          <w:sz w:val="24"/>
        </w:rPr>
        <w:t>客观特征</w:t>
      </w:r>
      <w:r w:rsidRPr="00BF4EC4">
        <w:rPr>
          <w:rFonts w:ascii="Times New Roman" w:eastAsia="宋体" w:hAnsi="Times New Roman" w:cs="Times New Roman"/>
          <w:sz w:val="24"/>
        </w:rPr>
        <w:t>→</w:t>
      </w:r>
      <w:r w:rsidRPr="00BF4EC4">
        <w:rPr>
          <w:rFonts w:ascii="Times New Roman" w:eastAsia="宋体" w:hAnsi="Times New Roman" w:cs="Times New Roman"/>
          <w:sz w:val="24"/>
        </w:rPr>
        <w:t>场景故事</w:t>
      </w:r>
      <w:r w:rsidRPr="00BF4EC4">
        <w:rPr>
          <w:rFonts w:ascii="Times New Roman" w:eastAsia="宋体" w:hAnsi="Times New Roman" w:cs="Times New Roman"/>
          <w:sz w:val="24"/>
        </w:rPr>
        <w:t>→</w:t>
      </w:r>
      <w:r w:rsidRPr="00BF4EC4">
        <w:rPr>
          <w:rFonts w:ascii="Times New Roman" w:eastAsia="宋体" w:hAnsi="Times New Roman" w:cs="Times New Roman"/>
          <w:sz w:val="24"/>
        </w:rPr>
        <w:t>岁月痕迹</w:t>
      </w:r>
      <w:r w:rsidRPr="00BF4EC4">
        <w:rPr>
          <w:rFonts w:ascii="Times New Roman" w:eastAsia="宋体" w:hAnsi="Times New Roman" w:cs="Times New Roman"/>
          <w:sz w:val="24"/>
        </w:rPr>
        <w:t>→</w:t>
      </w:r>
      <w:r w:rsidRPr="00BF4EC4">
        <w:rPr>
          <w:rFonts w:ascii="Times New Roman" w:eastAsia="宋体" w:hAnsi="Times New Roman" w:cs="Times New Roman"/>
          <w:sz w:val="24"/>
        </w:rPr>
        <w:t>主旨取舍</w:t>
      </w:r>
      <w:r w:rsidRPr="00BF4EC4">
        <w:rPr>
          <w:rFonts w:ascii="Times New Roman" w:eastAsia="宋体" w:hAnsi="Times New Roman" w:cs="Times New Roman"/>
          <w:sz w:val="24"/>
        </w:rPr>
        <w:t>”</w:t>
      </w:r>
      <w:r w:rsidRPr="00BF4EC4">
        <w:rPr>
          <w:rFonts w:ascii="Times New Roman" w:eastAsia="宋体" w:hAnsi="Times New Roman" w:cs="Times New Roman"/>
          <w:sz w:val="24"/>
        </w:rPr>
        <w:t>组织支架：颜色和材质提供观察基础，使用场景把物与事联系起来，生活痕迹引出记忆，主旨决定细节取舍。学生在藤椅版本中从外形写到夏日使用感受，再写个人生活经历，说明内容组织为表达深化提供了路径。</w:t>
      </w:r>
    </w:p>
    <w:p w14:paraId="28A6E84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68" w:name="_Toc244001206"/>
      <w:r w:rsidRPr="00BF4EC4">
        <w:rPr>
          <w:rFonts w:ascii="Times New Roman" w:eastAsia="宋体" w:hAnsi="Times New Roman" w:cs="Times New Roman"/>
          <w:color w:val="000000"/>
          <w:sz w:val="24"/>
        </w:rPr>
        <w:t>语文案例　从比喻分类深入到论证关系</w:t>
      </w:r>
      <w:bookmarkEnd w:id="68"/>
    </w:p>
    <w:p w14:paraId="262A05C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《拿来主义》先通过</w:t>
      </w:r>
      <w:r w:rsidRPr="00BF4EC4">
        <w:rPr>
          <w:rFonts w:ascii="Times New Roman" w:eastAsia="宋体" w:hAnsi="Times New Roman" w:cs="Times New Roman"/>
          <w:sz w:val="24"/>
        </w:rPr>
        <w:t>“</w:t>
      </w:r>
      <w:r w:rsidRPr="00BF4EC4">
        <w:rPr>
          <w:rFonts w:ascii="Times New Roman" w:eastAsia="宋体" w:hAnsi="Times New Roman" w:cs="Times New Roman"/>
          <w:sz w:val="24"/>
        </w:rPr>
        <w:t>喻体</w:t>
      </w:r>
      <w:r w:rsidRPr="00BF4EC4">
        <w:rPr>
          <w:rFonts w:ascii="Times New Roman" w:eastAsia="宋体" w:hAnsi="Times New Roman" w:cs="Times New Roman"/>
          <w:sz w:val="24"/>
        </w:rPr>
        <w:t>—</w:t>
      </w:r>
      <w:r w:rsidRPr="00BF4EC4">
        <w:rPr>
          <w:rFonts w:ascii="Times New Roman" w:eastAsia="宋体" w:hAnsi="Times New Roman" w:cs="Times New Roman"/>
          <w:sz w:val="24"/>
        </w:rPr>
        <w:t>本体</w:t>
      </w:r>
      <w:r w:rsidRPr="00BF4EC4">
        <w:rPr>
          <w:rFonts w:ascii="Times New Roman" w:eastAsia="宋体" w:hAnsi="Times New Roman" w:cs="Times New Roman"/>
          <w:sz w:val="24"/>
        </w:rPr>
        <w:t>—</w:t>
      </w:r>
      <w:r w:rsidRPr="00BF4EC4">
        <w:rPr>
          <w:rFonts w:ascii="Times New Roman" w:eastAsia="宋体" w:hAnsi="Times New Roman" w:cs="Times New Roman"/>
          <w:sz w:val="24"/>
        </w:rPr>
        <w:t>处理方法</w:t>
      </w:r>
      <w:r w:rsidRPr="00BF4EC4">
        <w:rPr>
          <w:rFonts w:ascii="Times New Roman" w:eastAsia="宋体" w:hAnsi="Times New Roman" w:cs="Times New Roman"/>
          <w:sz w:val="24"/>
        </w:rPr>
        <w:t>”</w:t>
      </w:r>
      <w:r w:rsidRPr="00BF4EC4">
        <w:rPr>
          <w:rFonts w:ascii="Times New Roman" w:eastAsia="宋体" w:hAnsi="Times New Roman" w:cs="Times New Roman"/>
          <w:sz w:val="24"/>
        </w:rPr>
        <w:t>整理信息，再讨论分类依据及</w:t>
      </w:r>
      <w:r w:rsidRPr="00BF4EC4">
        <w:rPr>
          <w:rFonts w:ascii="Times New Roman" w:eastAsia="宋体" w:hAnsi="Times New Roman" w:cs="Times New Roman"/>
          <w:sz w:val="24"/>
        </w:rPr>
        <w:lastRenderedPageBreak/>
        <w:t>第</w:t>
      </w:r>
      <w:r w:rsidRPr="00BF4EC4">
        <w:rPr>
          <w:rFonts w:ascii="Times New Roman" w:eastAsia="宋体" w:hAnsi="Times New Roman" w:cs="Times New Roman"/>
          <w:sz w:val="24"/>
        </w:rPr>
        <w:t>8—10</w:t>
      </w:r>
      <w:r w:rsidRPr="00BF4EC4">
        <w:rPr>
          <w:rFonts w:ascii="Times New Roman" w:eastAsia="宋体" w:hAnsi="Times New Roman" w:cs="Times New Roman"/>
          <w:sz w:val="24"/>
        </w:rPr>
        <w:t>段的关系，最后联系当代文化现象作出判断。原案例中的学生将段落联系解释为</w:t>
      </w:r>
      <w:r w:rsidRPr="00BF4EC4">
        <w:rPr>
          <w:rFonts w:ascii="Times New Roman" w:eastAsia="宋体" w:hAnsi="Times New Roman" w:cs="Times New Roman"/>
          <w:sz w:val="24"/>
        </w:rPr>
        <w:t>“</w:t>
      </w:r>
      <w:r w:rsidRPr="00BF4EC4">
        <w:rPr>
          <w:rFonts w:ascii="Times New Roman" w:eastAsia="宋体" w:hAnsi="Times New Roman" w:cs="Times New Roman"/>
          <w:sz w:val="24"/>
        </w:rPr>
        <w:t>态度</w:t>
      </w:r>
      <w:r w:rsidRPr="00BF4EC4">
        <w:rPr>
          <w:rFonts w:ascii="Times New Roman" w:eastAsia="宋体" w:hAnsi="Times New Roman" w:cs="Times New Roman"/>
          <w:sz w:val="24"/>
        </w:rPr>
        <w:t>—</w:t>
      </w:r>
      <w:r w:rsidRPr="00BF4EC4">
        <w:rPr>
          <w:rFonts w:ascii="Times New Roman" w:eastAsia="宋体" w:hAnsi="Times New Roman" w:cs="Times New Roman"/>
          <w:sz w:val="24"/>
        </w:rPr>
        <w:t>方法</w:t>
      </w:r>
      <w:r w:rsidRPr="00BF4EC4">
        <w:rPr>
          <w:rFonts w:ascii="Times New Roman" w:eastAsia="宋体" w:hAnsi="Times New Roman" w:cs="Times New Roman"/>
          <w:sz w:val="24"/>
        </w:rPr>
        <w:t>—</w:t>
      </w:r>
      <w:r w:rsidRPr="00BF4EC4">
        <w:rPr>
          <w:rFonts w:ascii="Times New Roman" w:eastAsia="宋体" w:hAnsi="Times New Roman" w:cs="Times New Roman"/>
          <w:sz w:val="24"/>
        </w:rPr>
        <w:t>结果和意义</w:t>
      </w:r>
      <w:r w:rsidRPr="00BF4EC4">
        <w:rPr>
          <w:rFonts w:ascii="Times New Roman" w:eastAsia="宋体" w:hAnsi="Times New Roman" w:cs="Times New Roman"/>
          <w:sz w:val="24"/>
        </w:rPr>
        <w:t>”</w:t>
      </w:r>
      <w:r w:rsidRPr="00BF4EC4">
        <w:rPr>
          <w:rFonts w:ascii="Times New Roman" w:eastAsia="宋体" w:hAnsi="Times New Roman" w:cs="Times New Roman"/>
          <w:sz w:val="24"/>
        </w:rPr>
        <w:t>，另一名学生补充</w:t>
      </w:r>
      <w:r w:rsidRPr="00BF4EC4">
        <w:rPr>
          <w:rFonts w:ascii="Times New Roman" w:eastAsia="宋体" w:hAnsi="Times New Roman" w:cs="Times New Roman"/>
          <w:sz w:val="24"/>
        </w:rPr>
        <w:t>“</w:t>
      </w:r>
      <w:r w:rsidRPr="00BF4EC4">
        <w:rPr>
          <w:rFonts w:ascii="Times New Roman" w:eastAsia="宋体" w:hAnsi="Times New Roman" w:cs="Times New Roman"/>
          <w:sz w:val="24"/>
        </w:rPr>
        <w:t>前面批判</w:t>
      </w:r>
      <w:r w:rsidRPr="00BF4EC4">
        <w:rPr>
          <w:rFonts w:ascii="Times New Roman" w:eastAsia="宋体" w:hAnsi="Times New Roman" w:cs="Times New Roman"/>
          <w:sz w:val="24"/>
        </w:rPr>
        <w:t>‘</w:t>
      </w:r>
      <w:r w:rsidRPr="00BF4EC4">
        <w:rPr>
          <w:rFonts w:ascii="Times New Roman" w:eastAsia="宋体" w:hAnsi="Times New Roman" w:cs="Times New Roman"/>
          <w:sz w:val="24"/>
        </w:rPr>
        <w:t>送去主义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是破，后面讲</w:t>
      </w:r>
      <w:r w:rsidRPr="00BF4EC4">
        <w:rPr>
          <w:rFonts w:ascii="Times New Roman" w:eastAsia="宋体" w:hAnsi="Times New Roman" w:cs="Times New Roman"/>
          <w:sz w:val="24"/>
        </w:rPr>
        <w:t>‘</w:t>
      </w:r>
      <w:r w:rsidRPr="00BF4EC4">
        <w:rPr>
          <w:rFonts w:ascii="Times New Roman" w:eastAsia="宋体" w:hAnsi="Times New Roman" w:cs="Times New Roman"/>
          <w:sz w:val="24"/>
        </w:rPr>
        <w:t>拿来主义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是立</w:t>
      </w:r>
      <w:r w:rsidRPr="00BF4EC4">
        <w:rPr>
          <w:rFonts w:ascii="Times New Roman" w:eastAsia="宋体" w:hAnsi="Times New Roman" w:cs="Times New Roman"/>
          <w:sz w:val="24"/>
        </w:rPr>
        <w:t>”</w:t>
      </w:r>
      <w:r w:rsidRPr="00BF4EC4">
        <w:rPr>
          <w:rFonts w:ascii="Times New Roman" w:eastAsia="宋体" w:hAnsi="Times New Roman" w:cs="Times New Roman"/>
          <w:sz w:val="24"/>
        </w:rPr>
        <w:t>。这些回答显示，学习已从辨认局部指代进入分析整体论证。学生提出的分类或排序标准仍需回到原文检验，教师应支持有依据的比较，而非把某一概括作为唯一答案。</w:t>
      </w:r>
    </w:p>
    <w:p w14:paraId="352C3AD2"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6B0BE82" wp14:editId="05896988">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4"/>
                    <a:stretch>
                      <a:fillRect/>
                    </a:stretch>
                  </pic:blipFill>
                  <pic:spPr>
                    <a:xfrm>
                      <a:off x="0" y="0"/>
                      <a:ext cx="4993005" cy="1803400"/>
                    </a:xfrm>
                    <a:prstGeom prst="rect">
                      <a:avLst/>
                    </a:prstGeom>
                    <a:noFill/>
                  </pic:spPr>
                </pic:pic>
              </a:graphicData>
            </a:graphic>
          </wp:inline>
        </w:drawing>
      </w:r>
    </w:p>
    <w:p w14:paraId="7CD96579"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3-11  </w:t>
      </w:r>
      <w:r w:rsidRPr="00BF4EC4">
        <w:rPr>
          <w:rFonts w:ascii="Times New Roman" w:eastAsia="宋体" w:hAnsi="Times New Roman" w:cs="Times New Roman"/>
        </w:rPr>
        <w:t>拿来主义学生小组分类表作答</w:t>
      </w:r>
    </w:p>
    <w:p w14:paraId="3B16D55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原件保留了学生对喻体、本体和处理方法的对应填写，可用于检查其是否建立文本中的关键联系。将这一作答与段落关系的解释结合，能够进一步区分</w:t>
      </w:r>
      <w:r w:rsidRPr="00BF4EC4">
        <w:rPr>
          <w:rFonts w:ascii="Times New Roman" w:eastAsia="宋体" w:hAnsi="Times New Roman" w:cs="Times New Roman"/>
          <w:sz w:val="24"/>
        </w:rPr>
        <w:t>“</w:t>
      </w:r>
      <w:r w:rsidRPr="00BF4EC4">
        <w:rPr>
          <w:rFonts w:ascii="Times New Roman" w:eastAsia="宋体" w:hAnsi="Times New Roman" w:cs="Times New Roman"/>
          <w:sz w:val="24"/>
        </w:rPr>
        <w:t>填出内容</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说清论证关系</w:t>
      </w:r>
      <w:r w:rsidRPr="00BF4EC4">
        <w:rPr>
          <w:rFonts w:ascii="Times New Roman" w:eastAsia="宋体" w:hAnsi="Times New Roman" w:cs="Times New Roman"/>
          <w:sz w:val="24"/>
        </w:rPr>
        <w:t>”</w:t>
      </w:r>
      <w:r w:rsidRPr="00BF4EC4">
        <w:rPr>
          <w:rFonts w:ascii="Times New Roman" w:eastAsia="宋体" w:hAnsi="Times New Roman" w:cs="Times New Roman"/>
          <w:sz w:val="24"/>
        </w:rPr>
        <w:t>两种学习表现。</w:t>
      </w:r>
    </w:p>
    <w:p w14:paraId="7602F9D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69" w:name="_Toc24400120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）过程分析框架</w:t>
      </w:r>
      <w:bookmarkEnd w:id="69"/>
    </w:p>
    <w:p w14:paraId="6B369B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邱惠芬的分析框架将教师活动与学生实践联系起来，强调依据证据反馈促进过程深化（图</w:t>
      </w:r>
      <w:r w:rsidRPr="00BF4EC4">
        <w:rPr>
          <w:rFonts w:ascii="Times New Roman" w:eastAsia="宋体" w:hAnsi="Times New Roman" w:cs="Times New Roman"/>
          <w:sz w:val="24"/>
        </w:rPr>
        <w:t>3-12</w:t>
      </w:r>
      <w:r w:rsidRPr="00BF4EC4">
        <w:rPr>
          <w:rFonts w:ascii="Times New Roman" w:eastAsia="宋体" w:hAnsi="Times New Roman" w:cs="Times New Roman"/>
          <w:sz w:val="24"/>
        </w:rPr>
        <w:t>）。在这一思路上，将五环学习与教师持续调节融入同一活动：学生呈现思路并运用反馈，教师依据表现判断需要、选择支持并考察其作用。</w:t>
      </w:r>
    </w:p>
    <w:p w14:paraId="29077948" w14:textId="77777777" w:rsidR="008079F0" w:rsidRPr="00BF4EC4" w:rsidRDefault="00000000">
      <w:pPr>
        <w:overflowPunct w:val="0"/>
        <w:rPr>
          <w:rFonts w:ascii="Times New Roman" w:eastAsia="宋体" w:hAnsi="Times New Roman" w:cs="Times New Roman"/>
        </w:rPr>
      </w:pPr>
      <w:r w:rsidRPr="00BF4EC4">
        <w:rPr>
          <w:rFonts w:ascii="Times New Roman" w:eastAsia="宋体" w:hAnsi="Times New Roman" w:cs="Times New Roman"/>
          <w:noProof/>
          <w:color w:val="C00000"/>
        </w:rPr>
        <w:drawing>
          <wp:inline distT="0" distB="0" distL="114300" distR="114300" wp14:anchorId="03A233E4" wp14:editId="00AD6F2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5"/>
                    <a:stretch>
                      <a:fillRect/>
                    </a:stretch>
                  </pic:blipFill>
                  <pic:spPr>
                    <a:xfrm>
                      <a:off x="0" y="0"/>
                      <a:ext cx="5267325" cy="1915160"/>
                    </a:xfrm>
                    <a:prstGeom prst="rect">
                      <a:avLst/>
                    </a:prstGeom>
                  </pic:spPr>
                </pic:pic>
              </a:graphicData>
            </a:graphic>
          </wp:inline>
        </w:drawing>
      </w:r>
    </w:p>
    <w:p w14:paraId="1EC497F3"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color w:val="C00000"/>
        </w:rPr>
        <w:t>图</w:t>
      </w:r>
      <w:r w:rsidRPr="00BF4EC4">
        <w:rPr>
          <w:rFonts w:ascii="Times New Roman" w:eastAsia="宋体" w:hAnsi="Times New Roman" w:cs="Times New Roman"/>
          <w:color w:val="C00000"/>
        </w:rPr>
        <w:t xml:space="preserve">3-12  </w:t>
      </w:r>
      <w:r w:rsidRPr="00BF4EC4">
        <w:rPr>
          <w:rFonts w:ascii="Times New Roman" w:eastAsia="宋体" w:hAnsi="Times New Roman" w:cs="Times New Roman"/>
          <w:color w:val="C00000"/>
        </w:rPr>
        <w:t>学科实践学习过程分析框架</w:t>
      </w:r>
    </w:p>
    <w:p w14:paraId="7706021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3-12</w:t>
      </w:r>
      <w:r w:rsidRPr="00BF4EC4">
        <w:rPr>
          <w:rFonts w:ascii="Times New Roman" w:eastAsia="宋体" w:hAnsi="Times New Roman" w:cs="Times New Roman"/>
        </w:rPr>
        <w:t>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w:t>
      </w:r>
      <w:r w:rsidRPr="00BF4EC4">
        <w:rPr>
          <w:rFonts w:ascii="Times New Roman" w:eastAsia="宋体" w:hAnsi="Times New Roman" w:cs="Times New Roman"/>
        </w:rPr>
        <w:t>“</w:t>
      </w:r>
      <w:r w:rsidRPr="00BF4EC4">
        <w:rPr>
          <w:rFonts w:ascii="Times New Roman" w:eastAsia="宋体" w:hAnsi="Times New Roman" w:cs="Times New Roman"/>
        </w:rPr>
        <w:t>诊断发现</w:t>
      </w:r>
      <w:r w:rsidRPr="00BF4EC4">
        <w:rPr>
          <w:rFonts w:ascii="Times New Roman" w:eastAsia="宋体" w:hAnsi="Times New Roman" w:cs="Times New Roman"/>
        </w:rPr>
        <w:t>—</w:t>
      </w:r>
      <w:r w:rsidRPr="00BF4EC4">
        <w:rPr>
          <w:rFonts w:ascii="Times New Roman" w:eastAsia="宋体" w:hAnsi="Times New Roman" w:cs="Times New Roman"/>
        </w:rPr>
        <w:t>干预</w:t>
      </w:r>
      <w:r w:rsidRPr="00BF4EC4">
        <w:rPr>
          <w:rFonts w:ascii="Times New Roman" w:eastAsia="宋体" w:hAnsi="Times New Roman" w:cs="Times New Roman"/>
        </w:rPr>
        <w:t>—</w:t>
      </w:r>
      <w:r w:rsidRPr="00BF4EC4">
        <w:rPr>
          <w:rFonts w:ascii="Times New Roman" w:eastAsia="宋体" w:hAnsi="Times New Roman" w:cs="Times New Roman"/>
        </w:rPr>
        <w:t>实施</w:t>
      </w:r>
      <w:r w:rsidRPr="00BF4EC4">
        <w:rPr>
          <w:rFonts w:ascii="Times New Roman" w:eastAsia="宋体" w:hAnsi="Times New Roman" w:cs="Times New Roman"/>
        </w:rPr>
        <w:t>—</w:t>
      </w:r>
      <w:r w:rsidRPr="00BF4EC4">
        <w:rPr>
          <w:rFonts w:ascii="Times New Roman" w:eastAsia="宋体" w:hAnsi="Times New Roman" w:cs="Times New Roman"/>
        </w:rPr>
        <w:t>评估</w:t>
      </w:r>
      <w:r w:rsidRPr="00BF4EC4">
        <w:rPr>
          <w:rFonts w:ascii="Times New Roman" w:eastAsia="宋体" w:hAnsi="Times New Roman" w:cs="Times New Roman"/>
        </w:rPr>
        <w:t>”</w:t>
      </w:r>
      <w:r w:rsidRPr="00BF4EC4">
        <w:rPr>
          <w:rFonts w:ascii="Times New Roman" w:eastAsia="宋体" w:hAnsi="Times New Roman" w:cs="Times New Roman"/>
        </w:rPr>
        <w:t>构成持续调节过程，作用于整个五环。图中双向箭头与教、学交错符号共</w:t>
      </w:r>
      <w:r w:rsidRPr="00BF4EC4">
        <w:rPr>
          <w:rFonts w:ascii="Times New Roman" w:eastAsia="宋体" w:hAnsi="Times New Roman" w:cs="Times New Roman"/>
        </w:rPr>
        <w:lastRenderedPageBreak/>
        <w:t>同表明，学生表现既是学习活动的结果，也是教师选择支持、师生继续改进的依据。</w:t>
      </w:r>
    </w:p>
    <w:p w14:paraId="3C8C259F"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3-38  </w:t>
      </w:r>
      <w:r w:rsidRPr="00BF4EC4">
        <w:rPr>
          <w:rFonts w:ascii="Times New Roman" w:eastAsia="宋体" w:hAnsi="Times New Roman" w:cs="Times New Roman"/>
        </w:rPr>
        <w:t>五环学习与教师调节的实施要点</w:t>
      </w:r>
    </w:p>
    <w:tbl>
      <w:tblPr>
        <w:tblW w:w="8306" w:type="dxa"/>
        <w:jc w:val="center"/>
        <w:tblLayout w:type="fixed"/>
        <w:tblCellMar>
          <w:left w:w="0" w:type="dxa"/>
          <w:right w:w="0" w:type="dxa"/>
        </w:tblCellMar>
        <w:tblLook w:val="04A0" w:firstRow="1" w:lastRow="0" w:firstColumn="1" w:lastColumn="0" w:noHBand="0" w:noVBand="1"/>
      </w:tblPr>
      <w:tblGrid>
        <w:gridCol w:w="1100"/>
        <w:gridCol w:w="1892"/>
        <w:gridCol w:w="2681"/>
        <w:gridCol w:w="2633"/>
      </w:tblGrid>
      <w:tr w:rsidR="008079F0" w:rsidRPr="00BF4EC4" w14:paraId="4D8CE4B2" w14:textId="77777777">
        <w:trPr>
          <w:cantSplit/>
          <w:tblHeader/>
          <w:jc w:val="center"/>
        </w:trPr>
        <w:tc>
          <w:tcPr>
            <w:tcW w:w="1100" w:type="dxa"/>
            <w:tcBorders>
              <w:top w:val="single" w:sz="12" w:space="0" w:color="000000"/>
            </w:tcBorders>
            <w:vAlign w:val="center"/>
          </w:tcPr>
          <w:p w14:paraId="678C0DD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环节</w:t>
            </w:r>
          </w:p>
        </w:tc>
        <w:tc>
          <w:tcPr>
            <w:tcW w:w="1892" w:type="dxa"/>
            <w:tcBorders>
              <w:top w:val="single" w:sz="12" w:space="0" w:color="000000"/>
            </w:tcBorders>
            <w:vAlign w:val="center"/>
          </w:tcPr>
          <w:p w14:paraId="02FAE89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学生主要行动</w:t>
            </w:r>
          </w:p>
        </w:tc>
        <w:tc>
          <w:tcPr>
            <w:tcW w:w="2681" w:type="dxa"/>
            <w:tcBorders>
              <w:top w:val="single" w:sz="12" w:space="0" w:color="000000"/>
            </w:tcBorders>
            <w:vAlign w:val="center"/>
          </w:tcPr>
          <w:p w14:paraId="6EB99E4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教师调节重点</w:t>
            </w:r>
          </w:p>
        </w:tc>
        <w:tc>
          <w:tcPr>
            <w:tcW w:w="2633" w:type="dxa"/>
            <w:tcBorders>
              <w:top w:val="single" w:sz="12" w:space="0" w:color="000000"/>
            </w:tcBorders>
            <w:vAlign w:val="center"/>
          </w:tcPr>
          <w:p w14:paraId="61F9F730"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实践表征与判断依据</w:t>
            </w:r>
          </w:p>
        </w:tc>
      </w:tr>
      <w:tr w:rsidR="008079F0" w:rsidRPr="00BF4EC4" w14:paraId="27BBC4C0" w14:textId="77777777">
        <w:trPr>
          <w:cantSplit/>
          <w:jc w:val="center"/>
        </w:trPr>
        <w:tc>
          <w:tcPr>
            <w:tcW w:w="1100" w:type="dxa"/>
            <w:tcBorders>
              <w:top w:val="single" w:sz="4" w:space="0" w:color="000000"/>
            </w:tcBorders>
            <w:vAlign w:val="center"/>
          </w:tcPr>
          <w:p w14:paraId="312E6EF6"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目标引领</w:t>
            </w:r>
          </w:p>
        </w:tc>
        <w:tc>
          <w:tcPr>
            <w:tcW w:w="1892" w:type="dxa"/>
            <w:tcBorders>
              <w:top w:val="single" w:sz="4" w:space="0" w:color="000000"/>
            </w:tcBorders>
            <w:vAlign w:val="center"/>
          </w:tcPr>
          <w:p w14:paraId="5D63953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理解目标与标准，联系已有基础，明确学习需要</w:t>
            </w:r>
          </w:p>
        </w:tc>
        <w:tc>
          <w:tcPr>
            <w:tcW w:w="2681" w:type="dxa"/>
            <w:tcBorders>
              <w:top w:val="single" w:sz="4" w:space="0" w:color="000000"/>
            </w:tcBorders>
            <w:vAlign w:val="center"/>
          </w:tcPr>
          <w:p w14:paraId="5060C54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根据初始表现诊断起点，澄清标准，调整学习要求</w:t>
            </w:r>
          </w:p>
        </w:tc>
        <w:tc>
          <w:tcPr>
            <w:tcW w:w="2633" w:type="dxa"/>
            <w:tcBorders>
              <w:top w:val="single" w:sz="4" w:space="0" w:color="000000"/>
            </w:tcBorders>
            <w:vAlign w:val="center"/>
          </w:tcPr>
          <w:p w14:paraId="2B7E4F7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初始作答、目标复述与样例判断：能否说明任务要求，识别已有基础与学习差距</w:t>
            </w:r>
          </w:p>
        </w:tc>
      </w:tr>
      <w:tr w:rsidR="008079F0" w:rsidRPr="00BF4EC4" w14:paraId="722D2B73" w14:textId="77777777">
        <w:trPr>
          <w:cantSplit/>
          <w:jc w:val="center"/>
        </w:trPr>
        <w:tc>
          <w:tcPr>
            <w:tcW w:w="1100" w:type="dxa"/>
            <w:vAlign w:val="center"/>
          </w:tcPr>
          <w:p w14:paraId="6977D3E3"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任务驱动</w:t>
            </w:r>
          </w:p>
        </w:tc>
        <w:tc>
          <w:tcPr>
            <w:tcW w:w="1892" w:type="dxa"/>
            <w:vAlign w:val="center"/>
          </w:tcPr>
          <w:p w14:paraId="35089903"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分析条件，联系知识，提出问题与初步思路</w:t>
            </w:r>
          </w:p>
        </w:tc>
        <w:tc>
          <w:tcPr>
            <w:tcW w:w="2681" w:type="dxa"/>
            <w:vAlign w:val="center"/>
          </w:tcPr>
          <w:p w14:paraId="25E2D0F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判断任务难度与学生准备情况，提供支架，观察思路变化</w:t>
            </w:r>
          </w:p>
        </w:tc>
        <w:tc>
          <w:tcPr>
            <w:tcW w:w="2633" w:type="dxa"/>
            <w:vAlign w:val="center"/>
          </w:tcPr>
          <w:p w14:paraId="0978965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问题分析、知识联系与初步方案：能否识别关键条件，形成切合任务的思路</w:t>
            </w:r>
          </w:p>
        </w:tc>
      </w:tr>
      <w:tr w:rsidR="008079F0" w:rsidRPr="00BF4EC4" w14:paraId="4A6E9650" w14:textId="77777777">
        <w:trPr>
          <w:cantSplit/>
          <w:jc w:val="center"/>
        </w:trPr>
        <w:tc>
          <w:tcPr>
            <w:tcW w:w="1100" w:type="dxa"/>
            <w:vAlign w:val="center"/>
          </w:tcPr>
          <w:p w14:paraId="49E8C76C"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探究展学</w:t>
            </w:r>
          </w:p>
        </w:tc>
        <w:tc>
          <w:tcPr>
            <w:tcW w:w="1892" w:type="dxa"/>
            <w:vAlign w:val="center"/>
          </w:tcPr>
          <w:p w14:paraId="0237629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合作探究，解释理由，回应不同观点</w:t>
            </w:r>
          </w:p>
        </w:tc>
        <w:tc>
          <w:tcPr>
            <w:tcW w:w="2681" w:type="dxa"/>
            <w:vAlign w:val="center"/>
          </w:tcPr>
          <w:p w14:paraId="21CED57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根据探究与交流表现追问点拨，调整支架，支持协商与情绪调节</w:t>
            </w:r>
          </w:p>
        </w:tc>
        <w:tc>
          <w:tcPr>
            <w:tcW w:w="2633" w:type="dxa"/>
            <w:vAlign w:val="center"/>
          </w:tcPr>
          <w:p w14:paraId="16E0D596"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探究记录、发言与作品：解释是否有据，能否建立联系、回应同伴并履行分工</w:t>
            </w:r>
          </w:p>
        </w:tc>
      </w:tr>
      <w:tr w:rsidR="008079F0" w:rsidRPr="00BF4EC4" w14:paraId="526A0D6E" w14:textId="77777777">
        <w:trPr>
          <w:cantSplit/>
          <w:jc w:val="center"/>
        </w:trPr>
        <w:tc>
          <w:tcPr>
            <w:tcW w:w="1100" w:type="dxa"/>
            <w:vAlign w:val="center"/>
          </w:tcPr>
          <w:p w14:paraId="0F894518"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反馈迭代</w:t>
            </w:r>
          </w:p>
        </w:tc>
        <w:tc>
          <w:tcPr>
            <w:tcW w:w="1892" w:type="dxa"/>
            <w:vAlign w:val="center"/>
          </w:tcPr>
          <w:p w14:paraId="202C6EE1"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对照标准分析不足，修订方法与成果，检验修改效果</w:t>
            </w:r>
          </w:p>
        </w:tc>
        <w:tc>
          <w:tcPr>
            <w:tcW w:w="2681" w:type="dxa"/>
            <w:vAlign w:val="center"/>
          </w:tcPr>
          <w:p w14:paraId="63A67A5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定位困难，提供具体反馈，依据再次表现调整支持</w:t>
            </w:r>
          </w:p>
        </w:tc>
        <w:tc>
          <w:tcPr>
            <w:tcW w:w="2633" w:type="dxa"/>
            <w:vAlign w:val="center"/>
          </w:tcPr>
          <w:p w14:paraId="04AF415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前后版本、修改理由与验证结果：修订是否回应问题，能否说明改进依据</w:t>
            </w:r>
          </w:p>
        </w:tc>
      </w:tr>
      <w:tr w:rsidR="008079F0" w:rsidRPr="00BF4EC4" w14:paraId="0299802A" w14:textId="77777777">
        <w:trPr>
          <w:cantSplit/>
          <w:jc w:val="center"/>
        </w:trPr>
        <w:tc>
          <w:tcPr>
            <w:tcW w:w="1100" w:type="dxa"/>
            <w:tcBorders>
              <w:bottom w:val="single" w:sz="12" w:space="0" w:color="000000"/>
            </w:tcBorders>
            <w:vAlign w:val="center"/>
          </w:tcPr>
          <w:p w14:paraId="49920D9A"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反思迁移</w:t>
            </w:r>
          </w:p>
        </w:tc>
        <w:tc>
          <w:tcPr>
            <w:tcW w:w="1892" w:type="dxa"/>
            <w:tcBorders>
              <w:bottom w:val="single" w:sz="12" w:space="0" w:color="000000"/>
            </w:tcBorders>
            <w:vAlign w:val="center"/>
          </w:tcPr>
          <w:p w14:paraId="0320A238"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提炼方法及适用条件，在新情境中尝试、检验与调整</w:t>
            </w:r>
          </w:p>
        </w:tc>
        <w:tc>
          <w:tcPr>
            <w:tcW w:w="2681" w:type="dxa"/>
            <w:tcBorders>
              <w:bottom w:val="single" w:sz="12" w:space="0" w:color="000000"/>
            </w:tcBorders>
            <w:vAlign w:val="center"/>
          </w:tcPr>
          <w:p w14:paraId="15FBE69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判断独立运用情况，适时撤减或补充支架，确定后续学习需要</w:t>
            </w:r>
          </w:p>
        </w:tc>
        <w:tc>
          <w:tcPr>
            <w:tcW w:w="2633" w:type="dxa"/>
            <w:tcBorders>
              <w:bottom w:val="single" w:sz="12" w:space="0" w:color="000000"/>
            </w:tcBorders>
            <w:vAlign w:val="center"/>
          </w:tcPr>
          <w:p w14:paraId="7BC9AA5C"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迁移任务、方法说明与反思：能否辨识情境变化，选择并调整方法</w:t>
            </w:r>
          </w:p>
        </w:tc>
      </w:tr>
    </w:tbl>
    <w:p w14:paraId="55D67E9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3-38</w:t>
      </w:r>
      <w:r w:rsidRPr="00BF4EC4">
        <w:rPr>
          <w:rFonts w:ascii="Times New Roman" w:eastAsia="宋体" w:hAnsi="Times New Roman" w:cs="Times New Roman"/>
          <w:sz w:val="24"/>
        </w:rPr>
        <w:t>将图</w:t>
      </w:r>
      <w:r w:rsidRPr="00BF4EC4">
        <w:rPr>
          <w:rFonts w:ascii="Times New Roman" w:eastAsia="宋体" w:hAnsi="Times New Roman" w:cs="Times New Roman"/>
          <w:sz w:val="24"/>
        </w:rPr>
        <w:t>3-12</w:t>
      </w:r>
      <w:r w:rsidRPr="00BF4EC4">
        <w:rPr>
          <w:rFonts w:ascii="Times New Roman" w:eastAsia="宋体" w:hAnsi="Times New Roman" w:cs="Times New Roman"/>
          <w:sz w:val="24"/>
        </w:rPr>
        <w:t>中的关系落实为各环节的学生行动、教师调节重点及实践表征与判断依据。目标复述、问题分析、探究记录、作品版本与迁移表现，分别为判断当前学习需要提供材料，并不限定该环节只能开展某一层次的学习。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20C3043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0" w:name="_Toc244001208"/>
      <w:r w:rsidRPr="00BF4EC4">
        <w:rPr>
          <w:rFonts w:ascii="Times New Roman" w:eastAsia="宋体" w:hAnsi="Times New Roman" w:cs="Times New Roman"/>
          <w:color w:val="000000"/>
          <w:sz w:val="24"/>
        </w:rPr>
        <w:t>物理案例　在探究与修改中呈现学生学习和教师调节</w:t>
      </w:r>
      <w:bookmarkEnd w:id="70"/>
    </w:p>
    <w:p w14:paraId="74861D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582E6D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调节同时贯穿这一过程：从初始回答发现问题，在实体实验难以辨明差异时提供仿真支架，在展学中组织同伴追问，再通过作业批注检验理解。环节结束后，教师的支持仍根据新的学习表现继续调整。课堂智能反馈报告同时指出本课迁移应用不足，这成为下一轮改进的重点。</w:t>
      </w:r>
    </w:p>
    <w:p w14:paraId="081EB7F5"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188CC212" wp14:editId="6AFDDCCB">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6"/>
                    <a:srcRect l="10250"/>
                    <a:stretch>
                      <a:fillRect/>
                    </a:stretch>
                  </pic:blipFill>
                  <pic:spPr>
                    <a:xfrm>
                      <a:off x="0" y="0"/>
                      <a:ext cx="4838700" cy="2190115"/>
                    </a:xfrm>
                    <a:prstGeom prst="rect">
                      <a:avLst/>
                    </a:prstGeom>
                    <a:noFill/>
                  </pic:spPr>
                </pic:pic>
              </a:graphicData>
            </a:graphic>
          </wp:inline>
        </w:drawing>
      </w:r>
    </w:p>
    <w:p w14:paraId="1D83E15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3-13  </w:t>
      </w:r>
      <w:r w:rsidRPr="00BF4EC4">
        <w:rPr>
          <w:rFonts w:ascii="Times New Roman" w:eastAsia="宋体" w:hAnsi="Times New Roman" w:cs="Times New Roman"/>
        </w:rPr>
        <w:t>实体光具盘实验与</w:t>
      </w:r>
      <w:proofErr w:type="spellStart"/>
      <w:r w:rsidRPr="00BF4EC4">
        <w:rPr>
          <w:rFonts w:ascii="Times New Roman" w:eastAsia="宋体" w:hAnsi="Times New Roman" w:cs="Times New Roman"/>
        </w:rPr>
        <w:t>PhET</w:t>
      </w:r>
      <w:proofErr w:type="spellEnd"/>
      <w:r w:rsidRPr="00BF4EC4">
        <w:rPr>
          <w:rFonts w:ascii="Times New Roman" w:eastAsia="宋体" w:hAnsi="Times New Roman" w:cs="Times New Roman"/>
        </w:rPr>
        <w:t>仿真</w:t>
      </w:r>
    </w:p>
    <w:p w14:paraId="6769587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实体实验提供实际观察和操作经验，仿真用于辨明角度与光路变化。两者构成探究条件的互补；学生是否形成合理解释，仍应结合数据整理、光路图与口头说明判断。</w:t>
      </w:r>
    </w:p>
    <w:p w14:paraId="4F73C976"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280C3C30" wp14:editId="786DD6D3">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7"/>
                    <a:stretch>
                      <a:fillRect/>
                    </a:stretch>
                  </pic:blipFill>
                  <pic:spPr>
                    <a:xfrm>
                      <a:off x="0" y="0"/>
                      <a:ext cx="4114800" cy="2715895"/>
                    </a:xfrm>
                    <a:prstGeom prst="rect">
                      <a:avLst/>
                    </a:prstGeom>
                    <a:noFill/>
                  </pic:spPr>
                </pic:pic>
              </a:graphicData>
            </a:graphic>
          </wp:inline>
        </w:drawing>
      </w:r>
    </w:p>
    <w:p w14:paraId="280493D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3-14  </w:t>
      </w:r>
      <w:r w:rsidRPr="00BF4EC4">
        <w:rPr>
          <w:rFonts w:ascii="Times New Roman" w:eastAsia="宋体" w:hAnsi="Times New Roman" w:cs="Times New Roman"/>
        </w:rPr>
        <w:t>学生绘制的叉鱼光路图</w:t>
      </w:r>
    </w:p>
    <w:p w14:paraId="52A8D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光路图把学生对实际位置、观察方向和虚像位置的理解固定下来，便于同伴检查传播方向、法线和角度参照。教师据此定位具体困难，而不只依据最后结论判断学生是否理解。</w:t>
      </w:r>
    </w:p>
    <w:p w14:paraId="339F5C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状物写作则以三轮人工智能生成图像与实物比较推动学习。学生最初仅输入</w:t>
      </w:r>
      <w:r w:rsidRPr="00BF4EC4">
        <w:rPr>
          <w:rFonts w:ascii="Times New Roman" w:eastAsia="宋体" w:hAnsi="Times New Roman" w:cs="Times New Roman"/>
          <w:sz w:val="24"/>
        </w:rPr>
        <w:t>“</w:t>
      </w:r>
      <w:r w:rsidRPr="00BF4EC4">
        <w:rPr>
          <w:rFonts w:ascii="Times New Roman" w:eastAsia="宋体" w:hAnsi="Times New Roman" w:cs="Times New Roman"/>
          <w:sz w:val="24"/>
        </w:rPr>
        <w:t>凳子</w:t>
      </w:r>
      <w:r w:rsidRPr="00BF4EC4">
        <w:rPr>
          <w:rFonts w:ascii="Times New Roman" w:eastAsia="宋体" w:hAnsi="Times New Roman" w:cs="Times New Roman"/>
          <w:sz w:val="24"/>
        </w:rPr>
        <w:t>”</w:t>
      </w:r>
      <w:r w:rsidRPr="00BF4EC4">
        <w:rPr>
          <w:rFonts w:ascii="Times New Roman" w:eastAsia="宋体" w:hAnsi="Times New Roman" w:cs="Times New Roman"/>
          <w:sz w:val="24"/>
        </w:rPr>
        <w:t>，生成图像与实物不符；在补充颜色、材质、形状和高矮信息后，图像逐渐接近实物。教师利用差异追问缺失信息，学生据此修改描写。这一过程使抽象的</w:t>
      </w:r>
      <w:r w:rsidRPr="00BF4EC4">
        <w:rPr>
          <w:rFonts w:ascii="Times New Roman" w:eastAsia="宋体" w:hAnsi="Times New Roman" w:cs="Times New Roman"/>
          <w:sz w:val="24"/>
        </w:rPr>
        <w:t>“</w:t>
      </w:r>
      <w:r w:rsidRPr="00BF4EC4">
        <w:rPr>
          <w:rFonts w:ascii="Times New Roman" w:eastAsia="宋体" w:hAnsi="Times New Roman" w:cs="Times New Roman"/>
          <w:sz w:val="24"/>
        </w:rPr>
        <w:t>描写具体</w:t>
      </w:r>
      <w:r w:rsidRPr="00BF4EC4">
        <w:rPr>
          <w:rFonts w:ascii="Times New Roman" w:eastAsia="宋体" w:hAnsi="Times New Roman" w:cs="Times New Roman"/>
          <w:sz w:val="24"/>
        </w:rPr>
        <w:t>”</w:t>
      </w:r>
      <w:r w:rsidRPr="00BF4EC4">
        <w:rPr>
          <w:rFonts w:ascii="Times New Roman" w:eastAsia="宋体" w:hAnsi="Times New Roman" w:cs="Times New Roman"/>
          <w:sz w:val="24"/>
        </w:rPr>
        <w:t>转化为可以讨论的问题。人工智能图像用于暴露描述歧义，判断描写是否真实、细节是否适切，仍需回到实物、生活经验与文本表达。</w:t>
      </w:r>
      <w:r w:rsidRPr="00BF4EC4">
        <w:rPr>
          <w:rFonts w:ascii="Times New Roman" w:eastAsia="宋体" w:hAnsi="Times New Roman" w:cs="Times New Roman"/>
          <w:noProof/>
        </w:rPr>
        <w:lastRenderedPageBreak/>
        <w:drawing>
          <wp:inline distT="0" distB="0" distL="0" distR="0" wp14:anchorId="28D7513E" wp14:editId="67548346">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8"/>
                    <a:stretch>
                      <a:fillRect/>
                    </a:stretch>
                  </pic:blipFill>
                  <pic:spPr>
                    <a:xfrm>
                      <a:off x="0" y="0"/>
                      <a:ext cx="5091430" cy="1400175"/>
                    </a:xfrm>
                    <a:prstGeom prst="rect">
                      <a:avLst/>
                    </a:prstGeom>
                    <a:noFill/>
                  </pic:spPr>
                </pic:pic>
              </a:graphicData>
            </a:graphic>
          </wp:inline>
        </w:drawing>
      </w:r>
    </w:p>
    <w:p w14:paraId="039A18C4"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3-15  </w:t>
      </w:r>
      <w:r w:rsidRPr="00BF4EC4">
        <w:rPr>
          <w:rFonts w:ascii="Times New Roman" w:eastAsia="宋体" w:hAnsi="Times New Roman" w:cs="Times New Roman"/>
        </w:rPr>
        <w:t>实物与三轮人工智能生成图像的对照</w:t>
      </w:r>
    </w:p>
    <w:p w14:paraId="49B4CE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从左至右依次为实物、第一轮、第二轮和第三轮生成结果。图文差异暴露了描述中缺少的信息；学生补充特征、比较结果并再次修改，呈现了分析与修订的过程。上述片段共同呈现了</w:t>
      </w:r>
      <w:r w:rsidRPr="00BF4EC4">
        <w:rPr>
          <w:rFonts w:ascii="Times New Roman" w:eastAsia="宋体" w:hAnsi="Times New Roman" w:cs="Times New Roman"/>
          <w:sz w:val="24"/>
        </w:rPr>
        <w:t>“</w:t>
      </w:r>
      <w:r w:rsidRPr="00BF4EC4">
        <w:rPr>
          <w:rFonts w:ascii="Times New Roman" w:eastAsia="宋体" w:hAnsi="Times New Roman" w:cs="Times New Roman"/>
          <w:sz w:val="24"/>
        </w:rPr>
        <w:t>发现差异</w:t>
      </w:r>
      <w:r w:rsidRPr="00BF4EC4">
        <w:rPr>
          <w:rFonts w:ascii="Times New Roman" w:eastAsia="宋体" w:hAnsi="Times New Roman" w:cs="Times New Roman"/>
          <w:sz w:val="24"/>
        </w:rPr>
        <w:t>—</w:t>
      </w:r>
      <w:r w:rsidRPr="00BF4EC4">
        <w:rPr>
          <w:rFonts w:ascii="Times New Roman" w:eastAsia="宋体" w:hAnsi="Times New Roman" w:cs="Times New Roman"/>
          <w:sz w:val="24"/>
        </w:rPr>
        <w:t>分析原因</w:t>
      </w:r>
      <w:r w:rsidRPr="00BF4EC4">
        <w:rPr>
          <w:rFonts w:ascii="Times New Roman" w:eastAsia="宋体" w:hAnsi="Times New Roman" w:cs="Times New Roman"/>
          <w:sz w:val="24"/>
        </w:rPr>
        <w:t>—</w:t>
      </w:r>
      <w:r w:rsidRPr="00BF4EC4">
        <w:rPr>
          <w:rFonts w:ascii="Times New Roman" w:eastAsia="宋体" w:hAnsi="Times New Roman" w:cs="Times New Roman"/>
          <w:sz w:val="24"/>
        </w:rPr>
        <w:t>获得反馈</w:t>
      </w:r>
      <w:r w:rsidRPr="00BF4EC4">
        <w:rPr>
          <w:rFonts w:ascii="Times New Roman" w:eastAsia="宋体" w:hAnsi="Times New Roman" w:cs="Times New Roman"/>
          <w:sz w:val="24"/>
        </w:rPr>
        <w:t>—</w:t>
      </w:r>
      <w:r w:rsidRPr="00BF4EC4">
        <w:rPr>
          <w:rFonts w:ascii="Times New Roman" w:eastAsia="宋体" w:hAnsi="Times New Roman" w:cs="Times New Roman"/>
          <w:sz w:val="24"/>
        </w:rPr>
        <w:t>再次修订</w:t>
      </w:r>
      <w:r w:rsidRPr="00BF4EC4">
        <w:rPr>
          <w:rFonts w:ascii="Times New Roman" w:eastAsia="宋体" w:hAnsi="Times New Roman" w:cs="Times New Roman"/>
          <w:sz w:val="24"/>
        </w:rPr>
        <w:t>”</w:t>
      </w:r>
      <w:r w:rsidRPr="00BF4EC4">
        <w:rPr>
          <w:rFonts w:ascii="Times New Roman" w:eastAsia="宋体" w:hAnsi="Times New Roman" w:cs="Times New Roman"/>
          <w:sz w:val="24"/>
        </w:rPr>
        <w:t>的学习过程，与图</w:t>
      </w:r>
      <w:r w:rsidRPr="00BF4EC4">
        <w:rPr>
          <w:rFonts w:ascii="Times New Roman" w:eastAsia="宋体" w:hAnsi="Times New Roman" w:cs="Times New Roman"/>
          <w:sz w:val="24"/>
        </w:rPr>
        <w:t>3-12</w:t>
      </w:r>
      <w:r w:rsidRPr="00BF4EC4">
        <w:rPr>
          <w:rFonts w:ascii="Times New Roman" w:eastAsia="宋体" w:hAnsi="Times New Roman" w:cs="Times New Roman"/>
          <w:sz w:val="24"/>
        </w:rPr>
        <w:t>及表</w:t>
      </w:r>
      <w:r w:rsidRPr="00BF4EC4">
        <w:rPr>
          <w:rFonts w:ascii="Times New Roman" w:eastAsia="宋体" w:hAnsi="Times New Roman" w:cs="Times New Roman"/>
          <w:sz w:val="24"/>
        </w:rPr>
        <w:t>3-38</w:t>
      </w:r>
      <w:r w:rsidRPr="00BF4EC4">
        <w:rPr>
          <w:rFonts w:ascii="Times New Roman" w:eastAsia="宋体" w:hAnsi="Times New Roman" w:cs="Times New Roman"/>
          <w:sz w:val="24"/>
        </w:rPr>
        <w:t>所强调的往返推进相呼应。光路图中的传播方向与角度参照、写作中的物件特征与表达取舍，均构成可观察的实践表征。保留初始表现、支持过程与修订结果，才能进一步判断学生调整了什么，以及教师的后续支持应指向何处。</w:t>
      </w:r>
    </w:p>
    <w:p w14:paraId="386B7FE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1" w:name="_Toc244001209"/>
      <w:r w:rsidRPr="00BF4EC4">
        <w:rPr>
          <w:rFonts w:ascii="Times New Roman" w:eastAsia="宋体" w:hAnsi="Times New Roman" w:cs="Times New Roman"/>
          <w:color w:val="000000"/>
          <w:sz w:val="24"/>
        </w:rPr>
        <w:t>语文案例　在观点冲突中同步推进论证与协商</w:t>
      </w:r>
      <w:bookmarkEnd w:id="71"/>
    </w:p>
    <w:p w14:paraId="0F167B9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《拿来主义》的课堂观察表直接记录了学生受阻和分歧中的言行，使教师调节有了具体对象。面对分类停滞，组内学生提出先看物件有没有史料价值；面对意见冲突，教师的反馈要求学生先用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复述对方观点，再提出不同意见。支持既作用于文本分析，也作用于继续探究和协商的方式。表中材料为课堂记录节选，可与学生表格、同伴批注相互参照。</w:t>
      </w:r>
    </w:p>
    <w:p w14:paraId="6C900BF2"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3-39  </w:t>
      </w:r>
      <w:r w:rsidRPr="00BF4EC4">
        <w:rPr>
          <w:rFonts w:ascii="Times New Roman" w:eastAsia="宋体" w:hAnsi="Times New Roman" w:cs="Times New Roman"/>
        </w:rPr>
        <w:t>拿来主义课堂观察记录原表节选</w:t>
      </w:r>
    </w:p>
    <w:tbl>
      <w:tblPr>
        <w:tblW w:w="8306" w:type="dxa"/>
        <w:jc w:val="center"/>
        <w:tblLayout w:type="fixed"/>
        <w:tblCellMar>
          <w:left w:w="0" w:type="dxa"/>
          <w:right w:w="0" w:type="dxa"/>
        </w:tblCellMar>
        <w:tblLook w:val="04A0" w:firstRow="1" w:lastRow="0" w:firstColumn="1" w:lastColumn="0" w:noHBand="0" w:noVBand="1"/>
      </w:tblPr>
      <w:tblGrid>
        <w:gridCol w:w="1345"/>
        <w:gridCol w:w="1345"/>
        <w:gridCol w:w="5616"/>
      </w:tblGrid>
      <w:tr w:rsidR="008079F0" w:rsidRPr="00BF4EC4" w14:paraId="28E8434A" w14:textId="77777777">
        <w:trPr>
          <w:cantSplit/>
          <w:tblHeader/>
          <w:jc w:val="center"/>
        </w:trPr>
        <w:tc>
          <w:tcPr>
            <w:tcW w:w="1345" w:type="dxa"/>
            <w:tcBorders>
              <w:top w:val="single" w:sz="12" w:space="0" w:color="000000"/>
            </w:tcBorders>
            <w:vAlign w:val="center"/>
          </w:tcPr>
          <w:p w14:paraId="6D2736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观察维度</w:t>
            </w:r>
          </w:p>
        </w:tc>
        <w:tc>
          <w:tcPr>
            <w:tcW w:w="1345" w:type="dxa"/>
            <w:tcBorders>
              <w:top w:val="single" w:sz="12" w:space="0" w:color="000000"/>
            </w:tcBorders>
            <w:vAlign w:val="center"/>
          </w:tcPr>
          <w:p w14:paraId="14697D1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观察对象</w:t>
            </w:r>
          </w:p>
        </w:tc>
        <w:tc>
          <w:tcPr>
            <w:tcW w:w="5616" w:type="dxa"/>
            <w:tcBorders>
              <w:top w:val="single" w:sz="12" w:space="0" w:color="000000"/>
            </w:tcBorders>
            <w:vAlign w:val="center"/>
          </w:tcPr>
          <w:p w14:paraId="2DF19B8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典型表现记录原文</w:t>
            </w:r>
          </w:p>
        </w:tc>
      </w:tr>
      <w:tr w:rsidR="008079F0" w:rsidRPr="00BF4EC4" w14:paraId="602FD2B1" w14:textId="77777777">
        <w:trPr>
          <w:cantSplit/>
          <w:jc w:val="center"/>
        </w:trPr>
        <w:tc>
          <w:tcPr>
            <w:tcW w:w="1345" w:type="dxa"/>
            <w:tcBorders>
              <w:top w:val="single" w:sz="4" w:space="0" w:color="000000"/>
            </w:tcBorders>
            <w:vAlign w:val="center"/>
          </w:tcPr>
          <w:p w14:paraId="716A3F0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1345" w:type="dxa"/>
            <w:tcBorders>
              <w:top w:val="single" w:sz="4" w:space="0" w:color="000000"/>
            </w:tcBorders>
            <w:vAlign w:val="center"/>
          </w:tcPr>
          <w:p w14:paraId="1400E4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4</w:t>
            </w:r>
            <w:r w:rsidRPr="00BF4EC4">
              <w:rPr>
                <w:rFonts w:ascii="Times New Roman" w:eastAsia="宋体" w:hAnsi="Times New Roman" w:cs="Times New Roman"/>
              </w:rPr>
              <w:t>组</w:t>
            </w:r>
          </w:p>
        </w:tc>
        <w:tc>
          <w:tcPr>
            <w:tcW w:w="5616" w:type="dxa"/>
            <w:tcBorders>
              <w:top w:val="single" w:sz="4" w:space="0" w:color="000000"/>
            </w:tcBorders>
            <w:vAlign w:val="center"/>
          </w:tcPr>
          <w:p w14:paraId="015976D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在给</w:t>
            </w:r>
            <w:r w:rsidRPr="00BF4EC4">
              <w:rPr>
                <w:rFonts w:ascii="Times New Roman" w:eastAsia="宋体" w:hAnsi="Times New Roman" w:cs="Times New Roman"/>
              </w:rPr>
              <w:t>“</w:t>
            </w:r>
            <w:r w:rsidRPr="00BF4EC4">
              <w:rPr>
                <w:rFonts w:ascii="Times New Roman" w:eastAsia="宋体" w:hAnsi="Times New Roman" w:cs="Times New Roman"/>
              </w:rPr>
              <w:t>烟枪烟灯</w:t>
            </w:r>
            <w:r w:rsidRPr="00BF4EC4">
              <w:rPr>
                <w:rFonts w:ascii="Times New Roman" w:eastAsia="宋体" w:hAnsi="Times New Roman" w:cs="Times New Roman"/>
              </w:rPr>
              <w:t>”</w:t>
            </w:r>
            <w:r w:rsidRPr="00BF4EC4">
              <w:rPr>
                <w:rFonts w:ascii="Times New Roman" w:eastAsia="宋体" w:hAnsi="Times New Roman" w:cs="Times New Roman"/>
              </w:rPr>
              <w:t>归类时，组内一度沉默。生</w:t>
            </w:r>
            <w:r w:rsidRPr="00BF4EC4">
              <w:rPr>
                <w:rFonts w:ascii="Times New Roman" w:eastAsia="宋体" w:hAnsi="Times New Roman" w:cs="Times New Roman"/>
              </w:rPr>
              <w:t>A</w:t>
            </w:r>
            <w:r w:rsidRPr="00BF4EC4">
              <w:rPr>
                <w:rFonts w:ascii="Times New Roman" w:eastAsia="宋体" w:hAnsi="Times New Roman" w:cs="Times New Roman"/>
              </w:rPr>
              <w:t>主动说：</w:t>
            </w:r>
            <w:r w:rsidRPr="00BF4EC4">
              <w:rPr>
                <w:rFonts w:ascii="Times New Roman" w:eastAsia="宋体" w:hAnsi="Times New Roman" w:cs="Times New Roman"/>
              </w:rPr>
              <w:t>“</w:t>
            </w:r>
            <w:r w:rsidRPr="00BF4EC4">
              <w:rPr>
                <w:rFonts w:ascii="Times New Roman" w:eastAsia="宋体" w:hAnsi="Times New Roman" w:cs="Times New Roman"/>
              </w:rPr>
              <w:t>我们再试一次，先看它有没有史料价值。</w:t>
            </w:r>
            <w:r w:rsidRPr="00BF4EC4">
              <w:rPr>
                <w:rFonts w:ascii="Times New Roman" w:eastAsia="宋体" w:hAnsi="Times New Roman" w:cs="Times New Roman"/>
              </w:rPr>
              <w:t>”</w:t>
            </w:r>
          </w:p>
        </w:tc>
      </w:tr>
      <w:tr w:rsidR="008079F0" w:rsidRPr="00BF4EC4" w14:paraId="564514C6" w14:textId="77777777">
        <w:trPr>
          <w:cantSplit/>
          <w:jc w:val="center"/>
        </w:trPr>
        <w:tc>
          <w:tcPr>
            <w:tcW w:w="1345" w:type="dxa"/>
            <w:vAlign w:val="center"/>
          </w:tcPr>
          <w:p w14:paraId="25B2B4E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1345" w:type="dxa"/>
            <w:vAlign w:val="center"/>
          </w:tcPr>
          <w:p w14:paraId="53D3F19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2</w:t>
            </w:r>
            <w:r w:rsidRPr="00BF4EC4">
              <w:rPr>
                <w:rFonts w:ascii="Times New Roman" w:eastAsia="宋体" w:hAnsi="Times New Roman" w:cs="Times New Roman"/>
              </w:rPr>
              <w:t>组</w:t>
            </w:r>
          </w:p>
        </w:tc>
        <w:tc>
          <w:tcPr>
            <w:tcW w:w="5616" w:type="dxa"/>
            <w:vAlign w:val="center"/>
          </w:tcPr>
          <w:p w14:paraId="04E8139D"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B</w:t>
            </w:r>
            <w:r w:rsidRPr="00BF4EC4">
              <w:rPr>
                <w:rFonts w:ascii="Times New Roman" w:eastAsia="宋体" w:hAnsi="Times New Roman" w:cs="Times New Roman"/>
              </w:rPr>
              <w:t>提出</w:t>
            </w:r>
            <w:r w:rsidRPr="00BF4EC4">
              <w:rPr>
                <w:rFonts w:ascii="Times New Roman" w:eastAsia="宋体" w:hAnsi="Times New Roman" w:cs="Times New Roman"/>
              </w:rPr>
              <w:t>“</w:t>
            </w:r>
            <w:r w:rsidRPr="00BF4EC4">
              <w:rPr>
                <w:rFonts w:ascii="Times New Roman" w:eastAsia="宋体" w:hAnsi="Times New Roman" w:cs="Times New Roman"/>
              </w:rPr>
              <w:t>姨太太也是人，不该全扔</w:t>
            </w:r>
            <w:r w:rsidRPr="00BF4EC4">
              <w:rPr>
                <w:rFonts w:ascii="Times New Roman" w:eastAsia="宋体" w:hAnsi="Times New Roman" w:cs="Times New Roman"/>
              </w:rPr>
              <w:t>”</w:t>
            </w:r>
            <w:r w:rsidRPr="00BF4EC4">
              <w:rPr>
                <w:rFonts w:ascii="Times New Roman" w:eastAsia="宋体" w:hAnsi="Times New Roman" w:cs="Times New Roman"/>
              </w:rPr>
              <w:t>，被生</w:t>
            </w:r>
            <w:r w:rsidRPr="00BF4EC4">
              <w:rPr>
                <w:rFonts w:ascii="Times New Roman" w:eastAsia="宋体" w:hAnsi="Times New Roman" w:cs="Times New Roman"/>
              </w:rPr>
              <w:t>C</w:t>
            </w:r>
            <w:r w:rsidRPr="00BF4EC4">
              <w:rPr>
                <w:rFonts w:ascii="Times New Roman" w:eastAsia="宋体" w:hAnsi="Times New Roman" w:cs="Times New Roman"/>
              </w:rPr>
              <w:t>反驳后，生</w:t>
            </w:r>
            <w:r w:rsidRPr="00BF4EC4">
              <w:rPr>
                <w:rFonts w:ascii="Times New Roman" w:eastAsia="宋体" w:hAnsi="Times New Roman" w:cs="Times New Roman"/>
              </w:rPr>
              <w:t>B</w:t>
            </w:r>
            <w:r w:rsidRPr="00BF4EC4">
              <w:rPr>
                <w:rFonts w:ascii="Times New Roman" w:eastAsia="宋体" w:hAnsi="Times New Roman" w:cs="Times New Roman"/>
              </w:rPr>
              <w:t>停顿片刻，说：</w:t>
            </w:r>
            <w:r w:rsidRPr="00BF4EC4">
              <w:rPr>
                <w:rFonts w:ascii="Times New Roman" w:eastAsia="宋体" w:hAnsi="Times New Roman" w:cs="Times New Roman"/>
              </w:rPr>
              <w:t>“</w:t>
            </w:r>
            <w:r w:rsidRPr="00BF4EC4">
              <w:rPr>
                <w:rFonts w:ascii="Times New Roman" w:eastAsia="宋体" w:hAnsi="Times New Roman" w:cs="Times New Roman"/>
              </w:rPr>
              <w:t>我理解你觉得她是糟粕，但我想说的是</w:t>
            </w:r>
            <w:r w:rsidRPr="00BF4EC4">
              <w:rPr>
                <w:rFonts w:ascii="Times New Roman" w:eastAsia="宋体" w:hAnsi="Times New Roman" w:cs="Times New Roman"/>
              </w:rPr>
              <w:t>……”</w:t>
            </w:r>
          </w:p>
        </w:tc>
      </w:tr>
      <w:tr w:rsidR="008079F0" w:rsidRPr="00BF4EC4" w14:paraId="32515AEB" w14:textId="77777777">
        <w:trPr>
          <w:cantSplit/>
          <w:jc w:val="center"/>
        </w:trPr>
        <w:tc>
          <w:tcPr>
            <w:tcW w:w="1345" w:type="dxa"/>
            <w:tcBorders>
              <w:bottom w:val="single" w:sz="12" w:space="0" w:color="000000"/>
            </w:tcBorders>
            <w:vAlign w:val="center"/>
          </w:tcPr>
          <w:p w14:paraId="333AC64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1345" w:type="dxa"/>
            <w:tcBorders>
              <w:bottom w:val="single" w:sz="12" w:space="0" w:color="000000"/>
            </w:tcBorders>
            <w:vAlign w:val="center"/>
          </w:tcPr>
          <w:p w14:paraId="70D4425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5</w:t>
            </w:r>
            <w:r w:rsidRPr="00BF4EC4">
              <w:rPr>
                <w:rFonts w:ascii="Times New Roman" w:eastAsia="宋体" w:hAnsi="Times New Roman" w:cs="Times New Roman"/>
              </w:rPr>
              <w:t>组</w:t>
            </w:r>
          </w:p>
        </w:tc>
        <w:tc>
          <w:tcPr>
            <w:tcW w:w="5616" w:type="dxa"/>
            <w:tcBorders>
              <w:bottom w:val="single" w:sz="12" w:space="0" w:color="000000"/>
            </w:tcBorders>
            <w:vAlign w:val="center"/>
          </w:tcPr>
          <w:p w14:paraId="1A00F8B1"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D</w:t>
            </w:r>
            <w:r w:rsidRPr="00BF4EC4">
              <w:rPr>
                <w:rFonts w:ascii="Times New Roman" w:eastAsia="宋体" w:hAnsi="Times New Roman" w:cs="Times New Roman"/>
              </w:rPr>
              <w:t>在回应前先说：</w:t>
            </w:r>
            <w:r w:rsidRPr="00BF4EC4">
              <w:rPr>
                <w:rFonts w:ascii="Times New Roman" w:eastAsia="宋体" w:hAnsi="Times New Roman" w:cs="Times New Roman"/>
              </w:rPr>
              <w:t>“</w:t>
            </w:r>
            <w:r w:rsidRPr="00BF4EC4">
              <w:rPr>
                <w:rFonts w:ascii="Times New Roman" w:eastAsia="宋体" w:hAnsi="Times New Roman" w:cs="Times New Roman"/>
              </w:rPr>
              <w:t>你的意思是，鸦片虽然有毒，但药用价值不能忽视，对吗？</w:t>
            </w:r>
            <w:r w:rsidRPr="00BF4EC4">
              <w:rPr>
                <w:rFonts w:ascii="Times New Roman" w:eastAsia="宋体" w:hAnsi="Times New Roman" w:cs="Times New Roman"/>
              </w:rPr>
              <w:t>”</w:t>
            </w:r>
          </w:p>
        </w:tc>
      </w:tr>
    </w:tbl>
    <w:p w14:paraId="7619C12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物理的光路纠错、状物写作的图文比较相参照，本案例表明，教师需要依据任务中的真实困难选择支持。作图错误需要概念与参照检查，描写笼统需要观察与比较，观点冲突则需要理由追问和协商支持。学生随后如何修改成果、调整回应方式，是考察调节作用的共同依据。</w:t>
      </w:r>
    </w:p>
    <w:p w14:paraId="551523C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2" w:name="_Toc244001210"/>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）多元评价样态</w:t>
      </w:r>
      <w:bookmarkEnd w:id="72"/>
    </w:p>
    <w:p w14:paraId="270A854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多元评价围绕学习目标收集和解释证据，综合运用学生自评、同伴互评与教师评价，考察知识理解、关系建构、迁移运用及共同任务中的合作与调节。表</w:t>
      </w:r>
      <w:r w:rsidRPr="00BF4EC4">
        <w:rPr>
          <w:rFonts w:ascii="Times New Roman" w:eastAsia="宋体" w:hAnsi="Times New Roman" w:cs="Times New Roman"/>
          <w:sz w:val="24"/>
        </w:rPr>
        <w:t>3-40</w:t>
      </w:r>
      <w:r w:rsidRPr="00BF4EC4">
        <w:rPr>
          <w:rFonts w:ascii="Times New Roman" w:eastAsia="宋体" w:hAnsi="Times New Roman" w:cs="Times New Roman"/>
          <w:sz w:val="24"/>
        </w:rPr>
        <w:t>从评价重点、证据与方式、判断内容及反馈行动四方面建立对应关系，突出评价对后续学习的指导作用。其中，</w:t>
      </w:r>
      <w:r w:rsidRPr="00BF4EC4">
        <w:rPr>
          <w:rFonts w:ascii="Times New Roman" w:eastAsia="宋体" w:hAnsi="Times New Roman" w:cs="Times New Roman"/>
          <w:sz w:val="24"/>
        </w:rPr>
        <w:t>“</w:t>
      </w:r>
      <w:r w:rsidRPr="00BF4EC4">
        <w:rPr>
          <w:rFonts w:ascii="Times New Roman" w:eastAsia="宋体" w:hAnsi="Times New Roman" w:cs="Times New Roman"/>
          <w:sz w:val="24"/>
        </w:rPr>
        <w:t>合作与调节</w:t>
      </w:r>
      <w:r w:rsidRPr="00BF4EC4">
        <w:rPr>
          <w:rFonts w:ascii="Times New Roman" w:eastAsia="宋体" w:hAnsi="Times New Roman" w:cs="Times New Roman"/>
          <w:sz w:val="24"/>
        </w:rPr>
        <w:t>”</w:t>
      </w:r>
      <w:r w:rsidRPr="00BF4EC4">
        <w:rPr>
          <w:rFonts w:ascii="Times New Roman" w:eastAsia="宋体" w:hAnsi="Times New Roman" w:cs="Times New Roman"/>
          <w:sz w:val="24"/>
        </w:rPr>
        <w:t>作为贯穿三层学习的观察内容，不另作一个学习层次。</w:t>
      </w:r>
    </w:p>
    <w:p w14:paraId="59A8A6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3-40  </w:t>
      </w:r>
      <w:r w:rsidRPr="00BF4EC4">
        <w:rPr>
          <w:rFonts w:ascii="Times New Roman" w:eastAsia="宋体" w:hAnsi="Times New Roman" w:cs="Times New Roman"/>
        </w:rPr>
        <w:t>学习层次与多元评价的对应设计</w:t>
      </w:r>
    </w:p>
    <w:tbl>
      <w:tblPr>
        <w:tblW w:w="8306" w:type="dxa"/>
        <w:jc w:val="center"/>
        <w:tblLayout w:type="fixed"/>
        <w:tblCellMar>
          <w:left w:w="0" w:type="dxa"/>
          <w:right w:w="0" w:type="dxa"/>
        </w:tblCellMar>
        <w:tblLook w:val="04A0" w:firstRow="1" w:lastRow="0" w:firstColumn="1" w:lastColumn="0" w:noHBand="0" w:noVBand="1"/>
      </w:tblPr>
      <w:tblGrid>
        <w:gridCol w:w="1511"/>
        <w:gridCol w:w="1922"/>
        <w:gridCol w:w="2404"/>
        <w:gridCol w:w="2469"/>
      </w:tblGrid>
      <w:tr w:rsidR="008079F0" w:rsidRPr="00BF4EC4" w14:paraId="42029D00" w14:textId="77777777">
        <w:trPr>
          <w:cantSplit/>
          <w:tblHeader/>
          <w:jc w:val="center"/>
        </w:trPr>
        <w:tc>
          <w:tcPr>
            <w:tcW w:w="1511" w:type="dxa"/>
            <w:tcBorders>
              <w:top w:val="single" w:sz="12" w:space="0" w:color="000000"/>
            </w:tcBorders>
            <w:vAlign w:val="center"/>
          </w:tcPr>
          <w:p w14:paraId="35F71AB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评价重点</w:t>
            </w:r>
          </w:p>
        </w:tc>
        <w:tc>
          <w:tcPr>
            <w:tcW w:w="1922" w:type="dxa"/>
            <w:tcBorders>
              <w:top w:val="single" w:sz="12" w:space="0" w:color="000000"/>
            </w:tcBorders>
            <w:vAlign w:val="center"/>
          </w:tcPr>
          <w:p w14:paraId="63C897B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证据与方式</w:t>
            </w:r>
          </w:p>
        </w:tc>
        <w:tc>
          <w:tcPr>
            <w:tcW w:w="2404" w:type="dxa"/>
            <w:tcBorders>
              <w:top w:val="single" w:sz="12" w:space="0" w:color="000000"/>
            </w:tcBorders>
            <w:vAlign w:val="center"/>
          </w:tcPr>
          <w:p w14:paraId="21718B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判断内容</w:t>
            </w:r>
          </w:p>
        </w:tc>
        <w:tc>
          <w:tcPr>
            <w:tcW w:w="2469" w:type="dxa"/>
            <w:tcBorders>
              <w:top w:val="single" w:sz="12" w:space="0" w:color="000000"/>
            </w:tcBorders>
            <w:vAlign w:val="center"/>
          </w:tcPr>
          <w:p w14:paraId="1C09E0D2"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反馈行动</w:t>
            </w:r>
          </w:p>
        </w:tc>
      </w:tr>
      <w:tr w:rsidR="008079F0" w:rsidRPr="00BF4EC4" w14:paraId="15B9CFD5" w14:textId="77777777">
        <w:trPr>
          <w:cantSplit/>
          <w:jc w:val="center"/>
        </w:trPr>
        <w:tc>
          <w:tcPr>
            <w:tcW w:w="1511" w:type="dxa"/>
            <w:tcBorders>
              <w:top w:val="single" w:sz="4" w:space="0" w:color="000000"/>
            </w:tcBorders>
            <w:vAlign w:val="center"/>
          </w:tcPr>
          <w:p w14:paraId="794DD22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1922" w:type="dxa"/>
            <w:tcBorders>
              <w:top w:val="single" w:sz="4" w:space="0" w:color="000000"/>
            </w:tcBorders>
            <w:vAlign w:val="center"/>
          </w:tcPr>
          <w:p w14:paraId="398320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诊断任务、口头解释、基础操作</w:t>
            </w:r>
          </w:p>
        </w:tc>
        <w:tc>
          <w:tcPr>
            <w:tcW w:w="2404" w:type="dxa"/>
            <w:tcBorders>
              <w:top w:val="single" w:sz="4" w:space="0" w:color="000000"/>
            </w:tcBorders>
            <w:vAlign w:val="center"/>
          </w:tcPr>
          <w:p w14:paraId="7687252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概念和步骤是否准确</w:t>
            </w:r>
          </w:p>
        </w:tc>
        <w:tc>
          <w:tcPr>
            <w:tcW w:w="2469" w:type="dxa"/>
            <w:tcBorders>
              <w:top w:val="single" w:sz="4" w:space="0" w:color="000000"/>
            </w:tcBorders>
            <w:vAlign w:val="center"/>
          </w:tcPr>
          <w:p w14:paraId="39A8A47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澄清误解，补充基础</w:t>
            </w:r>
          </w:p>
        </w:tc>
      </w:tr>
      <w:tr w:rsidR="008079F0" w:rsidRPr="00BF4EC4" w14:paraId="75EB4E8F" w14:textId="77777777">
        <w:trPr>
          <w:cantSplit/>
          <w:jc w:val="center"/>
        </w:trPr>
        <w:tc>
          <w:tcPr>
            <w:tcW w:w="1511" w:type="dxa"/>
            <w:vAlign w:val="center"/>
          </w:tcPr>
          <w:p w14:paraId="1466E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1922" w:type="dxa"/>
            <w:vAlign w:val="center"/>
          </w:tcPr>
          <w:p w14:paraId="49FD542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比较表、论证记录、概念图</w:t>
            </w:r>
          </w:p>
        </w:tc>
        <w:tc>
          <w:tcPr>
            <w:tcW w:w="2404" w:type="dxa"/>
            <w:vAlign w:val="center"/>
          </w:tcPr>
          <w:p w14:paraId="1692C31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联系是否成立，理由是否充分</w:t>
            </w:r>
          </w:p>
        </w:tc>
        <w:tc>
          <w:tcPr>
            <w:tcW w:w="2469" w:type="dxa"/>
            <w:vAlign w:val="center"/>
          </w:tcPr>
          <w:p w14:paraId="175368E1"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补充解释，重组关系，修订判断</w:t>
            </w:r>
          </w:p>
        </w:tc>
      </w:tr>
      <w:tr w:rsidR="008079F0" w:rsidRPr="00BF4EC4" w14:paraId="453277FA" w14:textId="77777777">
        <w:trPr>
          <w:cantSplit/>
          <w:jc w:val="center"/>
        </w:trPr>
        <w:tc>
          <w:tcPr>
            <w:tcW w:w="1511" w:type="dxa"/>
            <w:vAlign w:val="center"/>
          </w:tcPr>
          <w:p w14:paraId="5F31C77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1922" w:type="dxa"/>
            <w:vAlign w:val="center"/>
          </w:tcPr>
          <w:p w14:paraId="13BD583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变化情境任务、方案与作品版本</w:t>
            </w:r>
          </w:p>
        </w:tc>
        <w:tc>
          <w:tcPr>
            <w:tcW w:w="2404" w:type="dxa"/>
            <w:vAlign w:val="center"/>
          </w:tcPr>
          <w:p w14:paraId="61EE6D8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方法是否适切，能否检验与调整</w:t>
            </w:r>
          </w:p>
        </w:tc>
        <w:tc>
          <w:tcPr>
            <w:tcW w:w="2469" w:type="dxa"/>
            <w:vAlign w:val="center"/>
          </w:tcPr>
          <w:p w14:paraId="12EDBB2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比较适用条件，改进方案，再次运用</w:t>
            </w:r>
          </w:p>
        </w:tc>
      </w:tr>
      <w:tr w:rsidR="008079F0" w:rsidRPr="00BF4EC4" w14:paraId="31F34E70" w14:textId="77777777">
        <w:trPr>
          <w:cantSplit/>
          <w:jc w:val="center"/>
        </w:trPr>
        <w:tc>
          <w:tcPr>
            <w:tcW w:w="1511" w:type="dxa"/>
            <w:tcBorders>
              <w:bottom w:val="single" w:sz="12" w:space="0" w:color="000000"/>
            </w:tcBorders>
            <w:vAlign w:val="center"/>
          </w:tcPr>
          <w:p w14:paraId="3C31885D"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合作与调节</w:t>
            </w:r>
          </w:p>
        </w:tc>
        <w:tc>
          <w:tcPr>
            <w:tcW w:w="1922" w:type="dxa"/>
            <w:tcBorders>
              <w:bottom w:val="single" w:sz="12" w:space="0" w:color="000000"/>
            </w:tcBorders>
            <w:vAlign w:val="center"/>
          </w:tcPr>
          <w:p w14:paraId="534929C1"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分工记录、同伴回应、反思说明</w:t>
            </w:r>
          </w:p>
        </w:tc>
        <w:tc>
          <w:tcPr>
            <w:tcW w:w="2404" w:type="dxa"/>
            <w:tcBorders>
              <w:bottom w:val="single" w:sz="12" w:space="0" w:color="000000"/>
            </w:tcBorders>
            <w:vAlign w:val="center"/>
          </w:tcPr>
          <w:p w14:paraId="38D3C66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责任履行、倾听协商与受挫调整</w:t>
            </w:r>
          </w:p>
        </w:tc>
        <w:tc>
          <w:tcPr>
            <w:tcW w:w="2469" w:type="dxa"/>
            <w:tcBorders>
              <w:bottom w:val="single" w:sz="12" w:space="0" w:color="000000"/>
            </w:tcBorders>
            <w:vAlign w:val="center"/>
          </w:tcPr>
          <w:p w14:paraId="2F6E34F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调整分工、回应方式和行动策略</w:t>
            </w:r>
          </w:p>
        </w:tc>
      </w:tr>
    </w:tbl>
    <w:p w14:paraId="5E14DC9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615EF4F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依据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12E810A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6BD3B29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据此，多元评价与前述目标、内容和过程设计形成联系：目标确定判断参照，内容与任务提供表现机会，五环组织证据生成与反馈运用。评价的关键在于学生</w:t>
      </w:r>
      <w:r w:rsidRPr="00BF4EC4">
        <w:rPr>
          <w:rFonts w:ascii="Times New Roman" w:eastAsia="宋体" w:hAnsi="Times New Roman" w:cs="Times New Roman"/>
          <w:sz w:val="24"/>
        </w:rPr>
        <w:lastRenderedPageBreak/>
        <w:t>能否理解反馈并据此改进，教师能否根据再次表现调整支持。以下结合稿次、批注、互评与群体水平分布，具体分析这一联系。</w:t>
      </w:r>
    </w:p>
    <w:p w14:paraId="3377B94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3" w:name="_Toc244001211"/>
      <w:r w:rsidRPr="00BF4EC4">
        <w:rPr>
          <w:rFonts w:ascii="Times New Roman" w:eastAsia="宋体" w:hAnsi="Times New Roman" w:cs="Times New Roman"/>
          <w:color w:val="000000"/>
          <w:sz w:val="24"/>
        </w:rPr>
        <w:t>写作案例　以多稿反馈和水平分布考察学习变化</w:t>
      </w:r>
      <w:bookmarkEnd w:id="73"/>
    </w:p>
    <w:p w14:paraId="130BB1E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英语写作案例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绕相同要求工作，使反馈能够转化为具体修改。</w:t>
      </w:r>
    </w:p>
    <w:p w14:paraId="42B403D1" w14:textId="77777777" w:rsidR="008079F0" w:rsidRPr="00BF4EC4" w:rsidRDefault="00000000">
      <w:pPr>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03D06C6" wp14:editId="30399473">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9"/>
                    <a:stretch>
                      <a:fillRect/>
                    </a:stretch>
                  </pic:blipFill>
                  <pic:spPr>
                    <a:xfrm>
                      <a:off x="0" y="0"/>
                      <a:ext cx="4714240" cy="2912745"/>
                    </a:xfrm>
                    <a:prstGeom prst="rect">
                      <a:avLst/>
                    </a:prstGeom>
                    <a:noFill/>
                  </pic:spPr>
                </pic:pic>
              </a:graphicData>
            </a:graphic>
          </wp:inline>
        </w:drawing>
      </w:r>
    </w:p>
    <w:p w14:paraId="0F03452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3-16  </w:t>
      </w:r>
      <w:r w:rsidRPr="00BF4EC4">
        <w:rPr>
          <w:rFonts w:ascii="Times New Roman" w:eastAsia="宋体" w:hAnsi="Times New Roman" w:cs="Times New Roman"/>
        </w:rPr>
        <w:t>英语写作草稿与一稿的教师批注</w:t>
      </w:r>
    </w:p>
    <w:p w14:paraId="0B8126B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左侧草稿暴露了建议重复、理由不足等问题，右侧一稿保留了教师针对表达与论证的批注。将两份材料与后续稿次对照，可以分析反馈究竟改变了观点、理由还是语言形式。</w:t>
      </w:r>
    </w:p>
    <w:p w14:paraId="74B7E943" w14:textId="77777777" w:rsidR="008079F0" w:rsidRPr="00BF4EC4" w:rsidRDefault="00000000">
      <w:pPr>
        <w:keepNext/>
        <w:overflowPunct w:val="0"/>
        <w:spacing w:line="360" w:lineRule="auto"/>
        <w:ind w:firstLineChars="200" w:firstLine="480"/>
        <w:jc w:val="left"/>
        <w:rPr>
          <w:rFonts w:ascii="Times New Roman" w:eastAsia="宋体" w:hAnsi="Times New Roman" w:cs="Times New Roman"/>
          <w:sz w:val="24"/>
        </w:rPr>
      </w:pPr>
      <w:r w:rsidRPr="00BF4EC4">
        <w:rPr>
          <w:rFonts w:ascii="Times New Roman" w:eastAsia="宋体" w:hAnsi="Times New Roman" w:cs="Times New Roman"/>
          <w:noProof/>
          <w:sz w:val="24"/>
        </w:rPr>
        <w:lastRenderedPageBreak/>
        <w:drawing>
          <wp:anchor distT="0" distB="0" distL="114300" distR="114300" simplePos="0" relativeHeight="251659264" behindDoc="0" locked="0" layoutInCell="0" allowOverlap="1" wp14:anchorId="2C00D44C" wp14:editId="36DD3D41">
            <wp:simplePos x="0" y="0"/>
            <wp:positionH relativeFrom="column">
              <wp:posOffset>-307340</wp:posOffset>
            </wp:positionH>
            <wp:positionV relativeFrom="paragraph">
              <wp:posOffset>15875</wp:posOffset>
            </wp:positionV>
            <wp:extent cx="6126480" cy="2474595"/>
            <wp:effectExtent l="0" t="0" r="7620" b="1905"/>
            <wp:wrapThrough wrapText="bothSides">
              <wp:wrapPolygon edited="0">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30"/>
                    <a:stretch>
                      <a:fillRect/>
                    </a:stretch>
                  </pic:blipFill>
                  <pic:spPr>
                    <a:xfrm>
                      <a:off x="0" y="0"/>
                      <a:ext cx="6126480" cy="2474595"/>
                    </a:xfrm>
                    <a:prstGeom prst="rect">
                      <a:avLst/>
                    </a:prstGeom>
                    <a:noFill/>
                  </pic:spPr>
                </pic:pic>
              </a:graphicData>
            </a:graphic>
          </wp:anchor>
        </w:drawing>
      </w:r>
    </w:p>
    <w:p w14:paraId="4E7CAFEB"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3-17  </w:t>
      </w:r>
      <w:r w:rsidRPr="00BF4EC4">
        <w:rPr>
          <w:rFonts w:ascii="Times New Roman" w:eastAsia="宋体" w:hAnsi="Times New Roman" w:cs="Times New Roman"/>
        </w:rPr>
        <w:t>学生填写的英语写作同伴互评表</w:t>
      </w:r>
    </w:p>
    <w:p w14:paraId="207598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互评表将核心观点、支持依据、建议与理由及语言表现分别列出，并要求在原文标示或补充建议。表中记录说明同伴参与了诊断；互评是否有效，还要看下一稿是否回应所指出的问题。图</w:t>
      </w:r>
      <w:r w:rsidRPr="00BF4EC4">
        <w:rPr>
          <w:rFonts w:ascii="Times New Roman" w:eastAsia="宋体" w:hAnsi="Times New Roman" w:cs="Times New Roman"/>
          <w:sz w:val="24"/>
        </w:rPr>
        <w:t>3-16</w:t>
      </w:r>
      <w:r w:rsidRPr="00BF4EC4">
        <w:rPr>
          <w:rFonts w:ascii="Times New Roman" w:eastAsia="宋体" w:hAnsi="Times New Roman" w:cs="Times New Roman"/>
          <w:sz w:val="24"/>
        </w:rPr>
        <w:t>与图</w:t>
      </w:r>
      <w:r w:rsidRPr="00BF4EC4">
        <w:rPr>
          <w:rFonts w:ascii="Times New Roman" w:eastAsia="宋体" w:hAnsi="Times New Roman" w:cs="Times New Roman"/>
          <w:sz w:val="24"/>
        </w:rPr>
        <w:t>3-17</w:t>
      </w:r>
      <w:r w:rsidRPr="00BF4EC4">
        <w:rPr>
          <w:rFonts w:ascii="Times New Roman" w:eastAsia="宋体" w:hAnsi="Times New Roman" w:cs="Times New Roman"/>
          <w:sz w:val="24"/>
        </w:rPr>
        <w:t>共同呈现了教师反馈、同伴判断与学生修订之间的联系，可用于分析建议、理由和语言表达的具体变化。</w:t>
      </w:r>
    </w:p>
    <w:p w14:paraId="5A69117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3-41  </w:t>
      </w:r>
      <w:r w:rsidRPr="00BF4EC4">
        <w:rPr>
          <w:rFonts w:ascii="Times New Roman" w:eastAsia="宋体" w:hAnsi="Times New Roman" w:cs="Times New Roman"/>
        </w:rPr>
        <w:t>状物写作案例初稿与终稿的水平分布（</w:t>
      </w:r>
      <w:r w:rsidRPr="00BF4EC4">
        <w:rPr>
          <w:rFonts w:ascii="Times New Roman" w:eastAsia="宋体" w:hAnsi="Times New Roman" w:cs="Times New Roman"/>
        </w:rPr>
        <w:t>n=86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655"/>
        <w:gridCol w:w="1663"/>
        <w:gridCol w:w="1661"/>
        <w:gridCol w:w="1664"/>
        <w:gridCol w:w="1663"/>
      </w:tblGrid>
      <w:tr w:rsidR="008079F0" w:rsidRPr="00BF4EC4" w14:paraId="54B5EFD5" w14:textId="77777777">
        <w:trPr>
          <w:cantSplit/>
          <w:tblHeader/>
          <w:jc w:val="center"/>
        </w:trPr>
        <w:tc>
          <w:tcPr>
            <w:tcW w:w="1655" w:type="dxa"/>
            <w:tcBorders>
              <w:top w:val="single" w:sz="12" w:space="0" w:color="000000"/>
            </w:tcBorders>
            <w:vAlign w:val="center"/>
          </w:tcPr>
          <w:p w14:paraId="0BCFD255"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水平</w:t>
            </w:r>
          </w:p>
        </w:tc>
        <w:tc>
          <w:tcPr>
            <w:tcW w:w="1663" w:type="dxa"/>
            <w:tcBorders>
              <w:top w:val="single" w:sz="12" w:space="0" w:color="000000"/>
            </w:tcBorders>
            <w:vAlign w:val="center"/>
          </w:tcPr>
          <w:p w14:paraId="3EC4C10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初稿人数</w:t>
            </w:r>
          </w:p>
        </w:tc>
        <w:tc>
          <w:tcPr>
            <w:tcW w:w="1661" w:type="dxa"/>
            <w:tcBorders>
              <w:top w:val="single" w:sz="12" w:space="0" w:color="000000"/>
            </w:tcBorders>
            <w:vAlign w:val="center"/>
          </w:tcPr>
          <w:p w14:paraId="1D2DDB3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初稿比例</w:t>
            </w:r>
          </w:p>
        </w:tc>
        <w:tc>
          <w:tcPr>
            <w:tcW w:w="1664" w:type="dxa"/>
            <w:tcBorders>
              <w:top w:val="single" w:sz="12" w:space="0" w:color="000000"/>
            </w:tcBorders>
            <w:vAlign w:val="center"/>
          </w:tcPr>
          <w:p w14:paraId="033FDD9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终稿人数</w:t>
            </w:r>
          </w:p>
        </w:tc>
        <w:tc>
          <w:tcPr>
            <w:tcW w:w="1663" w:type="dxa"/>
            <w:tcBorders>
              <w:top w:val="single" w:sz="12" w:space="0" w:color="000000"/>
            </w:tcBorders>
            <w:vAlign w:val="center"/>
          </w:tcPr>
          <w:p w14:paraId="4424D96C"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终稿比例</w:t>
            </w:r>
          </w:p>
        </w:tc>
      </w:tr>
      <w:tr w:rsidR="008079F0" w:rsidRPr="00BF4EC4" w14:paraId="7EBC48FB" w14:textId="77777777">
        <w:trPr>
          <w:cantSplit/>
          <w:jc w:val="center"/>
        </w:trPr>
        <w:tc>
          <w:tcPr>
            <w:tcW w:w="1655" w:type="dxa"/>
            <w:tcBorders>
              <w:top w:val="single" w:sz="4" w:space="0" w:color="000000"/>
            </w:tcBorders>
            <w:vAlign w:val="center"/>
          </w:tcPr>
          <w:p w14:paraId="62BEA8E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初始水平</w:t>
            </w:r>
          </w:p>
        </w:tc>
        <w:tc>
          <w:tcPr>
            <w:tcW w:w="1663" w:type="dxa"/>
            <w:tcBorders>
              <w:top w:val="single" w:sz="4" w:space="0" w:color="000000"/>
            </w:tcBorders>
            <w:vAlign w:val="center"/>
          </w:tcPr>
          <w:p w14:paraId="476371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32</w:t>
            </w:r>
          </w:p>
        </w:tc>
        <w:tc>
          <w:tcPr>
            <w:tcW w:w="1661" w:type="dxa"/>
            <w:tcBorders>
              <w:top w:val="single" w:sz="4" w:space="0" w:color="000000"/>
            </w:tcBorders>
            <w:vAlign w:val="center"/>
          </w:tcPr>
          <w:p w14:paraId="4CF9A67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37.2%</w:t>
            </w:r>
          </w:p>
        </w:tc>
        <w:tc>
          <w:tcPr>
            <w:tcW w:w="1664" w:type="dxa"/>
            <w:tcBorders>
              <w:top w:val="single" w:sz="4" w:space="0" w:color="000000"/>
            </w:tcBorders>
            <w:vAlign w:val="center"/>
          </w:tcPr>
          <w:p w14:paraId="2073D1E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11</w:t>
            </w:r>
          </w:p>
        </w:tc>
        <w:tc>
          <w:tcPr>
            <w:tcW w:w="1663" w:type="dxa"/>
            <w:tcBorders>
              <w:top w:val="single" w:sz="4" w:space="0" w:color="000000"/>
            </w:tcBorders>
            <w:vAlign w:val="center"/>
          </w:tcPr>
          <w:p w14:paraId="1648B7B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12.8%</w:t>
            </w:r>
          </w:p>
        </w:tc>
      </w:tr>
      <w:tr w:rsidR="008079F0" w:rsidRPr="00BF4EC4" w14:paraId="0CC11133" w14:textId="77777777">
        <w:trPr>
          <w:cantSplit/>
          <w:jc w:val="center"/>
        </w:trPr>
        <w:tc>
          <w:tcPr>
            <w:tcW w:w="1655" w:type="dxa"/>
            <w:vAlign w:val="center"/>
          </w:tcPr>
          <w:p w14:paraId="1848C82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入门水平</w:t>
            </w:r>
          </w:p>
        </w:tc>
        <w:tc>
          <w:tcPr>
            <w:tcW w:w="1663" w:type="dxa"/>
            <w:vAlign w:val="center"/>
          </w:tcPr>
          <w:p w14:paraId="3B3393D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29</w:t>
            </w:r>
          </w:p>
        </w:tc>
        <w:tc>
          <w:tcPr>
            <w:tcW w:w="1661" w:type="dxa"/>
            <w:vAlign w:val="center"/>
          </w:tcPr>
          <w:p w14:paraId="44BBEC8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33.7%</w:t>
            </w:r>
          </w:p>
        </w:tc>
        <w:tc>
          <w:tcPr>
            <w:tcW w:w="1664" w:type="dxa"/>
            <w:vAlign w:val="center"/>
          </w:tcPr>
          <w:p w14:paraId="786F060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21</w:t>
            </w:r>
          </w:p>
        </w:tc>
        <w:tc>
          <w:tcPr>
            <w:tcW w:w="1663" w:type="dxa"/>
            <w:vAlign w:val="center"/>
          </w:tcPr>
          <w:p w14:paraId="56476A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24.4%</w:t>
            </w:r>
          </w:p>
        </w:tc>
      </w:tr>
      <w:tr w:rsidR="008079F0" w:rsidRPr="00BF4EC4" w14:paraId="792B8465" w14:textId="77777777">
        <w:trPr>
          <w:cantSplit/>
          <w:jc w:val="center"/>
        </w:trPr>
        <w:tc>
          <w:tcPr>
            <w:tcW w:w="1655" w:type="dxa"/>
            <w:vAlign w:val="center"/>
          </w:tcPr>
          <w:p w14:paraId="65BD84A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进阶水平</w:t>
            </w:r>
          </w:p>
        </w:tc>
        <w:tc>
          <w:tcPr>
            <w:tcW w:w="1663" w:type="dxa"/>
            <w:vAlign w:val="center"/>
          </w:tcPr>
          <w:p w14:paraId="3295E9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1" w:type="dxa"/>
            <w:vAlign w:val="center"/>
          </w:tcPr>
          <w:p w14:paraId="3C32A63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c>
          <w:tcPr>
            <w:tcW w:w="1664" w:type="dxa"/>
            <w:vAlign w:val="center"/>
          </w:tcPr>
          <w:p w14:paraId="7E1F0B9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36</w:t>
            </w:r>
          </w:p>
        </w:tc>
        <w:tc>
          <w:tcPr>
            <w:tcW w:w="1663" w:type="dxa"/>
            <w:vAlign w:val="center"/>
          </w:tcPr>
          <w:p w14:paraId="080D16A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41.9%</w:t>
            </w:r>
          </w:p>
        </w:tc>
      </w:tr>
      <w:tr w:rsidR="008079F0" w:rsidRPr="00BF4EC4" w14:paraId="7CCC38E8" w14:textId="77777777">
        <w:trPr>
          <w:cantSplit/>
          <w:jc w:val="center"/>
        </w:trPr>
        <w:tc>
          <w:tcPr>
            <w:tcW w:w="1655" w:type="dxa"/>
            <w:vAlign w:val="center"/>
          </w:tcPr>
          <w:p w14:paraId="1583149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高阶水平</w:t>
            </w:r>
          </w:p>
        </w:tc>
        <w:tc>
          <w:tcPr>
            <w:tcW w:w="1663" w:type="dxa"/>
            <w:vAlign w:val="center"/>
          </w:tcPr>
          <w:p w14:paraId="60B904D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1661" w:type="dxa"/>
            <w:vAlign w:val="center"/>
          </w:tcPr>
          <w:p w14:paraId="34FCC511"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8.1%</w:t>
            </w:r>
          </w:p>
        </w:tc>
        <w:tc>
          <w:tcPr>
            <w:tcW w:w="1664" w:type="dxa"/>
            <w:vAlign w:val="center"/>
          </w:tcPr>
          <w:p w14:paraId="6020DF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3" w:type="dxa"/>
            <w:vAlign w:val="center"/>
          </w:tcPr>
          <w:p w14:paraId="68360E3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r>
      <w:tr w:rsidR="008079F0" w:rsidRPr="00BF4EC4" w14:paraId="0F17389E" w14:textId="77777777">
        <w:trPr>
          <w:cantSplit/>
          <w:jc w:val="center"/>
        </w:trPr>
        <w:tc>
          <w:tcPr>
            <w:tcW w:w="1655" w:type="dxa"/>
            <w:tcBorders>
              <w:bottom w:val="single" w:sz="12" w:space="0" w:color="000000"/>
            </w:tcBorders>
            <w:vAlign w:val="center"/>
          </w:tcPr>
          <w:p w14:paraId="41B00FD2"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合计</w:t>
            </w:r>
          </w:p>
        </w:tc>
        <w:tc>
          <w:tcPr>
            <w:tcW w:w="1663" w:type="dxa"/>
            <w:tcBorders>
              <w:bottom w:val="single" w:sz="12" w:space="0" w:color="000000"/>
            </w:tcBorders>
            <w:vAlign w:val="center"/>
          </w:tcPr>
          <w:p w14:paraId="1A5BC894"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1" w:type="dxa"/>
            <w:tcBorders>
              <w:bottom w:val="single" w:sz="12" w:space="0" w:color="000000"/>
            </w:tcBorders>
            <w:vAlign w:val="center"/>
          </w:tcPr>
          <w:p w14:paraId="4E2A8EB6"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c>
          <w:tcPr>
            <w:tcW w:w="1664" w:type="dxa"/>
            <w:tcBorders>
              <w:bottom w:val="single" w:sz="12" w:space="0" w:color="000000"/>
            </w:tcBorders>
            <w:vAlign w:val="center"/>
          </w:tcPr>
          <w:p w14:paraId="51B1B7C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3" w:type="dxa"/>
            <w:tcBorders>
              <w:bottom w:val="single" w:sz="12" w:space="0" w:color="000000"/>
            </w:tcBorders>
            <w:vAlign w:val="center"/>
          </w:tcPr>
          <w:p w14:paraId="29E34693"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r>
    </w:tbl>
    <w:p w14:paraId="08E3B6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按人数计算，进阶与高阶作品合计由</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w:t>
      </w:r>
      <w:r w:rsidRPr="00BF4EC4">
        <w:rPr>
          <w:rFonts w:ascii="Times New Roman" w:eastAsia="宋体" w:hAnsi="Times New Roman" w:cs="Times New Roman"/>
          <w:sz w:val="24"/>
        </w:rPr>
        <w:t>54</w:t>
      </w:r>
      <w:r w:rsidRPr="00BF4EC4">
        <w:rPr>
          <w:rFonts w:ascii="Times New Roman" w:eastAsia="宋体" w:hAnsi="Times New Roman" w:cs="Times New Roman"/>
          <w:sz w:val="24"/>
        </w:rPr>
        <w:t>份，所占比例由</w:t>
      </w:r>
      <w:r w:rsidRPr="00BF4EC4">
        <w:rPr>
          <w:rFonts w:ascii="Times New Roman" w:eastAsia="宋体" w:hAnsi="Times New Roman" w:cs="Times New Roman"/>
          <w:sz w:val="24"/>
        </w:rPr>
        <w:t>29.1%</w:t>
      </w:r>
      <w:r w:rsidRPr="00BF4EC4">
        <w:rPr>
          <w:rFonts w:ascii="Times New Roman" w:eastAsia="宋体" w:hAnsi="Times New Roman" w:cs="Times New Roman"/>
          <w:sz w:val="24"/>
        </w:rPr>
        <w:t>增至</w:t>
      </w:r>
      <w:r w:rsidRPr="00BF4EC4">
        <w:rPr>
          <w:rFonts w:ascii="Times New Roman" w:eastAsia="宋体" w:hAnsi="Times New Roman" w:cs="Times New Roman"/>
          <w:sz w:val="24"/>
        </w:rPr>
        <w:t>62.8%</w:t>
      </w:r>
      <w:r w:rsidRPr="00BF4EC4">
        <w:rPr>
          <w:rFonts w:ascii="Times New Roman" w:eastAsia="宋体" w:hAnsi="Times New Roman" w:cs="Times New Roman"/>
          <w:sz w:val="24"/>
        </w:rPr>
        <w:t>。该结果显示本次任务中作品水平分布向较高等级移动。结合案例中补充生活场景、筛选细节与建立情感联系的修订记录，可以进一步解释变化的具体内容。</w:t>
      </w:r>
    </w:p>
    <w:p w14:paraId="22D39F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3-41</w:t>
      </w:r>
      <w:r w:rsidRPr="00BF4EC4">
        <w:rPr>
          <w:rFonts w:ascii="Times New Roman" w:eastAsia="宋体" w:hAnsi="Times New Roman" w:cs="Times New Roman"/>
          <w:sz w:val="24"/>
        </w:rPr>
        <w:t>提供了作品水平分布的群体证据，图</w:t>
      </w:r>
      <w:r w:rsidRPr="00BF4EC4">
        <w:rPr>
          <w:rFonts w:ascii="Times New Roman" w:eastAsia="宋体" w:hAnsi="Times New Roman" w:cs="Times New Roman"/>
          <w:sz w:val="24"/>
        </w:rPr>
        <w:t>3-16</w:t>
      </w:r>
      <w:r w:rsidRPr="00BF4EC4">
        <w:rPr>
          <w:rFonts w:ascii="Times New Roman" w:eastAsia="宋体" w:hAnsi="Times New Roman" w:cs="Times New Roman"/>
          <w:sz w:val="24"/>
        </w:rPr>
        <w:t>、图</w:t>
      </w:r>
      <w:r w:rsidRPr="00BF4EC4">
        <w:rPr>
          <w:rFonts w:ascii="Times New Roman" w:eastAsia="宋体" w:hAnsi="Times New Roman" w:cs="Times New Roman"/>
          <w:sz w:val="24"/>
        </w:rPr>
        <w:t>3-17</w:t>
      </w:r>
      <w:r w:rsidRPr="00BF4EC4">
        <w:rPr>
          <w:rFonts w:ascii="Times New Roman" w:eastAsia="宋体" w:hAnsi="Times New Roman" w:cs="Times New Roman"/>
          <w:sz w:val="24"/>
        </w:rPr>
        <w:t>则保留了反馈与修改的过程材料，两者分别回答</w:t>
      </w:r>
      <w:r w:rsidRPr="00BF4EC4">
        <w:rPr>
          <w:rFonts w:ascii="Times New Roman" w:eastAsia="宋体" w:hAnsi="Times New Roman" w:cs="Times New Roman"/>
          <w:sz w:val="24"/>
        </w:rPr>
        <w:t>“</w:t>
      </w:r>
      <w:r w:rsidRPr="00BF4EC4">
        <w:rPr>
          <w:rFonts w:ascii="Times New Roman" w:eastAsia="宋体" w:hAnsi="Times New Roman" w:cs="Times New Roman"/>
          <w:sz w:val="24"/>
        </w:rPr>
        <w:t>分布如何变化</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修改如何发生</w:t>
      </w:r>
      <w:r w:rsidRPr="00BF4EC4">
        <w:rPr>
          <w:rFonts w:ascii="Times New Roman" w:eastAsia="宋体" w:hAnsi="Times New Roman" w:cs="Times New Roman"/>
          <w:sz w:val="24"/>
        </w:rPr>
        <w:t>”</w:t>
      </w:r>
      <w:r w:rsidRPr="00BF4EC4">
        <w:rPr>
          <w:rFonts w:ascii="Times New Roman" w:eastAsia="宋体" w:hAnsi="Times New Roman" w:cs="Times New Roman"/>
          <w:sz w:val="24"/>
        </w:rPr>
        <w:t>。下文图</w:t>
      </w:r>
      <w:r w:rsidRPr="00BF4EC4">
        <w:rPr>
          <w:rFonts w:ascii="Times New Roman" w:eastAsia="宋体" w:hAnsi="Times New Roman" w:cs="Times New Roman"/>
          <w:sz w:val="24"/>
        </w:rPr>
        <w:t>3-18</w:t>
      </w:r>
      <w:r w:rsidRPr="00BF4EC4">
        <w:rPr>
          <w:rFonts w:ascii="Times New Roman" w:eastAsia="宋体" w:hAnsi="Times New Roman" w:cs="Times New Roman"/>
          <w:sz w:val="24"/>
        </w:rPr>
        <w:t>、图</w:t>
      </w:r>
      <w:r w:rsidRPr="00BF4EC4">
        <w:rPr>
          <w:rFonts w:ascii="Times New Roman" w:eastAsia="宋体" w:hAnsi="Times New Roman" w:cs="Times New Roman"/>
          <w:sz w:val="24"/>
        </w:rPr>
        <w:t>3-19</w:t>
      </w:r>
      <w:r w:rsidRPr="00BF4EC4">
        <w:rPr>
          <w:rFonts w:ascii="Times New Roman" w:eastAsia="宋体" w:hAnsi="Times New Roman" w:cs="Times New Roman"/>
          <w:sz w:val="24"/>
        </w:rPr>
        <w:t>进一步通过三稿记录和答辩回应，呈现理解修正的具体过程；表</w:t>
      </w:r>
      <w:r w:rsidRPr="00BF4EC4">
        <w:rPr>
          <w:rFonts w:ascii="Times New Roman" w:eastAsia="宋体" w:hAnsi="Times New Roman" w:cs="Times New Roman"/>
          <w:sz w:val="24"/>
        </w:rPr>
        <w:t>3-42</w:t>
      </w:r>
      <w:r w:rsidRPr="00BF4EC4">
        <w:rPr>
          <w:rFonts w:ascii="Times New Roman" w:eastAsia="宋体" w:hAnsi="Times New Roman" w:cs="Times New Roman"/>
          <w:sz w:val="24"/>
        </w:rPr>
        <w:t>补充社会情感表现的观察内容，使评价同时关注成果变化与任务中的行动。</w:t>
      </w:r>
    </w:p>
    <w:p w14:paraId="2B9D9A9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6083B1B1" wp14:editId="3744AD4A">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31"/>
                    <a:srcRect t="6159" b="2526"/>
                    <a:stretch>
                      <a:fillRect/>
                    </a:stretch>
                  </pic:blipFill>
                  <pic:spPr>
                    <a:xfrm>
                      <a:off x="0" y="0"/>
                      <a:ext cx="3508375" cy="3717290"/>
                    </a:xfrm>
                    <a:prstGeom prst="rect">
                      <a:avLst/>
                    </a:prstGeom>
                    <a:noFill/>
                  </pic:spPr>
                </pic:pic>
              </a:graphicData>
            </a:graphic>
          </wp:inline>
        </w:drawing>
      </w:r>
    </w:p>
    <w:p w14:paraId="583FE0E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3-18  </w:t>
      </w:r>
      <w:r w:rsidRPr="00BF4EC4">
        <w:rPr>
          <w:rFonts w:ascii="Times New Roman" w:eastAsia="宋体" w:hAnsi="Times New Roman" w:cs="Times New Roman"/>
        </w:rPr>
        <w:t>好好儿活短笺的三稿迭代记录</w:t>
      </w:r>
    </w:p>
    <w:p w14:paraId="25A2EBA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初稿、二稿和终稿中保留了教师评语、修改理由与学生启示。记录显示，学生从一般性的坚强表述补入考试失利的生活经验，再依据答辩意见区分母子对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的不同理解，反馈与修改之间的联系因而可以追溯。</w:t>
      </w:r>
    </w:p>
    <w:p w14:paraId="763776A7"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0B8CF7D" wp14:editId="2CFCE5EC">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32"/>
                    <a:srcRect t="11382" b="13781"/>
                    <a:stretch>
                      <a:fillRect/>
                    </a:stretch>
                  </pic:blipFill>
                  <pic:spPr>
                    <a:xfrm>
                      <a:off x="0" y="0"/>
                      <a:ext cx="4478020" cy="2386330"/>
                    </a:xfrm>
                    <a:prstGeom prst="rect">
                      <a:avLst/>
                    </a:prstGeom>
                    <a:noFill/>
                  </pic:spPr>
                </pic:pic>
              </a:graphicData>
            </a:graphic>
          </wp:inline>
        </w:drawing>
      </w:r>
    </w:p>
    <w:p w14:paraId="48CFD0B7"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 xml:space="preserve">3-19  </w:t>
      </w:r>
      <w:r w:rsidRPr="00BF4EC4">
        <w:rPr>
          <w:rFonts w:ascii="Times New Roman" w:eastAsia="宋体" w:hAnsi="Times New Roman" w:cs="Times New Roman"/>
        </w:rPr>
        <w:t>短笺成果答辩记录</w:t>
      </w:r>
    </w:p>
    <w:p w14:paraId="6786D37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3-19</w:t>
      </w:r>
      <w:r w:rsidRPr="00BF4EC4">
        <w:rPr>
          <w:rFonts w:ascii="Times New Roman" w:eastAsia="宋体" w:hAnsi="Times New Roman" w:cs="Times New Roman"/>
          <w:sz w:val="24"/>
        </w:rPr>
        <w:t>保留同伴提问、学生回应、意见采纳及终稿变化，与图</w:t>
      </w:r>
      <w:r w:rsidRPr="00BF4EC4">
        <w:rPr>
          <w:rFonts w:ascii="Times New Roman" w:eastAsia="宋体" w:hAnsi="Times New Roman" w:cs="Times New Roman"/>
          <w:sz w:val="24"/>
        </w:rPr>
        <w:t>3-18</w:t>
      </w:r>
      <w:r w:rsidRPr="00BF4EC4">
        <w:rPr>
          <w:rFonts w:ascii="Times New Roman" w:eastAsia="宋体" w:hAnsi="Times New Roman" w:cs="Times New Roman"/>
          <w:sz w:val="24"/>
        </w:rPr>
        <w:t>的版本记录相互参照，可追踪学生如何在交流后修正理解。评价重点是学生能否说明取舍理由、使表达更有依据，而非采纳意见的数量。表</w:t>
      </w:r>
      <w:r w:rsidRPr="00BF4EC4">
        <w:rPr>
          <w:rFonts w:ascii="Times New Roman" w:eastAsia="宋体" w:hAnsi="Times New Roman" w:cs="Times New Roman"/>
          <w:sz w:val="24"/>
        </w:rPr>
        <w:t>3-42</w:t>
      </w:r>
      <w:r w:rsidRPr="00BF4EC4">
        <w:rPr>
          <w:rFonts w:ascii="Times New Roman" w:eastAsia="宋体" w:hAnsi="Times New Roman" w:cs="Times New Roman"/>
          <w:sz w:val="24"/>
        </w:rPr>
        <w:t>据此补充责任履行、情绪调节、合作共情与包容创新的观察要点。</w:t>
      </w:r>
    </w:p>
    <w:tbl>
      <w:tblPr>
        <w:tblW w:w="8306" w:type="dxa"/>
        <w:jc w:val="center"/>
        <w:tblLayout w:type="fixed"/>
        <w:tblCellMar>
          <w:left w:w="0" w:type="dxa"/>
          <w:right w:w="0" w:type="dxa"/>
        </w:tblCellMar>
        <w:tblLook w:val="04A0" w:firstRow="1" w:lastRow="0" w:firstColumn="1" w:lastColumn="0" w:noHBand="0" w:noVBand="1"/>
      </w:tblPr>
      <w:tblGrid>
        <w:gridCol w:w="1354"/>
        <w:gridCol w:w="4588"/>
        <w:gridCol w:w="2364"/>
      </w:tblGrid>
      <w:tr w:rsidR="008079F0" w:rsidRPr="00BF4EC4" w14:paraId="0D044DA0" w14:textId="77777777">
        <w:trPr>
          <w:cantSplit/>
          <w:tblHeader/>
          <w:jc w:val="center"/>
        </w:trPr>
        <w:tc>
          <w:tcPr>
            <w:tcW w:w="1354" w:type="dxa"/>
            <w:tcBorders>
              <w:top w:val="single" w:sz="12" w:space="0" w:color="000000"/>
            </w:tcBorders>
            <w:vAlign w:val="center"/>
          </w:tcPr>
          <w:p w14:paraId="3A6B9E6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lastRenderedPageBreak/>
              <w:t>观察维度</w:t>
            </w:r>
          </w:p>
        </w:tc>
        <w:tc>
          <w:tcPr>
            <w:tcW w:w="4588" w:type="dxa"/>
            <w:tcBorders>
              <w:top w:val="single" w:sz="12" w:space="0" w:color="000000"/>
            </w:tcBorders>
            <w:vAlign w:val="center"/>
          </w:tcPr>
          <w:p w14:paraId="4DA7A56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原案例中的观察要点</w:t>
            </w:r>
          </w:p>
        </w:tc>
        <w:tc>
          <w:tcPr>
            <w:tcW w:w="2364" w:type="dxa"/>
            <w:tcBorders>
              <w:top w:val="single" w:sz="12" w:space="0" w:color="000000"/>
            </w:tcBorders>
            <w:vAlign w:val="center"/>
          </w:tcPr>
          <w:p w14:paraId="3381937F"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配套记录</w:t>
            </w:r>
          </w:p>
        </w:tc>
      </w:tr>
      <w:tr w:rsidR="008079F0" w:rsidRPr="00BF4EC4" w14:paraId="2167818D" w14:textId="77777777">
        <w:trPr>
          <w:cantSplit/>
          <w:jc w:val="center"/>
        </w:trPr>
        <w:tc>
          <w:tcPr>
            <w:tcW w:w="1354" w:type="dxa"/>
            <w:tcBorders>
              <w:top w:val="single" w:sz="4" w:space="0" w:color="000000"/>
            </w:tcBorders>
            <w:vAlign w:val="center"/>
          </w:tcPr>
          <w:p w14:paraId="7922A87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588" w:type="dxa"/>
            <w:tcBorders>
              <w:top w:val="single" w:sz="4" w:space="0" w:color="000000"/>
            </w:tcBorders>
            <w:vAlign w:val="center"/>
          </w:tcPr>
          <w:p w14:paraId="41A6106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主动认领任务，反思自身不足，带动同伴参与</w:t>
            </w:r>
          </w:p>
        </w:tc>
        <w:tc>
          <w:tcPr>
            <w:tcW w:w="2364" w:type="dxa"/>
            <w:tcBorders>
              <w:top w:val="single" w:sz="4" w:space="0" w:color="000000"/>
            </w:tcBorders>
            <w:vAlign w:val="center"/>
          </w:tcPr>
          <w:p w14:paraId="1ACF652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记录对象与典型表现</w:t>
            </w:r>
          </w:p>
        </w:tc>
      </w:tr>
      <w:tr w:rsidR="008079F0" w:rsidRPr="00BF4EC4" w14:paraId="0F1F8407" w14:textId="77777777">
        <w:trPr>
          <w:cantSplit/>
          <w:jc w:val="center"/>
        </w:trPr>
        <w:tc>
          <w:tcPr>
            <w:tcW w:w="1354" w:type="dxa"/>
            <w:vAlign w:val="center"/>
          </w:tcPr>
          <w:p w14:paraId="1AE1BA8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588" w:type="dxa"/>
            <w:vAlign w:val="center"/>
          </w:tcPr>
          <w:p w14:paraId="60BE227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观点冲突时平复情绪，继续理性交流</w:t>
            </w:r>
          </w:p>
        </w:tc>
        <w:tc>
          <w:tcPr>
            <w:tcW w:w="2364" w:type="dxa"/>
            <w:vAlign w:val="center"/>
          </w:tcPr>
          <w:p w14:paraId="793C088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困难情境与调整行动</w:t>
            </w:r>
          </w:p>
        </w:tc>
      </w:tr>
      <w:tr w:rsidR="008079F0" w:rsidRPr="00BF4EC4" w14:paraId="5203B304" w14:textId="77777777">
        <w:trPr>
          <w:cantSplit/>
          <w:jc w:val="center"/>
        </w:trPr>
        <w:tc>
          <w:tcPr>
            <w:tcW w:w="1354" w:type="dxa"/>
            <w:vAlign w:val="center"/>
          </w:tcPr>
          <w:p w14:paraId="4718AC6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588" w:type="dxa"/>
            <w:vAlign w:val="center"/>
          </w:tcPr>
          <w:p w14:paraId="1899C2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不打断发言，复述同伴观点后再表达意见</w:t>
            </w:r>
          </w:p>
        </w:tc>
        <w:tc>
          <w:tcPr>
            <w:tcW w:w="2364" w:type="dxa"/>
            <w:vAlign w:val="center"/>
          </w:tcPr>
          <w:p w14:paraId="5DCE64F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同伴回应及协商片段</w:t>
            </w:r>
          </w:p>
        </w:tc>
      </w:tr>
      <w:tr w:rsidR="008079F0" w:rsidRPr="00BF4EC4" w14:paraId="35C596A9" w14:textId="77777777">
        <w:trPr>
          <w:cantSplit/>
          <w:jc w:val="center"/>
        </w:trPr>
        <w:tc>
          <w:tcPr>
            <w:tcW w:w="1354" w:type="dxa"/>
            <w:tcBorders>
              <w:bottom w:val="single" w:sz="12" w:space="0" w:color="000000"/>
            </w:tcBorders>
            <w:vAlign w:val="center"/>
          </w:tcPr>
          <w:p w14:paraId="72F77A24"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588" w:type="dxa"/>
            <w:tcBorders>
              <w:bottom w:val="single" w:sz="12" w:space="0" w:color="000000"/>
            </w:tcBorders>
            <w:vAlign w:val="center"/>
          </w:tcPr>
          <w:p w14:paraId="1B15A12E"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不简单否定异见，吸收观点形成新表达</w:t>
            </w:r>
          </w:p>
        </w:tc>
        <w:tc>
          <w:tcPr>
            <w:tcW w:w="2364" w:type="dxa"/>
            <w:tcBorders>
              <w:bottom w:val="single" w:sz="12" w:space="0" w:color="000000"/>
            </w:tcBorders>
            <w:vAlign w:val="center"/>
          </w:tcPr>
          <w:p w14:paraId="27D51CFB"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意见取舍与作品修改</w:t>
            </w:r>
          </w:p>
        </w:tc>
      </w:tr>
    </w:tbl>
    <w:p w14:paraId="7831A43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3-42  </w:t>
      </w:r>
      <w:r w:rsidRPr="00BF4EC4">
        <w:rPr>
          <w:rFonts w:ascii="Times New Roman" w:eastAsia="宋体" w:hAnsi="Times New Roman" w:cs="Times New Roman"/>
        </w:rPr>
        <w:t>社会情感课堂观察工具节选</w:t>
      </w:r>
    </w:p>
    <w:p w14:paraId="2374BAA1"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注：依据董丹案例观察工具整理，统一使用</w:t>
      </w:r>
      <w:r w:rsidRPr="00BF4EC4">
        <w:rPr>
          <w:rFonts w:ascii="Times New Roman" w:eastAsia="宋体" w:hAnsi="Times New Roman" w:cs="Times New Roman"/>
        </w:rPr>
        <w:t>“</w:t>
      </w:r>
      <w:r w:rsidRPr="00BF4EC4">
        <w:rPr>
          <w:rFonts w:ascii="Times New Roman" w:eastAsia="宋体" w:hAnsi="Times New Roman" w:cs="Times New Roman"/>
        </w:rPr>
        <w:t>包容创新</w:t>
      </w:r>
      <w:r w:rsidRPr="00BF4EC4">
        <w:rPr>
          <w:rFonts w:ascii="Times New Roman" w:eastAsia="宋体" w:hAnsi="Times New Roman" w:cs="Times New Roman"/>
        </w:rPr>
        <w:t>”</w:t>
      </w:r>
      <w:r w:rsidRPr="00BF4EC4">
        <w:rPr>
          <w:rFonts w:ascii="Times New Roman" w:eastAsia="宋体" w:hAnsi="Times New Roman" w:cs="Times New Roman"/>
        </w:rPr>
        <w:t>名称。该表呈现观察内容与记录方式，不代表已有完整的全班行为统计。</w:t>
      </w:r>
    </w:p>
    <w:p w14:paraId="5028694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4" w:name="_Toc24400121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）五个框架构成学科课堂的连续实施逻辑</w:t>
      </w:r>
      <w:bookmarkEnd w:id="74"/>
    </w:p>
    <w:p w14:paraId="395B00B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五个框架共同构成学科场域的实施逻辑：以课程标准的核心素养要求确定方向，以目标与表现标准明确学习要求，以内容关联和任务实践提供学习机会，再通过证据解释、反馈运用与教师调节推动改进。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的三层学习用于把握任务深度，五环用于组织过程，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用于师生共同分析学习。物理的实验与模型、语文的文本解释与表达、英语的情境回应与论证保留各自学科特点，并在呈现思考、依据证据判断和持续修订上形成联系。既有案例为这一实施逻辑提供了具体材料。</w:t>
      </w:r>
    </w:p>
    <w:p w14:paraId="733729F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75" w:name="_Toc24400121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科创教育场域的实施</w:t>
      </w:r>
      <w:bookmarkEnd w:id="75"/>
    </w:p>
    <w:p w14:paraId="2652FA5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场域以真实问题及其改进需要组织学习，将课程标准的核心素养要求落实于调查研究、方案设计、实践验证和成果交流。针对前测中学生复杂问题拆解、多种方案生成及反思调节等方面的需要，科创场域延续学科场域的五个分析框架，在知识、目标、实践和评价之外增设</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要素，着重考察学生如何把知识转化为可论证、可实施和可改进的解决思路。</w:t>
      </w:r>
    </w:p>
    <w:p w14:paraId="585AF296" w14:textId="77777777" w:rsidR="008079F0" w:rsidRPr="00BF4EC4" w:rsidRDefault="00000000">
      <w:pPr>
        <w:overflowPunct w:val="0"/>
        <w:spacing w:line="360" w:lineRule="auto"/>
        <w:ind w:firstLineChars="200" w:firstLine="480"/>
        <w:rPr>
          <w:rFonts w:ascii="Times New Roman" w:eastAsia="宋体" w:hAnsi="Times New Roman" w:cs="Times New Roman"/>
          <w:color w:val="000000"/>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在这一场域中的落实，体现为学生理解项目目标与成功标准，通过数据、方案及作品呈现思考，并参与判断与修订；教师则依据这些表现持续诊断学习需要，调整支持并考察作用。</w:t>
      </w:r>
      <w:r w:rsidRPr="00BF4EC4">
        <w:rPr>
          <w:rFonts w:ascii="Times New Roman" w:eastAsia="宋体" w:hAnsi="Times New Roman" w:cs="Times New Roman"/>
          <w:color w:val="000000"/>
          <w:sz w:val="24"/>
        </w:rPr>
        <w:t>以下结合《探索我的水足迹</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000000"/>
          <w:sz w:val="24"/>
        </w:rPr>
        <w:t>节水环保双语方案》</w:t>
      </w:r>
      <w:r w:rsidRPr="00BF4EC4">
        <w:rPr>
          <w:rFonts w:ascii="Times New Roman" w:eastAsia="宋体" w:hAnsi="Times New Roman" w:cs="Times New Roman"/>
          <w:color w:val="C00000"/>
          <w:sz w:val="24"/>
        </w:rPr>
        <w:t>、</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000000"/>
          <w:sz w:val="24"/>
        </w:rPr>
        <w:t>机械臂路径规划</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及《基于</w:t>
      </w:r>
      <w:r w:rsidRPr="00BF4EC4">
        <w:rPr>
          <w:rFonts w:ascii="Times New Roman" w:eastAsia="宋体" w:hAnsi="Times New Roman" w:cs="Times New Roman"/>
          <w:color w:val="C00000"/>
          <w:sz w:val="24"/>
        </w:rPr>
        <w:t>TOF</w:t>
      </w:r>
      <w:r w:rsidRPr="00BF4EC4">
        <w:rPr>
          <w:rFonts w:ascii="Times New Roman" w:eastAsia="宋体" w:hAnsi="Times New Roman" w:cs="Times New Roman"/>
          <w:color w:val="C00000"/>
          <w:sz w:val="24"/>
        </w:rPr>
        <w:t>深度相机的三维信息触觉化导盲辅助系统》三</w:t>
      </w:r>
      <w:r w:rsidRPr="00BF4EC4">
        <w:rPr>
          <w:rFonts w:ascii="Times New Roman" w:eastAsia="宋体" w:hAnsi="Times New Roman" w:cs="Times New Roman"/>
          <w:color w:val="000000"/>
          <w:sz w:val="24"/>
        </w:rPr>
        <w:t>个项目展开分析。</w:t>
      </w:r>
      <w:r w:rsidRPr="00BF4EC4">
        <w:rPr>
          <w:rFonts w:ascii="Times New Roman" w:eastAsia="宋体" w:hAnsi="Times New Roman" w:cs="Times New Roman"/>
          <w:color w:val="C00000"/>
          <w:sz w:val="24"/>
        </w:rPr>
        <w:t>三</w:t>
      </w:r>
      <w:r w:rsidRPr="00BF4EC4">
        <w:rPr>
          <w:rFonts w:ascii="Times New Roman" w:eastAsia="宋体" w:hAnsi="Times New Roman" w:cs="Times New Roman"/>
          <w:color w:val="000000"/>
          <w:sz w:val="24"/>
        </w:rPr>
        <w:t>者</w:t>
      </w:r>
      <w:r w:rsidRPr="00BF4EC4">
        <w:rPr>
          <w:rFonts w:ascii="Times New Roman" w:eastAsia="宋体" w:hAnsi="Times New Roman" w:cs="Times New Roman"/>
          <w:color w:val="C00000"/>
          <w:sz w:val="24"/>
        </w:rPr>
        <w:t>分别侧重</w:t>
      </w:r>
      <w:r w:rsidRPr="00BF4EC4">
        <w:rPr>
          <w:rFonts w:ascii="Times New Roman" w:eastAsia="宋体" w:hAnsi="Times New Roman" w:cs="Times New Roman"/>
          <w:color w:val="000000"/>
          <w:sz w:val="24"/>
        </w:rPr>
        <w:t>行动方案</w:t>
      </w:r>
      <w:r w:rsidRPr="00BF4EC4">
        <w:rPr>
          <w:rFonts w:ascii="Times New Roman" w:eastAsia="宋体" w:hAnsi="Times New Roman" w:cs="Times New Roman"/>
          <w:color w:val="C00000"/>
          <w:sz w:val="24"/>
        </w:rPr>
        <w:t>形成、工程路径权衡及软硬件系统开发</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能够从调查、设计</w:t>
      </w:r>
      <w:r w:rsidRPr="00BF4EC4">
        <w:rPr>
          <w:rFonts w:ascii="Times New Roman" w:eastAsia="宋体" w:hAnsi="Times New Roman" w:cs="Times New Roman"/>
          <w:color w:val="000000"/>
          <w:sz w:val="24"/>
        </w:rPr>
        <w:t>、调试与</w:t>
      </w:r>
      <w:r w:rsidRPr="00BF4EC4">
        <w:rPr>
          <w:rFonts w:ascii="Times New Roman" w:eastAsia="宋体" w:hAnsi="Times New Roman" w:cs="Times New Roman"/>
          <w:color w:val="C00000"/>
          <w:sz w:val="24"/>
        </w:rPr>
        <w:t>多场景测试等</w:t>
      </w:r>
      <w:r w:rsidRPr="00BF4EC4">
        <w:rPr>
          <w:rFonts w:ascii="Times New Roman" w:eastAsia="宋体" w:hAnsi="Times New Roman" w:cs="Times New Roman"/>
          <w:color w:val="000000"/>
          <w:sz w:val="24"/>
        </w:rPr>
        <w:t>方面，呈现共同框架在科创</w:t>
      </w:r>
      <w:r w:rsidRPr="00BF4EC4">
        <w:rPr>
          <w:rFonts w:ascii="Times New Roman" w:eastAsia="宋体" w:hAnsi="Times New Roman" w:cs="Times New Roman"/>
          <w:color w:val="C00000"/>
          <w:sz w:val="24"/>
        </w:rPr>
        <w:t>项目</w:t>
      </w:r>
      <w:r w:rsidRPr="00BF4EC4">
        <w:rPr>
          <w:rFonts w:ascii="Times New Roman" w:eastAsia="宋体" w:hAnsi="Times New Roman" w:cs="Times New Roman"/>
          <w:color w:val="000000"/>
          <w:sz w:val="24"/>
        </w:rPr>
        <w:t>中的落实方式。</w:t>
      </w:r>
    </w:p>
    <w:p w14:paraId="34193E8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6" w:name="_Toc24400121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）增设</w:t>
      </w: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方案</w:t>
      </w: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的五要素分析框架</w:t>
      </w:r>
      <w:bookmarkEnd w:id="76"/>
    </w:p>
    <w:p w14:paraId="4781B4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科创项目要求学生在现实条件下作出选择。知识能够解释问题，目标能够明</w:t>
      </w:r>
      <w:r w:rsidRPr="00BF4EC4">
        <w:rPr>
          <w:rFonts w:ascii="Times New Roman" w:eastAsia="宋体" w:hAnsi="Times New Roman" w:cs="Times New Roman"/>
          <w:sz w:val="24"/>
        </w:rPr>
        <w:lastRenderedPageBreak/>
        <w:t>确要求，但从</w:t>
      </w:r>
      <w:r w:rsidRPr="00BF4EC4">
        <w:rPr>
          <w:rFonts w:ascii="Times New Roman" w:eastAsia="宋体" w:hAnsi="Times New Roman" w:cs="Times New Roman"/>
          <w:sz w:val="24"/>
        </w:rPr>
        <w:t>“</w:t>
      </w:r>
      <w:r w:rsidRPr="00BF4EC4">
        <w:rPr>
          <w:rFonts w:ascii="Times New Roman" w:eastAsia="宋体" w:hAnsi="Times New Roman" w:cs="Times New Roman"/>
          <w:sz w:val="24"/>
        </w:rPr>
        <w:t>理解问题</w:t>
      </w:r>
      <w:r w:rsidRPr="00BF4EC4">
        <w:rPr>
          <w:rFonts w:ascii="Times New Roman" w:eastAsia="宋体" w:hAnsi="Times New Roman" w:cs="Times New Roman"/>
          <w:sz w:val="24"/>
        </w:rPr>
        <w:t>”</w:t>
      </w:r>
      <w:r w:rsidRPr="00BF4EC4">
        <w:rPr>
          <w:rFonts w:ascii="Times New Roman" w:eastAsia="宋体" w:hAnsi="Times New Roman" w:cs="Times New Roman"/>
          <w:sz w:val="24"/>
        </w:rPr>
        <w:t>到</w:t>
      </w:r>
      <w:r w:rsidRPr="00BF4EC4">
        <w:rPr>
          <w:rFonts w:ascii="Times New Roman" w:eastAsia="宋体" w:hAnsi="Times New Roman" w:cs="Times New Roman"/>
          <w:sz w:val="24"/>
        </w:rPr>
        <w:t>“</w:t>
      </w:r>
      <w:r w:rsidRPr="00BF4EC4">
        <w:rPr>
          <w:rFonts w:ascii="Times New Roman" w:eastAsia="宋体" w:hAnsi="Times New Roman" w:cs="Times New Roman"/>
          <w:sz w:val="24"/>
        </w:rPr>
        <w:t>采取行动</w:t>
      </w:r>
      <w:r w:rsidRPr="00BF4EC4">
        <w:rPr>
          <w:rFonts w:ascii="Times New Roman" w:eastAsia="宋体" w:hAnsi="Times New Roman" w:cs="Times New Roman"/>
          <w:sz w:val="24"/>
        </w:rPr>
        <w:t>”</w:t>
      </w:r>
      <w:r w:rsidRPr="00BF4EC4">
        <w:rPr>
          <w:rFonts w:ascii="Times New Roman" w:eastAsia="宋体" w:hAnsi="Times New Roman" w:cs="Times New Roman"/>
          <w:sz w:val="24"/>
        </w:rPr>
        <w:t>之间，还需要形成并论证解决方案。《义务教育科学课程标准（</w:t>
      </w:r>
      <w:r w:rsidRPr="00BF4EC4">
        <w:rPr>
          <w:rFonts w:ascii="Times New Roman" w:eastAsia="宋体" w:hAnsi="Times New Roman" w:cs="Times New Roman"/>
          <w:sz w:val="24"/>
        </w:rPr>
        <w:t>2022</w:t>
      </w:r>
      <w:r w:rsidRPr="00BF4EC4">
        <w:rPr>
          <w:rFonts w:ascii="Times New Roman" w:eastAsia="宋体" w:hAnsi="Times New Roman" w:cs="Times New Roman"/>
          <w:sz w:val="24"/>
        </w:rPr>
        <w:t>年版）》在技术与工程相关内容中，将明确问题、设计方案、实施、检验和改进等纳入工程实践要求；科学与工程实践研究也强调围绕问题及约束设计、比较和检验解决思路。据此将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作为连接知识与实践的独立分析要素。这是对学科场域四要素框架的情境化拓展，并非将其视为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理论原有的固定要素。</w:t>
      </w:r>
    </w:p>
    <w:p w14:paraId="55E97C4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951CB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D0D5DB5" wp14:editId="04D0D3D5">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33"/>
                    <a:stretch>
                      <a:fillRect/>
                    </a:stretch>
                  </pic:blipFill>
                  <pic:spPr>
                    <a:xfrm>
                      <a:off x="0" y="0"/>
                      <a:ext cx="4545330" cy="2563495"/>
                    </a:xfrm>
                    <a:prstGeom prst="rect">
                      <a:avLst/>
                    </a:prstGeom>
                    <a:noFill/>
                  </pic:spPr>
                </pic:pic>
              </a:graphicData>
            </a:graphic>
          </wp:inline>
        </w:drawing>
      </w:r>
    </w:p>
    <w:p w14:paraId="5206EB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 xml:space="preserve">3-20  </w:t>
      </w:r>
      <w:r w:rsidRPr="00BF4EC4">
        <w:rPr>
          <w:rFonts w:ascii="Times New Roman" w:eastAsia="宋体" w:hAnsi="Times New Roman" w:cs="Times New Roman"/>
          <w:sz w:val="24"/>
        </w:rPr>
        <w:t>科创教育五要素分析框架（在四要素框架基础上拓展）</w:t>
      </w:r>
    </w:p>
    <w:p w14:paraId="6E79DE6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3-20</w:t>
      </w:r>
      <w:r w:rsidRPr="00BF4EC4">
        <w:rPr>
          <w:rFonts w:ascii="Times New Roman" w:eastAsia="宋体" w:hAnsi="Times New Roman" w:cs="Times New Roman"/>
          <w:sz w:val="24"/>
        </w:rPr>
        <w:t>以目标为参照，将知识、方案、实践与评价相互联系，并在五个要素中同时明确学生行动和教师支持。表</w:t>
      </w:r>
      <w:r w:rsidRPr="00BF4EC4">
        <w:rPr>
          <w:rFonts w:ascii="Times New Roman" w:eastAsia="宋体" w:hAnsi="Times New Roman" w:cs="Times New Roman"/>
          <w:sz w:val="24"/>
        </w:rPr>
        <w:t>3-43</w:t>
      </w:r>
      <w:r w:rsidRPr="00BF4EC4">
        <w:rPr>
          <w:rFonts w:ascii="Times New Roman" w:eastAsia="宋体" w:hAnsi="Times New Roman" w:cs="Times New Roman"/>
          <w:sz w:val="24"/>
        </w:rPr>
        <w:t>进一步列出相应的学习表现。</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贯穿其中：以目标与标准确定方向，以方案论证呈现思维，以调查和验证支撑判断，以版本比较辨识进步，并结合多次任务表现考察能力。方案因而成为学习证据的重要载体。</w:t>
      </w:r>
    </w:p>
    <w:p w14:paraId="54566F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3-43  </w:t>
      </w:r>
      <w:r w:rsidRPr="00BF4EC4">
        <w:rPr>
          <w:rFonts w:ascii="Times New Roman" w:eastAsia="宋体" w:hAnsi="Times New Roman" w:cs="Times New Roman"/>
        </w:rPr>
        <w:t>科创教育五要素的实施分析</w:t>
      </w:r>
    </w:p>
    <w:tbl>
      <w:tblPr>
        <w:tblW w:w="8306" w:type="dxa"/>
        <w:tblLayout w:type="fixed"/>
        <w:tblCellMar>
          <w:top w:w="95" w:type="dxa"/>
          <w:left w:w="75" w:type="dxa"/>
          <w:bottom w:w="95" w:type="dxa"/>
          <w:right w:w="75" w:type="dxa"/>
        </w:tblCellMar>
        <w:tblLook w:val="04A0" w:firstRow="1" w:lastRow="0" w:firstColumn="1" w:lastColumn="0" w:noHBand="0" w:noVBand="1"/>
      </w:tblPr>
      <w:tblGrid>
        <w:gridCol w:w="1100"/>
        <w:gridCol w:w="1961"/>
        <w:gridCol w:w="2132"/>
        <w:gridCol w:w="3113"/>
      </w:tblGrid>
      <w:tr w:rsidR="008079F0" w:rsidRPr="00BF4EC4" w14:paraId="1E8E8897" w14:textId="77777777">
        <w:trPr>
          <w:cantSplit/>
          <w:tblHeader/>
        </w:trPr>
        <w:tc>
          <w:tcPr>
            <w:tcW w:w="1100" w:type="dxa"/>
            <w:tcBorders>
              <w:top w:val="single" w:sz="8" w:space="0" w:color="000000"/>
              <w:bottom w:val="single" w:sz="8" w:space="0" w:color="000000"/>
            </w:tcBorders>
            <w:vAlign w:val="center"/>
          </w:tcPr>
          <w:p w14:paraId="12ED8C2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要素</w:t>
            </w:r>
          </w:p>
        </w:tc>
        <w:tc>
          <w:tcPr>
            <w:tcW w:w="1961" w:type="dxa"/>
            <w:tcBorders>
              <w:top w:val="single" w:sz="8" w:space="0" w:color="000000"/>
              <w:bottom w:val="single" w:sz="8" w:space="0" w:color="000000"/>
            </w:tcBorders>
            <w:vAlign w:val="center"/>
          </w:tcPr>
          <w:p w14:paraId="3E266146"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学生主要行动</w:t>
            </w:r>
          </w:p>
        </w:tc>
        <w:tc>
          <w:tcPr>
            <w:tcW w:w="2132" w:type="dxa"/>
            <w:tcBorders>
              <w:top w:val="single" w:sz="8" w:space="0" w:color="000000"/>
              <w:bottom w:val="single" w:sz="8" w:space="0" w:color="000000"/>
            </w:tcBorders>
            <w:vAlign w:val="center"/>
          </w:tcPr>
          <w:p w14:paraId="616EA19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教师支持</w:t>
            </w:r>
          </w:p>
        </w:tc>
        <w:tc>
          <w:tcPr>
            <w:tcW w:w="3113" w:type="dxa"/>
            <w:tcBorders>
              <w:top w:val="single" w:sz="8" w:space="0" w:color="000000"/>
              <w:bottom w:val="single" w:sz="8" w:space="0" w:color="000000"/>
            </w:tcBorders>
            <w:vAlign w:val="center"/>
          </w:tcPr>
          <w:p w14:paraId="6C3A95B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表现与判断依据</w:t>
            </w:r>
          </w:p>
        </w:tc>
      </w:tr>
      <w:tr w:rsidR="008079F0" w:rsidRPr="00BF4EC4" w14:paraId="5ECAB5BF" w14:textId="77777777">
        <w:trPr>
          <w:cantSplit/>
        </w:trPr>
        <w:tc>
          <w:tcPr>
            <w:tcW w:w="1100" w:type="dxa"/>
            <w:vAlign w:val="center"/>
          </w:tcPr>
          <w:p w14:paraId="5D1ACD1D"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lastRenderedPageBreak/>
              <w:t>知识</w:t>
            </w:r>
          </w:p>
        </w:tc>
        <w:tc>
          <w:tcPr>
            <w:tcW w:w="1961" w:type="dxa"/>
            <w:vAlign w:val="center"/>
          </w:tcPr>
          <w:p w14:paraId="683BBD9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联系概念、数据与方法</w:t>
            </w:r>
          </w:p>
        </w:tc>
        <w:tc>
          <w:tcPr>
            <w:tcW w:w="2132" w:type="dxa"/>
            <w:vAlign w:val="center"/>
          </w:tcPr>
          <w:p w14:paraId="56E4D41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诊断基础，按需补充资源</w:t>
            </w:r>
          </w:p>
        </w:tc>
        <w:tc>
          <w:tcPr>
            <w:tcW w:w="3113" w:type="dxa"/>
            <w:vAlign w:val="center"/>
          </w:tcPr>
          <w:p w14:paraId="23AA7EA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能否解释原理并用于分析问题</w:t>
            </w:r>
          </w:p>
        </w:tc>
      </w:tr>
      <w:tr w:rsidR="008079F0" w:rsidRPr="00BF4EC4" w14:paraId="28B8ACAC" w14:textId="77777777">
        <w:trPr>
          <w:cantSplit/>
        </w:trPr>
        <w:tc>
          <w:tcPr>
            <w:tcW w:w="1100" w:type="dxa"/>
            <w:vAlign w:val="center"/>
          </w:tcPr>
          <w:p w14:paraId="21AB46BE"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目标</w:t>
            </w:r>
          </w:p>
        </w:tc>
        <w:tc>
          <w:tcPr>
            <w:tcW w:w="1961" w:type="dxa"/>
            <w:vAlign w:val="center"/>
          </w:tcPr>
          <w:p w14:paraId="42C59F2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理解需求与成功标准</w:t>
            </w:r>
          </w:p>
        </w:tc>
        <w:tc>
          <w:tcPr>
            <w:tcW w:w="2132" w:type="dxa"/>
            <w:vAlign w:val="center"/>
          </w:tcPr>
          <w:p w14:paraId="32772A28"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协调课程要求、项目需求与学情</w:t>
            </w:r>
          </w:p>
        </w:tc>
        <w:tc>
          <w:tcPr>
            <w:tcW w:w="3113" w:type="dxa"/>
            <w:vAlign w:val="center"/>
          </w:tcPr>
          <w:p w14:paraId="2099009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能否说明要解决什么、如何判断达成</w:t>
            </w:r>
          </w:p>
        </w:tc>
      </w:tr>
      <w:tr w:rsidR="008079F0" w:rsidRPr="00BF4EC4" w14:paraId="43AC9664" w14:textId="77777777">
        <w:trPr>
          <w:cantSplit/>
        </w:trPr>
        <w:tc>
          <w:tcPr>
            <w:tcW w:w="1100" w:type="dxa"/>
            <w:vAlign w:val="center"/>
          </w:tcPr>
          <w:p w14:paraId="4FC51A13"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w:t>
            </w:r>
          </w:p>
        </w:tc>
        <w:tc>
          <w:tcPr>
            <w:tcW w:w="1961" w:type="dxa"/>
            <w:vAlign w:val="center"/>
          </w:tcPr>
          <w:p w14:paraId="578631B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生成思路，比较选择，规划验证</w:t>
            </w:r>
          </w:p>
        </w:tc>
        <w:tc>
          <w:tcPr>
            <w:tcW w:w="2132" w:type="dxa"/>
            <w:vAlign w:val="center"/>
          </w:tcPr>
          <w:p w14:paraId="522DA85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追问依据，提示约束与替代思路</w:t>
            </w:r>
          </w:p>
        </w:tc>
        <w:tc>
          <w:tcPr>
            <w:tcW w:w="3113" w:type="dxa"/>
            <w:vAlign w:val="center"/>
          </w:tcPr>
          <w:p w14:paraId="3C9F3B2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方案是否回应需求，选择是否有据</w:t>
            </w:r>
          </w:p>
        </w:tc>
      </w:tr>
      <w:tr w:rsidR="008079F0" w:rsidRPr="00BF4EC4" w14:paraId="673D7AF0" w14:textId="77777777">
        <w:trPr>
          <w:cantSplit/>
        </w:trPr>
        <w:tc>
          <w:tcPr>
            <w:tcW w:w="1100" w:type="dxa"/>
            <w:vAlign w:val="center"/>
          </w:tcPr>
          <w:p w14:paraId="4F124AA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实践</w:t>
            </w:r>
          </w:p>
        </w:tc>
        <w:tc>
          <w:tcPr>
            <w:tcW w:w="1961" w:type="dxa"/>
            <w:vAlign w:val="center"/>
          </w:tcPr>
          <w:p w14:paraId="0BC6B7B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调查、试验或试行，记录并调整</w:t>
            </w:r>
          </w:p>
        </w:tc>
        <w:tc>
          <w:tcPr>
            <w:tcW w:w="2132" w:type="dxa"/>
            <w:vAlign w:val="center"/>
          </w:tcPr>
          <w:p w14:paraId="6182D98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保障条件，指导方法，支持合作</w:t>
            </w:r>
          </w:p>
        </w:tc>
        <w:tc>
          <w:tcPr>
            <w:tcW w:w="3113" w:type="dxa"/>
            <w:vAlign w:val="center"/>
          </w:tcPr>
          <w:p w14:paraId="73DFAEB0"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记录是否可靠，验证是否回应问题</w:t>
            </w:r>
          </w:p>
        </w:tc>
      </w:tr>
      <w:tr w:rsidR="008079F0" w:rsidRPr="00BF4EC4" w14:paraId="3319854C" w14:textId="77777777">
        <w:trPr>
          <w:cantSplit/>
        </w:trPr>
        <w:tc>
          <w:tcPr>
            <w:tcW w:w="1100" w:type="dxa"/>
            <w:tcBorders>
              <w:bottom w:val="single" w:sz="8" w:space="0" w:color="000000"/>
            </w:tcBorders>
            <w:vAlign w:val="center"/>
          </w:tcPr>
          <w:p w14:paraId="3CA243B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评价</w:t>
            </w:r>
          </w:p>
        </w:tc>
        <w:tc>
          <w:tcPr>
            <w:tcW w:w="1961" w:type="dxa"/>
            <w:tcBorders>
              <w:bottom w:val="single" w:sz="8" w:space="0" w:color="000000"/>
            </w:tcBorders>
            <w:vAlign w:val="center"/>
          </w:tcPr>
          <w:p w14:paraId="380BDCD4"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核查证据，回应质询，修订反思</w:t>
            </w:r>
          </w:p>
        </w:tc>
        <w:tc>
          <w:tcPr>
            <w:tcW w:w="2132" w:type="dxa"/>
            <w:tcBorders>
              <w:bottom w:val="single" w:sz="8" w:space="0" w:color="000000"/>
            </w:tcBorders>
            <w:vAlign w:val="center"/>
          </w:tcPr>
          <w:p w14:paraId="3A2390B3"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反馈具体差距，考察再次表现</w:t>
            </w:r>
          </w:p>
        </w:tc>
        <w:tc>
          <w:tcPr>
            <w:tcW w:w="3113" w:type="dxa"/>
            <w:tcBorders>
              <w:bottom w:val="single" w:sz="8" w:space="0" w:color="000000"/>
            </w:tcBorders>
            <w:vAlign w:val="center"/>
          </w:tcPr>
          <w:p w14:paraId="0172FB26"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修订是否有依据，改进能否得到检验</w:t>
            </w:r>
          </w:p>
        </w:tc>
      </w:tr>
    </w:tbl>
    <w:p w14:paraId="751B79B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资料来源：课题组编制。</w:t>
      </w:r>
    </w:p>
    <w:p w14:paraId="3A1872C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77" w:name="_Toc244001215"/>
      <w:r w:rsidRPr="00BF4EC4">
        <w:rPr>
          <w:rFonts w:ascii="Times New Roman" w:eastAsia="宋体" w:hAnsi="Times New Roman" w:cs="Times New Roman"/>
          <w:color w:val="000000"/>
          <w:sz w:val="24"/>
        </w:rPr>
        <w:t>水足迹项目　以数据支撑双语节水方案</w:t>
      </w:r>
      <w:bookmarkEnd w:id="77"/>
    </w:p>
    <w:p w14:paraId="56F7F49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016E21F7"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A5B3538" wp14:editId="781590F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4"/>
                    <a:stretch>
                      <a:fillRect/>
                    </a:stretch>
                  </pic:blipFill>
                  <pic:spPr>
                    <a:xfrm>
                      <a:off x="0" y="0"/>
                      <a:ext cx="4688205" cy="2672715"/>
                    </a:xfrm>
                    <a:prstGeom prst="rect">
                      <a:avLst/>
                    </a:prstGeom>
                    <a:noFill/>
                  </pic:spPr>
                </pic:pic>
              </a:graphicData>
            </a:graphic>
          </wp:inline>
        </w:drawing>
      </w:r>
    </w:p>
    <w:p w14:paraId="7919B8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3-21  </w:t>
      </w:r>
      <w:r w:rsidRPr="00BF4EC4">
        <w:rPr>
          <w:rFonts w:ascii="Times New Roman" w:eastAsia="宋体" w:hAnsi="Times New Roman" w:cs="Times New Roman"/>
        </w:rPr>
        <w:t>两类科创项目的初始方案</w:t>
      </w:r>
    </w:p>
    <w:p w14:paraId="6AC9DF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3-21</w:t>
      </w:r>
      <w:r w:rsidRPr="00BF4EC4">
        <w:rPr>
          <w:rFonts w:ascii="Times New Roman" w:eastAsia="宋体" w:hAnsi="Times New Roman" w:cs="Times New Roman"/>
          <w:sz w:val="24"/>
        </w:rPr>
        <w:t>左侧方案保留问题陈述、两项建议和预期效果估算，说明学生已尝试将问题、措施与结果联系起来。其</w:t>
      </w:r>
      <w:r w:rsidRPr="00BF4EC4">
        <w:rPr>
          <w:rFonts w:ascii="Times New Roman" w:eastAsia="宋体" w:hAnsi="Times New Roman" w:cs="Times New Roman"/>
          <w:sz w:val="24"/>
        </w:rPr>
        <w:t>“</w:t>
      </w:r>
      <w:r w:rsidRPr="00BF4EC4">
        <w:rPr>
          <w:rFonts w:ascii="Times New Roman" w:eastAsia="宋体" w:hAnsi="Times New Roman" w:cs="Times New Roman"/>
          <w:sz w:val="24"/>
        </w:rPr>
        <w:t>每天节水</w:t>
      </w:r>
      <w:r w:rsidRPr="00BF4EC4">
        <w:rPr>
          <w:rFonts w:ascii="Times New Roman" w:eastAsia="宋体" w:hAnsi="Times New Roman" w:cs="Times New Roman"/>
          <w:sz w:val="24"/>
        </w:rPr>
        <w:t>20</w:t>
      </w:r>
      <w:r w:rsidRPr="00BF4EC4">
        <w:rPr>
          <w:rFonts w:ascii="Times New Roman" w:eastAsia="宋体" w:hAnsi="Times New Roman" w:cs="Times New Roman"/>
          <w:sz w:val="24"/>
        </w:rPr>
        <w:t>升</w:t>
      </w:r>
      <w:r w:rsidRPr="00BF4EC4">
        <w:rPr>
          <w:rFonts w:ascii="Times New Roman" w:eastAsia="宋体" w:hAnsi="Times New Roman" w:cs="Times New Roman"/>
          <w:sz w:val="24"/>
        </w:rPr>
        <w:t>”</w:t>
      </w:r>
      <w:r w:rsidRPr="00BF4EC4">
        <w:rPr>
          <w:rFonts w:ascii="Times New Roman" w:eastAsia="宋体" w:hAnsi="Times New Roman" w:cs="Times New Roman"/>
          <w:sz w:val="24"/>
        </w:rPr>
        <w:t>属于学生预估，尚须说明依据并经实际记录检验。右侧机械臂初始草图仅以水平直线连接抓取点与投放</w:t>
      </w:r>
      <w:r w:rsidRPr="00BF4EC4">
        <w:rPr>
          <w:rFonts w:ascii="Times New Roman" w:eastAsia="宋体" w:hAnsi="Times New Roman" w:cs="Times New Roman"/>
          <w:sz w:val="24"/>
        </w:rPr>
        <w:lastRenderedPageBreak/>
        <w:t>点，设计考虑集中于路线短、搬运快，教师批注则指出缺少抬升和空间约束。两份初稿都使尚不充分的设计依据得到呈现，为后续反馈提供了具体对象。</w:t>
      </w:r>
    </w:p>
    <w:p w14:paraId="5D8D34A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需要至少设计两套路径，通过运行观察和记录比较方案。案例任务以安全为前提，同时考虑顺序、点位与效率；因此，方案除表达构思外，还要事先明确需要检验的假设，例如减少点位是否会增加碰撞风险。图</w:t>
      </w:r>
      <w:r w:rsidRPr="00BF4EC4">
        <w:rPr>
          <w:rFonts w:ascii="Times New Roman" w:eastAsia="宋体" w:hAnsi="Times New Roman" w:cs="Times New Roman"/>
          <w:sz w:val="24"/>
        </w:rPr>
        <w:t>3-21</w:t>
      </w:r>
      <w:r w:rsidRPr="00BF4EC4">
        <w:rPr>
          <w:rFonts w:ascii="Times New Roman" w:eastAsia="宋体" w:hAnsi="Times New Roman" w:cs="Times New Roman"/>
          <w:sz w:val="24"/>
        </w:rPr>
        <w:t>右侧的初始草图及后续故障记录，能够具体说明</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实践</w:t>
      </w:r>
      <w:r w:rsidRPr="00BF4EC4">
        <w:rPr>
          <w:rFonts w:ascii="Times New Roman" w:eastAsia="宋体" w:hAnsi="Times New Roman" w:cs="Times New Roman"/>
          <w:sz w:val="24"/>
        </w:rPr>
        <w:t>—</w:t>
      </w:r>
      <w:r w:rsidRPr="00BF4EC4">
        <w:rPr>
          <w:rFonts w:ascii="Times New Roman" w:eastAsia="宋体" w:hAnsi="Times New Roman" w:cs="Times New Roman"/>
          <w:sz w:val="24"/>
        </w:rPr>
        <w:t>评价</w:t>
      </w:r>
      <w:r w:rsidRPr="00BF4EC4">
        <w:rPr>
          <w:rFonts w:ascii="Times New Roman" w:eastAsia="宋体" w:hAnsi="Times New Roman" w:cs="Times New Roman"/>
          <w:sz w:val="24"/>
        </w:rPr>
        <w:t>”</w:t>
      </w:r>
      <w:r w:rsidRPr="00BF4EC4">
        <w:rPr>
          <w:rFonts w:ascii="Times New Roman" w:eastAsia="宋体" w:hAnsi="Times New Roman" w:cs="Times New Roman"/>
          <w:sz w:val="24"/>
        </w:rPr>
        <w:t>的联系。</w:t>
      </w:r>
    </w:p>
    <w:p w14:paraId="0D2B008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bookmarkStart w:id="78" w:name="_Toc244001216"/>
      <w:r w:rsidRPr="00BF4EC4">
        <w:rPr>
          <w:rFonts w:ascii="Times New Roman" w:eastAsia="宋体" w:hAnsi="Times New Roman" w:cs="Times New Roman"/>
          <w:color w:val="C00000"/>
          <w:sz w:val="24"/>
        </w:rPr>
        <w:t>导盲项目　以系统方案连接使用需求与技术实现</w:t>
      </w:r>
      <w:bookmarkEnd w:id="78"/>
    </w:p>
    <w:p w14:paraId="45C11F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导盲辅助系统项目采用飞行时间（</w:t>
      </w:r>
      <w:r w:rsidRPr="00BF4EC4">
        <w:rPr>
          <w:rFonts w:ascii="Times New Roman" w:eastAsia="宋体" w:hAnsi="Times New Roman" w:cs="Times New Roman"/>
          <w:sz w:val="24"/>
        </w:rPr>
        <w:t>Time of Flight, TOF</w:t>
      </w:r>
      <w:r w:rsidRPr="00BF4EC4">
        <w:rPr>
          <w:rFonts w:ascii="Times New Roman" w:eastAsia="宋体" w:hAnsi="Times New Roman" w:cs="Times New Roman"/>
          <w:sz w:val="24"/>
        </w:rPr>
        <w:t>）深度相机，将视障者对障碍物空间信息的感知需要转化为技术设计问题。案例通过调研比较不同导盲方式，再提出深度数据采集、主控处理与多电机触觉反馈相结合的方案。这里的</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不仅说明采用何种器件，还需交代信息如何从环境进入系统、如何转换为使用者能够辨认的信号，使知识、需求与实践形成可追问的联系。</w:t>
      </w:r>
    </w:p>
    <w:p w14:paraId="1CDE87C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E664118" wp14:editId="63DC23F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5"/>
                    <a:stretch>
                      <a:fillRect/>
                    </a:stretch>
                  </pic:blipFill>
                  <pic:spPr>
                    <a:xfrm>
                      <a:off x="0" y="0"/>
                      <a:ext cx="4578985" cy="2576830"/>
                    </a:xfrm>
                    <a:prstGeom prst="rect">
                      <a:avLst/>
                    </a:prstGeom>
                    <a:noFill/>
                  </pic:spPr>
                </pic:pic>
              </a:graphicData>
            </a:graphic>
          </wp:inline>
        </w:drawing>
      </w:r>
    </w:p>
    <w:p w14:paraId="200B19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3-22  </w:t>
      </w:r>
      <w:r w:rsidRPr="00BF4EC4">
        <w:rPr>
          <w:rFonts w:ascii="Times New Roman" w:eastAsia="宋体" w:hAnsi="Times New Roman" w:cs="Times New Roman"/>
        </w:rPr>
        <w:t>导盲辅助系统的佩戴与硬件整体方案</w:t>
      </w:r>
    </w:p>
    <w:p w14:paraId="64DA95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3-22</w:t>
      </w:r>
      <w:r w:rsidRPr="00BF4EC4">
        <w:rPr>
          <w:rFonts w:ascii="Times New Roman" w:eastAsia="宋体" w:hAnsi="Times New Roman" w:cs="Times New Roman"/>
          <w:sz w:val="24"/>
        </w:rPr>
        <w:t>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309CBCB9" w14:textId="77777777" w:rsidR="008079F0" w:rsidRPr="00BF4EC4" w:rsidRDefault="008079F0">
      <w:pPr>
        <w:overflowPunct w:val="0"/>
        <w:spacing w:line="360" w:lineRule="auto"/>
        <w:ind w:firstLineChars="200" w:firstLine="480"/>
        <w:rPr>
          <w:rFonts w:ascii="Times New Roman" w:eastAsia="宋体" w:hAnsi="Times New Roman" w:cs="Times New Roman"/>
          <w:sz w:val="24"/>
        </w:rPr>
      </w:pPr>
    </w:p>
    <w:p w14:paraId="0800E47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79" w:name="_Toc244001217"/>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）目标分析框架</w:t>
      </w:r>
      <w:bookmarkEnd w:id="79"/>
    </w:p>
    <w:p w14:paraId="254897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目标设计需要统筹课程要求、真实需求与学生起点。课程要求确定素养方向，真实需求明确项目对象与问题，学生起点决定任务难度及支持方式。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6CF151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w:t>
      </w:r>
      <w:r w:rsidRPr="00BF4EC4">
        <w:rPr>
          <w:rFonts w:ascii="Times New Roman" w:eastAsia="宋体" w:hAnsi="Times New Roman" w:cs="Times New Roman"/>
          <w:sz w:val="24"/>
        </w:rPr>
        <w:t>3-44</w:t>
      </w:r>
      <w:r w:rsidRPr="00BF4EC4">
        <w:rPr>
          <w:rFonts w:ascii="Times New Roman" w:eastAsia="宋体" w:hAnsi="Times New Roman" w:cs="Times New Roman"/>
          <w:sz w:val="24"/>
        </w:rPr>
        <w:t>据此将三层目标落实到可观察的项目表现。</w:t>
      </w:r>
    </w:p>
    <w:p w14:paraId="00CD857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3-44  </w:t>
      </w:r>
      <w:r w:rsidRPr="00BF4EC4">
        <w:rPr>
          <w:rFonts w:ascii="Times New Roman" w:eastAsia="宋体" w:hAnsi="Times New Roman" w:cs="Times New Roman"/>
        </w:rPr>
        <w:t>科创项目三层学习目标与可观察表现</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86"/>
        <w:gridCol w:w="1869"/>
        <w:gridCol w:w="3678"/>
        <w:gridCol w:w="1573"/>
      </w:tblGrid>
      <w:tr w:rsidR="008079F0" w:rsidRPr="00BF4EC4" w14:paraId="742B15AF" w14:textId="77777777">
        <w:trPr>
          <w:cantSplit/>
          <w:tblHeader/>
          <w:jc w:val="center"/>
        </w:trPr>
        <w:tc>
          <w:tcPr>
            <w:tcW w:w="1186" w:type="dxa"/>
            <w:tcBorders>
              <w:top w:val="single" w:sz="12" w:space="0" w:color="000000"/>
            </w:tcBorders>
            <w:vAlign w:val="center"/>
          </w:tcPr>
          <w:p w14:paraId="6784CE0F"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1869" w:type="dxa"/>
            <w:tcBorders>
              <w:top w:val="single" w:sz="12" w:space="0" w:color="000000"/>
            </w:tcBorders>
            <w:vAlign w:val="center"/>
          </w:tcPr>
          <w:p w14:paraId="6CE21460"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目标设计重点</w:t>
            </w:r>
          </w:p>
        </w:tc>
        <w:tc>
          <w:tcPr>
            <w:tcW w:w="3678" w:type="dxa"/>
            <w:tcBorders>
              <w:top w:val="single" w:sz="12" w:space="0" w:color="000000"/>
            </w:tcBorders>
            <w:vAlign w:val="center"/>
          </w:tcPr>
          <w:p w14:paraId="3834A70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color w:val="C00000"/>
              </w:rPr>
              <w:t>三类项目的表现示例</w:t>
            </w:r>
          </w:p>
        </w:tc>
        <w:tc>
          <w:tcPr>
            <w:tcW w:w="1573" w:type="dxa"/>
            <w:tcBorders>
              <w:top w:val="single" w:sz="12" w:space="0" w:color="000000"/>
            </w:tcBorders>
            <w:vAlign w:val="center"/>
          </w:tcPr>
          <w:p w14:paraId="56F79C1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r>
      <w:tr w:rsidR="008079F0" w:rsidRPr="00BF4EC4" w14:paraId="2C0DB167" w14:textId="77777777">
        <w:trPr>
          <w:cantSplit/>
          <w:jc w:val="center"/>
        </w:trPr>
        <w:tc>
          <w:tcPr>
            <w:tcW w:w="1186" w:type="dxa"/>
            <w:tcBorders>
              <w:top w:val="single" w:sz="4" w:space="0" w:color="000000"/>
            </w:tcBorders>
            <w:vAlign w:val="center"/>
          </w:tcPr>
          <w:p w14:paraId="33EBCEC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1869" w:type="dxa"/>
            <w:tcBorders>
              <w:top w:val="single" w:sz="4" w:space="0" w:color="000000"/>
            </w:tcBorders>
            <w:vAlign w:val="center"/>
          </w:tcPr>
          <w:p w14:paraId="7868EAB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理解必要概念，掌握记录与表达方法</w:t>
            </w:r>
          </w:p>
        </w:tc>
        <w:tc>
          <w:tcPr>
            <w:tcW w:w="3678" w:type="dxa"/>
            <w:tcBorders>
              <w:top w:val="single" w:sz="4" w:space="0" w:color="000000"/>
            </w:tcBorders>
            <w:vAlign w:val="center"/>
          </w:tcPr>
          <w:p w14:paraId="6C01EF7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区分直接用水与虚拟水，规范记录；理解点位与顺序，完成设备自检</w:t>
            </w:r>
            <w:r w:rsidRPr="00BF4EC4">
              <w:rPr>
                <w:rFonts w:ascii="Times New Roman" w:eastAsia="宋体" w:hAnsi="Times New Roman" w:cs="Times New Roman"/>
                <w:color w:val="C00000"/>
              </w:rPr>
              <w:t>；认识飞行时间测距与电机反馈的基本功能</w:t>
            </w:r>
          </w:p>
        </w:tc>
        <w:tc>
          <w:tcPr>
            <w:tcW w:w="1573" w:type="dxa"/>
            <w:tcBorders>
              <w:top w:val="single" w:sz="4" w:space="0" w:color="000000"/>
            </w:tcBorders>
            <w:vAlign w:val="center"/>
          </w:tcPr>
          <w:p w14:paraId="214D42F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入项作答、分类记录、概念解释</w:t>
            </w:r>
          </w:p>
        </w:tc>
      </w:tr>
      <w:tr w:rsidR="008079F0" w:rsidRPr="00BF4EC4" w14:paraId="545EAC7B" w14:textId="77777777">
        <w:trPr>
          <w:cantSplit/>
          <w:jc w:val="center"/>
        </w:trPr>
        <w:tc>
          <w:tcPr>
            <w:tcW w:w="1186" w:type="dxa"/>
            <w:vAlign w:val="center"/>
          </w:tcPr>
          <w:p w14:paraId="245B897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深层学习</w:t>
            </w:r>
          </w:p>
        </w:tc>
        <w:tc>
          <w:tcPr>
            <w:tcW w:w="1869" w:type="dxa"/>
            <w:vAlign w:val="center"/>
          </w:tcPr>
          <w:p w14:paraId="66B4A9C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建立问题、证据、方案选择与预期效果的联系</w:t>
            </w:r>
          </w:p>
        </w:tc>
        <w:tc>
          <w:tcPr>
            <w:tcW w:w="3678" w:type="dxa"/>
            <w:vAlign w:val="center"/>
          </w:tcPr>
          <w:p w14:paraId="3BE1856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解释节水措施的数据依据；依据运行记录比较路径，权衡安全与效率</w:t>
            </w:r>
            <w:r w:rsidRPr="00BF4EC4">
              <w:rPr>
                <w:rFonts w:ascii="Times New Roman" w:eastAsia="宋体" w:hAnsi="Times New Roman" w:cs="Times New Roman"/>
                <w:color w:val="C00000"/>
              </w:rPr>
              <w:t>；解释深度处理与触觉编码的联系，分析系统故障</w:t>
            </w:r>
          </w:p>
        </w:tc>
        <w:tc>
          <w:tcPr>
            <w:tcW w:w="1573" w:type="dxa"/>
            <w:vAlign w:val="center"/>
          </w:tcPr>
          <w:p w14:paraId="55C7283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数据卡、方案初稿、比较与答辩记录</w:t>
            </w:r>
          </w:p>
        </w:tc>
      </w:tr>
      <w:tr w:rsidR="008079F0" w:rsidRPr="00BF4EC4" w14:paraId="34924D9C" w14:textId="77777777">
        <w:trPr>
          <w:cantSplit/>
          <w:jc w:val="center"/>
        </w:trPr>
        <w:tc>
          <w:tcPr>
            <w:tcW w:w="1186" w:type="dxa"/>
            <w:tcBorders>
              <w:bottom w:val="single" w:sz="12" w:space="0" w:color="000000"/>
            </w:tcBorders>
            <w:vAlign w:val="center"/>
          </w:tcPr>
          <w:p w14:paraId="4F0BD71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1869" w:type="dxa"/>
            <w:tcBorders>
              <w:bottom w:val="single" w:sz="12" w:space="0" w:color="000000"/>
            </w:tcBorders>
            <w:vAlign w:val="center"/>
          </w:tcPr>
          <w:p w14:paraId="1447FA48"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识别条件变化，调整原有方法</w:t>
            </w:r>
          </w:p>
        </w:tc>
        <w:tc>
          <w:tcPr>
            <w:tcW w:w="3678" w:type="dxa"/>
            <w:tcBorders>
              <w:bottom w:val="single" w:sz="12" w:space="0" w:color="000000"/>
            </w:tcBorders>
            <w:vAlign w:val="center"/>
          </w:tcPr>
          <w:p w14:paraId="28595CF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在另一用水情境调整方案；在图书归架情境重新识别障碍与路径约束</w:t>
            </w:r>
            <w:r w:rsidRPr="00BF4EC4">
              <w:rPr>
                <w:rFonts w:ascii="Times New Roman" w:eastAsia="宋体" w:hAnsi="Times New Roman" w:cs="Times New Roman"/>
                <w:color w:val="C00000"/>
              </w:rPr>
              <w:t>；在多障碍物或动态场景中检验并调整导盲方案</w:t>
            </w:r>
          </w:p>
        </w:tc>
        <w:tc>
          <w:tcPr>
            <w:tcW w:w="1573" w:type="dxa"/>
            <w:tcBorders>
              <w:bottom w:val="single" w:sz="12" w:space="0" w:color="000000"/>
            </w:tcBorders>
            <w:vAlign w:val="center"/>
          </w:tcPr>
          <w:p w14:paraId="0750748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新情境方案、试行记录、方法反思</w:t>
            </w:r>
          </w:p>
        </w:tc>
      </w:tr>
    </w:tbl>
    <w:p w14:paraId="6BB81DD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115E3FA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0" w:name="_Toc244001218"/>
      <w:r w:rsidRPr="00BF4EC4">
        <w:rPr>
          <w:rFonts w:ascii="Times New Roman" w:eastAsia="宋体" w:hAnsi="Times New Roman" w:cs="Times New Roman"/>
          <w:color w:val="000000"/>
          <w:sz w:val="24"/>
        </w:rPr>
        <w:t>水足迹与机械臂项目　把一般要求转化为有依据的项目目标</w:t>
      </w:r>
      <w:bookmarkEnd w:id="80"/>
    </w:p>
    <w:p w14:paraId="67BC2B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案例入项记录显示，部分学生的个人目标停留于节约用水及带动他人的一般倡议，尚未明确数据与论证要求。项目将目标进一步落实为记录个人用水、解释</w:t>
      </w:r>
      <w:r w:rsidRPr="00BF4EC4">
        <w:rPr>
          <w:rFonts w:ascii="Times New Roman" w:eastAsia="宋体" w:hAnsi="Times New Roman" w:cs="Times New Roman"/>
          <w:sz w:val="24"/>
        </w:rPr>
        <w:lastRenderedPageBreak/>
        <w:t>数据发现、提出与问题匹配的双语建议，并在真实听众的质询中修订。这一调整回应了前测中方案生成和反思不足的问题，也使教师能够判断学生究竟缺少概念、数据处理方法，还是由证据形成建议的能力。</w:t>
      </w:r>
    </w:p>
    <w:p w14:paraId="38D9EA6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案例将设备能否运行转化为更具体的学习标准：在安全前提下说明路径选择的依据，并能够分析故障、调整点位。基础操作属于必要的学习条件，方案比较及约束权衡才进一步涉及分析、评价与创造。表</w:t>
      </w:r>
      <w:r w:rsidRPr="00BF4EC4">
        <w:rPr>
          <w:rFonts w:ascii="Times New Roman" w:eastAsia="宋体" w:hAnsi="Times New Roman" w:cs="Times New Roman"/>
          <w:sz w:val="24"/>
        </w:rPr>
        <w:t>3-44</w:t>
      </w:r>
      <w:r w:rsidRPr="00BF4EC4">
        <w:rPr>
          <w:rFonts w:ascii="Times New Roman" w:eastAsia="宋体" w:hAnsi="Times New Roman" w:cs="Times New Roman"/>
          <w:sz w:val="24"/>
        </w:rPr>
        <w:t>据此将两类项目置于共同的三层学习框架中，不把原案例</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的目标分类直接等同于浅层、深层与迁移三个层次。</w:t>
      </w:r>
    </w:p>
    <w:p w14:paraId="1B0359E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bookmarkStart w:id="81" w:name="_Toc244001219"/>
      <w:r w:rsidRPr="00BF4EC4">
        <w:rPr>
          <w:rFonts w:ascii="Times New Roman" w:eastAsia="宋体" w:hAnsi="Times New Roman" w:cs="Times New Roman"/>
          <w:color w:val="C00000"/>
          <w:sz w:val="24"/>
        </w:rPr>
        <w:t>导盲项目　从功能实现转向可解释、可检验的学习目标</w:t>
      </w:r>
      <w:bookmarkEnd w:id="81"/>
    </w:p>
    <w:p w14:paraId="6A9CA18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color w:val="C00000"/>
          <w:sz w:val="24"/>
        </w:rPr>
        <w:t>导盲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完成制作、发现缺陷或撰写论文本身并不等于迁移，关键在于条件改变后学生能否重新选择方法。</w:t>
      </w:r>
    </w:p>
    <w:p w14:paraId="15ED6AC6"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color w:val="C00000"/>
          <w:sz w:val="24"/>
        </w:rPr>
        <w:t>项目的社会责任要求同样需要转化为具体标准：能否把使用者的辨识与佩戴需要纳入方案，是否如实报告局限，是否避免超出测试依据的功能承诺。这些表现与分析、评价、创造发生在同一任务中，助盲主题本身并不代表学生已经具备相应能力，教师需借助目标与样例，帮助学生分清技术完成度、学习质量和使用价值。</w:t>
      </w:r>
    </w:p>
    <w:p w14:paraId="5025E04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82" w:name="_Toc24400122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）内容分析框架</w:t>
      </w:r>
      <w:bookmarkEnd w:id="82"/>
    </w:p>
    <w:p w14:paraId="581A066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内容整合的质量由这些知识是否共同支持问题分析与方案形成来判断。</w:t>
      </w:r>
    </w:p>
    <w:p w14:paraId="79741B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3-45  </w:t>
      </w:r>
      <w:r w:rsidRPr="00BF4EC4">
        <w:rPr>
          <w:rFonts w:ascii="Times New Roman" w:eastAsia="宋体" w:hAnsi="Times New Roman" w:cs="Times New Roman"/>
        </w:rPr>
        <w:t>科创项目三层学习的内容组织与任务设计</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3"/>
        <w:gridCol w:w="2414"/>
        <w:gridCol w:w="2412"/>
        <w:gridCol w:w="2277"/>
      </w:tblGrid>
      <w:tr w:rsidR="008079F0" w:rsidRPr="00BF4EC4" w14:paraId="05425B30" w14:textId="77777777">
        <w:trPr>
          <w:cantSplit/>
          <w:tblHeader/>
          <w:jc w:val="center"/>
        </w:trPr>
        <w:tc>
          <w:tcPr>
            <w:tcW w:w="1203" w:type="dxa"/>
            <w:tcBorders>
              <w:top w:val="single" w:sz="12" w:space="0" w:color="000000"/>
            </w:tcBorders>
            <w:vAlign w:val="center"/>
          </w:tcPr>
          <w:p w14:paraId="76432F9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2414" w:type="dxa"/>
            <w:tcBorders>
              <w:top w:val="single" w:sz="12" w:space="0" w:color="000000"/>
            </w:tcBorders>
            <w:vAlign w:val="center"/>
          </w:tcPr>
          <w:p w14:paraId="0A858E2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内容组织重点</w:t>
            </w:r>
          </w:p>
        </w:tc>
        <w:tc>
          <w:tcPr>
            <w:tcW w:w="2412" w:type="dxa"/>
            <w:tcBorders>
              <w:top w:val="single" w:sz="12" w:space="0" w:color="000000"/>
            </w:tcBorders>
            <w:vAlign w:val="center"/>
          </w:tcPr>
          <w:p w14:paraId="40AAF6A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任务安排</w:t>
            </w:r>
          </w:p>
        </w:tc>
        <w:tc>
          <w:tcPr>
            <w:tcW w:w="2277" w:type="dxa"/>
            <w:tcBorders>
              <w:top w:val="single" w:sz="12" w:space="0" w:color="000000"/>
            </w:tcBorders>
            <w:vAlign w:val="center"/>
          </w:tcPr>
          <w:p w14:paraId="79C492D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观察重点</w:t>
            </w:r>
          </w:p>
        </w:tc>
      </w:tr>
      <w:tr w:rsidR="008079F0" w:rsidRPr="00BF4EC4" w14:paraId="7056F872" w14:textId="77777777">
        <w:trPr>
          <w:cantSplit/>
          <w:jc w:val="center"/>
        </w:trPr>
        <w:tc>
          <w:tcPr>
            <w:tcW w:w="1203" w:type="dxa"/>
            <w:tcBorders>
              <w:top w:val="single" w:sz="4" w:space="0" w:color="000000"/>
            </w:tcBorders>
            <w:vAlign w:val="center"/>
          </w:tcPr>
          <w:p w14:paraId="5DB0F7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2414" w:type="dxa"/>
            <w:tcBorders>
              <w:top w:val="single" w:sz="4" w:space="0" w:color="000000"/>
            </w:tcBorders>
            <w:vAlign w:val="center"/>
          </w:tcPr>
          <w:p w14:paraId="691423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核心概念、数据来源、工具与操作规范</w:t>
            </w:r>
          </w:p>
        </w:tc>
        <w:tc>
          <w:tcPr>
            <w:tcW w:w="2412" w:type="dxa"/>
            <w:tcBorders>
              <w:top w:val="single" w:sz="4" w:space="0" w:color="000000"/>
            </w:tcBorders>
            <w:vAlign w:val="center"/>
          </w:tcPr>
          <w:p w14:paraId="44A1AC5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辨析实例，试填记录表，核查单位与步骤</w:t>
            </w:r>
          </w:p>
        </w:tc>
        <w:tc>
          <w:tcPr>
            <w:tcW w:w="2277" w:type="dxa"/>
            <w:tcBorders>
              <w:top w:val="single" w:sz="4" w:space="0" w:color="000000"/>
            </w:tcBorders>
            <w:vAlign w:val="center"/>
          </w:tcPr>
          <w:p w14:paraId="095DD8E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概念是否准确，记录是否完整</w:t>
            </w:r>
          </w:p>
        </w:tc>
      </w:tr>
      <w:tr w:rsidR="008079F0" w:rsidRPr="00BF4EC4" w14:paraId="3C1CB4C1" w14:textId="77777777">
        <w:trPr>
          <w:cantSplit/>
          <w:jc w:val="center"/>
        </w:trPr>
        <w:tc>
          <w:tcPr>
            <w:tcW w:w="1203" w:type="dxa"/>
            <w:vAlign w:val="center"/>
          </w:tcPr>
          <w:p w14:paraId="5386282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深层学习</w:t>
            </w:r>
          </w:p>
        </w:tc>
        <w:tc>
          <w:tcPr>
            <w:tcW w:w="2414" w:type="dxa"/>
            <w:vAlign w:val="center"/>
          </w:tcPr>
          <w:p w14:paraId="5CBF01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变量关系、方法依据、约束及方案取舍</w:t>
            </w:r>
          </w:p>
        </w:tc>
        <w:tc>
          <w:tcPr>
            <w:tcW w:w="2412" w:type="dxa"/>
            <w:vAlign w:val="center"/>
          </w:tcPr>
          <w:p w14:paraId="26A9D1E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比较数据与措施，分析原因，论证选择</w:t>
            </w:r>
          </w:p>
        </w:tc>
        <w:tc>
          <w:tcPr>
            <w:tcW w:w="2277" w:type="dxa"/>
            <w:vAlign w:val="center"/>
          </w:tcPr>
          <w:p w14:paraId="5BE6B0E2"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数据是否支持判断，方案是否满足条件</w:t>
            </w:r>
          </w:p>
        </w:tc>
      </w:tr>
      <w:tr w:rsidR="008079F0" w:rsidRPr="00BF4EC4" w14:paraId="42551C1F" w14:textId="77777777">
        <w:trPr>
          <w:cantSplit/>
          <w:jc w:val="center"/>
        </w:trPr>
        <w:tc>
          <w:tcPr>
            <w:tcW w:w="1203" w:type="dxa"/>
            <w:tcBorders>
              <w:bottom w:val="single" w:sz="12" w:space="0" w:color="000000"/>
            </w:tcBorders>
            <w:vAlign w:val="center"/>
          </w:tcPr>
          <w:p w14:paraId="344F241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2414" w:type="dxa"/>
            <w:tcBorders>
              <w:bottom w:val="single" w:sz="12" w:space="0" w:color="000000"/>
            </w:tcBorders>
            <w:vAlign w:val="center"/>
          </w:tcPr>
          <w:p w14:paraId="5B291166"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变化需求、适用边界及必要的跨学科联系</w:t>
            </w:r>
          </w:p>
        </w:tc>
        <w:tc>
          <w:tcPr>
            <w:tcW w:w="2412" w:type="dxa"/>
            <w:tcBorders>
              <w:bottom w:val="single" w:sz="12" w:space="0" w:color="000000"/>
            </w:tcBorders>
            <w:vAlign w:val="center"/>
          </w:tcPr>
          <w:p w14:paraId="518D5DF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改变对象或条件，调整方案，再次验证</w:t>
            </w:r>
          </w:p>
        </w:tc>
        <w:tc>
          <w:tcPr>
            <w:tcW w:w="2277" w:type="dxa"/>
            <w:tcBorders>
              <w:bottom w:val="single" w:sz="12" w:space="0" w:color="000000"/>
            </w:tcBorders>
            <w:vAlign w:val="center"/>
          </w:tcPr>
          <w:p w14:paraId="375B3D8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能否识别差异并独立调整方法</w:t>
            </w:r>
          </w:p>
        </w:tc>
      </w:tr>
    </w:tbl>
    <w:p w14:paraId="562499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3-45</w:t>
      </w:r>
      <w:r w:rsidRPr="00BF4EC4">
        <w:rPr>
          <w:rFonts w:ascii="Times New Roman" w:eastAsia="宋体" w:hAnsi="Times New Roman" w:cs="Times New Roman"/>
          <w:sz w:val="24"/>
        </w:rPr>
        <w:t>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5515D506"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3" w:name="_Toc244001221"/>
      <w:r w:rsidRPr="00BF4EC4">
        <w:rPr>
          <w:rFonts w:ascii="Times New Roman" w:eastAsia="宋体" w:hAnsi="Times New Roman" w:cs="Times New Roman"/>
          <w:color w:val="000000"/>
          <w:sz w:val="24"/>
        </w:rPr>
        <w:t>水足迹项目　由记录数据进入方案依据的审查</w:t>
      </w:r>
      <w:bookmarkEnd w:id="83"/>
    </w:p>
    <w:p w14:paraId="419A3A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0F5B8F86" wp14:editId="469DB948">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6"/>
                    <a:stretch>
                      <a:fillRect/>
                    </a:stretch>
                  </pic:blipFill>
                  <pic:spPr>
                    <a:xfrm>
                      <a:off x="0" y="0"/>
                      <a:ext cx="4509135" cy="3474085"/>
                    </a:xfrm>
                    <a:prstGeom prst="rect">
                      <a:avLst/>
                    </a:prstGeom>
                    <a:noFill/>
                  </pic:spPr>
                </pic:pic>
              </a:graphicData>
            </a:graphic>
          </wp:inline>
        </w:drawing>
      </w:r>
    </w:p>
    <w:p w14:paraId="54C002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3-23  </w:t>
      </w:r>
      <w:r w:rsidRPr="00BF4EC4">
        <w:rPr>
          <w:rFonts w:ascii="Times New Roman" w:eastAsia="宋体" w:hAnsi="Times New Roman" w:cs="Times New Roman"/>
        </w:rPr>
        <w:t>个人直接用水分类数据卡节选</w:t>
      </w:r>
    </w:p>
    <w:p w14:paraId="65326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3-23</w:t>
      </w:r>
      <w:r w:rsidRPr="00BF4EC4">
        <w:rPr>
          <w:rFonts w:ascii="Times New Roman" w:eastAsia="宋体" w:hAnsi="Times New Roman" w:cs="Times New Roman"/>
          <w:sz w:val="24"/>
        </w:rPr>
        <w:t>将个人连续</w:t>
      </w:r>
      <w:r w:rsidRPr="00BF4EC4">
        <w:rPr>
          <w:rFonts w:ascii="Times New Roman" w:eastAsia="宋体" w:hAnsi="Times New Roman" w:cs="Times New Roman"/>
          <w:sz w:val="24"/>
        </w:rPr>
        <w:t>3</w:t>
      </w:r>
      <w:r w:rsidRPr="00BF4EC4">
        <w:rPr>
          <w:rFonts w:ascii="Times New Roman" w:eastAsia="宋体" w:hAnsi="Times New Roman" w:cs="Times New Roman"/>
          <w:sz w:val="24"/>
        </w:rPr>
        <w:t>天的直接用水记录按用途汇总。五类用水合计</w:t>
      </w:r>
      <w:r w:rsidRPr="00BF4EC4">
        <w:rPr>
          <w:rFonts w:ascii="Times New Roman" w:eastAsia="宋体" w:hAnsi="Times New Roman" w:cs="Times New Roman"/>
          <w:sz w:val="24"/>
        </w:rPr>
        <w:t>413.3</w:t>
      </w:r>
      <w:r w:rsidRPr="00BF4EC4">
        <w:rPr>
          <w:rFonts w:ascii="Times New Roman" w:eastAsia="宋体" w:hAnsi="Times New Roman" w:cs="Times New Roman"/>
          <w:sz w:val="24"/>
        </w:rPr>
        <w:t>升，其中洗漱</w:t>
      </w:r>
      <w:r w:rsidRPr="00BF4EC4">
        <w:rPr>
          <w:rFonts w:ascii="Times New Roman" w:eastAsia="宋体" w:hAnsi="Times New Roman" w:cs="Times New Roman"/>
          <w:sz w:val="24"/>
        </w:rPr>
        <w:t>145</w:t>
      </w:r>
      <w:r w:rsidRPr="00BF4EC4">
        <w:rPr>
          <w:rFonts w:ascii="Times New Roman" w:eastAsia="宋体" w:hAnsi="Times New Roman" w:cs="Times New Roman"/>
          <w:sz w:val="24"/>
        </w:rPr>
        <w:t>升，约占</w:t>
      </w:r>
      <w:r w:rsidRPr="00BF4EC4">
        <w:rPr>
          <w:rFonts w:ascii="Times New Roman" w:eastAsia="宋体" w:hAnsi="Times New Roman" w:cs="Times New Roman"/>
          <w:sz w:val="24"/>
        </w:rPr>
        <w:t>35.1%</w:t>
      </w:r>
      <w:r w:rsidRPr="00BF4EC4">
        <w:rPr>
          <w:rFonts w:ascii="Times New Roman" w:eastAsia="宋体" w:hAnsi="Times New Roman" w:cs="Times New Roman"/>
          <w:sz w:val="24"/>
        </w:rPr>
        <w:t>，在所列类别中最高；这一分类结果能够为优先讨论洗漱节水提供依据。但卡片中的英文表述将</w:t>
      </w:r>
      <w:r w:rsidRPr="00BF4EC4">
        <w:rPr>
          <w:rFonts w:ascii="Times New Roman" w:eastAsia="宋体" w:hAnsi="Times New Roman" w:cs="Times New Roman"/>
          <w:sz w:val="24"/>
        </w:rPr>
        <w:t>“</w:t>
      </w:r>
      <w:r w:rsidRPr="00BF4EC4">
        <w:rPr>
          <w:rFonts w:ascii="Times New Roman" w:eastAsia="宋体" w:hAnsi="Times New Roman" w:cs="Times New Roman"/>
          <w:sz w:val="24"/>
        </w:rPr>
        <w:t>洗漱</w:t>
      </w:r>
      <w:r w:rsidRPr="00BF4EC4">
        <w:rPr>
          <w:rFonts w:ascii="Times New Roman" w:eastAsia="宋体" w:hAnsi="Times New Roman" w:cs="Times New Roman"/>
          <w:sz w:val="24"/>
        </w:rPr>
        <w:t>”</w:t>
      </w:r>
      <w:r w:rsidRPr="00BF4EC4">
        <w:rPr>
          <w:rFonts w:ascii="Times New Roman" w:eastAsia="宋体" w:hAnsi="Times New Roman" w:cs="Times New Roman"/>
          <w:sz w:val="24"/>
        </w:rPr>
        <w:t>缩窄为淋浴，且</w:t>
      </w:r>
      <w:r w:rsidRPr="00BF4EC4">
        <w:rPr>
          <w:rFonts w:ascii="Times New Roman" w:eastAsia="宋体" w:hAnsi="Times New Roman" w:cs="Times New Roman"/>
          <w:sz w:val="24"/>
        </w:rPr>
        <w:t>“most”</w:t>
      </w:r>
      <w:r w:rsidRPr="00BF4EC4">
        <w:rPr>
          <w:rFonts w:ascii="Times New Roman" w:eastAsia="宋体" w:hAnsi="Times New Roman" w:cs="Times New Roman"/>
          <w:sz w:val="24"/>
        </w:rPr>
        <w:t>易被理解为超过一半，提示统计结果与语言解释还需核对。学生不仅要完成计算，更要判断类别、比例与结论是否对应。</w:t>
      </w:r>
    </w:p>
    <w:p w14:paraId="5928FD6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该卡记录的是家庭直接用水，不等同于包含商品生产等隐含耗水的完整水足</w:t>
      </w:r>
      <w:r w:rsidRPr="00BF4EC4">
        <w:rPr>
          <w:rFonts w:ascii="Times New Roman" w:eastAsia="宋体" w:hAnsi="Times New Roman" w:cs="Times New Roman"/>
          <w:sz w:val="24"/>
        </w:rPr>
        <w:lastRenderedPageBreak/>
        <w:t>迹。项目可以借助</w:t>
      </w:r>
      <w:r w:rsidRPr="00BF4EC4">
        <w:rPr>
          <w:rFonts w:ascii="Times New Roman" w:eastAsia="宋体" w:hAnsi="Times New Roman" w:cs="Times New Roman"/>
          <w:sz w:val="24"/>
        </w:rPr>
        <w:t>“</w:t>
      </w:r>
      <w:r w:rsidRPr="00BF4EC4">
        <w:rPr>
          <w:rFonts w:ascii="Times New Roman" w:eastAsia="宋体" w:hAnsi="Times New Roman" w:cs="Times New Roman"/>
          <w:sz w:val="24"/>
        </w:rPr>
        <w:t>虚拟水</w:t>
      </w:r>
      <w:r w:rsidRPr="00BF4EC4">
        <w:rPr>
          <w:rFonts w:ascii="Times New Roman" w:eastAsia="宋体" w:hAnsi="Times New Roman" w:cs="Times New Roman"/>
          <w:sz w:val="24"/>
        </w:rPr>
        <w:t>”</w:t>
      </w:r>
      <w:r w:rsidRPr="00BF4EC4">
        <w:rPr>
          <w:rFonts w:ascii="Times New Roman" w:eastAsia="宋体" w:hAnsi="Times New Roman" w:cs="Times New Roman"/>
          <w:sz w:val="24"/>
        </w:rPr>
        <w:t>拓展概念理解，但不能把两类范围不同的数据混为一谈。案例另有小组方案写入约</w:t>
      </w:r>
      <w:r w:rsidRPr="00BF4EC4">
        <w:rPr>
          <w:rFonts w:ascii="Times New Roman" w:eastAsia="宋体" w:hAnsi="Times New Roman" w:cs="Times New Roman"/>
          <w:sz w:val="24"/>
        </w:rPr>
        <w:t>40%</w:t>
      </w:r>
      <w:r w:rsidRPr="00BF4EC4">
        <w:rPr>
          <w:rFonts w:ascii="Times New Roman" w:eastAsia="宋体" w:hAnsi="Times New Roman" w:cs="Times New Roman"/>
          <w:sz w:val="24"/>
        </w:rPr>
        <w:t>的占比，个人数据与小组汇总的分母亦不相同，应回到相应记录核实。将这些问题纳入讨论，有助于使数据处理、科学概念和表达准确性共同服务于方案论证。</w:t>
      </w:r>
    </w:p>
    <w:p w14:paraId="148F78D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4" w:name="_Toc244001222"/>
      <w:r w:rsidRPr="00BF4EC4">
        <w:rPr>
          <w:rFonts w:ascii="Times New Roman" w:eastAsia="宋体" w:hAnsi="Times New Roman" w:cs="Times New Roman"/>
          <w:color w:val="000000"/>
          <w:sz w:val="24"/>
        </w:rPr>
        <w:t>机械臂项目　围绕工程约束组织控制知识与调试方法</w:t>
      </w:r>
      <w:bookmarkEnd w:id="84"/>
    </w:p>
    <w:p w14:paraId="5F1CCB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的内容以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6EC7C61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图</w:t>
      </w:r>
      <w:r w:rsidRPr="00BF4EC4">
        <w:rPr>
          <w:rFonts w:ascii="Times New Roman" w:eastAsia="宋体" w:hAnsi="Times New Roman" w:cs="Times New Roman"/>
          <w:bCs/>
          <w:sz w:val="24"/>
        </w:rPr>
        <w:t>3-25</w:t>
      </w:r>
      <w:r w:rsidRPr="00BF4EC4">
        <w:rPr>
          <w:rFonts w:ascii="Times New Roman" w:eastAsia="宋体" w:hAnsi="Times New Roman" w:cs="Times New Roman"/>
          <w:bCs/>
          <w:sz w:val="24"/>
        </w:rPr>
        <w:t>右侧的故障排查单设置</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现象</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猜想</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验证</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修改</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预期效果</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01076AC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5" w:name="_Toc244001223"/>
      <w:r w:rsidRPr="00BF4EC4">
        <w:rPr>
          <w:rFonts w:ascii="Times New Roman" w:eastAsia="宋体" w:hAnsi="Times New Roman" w:cs="Times New Roman"/>
          <w:color w:val="000000"/>
          <w:sz w:val="24"/>
        </w:rPr>
        <w:t>导盲项目　围绕信息转换组织跨学科内容</w:t>
      </w:r>
      <w:bookmarkEnd w:id="85"/>
    </w:p>
    <w:p w14:paraId="14970E1C"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导盲项目的内容可围绕</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环境信息如何转化为可辨识的触觉信号</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组织：传感器提供深度数据，程序完成预处理与轮廓分析，电机编码表达方位和距离，结构设计回应佩戴需要。信息科技、物理与工程设计因同一系统问题发生联系。教师提供基础串口读取样例，并结合噪声、识别和结构问题补充资料，使学生能够在必要支持下解释和调整自己的设计。</w:t>
      </w:r>
    </w:p>
    <w:p w14:paraId="0205112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原始深度数据中的空洞与噪声，使滤波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176FE75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86" w:name="_Toc24400122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）过程分析框架</w:t>
      </w:r>
      <w:bookmarkEnd w:id="86"/>
    </w:p>
    <w:p w14:paraId="3B0BA2F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五环组织学习，并根据项目进程突出需求界定、方案评审、验证与展示答辩。五环是过程组织框架，不是固定课时安排；一个项目可以跨多课时推进，一次方案评</w:t>
      </w:r>
      <w:r w:rsidRPr="00BF4EC4">
        <w:rPr>
          <w:rFonts w:ascii="Times New Roman" w:eastAsia="宋体" w:hAnsi="Times New Roman" w:cs="Times New Roman"/>
          <w:sz w:val="24"/>
        </w:rPr>
        <w:lastRenderedPageBreak/>
        <w:t>审也可能使学生返回调查和设计。浅层、深层与迁移用于把握任务深度，教师的</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则贯穿全过程。</w:t>
      </w:r>
    </w:p>
    <w:p w14:paraId="4878554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BD9E270" wp14:editId="60D0B003">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7"/>
                    <a:stretch>
                      <a:fillRect/>
                    </a:stretch>
                  </pic:blipFill>
                  <pic:spPr>
                    <a:xfrm>
                      <a:off x="0" y="0"/>
                      <a:ext cx="4962525" cy="2451100"/>
                    </a:xfrm>
                    <a:prstGeom prst="rect">
                      <a:avLst/>
                    </a:prstGeom>
                    <a:noFill/>
                  </pic:spPr>
                </pic:pic>
              </a:graphicData>
            </a:graphic>
          </wp:inline>
        </w:drawing>
      </w:r>
    </w:p>
    <w:p w14:paraId="4B6B8D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3-24  </w:t>
      </w:r>
      <w:r w:rsidRPr="00BF4EC4">
        <w:rPr>
          <w:rFonts w:ascii="Times New Roman" w:eastAsia="宋体" w:hAnsi="Times New Roman" w:cs="Times New Roman"/>
        </w:rPr>
        <w:t>科创项目五环学习与教师持续调节</w:t>
      </w:r>
    </w:p>
    <w:p w14:paraId="78236757"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图</w:t>
      </w:r>
      <w:r w:rsidRPr="00BF4EC4">
        <w:rPr>
          <w:rFonts w:ascii="Times New Roman" w:eastAsia="宋体" w:hAnsi="Times New Roman" w:cs="Times New Roman"/>
          <w:bCs/>
          <w:sz w:val="24"/>
        </w:rPr>
        <w:t>3-24</w:t>
      </w:r>
      <w:r w:rsidRPr="00BF4EC4">
        <w:rPr>
          <w:rFonts w:ascii="Times New Roman" w:eastAsia="宋体" w:hAnsi="Times New Roman" w:cs="Times New Roman"/>
          <w:bCs/>
          <w:sz w:val="24"/>
        </w:rPr>
        <w:t>通过实践表征联系学习深度、学生行动与教师调节。方案草图、数据记录、原型或试行结果，使设计中的理解与困难能够被共同讨论；反馈后的修订及再次验证，又为教师评估支持是否适切提供依据。表</w:t>
      </w:r>
      <w:r w:rsidRPr="00BF4EC4">
        <w:rPr>
          <w:rFonts w:ascii="Times New Roman" w:eastAsia="宋体" w:hAnsi="Times New Roman" w:cs="Times New Roman"/>
          <w:bCs/>
          <w:sz w:val="24"/>
        </w:rPr>
        <w:t>3-46</w:t>
      </w:r>
      <w:r w:rsidRPr="00BF4EC4">
        <w:rPr>
          <w:rFonts w:ascii="Times New Roman" w:eastAsia="宋体" w:hAnsi="Times New Roman" w:cs="Times New Roman"/>
          <w:bCs/>
          <w:sz w:val="24"/>
        </w:rPr>
        <w:t>进一步明确各环节的实施要求，突出科创项目中方案论证与验证改进的连续关系。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00"/>
        <w:gridCol w:w="2482"/>
        <w:gridCol w:w="2073"/>
        <w:gridCol w:w="2651"/>
      </w:tblGrid>
      <w:tr w:rsidR="008079F0" w:rsidRPr="00BF4EC4" w14:paraId="79554384" w14:textId="77777777">
        <w:trPr>
          <w:cantSplit/>
          <w:tblHeader/>
          <w:jc w:val="center"/>
        </w:trPr>
        <w:tc>
          <w:tcPr>
            <w:tcW w:w="1100" w:type="dxa"/>
            <w:tcBorders>
              <w:top w:val="single" w:sz="12" w:space="0" w:color="000000"/>
            </w:tcBorders>
            <w:vAlign w:val="center"/>
          </w:tcPr>
          <w:p w14:paraId="014069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环节</w:t>
            </w:r>
          </w:p>
        </w:tc>
        <w:tc>
          <w:tcPr>
            <w:tcW w:w="2482" w:type="dxa"/>
            <w:tcBorders>
              <w:top w:val="single" w:sz="12" w:space="0" w:color="000000"/>
            </w:tcBorders>
            <w:vAlign w:val="center"/>
          </w:tcPr>
          <w:p w14:paraId="1F0D8F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学生主要行动</w:t>
            </w:r>
          </w:p>
        </w:tc>
        <w:tc>
          <w:tcPr>
            <w:tcW w:w="2073" w:type="dxa"/>
            <w:tcBorders>
              <w:top w:val="single" w:sz="12" w:space="0" w:color="000000"/>
            </w:tcBorders>
            <w:vAlign w:val="center"/>
          </w:tcPr>
          <w:p w14:paraId="66386F54"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教师调节重点</w:t>
            </w:r>
          </w:p>
        </w:tc>
        <w:tc>
          <w:tcPr>
            <w:tcW w:w="2651" w:type="dxa"/>
            <w:tcBorders>
              <w:top w:val="single" w:sz="12" w:space="0" w:color="000000"/>
            </w:tcBorders>
            <w:vAlign w:val="center"/>
          </w:tcPr>
          <w:p w14:paraId="1E13D16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实践表征与判断依据</w:t>
            </w:r>
          </w:p>
        </w:tc>
      </w:tr>
      <w:tr w:rsidR="008079F0" w:rsidRPr="00BF4EC4" w14:paraId="79F43ABF" w14:textId="77777777">
        <w:trPr>
          <w:cantSplit/>
          <w:jc w:val="center"/>
        </w:trPr>
        <w:tc>
          <w:tcPr>
            <w:tcW w:w="1100" w:type="dxa"/>
            <w:tcBorders>
              <w:top w:val="single" w:sz="4" w:space="0" w:color="000000"/>
            </w:tcBorders>
            <w:vAlign w:val="center"/>
          </w:tcPr>
          <w:p w14:paraId="570C1C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目标引领</w:t>
            </w:r>
          </w:p>
        </w:tc>
        <w:tc>
          <w:tcPr>
            <w:tcW w:w="2482" w:type="dxa"/>
            <w:tcBorders>
              <w:top w:val="single" w:sz="4" w:space="0" w:color="000000"/>
            </w:tcBorders>
            <w:vAlign w:val="center"/>
          </w:tcPr>
          <w:p w14:paraId="06B8176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识别需求、对象与条件，理解目标和标准</w:t>
            </w:r>
          </w:p>
        </w:tc>
        <w:tc>
          <w:tcPr>
            <w:tcW w:w="2073" w:type="dxa"/>
            <w:tcBorders>
              <w:top w:val="single" w:sz="4" w:space="0" w:color="000000"/>
            </w:tcBorders>
            <w:vAlign w:val="center"/>
          </w:tcPr>
          <w:p w14:paraId="5F672EA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诊断起点，澄清问题范围与达成要求</w:t>
            </w:r>
          </w:p>
        </w:tc>
        <w:tc>
          <w:tcPr>
            <w:tcW w:w="2651" w:type="dxa"/>
            <w:tcBorders>
              <w:top w:val="single" w:sz="4" w:space="0" w:color="000000"/>
            </w:tcBorders>
            <w:vAlign w:val="center"/>
          </w:tcPr>
          <w:p w14:paraId="14757AC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问题说明、初始作答：需求与标准能否说清</w:t>
            </w:r>
          </w:p>
        </w:tc>
      </w:tr>
      <w:tr w:rsidR="008079F0" w:rsidRPr="00BF4EC4" w14:paraId="1E70F1FF" w14:textId="77777777">
        <w:trPr>
          <w:cantSplit/>
          <w:jc w:val="center"/>
        </w:trPr>
        <w:tc>
          <w:tcPr>
            <w:tcW w:w="1100" w:type="dxa"/>
            <w:vAlign w:val="center"/>
          </w:tcPr>
          <w:p w14:paraId="297EA76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任务驱动</w:t>
            </w:r>
          </w:p>
        </w:tc>
        <w:tc>
          <w:tcPr>
            <w:tcW w:w="2482" w:type="dxa"/>
            <w:vAlign w:val="center"/>
          </w:tcPr>
          <w:p w14:paraId="7AE8D130"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分解问题，调查取证，提出候选方案与验证计划</w:t>
            </w:r>
          </w:p>
        </w:tc>
        <w:tc>
          <w:tcPr>
            <w:tcW w:w="2073" w:type="dxa"/>
            <w:vAlign w:val="center"/>
          </w:tcPr>
          <w:p w14:paraId="50AE162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检查需求、数据及工程约束，支持比较不同思路</w:t>
            </w:r>
          </w:p>
        </w:tc>
        <w:tc>
          <w:tcPr>
            <w:tcW w:w="2651" w:type="dxa"/>
            <w:vAlign w:val="center"/>
          </w:tcPr>
          <w:p w14:paraId="419579DD"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需求记录、初稿：措施与问题是否匹配</w:t>
            </w:r>
          </w:p>
        </w:tc>
      </w:tr>
      <w:tr w:rsidR="008079F0" w:rsidRPr="00BF4EC4" w14:paraId="27C1F88D" w14:textId="77777777">
        <w:trPr>
          <w:cantSplit/>
          <w:jc w:val="center"/>
        </w:trPr>
        <w:tc>
          <w:tcPr>
            <w:tcW w:w="1100" w:type="dxa"/>
            <w:vAlign w:val="center"/>
          </w:tcPr>
          <w:p w14:paraId="6E008DE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探究展学</w:t>
            </w:r>
          </w:p>
        </w:tc>
        <w:tc>
          <w:tcPr>
            <w:tcW w:w="2482" w:type="dxa"/>
            <w:vAlign w:val="center"/>
          </w:tcPr>
          <w:p w14:paraId="26503DE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论证选择，制作或调试原型，开展试验或情境验证</w:t>
            </w:r>
          </w:p>
        </w:tc>
        <w:tc>
          <w:tcPr>
            <w:tcW w:w="2073" w:type="dxa"/>
            <w:vAlign w:val="center"/>
          </w:tcPr>
          <w:p w14:paraId="6F633A6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组织质询，指导验证，支持分工协商</w:t>
            </w:r>
          </w:p>
        </w:tc>
        <w:tc>
          <w:tcPr>
            <w:tcW w:w="2651" w:type="dxa"/>
            <w:vAlign w:val="center"/>
          </w:tcPr>
          <w:p w14:paraId="4CC474CF"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草图、运行记录与答辩：能否权衡条件，并说明验证结果</w:t>
            </w:r>
          </w:p>
        </w:tc>
      </w:tr>
      <w:tr w:rsidR="008079F0" w:rsidRPr="00BF4EC4" w14:paraId="2913865D" w14:textId="77777777">
        <w:trPr>
          <w:cantSplit/>
          <w:jc w:val="center"/>
        </w:trPr>
        <w:tc>
          <w:tcPr>
            <w:tcW w:w="1100" w:type="dxa"/>
            <w:vAlign w:val="center"/>
          </w:tcPr>
          <w:p w14:paraId="5768FA6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反馈迭代</w:t>
            </w:r>
          </w:p>
        </w:tc>
        <w:tc>
          <w:tcPr>
            <w:tcW w:w="2482" w:type="dxa"/>
            <w:vAlign w:val="center"/>
          </w:tcPr>
          <w:p w14:paraId="715B690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分析故障或质疑，修订方案及成果，在可比条件下再次验证</w:t>
            </w:r>
          </w:p>
        </w:tc>
        <w:tc>
          <w:tcPr>
            <w:tcW w:w="2073" w:type="dxa"/>
            <w:vAlign w:val="center"/>
          </w:tcPr>
          <w:p w14:paraId="5AD93E6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定位困难，反馈差距，依据再次表现调整支持</w:t>
            </w:r>
          </w:p>
        </w:tc>
        <w:tc>
          <w:tcPr>
            <w:tcW w:w="2651" w:type="dxa"/>
            <w:vAlign w:val="center"/>
          </w:tcPr>
          <w:p w14:paraId="5B3C0833"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前后版本、故障与再次测试：修改是否回应原因，效果能否核查</w:t>
            </w:r>
          </w:p>
        </w:tc>
      </w:tr>
      <w:tr w:rsidR="008079F0" w:rsidRPr="00BF4EC4" w14:paraId="57F45B14" w14:textId="77777777">
        <w:trPr>
          <w:cantSplit/>
          <w:jc w:val="center"/>
        </w:trPr>
        <w:tc>
          <w:tcPr>
            <w:tcW w:w="1100" w:type="dxa"/>
            <w:tcBorders>
              <w:bottom w:val="single" w:sz="12" w:space="0" w:color="000000"/>
            </w:tcBorders>
            <w:vAlign w:val="center"/>
          </w:tcPr>
          <w:p w14:paraId="6D165E99"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反思迁移</w:t>
            </w:r>
          </w:p>
        </w:tc>
        <w:tc>
          <w:tcPr>
            <w:tcW w:w="2482" w:type="dxa"/>
            <w:tcBorders>
              <w:bottom w:val="single" w:sz="12" w:space="0" w:color="000000"/>
            </w:tcBorders>
            <w:vAlign w:val="center"/>
          </w:tcPr>
          <w:p w14:paraId="0E37F1F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提炼方法与边界，在变化情境中尝试</w:t>
            </w:r>
          </w:p>
        </w:tc>
        <w:tc>
          <w:tcPr>
            <w:tcW w:w="2073" w:type="dxa"/>
            <w:tcBorders>
              <w:bottom w:val="single" w:sz="12" w:space="0" w:color="000000"/>
            </w:tcBorders>
            <w:vAlign w:val="center"/>
          </w:tcPr>
          <w:p w14:paraId="134B7205"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设置新条件，判断独立运用并调整支架</w:t>
            </w:r>
          </w:p>
        </w:tc>
        <w:tc>
          <w:tcPr>
            <w:tcW w:w="2651" w:type="dxa"/>
            <w:tcBorders>
              <w:bottom w:val="single" w:sz="12" w:space="0" w:color="000000"/>
            </w:tcBorders>
            <w:vAlign w:val="center"/>
          </w:tcPr>
          <w:p w14:paraId="5061EE0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迁移任务与反思：能否说明变化并调整方法</w:t>
            </w:r>
          </w:p>
        </w:tc>
      </w:tr>
    </w:tbl>
    <w:p w14:paraId="5456E9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3-46  </w:t>
      </w:r>
      <w:r w:rsidRPr="00BF4EC4">
        <w:rPr>
          <w:rFonts w:ascii="Times New Roman" w:eastAsia="宋体" w:hAnsi="Times New Roman" w:cs="Times New Roman"/>
        </w:rPr>
        <w:t>科创项目五环学习与教师调节的实施要点</w:t>
      </w:r>
    </w:p>
    <w:p w14:paraId="2544034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资料来源：课题组依据五环学习模型与科创项目特点编制。</w:t>
      </w:r>
    </w:p>
    <w:p w14:paraId="3D3EC1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项目实施需设置适当的阶段检查：形成方案时审查需求、依据及可行性，进入试验或试行前确认方法与条件，获得反馈后检验修订效果。这些检查用于避免</w:t>
      </w:r>
      <w:r w:rsidRPr="00BF4EC4">
        <w:rPr>
          <w:rFonts w:ascii="Times New Roman" w:eastAsia="宋体" w:hAnsi="Times New Roman" w:cs="Times New Roman"/>
          <w:sz w:val="24"/>
        </w:rPr>
        <w:lastRenderedPageBreak/>
        <w:t>学生在关键依据不清时持续投入。教师既要为尝试保留空间，也要在证据不足、合作失衡或反复受挫时及时调整支持，使认知挑战与社会情感支持相互配合。</w:t>
      </w:r>
    </w:p>
    <w:p w14:paraId="2B872F9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7" w:name="_Toc244001225"/>
      <w:r w:rsidRPr="00BF4EC4">
        <w:rPr>
          <w:rFonts w:ascii="Times New Roman" w:eastAsia="宋体" w:hAnsi="Times New Roman" w:cs="Times New Roman"/>
          <w:color w:val="000000"/>
          <w:sz w:val="24"/>
        </w:rPr>
        <w:t>水足迹项目　将听证反馈转化为方案修订</w:t>
      </w:r>
      <w:bookmarkEnd w:id="87"/>
    </w:p>
    <w:p w14:paraId="7C38F7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项目借助模拟听证会开展方案质询。同伴提出再利用用途需要具体，教师提示明确缩短淋浴的时间；学生在修改清单中补入浇花用途、占比说明和时间建议。图</w:t>
      </w:r>
      <w:r w:rsidRPr="00BF4EC4">
        <w:rPr>
          <w:rFonts w:ascii="Times New Roman" w:eastAsia="宋体" w:hAnsi="Times New Roman" w:cs="Times New Roman"/>
          <w:sz w:val="24"/>
        </w:rPr>
        <w:t>3-25</w:t>
      </w:r>
      <w:r w:rsidRPr="00BF4EC4">
        <w:rPr>
          <w:rFonts w:ascii="Times New Roman" w:eastAsia="宋体" w:hAnsi="Times New Roman" w:cs="Times New Roman"/>
          <w:sz w:val="24"/>
        </w:rPr>
        <w:t>左侧保留反馈、修改决定与修改后内容，使</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落实为可追踪的行动。</w:t>
      </w:r>
    </w:p>
    <w:p w14:paraId="30691B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40FD4E50" wp14:editId="50B22A21">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8"/>
                    <a:stretch>
                      <a:fillRect/>
                    </a:stretch>
                  </pic:blipFill>
                  <pic:spPr>
                    <a:xfrm>
                      <a:off x="0" y="0"/>
                      <a:ext cx="5145405" cy="3053715"/>
                    </a:xfrm>
                    <a:prstGeom prst="rect">
                      <a:avLst/>
                    </a:prstGeom>
                    <a:noFill/>
                  </pic:spPr>
                </pic:pic>
              </a:graphicData>
            </a:graphic>
          </wp:inline>
        </w:drawing>
      </w:r>
    </w:p>
    <w:p w14:paraId="4B4D65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3-25  </w:t>
      </w:r>
      <w:r w:rsidRPr="00BF4EC4">
        <w:rPr>
          <w:rFonts w:ascii="Times New Roman" w:eastAsia="宋体" w:hAnsi="Times New Roman" w:cs="Times New Roman"/>
        </w:rPr>
        <w:t>方案修改与故障排查记录</w:t>
      </w:r>
    </w:p>
    <w:p w14:paraId="733EE82E" w14:textId="77777777" w:rsidR="008079F0" w:rsidRPr="00BF4EC4" w:rsidRDefault="008079F0">
      <w:pPr>
        <w:jc w:val="center"/>
        <w:rPr>
          <w:rFonts w:ascii="Times New Roman" w:eastAsia="宋体" w:hAnsi="Times New Roman" w:cs="Times New Roman"/>
        </w:rPr>
      </w:pPr>
    </w:p>
    <w:p w14:paraId="4F5E31DC" w14:textId="77777777" w:rsidR="008079F0" w:rsidRPr="00BF4EC4" w:rsidRDefault="008079F0">
      <w:pPr>
        <w:jc w:val="center"/>
        <w:rPr>
          <w:rFonts w:ascii="Times New Roman" w:eastAsia="宋体" w:hAnsi="Times New Roman" w:cs="Times New Roman"/>
        </w:rPr>
      </w:pPr>
    </w:p>
    <w:p w14:paraId="6BAB9637" w14:textId="77777777" w:rsidR="008079F0" w:rsidRPr="00BF4EC4" w:rsidRDefault="008079F0">
      <w:pPr>
        <w:jc w:val="center"/>
        <w:rPr>
          <w:rFonts w:ascii="Times New Roman" w:eastAsia="宋体" w:hAnsi="Times New Roman" w:cs="Times New Roman"/>
        </w:rPr>
      </w:pPr>
    </w:p>
    <w:p w14:paraId="30AEBF4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3-47  </w:t>
      </w:r>
      <w:r w:rsidRPr="00BF4EC4">
        <w:rPr>
          <w:rFonts w:ascii="Times New Roman" w:eastAsia="宋体" w:hAnsi="Times New Roman" w:cs="Times New Roman"/>
        </w:rPr>
        <w:t>双语节水方案反馈与修订的对应关系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941"/>
        <w:gridCol w:w="2476"/>
        <w:gridCol w:w="3889"/>
      </w:tblGrid>
      <w:tr w:rsidR="008079F0" w:rsidRPr="00BF4EC4" w14:paraId="41D55833" w14:textId="77777777">
        <w:trPr>
          <w:cantSplit/>
          <w:tblHeader/>
          <w:jc w:val="center"/>
        </w:trPr>
        <w:tc>
          <w:tcPr>
            <w:tcW w:w="1941" w:type="dxa"/>
            <w:tcBorders>
              <w:top w:val="single" w:sz="12" w:space="0" w:color="000000"/>
            </w:tcBorders>
            <w:vAlign w:val="center"/>
          </w:tcPr>
          <w:p w14:paraId="3AEC037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初始不足</w:t>
            </w:r>
          </w:p>
        </w:tc>
        <w:tc>
          <w:tcPr>
            <w:tcW w:w="2476" w:type="dxa"/>
            <w:tcBorders>
              <w:top w:val="single" w:sz="12" w:space="0" w:color="000000"/>
            </w:tcBorders>
            <w:vAlign w:val="center"/>
          </w:tcPr>
          <w:p w14:paraId="0B4CF6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反馈与修订</w:t>
            </w:r>
          </w:p>
        </w:tc>
        <w:tc>
          <w:tcPr>
            <w:tcW w:w="3889" w:type="dxa"/>
            <w:tcBorders>
              <w:top w:val="single" w:sz="12" w:space="0" w:color="000000"/>
            </w:tcBorders>
            <w:vAlign w:val="center"/>
          </w:tcPr>
          <w:p w14:paraId="229178D5"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可作出的学习判断</w:t>
            </w:r>
          </w:p>
        </w:tc>
      </w:tr>
      <w:tr w:rsidR="008079F0" w:rsidRPr="00BF4EC4" w14:paraId="7EEE93B1" w14:textId="77777777">
        <w:trPr>
          <w:cantSplit/>
          <w:jc w:val="center"/>
        </w:trPr>
        <w:tc>
          <w:tcPr>
            <w:tcW w:w="1941" w:type="dxa"/>
            <w:tcBorders>
              <w:top w:val="single" w:sz="4" w:space="0" w:color="000000"/>
            </w:tcBorders>
            <w:vAlign w:val="center"/>
          </w:tcPr>
          <w:p w14:paraId="30A567A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再利用的具体用途未明确</w:t>
            </w:r>
          </w:p>
        </w:tc>
        <w:tc>
          <w:tcPr>
            <w:tcW w:w="2476" w:type="dxa"/>
            <w:tcBorders>
              <w:top w:val="single" w:sz="4" w:space="0" w:color="000000"/>
            </w:tcBorders>
            <w:vAlign w:val="center"/>
          </w:tcPr>
          <w:p w14:paraId="54875F2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依据同伴建议补写用水浇花</w:t>
            </w:r>
          </w:p>
        </w:tc>
        <w:tc>
          <w:tcPr>
            <w:tcW w:w="3889" w:type="dxa"/>
            <w:tcBorders>
              <w:top w:val="single" w:sz="4" w:space="0" w:color="000000"/>
            </w:tcBorders>
            <w:vAlign w:val="center"/>
          </w:tcPr>
          <w:p w14:paraId="685AD01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措施由一般建议进入具体行动</w:t>
            </w:r>
          </w:p>
        </w:tc>
      </w:tr>
      <w:tr w:rsidR="008079F0" w:rsidRPr="00BF4EC4" w14:paraId="1A4FEA15" w14:textId="77777777">
        <w:trPr>
          <w:cantSplit/>
          <w:jc w:val="center"/>
        </w:trPr>
        <w:tc>
          <w:tcPr>
            <w:tcW w:w="1941" w:type="dxa"/>
            <w:vAlign w:val="center"/>
          </w:tcPr>
          <w:p w14:paraId="21A4DF1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问题判断缺少比例说明</w:t>
            </w:r>
          </w:p>
        </w:tc>
        <w:tc>
          <w:tcPr>
            <w:tcW w:w="2476" w:type="dxa"/>
            <w:vAlign w:val="center"/>
          </w:tcPr>
          <w:p w14:paraId="4D105871"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在修改清单中补写约</w:t>
            </w:r>
            <w:r w:rsidRPr="00BF4EC4">
              <w:rPr>
                <w:rFonts w:ascii="Times New Roman" w:eastAsia="宋体" w:hAnsi="Times New Roman" w:cs="Times New Roman"/>
              </w:rPr>
              <w:t>40%</w:t>
            </w:r>
            <w:r w:rsidRPr="00BF4EC4">
              <w:rPr>
                <w:rFonts w:ascii="Times New Roman" w:eastAsia="宋体" w:hAnsi="Times New Roman" w:cs="Times New Roman"/>
              </w:rPr>
              <w:t>的占比</w:t>
            </w:r>
          </w:p>
        </w:tc>
        <w:tc>
          <w:tcPr>
            <w:tcW w:w="3889" w:type="dxa"/>
            <w:vAlign w:val="center"/>
          </w:tcPr>
          <w:p w14:paraId="071DB90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开始补充数据依据</w:t>
            </w:r>
          </w:p>
        </w:tc>
      </w:tr>
      <w:tr w:rsidR="008079F0" w:rsidRPr="00BF4EC4" w14:paraId="1A9586E9" w14:textId="77777777">
        <w:trPr>
          <w:cantSplit/>
          <w:jc w:val="center"/>
        </w:trPr>
        <w:tc>
          <w:tcPr>
            <w:tcW w:w="1941" w:type="dxa"/>
            <w:tcBorders>
              <w:bottom w:val="single" w:sz="12" w:space="0" w:color="000000"/>
            </w:tcBorders>
            <w:vAlign w:val="center"/>
          </w:tcPr>
          <w:p w14:paraId="06D3E56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缩短淋浴时间缺少明确要求</w:t>
            </w:r>
          </w:p>
        </w:tc>
        <w:tc>
          <w:tcPr>
            <w:tcW w:w="2476" w:type="dxa"/>
            <w:tcBorders>
              <w:bottom w:val="single" w:sz="12" w:space="0" w:color="000000"/>
            </w:tcBorders>
            <w:vAlign w:val="center"/>
          </w:tcPr>
          <w:p w14:paraId="0A133AC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依据教师反馈补写约</w:t>
            </w:r>
            <w:r w:rsidRPr="00BF4EC4">
              <w:rPr>
                <w:rFonts w:ascii="Times New Roman" w:eastAsia="宋体" w:hAnsi="Times New Roman" w:cs="Times New Roman"/>
              </w:rPr>
              <w:t>10</w:t>
            </w:r>
            <w:r w:rsidRPr="00BF4EC4">
              <w:rPr>
                <w:rFonts w:ascii="Times New Roman" w:eastAsia="宋体" w:hAnsi="Times New Roman" w:cs="Times New Roman"/>
              </w:rPr>
              <w:t>分钟的建议</w:t>
            </w:r>
          </w:p>
        </w:tc>
        <w:tc>
          <w:tcPr>
            <w:tcW w:w="3889" w:type="dxa"/>
            <w:tcBorders>
              <w:bottom w:val="single" w:sz="12" w:space="0" w:color="000000"/>
            </w:tcBorders>
            <w:vAlign w:val="center"/>
          </w:tcPr>
          <w:p w14:paraId="1EC22F1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行动要求更具体</w:t>
            </w:r>
          </w:p>
        </w:tc>
      </w:tr>
    </w:tbl>
    <w:p w14:paraId="75654E4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3-47</w:t>
      </w:r>
      <w:r w:rsidRPr="00BF4EC4">
        <w:rPr>
          <w:rFonts w:ascii="Times New Roman" w:eastAsia="宋体" w:hAnsi="Times New Roman" w:cs="Times New Roman"/>
          <w:sz w:val="24"/>
        </w:rPr>
        <w:t>呈现的是方案论证与表达的改进，支持学生开始回应反馈、具体化措施的判断。</w:t>
      </w:r>
    </w:p>
    <w:p w14:paraId="4A796F2F"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8" w:name="_Toc244001226"/>
      <w:r w:rsidRPr="00BF4EC4">
        <w:rPr>
          <w:rFonts w:ascii="Times New Roman" w:eastAsia="宋体" w:hAnsi="Times New Roman" w:cs="Times New Roman"/>
          <w:color w:val="000000"/>
          <w:sz w:val="24"/>
        </w:rPr>
        <w:lastRenderedPageBreak/>
        <w:t>机械臂项目　从路径构想到运行验证与故障改进</w:t>
      </w:r>
      <w:bookmarkEnd w:id="88"/>
    </w:p>
    <w:p w14:paraId="2FAB33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机械臂项目将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执行的点位与顺序，学生需要通过实际运行判断纸面构思能否成立。案例叙述记录了省略抬升点与保留抬升点的不同主张，以及围绕碰撞风险与运行效率的讨论。这一设计要求展学呈现路径依据、运行证据及取舍理由。</w:t>
      </w:r>
    </w:p>
    <w:p w14:paraId="55D4E5F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记录了这些调节。</w:t>
      </w:r>
    </w:p>
    <w:p w14:paraId="6386BC9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89" w:name="_Toc244001227"/>
      <w:r w:rsidRPr="00BF4EC4">
        <w:rPr>
          <w:rFonts w:ascii="Times New Roman" w:eastAsia="宋体" w:hAnsi="Times New Roman" w:cs="Times New Roman"/>
          <w:color w:val="000000"/>
          <w:sz w:val="24"/>
        </w:rPr>
        <w:t>导盲项目　以多场景测试推动系统方案迭代</w:t>
      </w:r>
      <w:bookmarkEnd w:id="89"/>
    </w:p>
    <w:p w14:paraId="42FE163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导盲案例将系统制作后的测试继续作为学习任务，要求学生记录延迟、漏检、佩戴不适及触觉辨识等问题，并分析其可能来源。这使项目从</w:t>
      </w:r>
      <w:r w:rsidRPr="00BF4EC4">
        <w:rPr>
          <w:rFonts w:ascii="Times New Roman" w:eastAsia="宋体" w:hAnsi="Times New Roman" w:cs="Times New Roman"/>
          <w:sz w:val="24"/>
        </w:rPr>
        <w:t>“</w:t>
      </w:r>
      <w:r w:rsidRPr="00BF4EC4">
        <w:rPr>
          <w:rFonts w:ascii="Times New Roman" w:eastAsia="宋体" w:hAnsi="Times New Roman" w:cs="Times New Roman"/>
          <w:sz w:val="24"/>
        </w:rPr>
        <w:t>原型能够演示</w:t>
      </w:r>
      <w:r w:rsidRPr="00BF4EC4">
        <w:rPr>
          <w:rFonts w:ascii="Times New Roman" w:eastAsia="宋体" w:hAnsi="Times New Roman" w:cs="Times New Roman"/>
          <w:sz w:val="24"/>
        </w:rPr>
        <w:t>”</w:t>
      </w:r>
      <w:r w:rsidRPr="00BF4EC4">
        <w:rPr>
          <w:rFonts w:ascii="Times New Roman" w:eastAsia="宋体" w:hAnsi="Times New Roman" w:cs="Times New Roman"/>
          <w:sz w:val="24"/>
        </w:rPr>
        <w:t>进入</w:t>
      </w:r>
      <w:r w:rsidRPr="00BF4EC4">
        <w:rPr>
          <w:rFonts w:ascii="Times New Roman" w:eastAsia="宋体" w:hAnsi="Times New Roman" w:cs="Times New Roman"/>
          <w:sz w:val="24"/>
        </w:rPr>
        <w:t>“</w:t>
      </w:r>
      <w:r w:rsidRPr="00BF4EC4">
        <w:rPr>
          <w:rFonts w:ascii="Times New Roman" w:eastAsia="宋体" w:hAnsi="Times New Roman" w:cs="Times New Roman"/>
          <w:sz w:val="24"/>
        </w:rPr>
        <w:t>方案在何种条件下成立</w:t>
      </w:r>
      <w:r w:rsidRPr="00BF4EC4">
        <w:rPr>
          <w:rFonts w:ascii="Times New Roman" w:eastAsia="宋体" w:hAnsi="Times New Roman" w:cs="Times New Roman"/>
          <w:sz w:val="24"/>
        </w:rPr>
        <w:t>”</w:t>
      </w:r>
      <w:r w:rsidRPr="00BF4EC4">
        <w:rPr>
          <w:rFonts w:ascii="Times New Roman" w:eastAsia="宋体" w:hAnsi="Times New Roman" w:cs="Times New Roman"/>
          <w:sz w:val="24"/>
        </w:rPr>
        <w:t>的检验。教师通过追问与记录要求帮助学生区分硬件、算法和使用体验方面的问题，学生再据此调整程序、结构或反馈策略，形成诊断、支持、实施与再次评估的持续过程。</w:t>
      </w:r>
    </w:p>
    <w:p w14:paraId="28A6431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5E071060" wp14:editId="500C0B4A">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9"/>
                    <a:stretch>
                      <a:fillRect/>
                    </a:stretch>
                  </pic:blipFill>
                  <pic:spPr>
                    <a:xfrm>
                      <a:off x="0" y="0"/>
                      <a:ext cx="2858770" cy="4114165"/>
                    </a:xfrm>
                    <a:prstGeom prst="rect">
                      <a:avLst/>
                    </a:prstGeom>
                    <a:noFill/>
                  </pic:spPr>
                </pic:pic>
              </a:graphicData>
            </a:graphic>
          </wp:inline>
        </w:drawing>
      </w:r>
    </w:p>
    <w:p w14:paraId="0D69D6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3-26  </w:t>
      </w:r>
      <w:r w:rsidRPr="00BF4EC4">
        <w:rPr>
          <w:rFonts w:ascii="Times New Roman" w:eastAsia="宋体" w:hAnsi="Times New Roman" w:cs="Times New Roman"/>
        </w:rPr>
        <w:t>导盲系统原型及场景测试材料（刘雪瑶案例原图）</w:t>
      </w:r>
    </w:p>
    <w:p w14:paraId="305B94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3-26</w:t>
      </w:r>
      <w:r w:rsidRPr="00BF4EC4">
        <w:rPr>
          <w:rFonts w:ascii="Times New Roman" w:eastAsia="宋体" w:hAnsi="Times New Roman" w:cs="Times New Roman"/>
          <w:sz w:val="24"/>
        </w:rPr>
        <w:t>呈现了装置组合及场景测试的实施条件。原型照片能够证明作品形态和测试活动的存在，功能改进则须结合过程记录解释。</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9</w:t>
      </w:r>
      <w:r w:rsidRPr="00BF4EC4">
        <w:rPr>
          <w:rFonts w:ascii="Times New Roman" w:eastAsia="宋体" w:hAnsi="Times New Roman" w:cs="Times New Roman"/>
          <w:sz w:val="24"/>
        </w:rPr>
        <w:t>月</w:t>
      </w:r>
      <w:r w:rsidRPr="00BF4EC4">
        <w:rPr>
          <w:rFonts w:ascii="Times New Roman" w:eastAsia="宋体" w:hAnsi="Times New Roman" w:cs="Times New Roman"/>
          <w:sz w:val="24"/>
        </w:rPr>
        <w:t>18—22</w:t>
      </w:r>
      <w:r w:rsidRPr="00BF4EC4">
        <w:rPr>
          <w:rFonts w:ascii="Times New Roman" w:eastAsia="宋体" w:hAnsi="Times New Roman" w:cs="Times New Roman"/>
          <w:sz w:val="24"/>
        </w:rPr>
        <w:t>日的记录将多障碍物干扰作为调试问题，记载了时序振动、算法预测及调试显示等调整，并报告了修改前后的部分结果。表</w:t>
      </w:r>
      <w:r w:rsidRPr="00BF4EC4">
        <w:rPr>
          <w:rFonts w:ascii="Times New Roman" w:eastAsia="宋体" w:hAnsi="Times New Roman" w:cs="Times New Roman"/>
          <w:sz w:val="24"/>
        </w:rPr>
        <w:t>3-48</w:t>
      </w:r>
      <w:r w:rsidRPr="00BF4EC4">
        <w:rPr>
          <w:rFonts w:ascii="Times New Roman" w:eastAsia="宋体" w:hAnsi="Times New Roman" w:cs="Times New Roman"/>
          <w:sz w:val="24"/>
        </w:rPr>
        <w:t>据此整理可核对的数值，使迭代分析具体指向测试变化。</w:t>
      </w:r>
    </w:p>
    <w:p w14:paraId="4451BE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3-48  </w:t>
      </w:r>
      <w:r w:rsidRPr="00BF4EC4">
        <w:rPr>
          <w:rFonts w:ascii="Times New Roman" w:eastAsia="宋体" w:hAnsi="Times New Roman" w:cs="Times New Roman"/>
        </w:rPr>
        <w:t>导盲系统多障碍物调试记录中的结果变化</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967"/>
        <w:gridCol w:w="1355"/>
        <w:gridCol w:w="1356"/>
        <w:gridCol w:w="2628"/>
      </w:tblGrid>
      <w:tr w:rsidR="008079F0" w:rsidRPr="00BF4EC4" w14:paraId="611E7E00" w14:textId="77777777">
        <w:trPr>
          <w:cantSplit/>
          <w:tblHeader/>
          <w:jc w:val="center"/>
        </w:trPr>
        <w:tc>
          <w:tcPr>
            <w:tcW w:w="2967" w:type="dxa"/>
            <w:tcBorders>
              <w:top w:val="single" w:sz="12" w:space="0" w:color="000000"/>
            </w:tcBorders>
            <w:vAlign w:val="center"/>
          </w:tcPr>
          <w:p w14:paraId="0F06EB8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记录指标</w:t>
            </w:r>
          </w:p>
        </w:tc>
        <w:tc>
          <w:tcPr>
            <w:tcW w:w="1355" w:type="dxa"/>
            <w:tcBorders>
              <w:top w:val="single" w:sz="12" w:space="0" w:color="000000"/>
            </w:tcBorders>
            <w:vAlign w:val="center"/>
          </w:tcPr>
          <w:p w14:paraId="1786738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修改前</w:t>
            </w:r>
          </w:p>
        </w:tc>
        <w:tc>
          <w:tcPr>
            <w:tcW w:w="1356" w:type="dxa"/>
            <w:tcBorders>
              <w:top w:val="single" w:sz="12" w:space="0" w:color="000000"/>
            </w:tcBorders>
            <w:vAlign w:val="center"/>
          </w:tcPr>
          <w:p w14:paraId="1C0A176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修改后</w:t>
            </w:r>
          </w:p>
        </w:tc>
        <w:tc>
          <w:tcPr>
            <w:tcW w:w="2628" w:type="dxa"/>
            <w:tcBorders>
              <w:top w:val="single" w:sz="12" w:space="0" w:color="000000"/>
            </w:tcBorders>
            <w:vAlign w:val="center"/>
          </w:tcPr>
          <w:p w14:paraId="4A3151D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描述性变化</w:t>
            </w:r>
          </w:p>
        </w:tc>
      </w:tr>
      <w:tr w:rsidR="008079F0" w:rsidRPr="00BF4EC4" w14:paraId="5921D891" w14:textId="77777777">
        <w:trPr>
          <w:cantSplit/>
          <w:jc w:val="center"/>
        </w:trPr>
        <w:tc>
          <w:tcPr>
            <w:tcW w:w="2967" w:type="dxa"/>
            <w:tcBorders>
              <w:top w:val="single" w:sz="4" w:space="0" w:color="000000"/>
            </w:tcBorders>
            <w:vAlign w:val="center"/>
          </w:tcPr>
          <w:p w14:paraId="69D4A35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多目标识别准确率</w:t>
            </w:r>
          </w:p>
        </w:tc>
        <w:tc>
          <w:tcPr>
            <w:tcW w:w="1355" w:type="dxa"/>
            <w:tcBorders>
              <w:top w:val="single" w:sz="4" w:space="0" w:color="000000"/>
            </w:tcBorders>
            <w:vAlign w:val="center"/>
          </w:tcPr>
          <w:p w14:paraId="1D8BE6B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70%</w:t>
            </w:r>
          </w:p>
        </w:tc>
        <w:tc>
          <w:tcPr>
            <w:tcW w:w="1356" w:type="dxa"/>
            <w:tcBorders>
              <w:top w:val="single" w:sz="4" w:space="0" w:color="000000"/>
            </w:tcBorders>
            <w:vAlign w:val="center"/>
          </w:tcPr>
          <w:p w14:paraId="1B1E388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75%</w:t>
            </w:r>
          </w:p>
        </w:tc>
        <w:tc>
          <w:tcPr>
            <w:tcW w:w="2628" w:type="dxa"/>
            <w:tcBorders>
              <w:top w:val="single" w:sz="4" w:space="0" w:color="000000"/>
            </w:tcBorders>
            <w:vAlign w:val="center"/>
          </w:tcPr>
          <w:p w14:paraId="716C0C5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提高</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r w:rsidR="008079F0" w:rsidRPr="00BF4EC4" w14:paraId="51220B4C" w14:textId="77777777">
        <w:trPr>
          <w:cantSplit/>
          <w:jc w:val="center"/>
        </w:trPr>
        <w:tc>
          <w:tcPr>
            <w:tcW w:w="2967" w:type="dxa"/>
            <w:vAlign w:val="center"/>
          </w:tcPr>
          <w:p w14:paraId="027E1BA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响应延迟</w:t>
            </w:r>
          </w:p>
        </w:tc>
        <w:tc>
          <w:tcPr>
            <w:tcW w:w="1355" w:type="dxa"/>
            <w:vAlign w:val="center"/>
          </w:tcPr>
          <w:p w14:paraId="3AF79B8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0.55</w:t>
            </w:r>
            <w:r w:rsidRPr="00BF4EC4">
              <w:rPr>
                <w:rFonts w:ascii="Times New Roman" w:eastAsia="宋体" w:hAnsi="Times New Roman" w:cs="Times New Roman"/>
              </w:rPr>
              <w:t>秒</w:t>
            </w:r>
          </w:p>
        </w:tc>
        <w:tc>
          <w:tcPr>
            <w:tcW w:w="1356" w:type="dxa"/>
            <w:vAlign w:val="center"/>
          </w:tcPr>
          <w:p w14:paraId="4815626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0.38</w:t>
            </w:r>
            <w:r w:rsidRPr="00BF4EC4">
              <w:rPr>
                <w:rFonts w:ascii="Times New Roman" w:eastAsia="宋体" w:hAnsi="Times New Roman" w:cs="Times New Roman"/>
              </w:rPr>
              <w:t>秒</w:t>
            </w:r>
          </w:p>
        </w:tc>
        <w:tc>
          <w:tcPr>
            <w:tcW w:w="2628" w:type="dxa"/>
            <w:vAlign w:val="center"/>
          </w:tcPr>
          <w:p w14:paraId="776DFA2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缩短</w:t>
            </w:r>
            <w:r w:rsidRPr="00BF4EC4">
              <w:rPr>
                <w:rFonts w:ascii="Times New Roman" w:eastAsia="宋体" w:hAnsi="Times New Roman" w:cs="Times New Roman"/>
              </w:rPr>
              <w:t>0.17</w:t>
            </w:r>
            <w:r w:rsidRPr="00BF4EC4">
              <w:rPr>
                <w:rFonts w:ascii="Times New Roman" w:eastAsia="宋体" w:hAnsi="Times New Roman" w:cs="Times New Roman"/>
              </w:rPr>
              <w:t>秒</w:t>
            </w:r>
          </w:p>
        </w:tc>
      </w:tr>
      <w:tr w:rsidR="008079F0" w:rsidRPr="00BF4EC4" w14:paraId="73169894" w14:textId="77777777">
        <w:trPr>
          <w:cantSplit/>
          <w:jc w:val="center"/>
        </w:trPr>
        <w:tc>
          <w:tcPr>
            <w:tcW w:w="2967" w:type="dxa"/>
            <w:tcBorders>
              <w:bottom w:val="single" w:sz="12" w:space="0" w:color="000000"/>
            </w:tcBorders>
            <w:vAlign w:val="center"/>
          </w:tcPr>
          <w:p w14:paraId="221842B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lastRenderedPageBreak/>
              <w:t>误报率</w:t>
            </w:r>
          </w:p>
        </w:tc>
        <w:tc>
          <w:tcPr>
            <w:tcW w:w="1355" w:type="dxa"/>
            <w:tcBorders>
              <w:bottom w:val="single" w:sz="12" w:space="0" w:color="000000"/>
            </w:tcBorders>
            <w:vAlign w:val="center"/>
          </w:tcPr>
          <w:p w14:paraId="17C54E9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10%</w:t>
            </w:r>
          </w:p>
        </w:tc>
        <w:tc>
          <w:tcPr>
            <w:tcW w:w="1356" w:type="dxa"/>
            <w:tcBorders>
              <w:bottom w:val="single" w:sz="12" w:space="0" w:color="000000"/>
            </w:tcBorders>
            <w:vAlign w:val="center"/>
          </w:tcPr>
          <w:p w14:paraId="0764A8F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5%</w:t>
            </w:r>
          </w:p>
        </w:tc>
        <w:tc>
          <w:tcPr>
            <w:tcW w:w="2628" w:type="dxa"/>
            <w:tcBorders>
              <w:bottom w:val="single" w:sz="12" w:space="0" w:color="000000"/>
            </w:tcBorders>
            <w:vAlign w:val="center"/>
          </w:tcPr>
          <w:p w14:paraId="3BB392E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降低</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bl>
    <w:p w14:paraId="44E853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919FC9B" wp14:editId="74FCC7A2">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40"/>
                    <a:stretch>
                      <a:fillRect/>
                    </a:stretch>
                  </pic:blipFill>
                  <pic:spPr>
                    <a:xfrm>
                      <a:off x="0" y="0"/>
                      <a:ext cx="4110355" cy="5302885"/>
                    </a:xfrm>
                    <a:prstGeom prst="rect">
                      <a:avLst/>
                    </a:prstGeom>
                    <a:noFill/>
                  </pic:spPr>
                </pic:pic>
              </a:graphicData>
            </a:graphic>
          </wp:inline>
        </w:drawing>
      </w:r>
    </w:p>
    <w:p w14:paraId="1FDC6C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3-27  </w:t>
      </w:r>
      <w:r w:rsidRPr="00BF4EC4">
        <w:rPr>
          <w:rFonts w:ascii="Times New Roman" w:eastAsia="宋体" w:hAnsi="Times New Roman" w:cs="Times New Roman"/>
        </w:rPr>
        <w:t>多障碍物调试过程记录</w:t>
      </w:r>
    </w:p>
    <w:p w14:paraId="66395D61"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3-48</w:t>
      </w:r>
      <w:r w:rsidRPr="00BF4EC4">
        <w:rPr>
          <w:rFonts w:ascii="Times New Roman" w:eastAsia="宋体" w:hAnsi="Times New Roman" w:cs="Times New Roman"/>
          <w:sz w:val="24"/>
        </w:rPr>
        <w:t>显示，该轮记录中的延迟、识别及误报指标均有改善。记录仍指出用户对振动强度分级的辨识不够明显，提示功能指标改善之后还需继续考察触觉可读性。</w:t>
      </w:r>
    </w:p>
    <w:p w14:paraId="41C037C4"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导盲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p>
    <w:p w14:paraId="062838C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90" w:name="_Toc244001228"/>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）多元评价样态</w:t>
      </w:r>
      <w:bookmarkEnd w:id="90"/>
    </w:p>
    <w:p w14:paraId="5016738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w:t>
      </w:r>
      <w:r w:rsidRPr="00BF4EC4">
        <w:rPr>
          <w:rFonts w:ascii="Times New Roman" w:eastAsia="宋体" w:hAnsi="Times New Roman" w:cs="Times New Roman"/>
          <w:sz w:val="24"/>
        </w:rPr>
        <w:t>3-49</w:t>
      </w:r>
      <w:r w:rsidRPr="00BF4EC4">
        <w:rPr>
          <w:rFonts w:ascii="Times New Roman" w:eastAsia="宋体" w:hAnsi="Times New Roman" w:cs="Times New Roman"/>
          <w:sz w:val="24"/>
        </w:rPr>
        <w:t>列示项目中需要相互参照的证据。</w:t>
      </w:r>
    </w:p>
    <w:p w14:paraId="085A97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3-49  </w:t>
      </w:r>
      <w:r w:rsidRPr="00BF4EC4">
        <w:rPr>
          <w:rFonts w:ascii="Times New Roman" w:eastAsia="宋体" w:hAnsi="Times New Roman" w:cs="Times New Roman"/>
        </w:rPr>
        <w:t>科创项目多元评价的内容与证据</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383"/>
        <w:gridCol w:w="3096"/>
        <w:gridCol w:w="3827"/>
      </w:tblGrid>
      <w:tr w:rsidR="008079F0" w:rsidRPr="00BF4EC4" w14:paraId="07DB570E" w14:textId="77777777">
        <w:trPr>
          <w:cantSplit/>
          <w:tblHeader/>
          <w:jc w:val="center"/>
        </w:trPr>
        <w:tc>
          <w:tcPr>
            <w:tcW w:w="1383" w:type="dxa"/>
            <w:tcBorders>
              <w:top w:val="single" w:sz="12" w:space="0" w:color="000000"/>
            </w:tcBorders>
            <w:vAlign w:val="center"/>
          </w:tcPr>
          <w:p w14:paraId="1677949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评价重点</w:t>
            </w:r>
          </w:p>
        </w:tc>
        <w:tc>
          <w:tcPr>
            <w:tcW w:w="3096" w:type="dxa"/>
            <w:tcBorders>
              <w:top w:val="single" w:sz="12" w:space="0" w:color="000000"/>
            </w:tcBorders>
            <w:vAlign w:val="center"/>
          </w:tcPr>
          <w:p w14:paraId="048C38E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c>
          <w:tcPr>
            <w:tcW w:w="3827" w:type="dxa"/>
            <w:tcBorders>
              <w:top w:val="single" w:sz="12" w:space="0" w:color="000000"/>
            </w:tcBorders>
            <w:vAlign w:val="center"/>
          </w:tcPr>
          <w:p w14:paraId="1270AE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判断内容与反馈方向</w:t>
            </w:r>
          </w:p>
        </w:tc>
      </w:tr>
      <w:tr w:rsidR="008079F0" w:rsidRPr="00BF4EC4" w14:paraId="75B1FBBB" w14:textId="77777777">
        <w:trPr>
          <w:cantSplit/>
          <w:jc w:val="center"/>
        </w:trPr>
        <w:tc>
          <w:tcPr>
            <w:tcW w:w="1383" w:type="dxa"/>
            <w:tcBorders>
              <w:top w:val="single" w:sz="4" w:space="0" w:color="000000"/>
            </w:tcBorders>
            <w:vAlign w:val="center"/>
          </w:tcPr>
          <w:p w14:paraId="04A765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问题与方案</w:t>
            </w:r>
          </w:p>
        </w:tc>
        <w:tc>
          <w:tcPr>
            <w:tcW w:w="3096" w:type="dxa"/>
            <w:tcBorders>
              <w:top w:val="single" w:sz="4" w:space="0" w:color="000000"/>
            </w:tcBorders>
            <w:vAlign w:val="center"/>
          </w:tcPr>
          <w:p w14:paraId="24EC549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需求说明、候选思路、方案版本</w:t>
            </w:r>
          </w:p>
        </w:tc>
        <w:tc>
          <w:tcPr>
            <w:tcW w:w="3827" w:type="dxa"/>
            <w:tcBorders>
              <w:top w:val="single" w:sz="4" w:space="0" w:color="000000"/>
            </w:tcBorders>
            <w:vAlign w:val="center"/>
          </w:tcPr>
          <w:p w14:paraId="1976980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需求是否明确；选择是否有据；约束是否得到回应</w:t>
            </w:r>
          </w:p>
        </w:tc>
      </w:tr>
      <w:tr w:rsidR="008079F0" w:rsidRPr="00BF4EC4" w14:paraId="75309C42" w14:textId="77777777">
        <w:trPr>
          <w:cantSplit/>
          <w:jc w:val="center"/>
        </w:trPr>
        <w:tc>
          <w:tcPr>
            <w:tcW w:w="1383" w:type="dxa"/>
            <w:vAlign w:val="center"/>
          </w:tcPr>
          <w:p w14:paraId="48133CE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调查与验证</w:t>
            </w:r>
          </w:p>
        </w:tc>
        <w:tc>
          <w:tcPr>
            <w:tcW w:w="3096" w:type="dxa"/>
            <w:vAlign w:val="center"/>
          </w:tcPr>
          <w:p w14:paraId="2515440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原始记录、统计过程、试验或试行材料</w:t>
            </w:r>
          </w:p>
        </w:tc>
        <w:tc>
          <w:tcPr>
            <w:tcW w:w="3827" w:type="dxa"/>
            <w:vAlign w:val="center"/>
          </w:tcPr>
          <w:p w14:paraId="3BDF00D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来源与口径是否可靠；方法能否检验预期效果</w:t>
            </w:r>
          </w:p>
        </w:tc>
      </w:tr>
      <w:tr w:rsidR="008079F0" w:rsidRPr="00BF4EC4" w14:paraId="56DC566F" w14:textId="77777777">
        <w:trPr>
          <w:cantSplit/>
          <w:jc w:val="center"/>
        </w:trPr>
        <w:tc>
          <w:tcPr>
            <w:tcW w:w="1383" w:type="dxa"/>
            <w:vAlign w:val="center"/>
          </w:tcPr>
          <w:p w14:paraId="64E793D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合作与调节</w:t>
            </w:r>
          </w:p>
        </w:tc>
        <w:tc>
          <w:tcPr>
            <w:tcW w:w="3096" w:type="dxa"/>
            <w:vAlign w:val="center"/>
          </w:tcPr>
          <w:p w14:paraId="231FE00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分工记录、讨论片段、学生反思</w:t>
            </w:r>
          </w:p>
        </w:tc>
        <w:tc>
          <w:tcPr>
            <w:tcW w:w="3827" w:type="dxa"/>
            <w:vAlign w:val="center"/>
          </w:tcPr>
          <w:p w14:paraId="18E2FBA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责任是否履行；能否协商分歧、调整情绪并继续行动</w:t>
            </w:r>
          </w:p>
        </w:tc>
      </w:tr>
      <w:tr w:rsidR="008079F0" w:rsidRPr="00BF4EC4" w14:paraId="696D4C69" w14:textId="77777777">
        <w:trPr>
          <w:cantSplit/>
          <w:jc w:val="center"/>
        </w:trPr>
        <w:tc>
          <w:tcPr>
            <w:tcW w:w="1383" w:type="dxa"/>
            <w:vAlign w:val="center"/>
          </w:tcPr>
          <w:p w14:paraId="5DECBF5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修订与解释</w:t>
            </w:r>
          </w:p>
        </w:tc>
        <w:tc>
          <w:tcPr>
            <w:tcW w:w="3096" w:type="dxa"/>
            <w:vAlign w:val="center"/>
          </w:tcPr>
          <w:p w14:paraId="5E75060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反馈条、修改清单、答辩及前后成果</w:t>
            </w:r>
          </w:p>
        </w:tc>
        <w:tc>
          <w:tcPr>
            <w:tcW w:w="3827" w:type="dxa"/>
            <w:vAlign w:val="center"/>
          </w:tcPr>
          <w:p w14:paraId="4A7444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是否理解反馈；修改能否回应问题并说明理由</w:t>
            </w:r>
          </w:p>
        </w:tc>
      </w:tr>
      <w:tr w:rsidR="008079F0" w:rsidRPr="00BF4EC4" w14:paraId="2608048C" w14:textId="77777777">
        <w:trPr>
          <w:cantSplit/>
          <w:jc w:val="center"/>
        </w:trPr>
        <w:tc>
          <w:tcPr>
            <w:tcW w:w="1383" w:type="dxa"/>
            <w:tcBorders>
              <w:bottom w:val="single" w:sz="12" w:space="0" w:color="000000"/>
            </w:tcBorders>
            <w:vAlign w:val="center"/>
          </w:tcPr>
          <w:p w14:paraId="21193D73"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迁移与应用</w:t>
            </w:r>
          </w:p>
        </w:tc>
        <w:tc>
          <w:tcPr>
            <w:tcW w:w="3096" w:type="dxa"/>
            <w:tcBorders>
              <w:bottom w:val="single" w:sz="12" w:space="0" w:color="000000"/>
            </w:tcBorders>
            <w:vAlign w:val="center"/>
          </w:tcPr>
          <w:p w14:paraId="60572E6E"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新情境任务、使用反馈、持续追踪</w:t>
            </w:r>
          </w:p>
        </w:tc>
        <w:tc>
          <w:tcPr>
            <w:tcW w:w="3827" w:type="dxa"/>
            <w:tcBorders>
              <w:bottom w:val="single" w:sz="12" w:space="0" w:color="000000"/>
            </w:tcBorders>
            <w:vAlign w:val="center"/>
          </w:tcPr>
          <w:p w14:paraId="0B9D210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能否独立调整方法；效果是否延续，适用边界是什么</w:t>
            </w:r>
          </w:p>
        </w:tc>
      </w:tr>
    </w:tbl>
    <w:p w14:paraId="1CA338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3CCA47F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91" w:name="_Toc244001229"/>
      <w:r w:rsidRPr="00BF4EC4">
        <w:rPr>
          <w:rFonts w:ascii="Times New Roman" w:eastAsia="宋体" w:hAnsi="Times New Roman" w:cs="Times New Roman"/>
          <w:color w:val="000000"/>
          <w:sz w:val="24"/>
        </w:rPr>
        <w:t>水足迹与机械臂项目　区分方案改进、迁移意向与行动效果</w:t>
      </w:r>
      <w:bookmarkEnd w:id="91"/>
    </w:p>
    <w:p w14:paraId="3738817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反思中，一名学生提出将统计图方法用于垃圾分类宣传，并报告自己承担数据汇总、接受同伴建议等行动。这些材料说明学生能够回顾方法并提出新的应用方向。机械臂案例的图书归架任务单则留有另一小组的路径草图及约束说明，为考察新情境中的方法运用提供了更具体的材料。</w:t>
      </w:r>
    </w:p>
    <w:p w14:paraId="0DCC64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20837F53" wp14:editId="6FB85529">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41"/>
                    <a:srcRect b="5982"/>
                    <a:stretch>
                      <a:fillRect/>
                    </a:stretch>
                  </pic:blipFill>
                  <pic:spPr>
                    <a:xfrm>
                      <a:off x="0" y="0"/>
                      <a:ext cx="5108575" cy="3503295"/>
                    </a:xfrm>
                    <a:prstGeom prst="rect">
                      <a:avLst/>
                    </a:prstGeom>
                    <a:noFill/>
                  </pic:spPr>
                </pic:pic>
              </a:graphicData>
            </a:graphic>
          </wp:inline>
        </w:drawing>
      </w:r>
    </w:p>
    <w:p w14:paraId="75312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 xml:space="preserve">3-28  </w:t>
      </w:r>
      <w:r w:rsidRPr="00BF4EC4">
        <w:rPr>
          <w:rFonts w:ascii="Times New Roman" w:eastAsia="宋体" w:hAnsi="Times New Roman" w:cs="Times New Roman"/>
        </w:rPr>
        <w:t>反思与新情境作答</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图</w:t>
      </w:r>
      <w:r w:rsidRPr="00BF4EC4">
        <w:rPr>
          <w:rFonts w:ascii="Times New Roman" w:eastAsia="宋体" w:hAnsi="Times New Roman" w:cs="Times New Roman"/>
          <w:sz w:val="24"/>
        </w:rPr>
        <w:t>3-28</w:t>
      </w:r>
      <w:r w:rsidRPr="00BF4EC4">
        <w:rPr>
          <w:rFonts w:ascii="Times New Roman" w:eastAsia="宋体" w:hAnsi="Times New Roman" w:cs="Times New Roman"/>
          <w:sz w:val="24"/>
        </w:rPr>
        <w:t>左侧主要呈现学生的反思与迁移意向，右侧呈现另一项目中新情境的作答。机械臂任务单中的路径与条件说明，可用于分析学生是否关注到新的空间约束。</w:t>
      </w:r>
    </w:p>
    <w:p w14:paraId="19BB313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92" w:name="_Toc244001230"/>
      <w:r w:rsidRPr="00BF4EC4">
        <w:rPr>
          <w:rFonts w:ascii="Times New Roman" w:eastAsia="宋体" w:hAnsi="Times New Roman" w:cs="Times New Roman"/>
          <w:color w:val="000000"/>
          <w:sz w:val="24"/>
        </w:rPr>
        <w:t>导盲项目　以过程档案支持成果评价与责任判断</w:t>
      </w:r>
      <w:bookmarkEnd w:id="92"/>
    </w:p>
    <w:p w14:paraId="3D5BBA4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导盲案例提供需求调研、方案架构、原型开发、测试反思和成果表达五项评价内容，权重依次为</w:t>
      </w:r>
      <w:r w:rsidRPr="00BF4EC4">
        <w:rPr>
          <w:rFonts w:ascii="Times New Roman" w:eastAsia="宋体" w:hAnsi="Times New Roman" w:cs="Times New Roman"/>
          <w:sz w:val="24"/>
        </w:rPr>
        <w:t>20</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20</w:t>
      </w:r>
      <w:r w:rsidRPr="00BF4EC4">
        <w:rPr>
          <w:rFonts w:ascii="Times New Roman" w:eastAsia="宋体" w:hAnsi="Times New Roman" w:cs="Times New Roman"/>
          <w:sz w:val="24"/>
        </w:rPr>
        <w:t>和</w:t>
      </w:r>
      <w:r w:rsidRPr="00BF4EC4">
        <w:rPr>
          <w:rFonts w:ascii="Times New Roman" w:eastAsia="宋体" w:hAnsi="Times New Roman" w:cs="Times New Roman"/>
          <w:sz w:val="24"/>
        </w:rPr>
        <w:t>10</w:t>
      </w:r>
      <w:r w:rsidRPr="00BF4EC4">
        <w:rPr>
          <w:rFonts w:ascii="Times New Roman" w:eastAsia="宋体" w:hAnsi="Times New Roman" w:cs="Times New Roman"/>
          <w:sz w:val="24"/>
        </w:rPr>
        <w:t>分。该分配提示评价需同时关注设计依据、技术实现及验证改进，但权重属于工具设计，不是学生实际得分。表</w:t>
      </w:r>
      <w:r w:rsidRPr="00BF4EC4">
        <w:rPr>
          <w:rFonts w:ascii="Times New Roman" w:eastAsia="宋体" w:hAnsi="Times New Roman" w:cs="Times New Roman"/>
          <w:sz w:val="24"/>
        </w:rPr>
        <w:t>3-50</w:t>
      </w:r>
      <w:r w:rsidRPr="00BF4EC4">
        <w:rPr>
          <w:rFonts w:ascii="Times New Roman" w:eastAsia="宋体" w:hAnsi="Times New Roman" w:cs="Times New Roman"/>
          <w:sz w:val="24"/>
        </w:rPr>
        <w:t>节选其内容，并按证据解释的要求明确判断重点。</w:t>
      </w:r>
    </w:p>
    <w:p w14:paraId="030567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表</w:t>
      </w:r>
      <w:r w:rsidRPr="00BF4EC4">
        <w:rPr>
          <w:rFonts w:ascii="Times New Roman" w:eastAsia="宋体" w:hAnsi="Times New Roman" w:cs="Times New Roman"/>
        </w:rPr>
        <w:t xml:space="preserve">3-50  </w:t>
      </w:r>
      <w:r w:rsidRPr="00BF4EC4">
        <w:rPr>
          <w:rFonts w:ascii="Times New Roman" w:eastAsia="宋体" w:hAnsi="Times New Roman" w:cs="Times New Roman"/>
        </w:rPr>
        <w:t>导盲项目评价内容与证据解释</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152"/>
        <w:gridCol w:w="2365"/>
        <w:gridCol w:w="3789"/>
      </w:tblGrid>
      <w:tr w:rsidR="008079F0" w:rsidRPr="00BF4EC4" w14:paraId="60C2CF50" w14:textId="77777777">
        <w:trPr>
          <w:cantSplit/>
          <w:tblHeader/>
          <w:jc w:val="center"/>
        </w:trPr>
        <w:tc>
          <w:tcPr>
            <w:tcW w:w="2152" w:type="dxa"/>
            <w:tcBorders>
              <w:top w:val="single" w:sz="12" w:space="0" w:color="000000"/>
            </w:tcBorders>
            <w:vAlign w:val="center"/>
          </w:tcPr>
          <w:p w14:paraId="015D4DD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评价内容（原权重）</w:t>
            </w:r>
          </w:p>
        </w:tc>
        <w:tc>
          <w:tcPr>
            <w:tcW w:w="2365" w:type="dxa"/>
            <w:tcBorders>
              <w:top w:val="single" w:sz="12" w:space="0" w:color="000000"/>
            </w:tcBorders>
            <w:vAlign w:val="center"/>
          </w:tcPr>
          <w:p w14:paraId="7380D088"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主要材料</w:t>
            </w:r>
          </w:p>
        </w:tc>
        <w:tc>
          <w:tcPr>
            <w:tcW w:w="3789" w:type="dxa"/>
            <w:tcBorders>
              <w:top w:val="single" w:sz="12" w:space="0" w:color="000000"/>
            </w:tcBorders>
            <w:vAlign w:val="center"/>
          </w:tcPr>
          <w:p w14:paraId="2FCCD98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判断重点</w:t>
            </w:r>
          </w:p>
        </w:tc>
      </w:tr>
      <w:tr w:rsidR="008079F0" w:rsidRPr="00BF4EC4" w14:paraId="48CE3212" w14:textId="77777777">
        <w:trPr>
          <w:cantSplit/>
          <w:jc w:val="center"/>
        </w:trPr>
        <w:tc>
          <w:tcPr>
            <w:tcW w:w="2152" w:type="dxa"/>
            <w:tcBorders>
              <w:top w:val="single" w:sz="4" w:space="0" w:color="000000"/>
            </w:tcBorders>
            <w:vAlign w:val="center"/>
          </w:tcPr>
          <w:p w14:paraId="2C9808C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需求分析（</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tcBorders>
              <w:top w:val="single" w:sz="4" w:space="0" w:color="000000"/>
            </w:tcBorders>
            <w:vAlign w:val="center"/>
          </w:tcPr>
          <w:p w14:paraId="5F95968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需求调研、同类方案比较</w:t>
            </w:r>
          </w:p>
        </w:tc>
        <w:tc>
          <w:tcPr>
            <w:tcW w:w="3789" w:type="dxa"/>
            <w:tcBorders>
              <w:top w:val="single" w:sz="4" w:space="0" w:color="000000"/>
            </w:tcBorders>
            <w:vAlign w:val="center"/>
          </w:tcPr>
          <w:p w14:paraId="08BCA9E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问题是否有据；是否关注具体使用情境</w:t>
            </w:r>
          </w:p>
        </w:tc>
      </w:tr>
      <w:tr w:rsidR="008079F0" w:rsidRPr="00BF4EC4" w14:paraId="7A0C2481" w14:textId="77777777">
        <w:trPr>
          <w:cantSplit/>
          <w:jc w:val="center"/>
        </w:trPr>
        <w:tc>
          <w:tcPr>
            <w:tcW w:w="2152" w:type="dxa"/>
            <w:vAlign w:val="center"/>
          </w:tcPr>
          <w:p w14:paraId="2963B6C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方案架构（</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7166D84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系统框图、设计说明</w:t>
            </w:r>
          </w:p>
        </w:tc>
        <w:tc>
          <w:tcPr>
            <w:tcW w:w="3789" w:type="dxa"/>
            <w:vAlign w:val="center"/>
          </w:tcPr>
          <w:p w14:paraId="11836D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模块关系是否清楚；选择与约束是否得到解释</w:t>
            </w:r>
          </w:p>
        </w:tc>
      </w:tr>
      <w:tr w:rsidR="008079F0" w:rsidRPr="00BF4EC4" w14:paraId="353472FB" w14:textId="77777777">
        <w:trPr>
          <w:cantSplit/>
          <w:jc w:val="center"/>
        </w:trPr>
        <w:tc>
          <w:tcPr>
            <w:tcW w:w="2152" w:type="dxa"/>
            <w:vAlign w:val="center"/>
          </w:tcPr>
          <w:p w14:paraId="3EE16FB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原型开发（</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69885756"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代码、结构、调试记录</w:t>
            </w:r>
          </w:p>
        </w:tc>
        <w:tc>
          <w:tcPr>
            <w:tcW w:w="3789" w:type="dxa"/>
            <w:vAlign w:val="center"/>
          </w:tcPr>
          <w:p w14:paraId="2E8B68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能否解释关键实现及定位故障；注明获得的支持</w:t>
            </w:r>
          </w:p>
        </w:tc>
      </w:tr>
      <w:tr w:rsidR="008079F0" w:rsidRPr="00BF4EC4" w14:paraId="6BCD28F5" w14:textId="77777777">
        <w:trPr>
          <w:cantSplit/>
          <w:jc w:val="center"/>
        </w:trPr>
        <w:tc>
          <w:tcPr>
            <w:tcW w:w="2152" w:type="dxa"/>
            <w:vAlign w:val="center"/>
          </w:tcPr>
          <w:p w14:paraId="382BCC6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测试与迭代（</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vAlign w:val="center"/>
          </w:tcPr>
          <w:p w14:paraId="034DF86C"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测试条件、数据、修改记录</w:t>
            </w:r>
          </w:p>
        </w:tc>
        <w:tc>
          <w:tcPr>
            <w:tcW w:w="3789" w:type="dxa"/>
            <w:vAlign w:val="center"/>
          </w:tcPr>
          <w:p w14:paraId="613FE8A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改进是否回应问题；结果及残余困难能否核查</w:t>
            </w:r>
          </w:p>
        </w:tc>
      </w:tr>
      <w:tr w:rsidR="008079F0" w:rsidRPr="00BF4EC4" w14:paraId="39EE532F" w14:textId="77777777">
        <w:trPr>
          <w:cantSplit/>
          <w:jc w:val="center"/>
        </w:trPr>
        <w:tc>
          <w:tcPr>
            <w:tcW w:w="2152" w:type="dxa"/>
            <w:tcBorders>
              <w:bottom w:val="single" w:sz="12" w:space="0" w:color="000000"/>
            </w:tcBorders>
            <w:vAlign w:val="center"/>
          </w:tcPr>
          <w:p w14:paraId="38A92B2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成果与责任（</w:t>
            </w:r>
            <w:r w:rsidRPr="00BF4EC4">
              <w:rPr>
                <w:rFonts w:ascii="Times New Roman" w:eastAsia="宋体" w:hAnsi="Times New Roman" w:cs="Times New Roman"/>
              </w:rPr>
              <w:t>10</w:t>
            </w:r>
            <w:r w:rsidRPr="00BF4EC4">
              <w:rPr>
                <w:rFonts w:ascii="Times New Roman" w:eastAsia="宋体" w:hAnsi="Times New Roman" w:cs="Times New Roman"/>
              </w:rPr>
              <w:t>分）</w:t>
            </w:r>
          </w:p>
        </w:tc>
        <w:tc>
          <w:tcPr>
            <w:tcW w:w="2365" w:type="dxa"/>
            <w:tcBorders>
              <w:bottom w:val="single" w:sz="12" w:space="0" w:color="000000"/>
            </w:tcBorders>
            <w:vAlign w:val="center"/>
          </w:tcPr>
          <w:p w14:paraId="4CE848A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论文、答辩及使用价值分析</w:t>
            </w:r>
          </w:p>
        </w:tc>
        <w:tc>
          <w:tcPr>
            <w:tcW w:w="3789" w:type="dxa"/>
            <w:tcBorders>
              <w:bottom w:val="single" w:sz="12" w:space="0" w:color="000000"/>
            </w:tcBorders>
            <w:vAlign w:val="center"/>
          </w:tcPr>
          <w:p w14:paraId="063853AA"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能否如实报告局限，并说明适用条件</w:t>
            </w:r>
          </w:p>
        </w:tc>
      </w:tr>
    </w:tbl>
    <w:p w14:paraId="06FA15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资料来源：评价项目与分值节选自刘雪瑶案例评价量规，证据及判断重点由课题组整理。</w:t>
      </w:r>
    </w:p>
    <w:p w14:paraId="430F318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中的倡议和修改清单、</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中的路径草图和故障排查相比，导盲案例增加了系统框图、实物原型及阶段测试记录，使方案合理性能够接受功能与使用条件的检验。三类材料分别支持方案形成、约束权衡和系统迭代的分析，共同说明</w:t>
      </w:r>
      <w:r w:rsidRPr="00BF4EC4">
        <w:rPr>
          <w:rFonts w:ascii="Times New Roman" w:eastAsia="宋体" w:hAnsi="Times New Roman" w:cs="Times New Roman"/>
          <w:sz w:val="24"/>
        </w:rPr>
        <w:t>“</w:t>
      </w:r>
      <w:r w:rsidRPr="00BF4EC4">
        <w:rPr>
          <w:rFonts w:ascii="Times New Roman" w:eastAsia="宋体" w:hAnsi="Times New Roman" w:cs="Times New Roman"/>
          <w:sz w:val="24"/>
        </w:rPr>
        <w:t>可见</w:t>
      </w:r>
      <w:r w:rsidRPr="00BF4EC4">
        <w:rPr>
          <w:rFonts w:ascii="Times New Roman" w:eastAsia="宋体" w:hAnsi="Times New Roman" w:cs="Times New Roman"/>
          <w:sz w:val="24"/>
        </w:rPr>
        <w:t>”</w:t>
      </w:r>
      <w:r w:rsidRPr="00BF4EC4">
        <w:rPr>
          <w:rFonts w:ascii="Times New Roman" w:eastAsia="宋体" w:hAnsi="Times New Roman" w:cs="Times New Roman"/>
          <w:sz w:val="24"/>
        </w:rPr>
        <w:t>需要通过能够核查的实践表征落实。对学生七维高阶能力的判断仍应结合个体解释、贡献及多次任务表现，不能把系统性能改善直接换算为能力提升幅度。</w:t>
      </w:r>
    </w:p>
    <w:p w14:paraId="38EB5DEF"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从责任担当与合作共情看，关注视障者使用需要、如实报告失败结果，是值得观察的任务行为；是否持续承担分工、理解使用者意见及处理合作分歧，则需相应过程记录。后续可将使用者反馈、个人调试说明与教师指导记录按同一任务关联留存，使能力表现与教学作用的解释更加清楚。</w:t>
      </w:r>
    </w:p>
    <w:p w14:paraId="387F70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3-51  </w:t>
      </w:r>
      <w:r w:rsidRPr="00BF4EC4">
        <w:rPr>
          <w:rFonts w:ascii="Times New Roman" w:eastAsia="宋体" w:hAnsi="Times New Roman" w:cs="Times New Roman"/>
        </w:rPr>
        <w:t>共同实施框架下的两域实践侧重</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1"/>
        <w:gridCol w:w="2985"/>
        <w:gridCol w:w="4120"/>
      </w:tblGrid>
      <w:tr w:rsidR="008079F0" w:rsidRPr="00BF4EC4" w14:paraId="2BC7CCFE" w14:textId="77777777">
        <w:trPr>
          <w:cantSplit/>
          <w:tblHeader/>
          <w:jc w:val="center"/>
        </w:trPr>
        <w:tc>
          <w:tcPr>
            <w:tcW w:w="1201" w:type="dxa"/>
            <w:tcBorders>
              <w:top w:val="single" w:sz="12" w:space="0" w:color="000000"/>
            </w:tcBorders>
            <w:vAlign w:val="center"/>
          </w:tcPr>
          <w:p w14:paraId="0C0C57DD"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分析框架</w:t>
            </w:r>
          </w:p>
        </w:tc>
        <w:tc>
          <w:tcPr>
            <w:tcW w:w="2985" w:type="dxa"/>
            <w:tcBorders>
              <w:top w:val="single" w:sz="12" w:space="0" w:color="000000"/>
            </w:tcBorders>
            <w:vAlign w:val="center"/>
          </w:tcPr>
          <w:p w14:paraId="50937FF1"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学科场域的实施侧重</w:t>
            </w:r>
          </w:p>
        </w:tc>
        <w:tc>
          <w:tcPr>
            <w:tcW w:w="4120" w:type="dxa"/>
            <w:tcBorders>
              <w:top w:val="single" w:sz="12" w:space="0" w:color="000000"/>
            </w:tcBorders>
            <w:vAlign w:val="center"/>
          </w:tcPr>
          <w:p w14:paraId="45A0256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科创场域的实施特点</w:t>
            </w:r>
          </w:p>
        </w:tc>
      </w:tr>
      <w:tr w:rsidR="008079F0" w:rsidRPr="00BF4EC4" w14:paraId="4CA63ED4" w14:textId="77777777">
        <w:trPr>
          <w:cantSplit/>
          <w:jc w:val="center"/>
        </w:trPr>
        <w:tc>
          <w:tcPr>
            <w:tcW w:w="1201" w:type="dxa"/>
            <w:tcBorders>
              <w:top w:val="single" w:sz="4" w:space="0" w:color="000000"/>
            </w:tcBorders>
            <w:vAlign w:val="center"/>
          </w:tcPr>
          <w:p w14:paraId="2B0FE75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学习要素</w:t>
            </w:r>
          </w:p>
        </w:tc>
        <w:tc>
          <w:tcPr>
            <w:tcW w:w="2985" w:type="dxa"/>
            <w:tcBorders>
              <w:top w:val="single" w:sz="4" w:space="0" w:color="000000"/>
            </w:tcBorders>
            <w:vAlign w:val="center"/>
          </w:tcPr>
          <w:p w14:paraId="1C29ED5D"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联系知识、目标、实践与评价</w:t>
            </w:r>
          </w:p>
        </w:tc>
        <w:tc>
          <w:tcPr>
            <w:tcW w:w="4120" w:type="dxa"/>
            <w:tcBorders>
              <w:top w:val="single" w:sz="4" w:space="0" w:color="000000"/>
            </w:tcBorders>
            <w:vAlign w:val="center"/>
          </w:tcPr>
          <w:p w14:paraId="0F83C19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增设方案，使需求、依据和行动路径可讨论、可检验</w:t>
            </w:r>
          </w:p>
        </w:tc>
      </w:tr>
      <w:tr w:rsidR="008079F0" w:rsidRPr="00BF4EC4" w14:paraId="05790165" w14:textId="77777777">
        <w:trPr>
          <w:cantSplit/>
          <w:jc w:val="center"/>
        </w:trPr>
        <w:tc>
          <w:tcPr>
            <w:tcW w:w="1201" w:type="dxa"/>
            <w:vAlign w:val="center"/>
          </w:tcPr>
          <w:p w14:paraId="20C532B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目标分析</w:t>
            </w:r>
          </w:p>
        </w:tc>
        <w:tc>
          <w:tcPr>
            <w:tcW w:w="2985" w:type="dxa"/>
            <w:vAlign w:val="center"/>
          </w:tcPr>
          <w:p w14:paraId="48377F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将课程要求转化为任务表现标准</w:t>
            </w:r>
          </w:p>
        </w:tc>
        <w:tc>
          <w:tcPr>
            <w:tcW w:w="4120" w:type="dxa"/>
            <w:vAlign w:val="center"/>
          </w:tcPr>
          <w:p w14:paraId="141BB19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同时明确需求对象、成果要求及现实约束</w:t>
            </w:r>
          </w:p>
        </w:tc>
      </w:tr>
      <w:tr w:rsidR="008079F0" w:rsidRPr="00BF4EC4" w14:paraId="1F4FBF26" w14:textId="77777777">
        <w:trPr>
          <w:cantSplit/>
          <w:jc w:val="center"/>
        </w:trPr>
        <w:tc>
          <w:tcPr>
            <w:tcW w:w="1201" w:type="dxa"/>
            <w:vAlign w:val="center"/>
          </w:tcPr>
          <w:p w14:paraId="0E3725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内容分析</w:t>
            </w:r>
          </w:p>
        </w:tc>
        <w:tc>
          <w:tcPr>
            <w:tcW w:w="2985" w:type="dxa"/>
            <w:vAlign w:val="center"/>
          </w:tcPr>
          <w:p w14:paraId="74B0417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围绕概念、关系与学科方法组织内容</w:t>
            </w:r>
          </w:p>
        </w:tc>
        <w:tc>
          <w:tcPr>
            <w:tcW w:w="4120" w:type="dxa"/>
            <w:vAlign w:val="center"/>
          </w:tcPr>
          <w:p w14:paraId="28CB6E3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依问题进展整合知识，补充设计与验证方法</w:t>
            </w:r>
          </w:p>
        </w:tc>
      </w:tr>
      <w:tr w:rsidR="008079F0" w:rsidRPr="00BF4EC4" w14:paraId="09CBBBB4" w14:textId="77777777">
        <w:trPr>
          <w:cantSplit/>
          <w:jc w:val="center"/>
        </w:trPr>
        <w:tc>
          <w:tcPr>
            <w:tcW w:w="1201" w:type="dxa"/>
            <w:vAlign w:val="center"/>
          </w:tcPr>
          <w:p w14:paraId="5164CAC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过程分析</w:t>
            </w:r>
          </w:p>
        </w:tc>
        <w:tc>
          <w:tcPr>
            <w:tcW w:w="2985" w:type="dxa"/>
            <w:vAlign w:val="center"/>
          </w:tcPr>
          <w:p w14:paraId="22C31F9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在五环中组织探究、表达与修订</w:t>
            </w:r>
          </w:p>
        </w:tc>
        <w:tc>
          <w:tcPr>
            <w:tcW w:w="4120" w:type="dxa"/>
            <w:vAlign w:val="center"/>
          </w:tcPr>
          <w:p w14:paraId="329E9BC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突出方案评审、原型或情境验证及再次测试</w:t>
            </w:r>
          </w:p>
        </w:tc>
      </w:tr>
      <w:tr w:rsidR="008079F0" w:rsidRPr="00BF4EC4" w14:paraId="7A081DC5" w14:textId="77777777">
        <w:trPr>
          <w:cantSplit/>
          <w:jc w:val="center"/>
        </w:trPr>
        <w:tc>
          <w:tcPr>
            <w:tcW w:w="1201" w:type="dxa"/>
            <w:tcBorders>
              <w:bottom w:val="single" w:sz="12" w:space="0" w:color="000000"/>
            </w:tcBorders>
            <w:vAlign w:val="center"/>
          </w:tcPr>
          <w:p w14:paraId="67EC8CA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多元评价</w:t>
            </w:r>
          </w:p>
        </w:tc>
        <w:tc>
          <w:tcPr>
            <w:tcW w:w="2985" w:type="dxa"/>
            <w:tcBorders>
              <w:bottom w:val="single" w:sz="12" w:space="0" w:color="000000"/>
            </w:tcBorders>
            <w:vAlign w:val="center"/>
          </w:tcPr>
          <w:p w14:paraId="78DCDF9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依据解释、作品及修订判断学习</w:t>
            </w:r>
          </w:p>
        </w:tc>
        <w:tc>
          <w:tcPr>
            <w:tcW w:w="4120" w:type="dxa"/>
            <w:tcBorders>
              <w:bottom w:val="single" w:sz="12" w:space="0" w:color="000000"/>
            </w:tcBorders>
            <w:vAlign w:val="center"/>
          </w:tcPr>
          <w:p w14:paraId="4C79DC6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兼顾方案依据、运行或试行结果、使用反馈与迁移条件</w:t>
            </w:r>
          </w:p>
        </w:tc>
      </w:tr>
    </w:tbl>
    <w:p w14:paraId="246B19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资料来源：课题组依据两域实施框架编制；各项为实施侧重，两域可交叉采用。</w:t>
      </w:r>
    </w:p>
    <w:p w14:paraId="3BAC3B8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93" w:name="_Toc24400123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）科创场域以方案论证和验证反馈推动改进</w:t>
      </w:r>
      <w:bookmarkEnd w:id="93"/>
    </w:p>
    <w:p w14:paraId="597441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表</w:t>
      </w:r>
      <w:r w:rsidRPr="00BF4EC4">
        <w:rPr>
          <w:rFonts w:ascii="Times New Roman" w:eastAsia="宋体" w:hAnsi="Times New Roman" w:cs="Times New Roman"/>
          <w:sz w:val="24"/>
        </w:rPr>
        <w:t>3-51</w:t>
      </w:r>
      <w:r w:rsidRPr="00BF4EC4">
        <w:rPr>
          <w:rFonts w:ascii="Times New Roman" w:eastAsia="宋体" w:hAnsi="Times New Roman" w:cs="Times New Roman"/>
          <w:sz w:val="24"/>
        </w:rPr>
        <w:t>概括了共同框架在两域中的实施侧重。科创场域以真实需求明确问题，以方案联系知识与行动，以验证和反馈推动改进：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通过调查与质询具体化行动方案，</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支持师生共同分析，教师则依据证据持续调整支持。</w:t>
      </w:r>
    </w:p>
    <w:p w14:paraId="5C04593A"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4" w:name="_Toc244001232"/>
      <w:r w:rsidRPr="00BF4EC4">
        <w:rPr>
          <w:rFonts w:eastAsia="宋体"/>
          <w:b/>
          <w:bCs/>
          <w:color w:val="000000"/>
        </w:rPr>
        <w:t>（四）评价嵌入实践过程，形成多源证据链</w:t>
      </w:r>
      <w:bookmarkEnd w:id="94"/>
    </w:p>
    <w:p w14:paraId="2DDFE2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研究和两域实践表明，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00F11B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因此把评价嵌入可见的学习和五环实践过程之中，不另外建立一套独立于实践之外的评价体系，一方面明确高阶能力评什么、发展到什么程度；另一方面通过学生与教师前后测、教师五维评课和希沃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评课等不同来源的数据，使学生能力变化、教师教学变化和课堂学习变化能够相互参照。评价的目的是让学习变化有据可查，让教学调整有据可依。</w:t>
      </w:r>
    </w:p>
    <w:p w14:paraId="3CBB5EA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5" w:name="_Toc24400123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评价依据、维度与指标</w:t>
      </w:r>
      <w:bookmarkEnd w:id="95"/>
    </w:p>
    <w:p w14:paraId="7B2AB90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）评价体系的设计依据</w:t>
      </w:r>
    </w:p>
    <w:p w14:paraId="31094C1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评价体系与高阶能力培育模型保持一致。首先，以七维高阶能力确定评价内容。高阶思维包括分析、评价、创造三个维度；高阶社会情感包括责任担当、情</w:t>
      </w:r>
      <w:r w:rsidRPr="00BF4EC4">
        <w:rPr>
          <w:rFonts w:ascii="Times New Roman" w:eastAsia="宋体" w:hAnsi="Times New Roman" w:cs="Times New Roman"/>
          <w:sz w:val="24"/>
        </w:rPr>
        <w:lastRenderedPageBreak/>
        <w:t>绪调节、合作共情、包容创新四个维度。七个维度共同构成学生高阶能力评价的基本内容。</w:t>
      </w:r>
    </w:p>
    <w:p w14:paraId="4CB8BC4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次，以三层六阶和两境四维把握能力发展的进阶程度。高阶思维由学习理解、应用实践和迁移创新逐步深入，并体现出记忆、理解、应用、分析、评价和创造的认知进阶；高阶社会情感则重点考察学生能否由常规情境进入复杂、冲突或开放情境后，仍能主动承担责任、调节情绪、理解和协同他人，并保持包容与创新。</w:t>
      </w:r>
    </w:p>
    <w:p w14:paraId="661C23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608F62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七维高阶能力明确评什么；三层六阶和两境四维帮助判断发展到什么程度；五环回答在哪里观察；五见回答依据什么作出判断。</w:t>
      </w:r>
    </w:p>
    <w:p w14:paraId="77B73D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评价体系的设计还考虑了高阶能力评价的两类风险。其一是以术语代替思维，当评价标准只关注学生是否使用了特定的分析术语时，学生可能通过套用术语获得较高评价</w:t>
      </w:r>
      <w:r w:rsidRPr="00BF4EC4">
        <w:rPr>
          <w:rStyle w:val="a8"/>
          <w:rFonts w:ascii="Times New Roman" w:eastAsia="宋体" w:hAnsi="Times New Roman" w:cs="Times New Roman"/>
          <w:kern w:val="0"/>
          <w:sz w:val="24"/>
        </w:rPr>
        <w:footnoteReference w:id="116"/>
      </w:r>
      <w:r w:rsidRPr="00BF4EC4">
        <w:rPr>
          <w:rFonts w:ascii="Times New Roman" w:eastAsia="宋体" w:hAnsi="Times New Roman" w:cs="Times New Roman"/>
          <w:kern w:val="0"/>
          <w:sz w:val="24"/>
        </w:rPr>
        <w:t>，因此评价指标描述的是学生的具体表现，例如能否说明判断依据、比较不同方案、依据反馈修订观点。其二是过早评分抑制探索，低利害的多轮修订和描述性反馈更有利于批判性思维和创造力的发展</w:t>
      </w:r>
      <w:r w:rsidRPr="00BF4EC4">
        <w:rPr>
          <w:rStyle w:val="a8"/>
          <w:rFonts w:ascii="Times New Roman" w:eastAsia="宋体" w:hAnsi="Times New Roman" w:cs="Times New Roman"/>
          <w:kern w:val="0"/>
          <w:sz w:val="24"/>
        </w:rPr>
        <w:footnoteReference w:id="117"/>
      </w:r>
      <w:r w:rsidRPr="00BF4EC4">
        <w:rPr>
          <w:rFonts w:ascii="Times New Roman" w:eastAsia="宋体" w:hAnsi="Times New Roman" w:cs="Times New Roman"/>
          <w:kern w:val="0"/>
          <w:sz w:val="24"/>
        </w:rPr>
        <w:t>，因此课堂中的评价以形成性反馈为主，分数主要用于研究层面的前后比较。在思维层次判断上，评价指标与研究设计中的表</w:t>
      </w:r>
      <w:r w:rsidRPr="00BF4EC4">
        <w:rPr>
          <w:rFonts w:ascii="Times New Roman" w:eastAsia="宋体" w:hAnsi="Times New Roman" w:cs="Times New Roman"/>
          <w:kern w:val="0"/>
          <w:sz w:val="24"/>
        </w:rPr>
        <w:t>2-1</w:t>
      </w:r>
      <w:r w:rsidRPr="00BF4EC4">
        <w:rPr>
          <w:rFonts w:ascii="Times New Roman" w:eastAsia="宋体" w:hAnsi="Times New Roman" w:cs="Times New Roman"/>
          <w:kern w:val="0"/>
          <w:sz w:val="24"/>
        </w:rPr>
        <w:t>相衔接，以布卢姆分类界定任务要求，以学习结果结构分类判断学生回答和作品的结构水平。</w:t>
      </w:r>
    </w:p>
    <w:p w14:paraId="4BC8FF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）评价维度</w:t>
      </w:r>
    </w:p>
    <w:p w14:paraId="78F67C3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评价以已经确定的双维七维为基本评价框架，不再另外增加新的能力维度。</w:t>
      </w:r>
      <w:r w:rsidRPr="00BF4EC4">
        <w:rPr>
          <w:rFonts w:ascii="Times New Roman" w:eastAsia="宋体" w:hAnsi="Times New Roman" w:cs="Times New Roman"/>
          <w:sz w:val="24"/>
        </w:rPr>
        <w:lastRenderedPageBreak/>
        <w:t>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23075A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C273C7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）评价指标</w:t>
      </w:r>
    </w:p>
    <w:p w14:paraId="3847468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为了避免七维能力停留在概念层面，课题进一步把每一个维度转化为课堂和项目学习中能够观察到的表现，为教师观察学习、分析证据和判断变化提供共同参照。</w:t>
      </w:r>
    </w:p>
    <w:tbl>
      <w:tblPr>
        <w:tblStyle w:val="a6"/>
        <w:tblW w:w="8306" w:type="dxa"/>
        <w:jc w:val="center"/>
        <w:tblLayout w:type="fixed"/>
        <w:tblCellMar>
          <w:left w:w="0" w:type="dxa"/>
          <w:right w:w="0" w:type="dxa"/>
        </w:tblCellMar>
        <w:tblLook w:val="04A0" w:firstRow="1" w:lastRow="0" w:firstColumn="1" w:lastColumn="0" w:noHBand="0" w:noVBand="1"/>
      </w:tblPr>
      <w:tblGrid>
        <w:gridCol w:w="1252"/>
        <w:gridCol w:w="7054"/>
      </w:tblGrid>
      <w:tr w:rsidR="008079F0" w:rsidRPr="00BF4EC4" w14:paraId="079714D1" w14:textId="77777777">
        <w:trPr>
          <w:cantSplit/>
          <w:tblHeader/>
          <w:jc w:val="center"/>
        </w:trPr>
        <w:tc>
          <w:tcPr>
            <w:tcW w:w="1252" w:type="dxa"/>
            <w:tcBorders>
              <w:top w:val="single" w:sz="12" w:space="0" w:color="000000"/>
              <w:left w:val="nil"/>
              <w:bottom w:val="nil"/>
              <w:right w:val="nil"/>
            </w:tcBorders>
            <w:vAlign w:val="center"/>
          </w:tcPr>
          <w:p w14:paraId="216A2DD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评价维度</w:t>
            </w:r>
          </w:p>
        </w:tc>
        <w:tc>
          <w:tcPr>
            <w:tcW w:w="7054" w:type="dxa"/>
            <w:tcBorders>
              <w:top w:val="single" w:sz="12" w:space="0" w:color="000000"/>
              <w:left w:val="nil"/>
              <w:bottom w:val="nil"/>
              <w:right w:val="nil"/>
            </w:tcBorders>
            <w:vAlign w:val="center"/>
          </w:tcPr>
          <w:p w14:paraId="016E82A8"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主要评价表现</w:t>
            </w:r>
          </w:p>
        </w:tc>
      </w:tr>
      <w:tr w:rsidR="008079F0" w:rsidRPr="00BF4EC4" w14:paraId="010DBCEB" w14:textId="77777777">
        <w:trPr>
          <w:cantSplit/>
          <w:jc w:val="center"/>
        </w:trPr>
        <w:tc>
          <w:tcPr>
            <w:tcW w:w="1252" w:type="dxa"/>
            <w:tcBorders>
              <w:left w:val="nil"/>
              <w:bottom w:val="nil"/>
              <w:right w:val="nil"/>
            </w:tcBorders>
            <w:vAlign w:val="center"/>
          </w:tcPr>
          <w:p w14:paraId="4A0648B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分析</w:t>
            </w:r>
          </w:p>
        </w:tc>
        <w:tc>
          <w:tcPr>
            <w:tcW w:w="7054" w:type="dxa"/>
            <w:tcBorders>
              <w:left w:val="nil"/>
              <w:bottom w:val="nil"/>
              <w:right w:val="nil"/>
            </w:tcBorders>
            <w:vAlign w:val="center"/>
          </w:tcPr>
          <w:p w14:paraId="6E20F2C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能够拆解问题、识别条件、辨析信息，发现要素之间的关键联系。</w:t>
            </w:r>
          </w:p>
        </w:tc>
      </w:tr>
      <w:tr w:rsidR="008079F0" w:rsidRPr="00BF4EC4" w14:paraId="3D9689F2" w14:textId="77777777">
        <w:trPr>
          <w:cantSplit/>
          <w:jc w:val="center"/>
        </w:trPr>
        <w:tc>
          <w:tcPr>
            <w:tcW w:w="1252" w:type="dxa"/>
            <w:tcBorders>
              <w:top w:val="nil"/>
              <w:left w:val="nil"/>
              <w:bottom w:val="nil"/>
              <w:right w:val="nil"/>
            </w:tcBorders>
            <w:vAlign w:val="center"/>
          </w:tcPr>
          <w:p w14:paraId="07153EF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7054" w:type="dxa"/>
            <w:tcBorders>
              <w:top w:val="nil"/>
              <w:left w:val="nil"/>
              <w:bottom w:val="nil"/>
              <w:right w:val="nil"/>
            </w:tcBorders>
            <w:vAlign w:val="center"/>
          </w:tcPr>
          <w:p w14:paraId="551C668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能够依据事实、证据或标准进行比较、判断、质疑，并修正原有观点。</w:t>
            </w:r>
          </w:p>
        </w:tc>
      </w:tr>
      <w:tr w:rsidR="008079F0" w:rsidRPr="00BF4EC4" w14:paraId="5D4E9DDD" w14:textId="77777777">
        <w:trPr>
          <w:cantSplit/>
          <w:jc w:val="center"/>
        </w:trPr>
        <w:tc>
          <w:tcPr>
            <w:tcW w:w="1252" w:type="dxa"/>
            <w:tcBorders>
              <w:top w:val="nil"/>
              <w:left w:val="nil"/>
              <w:bottom w:val="nil"/>
              <w:right w:val="nil"/>
            </w:tcBorders>
            <w:vAlign w:val="center"/>
          </w:tcPr>
          <w:p w14:paraId="5336E7E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创造</w:t>
            </w:r>
          </w:p>
        </w:tc>
        <w:tc>
          <w:tcPr>
            <w:tcW w:w="7054" w:type="dxa"/>
            <w:tcBorders>
              <w:top w:val="nil"/>
              <w:left w:val="nil"/>
              <w:bottom w:val="nil"/>
              <w:right w:val="nil"/>
            </w:tcBorders>
            <w:vAlign w:val="center"/>
          </w:tcPr>
          <w:p w14:paraId="7C6C2ED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能够形成新的观点、方案或解释，并将已有知识和方法迁移到新的问题情境。</w:t>
            </w:r>
          </w:p>
        </w:tc>
      </w:tr>
      <w:tr w:rsidR="008079F0" w:rsidRPr="00BF4EC4" w14:paraId="596FA639" w14:textId="77777777">
        <w:trPr>
          <w:cantSplit/>
          <w:jc w:val="center"/>
        </w:trPr>
        <w:tc>
          <w:tcPr>
            <w:tcW w:w="1252" w:type="dxa"/>
            <w:tcBorders>
              <w:top w:val="nil"/>
              <w:left w:val="nil"/>
              <w:bottom w:val="nil"/>
              <w:right w:val="nil"/>
            </w:tcBorders>
            <w:vAlign w:val="center"/>
          </w:tcPr>
          <w:p w14:paraId="2C0B0F5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责任担当</w:t>
            </w:r>
          </w:p>
        </w:tc>
        <w:tc>
          <w:tcPr>
            <w:tcW w:w="7054" w:type="dxa"/>
            <w:tcBorders>
              <w:top w:val="nil"/>
              <w:left w:val="nil"/>
              <w:bottom w:val="nil"/>
              <w:right w:val="nil"/>
            </w:tcBorders>
            <w:vAlign w:val="center"/>
          </w:tcPr>
          <w:p w14:paraId="3F5921B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能够明确个人与团队责任，主动投入并持续完成任务，对学习过程和结果负责。</w:t>
            </w:r>
          </w:p>
        </w:tc>
      </w:tr>
      <w:tr w:rsidR="008079F0" w:rsidRPr="00BF4EC4" w14:paraId="580527DA" w14:textId="77777777">
        <w:trPr>
          <w:cantSplit/>
          <w:jc w:val="center"/>
        </w:trPr>
        <w:tc>
          <w:tcPr>
            <w:tcW w:w="1252" w:type="dxa"/>
            <w:tcBorders>
              <w:top w:val="nil"/>
              <w:left w:val="nil"/>
              <w:bottom w:val="nil"/>
              <w:right w:val="nil"/>
            </w:tcBorders>
            <w:vAlign w:val="center"/>
          </w:tcPr>
          <w:p w14:paraId="2B48C7C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情绪调节</w:t>
            </w:r>
          </w:p>
        </w:tc>
        <w:tc>
          <w:tcPr>
            <w:tcW w:w="7054" w:type="dxa"/>
            <w:tcBorders>
              <w:top w:val="nil"/>
              <w:left w:val="nil"/>
              <w:bottom w:val="nil"/>
              <w:right w:val="nil"/>
            </w:tcBorders>
            <w:vAlign w:val="center"/>
          </w:tcPr>
          <w:p w14:paraId="2223F1E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面对困难、失败或观点冲突时，能够调整情绪和行为，保持持续学习状态。</w:t>
            </w:r>
          </w:p>
        </w:tc>
      </w:tr>
      <w:tr w:rsidR="008079F0" w:rsidRPr="00BF4EC4" w14:paraId="42FC0723" w14:textId="77777777">
        <w:trPr>
          <w:cantSplit/>
          <w:jc w:val="center"/>
        </w:trPr>
        <w:tc>
          <w:tcPr>
            <w:tcW w:w="1252" w:type="dxa"/>
            <w:tcBorders>
              <w:top w:val="nil"/>
              <w:left w:val="nil"/>
              <w:bottom w:val="nil"/>
              <w:right w:val="nil"/>
            </w:tcBorders>
            <w:vAlign w:val="center"/>
          </w:tcPr>
          <w:p w14:paraId="58D6C1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合作共情</w:t>
            </w:r>
          </w:p>
        </w:tc>
        <w:tc>
          <w:tcPr>
            <w:tcW w:w="7054" w:type="dxa"/>
            <w:tcBorders>
              <w:top w:val="nil"/>
              <w:left w:val="nil"/>
              <w:bottom w:val="nil"/>
              <w:right w:val="nil"/>
            </w:tcBorders>
            <w:vAlign w:val="center"/>
          </w:tcPr>
          <w:p w14:paraId="41D27C6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能够倾听、理解和回应他人观点，通过协商和合作形成更完整的认识。</w:t>
            </w:r>
          </w:p>
        </w:tc>
      </w:tr>
      <w:tr w:rsidR="008079F0" w:rsidRPr="00BF4EC4" w14:paraId="72C73741" w14:textId="77777777">
        <w:trPr>
          <w:cantSplit/>
          <w:jc w:val="center"/>
        </w:trPr>
        <w:tc>
          <w:tcPr>
            <w:tcW w:w="1252" w:type="dxa"/>
            <w:tcBorders>
              <w:top w:val="nil"/>
              <w:left w:val="nil"/>
              <w:bottom w:val="single" w:sz="12" w:space="0" w:color="000000"/>
              <w:right w:val="nil"/>
            </w:tcBorders>
            <w:vAlign w:val="center"/>
          </w:tcPr>
          <w:p w14:paraId="59AAA3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包容创新</w:t>
            </w:r>
          </w:p>
        </w:tc>
        <w:tc>
          <w:tcPr>
            <w:tcW w:w="7054" w:type="dxa"/>
            <w:tcBorders>
              <w:top w:val="nil"/>
              <w:left w:val="nil"/>
              <w:bottom w:val="single" w:sz="12" w:space="0" w:color="000000"/>
              <w:right w:val="nil"/>
            </w:tcBorders>
            <w:vAlign w:val="center"/>
          </w:tcPr>
          <w:p w14:paraId="0254302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能够接纳不同观点和新的信息，在开放和不确定情境中持续尝试、调整并形成新想法。</w:t>
            </w:r>
          </w:p>
        </w:tc>
      </w:tr>
    </w:tbl>
    <w:p w14:paraId="5F9FAD9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6" w:name="_Toc244001234"/>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学生、教师、课堂三个层面的数据采集</w:t>
      </w:r>
      <w:bookmarkEnd w:id="96"/>
    </w:p>
    <w:p w14:paraId="0BD2E60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尽可能真实、客观地反映学生高阶能力的发展变化，研究过程中围绕学生、教师和课堂三个层面持续收集不同类型的数据，不把判断建立在单一问卷或单次课堂评价上。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评课获取教师讲授、提问、师生互动以及学生讨论、练习、展示、探究等课堂行为信息。</w:t>
      </w:r>
    </w:p>
    <w:p w14:paraId="34CE62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这些数据各自反映研究的不同侧面。问卷用于了解学生和教师前后发生了什么变化；教师五维评课用于判断课堂是否形成了更加有利于高阶学习发生的教学与学习条件；希沃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评课则更多呈现真实课堂中师生行为和学习参与的实际状态。研究中不以其中任何一种数据单独作出结论，而通过不同来源证据的相互参照，提高对研究成效判断的可靠性。</w:t>
      </w:r>
    </w:p>
    <w:p w14:paraId="6CAC1DB3"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3-52  </w:t>
      </w:r>
      <w:r w:rsidRPr="00BF4EC4">
        <w:rPr>
          <w:rFonts w:ascii="Times New Roman" w:eastAsia="宋体" w:hAnsi="Times New Roman" w:cs="Times New Roman"/>
        </w:rPr>
        <w:t>高阶能力培育评价工具与证据采集</w:t>
      </w:r>
    </w:p>
    <w:tbl>
      <w:tblPr>
        <w:tblStyle w:val="a6"/>
        <w:tblW w:w="8306" w:type="dxa"/>
        <w:jc w:val="center"/>
        <w:tblLayout w:type="fixed"/>
        <w:tblCellMar>
          <w:left w:w="0" w:type="dxa"/>
          <w:right w:w="0" w:type="dxa"/>
        </w:tblCellMar>
        <w:tblLook w:val="04A0" w:firstRow="1" w:lastRow="0" w:firstColumn="1" w:lastColumn="0" w:noHBand="0" w:noVBand="1"/>
      </w:tblPr>
      <w:tblGrid>
        <w:gridCol w:w="1458"/>
        <w:gridCol w:w="1564"/>
        <w:gridCol w:w="1270"/>
        <w:gridCol w:w="1100"/>
        <w:gridCol w:w="2914"/>
      </w:tblGrid>
      <w:tr w:rsidR="008079F0" w:rsidRPr="00BF4EC4" w14:paraId="00306F5A" w14:textId="77777777">
        <w:trPr>
          <w:cantSplit/>
          <w:tblHeader/>
          <w:jc w:val="center"/>
        </w:trPr>
        <w:tc>
          <w:tcPr>
            <w:tcW w:w="1458" w:type="dxa"/>
            <w:tcBorders>
              <w:top w:val="single" w:sz="12" w:space="0" w:color="000000"/>
              <w:left w:val="nil"/>
              <w:bottom w:val="nil"/>
              <w:right w:val="nil"/>
            </w:tcBorders>
            <w:vAlign w:val="center"/>
          </w:tcPr>
          <w:p w14:paraId="21FC453B"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考察维度</w:t>
            </w:r>
          </w:p>
        </w:tc>
        <w:tc>
          <w:tcPr>
            <w:tcW w:w="1564" w:type="dxa"/>
            <w:tcBorders>
              <w:top w:val="single" w:sz="12" w:space="0" w:color="000000"/>
              <w:left w:val="nil"/>
              <w:bottom w:val="nil"/>
              <w:right w:val="nil"/>
            </w:tcBorders>
            <w:vAlign w:val="center"/>
          </w:tcPr>
          <w:p w14:paraId="65F89CC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工具</w:t>
            </w:r>
            <w:r w:rsidRPr="00BF4EC4">
              <w:rPr>
                <w:rFonts w:ascii="Times New Roman" w:eastAsia="宋体" w:hAnsi="Times New Roman" w:cs="Times New Roman"/>
                <w:b/>
                <w:szCs w:val="21"/>
              </w:rPr>
              <w:t>/</w:t>
            </w:r>
            <w:r w:rsidRPr="00BF4EC4">
              <w:rPr>
                <w:rFonts w:ascii="Times New Roman" w:eastAsia="宋体" w:hAnsi="Times New Roman" w:cs="Times New Roman"/>
                <w:b/>
                <w:szCs w:val="21"/>
              </w:rPr>
              <w:t>方法</w:t>
            </w:r>
          </w:p>
        </w:tc>
        <w:tc>
          <w:tcPr>
            <w:tcW w:w="1270" w:type="dxa"/>
            <w:tcBorders>
              <w:top w:val="single" w:sz="12" w:space="0" w:color="000000"/>
              <w:left w:val="nil"/>
              <w:bottom w:val="nil"/>
              <w:right w:val="nil"/>
            </w:tcBorders>
            <w:vAlign w:val="center"/>
          </w:tcPr>
          <w:p w14:paraId="0DA489C5"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数据类型</w:t>
            </w:r>
          </w:p>
        </w:tc>
        <w:tc>
          <w:tcPr>
            <w:tcW w:w="1100" w:type="dxa"/>
            <w:tcBorders>
              <w:top w:val="single" w:sz="12" w:space="0" w:color="000000"/>
              <w:left w:val="nil"/>
              <w:bottom w:val="nil"/>
              <w:right w:val="nil"/>
            </w:tcBorders>
            <w:vAlign w:val="center"/>
          </w:tcPr>
          <w:p w14:paraId="7C45F280"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采集频次</w:t>
            </w:r>
          </w:p>
        </w:tc>
        <w:tc>
          <w:tcPr>
            <w:tcW w:w="2914" w:type="dxa"/>
            <w:tcBorders>
              <w:top w:val="single" w:sz="12" w:space="0" w:color="000000"/>
              <w:left w:val="nil"/>
              <w:bottom w:val="nil"/>
              <w:right w:val="nil"/>
            </w:tcBorders>
            <w:vAlign w:val="center"/>
          </w:tcPr>
          <w:p w14:paraId="2275119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论证支持</w:t>
            </w:r>
          </w:p>
        </w:tc>
      </w:tr>
      <w:tr w:rsidR="008079F0" w:rsidRPr="00BF4EC4" w14:paraId="1C95BB69" w14:textId="77777777">
        <w:trPr>
          <w:cantSplit/>
          <w:jc w:val="center"/>
        </w:trPr>
        <w:tc>
          <w:tcPr>
            <w:tcW w:w="1458" w:type="dxa"/>
            <w:vMerge w:val="restart"/>
            <w:tcBorders>
              <w:left w:val="nil"/>
              <w:bottom w:val="nil"/>
              <w:right w:val="nil"/>
            </w:tcBorders>
            <w:vAlign w:val="center"/>
          </w:tcPr>
          <w:p w14:paraId="5D2C8A9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学生能力变化</w:t>
            </w:r>
          </w:p>
        </w:tc>
        <w:tc>
          <w:tcPr>
            <w:tcW w:w="1564" w:type="dxa"/>
            <w:tcBorders>
              <w:left w:val="nil"/>
              <w:bottom w:val="nil"/>
              <w:right w:val="nil"/>
            </w:tcBorders>
            <w:vAlign w:val="center"/>
          </w:tcPr>
          <w:p w14:paraId="10CD93D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left w:val="nil"/>
              <w:bottom w:val="nil"/>
              <w:right w:val="nil"/>
            </w:tcBorders>
            <w:vAlign w:val="center"/>
          </w:tcPr>
          <w:p w14:paraId="39AE07F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left w:val="nil"/>
              <w:bottom w:val="nil"/>
              <w:right w:val="nil"/>
            </w:tcBorders>
            <w:vAlign w:val="center"/>
          </w:tcPr>
          <w:p w14:paraId="647516B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left w:val="nil"/>
              <w:bottom w:val="nil"/>
              <w:right w:val="nil"/>
            </w:tcBorders>
            <w:vAlign w:val="center"/>
          </w:tcPr>
          <w:p w14:paraId="7AF4CE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支持判断学生分析、评价、创造三个维度是否发生变化。</w:t>
            </w:r>
          </w:p>
        </w:tc>
      </w:tr>
      <w:tr w:rsidR="008079F0" w:rsidRPr="00BF4EC4" w14:paraId="4FFA1D4E" w14:textId="77777777">
        <w:trPr>
          <w:cantSplit/>
          <w:jc w:val="center"/>
        </w:trPr>
        <w:tc>
          <w:tcPr>
            <w:tcW w:w="1458" w:type="dxa"/>
            <w:vMerge/>
            <w:tcBorders>
              <w:top w:val="nil"/>
              <w:left w:val="nil"/>
              <w:bottom w:val="nil"/>
              <w:right w:val="nil"/>
            </w:tcBorders>
            <w:vAlign w:val="center"/>
          </w:tcPr>
          <w:p w14:paraId="37436DC2" w14:textId="77777777" w:rsidR="008079F0" w:rsidRPr="00BF4EC4" w:rsidRDefault="008079F0">
            <w:pPr>
              <w:overflowPunct w:val="0"/>
              <w:snapToGrid w:val="0"/>
              <w:spacing w:before="20" w:after="20"/>
              <w:jc w:val="center"/>
              <w:rPr>
                <w:rFonts w:ascii="Times New Roman" w:eastAsia="宋体" w:hAnsi="Times New Roman" w:cs="Times New Roman"/>
                <w:szCs w:val="21"/>
              </w:rPr>
            </w:pPr>
          </w:p>
        </w:tc>
        <w:tc>
          <w:tcPr>
            <w:tcW w:w="1564" w:type="dxa"/>
            <w:tcBorders>
              <w:top w:val="nil"/>
              <w:left w:val="nil"/>
              <w:bottom w:val="nil"/>
              <w:right w:val="nil"/>
            </w:tcBorders>
            <w:vAlign w:val="center"/>
          </w:tcPr>
          <w:p w14:paraId="30D6715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top w:val="nil"/>
              <w:left w:val="nil"/>
              <w:bottom w:val="nil"/>
              <w:right w:val="nil"/>
            </w:tcBorders>
            <w:vAlign w:val="center"/>
          </w:tcPr>
          <w:p w14:paraId="2DC5C8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17AE95AB"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1FB0780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支持判断学生责任担当、情绪调节、合作共情、包容创新四个维度是否发生变化。</w:t>
            </w:r>
          </w:p>
        </w:tc>
      </w:tr>
      <w:tr w:rsidR="008079F0" w:rsidRPr="00BF4EC4" w14:paraId="31B6076C" w14:textId="77777777">
        <w:trPr>
          <w:cantSplit/>
          <w:jc w:val="center"/>
        </w:trPr>
        <w:tc>
          <w:tcPr>
            <w:tcW w:w="1458" w:type="dxa"/>
            <w:tcBorders>
              <w:top w:val="nil"/>
              <w:left w:val="nil"/>
              <w:bottom w:val="nil"/>
              <w:right w:val="nil"/>
            </w:tcBorders>
            <w:vAlign w:val="center"/>
          </w:tcPr>
          <w:p w14:paraId="494314F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教师能力变化</w:t>
            </w:r>
          </w:p>
        </w:tc>
        <w:tc>
          <w:tcPr>
            <w:tcW w:w="1564" w:type="dxa"/>
            <w:tcBorders>
              <w:top w:val="nil"/>
              <w:left w:val="nil"/>
              <w:bottom w:val="nil"/>
              <w:right w:val="nil"/>
            </w:tcBorders>
            <w:vAlign w:val="center"/>
          </w:tcPr>
          <w:p w14:paraId="2D8873E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教师高阶能力培育问卷</w:t>
            </w:r>
          </w:p>
        </w:tc>
        <w:tc>
          <w:tcPr>
            <w:tcW w:w="1270" w:type="dxa"/>
            <w:tcBorders>
              <w:top w:val="nil"/>
              <w:left w:val="nil"/>
              <w:bottom w:val="nil"/>
              <w:right w:val="nil"/>
            </w:tcBorders>
            <w:vAlign w:val="center"/>
          </w:tcPr>
          <w:p w14:paraId="66D3C19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64B64858"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4002424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支持判断教师在高阶能力培育认知、课堂实践、教学自我效能及现实困难等方面是否发生变化。</w:t>
            </w:r>
          </w:p>
        </w:tc>
      </w:tr>
      <w:tr w:rsidR="008079F0" w:rsidRPr="00BF4EC4" w14:paraId="5775BF78" w14:textId="77777777">
        <w:trPr>
          <w:cantSplit/>
          <w:jc w:val="center"/>
        </w:trPr>
        <w:tc>
          <w:tcPr>
            <w:tcW w:w="1458" w:type="dxa"/>
            <w:tcBorders>
              <w:top w:val="nil"/>
              <w:left w:val="nil"/>
              <w:bottom w:val="nil"/>
              <w:right w:val="nil"/>
            </w:tcBorders>
            <w:vAlign w:val="center"/>
          </w:tcPr>
          <w:p w14:paraId="2F477B5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课堂质量变化</w:t>
            </w:r>
          </w:p>
        </w:tc>
        <w:tc>
          <w:tcPr>
            <w:tcW w:w="1564" w:type="dxa"/>
            <w:tcBorders>
              <w:top w:val="nil"/>
              <w:left w:val="nil"/>
              <w:bottom w:val="nil"/>
              <w:right w:val="nil"/>
            </w:tcBorders>
            <w:vAlign w:val="center"/>
          </w:tcPr>
          <w:p w14:paraId="6453D9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教师五维评课量表、开放式评课文本</w:t>
            </w:r>
          </w:p>
        </w:tc>
        <w:tc>
          <w:tcPr>
            <w:tcW w:w="1270" w:type="dxa"/>
            <w:tcBorders>
              <w:top w:val="nil"/>
              <w:left w:val="nil"/>
              <w:bottom w:val="nil"/>
              <w:right w:val="nil"/>
            </w:tcBorders>
            <w:vAlign w:val="center"/>
          </w:tcPr>
          <w:p w14:paraId="7FC256D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nil"/>
              <w:right w:val="nil"/>
            </w:tcBorders>
            <w:vAlign w:val="center"/>
          </w:tcPr>
          <w:p w14:paraId="5D8B950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nil"/>
              <w:right w:val="nil"/>
            </w:tcBorders>
            <w:vAlign w:val="center"/>
          </w:tcPr>
          <w:p w14:paraId="4EE2377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支持判断课堂在认知参与、学科内容建构、社会情感支持、课堂互动和形成性评价方面的表现及其优势与不足。</w:t>
            </w:r>
          </w:p>
        </w:tc>
      </w:tr>
      <w:tr w:rsidR="008079F0" w:rsidRPr="00BF4EC4" w14:paraId="7D282065" w14:textId="77777777">
        <w:trPr>
          <w:cantSplit/>
          <w:jc w:val="center"/>
        </w:trPr>
        <w:tc>
          <w:tcPr>
            <w:tcW w:w="1458" w:type="dxa"/>
            <w:tcBorders>
              <w:top w:val="nil"/>
              <w:left w:val="nil"/>
              <w:bottom w:val="single" w:sz="12" w:space="0" w:color="000000"/>
              <w:right w:val="nil"/>
            </w:tcBorders>
            <w:vAlign w:val="center"/>
          </w:tcPr>
          <w:p w14:paraId="5B3F3B2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课堂行为变化</w:t>
            </w:r>
          </w:p>
        </w:tc>
        <w:tc>
          <w:tcPr>
            <w:tcW w:w="1564" w:type="dxa"/>
            <w:tcBorders>
              <w:top w:val="nil"/>
              <w:left w:val="nil"/>
              <w:bottom w:val="single" w:sz="12" w:space="0" w:color="000000"/>
              <w:right w:val="nil"/>
            </w:tcBorders>
            <w:vAlign w:val="center"/>
          </w:tcPr>
          <w:p w14:paraId="23CC475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希沃</w:t>
            </w:r>
            <w:r w:rsidRPr="00BF4EC4">
              <w:rPr>
                <w:rFonts w:ascii="Times New Roman" w:eastAsia="宋体" w:hAnsi="Times New Roman" w:cs="Times New Roman"/>
                <w:szCs w:val="21"/>
              </w:rPr>
              <w:t>AI</w:t>
            </w:r>
            <w:r w:rsidRPr="00BF4EC4">
              <w:rPr>
                <w:rFonts w:ascii="Times New Roman" w:eastAsia="宋体" w:hAnsi="Times New Roman" w:cs="Times New Roman"/>
                <w:szCs w:val="21"/>
              </w:rPr>
              <w:t>课堂智能反馈系统</w:t>
            </w:r>
          </w:p>
        </w:tc>
        <w:tc>
          <w:tcPr>
            <w:tcW w:w="1270" w:type="dxa"/>
            <w:tcBorders>
              <w:top w:val="nil"/>
              <w:left w:val="nil"/>
              <w:bottom w:val="single" w:sz="12" w:space="0" w:color="000000"/>
              <w:right w:val="nil"/>
            </w:tcBorders>
            <w:vAlign w:val="center"/>
          </w:tcPr>
          <w:p w14:paraId="6ED9B31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single" w:sz="12" w:space="0" w:color="000000"/>
              <w:right w:val="nil"/>
            </w:tcBorders>
            <w:vAlign w:val="center"/>
          </w:tcPr>
          <w:p w14:paraId="30B8551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single" w:sz="12" w:space="0" w:color="000000"/>
              <w:right w:val="nil"/>
            </w:tcBorders>
            <w:vAlign w:val="center"/>
          </w:tcPr>
          <w:p w14:paraId="2AA4539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支持判断教师与学生课堂行为结构、参与方式和互动状态，为课堂学习过程分析提供行为证据。</w:t>
            </w:r>
          </w:p>
        </w:tc>
      </w:tr>
    </w:tbl>
    <w:p w14:paraId="076FC0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评课反映的是课堂学习条件和行为过程。五维评课更多体现教师基于专业标准对课堂学习状态和教学支持的判断，希沃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评课更多呈现课堂中实际发生的行为过程。二者与学生、教师前后测相互补充，从不同角度呈现研究实践中发生的变化。</w:t>
      </w:r>
    </w:p>
    <w:p w14:paraId="653E60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7" w:name="_Toc244001235"/>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以纵向变化、学习过程和多元互证组织证据</w:t>
      </w:r>
      <w:bookmarkEnd w:id="97"/>
    </w:p>
    <w:p w14:paraId="25151AD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多源数据只有建立起相互联系，才能真正成为研究证据。研究证据因此按纵向变化、学习过程和多元评价三条线索组织，分别回答变化是否发生、变化怎样发生，以及不同来源的判断是否一致。</w:t>
      </w:r>
    </w:p>
    <w:p w14:paraId="35B2F5E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）前测、过程与后测的纵向证据</w:t>
      </w:r>
    </w:p>
    <w:p w14:paraId="2D8FA1C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纵向证据因此涵盖前测确</w:t>
      </w:r>
      <w:r w:rsidRPr="00BF4EC4">
        <w:rPr>
          <w:rFonts w:ascii="Times New Roman" w:eastAsia="宋体" w:hAnsi="Times New Roman" w:cs="Times New Roman"/>
          <w:sz w:val="24"/>
        </w:rPr>
        <w:lastRenderedPageBreak/>
        <w:t>定起点、实践产生变化、过程留下证据和后测检验结果的完整过程。这一证据链主要回答经过持续实践，学生高阶能力是否发生变化，教师高阶能力培育实践是否发生变化，以及这些变化能否在课堂实践中得到相应支持。</w:t>
      </w:r>
    </w:p>
    <w:p w14:paraId="7A3E8F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）起点、过程、变化与迁移的横向证据</w:t>
      </w:r>
    </w:p>
    <w:p w14:paraId="4D07DE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能力的判断需要结合学习过程中的表现。在具体课堂和项目中，更值得关注的是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已有典型案例因此重点关注学生原来怎样理解、学习过程中怎样思考和调整、前后发生了什么变化和能否在新的情境中继续运用。这一证据链使进步可见和能力可见落实到具体学习过程。</w:t>
      </w:r>
    </w:p>
    <w:p w14:paraId="41FE51A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）自评、互评、师评与智评的多元互证</w:t>
      </w:r>
    </w:p>
    <w:p w14:paraId="548F4D6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评课则从课堂行为信息角度提供另一种参照。</w:t>
      </w:r>
    </w:p>
    <w:p w14:paraId="189A660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不同评价信息无须彼此完全一致，不同证据之间的一致与差异，为进一步理解学生学习提供了依据。例如，学生讨论时间较长时，还需结合教师专业评价和具体课堂表现，判断讨论是否包含分析、评价、证据使用和观点修正。多元互证的目的是避免依据单一证据作出过度判断，使研究结论更加接近真实课堂。</w:t>
      </w:r>
    </w:p>
    <w:p w14:paraId="7648F8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总体来看，这套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不同侧面提供研究数据。教师依据这些证据进行诊断发现、干预、实施和评估，判断学生当前在哪里、教学支持是否有效、下一步需要怎样调整。由此，评价成为看见学习、判断学习并改进教学的重要依据。</w:t>
      </w:r>
    </w:p>
    <w:p w14:paraId="6860FEE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8" w:name="_Toc244001236"/>
      <w:r w:rsidRPr="00BF4EC4">
        <w:rPr>
          <w:rFonts w:eastAsia="宋体"/>
          <w:b/>
          <w:bCs/>
          <w:color w:val="000000"/>
        </w:rPr>
        <w:lastRenderedPageBreak/>
        <w:t>（五）前后测比较与模型迭代</w:t>
      </w:r>
      <w:bookmarkEnd w:id="98"/>
    </w:p>
    <w:p w14:paraId="6C210C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9" w:name="_Toc24400123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学生问卷前后测结果分析</w:t>
      </w:r>
      <w:bookmarkEnd w:id="99"/>
    </w:p>
    <w:p w14:paraId="4AEACB5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w:t>
      </w:r>
      <w:r w:rsidRPr="00BF4EC4">
        <w:rPr>
          <w:rFonts w:ascii="Times New Roman" w:eastAsia="宋体" w:hAnsi="Times New Roman" w:cs="Times New Roman"/>
          <w:sz w:val="24"/>
        </w:rPr>
        <w:t>1346</w:t>
      </w:r>
      <w:r w:rsidRPr="00BF4EC4">
        <w:rPr>
          <w:rFonts w:ascii="Times New Roman" w:eastAsia="宋体" w:hAnsi="Times New Roman" w:cs="Times New Roman"/>
          <w:sz w:val="24"/>
        </w:rPr>
        <w:t>对学生问卷，依次从总体、学段、年级和具体维度考察研究期间的发展成效。结果显示，高阶思维与高阶社会情感总体均明显提高，高阶思维平均增幅略大；初中和高中均有改善，但分年级结果存在差异。以下以实际增分、置信区间和统计检验为依据，说明成效体现在哪些方面。</w:t>
      </w:r>
    </w:p>
    <w:p w14:paraId="2C86E3A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0" w:name="_Toc24400123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）分析样本与方法</w:t>
      </w:r>
      <w:bookmarkEnd w:id="100"/>
    </w:p>
    <w:p w14:paraId="4DD94A5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以前后测修订编号一对一对应的</w:t>
      </w:r>
      <w:r w:rsidRPr="00BF4EC4">
        <w:rPr>
          <w:rFonts w:ascii="Times New Roman" w:eastAsia="宋体" w:hAnsi="Times New Roman" w:cs="Times New Roman"/>
          <w:sz w:val="24"/>
        </w:rPr>
        <w:t>1346</w:t>
      </w:r>
      <w:r w:rsidRPr="00BF4EC4">
        <w:rPr>
          <w:rFonts w:ascii="Times New Roman" w:eastAsia="宋体" w:hAnsi="Times New Roman" w:cs="Times New Roman"/>
          <w:sz w:val="24"/>
        </w:rPr>
        <w:t>对记录为分析样本，其中初中</w:t>
      </w:r>
      <w:r w:rsidRPr="00BF4EC4">
        <w:rPr>
          <w:rFonts w:ascii="Times New Roman" w:eastAsia="宋体" w:hAnsi="Times New Roman" w:cs="Times New Roman"/>
          <w:sz w:val="24"/>
        </w:rPr>
        <w:t>913</w:t>
      </w:r>
      <w:r w:rsidRPr="00BF4EC4">
        <w:rPr>
          <w:rFonts w:ascii="Times New Roman" w:eastAsia="宋体" w:hAnsi="Times New Roman" w:cs="Times New Roman"/>
          <w:sz w:val="24"/>
        </w:rPr>
        <w:t>对，高中</w:t>
      </w:r>
      <w:r w:rsidRPr="00BF4EC4">
        <w:rPr>
          <w:rFonts w:ascii="Times New Roman" w:eastAsia="宋体" w:hAnsi="Times New Roman" w:cs="Times New Roman"/>
          <w:sz w:val="24"/>
        </w:rPr>
        <w:t>433</w:t>
      </w:r>
      <w:r w:rsidRPr="00BF4EC4">
        <w:rPr>
          <w:rFonts w:ascii="Times New Roman" w:eastAsia="宋体" w:hAnsi="Times New Roman" w:cs="Times New Roman"/>
          <w:sz w:val="24"/>
        </w:rPr>
        <w:t>对。两次测量的修订编号无缺失或重复，对应记录的性别、年级一致，</w:t>
      </w:r>
      <w:r w:rsidRPr="00BF4EC4">
        <w:rPr>
          <w:rFonts w:ascii="Times New Roman" w:eastAsia="宋体" w:hAnsi="Times New Roman" w:cs="Times New Roman"/>
          <w:sz w:val="24"/>
        </w:rPr>
        <w:t>32</w:t>
      </w:r>
      <w:r w:rsidRPr="00BF4EC4">
        <w:rPr>
          <w:rFonts w:ascii="Times New Roman" w:eastAsia="宋体" w:hAnsi="Times New Roman" w:cs="Times New Roman"/>
          <w:sz w:val="24"/>
        </w:rPr>
        <w:t>道题项均完整。</w:t>
      </w:r>
    </w:p>
    <w:p w14:paraId="240624C1"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3-53  </w:t>
      </w:r>
      <w:r w:rsidRPr="00BF4EC4">
        <w:rPr>
          <w:rFonts w:ascii="Times New Roman" w:eastAsia="宋体" w:hAnsi="Times New Roman" w:cs="Times New Roman"/>
        </w:rPr>
        <w:t>研究样本基本情况</w:t>
      </w:r>
    </w:p>
    <w:tbl>
      <w:tblPr>
        <w:tblW w:w="8306" w:type="dxa"/>
        <w:jc w:val="center"/>
        <w:tblLayout w:type="fixed"/>
        <w:tblCellMar>
          <w:left w:w="0" w:type="dxa"/>
          <w:right w:w="0" w:type="dxa"/>
        </w:tblCellMar>
        <w:tblLook w:val="04A0" w:firstRow="1" w:lastRow="0" w:firstColumn="1" w:lastColumn="0" w:noHBand="0" w:noVBand="1"/>
      </w:tblPr>
      <w:tblGrid>
        <w:gridCol w:w="1648"/>
        <w:gridCol w:w="2790"/>
        <w:gridCol w:w="1647"/>
        <w:gridCol w:w="2221"/>
      </w:tblGrid>
      <w:tr w:rsidR="008079F0" w:rsidRPr="00BF4EC4" w14:paraId="554BE889" w14:textId="77777777">
        <w:trPr>
          <w:cantSplit/>
          <w:tblHeader/>
          <w:jc w:val="center"/>
        </w:trPr>
        <w:tc>
          <w:tcPr>
            <w:tcW w:w="1648" w:type="dxa"/>
            <w:tcBorders>
              <w:top w:val="single" w:sz="12" w:space="0" w:color="000000"/>
              <w:bottom w:val="single" w:sz="6" w:space="0" w:color="000000"/>
            </w:tcBorders>
            <w:vAlign w:val="center"/>
          </w:tcPr>
          <w:p w14:paraId="1ABCD396"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变量</w:t>
            </w:r>
          </w:p>
        </w:tc>
        <w:tc>
          <w:tcPr>
            <w:tcW w:w="2790" w:type="dxa"/>
            <w:tcBorders>
              <w:top w:val="single" w:sz="12" w:space="0" w:color="000000"/>
              <w:bottom w:val="single" w:sz="6" w:space="0" w:color="000000"/>
            </w:tcBorders>
            <w:vAlign w:val="center"/>
          </w:tcPr>
          <w:p w14:paraId="590DE24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类别</w:t>
            </w:r>
          </w:p>
        </w:tc>
        <w:tc>
          <w:tcPr>
            <w:tcW w:w="1647" w:type="dxa"/>
            <w:tcBorders>
              <w:top w:val="single" w:sz="12" w:space="0" w:color="000000"/>
              <w:bottom w:val="single" w:sz="6" w:space="0" w:color="000000"/>
            </w:tcBorders>
            <w:vAlign w:val="center"/>
          </w:tcPr>
          <w:p w14:paraId="04AFA8C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人数</w:t>
            </w:r>
          </w:p>
        </w:tc>
        <w:tc>
          <w:tcPr>
            <w:tcW w:w="2221" w:type="dxa"/>
            <w:tcBorders>
              <w:top w:val="single" w:sz="12" w:space="0" w:color="000000"/>
              <w:bottom w:val="single" w:sz="6" w:space="0" w:color="000000"/>
            </w:tcBorders>
            <w:vAlign w:val="center"/>
          </w:tcPr>
          <w:p w14:paraId="61E97C2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比例</w:t>
            </w:r>
          </w:p>
        </w:tc>
      </w:tr>
      <w:tr w:rsidR="008079F0" w:rsidRPr="00BF4EC4" w14:paraId="1E3EBC69" w14:textId="77777777">
        <w:trPr>
          <w:cantSplit/>
          <w:jc w:val="center"/>
        </w:trPr>
        <w:tc>
          <w:tcPr>
            <w:tcW w:w="1648" w:type="dxa"/>
            <w:vAlign w:val="center"/>
          </w:tcPr>
          <w:p w14:paraId="5C24B4D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73AC3F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男</w:t>
            </w:r>
          </w:p>
        </w:tc>
        <w:tc>
          <w:tcPr>
            <w:tcW w:w="1647" w:type="dxa"/>
            <w:vAlign w:val="center"/>
          </w:tcPr>
          <w:p w14:paraId="747BEFF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671</w:t>
            </w:r>
          </w:p>
        </w:tc>
        <w:tc>
          <w:tcPr>
            <w:tcW w:w="2221" w:type="dxa"/>
            <w:vAlign w:val="center"/>
          </w:tcPr>
          <w:p w14:paraId="51B16A1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49.85%</w:t>
            </w:r>
          </w:p>
        </w:tc>
      </w:tr>
      <w:tr w:rsidR="008079F0" w:rsidRPr="00BF4EC4" w14:paraId="2E37A0A0" w14:textId="77777777">
        <w:trPr>
          <w:cantSplit/>
          <w:jc w:val="center"/>
        </w:trPr>
        <w:tc>
          <w:tcPr>
            <w:tcW w:w="1648" w:type="dxa"/>
            <w:vAlign w:val="center"/>
          </w:tcPr>
          <w:p w14:paraId="67CEBE6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16AEF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女</w:t>
            </w:r>
          </w:p>
        </w:tc>
        <w:tc>
          <w:tcPr>
            <w:tcW w:w="1647" w:type="dxa"/>
            <w:vAlign w:val="center"/>
          </w:tcPr>
          <w:p w14:paraId="7E788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675</w:t>
            </w:r>
          </w:p>
        </w:tc>
        <w:tc>
          <w:tcPr>
            <w:tcW w:w="2221" w:type="dxa"/>
            <w:vAlign w:val="center"/>
          </w:tcPr>
          <w:p w14:paraId="71DFB5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50.15%</w:t>
            </w:r>
          </w:p>
        </w:tc>
      </w:tr>
      <w:tr w:rsidR="008079F0" w:rsidRPr="00BF4EC4" w14:paraId="460EBAF5" w14:textId="77777777">
        <w:trPr>
          <w:cantSplit/>
          <w:jc w:val="center"/>
        </w:trPr>
        <w:tc>
          <w:tcPr>
            <w:tcW w:w="1648" w:type="dxa"/>
            <w:vAlign w:val="center"/>
          </w:tcPr>
          <w:p w14:paraId="2719E30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72779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六年级</w:t>
            </w:r>
          </w:p>
        </w:tc>
        <w:tc>
          <w:tcPr>
            <w:tcW w:w="1647" w:type="dxa"/>
            <w:vAlign w:val="center"/>
          </w:tcPr>
          <w:p w14:paraId="3071F98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1F7E29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7A7798D6" w14:textId="77777777">
        <w:trPr>
          <w:cantSplit/>
          <w:jc w:val="center"/>
        </w:trPr>
        <w:tc>
          <w:tcPr>
            <w:tcW w:w="1648" w:type="dxa"/>
            <w:vAlign w:val="center"/>
          </w:tcPr>
          <w:p w14:paraId="3E2723D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7E95E8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七年级</w:t>
            </w:r>
          </w:p>
        </w:tc>
        <w:tc>
          <w:tcPr>
            <w:tcW w:w="1647" w:type="dxa"/>
            <w:vAlign w:val="center"/>
          </w:tcPr>
          <w:p w14:paraId="5803C10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229</w:t>
            </w:r>
          </w:p>
        </w:tc>
        <w:tc>
          <w:tcPr>
            <w:tcW w:w="2221" w:type="dxa"/>
            <w:vAlign w:val="center"/>
          </w:tcPr>
          <w:p w14:paraId="2311BC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17.01%</w:t>
            </w:r>
          </w:p>
        </w:tc>
      </w:tr>
      <w:tr w:rsidR="008079F0" w:rsidRPr="00BF4EC4" w14:paraId="52A84A87" w14:textId="77777777">
        <w:trPr>
          <w:cantSplit/>
          <w:jc w:val="center"/>
        </w:trPr>
        <w:tc>
          <w:tcPr>
            <w:tcW w:w="1648" w:type="dxa"/>
            <w:vAlign w:val="center"/>
          </w:tcPr>
          <w:p w14:paraId="592F3C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043AB16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八年级</w:t>
            </w:r>
          </w:p>
        </w:tc>
        <w:tc>
          <w:tcPr>
            <w:tcW w:w="1647" w:type="dxa"/>
            <w:vAlign w:val="center"/>
          </w:tcPr>
          <w:p w14:paraId="5AB558F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7A24038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444371F7" w14:textId="77777777">
        <w:trPr>
          <w:cantSplit/>
          <w:jc w:val="center"/>
        </w:trPr>
        <w:tc>
          <w:tcPr>
            <w:tcW w:w="1648" w:type="dxa"/>
            <w:vAlign w:val="center"/>
          </w:tcPr>
          <w:p w14:paraId="1D3FF9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3A6208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九年级</w:t>
            </w:r>
          </w:p>
        </w:tc>
        <w:tc>
          <w:tcPr>
            <w:tcW w:w="1647" w:type="dxa"/>
            <w:vAlign w:val="center"/>
          </w:tcPr>
          <w:p w14:paraId="5DF0C9F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224</w:t>
            </w:r>
          </w:p>
        </w:tc>
        <w:tc>
          <w:tcPr>
            <w:tcW w:w="2221" w:type="dxa"/>
            <w:vAlign w:val="center"/>
          </w:tcPr>
          <w:p w14:paraId="7980261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16.64%</w:t>
            </w:r>
          </w:p>
        </w:tc>
      </w:tr>
      <w:tr w:rsidR="008079F0" w:rsidRPr="00BF4EC4" w14:paraId="291EDB6A" w14:textId="77777777">
        <w:trPr>
          <w:cantSplit/>
          <w:jc w:val="center"/>
        </w:trPr>
        <w:tc>
          <w:tcPr>
            <w:tcW w:w="1648" w:type="dxa"/>
            <w:vAlign w:val="center"/>
          </w:tcPr>
          <w:p w14:paraId="6A77F0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1654AA5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十年级</w:t>
            </w:r>
          </w:p>
        </w:tc>
        <w:tc>
          <w:tcPr>
            <w:tcW w:w="1647" w:type="dxa"/>
            <w:vAlign w:val="center"/>
          </w:tcPr>
          <w:p w14:paraId="49189A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145</w:t>
            </w:r>
          </w:p>
        </w:tc>
        <w:tc>
          <w:tcPr>
            <w:tcW w:w="2221" w:type="dxa"/>
            <w:vAlign w:val="center"/>
          </w:tcPr>
          <w:p w14:paraId="4FF5F0A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10.77%</w:t>
            </w:r>
          </w:p>
        </w:tc>
      </w:tr>
      <w:tr w:rsidR="008079F0" w:rsidRPr="00BF4EC4" w14:paraId="16687400" w14:textId="77777777">
        <w:trPr>
          <w:cantSplit/>
          <w:jc w:val="center"/>
        </w:trPr>
        <w:tc>
          <w:tcPr>
            <w:tcW w:w="1648" w:type="dxa"/>
            <w:vAlign w:val="center"/>
          </w:tcPr>
          <w:p w14:paraId="1FD43E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C759CD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十一年级</w:t>
            </w:r>
          </w:p>
        </w:tc>
        <w:tc>
          <w:tcPr>
            <w:tcW w:w="1647" w:type="dxa"/>
            <w:vAlign w:val="center"/>
          </w:tcPr>
          <w:p w14:paraId="370F83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vAlign w:val="center"/>
          </w:tcPr>
          <w:p w14:paraId="692A4A1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r w:rsidR="008079F0" w:rsidRPr="00BF4EC4" w14:paraId="29FCFACA" w14:textId="77777777">
        <w:trPr>
          <w:cantSplit/>
          <w:jc w:val="center"/>
        </w:trPr>
        <w:tc>
          <w:tcPr>
            <w:tcW w:w="1648" w:type="dxa"/>
            <w:tcBorders>
              <w:bottom w:val="single" w:sz="12" w:space="0" w:color="000000"/>
            </w:tcBorders>
            <w:vAlign w:val="center"/>
          </w:tcPr>
          <w:p w14:paraId="4036E73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tcBorders>
              <w:bottom w:val="single" w:sz="12" w:space="0" w:color="000000"/>
            </w:tcBorders>
            <w:vAlign w:val="center"/>
          </w:tcPr>
          <w:p w14:paraId="1550D9D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十二年级</w:t>
            </w:r>
          </w:p>
        </w:tc>
        <w:tc>
          <w:tcPr>
            <w:tcW w:w="1647" w:type="dxa"/>
            <w:tcBorders>
              <w:bottom w:val="single" w:sz="12" w:space="0" w:color="000000"/>
            </w:tcBorders>
            <w:vAlign w:val="center"/>
          </w:tcPr>
          <w:p w14:paraId="59C1AAB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tcBorders>
              <w:bottom w:val="single" w:sz="12" w:space="0" w:color="000000"/>
            </w:tcBorders>
            <w:vAlign w:val="center"/>
          </w:tcPr>
          <w:p w14:paraId="75BE8B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bl>
    <w:p w14:paraId="692DE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各题按</w:t>
      </w:r>
      <w:r w:rsidRPr="00BF4EC4">
        <w:rPr>
          <w:rFonts w:ascii="Times New Roman" w:eastAsia="宋体" w:hAnsi="Times New Roman" w:cs="Times New Roman"/>
          <w:sz w:val="24"/>
        </w:rPr>
        <w:t>1—5</w:t>
      </w:r>
      <w:r w:rsidRPr="00BF4EC4">
        <w:rPr>
          <w:rFonts w:ascii="Times New Roman" w:eastAsia="宋体" w:hAnsi="Times New Roman" w:cs="Times New Roman"/>
          <w:sz w:val="24"/>
        </w:rPr>
        <w:t>分计分。分析、评价、创造各含</w:t>
      </w:r>
      <w:r w:rsidRPr="00BF4EC4">
        <w:rPr>
          <w:rFonts w:ascii="Times New Roman" w:eastAsia="宋体" w:hAnsi="Times New Roman" w:cs="Times New Roman"/>
          <w:sz w:val="24"/>
        </w:rPr>
        <w:t>4</w:t>
      </w:r>
      <w:r w:rsidRPr="00BF4EC4">
        <w:rPr>
          <w:rFonts w:ascii="Times New Roman" w:eastAsia="宋体" w:hAnsi="Times New Roman" w:cs="Times New Roman"/>
          <w:sz w:val="24"/>
        </w:rPr>
        <w:t>题；责任担当、情绪调节、合作共情、包容创新各含</w:t>
      </w:r>
      <w:r w:rsidRPr="00BF4EC4">
        <w:rPr>
          <w:rFonts w:ascii="Times New Roman" w:eastAsia="宋体" w:hAnsi="Times New Roman" w:cs="Times New Roman"/>
          <w:sz w:val="24"/>
        </w:rPr>
        <w:t>5</w:t>
      </w:r>
      <w:r w:rsidRPr="00BF4EC4">
        <w:rPr>
          <w:rFonts w:ascii="Times New Roman" w:eastAsia="宋体" w:hAnsi="Times New Roman" w:cs="Times New Roman"/>
          <w:sz w:val="24"/>
        </w:rPr>
        <w:t>题。维度得分取所属题项均值；高阶思维总体取前</w:t>
      </w:r>
      <w:r w:rsidRPr="00BF4EC4">
        <w:rPr>
          <w:rFonts w:ascii="Times New Roman" w:eastAsia="宋体" w:hAnsi="Times New Roman" w:cs="Times New Roman"/>
          <w:sz w:val="24"/>
        </w:rPr>
        <w:t>12</w:t>
      </w:r>
      <w:r w:rsidRPr="00BF4EC4">
        <w:rPr>
          <w:rFonts w:ascii="Times New Roman" w:eastAsia="宋体" w:hAnsi="Times New Roman" w:cs="Times New Roman"/>
          <w:sz w:val="24"/>
        </w:rPr>
        <w:t>题均值，高阶社会情感总体取后</w:t>
      </w:r>
      <w:r w:rsidRPr="00BF4EC4">
        <w:rPr>
          <w:rFonts w:ascii="Times New Roman" w:eastAsia="宋体" w:hAnsi="Times New Roman" w:cs="Times New Roman"/>
          <w:sz w:val="24"/>
        </w:rPr>
        <w:t>20</w:t>
      </w:r>
      <w:r w:rsidRPr="00BF4EC4">
        <w:rPr>
          <w:rFonts w:ascii="Times New Roman" w:eastAsia="宋体" w:hAnsi="Times New Roman" w:cs="Times New Roman"/>
          <w:sz w:val="24"/>
        </w:rPr>
        <w:t>题均值，分别报告，不合并作为单一能力指标。</w:t>
      </w:r>
    </w:p>
    <w:p w14:paraId="21ABB37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检验，报告平均增分、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置信区间和配对效应量</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。两个学段的增分比较采用韦尔奇</w:t>
      </w:r>
      <w:r w:rsidRPr="00BF4EC4">
        <w:rPr>
          <w:rFonts w:ascii="Times New Roman" w:eastAsia="宋体" w:hAnsi="Times New Roman" w:cs="Times New Roman"/>
          <w:sz w:val="24"/>
        </w:rPr>
        <w:t xml:space="preserve"> t</w:t>
      </w:r>
      <w:r w:rsidRPr="00BF4EC4">
        <w:rPr>
          <w:rFonts w:ascii="Times New Roman" w:eastAsia="宋体" w:hAnsi="Times New Roman" w:cs="Times New Roman"/>
          <w:sz w:val="24"/>
        </w:rPr>
        <w:t>检验，比较高中与初中学生的个体差值。霍尔姆校正分别用于总体及七维</w:t>
      </w:r>
      <w:r w:rsidRPr="00BF4EC4">
        <w:rPr>
          <w:rFonts w:ascii="Times New Roman" w:eastAsia="宋体" w:hAnsi="Times New Roman" w:cs="Times New Roman"/>
          <w:sz w:val="24"/>
        </w:rPr>
        <w:t>9</w:t>
      </w:r>
      <w:r w:rsidRPr="00BF4EC4">
        <w:rPr>
          <w:rFonts w:ascii="Times New Roman" w:eastAsia="宋体" w:hAnsi="Times New Roman" w:cs="Times New Roman"/>
          <w:sz w:val="24"/>
        </w:rPr>
        <w:t>项检验、学段内</w:t>
      </w:r>
      <w:r w:rsidRPr="00BF4EC4">
        <w:rPr>
          <w:rFonts w:ascii="Times New Roman" w:eastAsia="宋体" w:hAnsi="Times New Roman" w:cs="Times New Roman"/>
          <w:sz w:val="24"/>
        </w:rPr>
        <w:t>4</w:t>
      </w:r>
      <w:r w:rsidRPr="00BF4EC4">
        <w:rPr>
          <w:rFonts w:ascii="Times New Roman" w:eastAsia="宋体" w:hAnsi="Times New Roman" w:cs="Times New Roman"/>
          <w:sz w:val="24"/>
        </w:rPr>
        <w:t>项检验、学段增分比较</w:t>
      </w:r>
      <w:r w:rsidRPr="00BF4EC4">
        <w:rPr>
          <w:rFonts w:ascii="Times New Roman" w:eastAsia="宋体" w:hAnsi="Times New Roman" w:cs="Times New Roman"/>
          <w:sz w:val="24"/>
        </w:rPr>
        <w:t>2</w:t>
      </w:r>
      <w:r w:rsidRPr="00BF4EC4">
        <w:rPr>
          <w:rFonts w:ascii="Times New Roman" w:eastAsia="宋体" w:hAnsi="Times New Roman" w:cs="Times New Roman"/>
          <w:sz w:val="24"/>
        </w:rPr>
        <w:t>项检验、年级内</w:t>
      </w:r>
      <w:r w:rsidRPr="00BF4EC4">
        <w:rPr>
          <w:rFonts w:ascii="Times New Roman" w:eastAsia="宋体" w:hAnsi="Times New Roman" w:cs="Times New Roman"/>
          <w:sz w:val="24"/>
        </w:rPr>
        <w:t>14</w:t>
      </w:r>
      <w:r w:rsidRPr="00BF4EC4">
        <w:rPr>
          <w:rFonts w:ascii="Times New Roman" w:eastAsia="宋体" w:hAnsi="Times New Roman" w:cs="Times New Roman"/>
          <w:sz w:val="24"/>
        </w:rPr>
        <w:t>项检验；分组分析属于补充探索，校正控制各组检验内部的多重比较误差，并非全报告统一校正。</w:t>
      </w:r>
    </w:p>
    <w:p w14:paraId="5310C4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补充分析包括，剔除任一测次</w:t>
      </w:r>
      <w:r w:rsidRPr="00BF4EC4">
        <w:rPr>
          <w:rFonts w:ascii="Times New Roman" w:eastAsia="宋体" w:hAnsi="Times New Roman" w:cs="Times New Roman"/>
          <w:sz w:val="24"/>
        </w:rPr>
        <w:t>32</w:t>
      </w:r>
      <w:r w:rsidRPr="00BF4EC4">
        <w:rPr>
          <w:rFonts w:ascii="Times New Roman" w:eastAsia="宋体" w:hAnsi="Times New Roman" w:cs="Times New Roman"/>
          <w:sz w:val="24"/>
        </w:rPr>
        <w:t>题同选项作答记录后的敏感性分析，以及按年级初始水平和平均增分开展的探索性聚类。所有统计均由题项得分计算；表</w:t>
      </w:r>
      <w:r w:rsidRPr="00BF4EC4">
        <w:rPr>
          <w:rFonts w:ascii="Times New Roman" w:eastAsia="宋体" w:hAnsi="Times New Roman" w:cs="Times New Roman"/>
          <w:sz w:val="24"/>
        </w:rPr>
        <w:lastRenderedPageBreak/>
        <w:t>中增分及检验基于未四舍五入数据。</w:t>
      </w:r>
    </w:p>
    <w:p w14:paraId="454209E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1" w:name="_Toc24400123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）总体情况比较</w:t>
      </w:r>
      <w:bookmarkEnd w:id="101"/>
    </w:p>
    <w:p w14:paraId="11828E7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2" w:name="_Toc244001240"/>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w:t>
      </w:r>
      <w:bookmarkEnd w:id="102"/>
    </w:p>
    <w:p w14:paraId="589FC0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3-54  </w:t>
      </w:r>
      <w:r w:rsidRPr="00BF4EC4">
        <w:rPr>
          <w:rFonts w:ascii="Times New Roman" w:eastAsia="宋体" w:hAnsi="Times New Roman" w:cs="Times New Roman"/>
        </w:rPr>
        <w:t>高阶能力总体前后测比较（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A42119A" w14:textId="77777777">
        <w:trPr>
          <w:cantSplit/>
          <w:tblHeader/>
        </w:trPr>
        <w:tc>
          <w:tcPr>
            <w:tcW w:w="1100" w:type="dxa"/>
            <w:tcBorders>
              <w:top w:val="single" w:sz="8" w:space="0" w:color="000000"/>
              <w:bottom w:val="single" w:sz="8" w:space="0" w:color="000000"/>
            </w:tcBorders>
            <w:vAlign w:val="center"/>
          </w:tcPr>
          <w:p w14:paraId="03985A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6DEDE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FA8D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D01A8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3A737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611214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DB66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58F9361" w14:textId="77777777">
        <w:trPr>
          <w:cantSplit/>
        </w:trPr>
        <w:tc>
          <w:tcPr>
            <w:tcW w:w="1100" w:type="dxa"/>
            <w:vAlign w:val="center"/>
          </w:tcPr>
          <w:p w14:paraId="43A9FE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B9993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3.635</w:t>
            </w:r>
          </w:p>
        </w:tc>
        <w:tc>
          <w:tcPr>
            <w:tcW w:w="1100" w:type="dxa"/>
            <w:vAlign w:val="center"/>
          </w:tcPr>
          <w:p w14:paraId="7DB572C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vAlign w:val="center"/>
          </w:tcPr>
          <w:p w14:paraId="3501F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706" w:type="dxa"/>
            <w:vAlign w:val="center"/>
          </w:tcPr>
          <w:p w14:paraId="286199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0.850</w:t>
            </w:r>
            <w:r w:rsidRPr="00BF4EC4">
              <w:rPr>
                <w:rFonts w:ascii="Times New Roman" w:eastAsia="宋体" w:hAnsi="Times New Roman" w:cs="Times New Roman"/>
              </w:rPr>
              <w:t>～</w:t>
            </w:r>
            <w:r w:rsidRPr="00BF4EC4">
              <w:rPr>
                <w:rFonts w:ascii="Times New Roman" w:eastAsia="宋体" w:hAnsi="Times New Roman" w:cs="Times New Roman"/>
              </w:rPr>
              <w:t>0.879</w:t>
            </w:r>
          </w:p>
        </w:tc>
        <w:tc>
          <w:tcPr>
            <w:tcW w:w="1100" w:type="dxa"/>
            <w:vAlign w:val="center"/>
          </w:tcPr>
          <w:p w14:paraId="433762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118.460</w:t>
            </w:r>
          </w:p>
        </w:tc>
        <w:tc>
          <w:tcPr>
            <w:tcW w:w="1100" w:type="dxa"/>
            <w:vAlign w:val="center"/>
          </w:tcPr>
          <w:p w14:paraId="3EB875E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C37CBDC" w14:textId="77777777">
        <w:trPr>
          <w:cantSplit/>
        </w:trPr>
        <w:tc>
          <w:tcPr>
            <w:tcW w:w="1100" w:type="dxa"/>
            <w:tcBorders>
              <w:bottom w:val="single" w:sz="8" w:space="0" w:color="000000"/>
            </w:tcBorders>
            <w:vAlign w:val="center"/>
          </w:tcPr>
          <w:p w14:paraId="3015CB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4F1E71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4.500</w:t>
            </w:r>
          </w:p>
        </w:tc>
        <w:tc>
          <w:tcPr>
            <w:tcW w:w="1100" w:type="dxa"/>
            <w:tcBorders>
              <w:bottom w:val="single" w:sz="8" w:space="0" w:color="000000"/>
            </w:tcBorders>
            <w:vAlign w:val="center"/>
          </w:tcPr>
          <w:p w14:paraId="5DE6C5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0.477</w:t>
            </w:r>
          </w:p>
        </w:tc>
        <w:tc>
          <w:tcPr>
            <w:tcW w:w="1100" w:type="dxa"/>
            <w:tcBorders>
              <w:bottom w:val="single" w:sz="8" w:space="0" w:color="000000"/>
            </w:tcBorders>
            <w:vAlign w:val="center"/>
          </w:tcPr>
          <w:p w14:paraId="792230D4"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FB81C3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51E6249"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9AD663C" w14:textId="77777777" w:rsidR="008079F0" w:rsidRPr="00BF4EC4" w:rsidRDefault="008079F0">
            <w:pPr>
              <w:keepNext/>
              <w:jc w:val="center"/>
              <w:rPr>
                <w:rFonts w:ascii="Times New Roman" w:eastAsia="宋体" w:hAnsi="Times New Roman" w:cs="Times New Roman"/>
              </w:rPr>
            </w:pPr>
          </w:p>
        </w:tc>
      </w:tr>
    </w:tbl>
    <w:p w14:paraId="13949C6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0.268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3.229</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73FE67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0.865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0.850</w:t>
      </w:r>
      <w:r w:rsidRPr="00BF4EC4">
        <w:rPr>
          <w:rFonts w:ascii="Times New Roman" w:eastAsia="宋体" w:hAnsi="Times New Roman" w:cs="Times New Roman"/>
          <w:sz w:val="24"/>
        </w:rPr>
        <w:t>～</w:t>
      </w:r>
      <w:r w:rsidRPr="00BF4EC4">
        <w:rPr>
          <w:rFonts w:ascii="Times New Roman" w:eastAsia="宋体" w:hAnsi="Times New Roman" w:cs="Times New Roman"/>
          <w:sz w:val="24"/>
        </w:rPr>
        <w:t>0.879</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118.460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七个维度同方向提高，说明学生的积极自评并不集中在某一两个方面。开放性回答中，学生提到会换路径想问题、更愿意交流、会改进方法，这些说法与课题在任务中同时安排认知挑战、合作和过程反馈的做法能够对应。这些仍是自评数据，提高幅度需要结合课堂与作品证据判断。</w:t>
      </w:r>
    </w:p>
    <w:p w14:paraId="79794A07"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3" w:name="_Toc244001241"/>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）高阶思维能力</w:t>
      </w:r>
      <w:bookmarkEnd w:id="103"/>
    </w:p>
    <w:p w14:paraId="3D19F6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3-55  </w:t>
      </w:r>
      <w:r w:rsidRPr="00BF4EC4">
        <w:rPr>
          <w:rFonts w:ascii="Times New Roman" w:eastAsia="宋体" w:hAnsi="Times New Roman" w:cs="Times New Roman"/>
        </w:rPr>
        <w:t>高阶思维能力前后测比较（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072B1A2" w14:textId="77777777">
        <w:trPr>
          <w:cantSplit/>
          <w:tblHeader/>
        </w:trPr>
        <w:tc>
          <w:tcPr>
            <w:tcW w:w="1100" w:type="dxa"/>
            <w:tcBorders>
              <w:top w:val="single" w:sz="8" w:space="0" w:color="000000"/>
              <w:bottom w:val="single" w:sz="8" w:space="0" w:color="000000"/>
            </w:tcBorders>
            <w:vAlign w:val="center"/>
          </w:tcPr>
          <w:p w14:paraId="281F59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5AC8F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8195D1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0163D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049511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27B8DC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9EF67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A59A98D" w14:textId="77777777">
        <w:trPr>
          <w:cantSplit/>
        </w:trPr>
        <w:tc>
          <w:tcPr>
            <w:tcW w:w="1100" w:type="dxa"/>
            <w:vAlign w:val="center"/>
          </w:tcPr>
          <w:p w14:paraId="7B15791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1D2DD6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3.604</w:t>
            </w:r>
          </w:p>
        </w:tc>
        <w:tc>
          <w:tcPr>
            <w:tcW w:w="1100" w:type="dxa"/>
            <w:vAlign w:val="center"/>
          </w:tcPr>
          <w:p w14:paraId="11841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0.504</w:t>
            </w:r>
          </w:p>
        </w:tc>
        <w:tc>
          <w:tcPr>
            <w:tcW w:w="1100" w:type="dxa"/>
            <w:vAlign w:val="center"/>
          </w:tcPr>
          <w:p w14:paraId="13C690A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0.927</w:t>
            </w:r>
          </w:p>
        </w:tc>
        <w:tc>
          <w:tcPr>
            <w:tcW w:w="1706" w:type="dxa"/>
            <w:vAlign w:val="center"/>
          </w:tcPr>
          <w:p w14:paraId="43A7C4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0.890</w:t>
            </w:r>
            <w:r w:rsidRPr="00BF4EC4">
              <w:rPr>
                <w:rFonts w:ascii="Times New Roman" w:eastAsia="宋体" w:hAnsi="Times New Roman" w:cs="Times New Roman"/>
              </w:rPr>
              <w:t>～</w:t>
            </w:r>
            <w:r w:rsidRPr="00BF4EC4">
              <w:rPr>
                <w:rFonts w:ascii="Times New Roman" w:eastAsia="宋体" w:hAnsi="Times New Roman" w:cs="Times New Roman"/>
              </w:rPr>
              <w:t>0.964</w:t>
            </w:r>
          </w:p>
        </w:tc>
        <w:tc>
          <w:tcPr>
            <w:tcW w:w="1100" w:type="dxa"/>
            <w:vAlign w:val="center"/>
          </w:tcPr>
          <w:p w14:paraId="1625D78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49.382</w:t>
            </w:r>
          </w:p>
        </w:tc>
        <w:tc>
          <w:tcPr>
            <w:tcW w:w="1100" w:type="dxa"/>
            <w:vAlign w:val="center"/>
          </w:tcPr>
          <w:p w14:paraId="44C9BC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4218F86" w14:textId="77777777">
        <w:trPr>
          <w:cantSplit/>
        </w:trPr>
        <w:tc>
          <w:tcPr>
            <w:tcW w:w="1100" w:type="dxa"/>
            <w:tcBorders>
              <w:bottom w:val="single" w:sz="8" w:space="0" w:color="000000"/>
            </w:tcBorders>
            <w:vAlign w:val="center"/>
          </w:tcPr>
          <w:p w14:paraId="2CCA3D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5A1335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4.531</w:t>
            </w:r>
          </w:p>
        </w:tc>
        <w:tc>
          <w:tcPr>
            <w:tcW w:w="1100" w:type="dxa"/>
            <w:tcBorders>
              <w:bottom w:val="single" w:sz="8" w:space="0" w:color="000000"/>
            </w:tcBorders>
            <w:vAlign w:val="center"/>
          </w:tcPr>
          <w:p w14:paraId="743C4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0.518</w:t>
            </w:r>
          </w:p>
        </w:tc>
        <w:tc>
          <w:tcPr>
            <w:tcW w:w="1100" w:type="dxa"/>
            <w:tcBorders>
              <w:bottom w:val="single" w:sz="8" w:space="0" w:color="000000"/>
            </w:tcBorders>
            <w:vAlign w:val="center"/>
          </w:tcPr>
          <w:p w14:paraId="47588E08"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B4DA7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D32820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5B24C2F" w14:textId="77777777" w:rsidR="008079F0" w:rsidRPr="00BF4EC4" w:rsidRDefault="008079F0">
            <w:pPr>
              <w:keepNext/>
              <w:jc w:val="center"/>
              <w:rPr>
                <w:rFonts w:ascii="Times New Roman" w:eastAsia="宋体" w:hAnsi="Times New Roman" w:cs="Times New Roman"/>
              </w:rPr>
            </w:pPr>
          </w:p>
        </w:tc>
      </w:tr>
    </w:tbl>
    <w:p w14:paraId="268BE97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0.689</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0882F4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高阶思维能力均值由</w:t>
      </w:r>
      <w:r w:rsidRPr="00BF4EC4">
        <w:rPr>
          <w:rFonts w:ascii="Times New Roman" w:eastAsia="宋体" w:hAnsi="Times New Roman" w:cs="Times New Roman"/>
          <w:sz w:val="24"/>
        </w:rPr>
        <w:t>3.604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4.531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0.890</w:t>
      </w:r>
      <w:r w:rsidRPr="00BF4EC4">
        <w:rPr>
          <w:rFonts w:ascii="Times New Roman" w:eastAsia="宋体" w:hAnsi="Times New Roman" w:cs="Times New Roman"/>
          <w:sz w:val="24"/>
        </w:rPr>
        <w:t>～</w:t>
      </w:r>
      <w:r w:rsidRPr="00BF4EC4">
        <w:rPr>
          <w:rFonts w:ascii="Times New Roman" w:eastAsia="宋体" w:hAnsi="Times New Roman" w:cs="Times New Roman"/>
          <w:sz w:val="24"/>
        </w:rPr>
        <w:t>0.964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49.382</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。三个维度中，评价增幅最大（</w:t>
      </w:r>
      <w:r w:rsidRPr="00BF4EC4">
        <w:rPr>
          <w:rFonts w:ascii="Times New Roman" w:eastAsia="宋体" w:hAnsi="Times New Roman" w:cs="Times New Roman"/>
          <w:sz w:val="24"/>
        </w:rPr>
        <w:t>0.996</w:t>
      </w:r>
      <w:r w:rsidRPr="00BF4EC4">
        <w:rPr>
          <w:rFonts w:ascii="Times New Roman" w:eastAsia="宋体" w:hAnsi="Times New Roman" w:cs="Times New Roman"/>
          <w:sz w:val="24"/>
        </w:rPr>
        <w:t>分），创造次之（</w:t>
      </w:r>
      <w:r w:rsidRPr="00BF4EC4">
        <w:rPr>
          <w:rFonts w:ascii="Times New Roman" w:eastAsia="宋体" w:hAnsi="Times New Roman" w:cs="Times New Roman"/>
          <w:sz w:val="24"/>
        </w:rPr>
        <w:t>0.959</w:t>
      </w:r>
      <w:r w:rsidRPr="00BF4EC4">
        <w:rPr>
          <w:rFonts w:ascii="Times New Roman" w:eastAsia="宋体" w:hAnsi="Times New Roman" w:cs="Times New Roman"/>
          <w:sz w:val="24"/>
        </w:rPr>
        <w:t>分），分析最小（</w:t>
      </w:r>
      <w:r w:rsidRPr="00BF4EC4">
        <w:rPr>
          <w:rFonts w:ascii="Times New Roman" w:eastAsia="宋体" w:hAnsi="Times New Roman" w:cs="Times New Roman"/>
          <w:sz w:val="24"/>
        </w:rPr>
        <w:t>0.827</w:t>
      </w:r>
      <w:r w:rsidRPr="00BF4EC4">
        <w:rPr>
          <w:rFonts w:ascii="Times New Roman" w:eastAsia="宋体" w:hAnsi="Times New Roman" w:cs="Times New Roman"/>
          <w:sz w:val="24"/>
        </w:rPr>
        <w:t>分）。问题链和方案比较要求学生说明依据、生成方案，反馈后又留有修改的机会，这些安排在分析、评价和创造三个方向上都提供了练习；各维度的具体表现见下文分项结果。</w:t>
      </w:r>
    </w:p>
    <w:p w14:paraId="638AA7B5"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4" w:name="_Toc244001242"/>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）高阶社会情感能力</w:t>
      </w:r>
      <w:bookmarkEnd w:id="104"/>
    </w:p>
    <w:p w14:paraId="5950C0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3-56  </w:t>
      </w:r>
      <w:r w:rsidRPr="00BF4EC4">
        <w:rPr>
          <w:rFonts w:ascii="Times New Roman" w:eastAsia="宋体" w:hAnsi="Times New Roman" w:cs="Times New Roman"/>
        </w:rPr>
        <w:t>高阶社会情感能力前后测比较（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8F2633" w14:textId="77777777">
        <w:trPr>
          <w:cantSplit/>
          <w:tblHeader/>
        </w:trPr>
        <w:tc>
          <w:tcPr>
            <w:tcW w:w="1100" w:type="dxa"/>
            <w:tcBorders>
              <w:top w:val="single" w:sz="8" w:space="0" w:color="000000"/>
              <w:bottom w:val="single" w:sz="8" w:space="0" w:color="000000"/>
            </w:tcBorders>
            <w:vAlign w:val="center"/>
          </w:tcPr>
          <w:p w14:paraId="09FD1C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E371D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3368AE9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1FF52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FFF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CC15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84EE4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61672349" w14:textId="77777777">
        <w:trPr>
          <w:cantSplit/>
        </w:trPr>
        <w:tc>
          <w:tcPr>
            <w:tcW w:w="1100" w:type="dxa"/>
            <w:vAlign w:val="center"/>
          </w:tcPr>
          <w:p w14:paraId="0FB97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96A76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3.654</w:t>
            </w:r>
          </w:p>
        </w:tc>
        <w:tc>
          <w:tcPr>
            <w:tcW w:w="1100" w:type="dxa"/>
            <w:vAlign w:val="center"/>
          </w:tcPr>
          <w:p w14:paraId="645323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0.471</w:t>
            </w:r>
          </w:p>
        </w:tc>
        <w:tc>
          <w:tcPr>
            <w:tcW w:w="1100" w:type="dxa"/>
            <w:vAlign w:val="center"/>
          </w:tcPr>
          <w:p w14:paraId="6478EC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0E18E0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0.812</w:t>
            </w:r>
            <w:r w:rsidRPr="00BF4EC4">
              <w:rPr>
                <w:rFonts w:ascii="Times New Roman" w:eastAsia="宋体" w:hAnsi="Times New Roman" w:cs="Times New Roman"/>
              </w:rPr>
              <w:t>～</w:t>
            </w:r>
            <w:r w:rsidRPr="00BF4EC4">
              <w:rPr>
                <w:rFonts w:ascii="Times New Roman" w:eastAsia="宋体" w:hAnsi="Times New Roman" w:cs="Times New Roman"/>
              </w:rPr>
              <w:t>0.842</w:t>
            </w:r>
          </w:p>
        </w:tc>
        <w:tc>
          <w:tcPr>
            <w:tcW w:w="1100" w:type="dxa"/>
            <w:vAlign w:val="center"/>
          </w:tcPr>
          <w:p w14:paraId="6B61D17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111.440</w:t>
            </w:r>
          </w:p>
        </w:tc>
        <w:tc>
          <w:tcPr>
            <w:tcW w:w="1100" w:type="dxa"/>
            <w:vAlign w:val="center"/>
          </w:tcPr>
          <w:p w14:paraId="22ACFCB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9E8A279" w14:textId="77777777">
        <w:trPr>
          <w:cantSplit/>
        </w:trPr>
        <w:tc>
          <w:tcPr>
            <w:tcW w:w="1100" w:type="dxa"/>
            <w:tcBorders>
              <w:bottom w:val="single" w:sz="8" w:space="0" w:color="000000"/>
            </w:tcBorders>
            <w:vAlign w:val="center"/>
          </w:tcPr>
          <w:p w14:paraId="4CC193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946F8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4.481</w:t>
            </w:r>
          </w:p>
        </w:tc>
        <w:tc>
          <w:tcPr>
            <w:tcW w:w="1100" w:type="dxa"/>
            <w:tcBorders>
              <w:bottom w:val="single" w:sz="8" w:space="0" w:color="000000"/>
            </w:tcBorders>
            <w:vAlign w:val="center"/>
          </w:tcPr>
          <w:p w14:paraId="72BE8D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0.666</w:t>
            </w:r>
          </w:p>
        </w:tc>
        <w:tc>
          <w:tcPr>
            <w:tcW w:w="1100" w:type="dxa"/>
            <w:tcBorders>
              <w:bottom w:val="single" w:sz="8" w:space="0" w:color="000000"/>
            </w:tcBorders>
            <w:vAlign w:val="center"/>
          </w:tcPr>
          <w:p w14:paraId="1348C3AC"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9875D8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91CA95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B9839A8" w14:textId="77777777" w:rsidR="008079F0" w:rsidRPr="00BF4EC4" w:rsidRDefault="008079F0">
            <w:pPr>
              <w:keepNext/>
              <w:jc w:val="center"/>
              <w:rPr>
                <w:rFonts w:ascii="Times New Roman" w:eastAsia="宋体" w:hAnsi="Times New Roman" w:cs="Times New Roman"/>
              </w:rPr>
            </w:pPr>
          </w:p>
        </w:tc>
      </w:tr>
    </w:tbl>
    <w:p w14:paraId="3CADB78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3.038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F66790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高阶社会情感能力均值由</w:t>
      </w:r>
      <w:r w:rsidRPr="00BF4EC4">
        <w:rPr>
          <w:rFonts w:ascii="Times New Roman" w:eastAsia="宋体" w:hAnsi="Times New Roman" w:cs="Times New Roman"/>
          <w:sz w:val="24"/>
        </w:rPr>
        <w:t>3.654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0.812</w:t>
      </w:r>
      <w:r w:rsidRPr="00BF4EC4">
        <w:rPr>
          <w:rFonts w:ascii="Times New Roman" w:eastAsia="宋体" w:hAnsi="Times New Roman" w:cs="Times New Roman"/>
          <w:sz w:val="24"/>
        </w:rPr>
        <w:t>～</w:t>
      </w:r>
      <w:r w:rsidRPr="00BF4EC4">
        <w:rPr>
          <w:rFonts w:ascii="Times New Roman" w:eastAsia="宋体" w:hAnsi="Times New Roman" w:cs="Times New Roman"/>
          <w:sz w:val="24"/>
        </w:rPr>
        <w:t>0.842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111.440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。学生对承担责任、</w:t>
      </w:r>
      <w:r w:rsidRPr="00BF4EC4">
        <w:rPr>
          <w:rFonts w:ascii="Times New Roman" w:eastAsia="宋体" w:hAnsi="Times New Roman" w:cs="Times New Roman"/>
          <w:sz w:val="24"/>
        </w:rPr>
        <w:lastRenderedPageBreak/>
        <w:t>调整状态、与同伴协作和开放探索的自评都更积极。这几项能力主要在共同任务中被调用：分工需要有人负责，观点冲突需要有人调节，修改方案需要接纳别人的意见。《拿来主义》课堂上，生</w:t>
      </w:r>
      <w:r w:rsidRPr="00BF4EC4">
        <w:rPr>
          <w:rFonts w:ascii="Times New Roman" w:eastAsia="宋体" w:hAnsi="Times New Roman" w:cs="Times New Roman"/>
          <w:sz w:val="24"/>
        </w:rPr>
        <w:t>B</w:t>
      </w:r>
      <w:r w:rsidRPr="00BF4EC4">
        <w:rPr>
          <w:rFonts w:ascii="Times New Roman" w:eastAsia="宋体" w:hAnsi="Times New Roman" w:cs="Times New Roman"/>
          <w:sz w:val="24"/>
        </w:rPr>
        <w:t>的观点被反驳后先说</w:t>
      </w:r>
      <w:r w:rsidRPr="00BF4EC4">
        <w:rPr>
          <w:rFonts w:ascii="Times New Roman" w:eastAsia="宋体" w:hAnsi="Times New Roman" w:cs="Times New Roman"/>
          <w:sz w:val="24"/>
        </w:rPr>
        <w:t>“</w:t>
      </w:r>
      <w:r w:rsidRPr="00BF4EC4">
        <w:rPr>
          <w:rFonts w:ascii="Times New Roman" w:eastAsia="宋体" w:hAnsi="Times New Roman" w:cs="Times New Roman"/>
          <w:sz w:val="24"/>
        </w:rPr>
        <w:t>我理解你觉得她是糟粕</w:t>
      </w:r>
      <w:r w:rsidRPr="00BF4EC4">
        <w:rPr>
          <w:rFonts w:ascii="Times New Roman" w:eastAsia="宋体" w:hAnsi="Times New Roman" w:cs="Times New Roman"/>
          <w:sz w:val="24"/>
        </w:rPr>
        <w:t>”</w:t>
      </w:r>
      <w:r w:rsidRPr="00BF4EC4">
        <w:rPr>
          <w:rFonts w:ascii="Times New Roman" w:eastAsia="宋体" w:hAnsi="Times New Roman" w:cs="Times New Roman"/>
          <w:sz w:val="24"/>
        </w:rPr>
        <w:t>，再陈述自己的看法，是这类表现在课堂中的一个例子。</w:t>
      </w:r>
    </w:p>
    <w:p w14:paraId="493DEA3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5" w:name="_Toc24400124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）七个维度分别比较</w:t>
      </w:r>
      <w:bookmarkEnd w:id="105"/>
    </w:p>
    <w:p w14:paraId="674F36B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6" w:name="_Toc244001244"/>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）分析</w:t>
      </w:r>
      <w:bookmarkEnd w:id="106"/>
    </w:p>
    <w:p w14:paraId="64F3ED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3-57  </w:t>
      </w:r>
      <w:r w:rsidRPr="00BF4EC4">
        <w:rPr>
          <w:rFonts w:ascii="Times New Roman" w:eastAsia="宋体" w:hAnsi="Times New Roman" w:cs="Times New Roman"/>
        </w:rPr>
        <w:t>分析维度前后测比较（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402EFCC" w14:textId="77777777">
        <w:trPr>
          <w:cantSplit/>
          <w:tblHeader/>
        </w:trPr>
        <w:tc>
          <w:tcPr>
            <w:tcW w:w="1100" w:type="dxa"/>
            <w:tcBorders>
              <w:top w:val="single" w:sz="8" w:space="0" w:color="000000"/>
              <w:bottom w:val="single" w:sz="8" w:space="0" w:color="000000"/>
            </w:tcBorders>
            <w:vAlign w:val="center"/>
          </w:tcPr>
          <w:p w14:paraId="7CD9868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00BB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D109D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179F6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EEAE9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507D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48A7AF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EF333EF" w14:textId="77777777">
        <w:trPr>
          <w:cantSplit/>
        </w:trPr>
        <w:tc>
          <w:tcPr>
            <w:tcW w:w="1100" w:type="dxa"/>
            <w:vAlign w:val="center"/>
          </w:tcPr>
          <w:p w14:paraId="5FB64C3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F968B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3.619</w:t>
            </w:r>
          </w:p>
        </w:tc>
        <w:tc>
          <w:tcPr>
            <w:tcW w:w="1100" w:type="dxa"/>
            <w:vAlign w:val="center"/>
          </w:tcPr>
          <w:p w14:paraId="7D6197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0.534</w:t>
            </w:r>
          </w:p>
        </w:tc>
        <w:tc>
          <w:tcPr>
            <w:tcW w:w="1100" w:type="dxa"/>
            <w:vAlign w:val="center"/>
          </w:tcPr>
          <w:p w14:paraId="23F6C2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4C86607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0.783</w:t>
            </w:r>
            <w:r w:rsidRPr="00BF4EC4">
              <w:rPr>
                <w:rFonts w:ascii="Times New Roman" w:eastAsia="宋体" w:hAnsi="Times New Roman" w:cs="Times New Roman"/>
              </w:rPr>
              <w:t>～</w:t>
            </w:r>
            <w:r w:rsidRPr="00BF4EC4">
              <w:rPr>
                <w:rFonts w:ascii="Times New Roman" w:eastAsia="宋体" w:hAnsi="Times New Roman" w:cs="Times New Roman"/>
              </w:rPr>
              <w:t>0.870</w:t>
            </w:r>
          </w:p>
        </w:tc>
        <w:tc>
          <w:tcPr>
            <w:tcW w:w="1100" w:type="dxa"/>
            <w:vAlign w:val="center"/>
          </w:tcPr>
          <w:p w14:paraId="5A2FD2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37.283</w:t>
            </w:r>
          </w:p>
        </w:tc>
        <w:tc>
          <w:tcPr>
            <w:tcW w:w="1100" w:type="dxa"/>
            <w:vAlign w:val="center"/>
          </w:tcPr>
          <w:p w14:paraId="77A2E3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8DEDBB" w14:textId="77777777">
        <w:trPr>
          <w:cantSplit/>
        </w:trPr>
        <w:tc>
          <w:tcPr>
            <w:tcW w:w="1100" w:type="dxa"/>
            <w:tcBorders>
              <w:bottom w:val="single" w:sz="8" w:space="0" w:color="000000"/>
            </w:tcBorders>
            <w:vAlign w:val="center"/>
          </w:tcPr>
          <w:p w14:paraId="131C1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88A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4.446</w:t>
            </w:r>
          </w:p>
        </w:tc>
        <w:tc>
          <w:tcPr>
            <w:tcW w:w="1100" w:type="dxa"/>
            <w:tcBorders>
              <w:bottom w:val="single" w:sz="8" w:space="0" w:color="000000"/>
            </w:tcBorders>
            <w:vAlign w:val="center"/>
          </w:tcPr>
          <w:p w14:paraId="47010F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0.671</w:t>
            </w:r>
          </w:p>
        </w:tc>
        <w:tc>
          <w:tcPr>
            <w:tcW w:w="1100" w:type="dxa"/>
            <w:tcBorders>
              <w:bottom w:val="single" w:sz="8" w:space="0" w:color="000000"/>
            </w:tcBorders>
            <w:vAlign w:val="center"/>
          </w:tcPr>
          <w:p w14:paraId="0EC5EB8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59EA5FE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F6E1F6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EB756E9" w14:textId="77777777" w:rsidR="008079F0" w:rsidRPr="00BF4EC4" w:rsidRDefault="008079F0">
            <w:pPr>
              <w:keepNext/>
              <w:jc w:val="center"/>
              <w:rPr>
                <w:rFonts w:ascii="Times New Roman" w:eastAsia="宋体" w:hAnsi="Times New Roman" w:cs="Times New Roman"/>
              </w:rPr>
            </w:pPr>
          </w:p>
        </w:tc>
      </w:tr>
    </w:tbl>
    <w:p w14:paraId="21E5E48B"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0.814</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1.016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B7D788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分析均值由</w:t>
      </w:r>
      <w:r w:rsidRPr="00BF4EC4">
        <w:rPr>
          <w:rFonts w:ascii="Times New Roman" w:eastAsia="宋体" w:hAnsi="Times New Roman" w:cs="Times New Roman"/>
          <w:sz w:val="24"/>
        </w:rPr>
        <w:t>3.619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4.446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0.783</w:t>
      </w:r>
      <w:r w:rsidRPr="00BF4EC4">
        <w:rPr>
          <w:rFonts w:ascii="Times New Roman" w:eastAsia="宋体" w:hAnsi="Times New Roman" w:cs="Times New Roman"/>
          <w:sz w:val="24"/>
        </w:rPr>
        <w:t>～</w:t>
      </w:r>
      <w:r w:rsidRPr="00BF4EC4">
        <w:rPr>
          <w:rFonts w:ascii="Times New Roman" w:eastAsia="宋体" w:hAnsi="Times New Roman" w:cs="Times New Roman"/>
          <w:sz w:val="24"/>
        </w:rPr>
        <w:t>0.870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37.283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1.016</w:t>
      </w:r>
      <w:r w:rsidRPr="00BF4EC4">
        <w:rPr>
          <w:rFonts w:ascii="Times New Roman" w:eastAsia="宋体" w:hAnsi="Times New Roman" w:cs="Times New Roman"/>
          <w:sz w:val="24"/>
        </w:rPr>
        <w:t>。前测中分析维度最弱的是复杂问题拆解（</w:t>
      </w:r>
      <w:r w:rsidRPr="00BF4EC4">
        <w:rPr>
          <w:rFonts w:ascii="Times New Roman" w:eastAsia="宋体" w:hAnsi="Times New Roman" w:cs="Times New Roman"/>
          <w:sz w:val="24"/>
        </w:rPr>
        <w:t>Q1</w:t>
      </w:r>
      <w:r w:rsidRPr="00BF4EC4">
        <w:rPr>
          <w:rFonts w:ascii="Times New Roman" w:eastAsia="宋体" w:hAnsi="Times New Roman" w:cs="Times New Roman"/>
          <w:sz w:val="24"/>
        </w:rPr>
        <w:t>均值</w:t>
      </w:r>
      <w:r w:rsidRPr="00BF4EC4">
        <w:rPr>
          <w:rFonts w:ascii="Times New Roman" w:eastAsia="宋体" w:hAnsi="Times New Roman" w:cs="Times New Roman"/>
          <w:sz w:val="24"/>
        </w:rPr>
        <w:t>3.50</w:t>
      </w:r>
      <w:r w:rsidRPr="00BF4EC4">
        <w:rPr>
          <w:rFonts w:ascii="Times New Roman" w:eastAsia="宋体" w:hAnsi="Times New Roman" w:cs="Times New Roman"/>
          <w:sz w:val="24"/>
        </w:rPr>
        <w:t>）。实践中，教师用问题链和任务分解把条件、关键关系和解题步骤呈现出来，学生的分析路径因而可以被说出来、被检查。后测中有学生写道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开始通过联系以前的知识进行自主学习</w:t>
      </w:r>
      <w:r w:rsidRPr="00BF4EC4">
        <w:rPr>
          <w:rFonts w:ascii="Times New Roman" w:eastAsia="宋体" w:hAnsi="Times New Roman" w:cs="Times New Roman"/>
          <w:sz w:val="24"/>
        </w:rPr>
        <w:t>”</w:t>
      </w:r>
      <w:r w:rsidRPr="00BF4EC4">
        <w:rPr>
          <w:rFonts w:ascii="Times New Roman" w:eastAsia="宋体" w:hAnsi="Times New Roman" w:cs="Times New Roman"/>
          <w:sz w:val="24"/>
        </w:rPr>
        <w:t>。</w:t>
      </w:r>
    </w:p>
    <w:p w14:paraId="67855FD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7" w:name="_Toc244001245"/>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）评价</w:t>
      </w:r>
      <w:bookmarkEnd w:id="107"/>
    </w:p>
    <w:p w14:paraId="02BB30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3-58  </w:t>
      </w:r>
      <w:r w:rsidRPr="00BF4EC4">
        <w:rPr>
          <w:rFonts w:ascii="Times New Roman" w:eastAsia="宋体" w:hAnsi="Times New Roman" w:cs="Times New Roman"/>
        </w:rPr>
        <w:t>评价维度前后测比较（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56411295" w14:textId="77777777">
        <w:trPr>
          <w:cantSplit/>
          <w:tblHeader/>
        </w:trPr>
        <w:tc>
          <w:tcPr>
            <w:tcW w:w="1100" w:type="dxa"/>
            <w:tcBorders>
              <w:top w:val="single" w:sz="8" w:space="0" w:color="000000"/>
              <w:bottom w:val="single" w:sz="8" w:space="0" w:color="000000"/>
            </w:tcBorders>
            <w:vAlign w:val="center"/>
          </w:tcPr>
          <w:p w14:paraId="6248ECB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2AE1B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C64A0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7CC6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CDFE7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4D2E33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6964AC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6DE3B1C" w14:textId="77777777">
        <w:trPr>
          <w:cantSplit/>
        </w:trPr>
        <w:tc>
          <w:tcPr>
            <w:tcW w:w="1100" w:type="dxa"/>
            <w:vAlign w:val="center"/>
          </w:tcPr>
          <w:p w14:paraId="1972BEA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2084B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3.630</w:t>
            </w:r>
          </w:p>
        </w:tc>
        <w:tc>
          <w:tcPr>
            <w:tcW w:w="1100" w:type="dxa"/>
            <w:vAlign w:val="center"/>
          </w:tcPr>
          <w:p w14:paraId="733BE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5C1475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0.996</w:t>
            </w:r>
          </w:p>
        </w:tc>
        <w:tc>
          <w:tcPr>
            <w:tcW w:w="1706" w:type="dxa"/>
            <w:vAlign w:val="center"/>
          </w:tcPr>
          <w:p w14:paraId="17EC28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0.953</w:t>
            </w:r>
            <w:r w:rsidRPr="00BF4EC4">
              <w:rPr>
                <w:rFonts w:ascii="Times New Roman" w:eastAsia="宋体" w:hAnsi="Times New Roman" w:cs="Times New Roman"/>
              </w:rPr>
              <w:t>～</w:t>
            </w:r>
            <w:r w:rsidRPr="00BF4EC4">
              <w:rPr>
                <w:rFonts w:ascii="Times New Roman" w:eastAsia="宋体" w:hAnsi="Times New Roman" w:cs="Times New Roman"/>
              </w:rPr>
              <w:t>1.038</w:t>
            </w:r>
          </w:p>
        </w:tc>
        <w:tc>
          <w:tcPr>
            <w:tcW w:w="1100" w:type="dxa"/>
            <w:vAlign w:val="center"/>
          </w:tcPr>
          <w:p w14:paraId="59CA88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46.398</w:t>
            </w:r>
          </w:p>
        </w:tc>
        <w:tc>
          <w:tcPr>
            <w:tcW w:w="1100" w:type="dxa"/>
            <w:vAlign w:val="center"/>
          </w:tcPr>
          <w:p w14:paraId="49D5B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759E41D" w14:textId="77777777">
        <w:trPr>
          <w:cantSplit/>
        </w:trPr>
        <w:tc>
          <w:tcPr>
            <w:tcW w:w="1100" w:type="dxa"/>
            <w:tcBorders>
              <w:bottom w:val="single" w:sz="8" w:space="0" w:color="000000"/>
            </w:tcBorders>
            <w:vAlign w:val="center"/>
          </w:tcPr>
          <w:p w14:paraId="368E72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1D5C1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4.626</w:t>
            </w:r>
          </w:p>
        </w:tc>
        <w:tc>
          <w:tcPr>
            <w:tcW w:w="1100" w:type="dxa"/>
            <w:tcBorders>
              <w:bottom w:val="single" w:sz="8" w:space="0" w:color="000000"/>
            </w:tcBorders>
            <w:vAlign w:val="center"/>
          </w:tcPr>
          <w:p w14:paraId="507FD9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0.617</w:t>
            </w:r>
          </w:p>
        </w:tc>
        <w:tc>
          <w:tcPr>
            <w:tcW w:w="1100" w:type="dxa"/>
            <w:tcBorders>
              <w:bottom w:val="single" w:sz="8" w:space="0" w:color="000000"/>
            </w:tcBorders>
            <w:vAlign w:val="center"/>
          </w:tcPr>
          <w:p w14:paraId="53BE845B"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EE8668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4B34B1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D53EA8D" w14:textId="77777777" w:rsidR="008079F0" w:rsidRPr="00BF4EC4" w:rsidRDefault="008079F0">
            <w:pPr>
              <w:keepNext/>
              <w:jc w:val="center"/>
              <w:rPr>
                <w:rFonts w:ascii="Times New Roman" w:eastAsia="宋体" w:hAnsi="Times New Roman" w:cs="Times New Roman"/>
              </w:rPr>
            </w:pPr>
          </w:p>
        </w:tc>
      </w:tr>
    </w:tbl>
    <w:p w14:paraId="1E90EB8D"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0.787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1.265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8A950D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评价均值由</w:t>
      </w:r>
      <w:r w:rsidRPr="00BF4EC4">
        <w:rPr>
          <w:rFonts w:ascii="Times New Roman" w:eastAsia="宋体" w:hAnsi="Times New Roman" w:cs="Times New Roman"/>
          <w:sz w:val="24"/>
        </w:rPr>
        <w:t>3.630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4.626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0.996</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0.953</w:t>
      </w:r>
      <w:r w:rsidRPr="00BF4EC4">
        <w:rPr>
          <w:rFonts w:ascii="Times New Roman" w:eastAsia="宋体" w:hAnsi="Times New Roman" w:cs="Times New Roman"/>
          <w:sz w:val="24"/>
        </w:rPr>
        <w:t>～</w:t>
      </w:r>
      <w:r w:rsidRPr="00BF4EC4">
        <w:rPr>
          <w:rFonts w:ascii="Times New Roman" w:eastAsia="宋体" w:hAnsi="Times New Roman" w:cs="Times New Roman"/>
          <w:sz w:val="24"/>
        </w:rPr>
        <w:t>1.038</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46.398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1.265</w:t>
      </w:r>
      <w:r w:rsidRPr="00BF4EC4">
        <w:rPr>
          <w:rFonts w:ascii="Times New Roman" w:eastAsia="宋体" w:hAnsi="Times New Roman" w:cs="Times New Roman"/>
          <w:sz w:val="24"/>
        </w:rPr>
        <w:t>。这一维度的增分在七个维度中最大。课题在各环节反复要求学生对照成功标准说明依据、比较方案、检查自己的学习，评价成为学生练习最多的动作之一。后测中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思考问题：我学会了质疑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以及主动比较解题方法的表述，说明部分学生开始关注理由与方法本身，评价活动值得在下一阶段继续做深。</w:t>
      </w:r>
    </w:p>
    <w:p w14:paraId="528F596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8" w:name="_Toc244001246"/>
      <w:r w:rsidRPr="00BF4EC4">
        <w:rPr>
          <w:rFonts w:ascii="Times New Roman" w:eastAsia="宋体" w:hAnsi="Times New Roman" w:cs="Times New Roman"/>
          <w:color w:val="000000"/>
          <w:sz w:val="24"/>
        </w:rPr>
        <w:lastRenderedPageBreak/>
        <w:t>3</w:t>
      </w:r>
      <w:r w:rsidRPr="00BF4EC4">
        <w:rPr>
          <w:rFonts w:ascii="Times New Roman" w:eastAsia="宋体" w:hAnsi="Times New Roman" w:cs="Times New Roman"/>
          <w:color w:val="000000"/>
          <w:sz w:val="24"/>
        </w:rPr>
        <w:t>）创造</w:t>
      </w:r>
      <w:bookmarkEnd w:id="108"/>
    </w:p>
    <w:p w14:paraId="606532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3-59  </w:t>
      </w:r>
      <w:r w:rsidRPr="00BF4EC4">
        <w:rPr>
          <w:rFonts w:ascii="Times New Roman" w:eastAsia="宋体" w:hAnsi="Times New Roman" w:cs="Times New Roman"/>
        </w:rPr>
        <w:t>创造维度前后测比较（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E6AA7B7" w14:textId="77777777">
        <w:trPr>
          <w:cantSplit/>
          <w:tblHeader/>
        </w:trPr>
        <w:tc>
          <w:tcPr>
            <w:tcW w:w="1100" w:type="dxa"/>
            <w:tcBorders>
              <w:top w:val="single" w:sz="8" w:space="0" w:color="000000"/>
              <w:bottom w:val="single" w:sz="8" w:space="0" w:color="000000"/>
            </w:tcBorders>
            <w:vAlign w:val="center"/>
          </w:tcPr>
          <w:p w14:paraId="255DF4F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08BCB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05F0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4E180D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176B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F777F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65D900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9E4D510" w14:textId="77777777">
        <w:trPr>
          <w:cantSplit/>
        </w:trPr>
        <w:tc>
          <w:tcPr>
            <w:tcW w:w="1100" w:type="dxa"/>
            <w:vAlign w:val="center"/>
          </w:tcPr>
          <w:p w14:paraId="0CB115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0930A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3.564</w:t>
            </w:r>
          </w:p>
        </w:tc>
        <w:tc>
          <w:tcPr>
            <w:tcW w:w="1100" w:type="dxa"/>
            <w:vAlign w:val="center"/>
          </w:tcPr>
          <w:p w14:paraId="23F3597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0.577</w:t>
            </w:r>
          </w:p>
        </w:tc>
        <w:tc>
          <w:tcPr>
            <w:tcW w:w="1100" w:type="dxa"/>
            <w:vAlign w:val="center"/>
          </w:tcPr>
          <w:p w14:paraId="49BB54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0.959</w:t>
            </w:r>
          </w:p>
        </w:tc>
        <w:tc>
          <w:tcPr>
            <w:tcW w:w="1706" w:type="dxa"/>
            <w:vAlign w:val="center"/>
          </w:tcPr>
          <w:p w14:paraId="3297B3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0.916</w:t>
            </w:r>
            <w:r w:rsidRPr="00BF4EC4">
              <w:rPr>
                <w:rFonts w:ascii="Times New Roman" w:eastAsia="宋体" w:hAnsi="Times New Roman" w:cs="Times New Roman"/>
              </w:rPr>
              <w:t>～</w:t>
            </w:r>
            <w:r w:rsidRPr="00BF4EC4">
              <w:rPr>
                <w:rFonts w:ascii="Times New Roman" w:eastAsia="宋体" w:hAnsi="Times New Roman" w:cs="Times New Roman"/>
              </w:rPr>
              <w:t>1.001</w:t>
            </w:r>
          </w:p>
        </w:tc>
        <w:tc>
          <w:tcPr>
            <w:tcW w:w="1100" w:type="dxa"/>
            <w:vAlign w:val="center"/>
          </w:tcPr>
          <w:p w14:paraId="00C90DE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44.080</w:t>
            </w:r>
          </w:p>
        </w:tc>
        <w:tc>
          <w:tcPr>
            <w:tcW w:w="1100" w:type="dxa"/>
            <w:vAlign w:val="center"/>
          </w:tcPr>
          <w:p w14:paraId="3C27B2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797CB9" w14:textId="77777777">
        <w:trPr>
          <w:cantSplit/>
        </w:trPr>
        <w:tc>
          <w:tcPr>
            <w:tcW w:w="1100" w:type="dxa"/>
            <w:tcBorders>
              <w:bottom w:val="single" w:sz="8" w:space="0" w:color="000000"/>
            </w:tcBorders>
            <w:vAlign w:val="center"/>
          </w:tcPr>
          <w:p w14:paraId="3ACEA0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23DEF9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4.523</w:t>
            </w:r>
          </w:p>
        </w:tc>
        <w:tc>
          <w:tcPr>
            <w:tcW w:w="1100" w:type="dxa"/>
            <w:tcBorders>
              <w:bottom w:val="single" w:sz="8" w:space="0" w:color="000000"/>
            </w:tcBorders>
            <w:vAlign w:val="center"/>
          </w:tcPr>
          <w:p w14:paraId="3C11AB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0.601</w:t>
            </w:r>
          </w:p>
        </w:tc>
        <w:tc>
          <w:tcPr>
            <w:tcW w:w="1100" w:type="dxa"/>
            <w:tcBorders>
              <w:bottom w:val="single" w:sz="8" w:space="0" w:color="000000"/>
            </w:tcBorders>
            <w:vAlign w:val="center"/>
          </w:tcPr>
          <w:p w14:paraId="0CFB553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01ED1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1F13C5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EA56751" w14:textId="77777777" w:rsidR="008079F0" w:rsidRPr="00BF4EC4" w:rsidRDefault="008079F0">
            <w:pPr>
              <w:keepNext/>
              <w:jc w:val="center"/>
              <w:rPr>
                <w:rFonts w:ascii="Times New Roman" w:eastAsia="宋体" w:hAnsi="Times New Roman" w:cs="Times New Roman"/>
              </w:rPr>
            </w:pPr>
          </w:p>
        </w:tc>
      </w:tr>
    </w:tbl>
    <w:p w14:paraId="11B28712"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0.798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1.201</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F48A6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创造均值由</w:t>
      </w:r>
      <w:r w:rsidRPr="00BF4EC4">
        <w:rPr>
          <w:rFonts w:ascii="Times New Roman" w:eastAsia="宋体" w:hAnsi="Times New Roman" w:cs="Times New Roman"/>
          <w:sz w:val="24"/>
        </w:rPr>
        <w:t>3.564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4.523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0.959</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0.916</w:t>
      </w:r>
      <w:r w:rsidRPr="00BF4EC4">
        <w:rPr>
          <w:rFonts w:ascii="Times New Roman" w:eastAsia="宋体" w:hAnsi="Times New Roman" w:cs="Times New Roman"/>
          <w:sz w:val="24"/>
        </w:rPr>
        <w:t>～</w:t>
      </w:r>
      <w:r w:rsidRPr="00BF4EC4">
        <w:rPr>
          <w:rFonts w:ascii="Times New Roman" w:eastAsia="宋体" w:hAnsi="Times New Roman" w:cs="Times New Roman"/>
          <w:sz w:val="24"/>
        </w:rPr>
        <w:t>1.001</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44.080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1.201</w:t>
      </w:r>
      <w:r w:rsidRPr="00BF4EC4">
        <w:rPr>
          <w:rFonts w:ascii="Times New Roman" w:eastAsia="宋体" w:hAnsi="Times New Roman" w:cs="Times New Roman"/>
          <w:sz w:val="24"/>
        </w:rPr>
        <w:t>。创造在前测中是七个维度里均值最低的一项（</w:t>
      </w:r>
      <w:r w:rsidRPr="00BF4EC4">
        <w:rPr>
          <w:rFonts w:ascii="Times New Roman" w:eastAsia="宋体" w:hAnsi="Times New Roman" w:cs="Times New Roman"/>
          <w:sz w:val="24"/>
        </w:rPr>
        <w:t>3.56</w:t>
      </w:r>
      <w:r w:rsidRPr="00BF4EC4">
        <w:rPr>
          <w:rFonts w:ascii="Times New Roman" w:eastAsia="宋体" w:hAnsi="Times New Roman" w:cs="Times New Roman"/>
          <w:sz w:val="24"/>
        </w:rPr>
        <w:t>），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286EEC4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09" w:name="_Toc244001247"/>
      <w:r w:rsidRPr="00BF4EC4">
        <w:rPr>
          <w:rFonts w:ascii="Times New Roman" w:eastAsia="宋体" w:hAnsi="Times New Roman" w:cs="Times New Roman"/>
          <w:color w:val="000000"/>
          <w:sz w:val="24"/>
        </w:rPr>
        <w:t>4</w:t>
      </w:r>
      <w:r w:rsidRPr="00BF4EC4">
        <w:rPr>
          <w:rFonts w:ascii="Times New Roman" w:eastAsia="宋体" w:hAnsi="Times New Roman" w:cs="Times New Roman"/>
          <w:color w:val="000000"/>
          <w:sz w:val="24"/>
        </w:rPr>
        <w:t>）责任担当</w:t>
      </w:r>
      <w:bookmarkEnd w:id="109"/>
    </w:p>
    <w:p w14:paraId="426B7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3-60  </w:t>
      </w:r>
      <w:r w:rsidRPr="00BF4EC4">
        <w:rPr>
          <w:rFonts w:ascii="Times New Roman" w:eastAsia="宋体" w:hAnsi="Times New Roman" w:cs="Times New Roman"/>
        </w:rPr>
        <w:t>责任担当维度前后测比较（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F8B4E8E" w14:textId="77777777">
        <w:trPr>
          <w:cantSplit/>
          <w:tblHeader/>
        </w:trPr>
        <w:tc>
          <w:tcPr>
            <w:tcW w:w="1100" w:type="dxa"/>
            <w:tcBorders>
              <w:top w:val="single" w:sz="8" w:space="0" w:color="000000"/>
              <w:bottom w:val="single" w:sz="8" w:space="0" w:color="000000"/>
            </w:tcBorders>
            <w:vAlign w:val="center"/>
          </w:tcPr>
          <w:p w14:paraId="2F98C5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2DA61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ECA1E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13C6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109FAB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89856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ECFA8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C5BDB7C" w14:textId="77777777">
        <w:trPr>
          <w:cantSplit/>
        </w:trPr>
        <w:tc>
          <w:tcPr>
            <w:tcW w:w="1100" w:type="dxa"/>
            <w:vAlign w:val="center"/>
          </w:tcPr>
          <w:p w14:paraId="4E51A3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2CF9964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3.664</w:t>
            </w:r>
          </w:p>
        </w:tc>
        <w:tc>
          <w:tcPr>
            <w:tcW w:w="1100" w:type="dxa"/>
            <w:vAlign w:val="center"/>
          </w:tcPr>
          <w:p w14:paraId="7E07E20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0.495</w:t>
            </w:r>
          </w:p>
        </w:tc>
        <w:tc>
          <w:tcPr>
            <w:tcW w:w="1100" w:type="dxa"/>
            <w:vAlign w:val="center"/>
          </w:tcPr>
          <w:p w14:paraId="0F7759D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0.985</w:t>
            </w:r>
          </w:p>
        </w:tc>
        <w:tc>
          <w:tcPr>
            <w:tcW w:w="1706" w:type="dxa"/>
            <w:vAlign w:val="center"/>
          </w:tcPr>
          <w:p w14:paraId="70BEA6E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0.956</w:t>
            </w:r>
            <w:r w:rsidRPr="00BF4EC4">
              <w:rPr>
                <w:rFonts w:ascii="Times New Roman" w:eastAsia="宋体" w:hAnsi="Times New Roman" w:cs="Times New Roman"/>
              </w:rPr>
              <w:t>～</w:t>
            </w:r>
            <w:r w:rsidRPr="00BF4EC4">
              <w:rPr>
                <w:rFonts w:ascii="Times New Roman" w:eastAsia="宋体" w:hAnsi="Times New Roman" w:cs="Times New Roman"/>
              </w:rPr>
              <w:t>1.013</w:t>
            </w:r>
          </w:p>
        </w:tc>
        <w:tc>
          <w:tcPr>
            <w:tcW w:w="1100" w:type="dxa"/>
            <w:vAlign w:val="center"/>
          </w:tcPr>
          <w:p w14:paraId="5D16F5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67.426</w:t>
            </w:r>
          </w:p>
        </w:tc>
        <w:tc>
          <w:tcPr>
            <w:tcW w:w="1100" w:type="dxa"/>
            <w:vAlign w:val="center"/>
          </w:tcPr>
          <w:p w14:paraId="54C749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DB2415D" w14:textId="77777777">
        <w:trPr>
          <w:cantSplit/>
        </w:trPr>
        <w:tc>
          <w:tcPr>
            <w:tcW w:w="1100" w:type="dxa"/>
            <w:tcBorders>
              <w:bottom w:val="single" w:sz="8" w:space="0" w:color="000000"/>
            </w:tcBorders>
            <w:vAlign w:val="center"/>
          </w:tcPr>
          <w:p w14:paraId="6B002D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0DA2D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4.648</w:t>
            </w:r>
          </w:p>
        </w:tc>
        <w:tc>
          <w:tcPr>
            <w:tcW w:w="1100" w:type="dxa"/>
            <w:tcBorders>
              <w:bottom w:val="single" w:sz="8" w:space="0" w:color="000000"/>
            </w:tcBorders>
            <w:vAlign w:val="center"/>
          </w:tcPr>
          <w:p w14:paraId="4D0599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0.660</w:t>
            </w:r>
          </w:p>
        </w:tc>
        <w:tc>
          <w:tcPr>
            <w:tcW w:w="1100" w:type="dxa"/>
            <w:tcBorders>
              <w:bottom w:val="single" w:sz="8" w:space="0" w:color="000000"/>
            </w:tcBorders>
            <w:vAlign w:val="center"/>
          </w:tcPr>
          <w:p w14:paraId="6AE773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C410F8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6FD5A9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08A88E2" w14:textId="77777777" w:rsidR="008079F0" w:rsidRPr="00BF4EC4" w:rsidRDefault="008079F0">
            <w:pPr>
              <w:keepNext/>
              <w:jc w:val="center"/>
              <w:rPr>
                <w:rFonts w:ascii="Times New Roman" w:eastAsia="宋体" w:hAnsi="Times New Roman" w:cs="Times New Roman"/>
              </w:rPr>
            </w:pPr>
          </w:p>
        </w:tc>
      </w:tr>
    </w:tbl>
    <w:p w14:paraId="0A82389F"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0.536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0C2E93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责任担当均值由</w:t>
      </w:r>
      <w:r w:rsidRPr="00BF4EC4">
        <w:rPr>
          <w:rFonts w:ascii="Times New Roman" w:eastAsia="宋体" w:hAnsi="Times New Roman" w:cs="Times New Roman"/>
          <w:sz w:val="24"/>
        </w:rPr>
        <w:t>3.664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4.648</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0.985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0.956</w:t>
      </w:r>
      <w:r w:rsidRPr="00BF4EC4">
        <w:rPr>
          <w:rFonts w:ascii="Times New Roman" w:eastAsia="宋体" w:hAnsi="Times New Roman" w:cs="Times New Roman"/>
          <w:sz w:val="24"/>
        </w:rPr>
        <w:t>～</w:t>
      </w:r>
      <w:r w:rsidRPr="00BF4EC4">
        <w:rPr>
          <w:rFonts w:ascii="Times New Roman" w:eastAsia="宋体" w:hAnsi="Times New Roman" w:cs="Times New Roman"/>
          <w:sz w:val="24"/>
        </w:rPr>
        <w:t>1.013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67.426</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1.838</w:t>
      </w:r>
      <w:r w:rsidRPr="00BF4EC4">
        <w:rPr>
          <w:rFonts w:ascii="Times New Roman" w:eastAsia="宋体" w:hAnsi="Times New Roman" w:cs="Times New Roman"/>
          <w:sz w:val="24"/>
        </w:rPr>
        <w:t>。该维度后测均值在七个维度中最高（</w:t>
      </w:r>
      <w:r w:rsidRPr="00BF4EC4">
        <w:rPr>
          <w:rFonts w:ascii="Times New Roman" w:eastAsia="宋体" w:hAnsi="Times New Roman" w:cs="Times New Roman"/>
          <w:sz w:val="24"/>
        </w:rPr>
        <w:t>4.648</w:t>
      </w:r>
      <w:r w:rsidRPr="00BF4EC4">
        <w:rPr>
          <w:rFonts w:ascii="Times New Roman" w:eastAsia="宋体" w:hAnsi="Times New Roman" w:cs="Times New Roman"/>
          <w:sz w:val="24"/>
        </w:rPr>
        <w:t>）。共同任务把目标、分工和完成标准写在明处，学生要对自己负责的部分负责，完成后还要检查质量。高阶能力培育因此不只看学生能否想出办法，也看他们能否接下任务、坚持做完。前测中相对薄弱的任务反思（</w:t>
      </w:r>
      <w:r w:rsidRPr="00BF4EC4">
        <w:rPr>
          <w:rFonts w:ascii="Times New Roman" w:eastAsia="宋体" w:hAnsi="Times New Roman" w:cs="Times New Roman"/>
          <w:sz w:val="24"/>
        </w:rPr>
        <w:t>Q16</w:t>
      </w:r>
      <w:r w:rsidRPr="00BF4EC4">
        <w:rPr>
          <w:rFonts w:ascii="Times New Roman" w:eastAsia="宋体" w:hAnsi="Times New Roman" w:cs="Times New Roman"/>
          <w:sz w:val="24"/>
        </w:rPr>
        <w:t>）仍需持续关注。</w:t>
      </w:r>
    </w:p>
    <w:p w14:paraId="107947A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0" w:name="_Toc244001248"/>
      <w:r w:rsidRPr="00BF4EC4">
        <w:rPr>
          <w:rFonts w:ascii="Times New Roman" w:eastAsia="宋体" w:hAnsi="Times New Roman" w:cs="Times New Roman"/>
          <w:color w:val="000000"/>
          <w:sz w:val="24"/>
        </w:rPr>
        <w:t>5</w:t>
      </w:r>
      <w:r w:rsidRPr="00BF4EC4">
        <w:rPr>
          <w:rFonts w:ascii="Times New Roman" w:eastAsia="宋体" w:hAnsi="Times New Roman" w:cs="Times New Roman"/>
          <w:color w:val="000000"/>
          <w:sz w:val="24"/>
        </w:rPr>
        <w:t>）情绪调节</w:t>
      </w:r>
      <w:bookmarkEnd w:id="110"/>
    </w:p>
    <w:p w14:paraId="17BDE03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3-61  </w:t>
      </w:r>
      <w:r w:rsidRPr="00BF4EC4">
        <w:rPr>
          <w:rFonts w:ascii="Times New Roman" w:eastAsia="宋体" w:hAnsi="Times New Roman" w:cs="Times New Roman"/>
        </w:rPr>
        <w:t>情绪调节维度前后测比较（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B5CFFAC" w14:textId="77777777">
        <w:trPr>
          <w:cantSplit/>
          <w:tblHeader/>
        </w:trPr>
        <w:tc>
          <w:tcPr>
            <w:tcW w:w="1100" w:type="dxa"/>
            <w:tcBorders>
              <w:top w:val="single" w:sz="8" w:space="0" w:color="000000"/>
              <w:bottom w:val="single" w:sz="8" w:space="0" w:color="000000"/>
            </w:tcBorders>
            <w:vAlign w:val="center"/>
          </w:tcPr>
          <w:p w14:paraId="6A4FEA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EDFE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34C2F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CB539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F75272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C6D04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D61C8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D029410" w14:textId="77777777">
        <w:trPr>
          <w:cantSplit/>
        </w:trPr>
        <w:tc>
          <w:tcPr>
            <w:tcW w:w="1100" w:type="dxa"/>
            <w:vAlign w:val="center"/>
          </w:tcPr>
          <w:p w14:paraId="69C94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AA9C7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3.586</w:t>
            </w:r>
          </w:p>
        </w:tc>
        <w:tc>
          <w:tcPr>
            <w:tcW w:w="1100" w:type="dxa"/>
            <w:vAlign w:val="center"/>
          </w:tcPr>
          <w:p w14:paraId="0E59FD4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0.557</w:t>
            </w:r>
          </w:p>
        </w:tc>
        <w:tc>
          <w:tcPr>
            <w:tcW w:w="1100" w:type="dxa"/>
            <w:vAlign w:val="center"/>
          </w:tcPr>
          <w:p w14:paraId="2D55C9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0.818</w:t>
            </w:r>
          </w:p>
        </w:tc>
        <w:tc>
          <w:tcPr>
            <w:tcW w:w="1706" w:type="dxa"/>
            <w:vAlign w:val="center"/>
          </w:tcPr>
          <w:p w14:paraId="4F17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0.800</w:t>
            </w:r>
            <w:r w:rsidRPr="00BF4EC4">
              <w:rPr>
                <w:rFonts w:ascii="Times New Roman" w:eastAsia="宋体" w:hAnsi="Times New Roman" w:cs="Times New Roman"/>
              </w:rPr>
              <w:t>～</w:t>
            </w:r>
            <w:r w:rsidRPr="00BF4EC4">
              <w:rPr>
                <w:rFonts w:ascii="Times New Roman" w:eastAsia="宋体" w:hAnsi="Times New Roman" w:cs="Times New Roman"/>
              </w:rPr>
              <w:t>0.837</w:t>
            </w:r>
          </w:p>
        </w:tc>
        <w:tc>
          <w:tcPr>
            <w:tcW w:w="1100" w:type="dxa"/>
            <w:vAlign w:val="center"/>
          </w:tcPr>
          <w:p w14:paraId="5BB219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85.278</w:t>
            </w:r>
          </w:p>
        </w:tc>
        <w:tc>
          <w:tcPr>
            <w:tcW w:w="1100" w:type="dxa"/>
            <w:vAlign w:val="center"/>
          </w:tcPr>
          <w:p w14:paraId="5A8FE2F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BA87399" w14:textId="77777777">
        <w:trPr>
          <w:cantSplit/>
        </w:trPr>
        <w:tc>
          <w:tcPr>
            <w:tcW w:w="1100" w:type="dxa"/>
            <w:tcBorders>
              <w:bottom w:val="single" w:sz="8" w:space="0" w:color="000000"/>
            </w:tcBorders>
            <w:vAlign w:val="center"/>
          </w:tcPr>
          <w:p w14:paraId="46F71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09869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4.405</w:t>
            </w:r>
          </w:p>
        </w:tc>
        <w:tc>
          <w:tcPr>
            <w:tcW w:w="1100" w:type="dxa"/>
            <w:tcBorders>
              <w:bottom w:val="single" w:sz="8" w:space="0" w:color="000000"/>
            </w:tcBorders>
            <w:vAlign w:val="center"/>
          </w:tcPr>
          <w:p w14:paraId="421C14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0.776</w:t>
            </w:r>
          </w:p>
        </w:tc>
        <w:tc>
          <w:tcPr>
            <w:tcW w:w="1100" w:type="dxa"/>
            <w:tcBorders>
              <w:bottom w:val="single" w:sz="8" w:space="0" w:color="000000"/>
            </w:tcBorders>
            <w:vAlign w:val="center"/>
          </w:tcPr>
          <w:p w14:paraId="4A3EF0D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BAB4B6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579086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F438094" w14:textId="77777777" w:rsidR="008079F0" w:rsidRPr="00BF4EC4" w:rsidRDefault="008079F0">
            <w:pPr>
              <w:keepNext/>
              <w:jc w:val="center"/>
              <w:rPr>
                <w:rFonts w:ascii="Times New Roman" w:eastAsia="宋体" w:hAnsi="Times New Roman" w:cs="Times New Roman"/>
              </w:rPr>
            </w:pPr>
          </w:p>
        </w:tc>
      </w:tr>
    </w:tbl>
    <w:p w14:paraId="18679983"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2.324</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97903C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情绪调节均值由</w:t>
      </w:r>
      <w:r w:rsidRPr="00BF4EC4">
        <w:rPr>
          <w:rFonts w:ascii="Times New Roman" w:eastAsia="宋体" w:hAnsi="Times New Roman" w:cs="Times New Roman"/>
          <w:sz w:val="24"/>
        </w:rPr>
        <w:t>3.586</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4.405</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0.818</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0.800</w:t>
      </w:r>
      <w:r w:rsidRPr="00BF4EC4">
        <w:rPr>
          <w:rFonts w:ascii="Times New Roman" w:eastAsia="宋体" w:hAnsi="Times New Roman" w:cs="Times New Roman"/>
          <w:sz w:val="24"/>
        </w:rPr>
        <w:t>～</w:t>
      </w:r>
      <w:r w:rsidRPr="00BF4EC4">
        <w:rPr>
          <w:rFonts w:ascii="Times New Roman" w:eastAsia="宋体" w:hAnsi="Times New Roman" w:cs="Times New Roman"/>
          <w:sz w:val="24"/>
        </w:rPr>
        <w:t>0.837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85.278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2.324</w:t>
      </w:r>
      <w:r w:rsidRPr="00BF4EC4">
        <w:rPr>
          <w:rFonts w:ascii="Times New Roman" w:eastAsia="宋体" w:hAnsi="Times New Roman" w:cs="Times New Roman"/>
          <w:sz w:val="24"/>
        </w:rPr>
        <w:t>。课题在认知挑战较高的环节同步安排了过程反馈、同伴支持和重新尝试的机会，学生遇到困难、分歧和失误时有调整的余地。后测中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比以前更有耐心</w:t>
      </w:r>
      <w:r w:rsidRPr="00BF4EC4">
        <w:rPr>
          <w:rFonts w:ascii="Times New Roman" w:eastAsia="宋体" w:hAnsi="Times New Roman" w:cs="Times New Roman"/>
          <w:sz w:val="24"/>
        </w:rPr>
        <w:t>”</w:t>
      </w:r>
      <w:r w:rsidRPr="00BF4EC4">
        <w:rPr>
          <w:rFonts w:ascii="Times New Roman" w:eastAsia="宋体" w:hAnsi="Times New Roman" w:cs="Times New Roman"/>
          <w:sz w:val="24"/>
        </w:rPr>
        <w:t>等表述与这一变化相符。前测</w:t>
      </w:r>
      <w:r w:rsidRPr="00BF4EC4">
        <w:rPr>
          <w:rFonts w:ascii="Times New Roman" w:eastAsia="宋体" w:hAnsi="Times New Roman" w:cs="Times New Roman"/>
          <w:sz w:val="24"/>
        </w:rPr>
        <w:lastRenderedPageBreak/>
        <w:t>中得分最低的是考试、答问或展示时保持平静（</w:t>
      </w:r>
      <w:r w:rsidRPr="00BF4EC4">
        <w:rPr>
          <w:rFonts w:ascii="Times New Roman" w:eastAsia="宋体" w:hAnsi="Times New Roman" w:cs="Times New Roman"/>
          <w:sz w:val="24"/>
        </w:rPr>
        <w:t>Q21</w:t>
      </w:r>
      <w:r w:rsidRPr="00BF4EC4">
        <w:rPr>
          <w:rFonts w:ascii="Times New Roman" w:eastAsia="宋体" w:hAnsi="Times New Roman" w:cs="Times New Roman"/>
          <w:sz w:val="24"/>
        </w:rPr>
        <w:t>），后续可继续观察学生在公开表达情境中的表现。</w:t>
      </w:r>
    </w:p>
    <w:p w14:paraId="1292537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1" w:name="_Toc244001249"/>
      <w:r w:rsidRPr="00BF4EC4">
        <w:rPr>
          <w:rFonts w:ascii="Times New Roman" w:eastAsia="宋体" w:hAnsi="Times New Roman" w:cs="Times New Roman"/>
          <w:color w:val="000000"/>
          <w:sz w:val="24"/>
        </w:rPr>
        <w:t>6</w:t>
      </w:r>
      <w:r w:rsidRPr="00BF4EC4">
        <w:rPr>
          <w:rFonts w:ascii="Times New Roman" w:eastAsia="宋体" w:hAnsi="Times New Roman" w:cs="Times New Roman"/>
          <w:color w:val="000000"/>
          <w:sz w:val="24"/>
        </w:rPr>
        <w:t>）合作共情</w:t>
      </w:r>
      <w:bookmarkEnd w:id="111"/>
    </w:p>
    <w:p w14:paraId="1299C1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3-62  </w:t>
      </w:r>
      <w:r w:rsidRPr="00BF4EC4">
        <w:rPr>
          <w:rFonts w:ascii="Times New Roman" w:eastAsia="宋体" w:hAnsi="Times New Roman" w:cs="Times New Roman"/>
        </w:rPr>
        <w:t>合作共情维度前后测比较（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C4DAFEA" w14:textId="77777777">
        <w:trPr>
          <w:cantSplit/>
          <w:tblHeader/>
        </w:trPr>
        <w:tc>
          <w:tcPr>
            <w:tcW w:w="1100" w:type="dxa"/>
            <w:tcBorders>
              <w:top w:val="single" w:sz="8" w:space="0" w:color="000000"/>
              <w:bottom w:val="single" w:sz="8" w:space="0" w:color="000000"/>
            </w:tcBorders>
            <w:vAlign w:val="center"/>
          </w:tcPr>
          <w:p w14:paraId="2FA98B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58CD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67C2C7A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67228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49750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BF535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91CAE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4268623" w14:textId="77777777">
        <w:trPr>
          <w:cantSplit/>
        </w:trPr>
        <w:tc>
          <w:tcPr>
            <w:tcW w:w="1100" w:type="dxa"/>
            <w:vAlign w:val="center"/>
          </w:tcPr>
          <w:p w14:paraId="4B628E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F06A2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3.709</w:t>
            </w:r>
          </w:p>
        </w:tc>
        <w:tc>
          <w:tcPr>
            <w:tcW w:w="1100" w:type="dxa"/>
            <w:vAlign w:val="center"/>
          </w:tcPr>
          <w:p w14:paraId="5C9918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0.475</w:t>
            </w:r>
          </w:p>
        </w:tc>
        <w:tc>
          <w:tcPr>
            <w:tcW w:w="1100" w:type="dxa"/>
            <w:vAlign w:val="center"/>
          </w:tcPr>
          <w:p w14:paraId="7852D0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0.773</w:t>
            </w:r>
          </w:p>
        </w:tc>
        <w:tc>
          <w:tcPr>
            <w:tcW w:w="1706" w:type="dxa"/>
            <w:vAlign w:val="center"/>
          </w:tcPr>
          <w:p w14:paraId="1C081E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0.754</w:t>
            </w:r>
            <w:r w:rsidRPr="00BF4EC4">
              <w:rPr>
                <w:rFonts w:ascii="Times New Roman" w:eastAsia="宋体" w:hAnsi="Times New Roman" w:cs="Times New Roman"/>
              </w:rPr>
              <w:t>～</w:t>
            </w:r>
            <w:r w:rsidRPr="00BF4EC4">
              <w:rPr>
                <w:rFonts w:ascii="Times New Roman" w:eastAsia="宋体" w:hAnsi="Times New Roman" w:cs="Times New Roman"/>
              </w:rPr>
              <w:t>0.792</w:t>
            </w:r>
          </w:p>
        </w:tc>
        <w:tc>
          <w:tcPr>
            <w:tcW w:w="1100" w:type="dxa"/>
            <w:vAlign w:val="center"/>
          </w:tcPr>
          <w:p w14:paraId="7E8F35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79.513</w:t>
            </w:r>
          </w:p>
        </w:tc>
        <w:tc>
          <w:tcPr>
            <w:tcW w:w="1100" w:type="dxa"/>
            <w:vAlign w:val="center"/>
          </w:tcPr>
          <w:p w14:paraId="56FD07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B300734" w14:textId="77777777">
        <w:trPr>
          <w:cantSplit/>
        </w:trPr>
        <w:tc>
          <w:tcPr>
            <w:tcW w:w="1100" w:type="dxa"/>
            <w:tcBorders>
              <w:bottom w:val="single" w:sz="8" w:space="0" w:color="000000"/>
            </w:tcBorders>
            <w:vAlign w:val="center"/>
          </w:tcPr>
          <w:p w14:paraId="14F4C1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CB16FE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4.482</w:t>
            </w:r>
          </w:p>
        </w:tc>
        <w:tc>
          <w:tcPr>
            <w:tcW w:w="1100" w:type="dxa"/>
            <w:tcBorders>
              <w:bottom w:val="single" w:sz="8" w:space="0" w:color="000000"/>
            </w:tcBorders>
            <w:vAlign w:val="center"/>
          </w:tcPr>
          <w:p w14:paraId="0E1F91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0.805</w:t>
            </w:r>
          </w:p>
        </w:tc>
        <w:tc>
          <w:tcPr>
            <w:tcW w:w="1100" w:type="dxa"/>
            <w:tcBorders>
              <w:bottom w:val="single" w:sz="8" w:space="0" w:color="000000"/>
            </w:tcBorders>
            <w:vAlign w:val="center"/>
          </w:tcPr>
          <w:p w14:paraId="6C250EC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4B52CE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15888BBD"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6581C4" w14:textId="77777777" w:rsidR="008079F0" w:rsidRPr="00BF4EC4" w:rsidRDefault="008079F0">
            <w:pPr>
              <w:keepNext/>
              <w:jc w:val="center"/>
              <w:rPr>
                <w:rFonts w:ascii="Times New Roman" w:eastAsia="宋体" w:hAnsi="Times New Roman" w:cs="Times New Roman"/>
              </w:rPr>
            </w:pPr>
          </w:p>
        </w:tc>
      </w:tr>
    </w:tbl>
    <w:p w14:paraId="7C914F45"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2.167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D9B142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合作共情均值由</w:t>
      </w:r>
      <w:r w:rsidRPr="00BF4EC4">
        <w:rPr>
          <w:rFonts w:ascii="Times New Roman" w:eastAsia="宋体" w:hAnsi="Times New Roman" w:cs="Times New Roman"/>
          <w:sz w:val="24"/>
        </w:rPr>
        <w:t>3.709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4.482</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0.773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0.754</w:t>
      </w:r>
      <w:r w:rsidRPr="00BF4EC4">
        <w:rPr>
          <w:rFonts w:ascii="Times New Roman" w:eastAsia="宋体" w:hAnsi="Times New Roman" w:cs="Times New Roman"/>
          <w:sz w:val="24"/>
        </w:rPr>
        <w:t>～</w:t>
      </w:r>
      <w:r w:rsidRPr="00BF4EC4">
        <w:rPr>
          <w:rFonts w:ascii="Times New Roman" w:eastAsia="宋体" w:hAnsi="Times New Roman" w:cs="Times New Roman"/>
          <w:sz w:val="24"/>
        </w:rPr>
        <w:t>0.792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79.513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2.167</w:t>
      </w:r>
      <w:r w:rsidRPr="00BF4EC4">
        <w:rPr>
          <w:rFonts w:ascii="Times New Roman" w:eastAsia="宋体" w:hAnsi="Times New Roman" w:cs="Times New Roman"/>
          <w:sz w:val="24"/>
        </w:rPr>
        <w:t>。小组研讨、观点表达和协商修订增加了学生之间的交流，后测中有学生写道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学会更好地表达自己的观点，学会多角度分析问题</w:t>
      </w:r>
      <w:r w:rsidRPr="00BF4EC4">
        <w:rPr>
          <w:rFonts w:ascii="Times New Roman" w:eastAsia="宋体" w:hAnsi="Times New Roman" w:cs="Times New Roman"/>
          <w:sz w:val="24"/>
        </w:rPr>
        <w:t>”</w:t>
      </w:r>
      <w:r w:rsidRPr="00BF4EC4">
        <w:rPr>
          <w:rFonts w:ascii="Times New Roman" w:eastAsia="宋体" w:hAnsi="Times New Roman" w:cs="Times New Roman"/>
          <w:sz w:val="24"/>
        </w:rPr>
        <w:t>。交流增多只是第一步，合作要进一步深入，还需要学生回应同伴提出的证据，并一起修订结论。</w:t>
      </w:r>
    </w:p>
    <w:p w14:paraId="716139B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2" w:name="_Toc244001250"/>
      <w:r w:rsidRPr="00BF4EC4">
        <w:rPr>
          <w:rFonts w:ascii="Times New Roman" w:eastAsia="宋体" w:hAnsi="Times New Roman" w:cs="Times New Roman"/>
          <w:color w:val="000000"/>
          <w:sz w:val="24"/>
        </w:rPr>
        <w:t>7</w:t>
      </w:r>
      <w:r w:rsidRPr="00BF4EC4">
        <w:rPr>
          <w:rFonts w:ascii="Times New Roman" w:eastAsia="宋体" w:hAnsi="Times New Roman" w:cs="Times New Roman"/>
          <w:color w:val="000000"/>
          <w:sz w:val="24"/>
        </w:rPr>
        <w:t>）包容创新</w:t>
      </w:r>
      <w:bookmarkEnd w:id="112"/>
    </w:p>
    <w:p w14:paraId="39F107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3-63  </w:t>
      </w:r>
      <w:r w:rsidRPr="00BF4EC4">
        <w:rPr>
          <w:rFonts w:ascii="Times New Roman" w:eastAsia="宋体" w:hAnsi="Times New Roman" w:cs="Times New Roman"/>
        </w:rPr>
        <w:t>包容创新维度前后测比较（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3FAAE0A" w14:textId="77777777">
        <w:trPr>
          <w:cantSplit/>
          <w:tblHeader/>
        </w:trPr>
        <w:tc>
          <w:tcPr>
            <w:tcW w:w="1100" w:type="dxa"/>
            <w:tcBorders>
              <w:top w:val="single" w:sz="8" w:space="0" w:color="000000"/>
              <w:bottom w:val="single" w:sz="8" w:space="0" w:color="000000"/>
            </w:tcBorders>
            <w:vAlign w:val="center"/>
          </w:tcPr>
          <w:p w14:paraId="6EBBFB8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CAE1A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7E4333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732E97D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D8454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8A49F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E7BF1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D2D9B29" w14:textId="77777777">
        <w:trPr>
          <w:cantSplit/>
        </w:trPr>
        <w:tc>
          <w:tcPr>
            <w:tcW w:w="1100" w:type="dxa"/>
            <w:vAlign w:val="center"/>
          </w:tcPr>
          <w:p w14:paraId="12F367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EDD8B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3.655</w:t>
            </w:r>
          </w:p>
        </w:tc>
        <w:tc>
          <w:tcPr>
            <w:tcW w:w="1100" w:type="dxa"/>
            <w:vAlign w:val="center"/>
          </w:tcPr>
          <w:p w14:paraId="3435E3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1276354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0.732</w:t>
            </w:r>
          </w:p>
        </w:tc>
        <w:tc>
          <w:tcPr>
            <w:tcW w:w="1706" w:type="dxa"/>
            <w:vAlign w:val="center"/>
          </w:tcPr>
          <w:p w14:paraId="5BE766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0.712</w:t>
            </w:r>
            <w:r w:rsidRPr="00BF4EC4">
              <w:rPr>
                <w:rFonts w:ascii="Times New Roman" w:eastAsia="宋体" w:hAnsi="Times New Roman" w:cs="Times New Roman"/>
              </w:rPr>
              <w:t>～</w:t>
            </w:r>
            <w:r w:rsidRPr="00BF4EC4">
              <w:rPr>
                <w:rFonts w:ascii="Times New Roman" w:eastAsia="宋体" w:hAnsi="Times New Roman" w:cs="Times New Roman"/>
              </w:rPr>
              <w:t>0.752</w:t>
            </w:r>
          </w:p>
        </w:tc>
        <w:tc>
          <w:tcPr>
            <w:tcW w:w="1100" w:type="dxa"/>
            <w:vAlign w:val="center"/>
          </w:tcPr>
          <w:p w14:paraId="5755DC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72.117</w:t>
            </w:r>
          </w:p>
        </w:tc>
        <w:tc>
          <w:tcPr>
            <w:tcW w:w="1100" w:type="dxa"/>
            <w:vAlign w:val="center"/>
          </w:tcPr>
          <w:p w14:paraId="1400C9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4495EC4" w14:textId="77777777">
        <w:trPr>
          <w:cantSplit/>
        </w:trPr>
        <w:tc>
          <w:tcPr>
            <w:tcW w:w="1100" w:type="dxa"/>
            <w:tcBorders>
              <w:bottom w:val="single" w:sz="8" w:space="0" w:color="000000"/>
            </w:tcBorders>
            <w:vAlign w:val="center"/>
          </w:tcPr>
          <w:p w14:paraId="59A670E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1451A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4.387</w:t>
            </w:r>
          </w:p>
        </w:tc>
        <w:tc>
          <w:tcPr>
            <w:tcW w:w="1100" w:type="dxa"/>
            <w:tcBorders>
              <w:bottom w:val="single" w:sz="8" w:space="0" w:color="000000"/>
            </w:tcBorders>
            <w:vAlign w:val="center"/>
          </w:tcPr>
          <w:p w14:paraId="330F603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0.856</w:t>
            </w:r>
          </w:p>
        </w:tc>
        <w:tc>
          <w:tcPr>
            <w:tcW w:w="1100" w:type="dxa"/>
            <w:tcBorders>
              <w:bottom w:val="single" w:sz="8" w:space="0" w:color="000000"/>
            </w:tcBorders>
            <w:vAlign w:val="center"/>
          </w:tcPr>
          <w:p w14:paraId="6FEA8F5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48AF93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888F2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BE9680C" w14:textId="77777777" w:rsidR="008079F0" w:rsidRPr="00BF4EC4" w:rsidRDefault="008079F0">
            <w:pPr>
              <w:keepNext/>
              <w:jc w:val="center"/>
              <w:rPr>
                <w:rFonts w:ascii="Times New Roman" w:eastAsia="宋体" w:hAnsi="Times New Roman" w:cs="Times New Roman"/>
              </w:rPr>
            </w:pPr>
          </w:p>
        </w:tc>
      </w:tr>
    </w:tbl>
    <w:p w14:paraId="0DC546D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1.966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43B847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包容创新均值由</w:t>
      </w:r>
      <w:r w:rsidRPr="00BF4EC4">
        <w:rPr>
          <w:rFonts w:ascii="Times New Roman" w:eastAsia="宋体" w:hAnsi="Times New Roman" w:cs="Times New Roman"/>
          <w:sz w:val="24"/>
        </w:rPr>
        <w:t>3.655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4.387</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0.732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0.712</w:t>
      </w:r>
      <w:r w:rsidRPr="00BF4EC4">
        <w:rPr>
          <w:rFonts w:ascii="Times New Roman" w:eastAsia="宋体" w:hAnsi="Times New Roman" w:cs="Times New Roman"/>
          <w:sz w:val="24"/>
        </w:rPr>
        <w:t>～</w:t>
      </w:r>
      <w:r w:rsidRPr="00BF4EC4">
        <w:rPr>
          <w:rFonts w:ascii="Times New Roman" w:eastAsia="宋体" w:hAnsi="Times New Roman" w:cs="Times New Roman"/>
          <w:sz w:val="24"/>
        </w:rPr>
        <w:t>0.752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72.117</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1.966</w:t>
      </w:r>
      <w:r w:rsidRPr="00BF4EC4">
        <w:rPr>
          <w:rFonts w:ascii="Times New Roman" w:eastAsia="宋体" w:hAnsi="Times New Roman" w:cs="Times New Roman"/>
          <w:sz w:val="24"/>
        </w:rPr>
        <w:t>。学生更愿意接纳不同意见、尝试新方法，这与课题鼓励多种思路、允许反复修改的做法有关。不过这一维度的后测均值和增分在七个维度中都相对较低，前测中尝试陌生方法（</w:t>
      </w:r>
      <w:r w:rsidRPr="00BF4EC4">
        <w:rPr>
          <w:rFonts w:ascii="Times New Roman" w:eastAsia="宋体" w:hAnsi="Times New Roman" w:cs="Times New Roman"/>
          <w:sz w:val="24"/>
        </w:rPr>
        <w:t>Q28</w:t>
      </w:r>
      <w:r w:rsidRPr="00BF4EC4">
        <w:rPr>
          <w:rFonts w:ascii="Times New Roman" w:eastAsia="宋体" w:hAnsi="Times New Roman" w:cs="Times New Roman"/>
          <w:sz w:val="24"/>
        </w:rPr>
        <w:t>）也是弱项。下一阶段可在陌生情境中多安排方案试用和自主选择，让开放的态度落到具体的探索行动上。</w:t>
      </w:r>
    </w:p>
    <w:p w14:paraId="5A54B0D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）开放性回答的质性分析</w:t>
      </w:r>
    </w:p>
    <w:p w14:paraId="7E107D5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）前测中的学习困难</w:t>
      </w:r>
    </w:p>
    <w:p w14:paraId="59A4977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3-64  </w:t>
      </w:r>
      <w:r w:rsidRPr="00BF4EC4">
        <w:rPr>
          <w:rFonts w:ascii="Times New Roman" w:eastAsia="宋体" w:hAnsi="Times New Roman" w:cs="Times New Roman"/>
        </w:rPr>
        <w:t>学生前测开放性回答三级编码表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437"/>
        <w:gridCol w:w="2503"/>
        <w:gridCol w:w="1811"/>
        <w:gridCol w:w="1555"/>
      </w:tblGrid>
      <w:tr w:rsidR="008079F0" w:rsidRPr="00BF4EC4" w14:paraId="2A52477E" w14:textId="77777777">
        <w:trPr>
          <w:cantSplit/>
          <w:tblHeader/>
          <w:jc w:val="center"/>
        </w:trPr>
        <w:tc>
          <w:tcPr>
            <w:tcW w:w="2437" w:type="dxa"/>
            <w:tcBorders>
              <w:top w:val="single" w:sz="12" w:space="0" w:color="000000"/>
              <w:bottom w:val="single" w:sz="6" w:space="0" w:color="000000"/>
            </w:tcBorders>
            <w:vAlign w:val="center"/>
          </w:tcPr>
          <w:p w14:paraId="1A549B6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503" w:type="dxa"/>
            <w:tcBorders>
              <w:top w:val="single" w:sz="12" w:space="0" w:color="000000"/>
              <w:bottom w:val="single" w:sz="6" w:space="0" w:color="000000"/>
            </w:tcBorders>
            <w:vAlign w:val="center"/>
          </w:tcPr>
          <w:p w14:paraId="3ADACE6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811" w:type="dxa"/>
            <w:tcBorders>
              <w:top w:val="single" w:sz="12" w:space="0" w:color="000000"/>
              <w:bottom w:val="single" w:sz="6" w:space="0" w:color="000000"/>
            </w:tcBorders>
            <w:vAlign w:val="center"/>
          </w:tcPr>
          <w:p w14:paraId="772E302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555" w:type="dxa"/>
            <w:tcBorders>
              <w:top w:val="single" w:sz="12" w:space="0" w:color="000000"/>
              <w:bottom w:val="single" w:sz="6" w:space="0" w:color="000000"/>
            </w:tcBorders>
            <w:vAlign w:val="center"/>
          </w:tcPr>
          <w:p w14:paraId="41F9E1A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1D4B35C4" w14:textId="77777777">
        <w:trPr>
          <w:cantSplit/>
          <w:jc w:val="center"/>
        </w:trPr>
        <w:tc>
          <w:tcPr>
            <w:tcW w:w="2437" w:type="dxa"/>
            <w:vAlign w:val="center"/>
          </w:tcPr>
          <w:p w14:paraId="318D6A5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不会、想不出、看不懂、难题、新题型</w:t>
            </w:r>
          </w:p>
        </w:tc>
        <w:tc>
          <w:tcPr>
            <w:tcW w:w="2503" w:type="dxa"/>
            <w:vAlign w:val="center"/>
          </w:tcPr>
          <w:p w14:paraId="1936577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问题理解、思路生成、陌生任务适应</w:t>
            </w:r>
          </w:p>
        </w:tc>
        <w:tc>
          <w:tcPr>
            <w:tcW w:w="1811" w:type="dxa"/>
            <w:vAlign w:val="center"/>
          </w:tcPr>
          <w:p w14:paraId="54C6365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复杂问题与认知加工困难</w:t>
            </w:r>
          </w:p>
        </w:tc>
        <w:tc>
          <w:tcPr>
            <w:tcW w:w="1555" w:type="dxa"/>
            <w:vAlign w:val="center"/>
          </w:tcPr>
          <w:p w14:paraId="532068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287</w:t>
            </w:r>
          </w:p>
        </w:tc>
      </w:tr>
      <w:tr w:rsidR="008079F0" w:rsidRPr="00BF4EC4" w14:paraId="4CF5281B" w14:textId="77777777">
        <w:trPr>
          <w:cantSplit/>
          <w:jc w:val="center"/>
        </w:trPr>
        <w:tc>
          <w:tcPr>
            <w:tcW w:w="2437" w:type="dxa"/>
            <w:vAlign w:val="center"/>
          </w:tcPr>
          <w:p w14:paraId="695A589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数学、英语、语文、作文、阅读、公式等</w:t>
            </w:r>
          </w:p>
        </w:tc>
        <w:tc>
          <w:tcPr>
            <w:tcW w:w="2503" w:type="dxa"/>
            <w:vAlign w:val="center"/>
          </w:tcPr>
          <w:p w14:paraId="4A06C35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学科知识、学科技能、学科任务</w:t>
            </w:r>
          </w:p>
        </w:tc>
        <w:tc>
          <w:tcPr>
            <w:tcW w:w="1811" w:type="dxa"/>
            <w:vAlign w:val="center"/>
          </w:tcPr>
          <w:p w14:paraId="008103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1555" w:type="dxa"/>
            <w:vAlign w:val="center"/>
          </w:tcPr>
          <w:p w14:paraId="70677B6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245</w:t>
            </w:r>
          </w:p>
        </w:tc>
      </w:tr>
      <w:tr w:rsidR="008079F0" w:rsidRPr="00BF4EC4" w14:paraId="0EADEF79" w14:textId="77777777">
        <w:trPr>
          <w:cantSplit/>
          <w:jc w:val="center"/>
        </w:trPr>
        <w:tc>
          <w:tcPr>
            <w:tcW w:w="2437" w:type="dxa"/>
            <w:vAlign w:val="center"/>
          </w:tcPr>
          <w:p w14:paraId="741080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lastRenderedPageBreak/>
              <w:t>作业、卷子、任务多、时间不够、疲劳</w:t>
            </w:r>
          </w:p>
        </w:tc>
        <w:tc>
          <w:tcPr>
            <w:tcW w:w="2503" w:type="dxa"/>
            <w:vAlign w:val="center"/>
          </w:tcPr>
          <w:p w14:paraId="3819EAA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任务负荷、时间压力、重复学习</w:t>
            </w:r>
          </w:p>
        </w:tc>
        <w:tc>
          <w:tcPr>
            <w:tcW w:w="1811" w:type="dxa"/>
            <w:vAlign w:val="center"/>
          </w:tcPr>
          <w:p w14:paraId="554B9A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1555" w:type="dxa"/>
            <w:vAlign w:val="center"/>
          </w:tcPr>
          <w:p w14:paraId="5081628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161</w:t>
            </w:r>
          </w:p>
        </w:tc>
      </w:tr>
      <w:tr w:rsidR="008079F0" w:rsidRPr="00BF4EC4" w14:paraId="08861D96" w14:textId="77777777">
        <w:trPr>
          <w:cantSplit/>
          <w:jc w:val="center"/>
        </w:trPr>
        <w:tc>
          <w:tcPr>
            <w:tcW w:w="2437" w:type="dxa"/>
            <w:vAlign w:val="center"/>
          </w:tcPr>
          <w:p w14:paraId="41C8B64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背课文、背单词、默写、记不住</w:t>
            </w:r>
          </w:p>
        </w:tc>
        <w:tc>
          <w:tcPr>
            <w:tcW w:w="2503" w:type="dxa"/>
            <w:vAlign w:val="center"/>
          </w:tcPr>
          <w:p w14:paraId="4C0644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识记保持、提取困难</w:t>
            </w:r>
          </w:p>
        </w:tc>
        <w:tc>
          <w:tcPr>
            <w:tcW w:w="1811" w:type="dxa"/>
            <w:vAlign w:val="center"/>
          </w:tcPr>
          <w:p w14:paraId="276E44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记忆背诵困难</w:t>
            </w:r>
          </w:p>
        </w:tc>
        <w:tc>
          <w:tcPr>
            <w:tcW w:w="1555" w:type="dxa"/>
            <w:vAlign w:val="center"/>
          </w:tcPr>
          <w:p w14:paraId="4C52334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97</w:t>
            </w:r>
          </w:p>
        </w:tc>
      </w:tr>
      <w:tr w:rsidR="008079F0" w:rsidRPr="00BF4EC4" w14:paraId="21F63ED4" w14:textId="77777777">
        <w:trPr>
          <w:cantSplit/>
          <w:jc w:val="center"/>
        </w:trPr>
        <w:tc>
          <w:tcPr>
            <w:tcW w:w="2437" w:type="dxa"/>
            <w:vAlign w:val="center"/>
          </w:tcPr>
          <w:p w14:paraId="1C29C17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考试、成绩、考不好、测试</w:t>
            </w:r>
          </w:p>
        </w:tc>
        <w:tc>
          <w:tcPr>
            <w:tcW w:w="2503" w:type="dxa"/>
            <w:vAlign w:val="center"/>
          </w:tcPr>
          <w:p w14:paraId="08EF87A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考试情境、结果评价、成绩压力</w:t>
            </w:r>
          </w:p>
        </w:tc>
        <w:tc>
          <w:tcPr>
            <w:tcW w:w="1811" w:type="dxa"/>
            <w:vAlign w:val="center"/>
          </w:tcPr>
          <w:p w14:paraId="683436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考试评价压力</w:t>
            </w:r>
          </w:p>
        </w:tc>
        <w:tc>
          <w:tcPr>
            <w:tcW w:w="1555" w:type="dxa"/>
            <w:vAlign w:val="center"/>
          </w:tcPr>
          <w:p w14:paraId="36136AD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64</w:t>
            </w:r>
          </w:p>
        </w:tc>
      </w:tr>
      <w:tr w:rsidR="008079F0" w:rsidRPr="00BF4EC4" w14:paraId="0C422839" w14:textId="77777777">
        <w:trPr>
          <w:cantSplit/>
          <w:jc w:val="center"/>
        </w:trPr>
        <w:tc>
          <w:tcPr>
            <w:tcW w:w="2437" w:type="dxa"/>
            <w:vAlign w:val="center"/>
          </w:tcPr>
          <w:p w14:paraId="7ED50F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分心、拖延、缺乏动力、自律不足</w:t>
            </w:r>
          </w:p>
        </w:tc>
        <w:tc>
          <w:tcPr>
            <w:tcW w:w="2503" w:type="dxa"/>
            <w:vAlign w:val="center"/>
          </w:tcPr>
          <w:p w14:paraId="4EC07C1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注意控制、学习动力、自我管理</w:t>
            </w:r>
          </w:p>
        </w:tc>
        <w:tc>
          <w:tcPr>
            <w:tcW w:w="1811" w:type="dxa"/>
            <w:vAlign w:val="center"/>
          </w:tcPr>
          <w:p w14:paraId="4965490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学习动力与自我管理困难</w:t>
            </w:r>
          </w:p>
        </w:tc>
        <w:tc>
          <w:tcPr>
            <w:tcW w:w="1555" w:type="dxa"/>
            <w:vAlign w:val="center"/>
          </w:tcPr>
          <w:p w14:paraId="4DB0A1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44</w:t>
            </w:r>
          </w:p>
        </w:tc>
      </w:tr>
      <w:tr w:rsidR="008079F0" w:rsidRPr="00BF4EC4" w14:paraId="0619650B" w14:textId="77777777">
        <w:trPr>
          <w:cantSplit/>
          <w:jc w:val="center"/>
        </w:trPr>
        <w:tc>
          <w:tcPr>
            <w:tcW w:w="2437" w:type="dxa"/>
            <w:vAlign w:val="center"/>
          </w:tcPr>
          <w:p w14:paraId="610DBB9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焦虑、烦躁、紧张、心态调整困难</w:t>
            </w:r>
          </w:p>
        </w:tc>
        <w:tc>
          <w:tcPr>
            <w:tcW w:w="2503" w:type="dxa"/>
            <w:vAlign w:val="center"/>
          </w:tcPr>
          <w:p w14:paraId="66E37CF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紧张体验、挫折反应、情绪调适</w:t>
            </w:r>
          </w:p>
        </w:tc>
        <w:tc>
          <w:tcPr>
            <w:tcW w:w="1811" w:type="dxa"/>
            <w:vAlign w:val="center"/>
          </w:tcPr>
          <w:p w14:paraId="403E883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情绪与压力调适困难</w:t>
            </w:r>
          </w:p>
        </w:tc>
        <w:tc>
          <w:tcPr>
            <w:tcW w:w="1555" w:type="dxa"/>
            <w:vAlign w:val="center"/>
          </w:tcPr>
          <w:p w14:paraId="39FBA5E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25</w:t>
            </w:r>
          </w:p>
        </w:tc>
      </w:tr>
      <w:tr w:rsidR="008079F0" w:rsidRPr="00BF4EC4" w14:paraId="1DBC4277" w14:textId="77777777">
        <w:trPr>
          <w:cantSplit/>
          <w:jc w:val="center"/>
        </w:trPr>
        <w:tc>
          <w:tcPr>
            <w:tcW w:w="2437" w:type="dxa"/>
            <w:vAlign w:val="center"/>
          </w:tcPr>
          <w:p w14:paraId="174618B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同学不听意见、不会合作、不敢求助</w:t>
            </w:r>
          </w:p>
        </w:tc>
        <w:tc>
          <w:tcPr>
            <w:tcW w:w="2503" w:type="dxa"/>
            <w:vAlign w:val="center"/>
          </w:tcPr>
          <w:p w14:paraId="772EBD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合作协商、表达求助、人际互动</w:t>
            </w:r>
          </w:p>
        </w:tc>
        <w:tc>
          <w:tcPr>
            <w:tcW w:w="1811" w:type="dxa"/>
            <w:vAlign w:val="center"/>
          </w:tcPr>
          <w:p w14:paraId="5717B2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1555" w:type="dxa"/>
            <w:vAlign w:val="center"/>
          </w:tcPr>
          <w:p w14:paraId="43187E9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r>
      <w:tr w:rsidR="008079F0" w:rsidRPr="00BF4EC4" w14:paraId="78B2CC3D" w14:textId="77777777">
        <w:trPr>
          <w:cantSplit/>
          <w:jc w:val="center"/>
        </w:trPr>
        <w:tc>
          <w:tcPr>
            <w:tcW w:w="2437" w:type="dxa"/>
            <w:tcBorders>
              <w:bottom w:val="single" w:sz="12" w:space="0" w:color="000000"/>
            </w:tcBorders>
            <w:vAlign w:val="center"/>
          </w:tcPr>
          <w:p w14:paraId="5A4E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无、没有、不知道、未想好</w:t>
            </w:r>
          </w:p>
        </w:tc>
        <w:tc>
          <w:tcPr>
            <w:tcW w:w="2503" w:type="dxa"/>
            <w:tcBorders>
              <w:bottom w:val="single" w:sz="12" w:space="0" w:color="000000"/>
            </w:tcBorders>
            <w:vAlign w:val="center"/>
          </w:tcPr>
          <w:p w14:paraId="13BC4B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未提供具体困难情境</w:t>
            </w:r>
          </w:p>
        </w:tc>
        <w:tc>
          <w:tcPr>
            <w:tcW w:w="1811" w:type="dxa"/>
            <w:tcBorders>
              <w:bottom w:val="single" w:sz="12" w:space="0" w:color="000000"/>
            </w:tcBorders>
            <w:vAlign w:val="center"/>
          </w:tcPr>
          <w:p w14:paraId="39AD8F1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未陈述具体困难</w:t>
            </w:r>
          </w:p>
        </w:tc>
        <w:tc>
          <w:tcPr>
            <w:tcW w:w="1555" w:type="dxa"/>
            <w:tcBorders>
              <w:bottom w:val="single" w:sz="12" w:space="0" w:color="000000"/>
            </w:tcBorders>
            <w:vAlign w:val="center"/>
          </w:tcPr>
          <w:p w14:paraId="5257430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379</w:t>
            </w:r>
          </w:p>
        </w:tc>
      </w:tr>
    </w:tbl>
    <w:p w14:paraId="7E522D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前测开放题因此更适合作为问题诊断材料。同一条回答可能涉及多类困难，因此按类别统计的涉及回答数之和大于有效回答数。</w:t>
      </w:r>
    </w:p>
    <w:p w14:paraId="31AA81E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）后测中的学习变化感知</w:t>
      </w:r>
    </w:p>
    <w:p w14:paraId="7546EC69"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3-65  </w:t>
      </w:r>
      <w:r w:rsidRPr="00BF4EC4">
        <w:rPr>
          <w:rFonts w:ascii="Times New Roman" w:eastAsia="宋体" w:hAnsi="Times New Roman" w:cs="Times New Roman"/>
        </w:rPr>
        <w:t>学生后测开放性回答三级编码表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785"/>
        <w:gridCol w:w="2337"/>
        <w:gridCol w:w="1740"/>
        <w:gridCol w:w="1444"/>
      </w:tblGrid>
      <w:tr w:rsidR="008079F0" w:rsidRPr="00BF4EC4" w14:paraId="5C13DF3E" w14:textId="77777777">
        <w:trPr>
          <w:cantSplit/>
          <w:tblHeader/>
          <w:jc w:val="center"/>
        </w:trPr>
        <w:tc>
          <w:tcPr>
            <w:tcW w:w="2785" w:type="dxa"/>
            <w:tcBorders>
              <w:top w:val="single" w:sz="12" w:space="0" w:color="000000"/>
              <w:bottom w:val="single" w:sz="6" w:space="0" w:color="000000"/>
            </w:tcBorders>
            <w:vAlign w:val="center"/>
          </w:tcPr>
          <w:p w14:paraId="3CE862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337" w:type="dxa"/>
            <w:tcBorders>
              <w:top w:val="single" w:sz="12" w:space="0" w:color="000000"/>
              <w:bottom w:val="single" w:sz="6" w:space="0" w:color="000000"/>
            </w:tcBorders>
            <w:vAlign w:val="center"/>
          </w:tcPr>
          <w:p w14:paraId="3A1385E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740" w:type="dxa"/>
            <w:tcBorders>
              <w:top w:val="single" w:sz="12" w:space="0" w:color="000000"/>
              <w:bottom w:val="single" w:sz="6" w:space="0" w:color="000000"/>
            </w:tcBorders>
            <w:vAlign w:val="center"/>
          </w:tcPr>
          <w:p w14:paraId="1A048DC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444" w:type="dxa"/>
            <w:tcBorders>
              <w:top w:val="single" w:sz="12" w:space="0" w:color="000000"/>
              <w:bottom w:val="single" w:sz="6" w:space="0" w:color="000000"/>
            </w:tcBorders>
            <w:vAlign w:val="center"/>
          </w:tcPr>
          <w:p w14:paraId="3BC051E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29D124FD" w14:textId="77777777">
        <w:trPr>
          <w:cantSplit/>
          <w:jc w:val="center"/>
        </w:trPr>
        <w:tc>
          <w:tcPr>
            <w:tcW w:w="2785" w:type="dxa"/>
            <w:vAlign w:val="center"/>
          </w:tcPr>
          <w:p w14:paraId="016827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思考更全面、多角度、更深入、逻辑更清晰</w:t>
            </w:r>
          </w:p>
        </w:tc>
        <w:tc>
          <w:tcPr>
            <w:tcW w:w="2337" w:type="dxa"/>
            <w:vAlign w:val="center"/>
          </w:tcPr>
          <w:p w14:paraId="13CC2B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多角度分析、信息整合、深度加工</w:t>
            </w:r>
          </w:p>
        </w:tc>
        <w:tc>
          <w:tcPr>
            <w:tcW w:w="1740" w:type="dxa"/>
            <w:vAlign w:val="center"/>
          </w:tcPr>
          <w:p w14:paraId="1AB499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分析深化与多角度思考</w:t>
            </w:r>
          </w:p>
        </w:tc>
        <w:tc>
          <w:tcPr>
            <w:tcW w:w="1444" w:type="dxa"/>
            <w:vAlign w:val="center"/>
          </w:tcPr>
          <w:p w14:paraId="1D67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366</w:t>
            </w:r>
          </w:p>
        </w:tc>
      </w:tr>
      <w:tr w:rsidR="008079F0" w:rsidRPr="00BF4EC4" w14:paraId="7C52FCAA" w14:textId="77777777">
        <w:trPr>
          <w:cantSplit/>
          <w:jc w:val="center"/>
        </w:trPr>
        <w:tc>
          <w:tcPr>
            <w:tcW w:w="2785" w:type="dxa"/>
            <w:vAlign w:val="center"/>
          </w:tcPr>
          <w:p w14:paraId="5784C1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讨论、交流、倾听、互助、共同解决</w:t>
            </w:r>
          </w:p>
        </w:tc>
        <w:tc>
          <w:tcPr>
            <w:tcW w:w="2337" w:type="dxa"/>
            <w:vAlign w:val="center"/>
          </w:tcPr>
          <w:p w14:paraId="1B0A086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合作讨论、倾听回应、协商互助</w:t>
            </w:r>
          </w:p>
        </w:tc>
        <w:tc>
          <w:tcPr>
            <w:tcW w:w="1740" w:type="dxa"/>
            <w:vAlign w:val="center"/>
          </w:tcPr>
          <w:p w14:paraId="6AF04B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合作沟通与倾听共情</w:t>
            </w:r>
          </w:p>
        </w:tc>
        <w:tc>
          <w:tcPr>
            <w:tcW w:w="1444" w:type="dxa"/>
            <w:vAlign w:val="center"/>
          </w:tcPr>
          <w:p w14:paraId="1F96EEC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244</w:t>
            </w:r>
          </w:p>
        </w:tc>
      </w:tr>
      <w:tr w:rsidR="008079F0" w:rsidRPr="00BF4EC4" w14:paraId="70C4D955" w14:textId="77777777">
        <w:trPr>
          <w:cantSplit/>
          <w:jc w:val="center"/>
        </w:trPr>
        <w:tc>
          <w:tcPr>
            <w:tcW w:w="2785" w:type="dxa"/>
            <w:vAlign w:val="center"/>
          </w:tcPr>
          <w:p w14:paraId="16B404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自己先想、独立解决、主动提问、求助</w:t>
            </w:r>
          </w:p>
        </w:tc>
        <w:tc>
          <w:tcPr>
            <w:tcW w:w="2337" w:type="dxa"/>
            <w:vAlign w:val="center"/>
          </w:tcPr>
          <w:p w14:paraId="1324A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自主思考、主动探究、问题解决</w:t>
            </w:r>
          </w:p>
        </w:tc>
        <w:tc>
          <w:tcPr>
            <w:tcW w:w="1740" w:type="dxa"/>
            <w:vAlign w:val="center"/>
          </w:tcPr>
          <w:p w14:paraId="7F70D0E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学习主体性与独立解决</w:t>
            </w:r>
          </w:p>
        </w:tc>
        <w:tc>
          <w:tcPr>
            <w:tcW w:w="1444" w:type="dxa"/>
            <w:vAlign w:val="center"/>
          </w:tcPr>
          <w:p w14:paraId="260A35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172</w:t>
            </w:r>
          </w:p>
        </w:tc>
      </w:tr>
      <w:tr w:rsidR="008079F0" w:rsidRPr="00BF4EC4" w14:paraId="0E6EFC9F" w14:textId="77777777">
        <w:trPr>
          <w:cantSplit/>
          <w:jc w:val="center"/>
        </w:trPr>
        <w:tc>
          <w:tcPr>
            <w:tcW w:w="2785" w:type="dxa"/>
            <w:vAlign w:val="center"/>
          </w:tcPr>
          <w:p w14:paraId="4AD2903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更认真、有计划、专注、效率更高</w:t>
            </w:r>
          </w:p>
        </w:tc>
        <w:tc>
          <w:tcPr>
            <w:tcW w:w="2337" w:type="dxa"/>
            <w:vAlign w:val="center"/>
          </w:tcPr>
          <w:p w14:paraId="0AF324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任务责任、时间管理、学习投入</w:t>
            </w:r>
          </w:p>
        </w:tc>
        <w:tc>
          <w:tcPr>
            <w:tcW w:w="1740" w:type="dxa"/>
            <w:vAlign w:val="center"/>
          </w:tcPr>
          <w:p w14:paraId="2CCD691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1444" w:type="dxa"/>
            <w:vAlign w:val="center"/>
          </w:tcPr>
          <w:p w14:paraId="5F45A8F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83</w:t>
            </w:r>
          </w:p>
        </w:tc>
      </w:tr>
      <w:tr w:rsidR="008079F0" w:rsidRPr="00BF4EC4" w14:paraId="40DC290B" w14:textId="77777777">
        <w:trPr>
          <w:cantSplit/>
          <w:jc w:val="center"/>
        </w:trPr>
        <w:tc>
          <w:tcPr>
            <w:tcW w:w="2785" w:type="dxa"/>
            <w:vAlign w:val="center"/>
          </w:tcPr>
          <w:p w14:paraId="52DE15C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冷静、耐心、不轻易放弃、继续尝试</w:t>
            </w:r>
          </w:p>
        </w:tc>
        <w:tc>
          <w:tcPr>
            <w:tcW w:w="2337" w:type="dxa"/>
            <w:vAlign w:val="center"/>
          </w:tcPr>
          <w:p w14:paraId="2CF698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情绪调适、困难坚持、学习韧性</w:t>
            </w:r>
          </w:p>
        </w:tc>
        <w:tc>
          <w:tcPr>
            <w:tcW w:w="1740" w:type="dxa"/>
            <w:vAlign w:val="center"/>
          </w:tcPr>
          <w:p w14:paraId="0B42C1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1444" w:type="dxa"/>
            <w:vAlign w:val="center"/>
          </w:tcPr>
          <w:p w14:paraId="1AF4EA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51</w:t>
            </w:r>
          </w:p>
        </w:tc>
      </w:tr>
      <w:tr w:rsidR="008079F0" w:rsidRPr="00BF4EC4" w14:paraId="198A19A1" w14:textId="77777777">
        <w:trPr>
          <w:cantSplit/>
          <w:jc w:val="center"/>
        </w:trPr>
        <w:tc>
          <w:tcPr>
            <w:tcW w:w="2785" w:type="dxa"/>
            <w:vAlign w:val="center"/>
          </w:tcPr>
          <w:p w14:paraId="591F734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多种解法、不同方法、新思路、迁移</w:t>
            </w:r>
          </w:p>
        </w:tc>
        <w:tc>
          <w:tcPr>
            <w:tcW w:w="2337" w:type="dxa"/>
            <w:vAlign w:val="center"/>
          </w:tcPr>
          <w:p w14:paraId="2696FE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多方案生成、方法变换、迁移应用</w:t>
            </w:r>
          </w:p>
        </w:tc>
        <w:tc>
          <w:tcPr>
            <w:tcW w:w="1740" w:type="dxa"/>
            <w:vAlign w:val="center"/>
          </w:tcPr>
          <w:p w14:paraId="09AC8B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迁移创新与多方案生成</w:t>
            </w:r>
          </w:p>
        </w:tc>
        <w:tc>
          <w:tcPr>
            <w:tcW w:w="1444" w:type="dxa"/>
            <w:vAlign w:val="center"/>
          </w:tcPr>
          <w:p w14:paraId="3B7BDA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40</w:t>
            </w:r>
          </w:p>
        </w:tc>
      </w:tr>
      <w:tr w:rsidR="008079F0" w:rsidRPr="00BF4EC4" w14:paraId="7AB8C8EB" w14:textId="77777777">
        <w:trPr>
          <w:cantSplit/>
          <w:jc w:val="center"/>
        </w:trPr>
        <w:tc>
          <w:tcPr>
            <w:tcW w:w="2785" w:type="dxa"/>
            <w:vAlign w:val="center"/>
          </w:tcPr>
          <w:p w14:paraId="6205E81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比较优缺点、找原因、反思、检查</w:t>
            </w:r>
          </w:p>
        </w:tc>
        <w:tc>
          <w:tcPr>
            <w:tcW w:w="2337" w:type="dxa"/>
            <w:vAlign w:val="center"/>
          </w:tcPr>
          <w:p w14:paraId="17A49EF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比较判断、依据意识、自我反思</w:t>
            </w:r>
          </w:p>
        </w:tc>
        <w:tc>
          <w:tcPr>
            <w:tcW w:w="1740" w:type="dxa"/>
            <w:vAlign w:val="center"/>
          </w:tcPr>
          <w:p w14:paraId="2172DB1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评价判断与反思修正</w:t>
            </w:r>
          </w:p>
        </w:tc>
        <w:tc>
          <w:tcPr>
            <w:tcW w:w="1444" w:type="dxa"/>
            <w:vAlign w:val="center"/>
          </w:tcPr>
          <w:p w14:paraId="4E4CFDF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23</w:t>
            </w:r>
          </w:p>
        </w:tc>
      </w:tr>
      <w:tr w:rsidR="008079F0" w:rsidRPr="00BF4EC4" w14:paraId="19E32794" w14:textId="77777777">
        <w:trPr>
          <w:cantSplit/>
          <w:jc w:val="center"/>
        </w:trPr>
        <w:tc>
          <w:tcPr>
            <w:tcW w:w="2785" w:type="dxa"/>
            <w:vAlign w:val="center"/>
          </w:tcPr>
          <w:p w14:paraId="1E00E2C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表达更清楚、敢发言、能说出观点</w:t>
            </w:r>
          </w:p>
        </w:tc>
        <w:tc>
          <w:tcPr>
            <w:tcW w:w="2337" w:type="dxa"/>
            <w:vAlign w:val="center"/>
          </w:tcPr>
          <w:p w14:paraId="230976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观点表达、成果呈现</w:t>
            </w:r>
          </w:p>
        </w:tc>
        <w:tc>
          <w:tcPr>
            <w:tcW w:w="1740" w:type="dxa"/>
            <w:vAlign w:val="center"/>
          </w:tcPr>
          <w:p w14:paraId="3D14679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表达清晰与成果呈现</w:t>
            </w:r>
          </w:p>
        </w:tc>
        <w:tc>
          <w:tcPr>
            <w:tcW w:w="1444" w:type="dxa"/>
            <w:vAlign w:val="center"/>
          </w:tcPr>
          <w:p w14:paraId="52D6EA3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21</w:t>
            </w:r>
          </w:p>
        </w:tc>
      </w:tr>
      <w:tr w:rsidR="008079F0" w:rsidRPr="00BF4EC4" w14:paraId="63C71FE5" w14:textId="77777777">
        <w:trPr>
          <w:cantSplit/>
          <w:jc w:val="center"/>
        </w:trPr>
        <w:tc>
          <w:tcPr>
            <w:tcW w:w="2785" w:type="dxa"/>
            <w:vAlign w:val="center"/>
          </w:tcPr>
          <w:p w14:paraId="3A7221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听取不同意见、理解别人、不固执</w:t>
            </w:r>
          </w:p>
        </w:tc>
        <w:tc>
          <w:tcPr>
            <w:tcW w:w="2337" w:type="dxa"/>
            <w:vAlign w:val="center"/>
          </w:tcPr>
          <w:p w14:paraId="476B94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接纳差异、换位理解、观点整合</w:t>
            </w:r>
          </w:p>
        </w:tc>
        <w:tc>
          <w:tcPr>
            <w:tcW w:w="1740" w:type="dxa"/>
            <w:vAlign w:val="center"/>
          </w:tcPr>
          <w:p w14:paraId="0522ED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包容开放与接纳差异</w:t>
            </w:r>
          </w:p>
        </w:tc>
        <w:tc>
          <w:tcPr>
            <w:tcW w:w="1444" w:type="dxa"/>
            <w:vAlign w:val="center"/>
          </w:tcPr>
          <w:p w14:paraId="27F1012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r>
      <w:tr w:rsidR="008079F0" w:rsidRPr="00BF4EC4" w14:paraId="62ED2B1D" w14:textId="77777777">
        <w:trPr>
          <w:cantSplit/>
          <w:jc w:val="center"/>
        </w:trPr>
        <w:tc>
          <w:tcPr>
            <w:tcW w:w="2785" w:type="dxa"/>
            <w:vAlign w:val="center"/>
          </w:tcPr>
          <w:p w14:paraId="691F7A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题目更难、压力仍在、拖延等</w:t>
            </w:r>
          </w:p>
        </w:tc>
        <w:tc>
          <w:tcPr>
            <w:tcW w:w="2337" w:type="dxa"/>
            <w:vAlign w:val="center"/>
          </w:tcPr>
          <w:p w14:paraId="77A7453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持续困难、负向体验</w:t>
            </w:r>
          </w:p>
        </w:tc>
        <w:tc>
          <w:tcPr>
            <w:tcW w:w="1740" w:type="dxa"/>
            <w:vAlign w:val="center"/>
          </w:tcPr>
          <w:p w14:paraId="6718191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任务难度或负向体验仍在</w:t>
            </w:r>
          </w:p>
        </w:tc>
        <w:tc>
          <w:tcPr>
            <w:tcW w:w="1444" w:type="dxa"/>
            <w:vAlign w:val="center"/>
          </w:tcPr>
          <w:p w14:paraId="2288533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74</w:t>
            </w:r>
          </w:p>
        </w:tc>
      </w:tr>
      <w:tr w:rsidR="008079F0" w:rsidRPr="00BF4EC4" w14:paraId="50CE9906" w14:textId="77777777">
        <w:trPr>
          <w:cantSplit/>
          <w:jc w:val="center"/>
        </w:trPr>
        <w:tc>
          <w:tcPr>
            <w:tcW w:w="2785" w:type="dxa"/>
            <w:tcBorders>
              <w:bottom w:val="single" w:sz="12" w:space="0" w:color="000000"/>
            </w:tcBorders>
            <w:vAlign w:val="center"/>
          </w:tcPr>
          <w:p w14:paraId="3F9BD1F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lastRenderedPageBreak/>
              <w:t>无、没有、没变、不知道</w:t>
            </w:r>
          </w:p>
        </w:tc>
        <w:tc>
          <w:tcPr>
            <w:tcW w:w="2337" w:type="dxa"/>
            <w:tcBorders>
              <w:bottom w:val="single" w:sz="12" w:space="0" w:color="000000"/>
            </w:tcBorders>
            <w:vAlign w:val="center"/>
          </w:tcPr>
          <w:p w14:paraId="57D320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未提供具体变化信息</w:t>
            </w:r>
          </w:p>
        </w:tc>
        <w:tc>
          <w:tcPr>
            <w:tcW w:w="1740" w:type="dxa"/>
            <w:tcBorders>
              <w:bottom w:val="single" w:sz="12" w:space="0" w:color="000000"/>
            </w:tcBorders>
            <w:vAlign w:val="center"/>
          </w:tcPr>
          <w:p w14:paraId="599320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未陈述具体变化</w:t>
            </w:r>
          </w:p>
        </w:tc>
        <w:tc>
          <w:tcPr>
            <w:tcW w:w="1444" w:type="dxa"/>
            <w:tcBorders>
              <w:bottom w:val="single" w:sz="12" w:space="0" w:color="000000"/>
            </w:tcBorders>
            <w:vAlign w:val="center"/>
          </w:tcPr>
          <w:p w14:paraId="7C4DD41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429</w:t>
            </w:r>
          </w:p>
        </w:tc>
      </w:tr>
    </w:tbl>
    <w:p w14:paraId="20D162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后测中，学生最常使用的是会换个角度想、先自己思考、会听取同学意见、遇到困难更冷静等具体行为描述。这些文字使思维、合作与问题解决过程变得可见。同时，</w:t>
      </w:r>
      <w:r w:rsidRPr="00BF4EC4">
        <w:rPr>
          <w:rFonts w:ascii="Times New Roman" w:eastAsia="宋体" w:hAnsi="Times New Roman" w:cs="Times New Roman"/>
          <w:sz w:val="24"/>
        </w:rPr>
        <w:t>429</w:t>
      </w:r>
      <w:r w:rsidRPr="00BF4EC4">
        <w:rPr>
          <w:rFonts w:ascii="Times New Roman" w:eastAsia="宋体" w:hAnsi="Times New Roman" w:cs="Times New Roman"/>
          <w:sz w:val="24"/>
        </w:rPr>
        <w:t>条回答未陈述具体变化，另有</w:t>
      </w:r>
      <w:r w:rsidRPr="00BF4EC4">
        <w:rPr>
          <w:rFonts w:ascii="Times New Roman" w:eastAsia="宋体" w:hAnsi="Times New Roman" w:cs="Times New Roman"/>
          <w:sz w:val="24"/>
        </w:rPr>
        <w:t>74</w:t>
      </w:r>
      <w:r w:rsidRPr="00BF4EC4">
        <w:rPr>
          <w:rFonts w:ascii="Times New Roman" w:eastAsia="宋体" w:hAnsi="Times New Roman" w:cs="Times New Roman"/>
          <w:sz w:val="24"/>
        </w:rPr>
        <w:t>条仍表达任务难度、学习压力或负向体验，研究中均予以保留，以避免只呈现积极声音。同一条回答可能同时描述多方面的变化，各类别的涉及回答数可以重叠。</w:t>
      </w:r>
    </w:p>
    <w:p w14:paraId="1BB15BB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）前后测文本的主题对应</w:t>
      </w:r>
    </w:p>
    <w:p w14:paraId="7E18CB8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3-66  </w:t>
      </w:r>
      <w:r w:rsidRPr="00BF4EC4">
        <w:rPr>
          <w:rFonts w:ascii="Times New Roman" w:eastAsia="宋体" w:hAnsi="Times New Roman" w:cs="Times New Roman"/>
        </w:rPr>
        <w:t>学生前后测开放性文本主题对应表</w:t>
      </w:r>
    </w:p>
    <w:tbl>
      <w:tblPr>
        <w:tblW w:w="8306" w:type="dxa"/>
        <w:jc w:val="center"/>
        <w:tblLayout w:type="fixed"/>
        <w:tblCellMar>
          <w:left w:w="0" w:type="dxa"/>
          <w:right w:w="0" w:type="dxa"/>
        </w:tblCellMar>
        <w:tblLook w:val="04A0" w:firstRow="1" w:lastRow="0" w:firstColumn="1" w:lastColumn="0" w:noHBand="0" w:noVBand="1"/>
      </w:tblPr>
      <w:tblGrid>
        <w:gridCol w:w="1817"/>
        <w:gridCol w:w="2545"/>
        <w:gridCol w:w="3944"/>
      </w:tblGrid>
      <w:tr w:rsidR="008079F0" w:rsidRPr="00BF4EC4" w14:paraId="3B3580EB" w14:textId="77777777">
        <w:trPr>
          <w:cantSplit/>
          <w:tblHeader/>
          <w:jc w:val="center"/>
        </w:trPr>
        <w:tc>
          <w:tcPr>
            <w:tcW w:w="1817" w:type="dxa"/>
            <w:tcBorders>
              <w:top w:val="single" w:sz="12" w:space="0" w:color="000000"/>
              <w:bottom w:val="single" w:sz="6" w:space="0" w:color="000000"/>
            </w:tcBorders>
            <w:vAlign w:val="center"/>
          </w:tcPr>
          <w:p w14:paraId="1845F06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前测困难领域</w:t>
            </w:r>
          </w:p>
        </w:tc>
        <w:tc>
          <w:tcPr>
            <w:tcW w:w="2545" w:type="dxa"/>
            <w:tcBorders>
              <w:top w:val="single" w:sz="12" w:space="0" w:color="000000"/>
              <w:bottom w:val="single" w:sz="6" w:space="0" w:color="000000"/>
            </w:tcBorders>
            <w:vAlign w:val="center"/>
          </w:tcPr>
          <w:p w14:paraId="4E23CBB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后测相关主题</w:t>
            </w:r>
          </w:p>
        </w:tc>
        <w:tc>
          <w:tcPr>
            <w:tcW w:w="3944" w:type="dxa"/>
            <w:tcBorders>
              <w:top w:val="single" w:sz="12" w:space="0" w:color="000000"/>
              <w:bottom w:val="single" w:sz="6" w:space="0" w:color="000000"/>
            </w:tcBorders>
            <w:vAlign w:val="center"/>
          </w:tcPr>
          <w:p w14:paraId="4E4B562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对应关系</w:t>
            </w:r>
          </w:p>
        </w:tc>
      </w:tr>
      <w:tr w:rsidR="008079F0" w:rsidRPr="00BF4EC4" w14:paraId="077819F9" w14:textId="77777777">
        <w:trPr>
          <w:cantSplit/>
          <w:jc w:val="center"/>
        </w:trPr>
        <w:tc>
          <w:tcPr>
            <w:tcW w:w="1817" w:type="dxa"/>
            <w:vAlign w:val="center"/>
          </w:tcPr>
          <w:p w14:paraId="0E9F94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复杂问题理解、思路生成困难</w:t>
            </w:r>
          </w:p>
        </w:tc>
        <w:tc>
          <w:tcPr>
            <w:tcW w:w="2545" w:type="dxa"/>
            <w:vAlign w:val="center"/>
          </w:tcPr>
          <w:p w14:paraId="1B0870F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分析深化、多角度思考、迁移创新、自主解决</w:t>
            </w:r>
          </w:p>
        </w:tc>
        <w:tc>
          <w:tcPr>
            <w:tcW w:w="3944" w:type="dxa"/>
            <w:vAlign w:val="center"/>
          </w:tcPr>
          <w:p w14:paraId="2DE363C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w:t>
            </w:r>
            <w:r w:rsidRPr="00BF4EC4">
              <w:rPr>
                <w:rFonts w:ascii="Times New Roman" w:eastAsia="宋体" w:hAnsi="Times New Roman" w:cs="Times New Roman"/>
                <w:szCs w:val="21"/>
              </w:rPr>
              <w:t>“</w:t>
            </w:r>
            <w:r w:rsidRPr="00BF4EC4">
              <w:rPr>
                <w:rFonts w:ascii="Times New Roman" w:eastAsia="宋体" w:hAnsi="Times New Roman" w:cs="Times New Roman"/>
                <w:szCs w:val="21"/>
              </w:rPr>
              <w:t>不会、想不出</w:t>
            </w:r>
            <w:r w:rsidRPr="00BF4EC4">
              <w:rPr>
                <w:rFonts w:ascii="Times New Roman" w:eastAsia="宋体" w:hAnsi="Times New Roman" w:cs="Times New Roman"/>
                <w:szCs w:val="21"/>
              </w:rPr>
              <w:t>”</w:t>
            </w:r>
            <w:r w:rsidRPr="00BF4EC4">
              <w:rPr>
                <w:rFonts w:ascii="Times New Roman" w:eastAsia="宋体" w:hAnsi="Times New Roman" w:cs="Times New Roman"/>
                <w:szCs w:val="21"/>
              </w:rPr>
              <w:t>到</w:t>
            </w:r>
            <w:r w:rsidRPr="00BF4EC4">
              <w:rPr>
                <w:rFonts w:ascii="Times New Roman" w:eastAsia="宋体" w:hAnsi="Times New Roman" w:cs="Times New Roman"/>
                <w:szCs w:val="21"/>
              </w:rPr>
              <w:t>“</w:t>
            </w:r>
            <w:r w:rsidRPr="00BF4EC4">
              <w:rPr>
                <w:rFonts w:ascii="Times New Roman" w:eastAsia="宋体" w:hAnsi="Times New Roman" w:cs="Times New Roman"/>
                <w:szCs w:val="21"/>
              </w:rPr>
              <w:t>换角度、想多种方法、先自己思考</w:t>
            </w:r>
            <w:r w:rsidRPr="00BF4EC4">
              <w:rPr>
                <w:rFonts w:ascii="Times New Roman" w:eastAsia="宋体" w:hAnsi="Times New Roman" w:cs="Times New Roman"/>
                <w:szCs w:val="21"/>
              </w:rPr>
              <w:t>”</w:t>
            </w:r>
          </w:p>
        </w:tc>
      </w:tr>
      <w:tr w:rsidR="008079F0" w:rsidRPr="00BF4EC4" w14:paraId="115972B0" w14:textId="77777777">
        <w:trPr>
          <w:cantSplit/>
          <w:jc w:val="center"/>
        </w:trPr>
        <w:tc>
          <w:tcPr>
            <w:tcW w:w="1817" w:type="dxa"/>
            <w:vAlign w:val="center"/>
          </w:tcPr>
          <w:p w14:paraId="258913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2545" w:type="dxa"/>
            <w:vAlign w:val="center"/>
          </w:tcPr>
          <w:p w14:paraId="16CDC32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知识联系、多角度分析、主动求助</w:t>
            </w:r>
          </w:p>
        </w:tc>
        <w:tc>
          <w:tcPr>
            <w:tcW w:w="3944" w:type="dxa"/>
            <w:vAlign w:val="center"/>
          </w:tcPr>
          <w:p w14:paraId="6EC4DCD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从具体学科困难到</w:t>
            </w:r>
            <w:r w:rsidRPr="00BF4EC4">
              <w:rPr>
                <w:rFonts w:ascii="Times New Roman" w:eastAsia="宋体" w:hAnsi="Times New Roman" w:cs="Times New Roman"/>
                <w:szCs w:val="21"/>
              </w:rPr>
              <w:t>“</w:t>
            </w:r>
            <w:r w:rsidRPr="00BF4EC4">
              <w:rPr>
                <w:rFonts w:ascii="Times New Roman" w:eastAsia="宋体" w:hAnsi="Times New Roman" w:cs="Times New Roman"/>
                <w:szCs w:val="21"/>
              </w:rPr>
              <w:t>联系知识点</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主动请教</w:t>
            </w:r>
            <w:r w:rsidRPr="00BF4EC4">
              <w:rPr>
                <w:rFonts w:ascii="Times New Roman" w:eastAsia="宋体" w:hAnsi="Times New Roman" w:cs="Times New Roman"/>
                <w:szCs w:val="21"/>
              </w:rPr>
              <w:t>”“</w:t>
            </w:r>
            <w:r w:rsidRPr="00BF4EC4">
              <w:rPr>
                <w:rFonts w:ascii="Times New Roman" w:eastAsia="宋体" w:hAnsi="Times New Roman" w:cs="Times New Roman"/>
                <w:szCs w:val="21"/>
              </w:rPr>
              <w:t>总结思路</w:t>
            </w:r>
            <w:r w:rsidRPr="00BF4EC4">
              <w:rPr>
                <w:rFonts w:ascii="Times New Roman" w:eastAsia="宋体" w:hAnsi="Times New Roman" w:cs="Times New Roman"/>
                <w:szCs w:val="21"/>
              </w:rPr>
              <w:t>”</w:t>
            </w:r>
          </w:p>
        </w:tc>
      </w:tr>
      <w:tr w:rsidR="008079F0" w:rsidRPr="00BF4EC4" w14:paraId="59930871" w14:textId="77777777">
        <w:trPr>
          <w:cantSplit/>
          <w:jc w:val="center"/>
        </w:trPr>
        <w:tc>
          <w:tcPr>
            <w:tcW w:w="1817" w:type="dxa"/>
            <w:vAlign w:val="center"/>
          </w:tcPr>
          <w:p w14:paraId="2F91752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2545" w:type="dxa"/>
            <w:vAlign w:val="center"/>
          </w:tcPr>
          <w:p w14:paraId="7A48EB6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3944" w:type="dxa"/>
            <w:vAlign w:val="center"/>
          </w:tcPr>
          <w:p w14:paraId="5A7BC72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更认真</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更有计划</w:t>
            </w:r>
            <w:r w:rsidRPr="00BF4EC4">
              <w:rPr>
                <w:rFonts w:ascii="Times New Roman" w:eastAsia="宋体" w:hAnsi="Times New Roman" w:cs="Times New Roman"/>
                <w:szCs w:val="21"/>
              </w:rPr>
              <w:t>”“</w:t>
            </w:r>
            <w:r w:rsidRPr="00BF4EC4">
              <w:rPr>
                <w:rFonts w:ascii="Times New Roman" w:eastAsia="宋体" w:hAnsi="Times New Roman" w:cs="Times New Roman"/>
                <w:szCs w:val="21"/>
              </w:rPr>
              <w:t>愿意投入时间</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等过程性表达</w:t>
            </w:r>
          </w:p>
        </w:tc>
      </w:tr>
      <w:tr w:rsidR="008079F0" w:rsidRPr="00BF4EC4" w14:paraId="1B7A96CD" w14:textId="77777777">
        <w:trPr>
          <w:cantSplit/>
          <w:jc w:val="center"/>
        </w:trPr>
        <w:tc>
          <w:tcPr>
            <w:tcW w:w="1817" w:type="dxa"/>
            <w:vAlign w:val="center"/>
          </w:tcPr>
          <w:p w14:paraId="78B7AD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考试评价与情绪压力</w:t>
            </w:r>
          </w:p>
        </w:tc>
        <w:tc>
          <w:tcPr>
            <w:tcW w:w="2545" w:type="dxa"/>
            <w:vAlign w:val="center"/>
          </w:tcPr>
          <w:p w14:paraId="3988925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3944" w:type="dxa"/>
            <w:vAlign w:val="center"/>
          </w:tcPr>
          <w:p w14:paraId="476226E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冷静</w:t>
            </w:r>
            <w:r w:rsidRPr="00BF4EC4">
              <w:rPr>
                <w:rFonts w:ascii="Times New Roman" w:eastAsia="宋体" w:hAnsi="Times New Roman" w:cs="Times New Roman"/>
                <w:szCs w:val="21"/>
              </w:rPr>
              <w:t>”“</w:t>
            </w:r>
            <w:r w:rsidRPr="00BF4EC4">
              <w:rPr>
                <w:rFonts w:ascii="Times New Roman" w:eastAsia="宋体" w:hAnsi="Times New Roman" w:cs="Times New Roman"/>
                <w:szCs w:val="21"/>
              </w:rPr>
              <w:t>耐心</w:t>
            </w:r>
            <w:r w:rsidRPr="00BF4EC4">
              <w:rPr>
                <w:rFonts w:ascii="Times New Roman" w:eastAsia="宋体" w:hAnsi="Times New Roman" w:cs="Times New Roman"/>
                <w:szCs w:val="21"/>
              </w:rPr>
              <w:t>”“</w:t>
            </w:r>
            <w:r w:rsidRPr="00BF4EC4">
              <w:rPr>
                <w:rFonts w:ascii="Times New Roman" w:eastAsia="宋体" w:hAnsi="Times New Roman" w:cs="Times New Roman"/>
                <w:szCs w:val="21"/>
              </w:rPr>
              <w:t>不轻易放弃</w:t>
            </w:r>
            <w:r w:rsidRPr="00BF4EC4">
              <w:rPr>
                <w:rFonts w:ascii="Times New Roman" w:eastAsia="宋体" w:hAnsi="Times New Roman" w:cs="Times New Roman"/>
                <w:szCs w:val="21"/>
              </w:rPr>
              <w:t>”</w:t>
            </w:r>
            <w:r w:rsidRPr="00BF4EC4">
              <w:rPr>
                <w:rFonts w:ascii="Times New Roman" w:eastAsia="宋体" w:hAnsi="Times New Roman" w:cs="Times New Roman"/>
                <w:szCs w:val="21"/>
              </w:rPr>
              <w:t>等情境化表达</w:t>
            </w:r>
          </w:p>
        </w:tc>
      </w:tr>
      <w:tr w:rsidR="008079F0" w:rsidRPr="00BF4EC4" w14:paraId="7D3CE98C" w14:textId="77777777">
        <w:trPr>
          <w:cantSplit/>
          <w:jc w:val="center"/>
        </w:trPr>
        <w:tc>
          <w:tcPr>
            <w:tcW w:w="1817" w:type="dxa"/>
            <w:tcBorders>
              <w:bottom w:val="single" w:sz="12" w:space="0" w:color="000000"/>
            </w:tcBorders>
            <w:vAlign w:val="center"/>
          </w:tcPr>
          <w:p w14:paraId="48F8032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2545" w:type="dxa"/>
            <w:tcBorders>
              <w:bottom w:val="single" w:sz="12" w:space="0" w:color="000000"/>
            </w:tcBorders>
            <w:vAlign w:val="center"/>
          </w:tcPr>
          <w:p w14:paraId="6D9CB5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合作沟通、倾听共情、包容开放</w:t>
            </w:r>
          </w:p>
        </w:tc>
        <w:tc>
          <w:tcPr>
            <w:tcW w:w="3944" w:type="dxa"/>
            <w:tcBorders>
              <w:bottom w:val="single" w:sz="12" w:space="0" w:color="000000"/>
            </w:tcBorders>
            <w:vAlign w:val="center"/>
          </w:tcPr>
          <w:p w14:paraId="2FEB9EE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主动交流</w:t>
            </w:r>
            <w:r w:rsidRPr="00BF4EC4">
              <w:rPr>
                <w:rFonts w:ascii="Times New Roman" w:eastAsia="宋体" w:hAnsi="Times New Roman" w:cs="Times New Roman"/>
                <w:szCs w:val="21"/>
              </w:rPr>
              <w:t>”“</w:t>
            </w:r>
            <w:r w:rsidRPr="00BF4EC4">
              <w:rPr>
                <w:rFonts w:ascii="Times New Roman" w:eastAsia="宋体" w:hAnsi="Times New Roman" w:cs="Times New Roman"/>
                <w:szCs w:val="21"/>
              </w:rPr>
              <w:t>听取意见</w:t>
            </w:r>
            <w:r w:rsidRPr="00BF4EC4">
              <w:rPr>
                <w:rFonts w:ascii="Times New Roman" w:eastAsia="宋体" w:hAnsi="Times New Roman" w:cs="Times New Roman"/>
                <w:szCs w:val="21"/>
              </w:rPr>
              <w:t>”“</w:t>
            </w:r>
            <w:r w:rsidRPr="00BF4EC4">
              <w:rPr>
                <w:rFonts w:ascii="Times New Roman" w:eastAsia="宋体" w:hAnsi="Times New Roman" w:cs="Times New Roman"/>
                <w:szCs w:val="21"/>
              </w:rPr>
              <w:t>理解他人</w:t>
            </w:r>
            <w:r w:rsidRPr="00BF4EC4">
              <w:rPr>
                <w:rFonts w:ascii="Times New Roman" w:eastAsia="宋体" w:hAnsi="Times New Roman" w:cs="Times New Roman"/>
                <w:szCs w:val="21"/>
              </w:rPr>
              <w:t>”“</w:t>
            </w:r>
            <w:r w:rsidRPr="00BF4EC4">
              <w:rPr>
                <w:rFonts w:ascii="Times New Roman" w:eastAsia="宋体" w:hAnsi="Times New Roman" w:cs="Times New Roman"/>
                <w:szCs w:val="21"/>
              </w:rPr>
              <w:t>共同解决</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等表达</w:t>
            </w:r>
          </w:p>
        </w:tc>
      </w:tr>
    </w:tbl>
    <w:p w14:paraId="24D89EF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szCs w:val="32"/>
        </w:rPr>
      </w:pPr>
      <w:r w:rsidRPr="00BF4EC4">
        <w:rPr>
          <w:rFonts w:ascii="Times New Roman" w:eastAsia="宋体" w:hAnsi="Times New Roman" w:cs="Times New Roman"/>
          <w:sz w:val="24"/>
        </w:rPr>
        <w:t>这种对应属于质性意义上的问题与回应关系。前测回答的是难在哪里，后测回答的是现在怎么想、怎么合作、怎么解决。开放性文本因此主要用来呈现学生学习过程中的真实声音，与配对量表、课堂观察和作品材料相互补充。</w:t>
      </w:r>
    </w:p>
    <w:p w14:paraId="2556396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3" w:name="_Toc244001251"/>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教师问卷前后测结果分析</w:t>
      </w:r>
      <w:bookmarkEnd w:id="113"/>
    </w:p>
    <w:p w14:paraId="77E5D5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教师前后测问卷及匹配表，分析教师样本构成与四个共同维度的测评结果。按现有匹配关系计算，认知与价值认同、课堂教学实践和教学自我效能均值均有提高，现实开展阻碍均值下降；四个维度经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均小于</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
    <w:p w14:paraId="472C28D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）数据来源与样本</w:t>
      </w:r>
    </w:p>
    <w:p w14:paraId="0428CD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教师前测问卷共</w:t>
      </w:r>
      <w:r w:rsidRPr="00BF4EC4">
        <w:rPr>
          <w:rFonts w:ascii="Times New Roman" w:eastAsia="宋体" w:hAnsi="Times New Roman" w:cs="Times New Roman"/>
          <w:sz w:val="24"/>
        </w:rPr>
        <w:t>163</w:t>
      </w:r>
      <w:r w:rsidRPr="00BF4EC4">
        <w:rPr>
          <w:rFonts w:ascii="Times New Roman" w:eastAsia="宋体" w:hAnsi="Times New Roman" w:cs="Times New Roman"/>
          <w:sz w:val="24"/>
        </w:rPr>
        <w:t>份，后测共</w:t>
      </w:r>
      <w:r w:rsidRPr="00BF4EC4">
        <w:rPr>
          <w:rFonts w:ascii="Times New Roman" w:eastAsia="宋体" w:hAnsi="Times New Roman" w:cs="Times New Roman"/>
          <w:sz w:val="24"/>
        </w:rPr>
        <w:t>172</w:t>
      </w:r>
      <w:r w:rsidRPr="00BF4EC4">
        <w:rPr>
          <w:rFonts w:ascii="Times New Roman" w:eastAsia="宋体" w:hAnsi="Times New Roman" w:cs="Times New Roman"/>
          <w:sz w:val="24"/>
        </w:rPr>
        <w:t>份。匹配表包含</w:t>
      </w:r>
      <w:r w:rsidRPr="00BF4EC4">
        <w:rPr>
          <w:rFonts w:ascii="Times New Roman" w:eastAsia="宋体" w:hAnsi="Times New Roman" w:cs="Times New Roman"/>
          <w:sz w:val="24"/>
        </w:rPr>
        <w:t>163</w:t>
      </w:r>
      <w:r w:rsidRPr="00BF4EC4">
        <w:rPr>
          <w:rFonts w:ascii="Times New Roman" w:eastAsia="宋体" w:hAnsi="Times New Roman" w:cs="Times New Roman"/>
          <w:sz w:val="24"/>
        </w:rPr>
        <w:t>组不重复的前后测对应记录。由于两次问卷匿名填写，匹配依据教龄、职称、学科和年级等背景信息形成。</w:t>
      </w:r>
    </w:p>
    <w:p w14:paraId="2C58D81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4" w:name="_Toc15768"/>
      <w:bookmarkStart w:id="115" w:name="_Toc244001252"/>
      <w:r w:rsidRPr="00BF4EC4">
        <w:rPr>
          <w:rFonts w:ascii="Times New Roman" w:eastAsia="宋体" w:hAnsi="Times New Roman" w:cs="Times New Roman"/>
          <w:color w:val="000000"/>
          <w:sz w:val="24"/>
        </w:rPr>
        <w:lastRenderedPageBreak/>
        <w:t>1</w:t>
      </w:r>
      <w:r w:rsidRPr="00BF4EC4">
        <w:rPr>
          <w:rFonts w:ascii="Times New Roman" w:eastAsia="宋体" w:hAnsi="Times New Roman" w:cs="Times New Roman"/>
          <w:color w:val="000000"/>
          <w:sz w:val="24"/>
        </w:rPr>
        <w:t>）教师背景分布</w:t>
      </w:r>
      <w:bookmarkEnd w:id="114"/>
      <w:bookmarkEnd w:id="115"/>
    </w:p>
    <w:p w14:paraId="6766D1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3-67  </w:t>
      </w:r>
      <w:r w:rsidRPr="00BF4EC4">
        <w:rPr>
          <w:rFonts w:ascii="Times New Roman" w:eastAsia="宋体" w:hAnsi="Times New Roman" w:cs="Times New Roman"/>
        </w:rPr>
        <w:t>纳入匹配表的教师背景分布（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2076"/>
        <w:gridCol w:w="2595"/>
        <w:gridCol w:w="1297"/>
        <w:gridCol w:w="2338"/>
      </w:tblGrid>
      <w:tr w:rsidR="008079F0" w:rsidRPr="00BF4EC4" w14:paraId="5024B8B8" w14:textId="77777777">
        <w:trPr>
          <w:cantSplit/>
          <w:tblHeader/>
        </w:trPr>
        <w:tc>
          <w:tcPr>
            <w:tcW w:w="2076" w:type="dxa"/>
            <w:tcBorders>
              <w:top w:val="single" w:sz="8" w:space="0" w:color="000000"/>
              <w:bottom w:val="single" w:sz="8" w:space="0" w:color="000000"/>
            </w:tcBorders>
            <w:vAlign w:val="center"/>
          </w:tcPr>
          <w:p w14:paraId="6E7B6D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背景特征</w:t>
            </w:r>
          </w:p>
        </w:tc>
        <w:tc>
          <w:tcPr>
            <w:tcW w:w="2595" w:type="dxa"/>
            <w:tcBorders>
              <w:top w:val="single" w:sz="8" w:space="0" w:color="000000"/>
              <w:bottom w:val="single" w:sz="8" w:space="0" w:color="000000"/>
            </w:tcBorders>
            <w:vAlign w:val="center"/>
          </w:tcPr>
          <w:p w14:paraId="10144EE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类别</w:t>
            </w:r>
          </w:p>
        </w:tc>
        <w:tc>
          <w:tcPr>
            <w:tcW w:w="1297" w:type="dxa"/>
            <w:tcBorders>
              <w:top w:val="single" w:sz="8" w:space="0" w:color="000000"/>
              <w:bottom w:val="single" w:sz="8" w:space="0" w:color="000000"/>
            </w:tcBorders>
            <w:vAlign w:val="center"/>
          </w:tcPr>
          <w:p w14:paraId="762344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8" w:type="dxa"/>
            <w:tcBorders>
              <w:top w:val="single" w:sz="8" w:space="0" w:color="000000"/>
              <w:bottom w:val="single" w:sz="8" w:space="0" w:color="000000"/>
            </w:tcBorders>
            <w:vAlign w:val="center"/>
          </w:tcPr>
          <w:p w14:paraId="42018A5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4C12176C" w14:textId="77777777">
        <w:trPr>
          <w:cantSplit/>
        </w:trPr>
        <w:tc>
          <w:tcPr>
            <w:tcW w:w="2076" w:type="dxa"/>
            <w:vAlign w:val="center"/>
          </w:tcPr>
          <w:p w14:paraId="2BCF3C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48516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w:t>
            </w:r>
            <w:r w:rsidRPr="00BF4EC4">
              <w:rPr>
                <w:rFonts w:ascii="Times New Roman" w:eastAsia="宋体" w:hAnsi="Times New Roman" w:cs="Times New Roman"/>
              </w:rPr>
              <w:t>年以下</w:t>
            </w:r>
          </w:p>
        </w:tc>
        <w:tc>
          <w:tcPr>
            <w:tcW w:w="1297" w:type="dxa"/>
            <w:vAlign w:val="center"/>
          </w:tcPr>
          <w:p w14:paraId="76DC97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07A124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02F6631B" w14:textId="77777777">
        <w:trPr>
          <w:cantSplit/>
        </w:trPr>
        <w:tc>
          <w:tcPr>
            <w:tcW w:w="2076" w:type="dxa"/>
            <w:vAlign w:val="center"/>
          </w:tcPr>
          <w:p w14:paraId="6D197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43A86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w:t>
            </w:r>
            <w:r w:rsidRPr="00BF4EC4">
              <w:rPr>
                <w:rFonts w:ascii="Times New Roman" w:eastAsia="宋体" w:hAnsi="Times New Roman" w:cs="Times New Roman"/>
              </w:rPr>
              <w:t>年</w:t>
            </w:r>
          </w:p>
        </w:tc>
        <w:tc>
          <w:tcPr>
            <w:tcW w:w="1297" w:type="dxa"/>
            <w:vAlign w:val="center"/>
          </w:tcPr>
          <w:p w14:paraId="544280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vAlign w:val="center"/>
          </w:tcPr>
          <w:p w14:paraId="16457D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r w:rsidR="008079F0" w:rsidRPr="00BF4EC4" w14:paraId="580F8036" w14:textId="77777777">
        <w:trPr>
          <w:cantSplit/>
        </w:trPr>
        <w:tc>
          <w:tcPr>
            <w:tcW w:w="2076" w:type="dxa"/>
            <w:vAlign w:val="center"/>
          </w:tcPr>
          <w:p w14:paraId="4144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54572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6-10</w:t>
            </w:r>
            <w:r w:rsidRPr="00BF4EC4">
              <w:rPr>
                <w:rFonts w:ascii="Times New Roman" w:eastAsia="宋体" w:hAnsi="Times New Roman" w:cs="Times New Roman"/>
              </w:rPr>
              <w:t>年</w:t>
            </w:r>
          </w:p>
        </w:tc>
        <w:tc>
          <w:tcPr>
            <w:tcW w:w="1297" w:type="dxa"/>
            <w:vAlign w:val="center"/>
          </w:tcPr>
          <w:p w14:paraId="5440EA7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5970D1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267484A9" w14:textId="77777777">
        <w:trPr>
          <w:cantSplit/>
        </w:trPr>
        <w:tc>
          <w:tcPr>
            <w:tcW w:w="2076" w:type="dxa"/>
            <w:vAlign w:val="center"/>
          </w:tcPr>
          <w:p w14:paraId="65B677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241FBC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r w:rsidRPr="00BF4EC4">
              <w:rPr>
                <w:rFonts w:ascii="Times New Roman" w:eastAsia="宋体" w:hAnsi="Times New Roman" w:cs="Times New Roman"/>
              </w:rPr>
              <w:t>年以上</w:t>
            </w:r>
          </w:p>
        </w:tc>
        <w:tc>
          <w:tcPr>
            <w:tcW w:w="1297" w:type="dxa"/>
            <w:vAlign w:val="center"/>
          </w:tcPr>
          <w:p w14:paraId="70832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w:t>
            </w:r>
          </w:p>
        </w:tc>
        <w:tc>
          <w:tcPr>
            <w:tcW w:w="2338" w:type="dxa"/>
            <w:vAlign w:val="center"/>
          </w:tcPr>
          <w:p w14:paraId="73267C1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44.17</w:t>
            </w:r>
          </w:p>
        </w:tc>
      </w:tr>
      <w:tr w:rsidR="008079F0" w:rsidRPr="00BF4EC4" w14:paraId="675A317D" w14:textId="77777777">
        <w:trPr>
          <w:cantSplit/>
        </w:trPr>
        <w:tc>
          <w:tcPr>
            <w:tcW w:w="2076" w:type="dxa"/>
            <w:vAlign w:val="center"/>
          </w:tcPr>
          <w:p w14:paraId="5F1201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50C943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初级</w:t>
            </w:r>
          </w:p>
        </w:tc>
        <w:tc>
          <w:tcPr>
            <w:tcW w:w="1297" w:type="dxa"/>
            <w:vAlign w:val="center"/>
          </w:tcPr>
          <w:p w14:paraId="5431BB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63</w:t>
            </w:r>
          </w:p>
        </w:tc>
        <w:tc>
          <w:tcPr>
            <w:tcW w:w="2338" w:type="dxa"/>
            <w:vAlign w:val="center"/>
          </w:tcPr>
          <w:p w14:paraId="12F54B6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38.65</w:t>
            </w:r>
          </w:p>
        </w:tc>
      </w:tr>
      <w:tr w:rsidR="008079F0" w:rsidRPr="00BF4EC4" w14:paraId="6885EC72" w14:textId="77777777">
        <w:trPr>
          <w:cantSplit/>
        </w:trPr>
        <w:tc>
          <w:tcPr>
            <w:tcW w:w="2076" w:type="dxa"/>
            <w:vAlign w:val="center"/>
          </w:tcPr>
          <w:p w14:paraId="0A2973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733D454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中级</w:t>
            </w:r>
          </w:p>
        </w:tc>
        <w:tc>
          <w:tcPr>
            <w:tcW w:w="1297" w:type="dxa"/>
            <w:vAlign w:val="center"/>
          </w:tcPr>
          <w:p w14:paraId="1098AA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w:t>
            </w:r>
          </w:p>
        </w:tc>
        <w:tc>
          <w:tcPr>
            <w:tcW w:w="2338" w:type="dxa"/>
            <w:vAlign w:val="center"/>
          </w:tcPr>
          <w:p w14:paraId="4BC1E54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46.01</w:t>
            </w:r>
          </w:p>
        </w:tc>
      </w:tr>
      <w:tr w:rsidR="008079F0" w:rsidRPr="00BF4EC4" w14:paraId="730A16BD" w14:textId="77777777">
        <w:trPr>
          <w:cantSplit/>
        </w:trPr>
        <w:tc>
          <w:tcPr>
            <w:tcW w:w="2076" w:type="dxa"/>
            <w:vAlign w:val="center"/>
          </w:tcPr>
          <w:p w14:paraId="74CCC3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6E8183D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高级及以上</w:t>
            </w:r>
          </w:p>
        </w:tc>
        <w:tc>
          <w:tcPr>
            <w:tcW w:w="1297" w:type="dxa"/>
            <w:vAlign w:val="center"/>
          </w:tcPr>
          <w:p w14:paraId="79ACA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25</w:t>
            </w:r>
          </w:p>
        </w:tc>
        <w:tc>
          <w:tcPr>
            <w:tcW w:w="2338" w:type="dxa"/>
            <w:vAlign w:val="center"/>
          </w:tcPr>
          <w:p w14:paraId="70511E7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15.34</w:t>
            </w:r>
          </w:p>
        </w:tc>
      </w:tr>
      <w:tr w:rsidR="008079F0" w:rsidRPr="00BF4EC4" w14:paraId="404DB1FB" w14:textId="77777777">
        <w:trPr>
          <w:cantSplit/>
        </w:trPr>
        <w:tc>
          <w:tcPr>
            <w:tcW w:w="2076" w:type="dxa"/>
            <w:vAlign w:val="center"/>
          </w:tcPr>
          <w:p w14:paraId="65173F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47E55E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初中</w:t>
            </w:r>
          </w:p>
        </w:tc>
        <w:tc>
          <w:tcPr>
            <w:tcW w:w="1297" w:type="dxa"/>
            <w:vAlign w:val="center"/>
          </w:tcPr>
          <w:p w14:paraId="455F48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114</w:t>
            </w:r>
          </w:p>
        </w:tc>
        <w:tc>
          <w:tcPr>
            <w:tcW w:w="2338" w:type="dxa"/>
            <w:vAlign w:val="center"/>
          </w:tcPr>
          <w:p w14:paraId="737A92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69.94</w:t>
            </w:r>
          </w:p>
        </w:tc>
      </w:tr>
      <w:tr w:rsidR="008079F0" w:rsidRPr="00BF4EC4" w14:paraId="08370724" w14:textId="77777777">
        <w:trPr>
          <w:cantSplit/>
        </w:trPr>
        <w:tc>
          <w:tcPr>
            <w:tcW w:w="2076" w:type="dxa"/>
            <w:vAlign w:val="center"/>
          </w:tcPr>
          <w:p w14:paraId="7FB1CC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630D1C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高中</w:t>
            </w:r>
          </w:p>
        </w:tc>
        <w:tc>
          <w:tcPr>
            <w:tcW w:w="1297" w:type="dxa"/>
            <w:vAlign w:val="center"/>
          </w:tcPr>
          <w:p w14:paraId="090EB2B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w:t>
            </w:r>
          </w:p>
        </w:tc>
        <w:tc>
          <w:tcPr>
            <w:tcW w:w="2338" w:type="dxa"/>
            <w:vAlign w:val="center"/>
          </w:tcPr>
          <w:p w14:paraId="13E9B7A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30.06</w:t>
            </w:r>
          </w:p>
        </w:tc>
      </w:tr>
      <w:tr w:rsidR="008079F0" w:rsidRPr="00BF4EC4" w14:paraId="6260DBB4" w14:textId="77777777">
        <w:trPr>
          <w:cantSplit/>
        </w:trPr>
        <w:tc>
          <w:tcPr>
            <w:tcW w:w="2076" w:type="dxa"/>
            <w:vAlign w:val="center"/>
          </w:tcPr>
          <w:p w14:paraId="4219AD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vAlign w:val="center"/>
          </w:tcPr>
          <w:p w14:paraId="6E229F0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是</w:t>
            </w:r>
          </w:p>
        </w:tc>
        <w:tc>
          <w:tcPr>
            <w:tcW w:w="1297" w:type="dxa"/>
            <w:vAlign w:val="center"/>
          </w:tcPr>
          <w:p w14:paraId="413CD0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130</w:t>
            </w:r>
          </w:p>
        </w:tc>
        <w:tc>
          <w:tcPr>
            <w:tcW w:w="2338" w:type="dxa"/>
            <w:vAlign w:val="center"/>
          </w:tcPr>
          <w:p w14:paraId="5524085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79.75</w:t>
            </w:r>
          </w:p>
        </w:tc>
      </w:tr>
      <w:tr w:rsidR="008079F0" w:rsidRPr="00BF4EC4" w14:paraId="1E8ABC3E" w14:textId="77777777">
        <w:trPr>
          <w:cantSplit/>
        </w:trPr>
        <w:tc>
          <w:tcPr>
            <w:tcW w:w="2076" w:type="dxa"/>
            <w:tcBorders>
              <w:bottom w:val="single" w:sz="8" w:space="0" w:color="000000"/>
            </w:tcBorders>
            <w:vAlign w:val="center"/>
          </w:tcPr>
          <w:p w14:paraId="38D96A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tcBorders>
              <w:bottom w:val="single" w:sz="8" w:space="0" w:color="000000"/>
            </w:tcBorders>
            <w:vAlign w:val="center"/>
          </w:tcPr>
          <w:p w14:paraId="07C535A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否</w:t>
            </w:r>
          </w:p>
        </w:tc>
        <w:tc>
          <w:tcPr>
            <w:tcW w:w="1297" w:type="dxa"/>
            <w:tcBorders>
              <w:bottom w:val="single" w:sz="8" w:space="0" w:color="000000"/>
            </w:tcBorders>
            <w:vAlign w:val="center"/>
          </w:tcPr>
          <w:p w14:paraId="33A840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tcBorders>
              <w:bottom w:val="single" w:sz="8" w:space="0" w:color="000000"/>
            </w:tcBorders>
            <w:vAlign w:val="center"/>
          </w:tcPr>
          <w:p w14:paraId="58CBD3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bl>
    <w:p w14:paraId="4B6467E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样本中，教龄</w:t>
      </w:r>
      <w:r w:rsidRPr="00BF4EC4">
        <w:rPr>
          <w:rFonts w:ascii="Times New Roman" w:eastAsia="宋体" w:hAnsi="Times New Roman" w:cs="Times New Roman"/>
          <w:sz w:val="24"/>
        </w:rPr>
        <w:t>10</w:t>
      </w:r>
      <w:r w:rsidRPr="00BF4EC4">
        <w:rPr>
          <w:rFonts w:ascii="Times New Roman" w:eastAsia="宋体" w:hAnsi="Times New Roman" w:cs="Times New Roman"/>
          <w:sz w:val="24"/>
        </w:rPr>
        <w:t>年以上教师</w:t>
      </w:r>
      <w:r w:rsidRPr="00BF4EC4">
        <w:rPr>
          <w:rFonts w:ascii="Times New Roman" w:eastAsia="宋体" w:hAnsi="Times New Roman" w:cs="Times New Roman"/>
          <w:sz w:val="24"/>
        </w:rPr>
        <w:t>72</w:t>
      </w:r>
      <w:r w:rsidRPr="00BF4EC4">
        <w:rPr>
          <w:rFonts w:ascii="Times New Roman" w:eastAsia="宋体" w:hAnsi="Times New Roman" w:cs="Times New Roman"/>
          <w:sz w:val="24"/>
        </w:rPr>
        <w:t>人（</w:t>
      </w:r>
      <w:r w:rsidRPr="00BF4EC4">
        <w:rPr>
          <w:rFonts w:ascii="Times New Roman" w:eastAsia="宋体" w:hAnsi="Times New Roman" w:cs="Times New Roman"/>
          <w:sz w:val="24"/>
        </w:rPr>
        <w:t>44.17%</w:t>
      </w:r>
      <w:r w:rsidRPr="00BF4EC4">
        <w:rPr>
          <w:rFonts w:ascii="Times New Roman" w:eastAsia="宋体" w:hAnsi="Times New Roman" w:cs="Times New Roman"/>
          <w:sz w:val="24"/>
        </w:rPr>
        <w:t>），中级职称教师</w:t>
      </w:r>
      <w:r w:rsidRPr="00BF4EC4">
        <w:rPr>
          <w:rFonts w:ascii="Times New Roman" w:eastAsia="宋体" w:hAnsi="Times New Roman" w:cs="Times New Roman"/>
          <w:sz w:val="24"/>
        </w:rPr>
        <w:t>75</w:t>
      </w:r>
      <w:r w:rsidRPr="00BF4EC4">
        <w:rPr>
          <w:rFonts w:ascii="Times New Roman" w:eastAsia="宋体" w:hAnsi="Times New Roman" w:cs="Times New Roman"/>
          <w:sz w:val="24"/>
        </w:rPr>
        <w:t>人（</w:t>
      </w:r>
      <w:r w:rsidRPr="00BF4EC4">
        <w:rPr>
          <w:rFonts w:ascii="Times New Roman" w:eastAsia="宋体" w:hAnsi="Times New Roman" w:cs="Times New Roman"/>
          <w:sz w:val="24"/>
        </w:rPr>
        <w:t>46.01%</w:t>
      </w:r>
      <w:r w:rsidRPr="00BF4EC4">
        <w:rPr>
          <w:rFonts w:ascii="Times New Roman" w:eastAsia="宋体" w:hAnsi="Times New Roman" w:cs="Times New Roman"/>
          <w:sz w:val="24"/>
        </w:rPr>
        <w:t>）；初中教师</w:t>
      </w:r>
      <w:r w:rsidRPr="00BF4EC4">
        <w:rPr>
          <w:rFonts w:ascii="Times New Roman" w:eastAsia="宋体" w:hAnsi="Times New Roman" w:cs="Times New Roman"/>
          <w:sz w:val="24"/>
        </w:rPr>
        <w:t>114</w:t>
      </w:r>
      <w:r w:rsidRPr="00BF4EC4">
        <w:rPr>
          <w:rFonts w:ascii="Times New Roman" w:eastAsia="宋体" w:hAnsi="Times New Roman" w:cs="Times New Roman"/>
          <w:sz w:val="24"/>
        </w:rPr>
        <w:t>人（</w:t>
      </w:r>
      <w:r w:rsidRPr="00BF4EC4">
        <w:rPr>
          <w:rFonts w:ascii="Times New Roman" w:eastAsia="宋体" w:hAnsi="Times New Roman" w:cs="Times New Roman"/>
          <w:sz w:val="24"/>
        </w:rPr>
        <w:t>69.94%</w:t>
      </w:r>
      <w:r w:rsidRPr="00BF4EC4">
        <w:rPr>
          <w:rFonts w:ascii="Times New Roman" w:eastAsia="宋体" w:hAnsi="Times New Roman" w:cs="Times New Roman"/>
          <w:sz w:val="24"/>
        </w:rPr>
        <w:t>），高中教师</w:t>
      </w:r>
      <w:r w:rsidRPr="00BF4EC4">
        <w:rPr>
          <w:rFonts w:ascii="Times New Roman" w:eastAsia="宋体" w:hAnsi="Times New Roman" w:cs="Times New Roman"/>
          <w:sz w:val="24"/>
        </w:rPr>
        <w:t>49</w:t>
      </w:r>
      <w:r w:rsidRPr="00BF4EC4">
        <w:rPr>
          <w:rFonts w:ascii="Times New Roman" w:eastAsia="宋体" w:hAnsi="Times New Roman" w:cs="Times New Roman"/>
          <w:sz w:val="24"/>
        </w:rPr>
        <w:t>人（</w:t>
      </w:r>
      <w:r w:rsidRPr="00BF4EC4">
        <w:rPr>
          <w:rFonts w:ascii="Times New Roman" w:eastAsia="宋体" w:hAnsi="Times New Roman" w:cs="Times New Roman"/>
          <w:sz w:val="24"/>
        </w:rPr>
        <w:t>30.06%</w:t>
      </w:r>
      <w:r w:rsidRPr="00BF4EC4">
        <w:rPr>
          <w:rFonts w:ascii="Times New Roman" w:eastAsia="宋体" w:hAnsi="Times New Roman" w:cs="Times New Roman"/>
          <w:sz w:val="24"/>
        </w:rPr>
        <w:t>）。前测已有相关培训经历者</w:t>
      </w:r>
      <w:r w:rsidRPr="00BF4EC4">
        <w:rPr>
          <w:rFonts w:ascii="Times New Roman" w:eastAsia="宋体" w:hAnsi="Times New Roman" w:cs="Times New Roman"/>
          <w:sz w:val="24"/>
        </w:rPr>
        <w:t>130</w:t>
      </w:r>
      <w:r w:rsidRPr="00BF4EC4">
        <w:rPr>
          <w:rFonts w:ascii="Times New Roman" w:eastAsia="宋体" w:hAnsi="Times New Roman" w:cs="Times New Roman"/>
          <w:sz w:val="24"/>
        </w:rPr>
        <w:t>人（</w:t>
      </w:r>
      <w:r w:rsidRPr="00BF4EC4">
        <w:rPr>
          <w:rFonts w:ascii="Times New Roman" w:eastAsia="宋体" w:hAnsi="Times New Roman" w:cs="Times New Roman"/>
          <w:sz w:val="24"/>
        </w:rPr>
        <w:t>79.75%</w:t>
      </w:r>
      <w:r w:rsidRPr="00BF4EC4">
        <w:rPr>
          <w:rFonts w:ascii="Times New Roman" w:eastAsia="宋体" w:hAnsi="Times New Roman" w:cs="Times New Roman"/>
          <w:sz w:val="24"/>
        </w:rPr>
        <w:t>）。参与教师覆盖不同职业发展阶段，既有具有较丰富教学经验的教师，也有处于专业成长阶段的青年教师，为考察相关教学设计在不同教师群体中的实践应用提供了基础。多数教师在研究实施前已接触相关培训或教研活动，为课题进一步从理念理解走向课堂实施创造了有利条件。</w:t>
      </w:r>
    </w:p>
    <w:p w14:paraId="65F2A012"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6" w:name="_Toc23596"/>
      <w:bookmarkStart w:id="117" w:name="_Toc244001253"/>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）学科分布与维度计分</w:t>
      </w:r>
      <w:bookmarkEnd w:id="116"/>
      <w:bookmarkEnd w:id="117"/>
    </w:p>
    <w:p w14:paraId="27F3B1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3-68  </w:t>
      </w:r>
      <w:r w:rsidRPr="00BF4EC4">
        <w:rPr>
          <w:rFonts w:ascii="Times New Roman" w:eastAsia="宋体" w:hAnsi="Times New Roman" w:cs="Times New Roman"/>
        </w:rPr>
        <w:t>纳入匹配表的教师学科分布（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4153"/>
        <w:gridCol w:w="1816"/>
        <w:gridCol w:w="2337"/>
      </w:tblGrid>
      <w:tr w:rsidR="008079F0" w:rsidRPr="00BF4EC4" w14:paraId="4C15BFE0" w14:textId="77777777">
        <w:trPr>
          <w:cantSplit/>
          <w:tblHeader/>
        </w:trPr>
        <w:tc>
          <w:tcPr>
            <w:tcW w:w="4153" w:type="dxa"/>
            <w:tcBorders>
              <w:top w:val="single" w:sz="8" w:space="0" w:color="000000"/>
              <w:bottom w:val="single" w:sz="8" w:space="0" w:color="000000"/>
            </w:tcBorders>
            <w:vAlign w:val="center"/>
          </w:tcPr>
          <w:p w14:paraId="4AE3AE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学科</w:t>
            </w:r>
          </w:p>
        </w:tc>
        <w:tc>
          <w:tcPr>
            <w:tcW w:w="1816" w:type="dxa"/>
            <w:tcBorders>
              <w:top w:val="single" w:sz="8" w:space="0" w:color="000000"/>
              <w:bottom w:val="single" w:sz="8" w:space="0" w:color="000000"/>
            </w:tcBorders>
            <w:vAlign w:val="center"/>
          </w:tcPr>
          <w:p w14:paraId="1BAA64E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7" w:type="dxa"/>
            <w:tcBorders>
              <w:top w:val="single" w:sz="8" w:space="0" w:color="000000"/>
              <w:bottom w:val="single" w:sz="8" w:space="0" w:color="000000"/>
            </w:tcBorders>
            <w:vAlign w:val="center"/>
          </w:tcPr>
          <w:p w14:paraId="72EEBE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40B5E4B" w14:textId="77777777">
        <w:trPr>
          <w:cantSplit/>
        </w:trPr>
        <w:tc>
          <w:tcPr>
            <w:tcW w:w="4153" w:type="dxa"/>
            <w:vAlign w:val="center"/>
          </w:tcPr>
          <w:p w14:paraId="796EC3B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语文</w:t>
            </w:r>
          </w:p>
        </w:tc>
        <w:tc>
          <w:tcPr>
            <w:tcW w:w="1816" w:type="dxa"/>
            <w:vAlign w:val="center"/>
          </w:tcPr>
          <w:p w14:paraId="295777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w:t>
            </w:r>
          </w:p>
        </w:tc>
        <w:tc>
          <w:tcPr>
            <w:tcW w:w="2337" w:type="dxa"/>
            <w:vAlign w:val="center"/>
          </w:tcPr>
          <w:p w14:paraId="1B9A28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22.09</w:t>
            </w:r>
          </w:p>
        </w:tc>
      </w:tr>
      <w:tr w:rsidR="008079F0" w:rsidRPr="00BF4EC4" w14:paraId="5F977FAE" w14:textId="77777777">
        <w:trPr>
          <w:cantSplit/>
        </w:trPr>
        <w:tc>
          <w:tcPr>
            <w:tcW w:w="4153" w:type="dxa"/>
            <w:vAlign w:val="center"/>
          </w:tcPr>
          <w:p w14:paraId="432D02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英语</w:t>
            </w:r>
          </w:p>
        </w:tc>
        <w:tc>
          <w:tcPr>
            <w:tcW w:w="1816" w:type="dxa"/>
            <w:vAlign w:val="center"/>
          </w:tcPr>
          <w:p w14:paraId="30D6AB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w:t>
            </w:r>
          </w:p>
        </w:tc>
        <w:tc>
          <w:tcPr>
            <w:tcW w:w="2337" w:type="dxa"/>
            <w:vAlign w:val="center"/>
          </w:tcPr>
          <w:p w14:paraId="366BC5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13.50</w:t>
            </w:r>
          </w:p>
        </w:tc>
      </w:tr>
      <w:tr w:rsidR="008079F0" w:rsidRPr="00BF4EC4" w14:paraId="5BFBCDF5" w14:textId="77777777">
        <w:trPr>
          <w:cantSplit/>
        </w:trPr>
        <w:tc>
          <w:tcPr>
            <w:tcW w:w="4153" w:type="dxa"/>
            <w:vAlign w:val="center"/>
          </w:tcPr>
          <w:p w14:paraId="520A31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体育与健康</w:t>
            </w:r>
          </w:p>
        </w:tc>
        <w:tc>
          <w:tcPr>
            <w:tcW w:w="1816" w:type="dxa"/>
            <w:vAlign w:val="center"/>
          </w:tcPr>
          <w:p w14:paraId="6C12D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19</w:t>
            </w:r>
          </w:p>
        </w:tc>
        <w:tc>
          <w:tcPr>
            <w:tcW w:w="2337" w:type="dxa"/>
            <w:vAlign w:val="center"/>
          </w:tcPr>
          <w:p w14:paraId="2A6767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11.66</w:t>
            </w:r>
          </w:p>
        </w:tc>
      </w:tr>
      <w:tr w:rsidR="008079F0" w:rsidRPr="00BF4EC4" w14:paraId="010842B4" w14:textId="77777777">
        <w:trPr>
          <w:cantSplit/>
        </w:trPr>
        <w:tc>
          <w:tcPr>
            <w:tcW w:w="4153" w:type="dxa"/>
            <w:vAlign w:val="center"/>
          </w:tcPr>
          <w:p w14:paraId="66190C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数学</w:t>
            </w:r>
          </w:p>
        </w:tc>
        <w:tc>
          <w:tcPr>
            <w:tcW w:w="1816" w:type="dxa"/>
            <w:vAlign w:val="center"/>
          </w:tcPr>
          <w:p w14:paraId="69EED16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w:t>
            </w:r>
          </w:p>
        </w:tc>
        <w:tc>
          <w:tcPr>
            <w:tcW w:w="2337" w:type="dxa"/>
            <w:vAlign w:val="center"/>
          </w:tcPr>
          <w:p w14:paraId="09E3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w:t>
            </w:r>
          </w:p>
        </w:tc>
      </w:tr>
      <w:tr w:rsidR="008079F0" w:rsidRPr="00BF4EC4" w14:paraId="7A87770B" w14:textId="77777777">
        <w:trPr>
          <w:cantSplit/>
        </w:trPr>
        <w:tc>
          <w:tcPr>
            <w:tcW w:w="4153" w:type="dxa"/>
            <w:vAlign w:val="center"/>
          </w:tcPr>
          <w:p w14:paraId="34F3A5B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物理</w:t>
            </w:r>
          </w:p>
        </w:tc>
        <w:tc>
          <w:tcPr>
            <w:tcW w:w="1816" w:type="dxa"/>
            <w:vAlign w:val="center"/>
          </w:tcPr>
          <w:p w14:paraId="022A464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w:t>
            </w:r>
          </w:p>
        </w:tc>
        <w:tc>
          <w:tcPr>
            <w:tcW w:w="2337" w:type="dxa"/>
            <w:vAlign w:val="center"/>
          </w:tcPr>
          <w:p w14:paraId="2AD64E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8.59</w:t>
            </w:r>
          </w:p>
        </w:tc>
      </w:tr>
      <w:tr w:rsidR="008079F0" w:rsidRPr="00BF4EC4" w14:paraId="20325537" w14:textId="77777777">
        <w:trPr>
          <w:cantSplit/>
        </w:trPr>
        <w:tc>
          <w:tcPr>
            <w:tcW w:w="4153" w:type="dxa"/>
            <w:vAlign w:val="center"/>
          </w:tcPr>
          <w:p w14:paraId="39EED2A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道法</w:t>
            </w:r>
            <w:r w:rsidRPr="00BF4EC4">
              <w:rPr>
                <w:rFonts w:ascii="Times New Roman" w:eastAsia="宋体" w:hAnsi="Times New Roman" w:cs="Times New Roman"/>
              </w:rPr>
              <w:t>/</w:t>
            </w:r>
            <w:r w:rsidRPr="00BF4EC4">
              <w:rPr>
                <w:rFonts w:ascii="Times New Roman" w:eastAsia="宋体" w:hAnsi="Times New Roman" w:cs="Times New Roman"/>
              </w:rPr>
              <w:t>思政</w:t>
            </w:r>
          </w:p>
        </w:tc>
        <w:tc>
          <w:tcPr>
            <w:tcW w:w="1816" w:type="dxa"/>
            <w:vAlign w:val="center"/>
          </w:tcPr>
          <w:p w14:paraId="1A131C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w:t>
            </w:r>
          </w:p>
        </w:tc>
        <w:tc>
          <w:tcPr>
            <w:tcW w:w="2337" w:type="dxa"/>
            <w:vAlign w:val="center"/>
          </w:tcPr>
          <w:p w14:paraId="6A32213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7.98</w:t>
            </w:r>
          </w:p>
        </w:tc>
      </w:tr>
      <w:tr w:rsidR="008079F0" w:rsidRPr="00BF4EC4" w14:paraId="119421F9" w14:textId="77777777">
        <w:trPr>
          <w:cantSplit/>
        </w:trPr>
        <w:tc>
          <w:tcPr>
            <w:tcW w:w="4153" w:type="dxa"/>
            <w:vAlign w:val="center"/>
          </w:tcPr>
          <w:p w14:paraId="45FBE4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艺术</w:t>
            </w:r>
          </w:p>
        </w:tc>
        <w:tc>
          <w:tcPr>
            <w:tcW w:w="1816" w:type="dxa"/>
            <w:vAlign w:val="center"/>
          </w:tcPr>
          <w:p w14:paraId="6B8BA43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w:t>
            </w:r>
          </w:p>
        </w:tc>
        <w:tc>
          <w:tcPr>
            <w:tcW w:w="2337" w:type="dxa"/>
            <w:vAlign w:val="center"/>
          </w:tcPr>
          <w:p w14:paraId="672856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w:t>
            </w:r>
          </w:p>
        </w:tc>
      </w:tr>
      <w:tr w:rsidR="008079F0" w:rsidRPr="00BF4EC4" w14:paraId="312D43E2" w14:textId="77777777">
        <w:trPr>
          <w:cantSplit/>
        </w:trPr>
        <w:tc>
          <w:tcPr>
            <w:tcW w:w="4153" w:type="dxa"/>
            <w:vAlign w:val="center"/>
          </w:tcPr>
          <w:p w14:paraId="7AE7FF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化学</w:t>
            </w:r>
          </w:p>
        </w:tc>
        <w:tc>
          <w:tcPr>
            <w:tcW w:w="1816" w:type="dxa"/>
            <w:vAlign w:val="center"/>
          </w:tcPr>
          <w:p w14:paraId="313C453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p>
        </w:tc>
        <w:tc>
          <w:tcPr>
            <w:tcW w:w="2337" w:type="dxa"/>
            <w:vAlign w:val="center"/>
          </w:tcPr>
          <w:p w14:paraId="70380B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6.13</w:t>
            </w:r>
          </w:p>
        </w:tc>
      </w:tr>
      <w:tr w:rsidR="008079F0" w:rsidRPr="00BF4EC4" w14:paraId="65DF159B" w14:textId="77777777">
        <w:trPr>
          <w:cantSplit/>
        </w:trPr>
        <w:tc>
          <w:tcPr>
            <w:tcW w:w="4153" w:type="dxa"/>
            <w:vAlign w:val="center"/>
          </w:tcPr>
          <w:p w14:paraId="3091F9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历史</w:t>
            </w:r>
          </w:p>
        </w:tc>
        <w:tc>
          <w:tcPr>
            <w:tcW w:w="1816" w:type="dxa"/>
            <w:vAlign w:val="center"/>
          </w:tcPr>
          <w:p w14:paraId="6B2F296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w:t>
            </w:r>
          </w:p>
        </w:tc>
        <w:tc>
          <w:tcPr>
            <w:tcW w:w="2337" w:type="dxa"/>
            <w:vAlign w:val="center"/>
          </w:tcPr>
          <w:p w14:paraId="0B5563B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5.52</w:t>
            </w:r>
          </w:p>
        </w:tc>
      </w:tr>
      <w:tr w:rsidR="008079F0" w:rsidRPr="00BF4EC4" w14:paraId="67837B13" w14:textId="77777777">
        <w:trPr>
          <w:cantSplit/>
        </w:trPr>
        <w:tc>
          <w:tcPr>
            <w:tcW w:w="4153" w:type="dxa"/>
            <w:vAlign w:val="center"/>
          </w:tcPr>
          <w:p w14:paraId="3A4CC90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地理</w:t>
            </w:r>
          </w:p>
        </w:tc>
        <w:tc>
          <w:tcPr>
            <w:tcW w:w="1816" w:type="dxa"/>
            <w:vAlign w:val="center"/>
          </w:tcPr>
          <w:p w14:paraId="2EC8023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w:t>
            </w:r>
          </w:p>
        </w:tc>
        <w:tc>
          <w:tcPr>
            <w:tcW w:w="2337" w:type="dxa"/>
            <w:vAlign w:val="center"/>
          </w:tcPr>
          <w:p w14:paraId="4A0972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3.68</w:t>
            </w:r>
          </w:p>
        </w:tc>
      </w:tr>
      <w:tr w:rsidR="008079F0" w:rsidRPr="00BF4EC4" w14:paraId="2A5BC426" w14:textId="77777777">
        <w:trPr>
          <w:cantSplit/>
        </w:trPr>
        <w:tc>
          <w:tcPr>
            <w:tcW w:w="4153" w:type="dxa"/>
            <w:vAlign w:val="center"/>
          </w:tcPr>
          <w:p w14:paraId="3A156D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其他</w:t>
            </w:r>
          </w:p>
        </w:tc>
        <w:tc>
          <w:tcPr>
            <w:tcW w:w="1816" w:type="dxa"/>
            <w:vAlign w:val="center"/>
          </w:tcPr>
          <w:p w14:paraId="6316D36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2337" w:type="dxa"/>
            <w:vAlign w:val="center"/>
          </w:tcPr>
          <w:p w14:paraId="7DB881E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2.45</w:t>
            </w:r>
          </w:p>
        </w:tc>
      </w:tr>
      <w:tr w:rsidR="008079F0" w:rsidRPr="00BF4EC4" w14:paraId="0FC43133" w14:textId="77777777">
        <w:trPr>
          <w:cantSplit/>
        </w:trPr>
        <w:tc>
          <w:tcPr>
            <w:tcW w:w="4153" w:type="dxa"/>
            <w:vAlign w:val="center"/>
          </w:tcPr>
          <w:p w14:paraId="1D80A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心理</w:t>
            </w:r>
          </w:p>
        </w:tc>
        <w:tc>
          <w:tcPr>
            <w:tcW w:w="1816" w:type="dxa"/>
            <w:vAlign w:val="center"/>
          </w:tcPr>
          <w:p w14:paraId="6ACCE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w:t>
            </w:r>
          </w:p>
        </w:tc>
        <w:tc>
          <w:tcPr>
            <w:tcW w:w="2337" w:type="dxa"/>
            <w:vAlign w:val="center"/>
          </w:tcPr>
          <w:p w14:paraId="510A35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1.23</w:t>
            </w:r>
          </w:p>
        </w:tc>
      </w:tr>
      <w:tr w:rsidR="008079F0" w:rsidRPr="00BF4EC4" w14:paraId="1468B0CA" w14:textId="77777777">
        <w:trPr>
          <w:cantSplit/>
        </w:trPr>
        <w:tc>
          <w:tcPr>
            <w:tcW w:w="4153" w:type="dxa"/>
            <w:vAlign w:val="center"/>
          </w:tcPr>
          <w:p w14:paraId="74A0326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科学</w:t>
            </w:r>
          </w:p>
        </w:tc>
        <w:tc>
          <w:tcPr>
            <w:tcW w:w="1816" w:type="dxa"/>
            <w:vAlign w:val="center"/>
          </w:tcPr>
          <w:p w14:paraId="40BAF1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5EDE622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445AB1B4" w14:textId="77777777">
        <w:trPr>
          <w:cantSplit/>
        </w:trPr>
        <w:tc>
          <w:tcPr>
            <w:tcW w:w="4153" w:type="dxa"/>
            <w:vAlign w:val="center"/>
          </w:tcPr>
          <w:p w14:paraId="0F52EC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生物学</w:t>
            </w:r>
          </w:p>
        </w:tc>
        <w:tc>
          <w:tcPr>
            <w:tcW w:w="1816" w:type="dxa"/>
            <w:vAlign w:val="center"/>
          </w:tcPr>
          <w:p w14:paraId="7B460B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492FA8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752A6F21" w14:textId="77777777">
        <w:trPr>
          <w:cantSplit/>
        </w:trPr>
        <w:tc>
          <w:tcPr>
            <w:tcW w:w="4153" w:type="dxa"/>
            <w:tcBorders>
              <w:bottom w:val="single" w:sz="8" w:space="0" w:color="000000"/>
            </w:tcBorders>
            <w:vAlign w:val="center"/>
          </w:tcPr>
          <w:p w14:paraId="66602F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816" w:type="dxa"/>
            <w:tcBorders>
              <w:bottom w:val="single" w:sz="8" w:space="0" w:color="000000"/>
            </w:tcBorders>
            <w:vAlign w:val="center"/>
          </w:tcPr>
          <w:p w14:paraId="131A0E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163</w:t>
            </w:r>
          </w:p>
        </w:tc>
        <w:tc>
          <w:tcPr>
            <w:tcW w:w="2337" w:type="dxa"/>
            <w:tcBorders>
              <w:bottom w:val="single" w:sz="8" w:space="0" w:color="000000"/>
            </w:tcBorders>
            <w:vAlign w:val="center"/>
          </w:tcPr>
          <w:p w14:paraId="699AD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100.00</w:t>
            </w:r>
          </w:p>
        </w:tc>
      </w:tr>
    </w:tbl>
    <w:p w14:paraId="77F62FF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注：学科名称保留原始分类；各项百分比独立四舍五入，分项相加可能与</w:t>
      </w:r>
      <w:r w:rsidRPr="00BF4EC4">
        <w:rPr>
          <w:rFonts w:ascii="Times New Roman" w:eastAsia="宋体" w:hAnsi="Times New Roman" w:cs="Times New Roman"/>
        </w:rPr>
        <w:t>100%</w:t>
      </w:r>
      <w:r w:rsidRPr="00BF4EC4">
        <w:rPr>
          <w:rFonts w:ascii="Times New Roman" w:eastAsia="宋体" w:hAnsi="Times New Roman" w:cs="Times New Roman"/>
        </w:rPr>
        <w:t>存在微小差异。</w:t>
      </w:r>
    </w:p>
    <w:p w14:paraId="3A9BBF1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lastRenderedPageBreak/>
        <w:t>样本包含</w:t>
      </w:r>
      <w:r w:rsidRPr="00BF4EC4">
        <w:rPr>
          <w:rFonts w:ascii="Times New Roman" w:eastAsia="宋体" w:hAnsi="Times New Roman" w:cs="Times New Roman"/>
          <w:sz w:val="24"/>
        </w:rPr>
        <w:t>13</w:t>
      </w:r>
      <w:r w:rsidRPr="00BF4EC4">
        <w:rPr>
          <w:rFonts w:ascii="Times New Roman" w:eastAsia="宋体" w:hAnsi="Times New Roman" w:cs="Times New Roman"/>
          <w:sz w:val="24"/>
        </w:rPr>
        <w:t>类具名学科及</w:t>
      </w:r>
      <w:r w:rsidRPr="00BF4EC4">
        <w:rPr>
          <w:rFonts w:ascii="Times New Roman" w:eastAsia="宋体" w:hAnsi="Times New Roman" w:cs="Times New Roman"/>
          <w:sz w:val="24"/>
        </w:rPr>
        <w:t>“</w:t>
      </w:r>
      <w:r w:rsidRPr="00BF4EC4">
        <w:rPr>
          <w:rFonts w:ascii="Times New Roman" w:eastAsia="宋体" w:hAnsi="Times New Roman" w:cs="Times New Roman"/>
          <w:sz w:val="24"/>
        </w:rPr>
        <w:t>其他</w:t>
      </w:r>
      <w:r w:rsidRPr="00BF4EC4">
        <w:rPr>
          <w:rFonts w:ascii="Times New Roman" w:eastAsia="宋体" w:hAnsi="Times New Roman" w:cs="Times New Roman"/>
          <w:sz w:val="24"/>
        </w:rPr>
        <w:t>”</w:t>
      </w:r>
      <w:r w:rsidRPr="00BF4EC4">
        <w:rPr>
          <w:rFonts w:ascii="Times New Roman" w:eastAsia="宋体" w:hAnsi="Times New Roman" w:cs="Times New Roman"/>
          <w:sz w:val="24"/>
        </w:rPr>
        <w:t>类别，其中语文</w:t>
      </w:r>
      <w:r w:rsidRPr="00BF4EC4">
        <w:rPr>
          <w:rFonts w:ascii="Times New Roman" w:eastAsia="宋体" w:hAnsi="Times New Roman" w:cs="Times New Roman"/>
          <w:sz w:val="24"/>
        </w:rPr>
        <w:t>36</w:t>
      </w:r>
      <w:r w:rsidRPr="00BF4EC4">
        <w:rPr>
          <w:rFonts w:ascii="Times New Roman" w:eastAsia="宋体" w:hAnsi="Times New Roman" w:cs="Times New Roman"/>
          <w:sz w:val="24"/>
        </w:rPr>
        <w:t>人（</w:t>
      </w:r>
      <w:r w:rsidRPr="00BF4EC4">
        <w:rPr>
          <w:rFonts w:ascii="Times New Roman" w:eastAsia="宋体" w:hAnsi="Times New Roman" w:cs="Times New Roman"/>
          <w:sz w:val="24"/>
        </w:rPr>
        <w:t>22.09%</w:t>
      </w:r>
      <w:r w:rsidRPr="00BF4EC4">
        <w:rPr>
          <w:rFonts w:ascii="Times New Roman" w:eastAsia="宋体" w:hAnsi="Times New Roman" w:cs="Times New Roman"/>
          <w:sz w:val="24"/>
        </w:rPr>
        <w:t>）、英语</w:t>
      </w:r>
      <w:r w:rsidRPr="00BF4EC4">
        <w:rPr>
          <w:rFonts w:ascii="Times New Roman" w:eastAsia="宋体" w:hAnsi="Times New Roman" w:cs="Times New Roman"/>
          <w:sz w:val="24"/>
        </w:rPr>
        <w:t>22</w:t>
      </w:r>
      <w:r w:rsidRPr="00BF4EC4">
        <w:rPr>
          <w:rFonts w:ascii="Times New Roman" w:eastAsia="宋体" w:hAnsi="Times New Roman" w:cs="Times New Roman"/>
          <w:sz w:val="24"/>
        </w:rPr>
        <w:t>人（</w:t>
      </w:r>
      <w:r w:rsidRPr="00BF4EC4">
        <w:rPr>
          <w:rFonts w:ascii="Times New Roman" w:eastAsia="宋体" w:hAnsi="Times New Roman" w:cs="Times New Roman"/>
          <w:sz w:val="24"/>
        </w:rPr>
        <w:t>13.50%</w:t>
      </w:r>
      <w:r w:rsidRPr="00BF4EC4">
        <w:rPr>
          <w:rFonts w:ascii="Times New Roman" w:eastAsia="宋体" w:hAnsi="Times New Roman" w:cs="Times New Roman"/>
          <w:sz w:val="24"/>
        </w:rPr>
        <w:t>）、体育与健康</w:t>
      </w:r>
      <w:r w:rsidRPr="00BF4EC4">
        <w:rPr>
          <w:rFonts w:ascii="Times New Roman" w:eastAsia="宋体" w:hAnsi="Times New Roman" w:cs="Times New Roman"/>
          <w:sz w:val="24"/>
        </w:rPr>
        <w:t>19</w:t>
      </w:r>
      <w:r w:rsidRPr="00BF4EC4">
        <w:rPr>
          <w:rFonts w:ascii="Times New Roman" w:eastAsia="宋体" w:hAnsi="Times New Roman" w:cs="Times New Roman"/>
          <w:sz w:val="24"/>
        </w:rPr>
        <w:t>人（</w:t>
      </w:r>
      <w:r w:rsidRPr="00BF4EC4">
        <w:rPr>
          <w:rFonts w:ascii="Times New Roman" w:eastAsia="宋体" w:hAnsi="Times New Roman" w:cs="Times New Roman"/>
          <w:sz w:val="24"/>
        </w:rPr>
        <w:t>11.66%</w:t>
      </w:r>
      <w:r w:rsidRPr="00BF4EC4">
        <w:rPr>
          <w:rFonts w:ascii="Times New Roman" w:eastAsia="宋体" w:hAnsi="Times New Roman" w:cs="Times New Roman"/>
          <w:sz w:val="24"/>
        </w:rPr>
        <w:t>）、数学</w:t>
      </w:r>
      <w:r w:rsidRPr="00BF4EC4">
        <w:rPr>
          <w:rFonts w:ascii="Times New Roman" w:eastAsia="宋体" w:hAnsi="Times New Roman" w:cs="Times New Roman"/>
          <w:sz w:val="24"/>
        </w:rPr>
        <w:t>15</w:t>
      </w:r>
      <w:r w:rsidRPr="00BF4EC4">
        <w:rPr>
          <w:rFonts w:ascii="Times New Roman" w:eastAsia="宋体" w:hAnsi="Times New Roman" w:cs="Times New Roman"/>
          <w:sz w:val="24"/>
        </w:rPr>
        <w:t>人（</w:t>
      </w:r>
      <w:r w:rsidRPr="00BF4EC4">
        <w:rPr>
          <w:rFonts w:ascii="Times New Roman" w:eastAsia="宋体" w:hAnsi="Times New Roman" w:cs="Times New Roman"/>
          <w:sz w:val="24"/>
        </w:rPr>
        <w:t>9.20%</w:t>
      </w:r>
      <w:r w:rsidRPr="00BF4EC4">
        <w:rPr>
          <w:rFonts w:ascii="Times New Roman" w:eastAsia="宋体" w:hAnsi="Times New Roman" w:cs="Times New Roman"/>
          <w:sz w:val="24"/>
        </w:rPr>
        <w:t>）。多学科参与为课题考察高阶能力培育在不同学科任务中的应用提供了实践基础，有助于从多种教学情境理解其实施价值。不过，各学科人数不均衡，本次主要分析教师整体变化，不据此推断各学科具有同等成效。</w:t>
      </w:r>
    </w:p>
    <w:p w14:paraId="03FDFE5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为保证前后测可比，本次仅保留两次问卷共有的</w:t>
      </w:r>
      <w:r w:rsidRPr="00BF4EC4">
        <w:rPr>
          <w:rFonts w:ascii="Times New Roman" w:eastAsia="宋体" w:hAnsi="Times New Roman" w:cs="Times New Roman"/>
          <w:sz w:val="24"/>
        </w:rPr>
        <w:t>22</w:t>
      </w:r>
      <w:r w:rsidRPr="00BF4EC4">
        <w:rPr>
          <w:rFonts w:ascii="Times New Roman" w:eastAsia="宋体" w:hAnsi="Times New Roman" w:cs="Times New Roman"/>
          <w:sz w:val="24"/>
        </w:rPr>
        <w:t>个题项，分别构成认知与价值认同（</w:t>
      </w:r>
      <w:r w:rsidRPr="00BF4EC4">
        <w:rPr>
          <w:rFonts w:ascii="Times New Roman" w:eastAsia="宋体" w:hAnsi="Times New Roman" w:cs="Times New Roman"/>
          <w:sz w:val="24"/>
        </w:rPr>
        <w:t>7</w:t>
      </w:r>
      <w:r w:rsidRPr="00BF4EC4">
        <w:rPr>
          <w:rFonts w:ascii="Times New Roman" w:eastAsia="宋体" w:hAnsi="Times New Roman" w:cs="Times New Roman"/>
          <w:sz w:val="24"/>
        </w:rPr>
        <w:t>题）、课堂教学实践（</w:t>
      </w:r>
      <w:r w:rsidRPr="00BF4EC4">
        <w:rPr>
          <w:rFonts w:ascii="Times New Roman" w:eastAsia="宋体" w:hAnsi="Times New Roman" w:cs="Times New Roman"/>
          <w:sz w:val="24"/>
        </w:rPr>
        <w:t>6</w:t>
      </w:r>
      <w:r w:rsidRPr="00BF4EC4">
        <w:rPr>
          <w:rFonts w:ascii="Times New Roman" w:eastAsia="宋体" w:hAnsi="Times New Roman" w:cs="Times New Roman"/>
          <w:sz w:val="24"/>
        </w:rPr>
        <w:t>题）、教学自我效能（</w:t>
      </w:r>
      <w:r w:rsidRPr="00BF4EC4">
        <w:rPr>
          <w:rFonts w:ascii="Times New Roman" w:eastAsia="宋体" w:hAnsi="Times New Roman" w:cs="Times New Roman"/>
          <w:sz w:val="24"/>
        </w:rPr>
        <w:t>3</w:t>
      </w:r>
      <w:r w:rsidRPr="00BF4EC4">
        <w:rPr>
          <w:rFonts w:ascii="Times New Roman" w:eastAsia="宋体" w:hAnsi="Times New Roman" w:cs="Times New Roman"/>
          <w:sz w:val="24"/>
        </w:rPr>
        <w:t>题）和现实开展阻碍（</w:t>
      </w:r>
      <w:r w:rsidRPr="00BF4EC4">
        <w:rPr>
          <w:rFonts w:ascii="Times New Roman" w:eastAsia="宋体" w:hAnsi="Times New Roman" w:cs="Times New Roman"/>
          <w:sz w:val="24"/>
        </w:rPr>
        <w:t>6</w:t>
      </w:r>
      <w:r w:rsidRPr="00BF4EC4">
        <w:rPr>
          <w:rFonts w:ascii="Times New Roman" w:eastAsia="宋体" w:hAnsi="Times New Roman" w:cs="Times New Roman"/>
          <w:sz w:val="24"/>
        </w:rPr>
        <w:t>题）四个维度。后测新增的理解变化、培训应用与总体能力提升等题项作为补充材料单独分析，不纳入共同维度的配对计分，前后问卷原始总分也不直接比较。</w:t>
      </w:r>
    </w:p>
    <w:p w14:paraId="4214140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各题按照</w:t>
      </w:r>
      <w:r w:rsidRPr="00BF4EC4">
        <w:rPr>
          <w:rFonts w:ascii="Times New Roman" w:eastAsia="宋体" w:hAnsi="Times New Roman" w:cs="Times New Roman"/>
          <w:sz w:val="24"/>
        </w:rPr>
        <w:t>“</w:t>
      </w:r>
      <w:r w:rsidRPr="00BF4EC4">
        <w:rPr>
          <w:rFonts w:ascii="Times New Roman" w:eastAsia="宋体" w:hAnsi="Times New Roman" w:cs="Times New Roman"/>
          <w:sz w:val="24"/>
        </w:rPr>
        <w:t>完全不符合</w:t>
      </w:r>
      <w:r w:rsidRPr="00BF4EC4">
        <w:rPr>
          <w:rFonts w:ascii="Times New Roman" w:eastAsia="宋体" w:hAnsi="Times New Roman" w:cs="Times New Roman"/>
          <w:sz w:val="24"/>
        </w:rPr>
        <w:t>”</w:t>
      </w:r>
      <w:r w:rsidRPr="00BF4EC4">
        <w:rPr>
          <w:rFonts w:ascii="Times New Roman" w:eastAsia="宋体" w:hAnsi="Times New Roman" w:cs="Times New Roman"/>
          <w:sz w:val="24"/>
        </w:rPr>
        <w:t>至</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依次赋值</w:t>
      </w:r>
      <w:r w:rsidRPr="00BF4EC4">
        <w:rPr>
          <w:rFonts w:ascii="Times New Roman" w:eastAsia="宋体" w:hAnsi="Times New Roman" w:cs="Times New Roman"/>
          <w:sz w:val="24"/>
        </w:rPr>
        <w:t>1—5</w:t>
      </w:r>
      <w:r w:rsidRPr="00BF4EC4">
        <w:rPr>
          <w:rFonts w:ascii="Times New Roman" w:eastAsia="宋体" w:hAnsi="Times New Roman" w:cs="Times New Roman"/>
          <w:sz w:val="24"/>
        </w:rPr>
        <w:t>分，以所属题项平均分作为维度得分。</w:t>
      </w:r>
      <w:r w:rsidRPr="00BF4EC4">
        <w:rPr>
          <w:rFonts w:ascii="Times New Roman" w:eastAsia="宋体" w:hAnsi="Times New Roman" w:cs="Times New Roman"/>
          <w:sz w:val="24"/>
        </w:rPr>
        <w:t>163</w:t>
      </w:r>
      <w:r w:rsidRPr="00BF4EC4">
        <w:rPr>
          <w:rFonts w:ascii="Times New Roman" w:eastAsia="宋体" w:hAnsi="Times New Roman" w:cs="Times New Roman"/>
          <w:sz w:val="24"/>
        </w:rPr>
        <w:t>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1751D72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统计采用双侧配对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检验，报告前后测均值、标准差、后测减前测的平均差值及其</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置信区间，并对四个维度的检验采用霍尔姆法校正，显著性水平为</w:t>
      </w:r>
      <w:r w:rsidRPr="00BF4EC4">
        <w:rPr>
          <w:rFonts w:ascii="Times New Roman" w:eastAsia="宋体" w:hAnsi="Times New Roman" w:cs="Times New Roman"/>
          <w:sz w:val="24"/>
        </w:rPr>
        <w:t>0.05</w:t>
      </w:r>
      <w:r w:rsidRPr="00BF4EC4">
        <w:rPr>
          <w:rFonts w:ascii="Times New Roman" w:eastAsia="宋体" w:hAnsi="Times New Roman" w:cs="Times New Roman"/>
          <w:sz w:val="24"/>
        </w:rPr>
        <w:t>。统一差值方向后，前三个维度的正值表示提高，现实开展阻碍的负值表示困难感受减轻。分析依据</w:t>
      </w:r>
      <w:r w:rsidRPr="00BF4EC4">
        <w:rPr>
          <w:rFonts w:ascii="Times New Roman" w:eastAsia="宋体" w:hAnsi="Times New Roman" w:cs="Times New Roman"/>
          <w:sz w:val="24"/>
        </w:rPr>
        <w:t>163</w:t>
      </w:r>
      <w:r w:rsidRPr="00BF4EC4">
        <w:rPr>
          <w:rFonts w:ascii="Times New Roman" w:eastAsia="宋体" w:hAnsi="Times New Roman" w:cs="Times New Roman"/>
          <w:sz w:val="24"/>
        </w:rPr>
        <w:t>组对应关系进行，配对检验以对应关系成立、不同教师的差值相互独立为前提。</w:t>
      </w:r>
    </w:p>
    <w:p w14:paraId="39B8590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8" w:name="_Toc24400125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）总体与各维度比较</w:t>
      </w:r>
      <w:bookmarkEnd w:id="118"/>
    </w:p>
    <w:p w14:paraId="703D05B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19" w:name="_Toc244001255"/>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）总体情况比较分析</w:t>
      </w:r>
      <w:bookmarkEnd w:id="119"/>
    </w:p>
    <w:p w14:paraId="7010131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鉴于认知、实践、自我效能与现实阻碍的含义和方向不同，不直接比较问卷原始总分。为回应总体变化的分析需要，补充构建共同题项综合指标：前三个维度共</w:t>
      </w:r>
      <w:r w:rsidRPr="00BF4EC4">
        <w:rPr>
          <w:rFonts w:ascii="Times New Roman" w:eastAsia="宋体" w:hAnsi="Times New Roman" w:cs="Times New Roman"/>
          <w:sz w:val="24"/>
        </w:rPr>
        <w:t>16</w:t>
      </w:r>
      <w:r w:rsidRPr="00BF4EC4">
        <w:rPr>
          <w:rFonts w:ascii="Times New Roman" w:eastAsia="宋体" w:hAnsi="Times New Roman" w:cs="Times New Roman"/>
          <w:sz w:val="24"/>
        </w:rPr>
        <w:t>题按原方向计分，</w:t>
      </w:r>
      <w:r w:rsidRPr="00BF4EC4">
        <w:rPr>
          <w:rFonts w:ascii="Times New Roman" w:eastAsia="宋体" w:hAnsi="Times New Roman" w:cs="Times New Roman"/>
          <w:sz w:val="24"/>
        </w:rPr>
        <w:t>6</w:t>
      </w:r>
      <w:r w:rsidRPr="00BF4EC4">
        <w:rPr>
          <w:rFonts w:ascii="Times New Roman" w:eastAsia="宋体" w:hAnsi="Times New Roman" w:cs="Times New Roman"/>
          <w:sz w:val="24"/>
        </w:rPr>
        <w:t>道阻碍题按</w:t>
      </w:r>
      <w:r w:rsidRPr="00BF4EC4">
        <w:rPr>
          <w:rFonts w:ascii="Times New Roman" w:eastAsia="宋体" w:hAnsi="Times New Roman" w:cs="Times New Roman"/>
          <w:sz w:val="24"/>
        </w:rPr>
        <w:t>“6</w:t>
      </w:r>
      <w:r w:rsidRPr="00BF4EC4">
        <w:rPr>
          <w:rFonts w:ascii="Times New Roman" w:eastAsia="宋体" w:hAnsi="Times New Roman" w:cs="Times New Roman"/>
          <w:sz w:val="24"/>
        </w:rPr>
        <w:t>－原分数</w:t>
      </w:r>
      <w:r w:rsidRPr="00BF4EC4">
        <w:rPr>
          <w:rFonts w:ascii="Times New Roman" w:eastAsia="宋体" w:hAnsi="Times New Roman" w:cs="Times New Roman"/>
          <w:sz w:val="24"/>
        </w:rPr>
        <w:t>”</w:t>
      </w:r>
      <w:r w:rsidRPr="00BF4EC4">
        <w:rPr>
          <w:rFonts w:ascii="Times New Roman" w:eastAsia="宋体" w:hAnsi="Times New Roman" w:cs="Times New Roman"/>
          <w:sz w:val="24"/>
        </w:rPr>
        <w:t>反向计分，再对</w:t>
      </w:r>
      <w:r w:rsidRPr="00BF4EC4">
        <w:rPr>
          <w:rFonts w:ascii="Times New Roman" w:eastAsia="宋体" w:hAnsi="Times New Roman" w:cs="Times New Roman"/>
          <w:sz w:val="24"/>
        </w:rPr>
        <w:t>22</w:t>
      </w:r>
      <w:r w:rsidRPr="00BF4EC4">
        <w:rPr>
          <w:rFonts w:ascii="Times New Roman" w:eastAsia="宋体" w:hAnsi="Times New Roman" w:cs="Times New Roman"/>
          <w:sz w:val="24"/>
        </w:rPr>
        <w:t>题取平均。该指标为本次分析构建的探索性综合值，尚未经单独结构验证，不称为已验证的教师能力总量表。</w:t>
      </w:r>
    </w:p>
    <w:p w14:paraId="33B957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表</w:t>
      </w:r>
      <w:r w:rsidRPr="00BF4EC4">
        <w:rPr>
          <w:rFonts w:ascii="Times New Roman" w:eastAsia="宋体" w:hAnsi="Times New Roman" w:cs="Times New Roman"/>
        </w:rPr>
        <w:t xml:space="preserve">3-69  </w:t>
      </w:r>
      <w:r w:rsidRPr="00BF4EC4">
        <w:rPr>
          <w:rFonts w:ascii="Times New Roman" w:eastAsia="宋体" w:hAnsi="Times New Roman" w:cs="Times New Roman"/>
        </w:rPr>
        <w:t>共同题项综合指标前后测比较（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E84158A" w14:textId="77777777">
        <w:trPr>
          <w:cantSplit/>
          <w:tblHeader/>
        </w:trPr>
        <w:tc>
          <w:tcPr>
            <w:tcW w:w="1100" w:type="dxa"/>
            <w:tcBorders>
              <w:top w:val="single" w:sz="8" w:space="0" w:color="000000"/>
              <w:bottom w:val="single" w:sz="8" w:space="0" w:color="000000"/>
            </w:tcBorders>
            <w:vAlign w:val="center"/>
          </w:tcPr>
          <w:p w14:paraId="6862D8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3078F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426F80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6056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28EE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546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54C4D7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AD4D35C" w14:textId="77777777">
        <w:trPr>
          <w:cantSplit/>
        </w:trPr>
        <w:tc>
          <w:tcPr>
            <w:tcW w:w="1100" w:type="dxa"/>
            <w:vAlign w:val="center"/>
          </w:tcPr>
          <w:p w14:paraId="4C3B1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23885C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3.748</w:t>
            </w:r>
          </w:p>
        </w:tc>
        <w:tc>
          <w:tcPr>
            <w:tcW w:w="1100" w:type="dxa"/>
            <w:vAlign w:val="center"/>
          </w:tcPr>
          <w:p w14:paraId="1D7208C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0.479</w:t>
            </w:r>
          </w:p>
        </w:tc>
        <w:tc>
          <w:tcPr>
            <w:tcW w:w="1100" w:type="dxa"/>
            <w:vAlign w:val="center"/>
          </w:tcPr>
          <w:p w14:paraId="3AC785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0.962</w:t>
            </w:r>
          </w:p>
        </w:tc>
        <w:tc>
          <w:tcPr>
            <w:tcW w:w="1706" w:type="dxa"/>
            <w:vAlign w:val="center"/>
          </w:tcPr>
          <w:p w14:paraId="1348E8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0.861</w:t>
            </w:r>
            <w:r w:rsidRPr="00BF4EC4">
              <w:rPr>
                <w:rFonts w:ascii="Times New Roman" w:eastAsia="宋体" w:hAnsi="Times New Roman" w:cs="Times New Roman"/>
              </w:rPr>
              <w:t>～</w:t>
            </w:r>
            <w:r w:rsidRPr="00BF4EC4">
              <w:rPr>
                <w:rFonts w:ascii="Times New Roman" w:eastAsia="宋体" w:hAnsi="Times New Roman" w:cs="Times New Roman"/>
              </w:rPr>
              <w:t>1.064</w:t>
            </w:r>
          </w:p>
        </w:tc>
        <w:tc>
          <w:tcPr>
            <w:tcW w:w="1100" w:type="dxa"/>
            <w:vAlign w:val="center"/>
          </w:tcPr>
          <w:p w14:paraId="6EF9D1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18.660</w:t>
            </w:r>
          </w:p>
        </w:tc>
        <w:tc>
          <w:tcPr>
            <w:tcW w:w="1100" w:type="dxa"/>
            <w:vAlign w:val="center"/>
          </w:tcPr>
          <w:p w14:paraId="00E8B7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CCC0E01" w14:textId="77777777">
        <w:trPr>
          <w:cantSplit/>
        </w:trPr>
        <w:tc>
          <w:tcPr>
            <w:tcW w:w="1100" w:type="dxa"/>
            <w:tcBorders>
              <w:bottom w:val="single" w:sz="8" w:space="0" w:color="000000"/>
            </w:tcBorders>
            <w:vAlign w:val="center"/>
          </w:tcPr>
          <w:p w14:paraId="51BD682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A51B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4.710</w:t>
            </w:r>
          </w:p>
        </w:tc>
        <w:tc>
          <w:tcPr>
            <w:tcW w:w="1100" w:type="dxa"/>
            <w:tcBorders>
              <w:bottom w:val="single" w:sz="8" w:space="0" w:color="000000"/>
            </w:tcBorders>
            <w:vAlign w:val="center"/>
          </w:tcPr>
          <w:p w14:paraId="5BBE0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tcBorders>
              <w:bottom w:val="single" w:sz="8" w:space="0" w:color="000000"/>
            </w:tcBorders>
            <w:vAlign w:val="center"/>
          </w:tcPr>
          <w:p w14:paraId="2469BAFA"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0736CFD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CD0BF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F507602" w14:textId="77777777" w:rsidR="008079F0" w:rsidRPr="00BF4EC4" w:rsidRDefault="008079F0">
            <w:pPr>
              <w:keepNext/>
              <w:jc w:val="center"/>
              <w:rPr>
                <w:rFonts w:ascii="Times New Roman" w:eastAsia="宋体" w:hAnsi="Times New Roman" w:cs="Times New Roman"/>
              </w:rPr>
            </w:pPr>
          </w:p>
        </w:tc>
      </w:tr>
    </w:tbl>
    <w:p w14:paraId="1B42300E"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0.658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1.462</w:t>
      </w:r>
      <w:r w:rsidRPr="00BF4EC4">
        <w:rPr>
          <w:rFonts w:ascii="Times New Roman" w:eastAsia="宋体" w:hAnsi="Times New Roman" w:cs="Times New Roman"/>
        </w:rPr>
        <w:t>。本项为探索性补充指标，</w:t>
      </w:r>
      <w:r w:rsidRPr="00BF4EC4">
        <w:rPr>
          <w:rFonts w:ascii="Times New Roman" w:eastAsia="宋体" w:hAnsi="Times New Roman" w:cs="Times New Roman"/>
        </w:rPr>
        <w:t>p</w:t>
      </w:r>
      <w:r w:rsidRPr="00BF4EC4">
        <w:rPr>
          <w:rFonts w:ascii="Times New Roman" w:eastAsia="宋体" w:hAnsi="Times New Roman" w:cs="Times New Roman"/>
        </w:rPr>
        <w:t>值未纳入四维霍尔姆校正。</w:t>
      </w:r>
    </w:p>
    <w:p w14:paraId="553A4DF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综合指标由</w:t>
      </w:r>
      <w:r w:rsidRPr="00BF4EC4">
        <w:rPr>
          <w:rFonts w:ascii="Times New Roman" w:eastAsia="宋体" w:hAnsi="Times New Roman" w:cs="Times New Roman"/>
          <w:sz w:val="24"/>
        </w:rPr>
        <w:t>3.748</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4.710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0.962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0.861</w:t>
      </w:r>
      <w:r w:rsidRPr="00BF4EC4">
        <w:rPr>
          <w:rFonts w:ascii="Times New Roman" w:eastAsia="宋体" w:hAnsi="Times New Roman" w:cs="Times New Roman"/>
          <w:sz w:val="24"/>
        </w:rPr>
        <w:t>～</w:t>
      </w:r>
      <w:r w:rsidRPr="00BF4EC4">
        <w:rPr>
          <w:rFonts w:ascii="Times New Roman" w:eastAsia="宋体" w:hAnsi="Times New Roman" w:cs="Times New Roman"/>
          <w:sz w:val="24"/>
        </w:rPr>
        <w:t>1.064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18.660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1.462</w:t>
      </w:r>
      <w:r w:rsidRPr="00BF4EC4">
        <w:rPr>
          <w:rFonts w:ascii="Times New Roman" w:eastAsia="宋体" w:hAnsi="Times New Roman" w:cs="Times New Roman"/>
          <w:sz w:val="24"/>
        </w:rPr>
        <w:t>。这一指标把正向自评与反向计分的阻碍感受合在一起，只用来概括共同题项的整体走向，不作为单一的教师能力增量来解读，具体变化以下列各维度为准。</w:t>
      </w:r>
    </w:p>
    <w:p w14:paraId="38CD13F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120" w:name="_Toc14846"/>
      <w:bookmarkStart w:id="121" w:name="_Toc244001256"/>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）各维度比较分析</w:t>
      </w:r>
      <w:bookmarkEnd w:id="120"/>
      <w:bookmarkEnd w:id="121"/>
    </w:p>
    <w:p w14:paraId="2E846092"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①</w:t>
      </w:r>
      <w:r w:rsidRPr="00BF4EC4">
        <w:rPr>
          <w:rFonts w:ascii="Times New Roman" w:eastAsia="宋体" w:hAnsi="Times New Roman" w:cs="Times New Roman"/>
          <w:color w:val="000000"/>
          <w:sz w:val="24"/>
        </w:rPr>
        <w:t>认知与价值认同</w:t>
      </w:r>
    </w:p>
    <w:p w14:paraId="27799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3-70  </w:t>
      </w:r>
      <w:r w:rsidRPr="00BF4EC4">
        <w:rPr>
          <w:rFonts w:ascii="Times New Roman" w:eastAsia="宋体" w:hAnsi="Times New Roman" w:cs="Times New Roman"/>
        </w:rPr>
        <w:t>认知与价值认同前后测比较（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486F5D9" w14:textId="77777777">
        <w:trPr>
          <w:cantSplit/>
          <w:tblHeader/>
        </w:trPr>
        <w:tc>
          <w:tcPr>
            <w:tcW w:w="1100" w:type="dxa"/>
            <w:tcBorders>
              <w:top w:val="single" w:sz="8" w:space="0" w:color="000000"/>
              <w:bottom w:val="single" w:sz="8" w:space="0" w:color="000000"/>
            </w:tcBorders>
            <w:vAlign w:val="center"/>
          </w:tcPr>
          <w:p w14:paraId="7F00D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F4C68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15616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E9C4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D049C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4E4B5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50B7B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C13F8A9" w14:textId="77777777">
        <w:trPr>
          <w:cantSplit/>
        </w:trPr>
        <w:tc>
          <w:tcPr>
            <w:tcW w:w="1100" w:type="dxa"/>
            <w:vAlign w:val="center"/>
          </w:tcPr>
          <w:p w14:paraId="68923F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4D9632E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4.351</w:t>
            </w:r>
          </w:p>
        </w:tc>
        <w:tc>
          <w:tcPr>
            <w:tcW w:w="1100" w:type="dxa"/>
            <w:vAlign w:val="center"/>
          </w:tcPr>
          <w:p w14:paraId="162B60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0.745</w:t>
            </w:r>
          </w:p>
        </w:tc>
        <w:tc>
          <w:tcPr>
            <w:tcW w:w="1100" w:type="dxa"/>
            <w:vAlign w:val="center"/>
          </w:tcPr>
          <w:p w14:paraId="1910729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0.414</w:t>
            </w:r>
          </w:p>
        </w:tc>
        <w:tc>
          <w:tcPr>
            <w:tcW w:w="1706" w:type="dxa"/>
            <w:vAlign w:val="center"/>
          </w:tcPr>
          <w:p w14:paraId="270806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0.235</w:t>
            </w:r>
            <w:r w:rsidRPr="00BF4EC4">
              <w:rPr>
                <w:rFonts w:ascii="Times New Roman" w:eastAsia="宋体" w:hAnsi="Times New Roman" w:cs="Times New Roman"/>
              </w:rPr>
              <w:t>～</w:t>
            </w:r>
            <w:r w:rsidRPr="00BF4EC4">
              <w:rPr>
                <w:rFonts w:ascii="Times New Roman" w:eastAsia="宋体" w:hAnsi="Times New Roman" w:cs="Times New Roman"/>
              </w:rPr>
              <w:t>0.593</w:t>
            </w:r>
          </w:p>
        </w:tc>
        <w:tc>
          <w:tcPr>
            <w:tcW w:w="1100" w:type="dxa"/>
            <w:vAlign w:val="center"/>
          </w:tcPr>
          <w:p w14:paraId="79DE32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4.559</w:t>
            </w:r>
          </w:p>
        </w:tc>
        <w:tc>
          <w:tcPr>
            <w:tcW w:w="1100" w:type="dxa"/>
            <w:vAlign w:val="center"/>
          </w:tcPr>
          <w:p w14:paraId="5C469D7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21CCDAC" w14:textId="77777777">
        <w:trPr>
          <w:cantSplit/>
        </w:trPr>
        <w:tc>
          <w:tcPr>
            <w:tcW w:w="1100" w:type="dxa"/>
            <w:tcBorders>
              <w:bottom w:val="single" w:sz="8" w:space="0" w:color="000000"/>
            </w:tcBorders>
            <w:vAlign w:val="center"/>
          </w:tcPr>
          <w:p w14:paraId="45372C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70BBEAC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4.764</w:t>
            </w:r>
          </w:p>
        </w:tc>
        <w:tc>
          <w:tcPr>
            <w:tcW w:w="1100" w:type="dxa"/>
            <w:tcBorders>
              <w:bottom w:val="single" w:sz="8" w:space="0" w:color="000000"/>
            </w:tcBorders>
            <w:vAlign w:val="center"/>
          </w:tcPr>
          <w:p w14:paraId="7429F2B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100" w:type="dxa"/>
            <w:tcBorders>
              <w:bottom w:val="single" w:sz="8" w:space="0" w:color="000000"/>
            </w:tcBorders>
            <w:vAlign w:val="center"/>
          </w:tcPr>
          <w:p w14:paraId="0852037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D5BDF1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88A870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56A827D" w14:textId="77777777" w:rsidR="008079F0" w:rsidRPr="00BF4EC4" w:rsidRDefault="008079F0">
            <w:pPr>
              <w:keepNext/>
              <w:jc w:val="center"/>
              <w:rPr>
                <w:rFonts w:ascii="Times New Roman" w:eastAsia="宋体" w:hAnsi="Times New Roman" w:cs="Times New Roman"/>
              </w:rPr>
            </w:pPr>
          </w:p>
        </w:tc>
      </w:tr>
    </w:tbl>
    <w:p w14:paraId="560B3EA3"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0.357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6ED6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认知与价值认同均值由</w:t>
      </w:r>
      <w:r w:rsidRPr="00BF4EC4">
        <w:rPr>
          <w:rFonts w:ascii="Times New Roman" w:eastAsia="宋体" w:hAnsi="Times New Roman" w:cs="Times New Roman"/>
          <w:sz w:val="24"/>
        </w:rPr>
        <w:t>4.351</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4.764</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0.414</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0.235</w:t>
      </w:r>
      <w:r w:rsidRPr="00BF4EC4">
        <w:rPr>
          <w:rFonts w:ascii="Times New Roman" w:eastAsia="宋体" w:hAnsi="Times New Roman" w:cs="Times New Roman"/>
          <w:sz w:val="24"/>
        </w:rPr>
        <w:t>～</w:t>
      </w:r>
      <w:r w:rsidRPr="00BF4EC4">
        <w:rPr>
          <w:rFonts w:ascii="Times New Roman" w:eastAsia="宋体" w:hAnsi="Times New Roman" w:cs="Times New Roman"/>
          <w:sz w:val="24"/>
        </w:rPr>
        <w:t>0.593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4.559</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0.357</w:t>
      </w:r>
      <w:r w:rsidRPr="00BF4EC4">
        <w:rPr>
          <w:rFonts w:ascii="Times New Roman" w:eastAsia="宋体" w:hAnsi="Times New Roman" w:cs="Times New Roman"/>
          <w:sz w:val="24"/>
        </w:rPr>
        <w:t>。这一维度前测已经较高（</w:t>
      </w:r>
      <w:r w:rsidRPr="00BF4EC4">
        <w:rPr>
          <w:rFonts w:ascii="Times New Roman" w:eastAsia="宋体" w:hAnsi="Times New Roman" w:cs="Times New Roman"/>
          <w:sz w:val="24"/>
        </w:rPr>
        <w:t>4.351</w:t>
      </w:r>
      <w:r w:rsidRPr="00BF4EC4">
        <w:rPr>
          <w:rFonts w:ascii="Times New Roman" w:eastAsia="宋体" w:hAnsi="Times New Roman" w:cs="Times New Roman"/>
          <w:sz w:val="24"/>
        </w:rPr>
        <w:t>），后测仍有提高，但效应量在四个维度中最小。后测中</w:t>
      </w:r>
      <w:r w:rsidRPr="00BF4EC4">
        <w:rPr>
          <w:rFonts w:ascii="Times New Roman" w:eastAsia="宋体" w:hAnsi="Times New Roman" w:cs="Times New Roman"/>
          <w:sz w:val="24"/>
        </w:rPr>
        <w:t>90.18%</w:t>
      </w:r>
      <w:r w:rsidRPr="00BF4EC4">
        <w:rPr>
          <w:rFonts w:ascii="Times New Roman" w:eastAsia="宋体" w:hAnsi="Times New Roman" w:cs="Times New Roman"/>
          <w:sz w:val="24"/>
        </w:rPr>
        <w:t>的教师认为自己对高阶能力的理解更加清晰。教师对高阶能力内涵、学科育人价值和教学方式调整的认识更明确，备课、任务设计和课堂评价才有共同的出发点。</w:t>
      </w:r>
    </w:p>
    <w:p w14:paraId="1F279377"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②</w:t>
      </w:r>
      <w:r w:rsidRPr="00BF4EC4">
        <w:rPr>
          <w:rFonts w:ascii="Times New Roman" w:eastAsia="宋体" w:hAnsi="Times New Roman" w:cs="Times New Roman"/>
          <w:color w:val="000000"/>
          <w:sz w:val="24"/>
        </w:rPr>
        <w:t>课堂教学实践</w:t>
      </w:r>
    </w:p>
    <w:p w14:paraId="4C51011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3-71  </w:t>
      </w:r>
      <w:r w:rsidRPr="00BF4EC4">
        <w:rPr>
          <w:rFonts w:ascii="Times New Roman" w:eastAsia="宋体" w:hAnsi="Times New Roman" w:cs="Times New Roman"/>
        </w:rPr>
        <w:t>课堂教学实践前后测比较（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0C525E3A" w14:textId="77777777">
        <w:trPr>
          <w:cantSplit/>
          <w:tblHeader/>
        </w:trPr>
        <w:tc>
          <w:tcPr>
            <w:tcW w:w="1100" w:type="dxa"/>
            <w:tcBorders>
              <w:top w:val="single" w:sz="8" w:space="0" w:color="000000"/>
              <w:bottom w:val="single" w:sz="8" w:space="0" w:color="000000"/>
            </w:tcBorders>
            <w:vAlign w:val="center"/>
          </w:tcPr>
          <w:p w14:paraId="5AA3A6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33459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A5F01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49BD021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73056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254A4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44168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2C37EF1" w14:textId="77777777">
        <w:trPr>
          <w:cantSplit/>
        </w:trPr>
        <w:tc>
          <w:tcPr>
            <w:tcW w:w="1100" w:type="dxa"/>
            <w:vAlign w:val="center"/>
          </w:tcPr>
          <w:p w14:paraId="4EF590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3DAB64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4.260</w:t>
            </w:r>
          </w:p>
        </w:tc>
        <w:tc>
          <w:tcPr>
            <w:tcW w:w="1100" w:type="dxa"/>
            <w:vAlign w:val="center"/>
          </w:tcPr>
          <w:p w14:paraId="734320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0.676</w:t>
            </w:r>
          </w:p>
        </w:tc>
        <w:tc>
          <w:tcPr>
            <w:tcW w:w="1100" w:type="dxa"/>
            <w:vAlign w:val="center"/>
          </w:tcPr>
          <w:p w14:paraId="71421F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0.622</w:t>
            </w:r>
          </w:p>
        </w:tc>
        <w:tc>
          <w:tcPr>
            <w:tcW w:w="1706" w:type="dxa"/>
            <w:vAlign w:val="center"/>
          </w:tcPr>
          <w:p w14:paraId="10C8AF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0.483</w:t>
            </w:r>
            <w:r w:rsidRPr="00BF4EC4">
              <w:rPr>
                <w:rFonts w:ascii="Times New Roman" w:eastAsia="宋体" w:hAnsi="Times New Roman" w:cs="Times New Roman"/>
              </w:rPr>
              <w:t>～</w:t>
            </w:r>
            <w:r w:rsidRPr="00BF4EC4">
              <w:rPr>
                <w:rFonts w:ascii="Times New Roman" w:eastAsia="宋体" w:hAnsi="Times New Roman" w:cs="Times New Roman"/>
              </w:rPr>
              <w:t>0.760</w:t>
            </w:r>
          </w:p>
        </w:tc>
        <w:tc>
          <w:tcPr>
            <w:tcW w:w="1100" w:type="dxa"/>
            <w:vAlign w:val="center"/>
          </w:tcPr>
          <w:p w14:paraId="7DEFE5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8.868</w:t>
            </w:r>
          </w:p>
        </w:tc>
        <w:tc>
          <w:tcPr>
            <w:tcW w:w="1100" w:type="dxa"/>
            <w:vAlign w:val="center"/>
          </w:tcPr>
          <w:p w14:paraId="77473B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FC2A2A4" w14:textId="77777777">
        <w:trPr>
          <w:cantSplit/>
        </w:trPr>
        <w:tc>
          <w:tcPr>
            <w:tcW w:w="1100" w:type="dxa"/>
            <w:tcBorders>
              <w:bottom w:val="single" w:sz="8" w:space="0" w:color="000000"/>
            </w:tcBorders>
            <w:vAlign w:val="center"/>
          </w:tcPr>
          <w:p w14:paraId="20E98F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B2E86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4.881</w:t>
            </w:r>
          </w:p>
        </w:tc>
        <w:tc>
          <w:tcPr>
            <w:tcW w:w="1100" w:type="dxa"/>
            <w:tcBorders>
              <w:bottom w:val="single" w:sz="8" w:space="0" w:color="000000"/>
            </w:tcBorders>
            <w:vAlign w:val="center"/>
          </w:tcPr>
          <w:p w14:paraId="02E7328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0.524</w:t>
            </w:r>
          </w:p>
        </w:tc>
        <w:tc>
          <w:tcPr>
            <w:tcW w:w="1100" w:type="dxa"/>
            <w:tcBorders>
              <w:bottom w:val="single" w:sz="8" w:space="0" w:color="000000"/>
            </w:tcBorders>
            <w:vAlign w:val="center"/>
          </w:tcPr>
          <w:p w14:paraId="7A8A2A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87993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A0D873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408C6E2" w14:textId="77777777" w:rsidR="008079F0" w:rsidRPr="00BF4EC4" w:rsidRDefault="008079F0">
            <w:pPr>
              <w:keepNext/>
              <w:jc w:val="center"/>
              <w:rPr>
                <w:rFonts w:ascii="Times New Roman" w:eastAsia="宋体" w:hAnsi="Times New Roman" w:cs="Times New Roman"/>
              </w:rPr>
            </w:pPr>
          </w:p>
        </w:tc>
      </w:tr>
    </w:tbl>
    <w:p w14:paraId="68E665E9"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0.895</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0.695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9E090E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课堂教学实践均值由</w:t>
      </w:r>
      <w:r w:rsidRPr="00BF4EC4">
        <w:rPr>
          <w:rFonts w:ascii="Times New Roman" w:eastAsia="宋体" w:hAnsi="Times New Roman" w:cs="Times New Roman"/>
          <w:sz w:val="24"/>
        </w:rPr>
        <w:t>4.260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4.881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0.622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0.483</w:t>
      </w:r>
      <w:r w:rsidRPr="00BF4EC4">
        <w:rPr>
          <w:rFonts w:ascii="Times New Roman" w:eastAsia="宋体" w:hAnsi="Times New Roman" w:cs="Times New Roman"/>
          <w:sz w:val="24"/>
        </w:rPr>
        <w:t>～</w:t>
      </w:r>
      <w:r w:rsidRPr="00BF4EC4">
        <w:rPr>
          <w:rFonts w:ascii="Times New Roman" w:eastAsia="宋体" w:hAnsi="Times New Roman" w:cs="Times New Roman"/>
          <w:sz w:val="24"/>
        </w:rPr>
        <w:t>0.760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8.868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0.695</w:t>
      </w:r>
      <w:r w:rsidRPr="00BF4EC4">
        <w:rPr>
          <w:rFonts w:ascii="Times New Roman" w:eastAsia="宋体" w:hAnsi="Times New Roman" w:cs="Times New Roman"/>
          <w:sz w:val="24"/>
        </w:rPr>
        <w:t>。这一维度的题项直接询问教师在任务设计、探究组织、真实情境、开放提问和自主研讨时</w:t>
      </w:r>
      <w:r w:rsidRPr="00BF4EC4">
        <w:rPr>
          <w:rFonts w:ascii="Times New Roman" w:eastAsia="宋体" w:hAnsi="Times New Roman" w:cs="Times New Roman"/>
          <w:sz w:val="24"/>
        </w:rPr>
        <w:lastRenderedPageBreak/>
        <w:t>间上的做法，是教学行动变化最直接的自报证据。后测中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的教师表示已把培训方法用到课堂，</w:t>
      </w:r>
      <w:r w:rsidRPr="00BF4EC4">
        <w:rPr>
          <w:rFonts w:ascii="Times New Roman" w:eastAsia="宋体" w:hAnsi="Times New Roman" w:cs="Times New Roman"/>
          <w:sz w:val="24"/>
        </w:rPr>
        <w:t>94.48%</w:t>
      </w:r>
      <w:r w:rsidRPr="00BF4EC4">
        <w:rPr>
          <w:rFonts w:ascii="Times New Roman" w:eastAsia="宋体" w:hAnsi="Times New Roman" w:cs="Times New Roman"/>
          <w:sz w:val="24"/>
        </w:rPr>
        <w:t>表示高阶活动的频率提高，开放性回答里也具体写到问题链和过程反馈。三类材料指向同一方向，研修内容正在转化为课堂中的做法。</w:t>
      </w:r>
    </w:p>
    <w:p w14:paraId="6723F862"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③</w:t>
      </w:r>
      <w:r w:rsidRPr="00BF4EC4">
        <w:rPr>
          <w:rFonts w:ascii="Times New Roman" w:eastAsia="宋体" w:hAnsi="Times New Roman" w:cs="Times New Roman"/>
          <w:color w:val="000000"/>
          <w:sz w:val="24"/>
        </w:rPr>
        <w:t>教学自我效能</w:t>
      </w:r>
    </w:p>
    <w:p w14:paraId="69FCBB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3-72  </w:t>
      </w:r>
      <w:r w:rsidRPr="00BF4EC4">
        <w:rPr>
          <w:rFonts w:ascii="Times New Roman" w:eastAsia="宋体" w:hAnsi="Times New Roman" w:cs="Times New Roman"/>
        </w:rPr>
        <w:t>教学自我效能前后测比较（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4A416EF2" w14:textId="77777777">
        <w:trPr>
          <w:cantSplit/>
          <w:tblHeader/>
        </w:trPr>
        <w:tc>
          <w:tcPr>
            <w:tcW w:w="1100" w:type="dxa"/>
            <w:tcBorders>
              <w:top w:val="single" w:sz="8" w:space="0" w:color="000000"/>
              <w:bottom w:val="single" w:sz="8" w:space="0" w:color="000000"/>
            </w:tcBorders>
            <w:vAlign w:val="center"/>
          </w:tcPr>
          <w:p w14:paraId="1FA711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674D05F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EB70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349F9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044E6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841D1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00BA8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10EE201" w14:textId="77777777">
        <w:trPr>
          <w:cantSplit/>
        </w:trPr>
        <w:tc>
          <w:tcPr>
            <w:tcW w:w="1100" w:type="dxa"/>
            <w:vAlign w:val="center"/>
          </w:tcPr>
          <w:p w14:paraId="4B4A046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71975F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4.090</w:t>
            </w:r>
          </w:p>
        </w:tc>
        <w:tc>
          <w:tcPr>
            <w:tcW w:w="1100" w:type="dxa"/>
            <w:vAlign w:val="center"/>
          </w:tcPr>
          <w:p w14:paraId="572FC0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0.699</w:t>
            </w:r>
          </w:p>
        </w:tc>
        <w:tc>
          <w:tcPr>
            <w:tcW w:w="1100" w:type="dxa"/>
            <w:vAlign w:val="center"/>
          </w:tcPr>
          <w:p w14:paraId="5E052CC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0.663</w:t>
            </w:r>
          </w:p>
        </w:tc>
        <w:tc>
          <w:tcPr>
            <w:tcW w:w="1706" w:type="dxa"/>
            <w:vAlign w:val="center"/>
          </w:tcPr>
          <w:p w14:paraId="07949F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0.502</w:t>
            </w:r>
            <w:r w:rsidRPr="00BF4EC4">
              <w:rPr>
                <w:rFonts w:ascii="Times New Roman" w:eastAsia="宋体" w:hAnsi="Times New Roman" w:cs="Times New Roman"/>
              </w:rPr>
              <w:t>～</w:t>
            </w:r>
            <w:r w:rsidRPr="00BF4EC4">
              <w:rPr>
                <w:rFonts w:ascii="Times New Roman" w:eastAsia="宋体" w:hAnsi="Times New Roman" w:cs="Times New Roman"/>
              </w:rPr>
              <w:t>0.823</w:t>
            </w:r>
          </w:p>
        </w:tc>
        <w:tc>
          <w:tcPr>
            <w:tcW w:w="1100" w:type="dxa"/>
            <w:vAlign w:val="center"/>
          </w:tcPr>
          <w:p w14:paraId="6BBC6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8.168</w:t>
            </w:r>
          </w:p>
        </w:tc>
        <w:tc>
          <w:tcPr>
            <w:tcW w:w="1100" w:type="dxa"/>
            <w:vAlign w:val="center"/>
          </w:tcPr>
          <w:p w14:paraId="35C2E66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80EBB7B" w14:textId="77777777">
        <w:trPr>
          <w:cantSplit/>
        </w:trPr>
        <w:tc>
          <w:tcPr>
            <w:tcW w:w="1100" w:type="dxa"/>
            <w:tcBorders>
              <w:bottom w:val="single" w:sz="8" w:space="0" w:color="000000"/>
            </w:tcBorders>
            <w:vAlign w:val="center"/>
          </w:tcPr>
          <w:p w14:paraId="030104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590CD47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4.753</w:t>
            </w:r>
          </w:p>
        </w:tc>
        <w:tc>
          <w:tcPr>
            <w:tcW w:w="1100" w:type="dxa"/>
            <w:tcBorders>
              <w:bottom w:val="single" w:sz="8" w:space="0" w:color="000000"/>
            </w:tcBorders>
            <w:vAlign w:val="center"/>
          </w:tcPr>
          <w:p w14:paraId="5C3F51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0.720</w:t>
            </w:r>
          </w:p>
        </w:tc>
        <w:tc>
          <w:tcPr>
            <w:tcW w:w="1100" w:type="dxa"/>
            <w:tcBorders>
              <w:bottom w:val="single" w:sz="8" w:space="0" w:color="000000"/>
            </w:tcBorders>
            <w:vAlign w:val="center"/>
          </w:tcPr>
          <w:p w14:paraId="042FAA36"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33A19855"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95DCF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F011850" w14:textId="77777777" w:rsidR="008079F0" w:rsidRPr="00BF4EC4" w:rsidRDefault="008079F0">
            <w:pPr>
              <w:keepNext/>
              <w:jc w:val="center"/>
              <w:rPr>
                <w:rFonts w:ascii="Times New Roman" w:eastAsia="宋体" w:hAnsi="Times New Roman" w:cs="Times New Roman"/>
              </w:rPr>
            </w:pPr>
          </w:p>
        </w:tc>
      </w:tr>
    </w:tbl>
    <w:p w14:paraId="183B58A5"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1.036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0.640</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7C4683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教学自我效能均值由</w:t>
      </w:r>
      <w:r w:rsidRPr="00BF4EC4">
        <w:rPr>
          <w:rFonts w:ascii="Times New Roman" w:eastAsia="宋体" w:hAnsi="Times New Roman" w:cs="Times New Roman"/>
          <w:sz w:val="24"/>
        </w:rPr>
        <w:t>4.090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4.753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0.663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0.502</w:t>
      </w:r>
      <w:r w:rsidRPr="00BF4EC4">
        <w:rPr>
          <w:rFonts w:ascii="Times New Roman" w:eastAsia="宋体" w:hAnsi="Times New Roman" w:cs="Times New Roman"/>
          <w:sz w:val="24"/>
        </w:rPr>
        <w:t>～</w:t>
      </w:r>
      <w:r w:rsidRPr="00BF4EC4">
        <w:rPr>
          <w:rFonts w:ascii="Times New Roman" w:eastAsia="宋体" w:hAnsi="Times New Roman" w:cs="Times New Roman"/>
          <w:sz w:val="24"/>
        </w:rPr>
        <w:t>0.823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8.168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0.640</w:t>
      </w:r>
      <w:r w:rsidRPr="00BF4EC4">
        <w:rPr>
          <w:rFonts w:ascii="Times New Roman" w:eastAsia="宋体" w:hAnsi="Times New Roman" w:cs="Times New Roman"/>
          <w:sz w:val="24"/>
        </w:rPr>
        <w:t>。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w:t>
      </w:r>
      <w:r w:rsidRPr="00BF4EC4">
        <w:rPr>
          <w:rFonts w:ascii="Times New Roman" w:eastAsia="宋体" w:hAnsi="Times New Roman" w:cs="Times New Roman"/>
          <w:sz w:val="24"/>
        </w:rPr>
        <w:t>95.09%</w:t>
      </w:r>
      <w:r w:rsidRPr="00BF4EC4">
        <w:rPr>
          <w:rFonts w:ascii="Times New Roman" w:eastAsia="宋体" w:hAnsi="Times New Roman" w:cs="Times New Roman"/>
          <w:sz w:val="24"/>
        </w:rPr>
        <w:t>的教师认为自身课堂教学能力有所提升。</w:t>
      </w:r>
    </w:p>
    <w:p w14:paraId="04DDE6C3" w14:textId="77777777" w:rsidR="008079F0" w:rsidRPr="00BF4EC4" w:rsidRDefault="00000000">
      <w:pPr>
        <w:keepNext/>
        <w:keepLines/>
        <w:spacing w:before="60" w:line="360" w:lineRule="auto"/>
        <w:ind w:firstLineChars="200" w:firstLine="480"/>
        <w:jc w:val="left"/>
        <w:outlineLvl w:val="5"/>
        <w:rPr>
          <w:rFonts w:ascii="Times New Roman" w:eastAsia="宋体" w:hAnsi="Times New Roman" w:cs="Times New Roman"/>
          <w:color w:val="000000"/>
          <w:sz w:val="24"/>
        </w:rPr>
      </w:pPr>
      <w:r w:rsidRPr="00BF4EC4">
        <w:rPr>
          <w:rFonts w:ascii="Cambria Math" w:eastAsia="宋体" w:hAnsi="Cambria Math" w:cs="Cambria Math"/>
          <w:color w:val="000000"/>
          <w:sz w:val="24"/>
        </w:rPr>
        <w:t>④</w:t>
      </w:r>
      <w:r w:rsidRPr="00BF4EC4">
        <w:rPr>
          <w:rFonts w:ascii="Times New Roman" w:eastAsia="宋体" w:hAnsi="Times New Roman" w:cs="Times New Roman"/>
          <w:color w:val="000000"/>
          <w:sz w:val="24"/>
        </w:rPr>
        <w:t>现实开展阻碍</w:t>
      </w:r>
    </w:p>
    <w:p w14:paraId="4FEA7A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3-73  </w:t>
      </w:r>
      <w:r w:rsidRPr="00BF4EC4">
        <w:rPr>
          <w:rFonts w:ascii="Times New Roman" w:eastAsia="宋体" w:hAnsi="Times New Roman" w:cs="Times New Roman"/>
        </w:rPr>
        <w:t>现实开展阻碍前后测比较（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AFBBD7" w14:textId="77777777">
        <w:trPr>
          <w:cantSplit/>
          <w:tblHeader/>
        </w:trPr>
        <w:tc>
          <w:tcPr>
            <w:tcW w:w="1100" w:type="dxa"/>
            <w:tcBorders>
              <w:top w:val="single" w:sz="8" w:space="0" w:color="000000"/>
              <w:bottom w:val="single" w:sz="8" w:space="0" w:color="000000"/>
            </w:tcBorders>
            <w:vAlign w:val="center"/>
          </w:tcPr>
          <w:p w14:paraId="717766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C9848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92A189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EFEA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A1C82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2C10B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2DBCF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67C2118" w14:textId="77777777">
        <w:trPr>
          <w:cantSplit/>
        </w:trPr>
        <w:tc>
          <w:tcPr>
            <w:tcW w:w="1100" w:type="dxa"/>
            <w:vAlign w:val="center"/>
          </w:tcPr>
          <w:p w14:paraId="71C60D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60D7F6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3.639</w:t>
            </w:r>
          </w:p>
        </w:tc>
        <w:tc>
          <w:tcPr>
            <w:tcW w:w="1100" w:type="dxa"/>
            <w:vAlign w:val="center"/>
          </w:tcPr>
          <w:p w14:paraId="5EDDFA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0.952</w:t>
            </w:r>
          </w:p>
        </w:tc>
        <w:tc>
          <w:tcPr>
            <w:tcW w:w="1100" w:type="dxa"/>
            <w:vAlign w:val="center"/>
          </w:tcPr>
          <w:p w14:paraId="04CD7C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-2.093</w:t>
            </w:r>
          </w:p>
        </w:tc>
        <w:tc>
          <w:tcPr>
            <w:tcW w:w="1706" w:type="dxa"/>
            <w:vAlign w:val="center"/>
          </w:tcPr>
          <w:p w14:paraId="5A3FDF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-2.269</w:t>
            </w:r>
            <w:r w:rsidRPr="00BF4EC4">
              <w:rPr>
                <w:rFonts w:ascii="Times New Roman" w:eastAsia="宋体" w:hAnsi="Times New Roman" w:cs="Times New Roman"/>
              </w:rPr>
              <w:t>～</w:t>
            </w:r>
            <w:r w:rsidRPr="00BF4EC4">
              <w:rPr>
                <w:rFonts w:ascii="Times New Roman" w:eastAsia="宋体" w:hAnsi="Times New Roman" w:cs="Times New Roman"/>
              </w:rPr>
              <w:t>-1.917</w:t>
            </w:r>
          </w:p>
        </w:tc>
        <w:tc>
          <w:tcPr>
            <w:tcW w:w="1100" w:type="dxa"/>
            <w:vAlign w:val="center"/>
          </w:tcPr>
          <w:p w14:paraId="5F7AA8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-23.448</w:t>
            </w:r>
          </w:p>
        </w:tc>
        <w:tc>
          <w:tcPr>
            <w:tcW w:w="1100" w:type="dxa"/>
            <w:vAlign w:val="center"/>
          </w:tcPr>
          <w:p w14:paraId="7F9FF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35748035" w14:textId="77777777">
        <w:trPr>
          <w:cantSplit/>
        </w:trPr>
        <w:tc>
          <w:tcPr>
            <w:tcW w:w="1100" w:type="dxa"/>
            <w:tcBorders>
              <w:bottom w:val="single" w:sz="8" w:space="0" w:color="000000"/>
            </w:tcBorders>
            <w:vAlign w:val="center"/>
          </w:tcPr>
          <w:p w14:paraId="530E5E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95C6F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1.546</w:t>
            </w:r>
          </w:p>
        </w:tc>
        <w:tc>
          <w:tcPr>
            <w:tcW w:w="1100" w:type="dxa"/>
            <w:tcBorders>
              <w:bottom w:val="single" w:sz="8" w:space="0" w:color="000000"/>
            </w:tcBorders>
            <w:vAlign w:val="center"/>
          </w:tcPr>
          <w:p w14:paraId="1A27E3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0.623</w:t>
            </w:r>
          </w:p>
        </w:tc>
        <w:tc>
          <w:tcPr>
            <w:tcW w:w="1100" w:type="dxa"/>
            <w:tcBorders>
              <w:bottom w:val="single" w:sz="8" w:space="0" w:color="000000"/>
            </w:tcBorders>
            <w:vAlign w:val="center"/>
          </w:tcPr>
          <w:p w14:paraId="074C9462"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FE527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52A3B2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02C7AEC" w14:textId="77777777" w:rsidR="008079F0" w:rsidRPr="00BF4EC4" w:rsidRDefault="008079F0">
            <w:pPr>
              <w:keepNext/>
              <w:jc w:val="center"/>
              <w:rPr>
                <w:rFonts w:ascii="Times New Roman" w:eastAsia="宋体" w:hAnsi="Times New Roman" w:cs="Times New Roman"/>
              </w:rPr>
            </w:pPr>
          </w:p>
        </w:tc>
      </w:tr>
    </w:tbl>
    <w:p w14:paraId="51674E3D"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1.140</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33163F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现实开展阻碍均值由</w:t>
      </w:r>
      <w:r w:rsidRPr="00BF4EC4">
        <w:rPr>
          <w:rFonts w:ascii="Times New Roman" w:eastAsia="宋体" w:hAnsi="Times New Roman" w:cs="Times New Roman"/>
          <w:sz w:val="24"/>
        </w:rPr>
        <w:t>3.639</w:t>
      </w:r>
      <w:r w:rsidRPr="00BF4EC4">
        <w:rPr>
          <w:rFonts w:ascii="Times New Roman" w:eastAsia="宋体" w:hAnsi="Times New Roman" w:cs="Times New Roman"/>
          <w:sz w:val="24"/>
        </w:rPr>
        <w:t>降至</w:t>
      </w:r>
      <w:r w:rsidRPr="00BF4EC4">
        <w:rPr>
          <w:rFonts w:ascii="Times New Roman" w:eastAsia="宋体" w:hAnsi="Times New Roman" w:cs="Times New Roman"/>
          <w:sz w:val="24"/>
        </w:rPr>
        <w:t>1.546</w:t>
      </w:r>
      <w:r w:rsidRPr="00BF4EC4">
        <w:rPr>
          <w:rFonts w:ascii="Times New Roman" w:eastAsia="宋体" w:hAnsi="Times New Roman" w:cs="Times New Roman"/>
          <w:sz w:val="24"/>
        </w:rPr>
        <w:t>，平均下降</w:t>
      </w:r>
      <w:r w:rsidRPr="00BF4EC4">
        <w:rPr>
          <w:rFonts w:ascii="Times New Roman" w:eastAsia="宋体" w:hAnsi="Times New Roman" w:cs="Times New Roman"/>
          <w:sz w:val="24"/>
        </w:rPr>
        <w:t>2.093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2.269</w:t>
      </w:r>
      <w:r w:rsidRPr="00BF4EC4">
        <w:rPr>
          <w:rFonts w:ascii="Times New Roman" w:eastAsia="宋体" w:hAnsi="Times New Roman" w:cs="Times New Roman"/>
          <w:sz w:val="24"/>
        </w:rPr>
        <w:t>～－</w:t>
      </w:r>
      <w:r w:rsidRPr="00BF4EC4">
        <w:rPr>
          <w:rFonts w:ascii="Times New Roman" w:eastAsia="宋体" w:hAnsi="Times New Roman" w:cs="Times New Roman"/>
          <w:sz w:val="24"/>
        </w:rPr>
        <w:t>1.917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23.448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1.837</w:t>
      </w:r>
      <w:r w:rsidRPr="00BF4EC4">
        <w:rPr>
          <w:rFonts w:ascii="Times New Roman" w:eastAsia="宋体" w:hAnsi="Times New Roman" w:cs="Times New Roman"/>
          <w:sz w:val="24"/>
        </w:rPr>
        <w:t>。负向差值表示教师对现实阻碍表述的认同下降，即主观上感到的实施困难减轻了，这与课堂实践和自我效能的提高方向一致。开放性回答中课时、分层与评价方面的困难依然存在，后测阻碍题的引导语也与前测不同，下降幅度不宜按字面理解。这里只能说教师对实施条件的主观评价改善了，不能说客观问题已经消除。</w:t>
      </w:r>
    </w:p>
    <w:p w14:paraId="18D49A2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2" w:name="_Toc24400125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）后测新增题目的补充分析</w:t>
      </w:r>
      <w:bookmarkEnd w:id="122"/>
    </w:p>
    <w:p w14:paraId="2F299B9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积极选择指</w:t>
      </w:r>
      <w:r w:rsidRPr="00BF4EC4">
        <w:rPr>
          <w:rFonts w:ascii="Times New Roman" w:eastAsia="宋体" w:hAnsi="Times New Roman" w:cs="Times New Roman"/>
          <w:sz w:val="24"/>
        </w:rPr>
        <w:t>“</w:t>
      </w:r>
      <w:r w:rsidRPr="00BF4EC4">
        <w:rPr>
          <w:rFonts w:ascii="Times New Roman" w:eastAsia="宋体" w:hAnsi="Times New Roman" w:cs="Times New Roman"/>
          <w:sz w:val="24"/>
        </w:rPr>
        <w:t>符合</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。新增题目反映教师对阶段学习和实践的主</w:t>
      </w:r>
      <w:r w:rsidRPr="00BF4EC4">
        <w:rPr>
          <w:rFonts w:ascii="Times New Roman" w:eastAsia="宋体" w:hAnsi="Times New Roman" w:cs="Times New Roman"/>
          <w:sz w:val="24"/>
        </w:rPr>
        <w:lastRenderedPageBreak/>
        <w:t>观感受，没有前测基线，只作描述性统计。</w:t>
      </w:r>
    </w:p>
    <w:p w14:paraId="6A42B1C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3-74  </w:t>
      </w:r>
      <w:r w:rsidRPr="00BF4EC4">
        <w:rPr>
          <w:rFonts w:ascii="Times New Roman" w:eastAsia="宋体" w:hAnsi="Times New Roman" w:cs="Times New Roman"/>
        </w:rPr>
        <w:t>后测新增评分题的描述性结果</w:t>
      </w:r>
    </w:p>
    <w:tbl>
      <w:tblPr>
        <w:tblW w:w="8306" w:type="dxa"/>
        <w:tblLayout w:type="fixed"/>
        <w:tblLook w:val="04A0" w:firstRow="1" w:lastRow="0" w:firstColumn="1" w:lastColumn="0" w:noHBand="0" w:noVBand="1"/>
      </w:tblPr>
      <w:tblGrid>
        <w:gridCol w:w="3876"/>
        <w:gridCol w:w="1100"/>
        <w:gridCol w:w="1100"/>
        <w:gridCol w:w="1100"/>
        <w:gridCol w:w="1130"/>
      </w:tblGrid>
      <w:tr w:rsidR="008079F0" w:rsidRPr="00BF4EC4" w14:paraId="12D7E95C" w14:textId="77777777">
        <w:trPr>
          <w:cantSplit/>
          <w:tblHeader/>
        </w:trPr>
        <w:tc>
          <w:tcPr>
            <w:tcW w:w="3876" w:type="dxa"/>
            <w:tcBorders>
              <w:top w:val="single" w:sz="8" w:space="0" w:color="000000"/>
              <w:bottom w:val="single" w:sz="8" w:space="0" w:color="000000"/>
            </w:tcBorders>
            <w:vAlign w:val="center"/>
          </w:tcPr>
          <w:p w14:paraId="1BAB8C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题项</w:t>
            </w:r>
          </w:p>
        </w:tc>
        <w:tc>
          <w:tcPr>
            <w:tcW w:w="1100" w:type="dxa"/>
            <w:tcBorders>
              <w:top w:val="single" w:sz="8" w:space="0" w:color="000000"/>
              <w:bottom w:val="single" w:sz="8" w:space="0" w:color="000000"/>
            </w:tcBorders>
            <w:vAlign w:val="center"/>
          </w:tcPr>
          <w:p w14:paraId="1F3D60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AC4B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CD538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积极人数</w:t>
            </w:r>
          </w:p>
        </w:tc>
        <w:tc>
          <w:tcPr>
            <w:tcW w:w="1130" w:type="dxa"/>
            <w:tcBorders>
              <w:top w:val="single" w:sz="8" w:space="0" w:color="000000"/>
              <w:bottom w:val="single" w:sz="8" w:space="0" w:color="000000"/>
            </w:tcBorders>
            <w:vAlign w:val="center"/>
          </w:tcPr>
          <w:p w14:paraId="5ADE0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73965CC3" w14:textId="77777777">
        <w:trPr>
          <w:cantSplit/>
        </w:trPr>
        <w:tc>
          <w:tcPr>
            <w:tcW w:w="3876" w:type="dxa"/>
            <w:vAlign w:val="center"/>
          </w:tcPr>
          <w:p w14:paraId="00202C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我对什么是高阶能力的理解更加清晰了</w:t>
            </w:r>
          </w:p>
        </w:tc>
        <w:tc>
          <w:tcPr>
            <w:tcW w:w="1100" w:type="dxa"/>
            <w:vAlign w:val="center"/>
          </w:tcPr>
          <w:p w14:paraId="6D5973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4.718</w:t>
            </w:r>
          </w:p>
        </w:tc>
        <w:tc>
          <w:tcPr>
            <w:tcW w:w="1100" w:type="dxa"/>
            <w:vAlign w:val="center"/>
          </w:tcPr>
          <w:p w14:paraId="1BBEB4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0.906</w:t>
            </w:r>
          </w:p>
        </w:tc>
        <w:tc>
          <w:tcPr>
            <w:tcW w:w="1100" w:type="dxa"/>
            <w:vAlign w:val="center"/>
          </w:tcPr>
          <w:p w14:paraId="7E3020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147</w:t>
            </w:r>
          </w:p>
        </w:tc>
        <w:tc>
          <w:tcPr>
            <w:tcW w:w="1130" w:type="dxa"/>
            <w:vAlign w:val="center"/>
          </w:tcPr>
          <w:p w14:paraId="175003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90.18</w:t>
            </w:r>
          </w:p>
        </w:tc>
      </w:tr>
      <w:tr w:rsidR="008079F0" w:rsidRPr="00BF4EC4" w14:paraId="4AA77A08" w14:textId="77777777">
        <w:trPr>
          <w:cantSplit/>
        </w:trPr>
        <w:tc>
          <w:tcPr>
            <w:tcW w:w="3876" w:type="dxa"/>
            <w:vAlign w:val="center"/>
          </w:tcPr>
          <w:p w14:paraId="6A71A4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我认为高阶能力培育与学科教学质量提升并不矛盾，可以协同推进</w:t>
            </w:r>
          </w:p>
        </w:tc>
        <w:tc>
          <w:tcPr>
            <w:tcW w:w="1100" w:type="dxa"/>
            <w:vAlign w:val="center"/>
          </w:tcPr>
          <w:p w14:paraId="24BB89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4.748</w:t>
            </w:r>
          </w:p>
        </w:tc>
        <w:tc>
          <w:tcPr>
            <w:tcW w:w="1100" w:type="dxa"/>
            <w:vAlign w:val="center"/>
          </w:tcPr>
          <w:p w14:paraId="49A388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0.891</w:t>
            </w:r>
          </w:p>
        </w:tc>
        <w:tc>
          <w:tcPr>
            <w:tcW w:w="1100" w:type="dxa"/>
            <w:vAlign w:val="center"/>
          </w:tcPr>
          <w:p w14:paraId="21B83A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150</w:t>
            </w:r>
          </w:p>
        </w:tc>
        <w:tc>
          <w:tcPr>
            <w:tcW w:w="1130" w:type="dxa"/>
            <w:vAlign w:val="center"/>
          </w:tcPr>
          <w:p w14:paraId="33BBE7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92.02</w:t>
            </w:r>
          </w:p>
        </w:tc>
      </w:tr>
      <w:tr w:rsidR="008079F0" w:rsidRPr="00BF4EC4" w14:paraId="16B2B317" w14:textId="77777777">
        <w:trPr>
          <w:cantSplit/>
        </w:trPr>
        <w:tc>
          <w:tcPr>
            <w:tcW w:w="3876" w:type="dxa"/>
            <w:vAlign w:val="center"/>
          </w:tcPr>
          <w:p w14:paraId="160154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本阶段教学中，我已把培训中学到的某些方法实际用到课堂上</w:t>
            </w:r>
          </w:p>
        </w:tc>
        <w:tc>
          <w:tcPr>
            <w:tcW w:w="1100" w:type="dxa"/>
            <w:vAlign w:val="center"/>
          </w:tcPr>
          <w:p w14:paraId="4C24080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4.963</w:t>
            </w:r>
          </w:p>
        </w:tc>
        <w:tc>
          <w:tcPr>
            <w:tcW w:w="1100" w:type="dxa"/>
            <w:vAlign w:val="center"/>
          </w:tcPr>
          <w:p w14:paraId="1D53C42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0.349</w:t>
            </w:r>
          </w:p>
        </w:tc>
        <w:tc>
          <w:tcPr>
            <w:tcW w:w="1100" w:type="dxa"/>
            <w:vAlign w:val="center"/>
          </w:tcPr>
          <w:p w14:paraId="319942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161</w:t>
            </w:r>
          </w:p>
        </w:tc>
        <w:tc>
          <w:tcPr>
            <w:tcW w:w="1130" w:type="dxa"/>
            <w:vAlign w:val="center"/>
          </w:tcPr>
          <w:p w14:paraId="5FA34C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98.77</w:t>
            </w:r>
          </w:p>
        </w:tc>
      </w:tr>
      <w:tr w:rsidR="008079F0" w:rsidRPr="00BF4EC4" w14:paraId="27366565" w14:textId="77777777">
        <w:trPr>
          <w:cantSplit/>
        </w:trPr>
        <w:tc>
          <w:tcPr>
            <w:tcW w:w="3876" w:type="dxa"/>
            <w:vAlign w:val="center"/>
          </w:tcPr>
          <w:p w14:paraId="608D24A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相比前期，我在课堂上开展高阶活动的频率有所提高</w:t>
            </w:r>
          </w:p>
        </w:tc>
        <w:tc>
          <w:tcPr>
            <w:tcW w:w="1100" w:type="dxa"/>
            <w:vAlign w:val="center"/>
          </w:tcPr>
          <w:p w14:paraId="21C467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4.822</w:t>
            </w:r>
          </w:p>
        </w:tc>
        <w:tc>
          <w:tcPr>
            <w:tcW w:w="1100" w:type="dxa"/>
            <w:vAlign w:val="center"/>
          </w:tcPr>
          <w:p w14:paraId="06B5EB0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0.769</w:t>
            </w:r>
          </w:p>
        </w:tc>
        <w:tc>
          <w:tcPr>
            <w:tcW w:w="1100" w:type="dxa"/>
            <w:vAlign w:val="center"/>
          </w:tcPr>
          <w:p w14:paraId="0C065DA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154</w:t>
            </w:r>
          </w:p>
        </w:tc>
        <w:tc>
          <w:tcPr>
            <w:tcW w:w="1130" w:type="dxa"/>
            <w:vAlign w:val="center"/>
          </w:tcPr>
          <w:p w14:paraId="6B43E85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94.48</w:t>
            </w:r>
          </w:p>
        </w:tc>
      </w:tr>
      <w:tr w:rsidR="008079F0" w:rsidRPr="00BF4EC4" w14:paraId="63923075" w14:textId="77777777">
        <w:trPr>
          <w:cantSplit/>
        </w:trPr>
        <w:tc>
          <w:tcPr>
            <w:tcW w:w="3876" w:type="dxa"/>
            <w:tcBorders>
              <w:bottom w:val="single" w:sz="8" w:space="0" w:color="000000"/>
            </w:tcBorders>
            <w:vAlign w:val="center"/>
          </w:tcPr>
          <w:p w14:paraId="6CDCA8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总体而言，本阶段我的高阶能力课堂教学能力相比之前有所提升</w:t>
            </w:r>
          </w:p>
        </w:tc>
        <w:tc>
          <w:tcPr>
            <w:tcW w:w="1100" w:type="dxa"/>
            <w:tcBorders>
              <w:bottom w:val="single" w:sz="8" w:space="0" w:color="000000"/>
            </w:tcBorders>
            <w:vAlign w:val="center"/>
          </w:tcPr>
          <w:p w14:paraId="6830D5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4.693</w:t>
            </w:r>
          </w:p>
        </w:tc>
        <w:tc>
          <w:tcPr>
            <w:tcW w:w="1100" w:type="dxa"/>
            <w:tcBorders>
              <w:bottom w:val="single" w:sz="8" w:space="0" w:color="000000"/>
            </w:tcBorders>
            <w:vAlign w:val="center"/>
          </w:tcPr>
          <w:p w14:paraId="346D404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0.697</w:t>
            </w:r>
          </w:p>
        </w:tc>
        <w:tc>
          <w:tcPr>
            <w:tcW w:w="1100" w:type="dxa"/>
            <w:tcBorders>
              <w:bottom w:val="single" w:sz="8" w:space="0" w:color="000000"/>
            </w:tcBorders>
            <w:vAlign w:val="center"/>
          </w:tcPr>
          <w:p w14:paraId="5E48F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155</w:t>
            </w:r>
          </w:p>
        </w:tc>
        <w:tc>
          <w:tcPr>
            <w:tcW w:w="1130" w:type="dxa"/>
            <w:tcBorders>
              <w:bottom w:val="single" w:sz="8" w:space="0" w:color="000000"/>
            </w:tcBorders>
            <w:vAlign w:val="center"/>
          </w:tcPr>
          <w:p w14:paraId="2F54CEE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95.09</w:t>
            </w:r>
          </w:p>
        </w:tc>
      </w:tr>
    </w:tbl>
    <w:p w14:paraId="7A59EFB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161</w:t>
      </w:r>
      <w:r w:rsidRPr="00BF4EC4">
        <w:rPr>
          <w:rFonts w:ascii="Times New Roman" w:eastAsia="宋体" w:hAnsi="Times New Roman" w:cs="Times New Roman"/>
          <w:sz w:val="24"/>
        </w:rPr>
        <w:t>位教师（</w:t>
      </w:r>
      <w:r w:rsidRPr="00BF4EC4">
        <w:rPr>
          <w:rFonts w:ascii="Times New Roman" w:eastAsia="宋体" w:hAnsi="Times New Roman" w:cs="Times New Roman"/>
          <w:sz w:val="24"/>
        </w:rPr>
        <w:t>98.77%</w:t>
      </w:r>
      <w:r w:rsidRPr="00BF4EC4">
        <w:rPr>
          <w:rFonts w:ascii="Times New Roman" w:eastAsia="宋体" w:hAnsi="Times New Roman" w:cs="Times New Roman"/>
          <w:sz w:val="24"/>
        </w:rPr>
        <w:t>）认可已将培训中的某些方法用于课堂，</w:t>
      </w:r>
      <w:r w:rsidRPr="00BF4EC4">
        <w:rPr>
          <w:rFonts w:ascii="Times New Roman" w:eastAsia="宋体" w:hAnsi="Times New Roman" w:cs="Times New Roman"/>
          <w:sz w:val="24"/>
        </w:rPr>
        <w:t>154</w:t>
      </w:r>
      <w:r w:rsidRPr="00BF4EC4">
        <w:rPr>
          <w:rFonts w:ascii="Times New Roman" w:eastAsia="宋体" w:hAnsi="Times New Roman" w:cs="Times New Roman"/>
          <w:sz w:val="24"/>
        </w:rPr>
        <w:t>位（</w:t>
      </w:r>
      <w:r w:rsidRPr="00BF4EC4">
        <w:rPr>
          <w:rFonts w:ascii="Times New Roman" w:eastAsia="宋体" w:hAnsi="Times New Roman" w:cs="Times New Roman"/>
          <w:sz w:val="24"/>
        </w:rPr>
        <w:t>94.48%</w:t>
      </w:r>
      <w:r w:rsidRPr="00BF4EC4">
        <w:rPr>
          <w:rFonts w:ascii="Times New Roman" w:eastAsia="宋体" w:hAnsi="Times New Roman" w:cs="Times New Roman"/>
          <w:sz w:val="24"/>
        </w:rPr>
        <w:t>）认可高阶活动频率提高，与课堂教学实践维度的变化方向相呼应。</w:t>
      </w:r>
      <w:r w:rsidRPr="00BF4EC4">
        <w:rPr>
          <w:rFonts w:ascii="Times New Roman" w:eastAsia="宋体" w:hAnsi="Times New Roman" w:cs="Times New Roman"/>
          <w:sz w:val="24"/>
        </w:rPr>
        <w:t>147</w:t>
      </w:r>
      <w:r w:rsidRPr="00BF4EC4">
        <w:rPr>
          <w:rFonts w:ascii="Times New Roman" w:eastAsia="宋体" w:hAnsi="Times New Roman" w:cs="Times New Roman"/>
          <w:sz w:val="24"/>
        </w:rPr>
        <w:t>位（</w:t>
      </w:r>
      <w:r w:rsidRPr="00BF4EC4">
        <w:rPr>
          <w:rFonts w:ascii="Times New Roman" w:eastAsia="宋体" w:hAnsi="Times New Roman" w:cs="Times New Roman"/>
          <w:sz w:val="24"/>
        </w:rPr>
        <w:t>90.18%</w:t>
      </w:r>
      <w:r w:rsidRPr="00BF4EC4">
        <w:rPr>
          <w:rFonts w:ascii="Times New Roman" w:eastAsia="宋体" w:hAnsi="Times New Roman" w:cs="Times New Roman"/>
          <w:sz w:val="24"/>
        </w:rPr>
        <w:t>）认可自身理解更加清晰，</w:t>
      </w:r>
      <w:r w:rsidRPr="00BF4EC4">
        <w:rPr>
          <w:rFonts w:ascii="Times New Roman" w:eastAsia="宋体" w:hAnsi="Times New Roman" w:cs="Times New Roman"/>
          <w:sz w:val="24"/>
        </w:rPr>
        <w:t>155</w:t>
      </w:r>
      <w:r w:rsidRPr="00BF4EC4">
        <w:rPr>
          <w:rFonts w:ascii="Times New Roman" w:eastAsia="宋体" w:hAnsi="Times New Roman" w:cs="Times New Roman"/>
          <w:sz w:val="24"/>
        </w:rPr>
        <w:t>位（</w:t>
      </w:r>
      <w:r w:rsidRPr="00BF4EC4">
        <w:rPr>
          <w:rFonts w:ascii="Times New Roman" w:eastAsia="宋体" w:hAnsi="Times New Roman" w:cs="Times New Roman"/>
          <w:sz w:val="24"/>
        </w:rPr>
        <w:t>95.09%</w:t>
      </w:r>
      <w:r w:rsidRPr="00BF4EC4">
        <w:rPr>
          <w:rFonts w:ascii="Times New Roman" w:eastAsia="宋体" w:hAnsi="Times New Roman" w:cs="Times New Roman"/>
          <w:sz w:val="24"/>
        </w:rPr>
        <w:t>）认可课堂教学能力有所提升，分别为认知与自我效能的变化提供补充线索。新增题目是后测回顾性评价，不能代替相同题项的前后测检验；方法应用题均值为</w:t>
      </w:r>
      <w:r w:rsidRPr="00BF4EC4">
        <w:rPr>
          <w:rFonts w:ascii="Times New Roman" w:eastAsia="宋体" w:hAnsi="Times New Roman" w:cs="Times New Roman"/>
          <w:sz w:val="24"/>
        </w:rPr>
        <w:t>4.963</w:t>
      </w:r>
      <w:r w:rsidRPr="00BF4EC4">
        <w:rPr>
          <w:rFonts w:ascii="Times New Roman" w:eastAsia="宋体" w:hAnsi="Times New Roman" w:cs="Times New Roman"/>
          <w:sz w:val="24"/>
        </w:rPr>
        <w:t>分，接近上限，亦提示回答明显集中于高分。</w:t>
      </w:r>
    </w:p>
    <w:p w14:paraId="674E18F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163</w:t>
      </w:r>
      <w:r w:rsidRPr="00BF4EC4">
        <w:rPr>
          <w:rFonts w:ascii="Times New Roman" w:eastAsia="宋体" w:hAnsi="Times New Roman" w:cs="Times New Roman"/>
          <w:sz w:val="24"/>
        </w:rPr>
        <w:t>位教师中，</w:t>
      </w:r>
      <w:r w:rsidRPr="00BF4EC4">
        <w:rPr>
          <w:rFonts w:ascii="Times New Roman" w:eastAsia="宋体" w:hAnsi="Times New Roman" w:cs="Times New Roman"/>
          <w:sz w:val="24"/>
        </w:rPr>
        <w:t>146</w:t>
      </w:r>
      <w:r w:rsidRPr="00BF4EC4">
        <w:rPr>
          <w:rFonts w:ascii="Times New Roman" w:eastAsia="宋体" w:hAnsi="Times New Roman" w:cs="Times New Roman"/>
          <w:sz w:val="24"/>
        </w:rPr>
        <w:t>位对培训或教研活动表示</w:t>
      </w:r>
      <w:r w:rsidRPr="00BF4EC4">
        <w:rPr>
          <w:rFonts w:ascii="Times New Roman" w:eastAsia="宋体" w:hAnsi="Times New Roman" w:cs="Times New Roman"/>
          <w:sz w:val="24"/>
        </w:rPr>
        <w:t>“</w:t>
      </w:r>
      <w:r w:rsidRPr="00BF4EC4">
        <w:rPr>
          <w:rFonts w:ascii="Times New Roman" w:eastAsia="宋体" w:hAnsi="Times New Roman" w:cs="Times New Roman"/>
          <w:sz w:val="24"/>
        </w:rPr>
        <w:t>满意</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很满意</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89.57%</w:t>
      </w:r>
      <w:r w:rsidRPr="00BF4EC4">
        <w:rPr>
          <w:rFonts w:ascii="Times New Roman" w:eastAsia="宋体" w:hAnsi="Times New Roman" w:cs="Times New Roman"/>
          <w:sz w:val="24"/>
        </w:rPr>
        <w:t>；</w:t>
      </w:r>
      <w:r w:rsidRPr="00BF4EC4">
        <w:rPr>
          <w:rFonts w:ascii="Times New Roman" w:eastAsia="宋体" w:hAnsi="Times New Roman" w:cs="Times New Roman"/>
          <w:sz w:val="24"/>
        </w:rPr>
        <w:t>121</w:t>
      </w:r>
      <w:r w:rsidRPr="00BF4EC4">
        <w:rPr>
          <w:rFonts w:ascii="Times New Roman" w:eastAsia="宋体" w:hAnsi="Times New Roman" w:cs="Times New Roman"/>
          <w:sz w:val="24"/>
        </w:rPr>
        <w:t>位认为培训</w:t>
      </w:r>
      <w:r w:rsidRPr="00BF4EC4">
        <w:rPr>
          <w:rFonts w:ascii="Times New Roman" w:eastAsia="宋体" w:hAnsi="Times New Roman" w:cs="Times New Roman"/>
          <w:sz w:val="24"/>
        </w:rPr>
        <w:t>“</w:t>
      </w:r>
      <w:r w:rsidRPr="00BF4EC4">
        <w:rPr>
          <w:rFonts w:ascii="Times New Roman" w:eastAsia="宋体" w:hAnsi="Times New Roman" w:cs="Times New Roman"/>
          <w:sz w:val="24"/>
        </w:rPr>
        <w:t>有较大帮助</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帮助很大</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74.23%</w:t>
      </w:r>
      <w:r w:rsidRPr="00BF4EC4">
        <w:rPr>
          <w:rFonts w:ascii="Times New Roman" w:eastAsia="宋体" w:hAnsi="Times New Roman" w:cs="Times New Roman"/>
          <w:sz w:val="24"/>
        </w:rPr>
        <w:t>。这些结果反映了教师对研修的接受度和主观实用性评价。</w:t>
      </w:r>
    </w:p>
    <w:p w14:paraId="3A1FD11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）教师开放性回答的质性分析</w:t>
      </w:r>
    </w:p>
    <w:p w14:paraId="71A5E6C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）编码对象与方法</w:t>
      </w:r>
    </w:p>
    <w:p w14:paraId="0494393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前测分析对象为第</w:t>
      </w:r>
      <w:r w:rsidRPr="00BF4EC4">
        <w:rPr>
          <w:rFonts w:ascii="Times New Roman" w:eastAsia="宋体" w:hAnsi="Times New Roman" w:cs="Times New Roman"/>
          <w:sz w:val="24"/>
        </w:rPr>
        <w:t>15</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对于在中学课堂开展学生高阶能力培育，您有什么想法、顾虑或者建议？</w:t>
      </w:r>
      <w:r w:rsidRPr="00BF4EC4">
        <w:rPr>
          <w:rFonts w:ascii="Times New Roman" w:eastAsia="宋体" w:hAnsi="Times New Roman" w:cs="Times New Roman"/>
          <w:sz w:val="24"/>
        </w:rPr>
        <w:t>”</w:t>
      </w:r>
      <w:r w:rsidRPr="00BF4EC4">
        <w:rPr>
          <w:rFonts w:ascii="Times New Roman" w:eastAsia="宋体" w:hAnsi="Times New Roman" w:cs="Times New Roman"/>
          <w:sz w:val="24"/>
        </w:rPr>
        <w:t>，后测分析对象为第</w:t>
      </w:r>
      <w:r w:rsidRPr="00BF4EC4">
        <w:rPr>
          <w:rFonts w:ascii="Times New Roman" w:eastAsia="宋体" w:hAnsi="Times New Roman" w:cs="Times New Roman"/>
          <w:sz w:val="24"/>
        </w:rPr>
        <w:t>16</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经过本阶段培训与实践，您在课堂开展高阶能力培育上有了哪些变化？还存在哪些困难？对后续研究有何建议？</w:t>
      </w:r>
      <w:r w:rsidRPr="00BF4EC4">
        <w:rPr>
          <w:rFonts w:ascii="Times New Roman" w:eastAsia="宋体" w:hAnsi="Times New Roman" w:cs="Times New Roman"/>
          <w:sz w:val="24"/>
        </w:rPr>
        <w:t>”</w:t>
      </w:r>
      <w:r w:rsidRPr="00BF4EC4">
        <w:rPr>
          <w:rFonts w:ascii="Times New Roman" w:eastAsia="宋体" w:hAnsi="Times New Roman" w:cs="Times New Roman"/>
          <w:sz w:val="24"/>
        </w:rPr>
        <w:t>。对无、暂无、谢谢等不包含可分析信息的回答予以剔除，最终前测形成</w:t>
      </w:r>
      <w:r w:rsidRPr="00BF4EC4">
        <w:rPr>
          <w:rFonts w:ascii="Times New Roman" w:eastAsia="宋体" w:hAnsi="Times New Roman" w:cs="Times New Roman"/>
          <w:sz w:val="24"/>
        </w:rPr>
        <w:t>56</w:t>
      </w:r>
      <w:r w:rsidRPr="00BF4EC4">
        <w:rPr>
          <w:rFonts w:ascii="Times New Roman" w:eastAsia="宋体" w:hAnsi="Times New Roman" w:cs="Times New Roman"/>
          <w:sz w:val="24"/>
        </w:rPr>
        <w:t>份、后测形成</w:t>
      </w:r>
      <w:r w:rsidRPr="00BF4EC4">
        <w:rPr>
          <w:rFonts w:ascii="Times New Roman" w:eastAsia="宋体" w:hAnsi="Times New Roman" w:cs="Times New Roman"/>
          <w:sz w:val="24"/>
        </w:rPr>
        <w:t>53</w:t>
      </w:r>
      <w:r w:rsidRPr="00BF4EC4">
        <w:rPr>
          <w:rFonts w:ascii="Times New Roman" w:eastAsia="宋体" w:hAnsi="Times New Roman" w:cs="Times New Roman"/>
          <w:sz w:val="24"/>
        </w:rPr>
        <w:t>份具有实质内容的开放性文本。</w:t>
      </w:r>
    </w:p>
    <w:p w14:paraId="4562C3E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w:t>
      </w:r>
      <w:r w:rsidRPr="00BF4EC4">
        <w:rPr>
          <w:rFonts w:ascii="Times New Roman" w:eastAsia="宋体" w:hAnsi="Times New Roman" w:cs="Times New Roman"/>
          <w:sz w:val="24"/>
        </w:rPr>
        <w:lastRenderedPageBreak/>
        <w:t>提升、改善等结果性主题。前后测开放题的提问结构不完全相同，前测主要询问想法、顾虑和建议，后测同时包含实践感受、困难与建议。对前后文本进行主题对应和内容归纳。</w:t>
      </w:r>
    </w:p>
    <w:p w14:paraId="79012F4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）前测文本编码</w:t>
      </w:r>
    </w:p>
    <w:p w14:paraId="3D7ECA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前测文本呈现出较强的现实情境色彩。教师很少停留在抽象地讨论高阶能力重要不重要，更多是把这一议题放回到课时、考试、学情、课堂组织、评价方式和专业支持等真实教学条件中。基于</w:t>
      </w:r>
      <w:r w:rsidRPr="00BF4EC4">
        <w:rPr>
          <w:rFonts w:ascii="Times New Roman" w:eastAsia="宋体" w:hAnsi="Times New Roman" w:cs="Times New Roman"/>
          <w:sz w:val="24"/>
        </w:rPr>
        <w:t>56</w:t>
      </w:r>
      <w:r w:rsidRPr="00BF4EC4">
        <w:rPr>
          <w:rFonts w:ascii="Times New Roman" w:eastAsia="宋体" w:hAnsi="Times New Roman" w:cs="Times New Roman"/>
          <w:sz w:val="24"/>
        </w:rPr>
        <w:t>份有效文本，形成如下三级编码结构。</w:t>
      </w:r>
    </w:p>
    <w:p w14:paraId="44267EC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3-75  </w:t>
      </w:r>
      <w:r w:rsidRPr="00BF4EC4">
        <w:rPr>
          <w:rFonts w:ascii="Times New Roman" w:eastAsia="宋体" w:hAnsi="Times New Roman" w:cs="Times New Roman"/>
        </w:rPr>
        <w:t>教师前测开放性回答三级编码表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1792"/>
        <w:gridCol w:w="1799"/>
        <w:gridCol w:w="1485"/>
        <w:gridCol w:w="1100"/>
        <w:gridCol w:w="2130"/>
      </w:tblGrid>
      <w:tr w:rsidR="008079F0" w:rsidRPr="00BF4EC4" w14:paraId="1E7FEA2E" w14:textId="77777777">
        <w:trPr>
          <w:cantSplit/>
          <w:tblHeader/>
          <w:jc w:val="center"/>
        </w:trPr>
        <w:tc>
          <w:tcPr>
            <w:tcW w:w="1792" w:type="dxa"/>
            <w:tcBorders>
              <w:top w:val="single" w:sz="12" w:space="0" w:color="000000"/>
              <w:bottom w:val="single" w:sz="6" w:space="0" w:color="000000"/>
            </w:tcBorders>
            <w:shd w:val="clear" w:color="auto" w:fill="FFFFFF"/>
            <w:vAlign w:val="center"/>
          </w:tcPr>
          <w:p w14:paraId="13DB1B40"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799" w:type="dxa"/>
            <w:tcBorders>
              <w:top w:val="single" w:sz="12" w:space="0" w:color="000000"/>
              <w:bottom w:val="single" w:sz="6" w:space="0" w:color="000000"/>
            </w:tcBorders>
            <w:shd w:val="clear" w:color="auto" w:fill="FFFFFF"/>
            <w:vAlign w:val="center"/>
          </w:tcPr>
          <w:p w14:paraId="57B1102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485" w:type="dxa"/>
            <w:tcBorders>
              <w:top w:val="single" w:sz="12" w:space="0" w:color="000000"/>
              <w:bottom w:val="single" w:sz="6" w:space="0" w:color="000000"/>
            </w:tcBorders>
            <w:shd w:val="clear" w:color="auto" w:fill="FFFFFF"/>
            <w:vAlign w:val="center"/>
          </w:tcPr>
          <w:p w14:paraId="3EC4D6C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20711FE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2EE1F248"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130" w:type="dxa"/>
            <w:tcBorders>
              <w:top w:val="single" w:sz="12" w:space="0" w:color="000000"/>
              <w:bottom w:val="single" w:sz="6" w:space="0" w:color="000000"/>
            </w:tcBorders>
            <w:shd w:val="clear" w:color="auto" w:fill="FFFFFF"/>
            <w:vAlign w:val="center"/>
          </w:tcPr>
          <w:p w14:paraId="2D18765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4FEC109F" w14:textId="77777777">
        <w:trPr>
          <w:cantSplit/>
          <w:jc w:val="center"/>
        </w:trPr>
        <w:tc>
          <w:tcPr>
            <w:tcW w:w="1792" w:type="dxa"/>
            <w:shd w:val="clear" w:color="auto" w:fill="FFFFFF"/>
            <w:vAlign w:val="center"/>
          </w:tcPr>
          <w:p w14:paraId="2C4797A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有必要；思辨能力；终身学习；中考改革；核心素养；教师转变观念</w:t>
            </w:r>
          </w:p>
        </w:tc>
        <w:tc>
          <w:tcPr>
            <w:tcW w:w="1799" w:type="dxa"/>
            <w:shd w:val="clear" w:color="auto" w:fill="FFFFFF"/>
            <w:vAlign w:val="center"/>
          </w:tcPr>
          <w:p w14:paraId="5191398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育人价值认同；发展价值认同；教师观念转变</w:t>
            </w:r>
          </w:p>
        </w:tc>
        <w:tc>
          <w:tcPr>
            <w:tcW w:w="1485" w:type="dxa"/>
            <w:shd w:val="clear" w:color="auto" w:fill="FFFFFF"/>
            <w:vAlign w:val="center"/>
          </w:tcPr>
          <w:p w14:paraId="4B57FC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高阶能力培育的价值认同与理念</w:t>
            </w:r>
          </w:p>
        </w:tc>
        <w:tc>
          <w:tcPr>
            <w:tcW w:w="1100" w:type="dxa"/>
            <w:shd w:val="clear" w:color="auto" w:fill="FFFFFF"/>
            <w:vAlign w:val="center"/>
          </w:tcPr>
          <w:p w14:paraId="097617A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1275E55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很有必要</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培养学生思辩能力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希望每位教师转变观念接受高阶思维教育</w:t>
            </w:r>
            <w:r w:rsidRPr="00BF4EC4">
              <w:rPr>
                <w:rFonts w:ascii="Times New Roman" w:eastAsia="宋体" w:hAnsi="Times New Roman" w:cs="Times New Roman"/>
                <w:szCs w:val="21"/>
              </w:rPr>
              <w:t>”</w:t>
            </w:r>
          </w:p>
        </w:tc>
      </w:tr>
      <w:tr w:rsidR="008079F0" w:rsidRPr="00BF4EC4" w14:paraId="3C955F81" w14:textId="77777777">
        <w:trPr>
          <w:cantSplit/>
          <w:jc w:val="center"/>
        </w:trPr>
        <w:tc>
          <w:tcPr>
            <w:tcW w:w="1792" w:type="dxa"/>
            <w:shd w:val="clear" w:color="auto" w:fill="FFFFFF"/>
            <w:vAlign w:val="center"/>
          </w:tcPr>
          <w:p w14:paraId="2E4691A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设计相关问题；探究活动；项目式学习；真实情境；多学科融合；大思政</w:t>
            </w:r>
          </w:p>
        </w:tc>
        <w:tc>
          <w:tcPr>
            <w:tcW w:w="1799" w:type="dxa"/>
            <w:shd w:val="clear" w:color="auto" w:fill="FFFFFF"/>
            <w:vAlign w:val="center"/>
          </w:tcPr>
          <w:p w14:paraId="644FABF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问题设计；探究活动；项目学习；真实任务；课程融合</w:t>
            </w:r>
          </w:p>
        </w:tc>
        <w:tc>
          <w:tcPr>
            <w:tcW w:w="1485" w:type="dxa"/>
            <w:shd w:val="clear" w:color="auto" w:fill="FFFFFF"/>
            <w:vAlign w:val="center"/>
          </w:tcPr>
          <w:p w14:paraId="5F84B77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高阶课堂设计与真实任务</w:t>
            </w:r>
          </w:p>
        </w:tc>
        <w:tc>
          <w:tcPr>
            <w:tcW w:w="1100" w:type="dxa"/>
            <w:shd w:val="clear" w:color="auto" w:fill="FFFFFF"/>
            <w:vAlign w:val="center"/>
          </w:tcPr>
          <w:p w14:paraId="017FF5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250B465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在日常教学中就要注重设计相关问题培养高阶能力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需搭建探究、思辨类的学习活动</w:t>
            </w:r>
            <w:r w:rsidRPr="00BF4EC4">
              <w:rPr>
                <w:rFonts w:ascii="Times New Roman" w:eastAsia="宋体" w:hAnsi="Times New Roman" w:cs="Times New Roman"/>
                <w:szCs w:val="21"/>
              </w:rPr>
              <w:t>”</w:t>
            </w:r>
          </w:p>
        </w:tc>
      </w:tr>
      <w:tr w:rsidR="008079F0" w:rsidRPr="00BF4EC4" w14:paraId="4716BD4C" w14:textId="77777777">
        <w:trPr>
          <w:cantSplit/>
          <w:jc w:val="center"/>
        </w:trPr>
        <w:tc>
          <w:tcPr>
            <w:tcW w:w="1792" w:type="dxa"/>
            <w:shd w:val="clear" w:color="auto" w:fill="FFFFFF"/>
            <w:vAlign w:val="center"/>
          </w:tcPr>
          <w:p w14:paraId="497DA12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学情差异大；基础薄弱学生跟不上；梯度问题；分层教学；小班化</w:t>
            </w:r>
          </w:p>
        </w:tc>
        <w:tc>
          <w:tcPr>
            <w:tcW w:w="1799" w:type="dxa"/>
            <w:shd w:val="clear" w:color="auto" w:fill="FFFFFF"/>
            <w:vAlign w:val="center"/>
          </w:tcPr>
          <w:p w14:paraId="739D44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学情差异；任务分层；参与差异；教学适切性</w:t>
            </w:r>
          </w:p>
        </w:tc>
        <w:tc>
          <w:tcPr>
            <w:tcW w:w="1485" w:type="dxa"/>
            <w:shd w:val="clear" w:color="auto" w:fill="FFFFFF"/>
            <w:vAlign w:val="center"/>
          </w:tcPr>
          <w:p w14:paraId="735E3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学生差异与分层支持</w:t>
            </w:r>
          </w:p>
        </w:tc>
        <w:tc>
          <w:tcPr>
            <w:tcW w:w="1100" w:type="dxa"/>
            <w:shd w:val="clear" w:color="auto" w:fill="FFFFFF"/>
            <w:vAlign w:val="center"/>
          </w:tcPr>
          <w:p w14:paraId="7FBA746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14</w:t>
            </w:r>
          </w:p>
        </w:tc>
        <w:tc>
          <w:tcPr>
            <w:tcW w:w="2130" w:type="dxa"/>
            <w:shd w:val="clear" w:color="auto" w:fill="FFFFFF"/>
            <w:vAlign w:val="center"/>
          </w:tcPr>
          <w:p w14:paraId="2F1155D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学生学情差异大，高阶能力培养可能无法兼顾全体学生</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如何能分不同层级开展高阶能力培育</w:t>
            </w:r>
            <w:r w:rsidRPr="00BF4EC4">
              <w:rPr>
                <w:rFonts w:ascii="Times New Roman" w:eastAsia="宋体" w:hAnsi="Times New Roman" w:cs="Times New Roman"/>
                <w:szCs w:val="21"/>
              </w:rPr>
              <w:t>”</w:t>
            </w:r>
          </w:p>
        </w:tc>
      </w:tr>
      <w:tr w:rsidR="008079F0" w:rsidRPr="00BF4EC4" w14:paraId="1425F34A" w14:textId="77777777">
        <w:trPr>
          <w:cantSplit/>
          <w:jc w:val="center"/>
        </w:trPr>
        <w:tc>
          <w:tcPr>
            <w:tcW w:w="1792" w:type="dxa"/>
            <w:shd w:val="clear" w:color="auto" w:fill="FFFFFF"/>
            <w:vAlign w:val="center"/>
          </w:tcPr>
          <w:p w14:paraId="4E68DC2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课时紧；教学进度；成绩压力；高考压力；应试安排；纸笔考试</w:t>
            </w:r>
          </w:p>
        </w:tc>
        <w:tc>
          <w:tcPr>
            <w:tcW w:w="1799" w:type="dxa"/>
            <w:shd w:val="clear" w:color="auto" w:fill="FFFFFF"/>
            <w:vAlign w:val="center"/>
          </w:tcPr>
          <w:p w14:paraId="27D3CD2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课时压力；进度压力；升学压力；基础教学与高阶活动平衡</w:t>
            </w:r>
          </w:p>
        </w:tc>
        <w:tc>
          <w:tcPr>
            <w:tcW w:w="1485" w:type="dxa"/>
            <w:shd w:val="clear" w:color="auto" w:fill="FFFFFF"/>
            <w:vAlign w:val="center"/>
          </w:tcPr>
          <w:p w14:paraId="0372B92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课时与考试压力</w:t>
            </w:r>
          </w:p>
        </w:tc>
        <w:tc>
          <w:tcPr>
            <w:tcW w:w="1100" w:type="dxa"/>
            <w:shd w:val="clear" w:color="auto" w:fill="FFFFFF"/>
            <w:vAlign w:val="center"/>
          </w:tcPr>
          <w:p w14:paraId="6335A8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c>
          <w:tcPr>
            <w:tcW w:w="2130" w:type="dxa"/>
            <w:shd w:val="clear" w:color="auto" w:fill="FFFFFF"/>
            <w:vAlign w:val="center"/>
          </w:tcPr>
          <w:p w14:paraId="1C7D760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课堂时间紧任务重</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高考数据压力会让老师不舍得利用课堂时间细化和慢慢培养高阶能力</w:t>
            </w:r>
            <w:r w:rsidRPr="00BF4EC4">
              <w:rPr>
                <w:rFonts w:ascii="Times New Roman" w:eastAsia="宋体" w:hAnsi="Times New Roman" w:cs="Times New Roman"/>
                <w:szCs w:val="21"/>
              </w:rPr>
              <w:t>”</w:t>
            </w:r>
          </w:p>
        </w:tc>
      </w:tr>
      <w:tr w:rsidR="008079F0" w:rsidRPr="00BF4EC4" w14:paraId="6ABAB681" w14:textId="77777777">
        <w:trPr>
          <w:cantSplit/>
          <w:jc w:val="center"/>
        </w:trPr>
        <w:tc>
          <w:tcPr>
            <w:tcW w:w="1792" w:type="dxa"/>
            <w:shd w:val="clear" w:color="auto" w:fill="FFFFFF"/>
            <w:vAlign w:val="center"/>
          </w:tcPr>
          <w:p w14:paraId="0EF3245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高阶能力难测量；评价方式主观；调整考核方式；标准答案局限</w:t>
            </w:r>
          </w:p>
        </w:tc>
        <w:tc>
          <w:tcPr>
            <w:tcW w:w="1799" w:type="dxa"/>
            <w:shd w:val="clear" w:color="auto" w:fill="FFFFFF"/>
            <w:vAlign w:val="center"/>
          </w:tcPr>
          <w:p w14:paraId="20C507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评价方式局限；能力测量困难；考核方式适配</w:t>
            </w:r>
          </w:p>
        </w:tc>
        <w:tc>
          <w:tcPr>
            <w:tcW w:w="1485" w:type="dxa"/>
            <w:shd w:val="clear" w:color="auto" w:fill="FFFFFF"/>
            <w:vAlign w:val="center"/>
          </w:tcPr>
          <w:p w14:paraId="41B8C0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评价测量与考核机制</w:t>
            </w:r>
          </w:p>
        </w:tc>
        <w:tc>
          <w:tcPr>
            <w:tcW w:w="1100" w:type="dxa"/>
            <w:shd w:val="clear" w:color="auto" w:fill="FFFFFF"/>
            <w:vAlign w:val="center"/>
          </w:tcPr>
          <w:p w14:paraId="67BBB5B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130" w:type="dxa"/>
            <w:shd w:val="clear" w:color="auto" w:fill="FFFFFF"/>
            <w:vAlign w:val="center"/>
          </w:tcPr>
          <w:p w14:paraId="2736572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时间不够，很难测量</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如何客观评价一节课是否有培养学生的高阶能力</w:t>
            </w:r>
            <w:r w:rsidRPr="00BF4EC4">
              <w:rPr>
                <w:rFonts w:ascii="Times New Roman" w:eastAsia="宋体" w:hAnsi="Times New Roman" w:cs="Times New Roman"/>
                <w:szCs w:val="21"/>
              </w:rPr>
              <w:t>”</w:t>
            </w:r>
          </w:p>
        </w:tc>
      </w:tr>
      <w:tr w:rsidR="008079F0" w:rsidRPr="00BF4EC4" w14:paraId="02C106EC" w14:textId="77777777">
        <w:trPr>
          <w:cantSplit/>
          <w:jc w:val="center"/>
        </w:trPr>
        <w:tc>
          <w:tcPr>
            <w:tcW w:w="1792" w:type="dxa"/>
            <w:shd w:val="clear" w:color="auto" w:fill="FFFFFF"/>
            <w:vAlign w:val="center"/>
          </w:tcPr>
          <w:p w14:paraId="17F8614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课堂把控难；纪律管理；具体实践需摸索；落地困难</w:t>
            </w:r>
          </w:p>
        </w:tc>
        <w:tc>
          <w:tcPr>
            <w:tcW w:w="1799" w:type="dxa"/>
            <w:shd w:val="clear" w:color="auto" w:fill="FFFFFF"/>
            <w:vAlign w:val="center"/>
          </w:tcPr>
          <w:p w14:paraId="2EB9E38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课堂组织；实施把控；理念向实践转化</w:t>
            </w:r>
          </w:p>
        </w:tc>
        <w:tc>
          <w:tcPr>
            <w:tcW w:w="1485" w:type="dxa"/>
            <w:shd w:val="clear" w:color="auto" w:fill="FFFFFF"/>
            <w:vAlign w:val="center"/>
          </w:tcPr>
          <w:p w14:paraId="2C596A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课堂组织与实施难度</w:t>
            </w:r>
          </w:p>
        </w:tc>
        <w:tc>
          <w:tcPr>
            <w:tcW w:w="1100" w:type="dxa"/>
            <w:shd w:val="clear" w:color="auto" w:fill="FFFFFF"/>
            <w:vAlign w:val="center"/>
          </w:tcPr>
          <w:p w14:paraId="7D4982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130" w:type="dxa"/>
            <w:shd w:val="clear" w:color="auto" w:fill="FFFFFF"/>
            <w:vAlign w:val="center"/>
          </w:tcPr>
          <w:p w14:paraId="082EB42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担心高阶任务脱离学情，课堂把控难度大</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具体实践上还需要不断摸索</w:t>
            </w:r>
            <w:r w:rsidRPr="00BF4EC4">
              <w:rPr>
                <w:rFonts w:ascii="Times New Roman" w:eastAsia="宋体" w:hAnsi="Times New Roman" w:cs="Times New Roman"/>
                <w:szCs w:val="21"/>
              </w:rPr>
              <w:t>”</w:t>
            </w:r>
          </w:p>
        </w:tc>
      </w:tr>
      <w:tr w:rsidR="008079F0" w:rsidRPr="00BF4EC4" w14:paraId="22F34DDE" w14:textId="77777777">
        <w:trPr>
          <w:cantSplit/>
          <w:jc w:val="center"/>
        </w:trPr>
        <w:tc>
          <w:tcPr>
            <w:tcW w:w="1792" w:type="dxa"/>
            <w:shd w:val="clear" w:color="auto" w:fill="FFFFFF"/>
            <w:vAlign w:val="center"/>
          </w:tcPr>
          <w:p w14:paraId="4233304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系统学习；专题培训；专家指导；学科团队；优秀案例；成熟教案；实训</w:t>
            </w:r>
          </w:p>
        </w:tc>
        <w:tc>
          <w:tcPr>
            <w:tcW w:w="1799" w:type="dxa"/>
            <w:shd w:val="clear" w:color="auto" w:fill="FFFFFF"/>
            <w:vAlign w:val="center"/>
          </w:tcPr>
          <w:p w14:paraId="40D0C60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专业学习；课例资源；专家支持；团队研修</w:t>
            </w:r>
          </w:p>
        </w:tc>
        <w:tc>
          <w:tcPr>
            <w:tcW w:w="1485" w:type="dxa"/>
            <w:shd w:val="clear" w:color="auto" w:fill="FFFFFF"/>
            <w:vAlign w:val="center"/>
          </w:tcPr>
          <w:p w14:paraId="2449D3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教师专业学习与资源支持</w:t>
            </w:r>
          </w:p>
        </w:tc>
        <w:tc>
          <w:tcPr>
            <w:tcW w:w="1100" w:type="dxa"/>
            <w:shd w:val="clear" w:color="auto" w:fill="FFFFFF"/>
            <w:vAlign w:val="center"/>
          </w:tcPr>
          <w:p w14:paraId="3F31C79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w:t>
            </w:r>
          </w:p>
        </w:tc>
        <w:tc>
          <w:tcPr>
            <w:tcW w:w="2130" w:type="dxa"/>
            <w:shd w:val="clear" w:color="auto" w:fill="FFFFFF"/>
            <w:vAlign w:val="center"/>
          </w:tcPr>
          <w:p w14:paraId="73C335C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除了理念灌输，更重要的是通过实训、具体指导提升教师相关教学设计能力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需要优秀案例学习</w:t>
            </w:r>
            <w:r w:rsidRPr="00BF4EC4">
              <w:rPr>
                <w:rFonts w:ascii="Times New Roman" w:eastAsia="宋体" w:hAnsi="Times New Roman" w:cs="Times New Roman"/>
                <w:szCs w:val="21"/>
              </w:rPr>
              <w:t>”</w:t>
            </w:r>
          </w:p>
        </w:tc>
      </w:tr>
      <w:tr w:rsidR="008079F0" w:rsidRPr="00BF4EC4" w14:paraId="7286D7F8" w14:textId="77777777">
        <w:trPr>
          <w:cantSplit/>
          <w:jc w:val="center"/>
        </w:trPr>
        <w:tc>
          <w:tcPr>
            <w:tcW w:w="1792" w:type="dxa"/>
            <w:tcBorders>
              <w:bottom w:val="single" w:sz="12" w:space="0" w:color="000000"/>
            </w:tcBorders>
            <w:shd w:val="clear" w:color="auto" w:fill="FFFFFF"/>
            <w:vAlign w:val="center"/>
          </w:tcPr>
          <w:p w14:paraId="6AFEFC1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逐步推进；部分课例先行；拓展课、社团课；制度保障；合理规划时间</w:t>
            </w:r>
          </w:p>
        </w:tc>
        <w:tc>
          <w:tcPr>
            <w:tcW w:w="1799" w:type="dxa"/>
            <w:tcBorders>
              <w:bottom w:val="single" w:sz="12" w:space="0" w:color="000000"/>
            </w:tcBorders>
            <w:shd w:val="clear" w:color="auto" w:fill="FFFFFF"/>
            <w:vAlign w:val="center"/>
          </w:tcPr>
          <w:p w14:paraId="5318D7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渐进实施；试点推进；课程空间；制度保障</w:t>
            </w:r>
          </w:p>
        </w:tc>
        <w:tc>
          <w:tcPr>
            <w:tcW w:w="1485" w:type="dxa"/>
            <w:tcBorders>
              <w:bottom w:val="single" w:sz="12" w:space="0" w:color="000000"/>
            </w:tcBorders>
            <w:shd w:val="clear" w:color="auto" w:fill="FFFFFF"/>
            <w:vAlign w:val="center"/>
          </w:tcPr>
          <w:p w14:paraId="7B0CE30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校本推进与保障机制</w:t>
            </w:r>
          </w:p>
        </w:tc>
        <w:tc>
          <w:tcPr>
            <w:tcW w:w="1100" w:type="dxa"/>
            <w:tcBorders>
              <w:bottom w:val="single" w:sz="12" w:space="0" w:color="000000"/>
            </w:tcBorders>
            <w:shd w:val="clear" w:color="auto" w:fill="FFFFFF"/>
            <w:vAlign w:val="center"/>
          </w:tcPr>
          <w:p w14:paraId="386EAED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w:t>
            </w:r>
          </w:p>
        </w:tc>
        <w:tc>
          <w:tcPr>
            <w:tcW w:w="2130" w:type="dxa"/>
            <w:tcBorders>
              <w:bottom w:val="single" w:sz="12" w:space="0" w:color="000000"/>
            </w:tcBorders>
            <w:shd w:val="clear" w:color="auto" w:fill="FFFFFF"/>
            <w:vAlign w:val="center"/>
          </w:tcPr>
          <w:p w14:paraId="0935DDB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可以先在部分课例中开展高阶能力的培育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希望能在拓展课社团课多开展</w:t>
            </w:r>
            <w:r w:rsidRPr="00BF4EC4">
              <w:rPr>
                <w:rFonts w:ascii="Times New Roman" w:eastAsia="宋体" w:hAnsi="Times New Roman" w:cs="Times New Roman"/>
                <w:szCs w:val="21"/>
              </w:rPr>
              <w:t>”</w:t>
            </w:r>
          </w:p>
        </w:tc>
      </w:tr>
    </w:tbl>
    <w:p w14:paraId="3A182AE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编码关系看，前测中课时与考试压力、教师专业学习与资源支持、学生差异与分层支持覆盖的文本较多，这些是教师在开放表达中较容易主动提及的议题。尤其值得保留的是，教师对高阶能力的讨论往往同时伴随具体条件判断，既谈价值，也谈课时；既谈探究，也谈学情；既谈改革，也谈评价。这种复合表达使前测文本具有较强的实践指向。</w:t>
      </w:r>
    </w:p>
    <w:p w14:paraId="4C3373E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）后测文本编码</w:t>
      </w:r>
    </w:p>
    <w:p w14:paraId="6CF157E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w:t>
      </w:r>
      <w:r w:rsidRPr="00BF4EC4">
        <w:rPr>
          <w:rFonts w:ascii="Times New Roman" w:eastAsia="宋体" w:hAnsi="Times New Roman" w:cs="Times New Roman"/>
          <w:sz w:val="24"/>
        </w:rPr>
        <w:t>53</w:t>
      </w:r>
      <w:r w:rsidRPr="00BF4EC4">
        <w:rPr>
          <w:rFonts w:ascii="Times New Roman" w:eastAsia="宋体" w:hAnsi="Times New Roman" w:cs="Times New Roman"/>
          <w:sz w:val="24"/>
        </w:rPr>
        <w:t>份有效文本中，教师使用了更多具体的课堂语言，如问题链、开放性问题、任务驱动、合作探究、真实问题、过程性反馈、学生质疑等。编码时按其原始语义归类。</w:t>
      </w:r>
    </w:p>
    <w:p w14:paraId="01C6189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表</w:t>
      </w:r>
      <w:r w:rsidRPr="00BF4EC4">
        <w:rPr>
          <w:rFonts w:ascii="Times New Roman" w:eastAsia="宋体" w:hAnsi="Times New Roman" w:cs="Times New Roman"/>
        </w:rPr>
        <w:t xml:space="preserve">3-76  </w:t>
      </w:r>
      <w:r w:rsidRPr="00BF4EC4">
        <w:rPr>
          <w:rFonts w:ascii="Times New Roman" w:eastAsia="宋体" w:hAnsi="Times New Roman" w:cs="Times New Roman"/>
        </w:rPr>
        <w:t>教师后测开放性回答三级编码表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321"/>
        <w:gridCol w:w="1314"/>
        <w:gridCol w:w="1247"/>
        <w:gridCol w:w="1100"/>
        <w:gridCol w:w="2324"/>
      </w:tblGrid>
      <w:tr w:rsidR="008079F0" w:rsidRPr="00BF4EC4" w14:paraId="5EB74BC2" w14:textId="77777777">
        <w:trPr>
          <w:cantSplit/>
          <w:tblHeader/>
          <w:jc w:val="center"/>
        </w:trPr>
        <w:tc>
          <w:tcPr>
            <w:tcW w:w="2321" w:type="dxa"/>
            <w:tcBorders>
              <w:top w:val="single" w:sz="12" w:space="0" w:color="000000"/>
              <w:bottom w:val="single" w:sz="6" w:space="0" w:color="000000"/>
            </w:tcBorders>
            <w:shd w:val="clear" w:color="auto" w:fill="FFFFFF"/>
            <w:vAlign w:val="center"/>
          </w:tcPr>
          <w:p w14:paraId="27AAA42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314" w:type="dxa"/>
            <w:tcBorders>
              <w:top w:val="single" w:sz="12" w:space="0" w:color="000000"/>
              <w:bottom w:val="single" w:sz="6" w:space="0" w:color="000000"/>
            </w:tcBorders>
            <w:shd w:val="clear" w:color="auto" w:fill="FFFFFF"/>
            <w:vAlign w:val="center"/>
          </w:tcPr>
          <w:p w14:paraId="5867A48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247" w:type="dxa"/>
            <w:tcBorders>
              <w:top w:val="single" w:sz="12" w:space="0" w:color="000000"/>
              <w:bottom w:val="single" w:sz="6" w:space="0" w:color="000000"/>
            </w:tcBorders>
            <w:shd w:val="clear" w:color="auto" w:fill="FFFFFF"/>
            <w:vAlign w:val="center"/>
          </w:tcPr>
          <w:p w14:paraId="1B201A1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3996145D"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4D98011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324" w:type="dxa"/>
            <w:tcBorders>
              <w:top w:val="single" w:sz="12" w:space="0" w:color="000000"/>
              <w:bottom w:val="single" w:sz="6" w:space="0" w:color="000000"/>
            </w:tcBorders>
            <w:shd w:val="clear" w:color="auto" w:fill="FFFFFF"/>
            <w:vAlign w:val="center"/>
          </w:tcPr>
          <w:p w14:paraId="5B6F7A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3E306DD0" w14:textId="77777777">
        <w:trPr>
          <w:cantSplit/>
          <w:jc w:val="center"/>
        </w:trPr>
        <w:tc>
          <w:tcPr>
            <w:tcW w:w="2321" w:type="dxa"/>
            <w:shd w:val="clear" w:color="auto" w:fill="FFFFFF"/>
            <w:vAlign w:val="center"/>
          </w:tcPr>
          <w:p w14:paraId="38E22DD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理论知识；有意识指向高阶能力；目标更清晰；更加重视思维；专业自觉</w:t>
            </w:r>
          </w:p>
        </w:tc>
        <w:tc>
          <w:tcPr>
            <w:tcW w:w="1314" w:type="dxa"/>
            <w:shd w:val="clear" w:color="auto" w:fill="FFFFFF"/>
            <w:vAlign w:val="center"/>
          </w:tcPr>
          <w:p w14:paraId="58064FB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理念理解；目标意识；专业自觉</w:t>
            </w:r>
          </w:p>
        </w:tc>
        <w:tc>
          <w:tcPr>
            <w:tcW w:w="1247" w:type="dxa"/>
            <w:shd w:val="clear" w:color="auto" w:fill="FFFFFF"/>
            <w:vAlign w:val="center"/>
          </w:tcPr>
          <w:p w14:paraId="052C6C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高阶能力培育的认知与目标意识</w:t>
            </w:r>
          </w:p>
        </w:tc>
        <w:tc>
          <w:tcPr>
            <w:tcW w:w="1100" w:type="dxa"/>
            <w:shd w:val="clear" w:color="auto" w:fill="FFFFFF"/>
            <w:vAlign w:val="center"/>
          </w:tcPr>
          <w:p w14:paraId="1455031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13</w:t>
            </w:r>
          </w:p>
        </w:tc>
        <w:tc>
          <w:tcPr>
            <w:tcW w:w="2324" w:type="dxa"/>
            <w:shd w:val="clear" w:color="auto" w:fill="FFFFFF"/>
            <w:vAlign w:val="center"/>
          </w:tcPr>
          <w:p w14:paraId="1C63DD6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会有意识地在教学设计中指向学生的高阶能力培育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更加了解高阶能力培养的方向和价值</w:t>
            </w:r>
            <w:r w:rsidRPr="00BF4EC4">
              <w:rPr>
                <w:rFonts w:ascii="Times New Roman" w:eastAsia="宋体" w:hAnsi="Times New Roman" w:cs="Times New Roman"/>
                <w:szCs w:val="21"/>
              </w:rPr>
              <w:t>”</w:t>
            </w:r>
          </w:p>
        </w:tc>
      </w:tr>
      <w:tr w:rsidR="008079F0" w:rsidRPr="00BF4EC4" w14:paraId="186C55D9" w14:textId="77777777">
        <w:trPr>
          <w:cantSplit/>
          <w:jc w:val="center"/>
        </w:trPr>
        <w:tc>
          <w:tcPr>
            <w:tcW w:w="2321" w:type="dxa"/>
            <w:shd w:val="clear" w:color="auto" w:fill="FFFFFF"/>
            <w:vAlign w:val="center"/>
          </w:tcPr>
          <w:p w14:paraId="62F1986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问题链；开放性问题；分析评价创造任务；高阶思维问题；作业设计；引导话术</w:t>
            </w:r>
          </w:p>
        </w:tc>
        <w:tc>
          <w:tcPr>
            <w:tcW w:w="1314" w:type="dxa"/>
            <w:shd w:val="clear" w:color="auto" w:fill="FFFFFF"/>
            <w:vAlign w:val="center"/>
          </w:tcPr>
          <w:p w14:paraId="6970B16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问题链设计；开放任务；认知层级设计；作业任务设计</w:t>
            </w:r>
          </w:p>
        </w:tc>
        <w:tc>
          <w:tcPr>
            <w:tcW w:w="1247" w:type="dxa"/>
            <w:shd w:val="clear" w:color="auto" w:fill="FFFFFF"/>
            <w:vAlign w:val="center"/>
          </w:tcPr>
          <w:p w14:paraId="2353DF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高阶认知任务设计</w:t>
            </w:r>
          </w:p>
        </w:tc>
        <w:tc>
          <w:tcPr>
            <w:tcW w:w="1100" w:type="dxa"/>
            <w:shd w:val="clear" w:color="auto" w:fill="FFFFFF"/>
            <w:vAlign w:val="center"/>
          </w:tcPr>
          <w:p w14:paraId="63B1BB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346EC44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对于开放性问题及课堂问题链设计更熟悉</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更注重问题链的思维梯度设计</w:t>
            </w:r>
            <w:r w:rsidRPr="00BF4EC4">
              <w:rPr>
                <w:rFonts w:ascii="Times New Roman" w:eastAsia="宋体" w:hAnsi="Times New Roman" w:cs="Times New Roman"/>
                <w:szCs w:val="21"/>
              </w:rPr>
              <w:t>”</w:t>
            </w:r>
          </w:p>
        </w:tc>
      </w:tr>
      <w:tr w:rsidR="008079F0" w:rsidRPr="00BF4EC4" w14:paraId="49A283DB" w14:textId="77777777">
        <w:trPr>
          <w:cantSplit/>
          <w:jc w:val="center"/>
        </w:trPr>
        <w:tc>
          <w:tcPr>
            <w:tcW w:w="2321" w:type="dxa"/>
            <w:shd w:val="clear" w:color="auto" w:fill="FFFFFF"/>
            <w:vAlign w:val="center"/>
          </w:tcPr>
          <w:p w14:paraId="0F2623F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问题探究；项目式任务；自主探究；合作探究；真实问题；实验探究；小组研讨</w:t>
            </w:r>
          </w:p>
        </w:tc>
        <w:tc>
          <w:tcPr>
            <w:tcW w:w="1314" w:type="dxa"/>
            <w:shd w:val="clear" w:color="auto" w:fill="FFFFFF"/>
            <w:vAlign w:val="center"/>
          </w:tcPr>
          <w:p w14:paraId="453DEB0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探究学习；项目学习；合作学习；真实任务</w:t>
            </w:r>
          </w:p>
        </w:tc>
        <w:tc>
          <w:tcPr>
            <w:tcW w:w="1247" w:type="dxa"/>
            <w:shd w:val="clear" w:color="auto" w:fill="FFFFFF"/>
            <w:vAlign w:val="center"/>
          </w:tcPr>
          <w:p w14:paraId="736D7B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探究合作与真实学习</w:t>
            </w:r>
          </w:p>
        </w:tc>
        <w:tc>
          <w:tcPr>
            <w:tcW w:w="1100" w:type="dxa"/>
            <w:shd w:val="clear" w:color="auto" w:fill="FFFFFF"/>
            <w:vAlign w:val="center"/>
          </w:tcPr>
          <w:p w14:paraId="4A22EEF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324" w:type="dxa"/>
            <w:shd w:val="clear" w:color="auto" w:fill="FFFFFF"/>
            <w:vAlign w:val="center"/>
          </w:tcPr>
          <w:p w14:paraId="3935379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开展项目式任务</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把部分知识点的讲授过程转化为学生的探索场</w:t>
            </w:r>
            <w:r w:rsidRPr="00BF4EC4">
              <w:rPr>
                <w:rFonts w:ascii="Times New Roman" w:eastAsia="宋体" w:hAnsi="Times New Roman" w:cs="Times New Roman"/>
                <w:szCs w:val="21"/>
              </w:rPr>
              <w:t>”</w:t>
            </w:r>
          </w:p>
        </w:tc>
      </w:tr>
      <w:tr w:rsidR="008079F0" w:rsidRPr="00BF4EC4" w14:paraId="381D03D2" w14:textId="77777777">
        <w:trPr>
          <w:cantSplit/>
          <w:jc w:val="center"/>
        </w:trPr>
        <w:tc>
          <w:tcPr>
            <w:tcW w:w="2321" w:type="dxa"/>
            <w:shd w:val="clear" w:color="auto" w:fill="FFFFFF"/>
            <w:vAlign w:val="center"/>
          </w:tcPr>
          <w:p w14:paraId="7AA946E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学生质疑；提问质量；思维活跃；表达；发现问题；合作解决问题；参与深度</w:t>
            </w:r>
          </w:p>
        </w:tc>
        <w:tc>
          <w:tcPr>
            <w:tcW w:w="1314" w:type="dxa"/>
            <w:shd w:val="clear" w:color="auto" w:fill="FFFFFF"/>
            <w:vAlign w:val="center"/>
          </w:tcPr>
          <w:p w14:paraId="4B118CF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质疑提问；思维表达；合作解决问题；学习参与</w:t>
            </w:r>
          </w:p>
        </w:tc>
        <w:tc>
          <w:tcPr>
            <w:tcW w:w="1247" w:type="dxa"/>
            <w:shd w:val="clear" w:color="auto" w:fill="FFFFFF"/>
            <w:vAlign w:val="center"/>
          </w:tcPr>
          <w:p w14:paraId="7B59C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学生学习行为观察</w:t>
            </w:r>
          </w:p>
        </w:tc>
        <w:tc>
          <w:tcPr>
            <w:tcW w:w="1100" w:type="dxa"/>
            <w:shd w:val="clear" w:color="auto" w:fill="FFFFFF"/>
            <w:vAlign w:val="center"/>
          </w:tcPr>
          <w:p w14:paraId="3F5003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7BAD081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学生更加大胆地敢于质疑</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学生的提问质量有明显提升，且学生会发现问题并彼此互相帮助解决问题</w:t>
            </w:r>
            <w:r w:rsidRPr="00BF4EC4">
              <w:rPr>
                <w:rFonts w:ascii="Times New Roman" w:eastAsia="宋体" w:hAnsi="Times New Roman" w:cs="Times New Roman"/>
                <w:szCs w:val="21"/>
              </w:rPr>
              <w:t>”</w:t>
            </w:r>
          </w:p>
        </w:tc>
      </w:tr>
      <w:tr w:rsidR="008079F0" w:rsidRPr="00BF4EC4" w14:paraId="4892AD21" w14:textId="77777777">
        <w:trPr>
          <w:cantSplit/>
          <w:jc w:val="center"/>
        </w:trPr>
        <w:tc>
          <w:tcPr>
            <w:tcW w:w="2321" w:type="dxa"/>
            <w:shd w:val="clear" w:color="auto" w:fill="FFFFFF"/>
            <w:vAlign w:val="center"/>
          </w:tcPr>
          <w:p w14:paraId="4C286D7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过程性反馈；多元评价；生成性问题；高阶能力评价工具；量化方法</w:t>
            </w:r>
          </w:p>
        </w:tc>
        <w:tc>
          <w:tcPr>
            <w:tcW w:w="1314" w:type="dxa"/>
            <w:shd w:val="clear" w:color="auto" w:fill="FFFFFF"/>
            <w:vAlign w:val="center"/>
          </w:tcPr>
          <w:p w14:paraId="45FCA1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形成性评价；学习证据；评价工具；反馈调节</w:t>
            </w:r>
          </w:p>
        </w:tc>
        <w:tc>
          <w:tcPr>
            <w:tcW w:w="1247" w:type="dxa"/>
            <w:shd w:val="clear" w:color="auto" w:fill="FFFFFF"/>
            <w:vAlign w:val="center"/>
          </w:tcPr>
          <w:p w14:paraId="07BF72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形成性评价与学习证据</w:t>
            </w:r>
          </w:p>
        </w:tc>
        <w:tc>
          <w:tcPr>
            <w:tcW w:w="1100" w:type="dxa"/>
            <w:shd w:val="clear" w:color="auto" w:fill="FFFFFF"/>
            <w:vAlign w:val="center"/>
          </w:tcPr>
          <w:p w14:paraId="56963D0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324" w:type="dxa"/>
            <w:shd w:val="clear" w:color="auto" w:fill="FFFFFF"/>
            <w:vAlign w:val="center"/>
          </w:tcPr>
          <w:p w14:paraId="5CAF350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课堂会更注重学生的生成性问题，过程性问题的设计和反馈</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提供更多学科化的高阶思维评价工具</w:t>
            </w:r>
            <w:r w:rsidRPr="00BF4EC4">
              <w:rPr>
                <w:rFonts w:ascii="Times New Roman" w:eastAsia="宋体" w:hAnsi="Times New Roman" w:cs="Times New Roman"/>
                <w:szCs w:val="21"/>
              </w:rPr>
              <w:t>”</w:t>
            </w:r>
          </w:p>
        </w:tc>
      </w:tr>
      <w:tr w:rsidR="008079F0" w:rsidRPr="00BF4EC4" w14:paraId="31FB9E49" w14:textId="77777777">
        <w:trPr>
          <w:cantSplit/>
          <w:jc w:val="center"/>
        </w:trPr>
        <w:tc>
          <w:tcPr>
            <w:tcW w:w="2321" w:type="dxa"/>
            <w:shd w:val="clear" w:color="auto" w:fill="FFFFFF"/>
            <w:vAlign w:val="center"/>
          </w:tcPr>
          <w:p w14:paraId="3E08A56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课时紧；高三任务重；基础落实与高阶活动平衡；升学压力；刷题倾向</w:t>
            </w:r>
          </w:p>
        </w:tc>
        <w:tc>
          <w:tcPr>
            <w:tcW w:w="1314" w:type="dxa"/>
            <w:shd w:val="clear" w:color="auto" w:fill="FFFFFF"/>
            <w:vAlign w:val="center"/>
          </w:tcPr>
          <w:p w14:paraId="6CBF29A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课时压力；升学压力；基础与高阶平衡</w:t>
            </w:r>
          </w:p>
        </w:tc>
        <w:tc>
          <w:tcPr>
            <w:tcW w:w="1247" w:type="dxa"/>
            <w:shd w:val="clear" w:color="auto" w:fill="FFFFFF"/>
            <w:vAlign w:val="center"/>
          </w:tcPr>
          <w:p w14:paraId="7CADCA7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教学时间与升学压力</w:t>
            </w:r>
          </w:p>
        </w:tc>
        <w:tc>
          <w:tcPr>
            <w:tcW w:w="1100" w:type="dxa"/>
            <w:shd w:val="clear" w:color="auto" w:fill="FFFFFF"/>
            <w:vAlign w:val="center"/>
          </w:tcPr>
          <w:p w14:paraId="323C95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11</w:t>
            </w:r>
          </w:p>
        </w:tc>
        <w:tc>
          <w:tcPr>
            <w:tcW w:w="2324" w:type="dxa"/>
            <w:shd w:val="clear" w:color="auto" w:fill="FFFFFF"/>
            <w:vAlign w:val="center"/>
          </w:tcPr>
          <w:p w14:paraId="593DC6A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课时比较紧张</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升学压力会向刷题和填鸭课堂倾斜，高阶思维培养渗透不够</w:t>
            </w:r>
            <w:r w:rsidRPr="00BF4EC4">
              <w:rPr>
                <w:rFonts w:ascii="Times New Roman" w:eastAsia="宋体" w:hAnsi="Times New Roman" w:cs="Times New Roman"/>
                <w:szCs w:val="21"/>
              </w:rPr>
              <w:t>”</w:t>
            </w:r>
          </w:p>
        </w:tc>
      </w:tr>
      <w:tr w:rsidR="008079F0" w:rsidRPr="00BF4EC4" w14:paraId="6E6A3F3F" w14:textId="77777777">
        <w:trPr>
          <w:cantSplit/>
          <w:jc w:val="center"/>
        </w:trPr>
        <w:tc>
          <w:tcPr>
            <w:tcW w:w="2321" w:type="dxa"/>
            <w:shd w:val="clear" w:color="auto" w:fill="FFFFFF"/>
            <w:vAlign w:val="center"/>
          </w:tcPr>
          <w:p w14:paraId="1CF41C4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学生水平差异；分层实施；少数学生主导；部分学生参与不足</w:t>
            </w:r>
          </w:p>
        </w:tc>
        <w:tc>
          <w:tcPr>
            <w:tcW w:w="1314" w:type="dxa"/>
            <w:shd w:val="clear" w:color="auto" w:fill="FFFFFF"/>
            <w:vAlign w:val="center"/>
          </w:tcPr>
          <w:p w14:paraId="5BEDAD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学情差异；分层任务；参与差异；适切性</w:t>
            </w:r>
          </w:p>
        </w:tc>
        <w:tc>
          <w:tcPr>
            <w:tcW w:w="1247" w:type="dxa"/>
            <w:shd w:val="clear" w:color="auto" w:fill="FFFFFF"/>
            <w:vAlign w:val="center"/>
          </w:tcPr>
          <w:p w14:paraId="482F966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学生差异与分层实施</w:t>
            </w:r>
          </w:p>
        </w:tc>
        <w:tc>
          <w:tcPr>
            <w:tcW w:w="1100" w:type="dxa"/>
            <w:shd w:val="clear" w:color="auto" w:fill="FFFFFF"/>
            <w:vAlign w:val="center"/>
          </w:tcPr>
          <w:p w14:paraId="64AA17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6C4356E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如何避免变成少部分同学的对话</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面对不同程度的学生无法量化培养方法</w:t>
            </w:r>
            <w:r w:rsidRPr="00BF4EC4">
              <w:rPr>
                <w:rFonts w:ascii="Times New Roman" w:eastAsia="宋体" w:hAnsi="Times New Roman" w:cs="Times New Roman"/>
                <w:szCs w:val="21"/>
              </w:rPr>
              <w:t>”</w:t>
            </w:r>
          </w:p>
        </w:tc>
      </w:tr>
      <w:tr w:rsidR="008079F0" w:rsidRPr="00BF4EC4" w14:paraId="2547EB31" w14:textId="77777777">
        <w:trPr>
          <w:cantSplit/>
          <w:jc w:val="center"/>
        </w:trPr>
        <w:tc>
          <w:tcPr>
            <w:tcW w:w="2321" w:type="dxa"/>
            <w:shd w:val="clear" w:color="auto" w:fill="FFFFFF"/>
            <w:vAlign w:val="center"/>
          </w:tcPr>
          <w:p w14:paraId="7D0957D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课堂把控；实践尚不成熟；落地尺度；效果不理想；教师能力不足；难坚持</w:t>
            </w:r>
          </w:p>
        </w:tc>
        <w:tc>
          <w:tcPr>
            <w:tcW w:w="1314" w:type="dxa"/>
            <w:shd w:val="clear" w:color="auto" w:fill="FFFFFF"/>
            <w:vAlign w:val="center"/>
          </w:tcPr>
          <w:p w14:paraId="6A7B81A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教学实施能力；课堂调控；方法转化；教师能力</w:t>
            </w:r>
          </w:p>
        </w:tc>
        <w:tc>
          <w:tcPr>
            <w:tcW w:w="1247" w:type="dxa"/>
            <w:shd w:val="clear" w:color="auto" w:fill="FFFFFF"/>
            <w:vAlign w:val="center"/>
          </w:tcPr>
          <w:p w14:paraId="1F291C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教师实践能力与课堂把控</w:t>
            </w:r>
          </w:p>
        </w:tc>
        <w:tc>
          <w:tcPr>
            <w:tcW w:w="1100" w:type="dxa"/>
            <w:shd w:val="clear" w:color="auto" w:fill="FFFFFF"/>
            <w:vAlign w:val="center"/>
          </w:tcPr>
          <w:p w14:paraId="0733CB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c>
          <w:tcPr>
            <w:tcW w:w="2324" w:type="dxa"/>
            <w:shd w:val="clear" w:color="auto" w:fill="FFFFFF"/>
            <w:vAlign w:val="center"/>
          </w:tcPr>
          <w:p w14:paraId="6924010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高阶思维落地、分层实施仍有挑战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实践尚不成熟</w:t>
            </w:r>
            <w:r w:rsidRPr="00BF4EC4">
              <w:rPr>
                <w:rFonts w:ascii="Times New Roman" w:eastAsia="宋体" w:hAnsi="Times New Roman" w:cs="Times New Roman"/>
                <w:szCs w:val="21"/>
              </w:rPr>
              <w:t>”</w:t>
            </w:r>
          </w:p>
        </w:tc>
      </w:tr>
      <w:tr w:rsidR="008079F0" w:rsidRPr="00BF4EC4" w14:paraId="3E23C718" w14:textId="77777777">
        <w:trPr>
          <w:cantSplit/>
          <w:jc w:val="center"/>
        </w:trPr>
        <w:tc>
          <w:tcPr>
            <w:tcW w:w="2321" w:type="dxa"/>
            <w:shd w:val="clear" w:color="auto" w:fill="FFFFFF"/>
            <w:vAlign w:val="center"/>
          </w:tcPr>
          <w:p w14:paraId="5316907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实操课例；学科化案例；示范课；专家进课堂；观摩课；课堂实录；磨课</w:t>
            </w:r>
          </w:p>
        </w:tc>
        <w:tc>
          <w:tcPr>
            <w:tcW w:w="1314" w:type="dxa"/>
            <w:shd w:val="clear" w:color="auto" w:fill="FFFFFF"/>
            <w:vAlign w:val="center"/>
          </w:tcPr>
          <w:p w14:paraId="23B1F5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课例资源；专家支持；同伴研修；学科化指导</w:t>
            </w:r>
          </w:p>
        </w:tc>
        <w:tc>
          <w:tcPr>
            <w:tcW w:w="1247" w:type="dxa"/>
            <w:shd w:val="clear" w:color="auto" w:fill="FFFFFF"/>
            <w:vAlign w:val="center"/>
          </w:tcPr>
          <w:p w14:paraId="7D245DD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学科化课例与专业支持</w:t>
            </w:r>
          </w:p>
        </w:tc>
        <w:tc>
          <w:tcPr>
            <w:tcW w:w="1100" w:type="dxa"/>
            <w:shd w:val="clear" w:color="auto" w:fill="FFFFFF"/>
            <w:vAlign w:val="center"/>
          </w:tcPr>
          <w:p w14:paraId="77318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4330B1D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建议多提供实操课例</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校内组织观摩示范课，邀请专家进课堂进行专业指导</w:t>
            </w:r>
            <w:r w:rsidRPr="00BF4EC4">
              <w:rPr>
                <w:rFonts w:ascii="Times New Roman" w:eastAsia="宋体" w:hAnsi="Times New Roman" w:cs="Times New Roman"/>
                <w:szCs w:val="21"/>
              </w:rPr>
              <w:t>”</w:t>
            </w:r>
          </w:p>
        </w:tc>
      </w:tr>
      <w:tr w:rsidR="008079F0" w:rsidRPr="00BF4EC4" w14:paraId="741D94C6" w14:textId="77777777">
        <w:trPr>
          <w:cantSplit/>
          <w:jc w:val="center"/>
        </w:trPr>
        <w:tc>
          <w:tcPr>
            <w:tcW w:w="2321" w:type="dxa"/>
            <w:shd w:val="clear" w:color="auto" w:fill="FFFFFF"/>
            <w:vAlign w:val="center"/>
          </w:tcPr>
          <w:p w14:paraId="7D99C7D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数字技术；数字化工具；人工智能赋能；工具付费</w:t>
            </w:r>
          </w:p>
        </w:tc>
        <w:tc>
          <w:tcPr>
            <w:tcW w:w="1314" w:type="dxa"/>
            <w:shd w:val="clear" w:color="auto" w:fill="FFFFFF"/>
            <w:vAlign w:val="center"/>
          </w:tcPr>
          <w:p w14:paraId="0F93B6E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数字工具应用；人工智能支持；技术条件</w:t>
            </w:r>
          </w:p>
        </w:tc>
        <w:tc>
          <w:tcPr>
            <w:tcW w:w="1247" w:type="dxa"/>
            <w:shd w:val="clear" w:color="auto" w:fill="FFFFFF"/>
            <w:vAlign w:val="center"/>
          </w:tcPr>
          <w:p w14:paraId="30DCA04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数字化与人工智能支持</w:t>
            </w:r>
          </w:p>
        </w:tc>
        <w:tc>
          <w:tcPr>
            <w:tcW w:w="1100" w:type="dxa"/>
            <w:shd w:val="clear" w:color="auto" w:fill="FFFFFF"/>
            <w:vAlign w:val="center"/>
          </w:tcPr>
          <w:p w14:paraId="1AFC730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shd w:val="clear" w:color="auto" w:fill="FFFFFF"/>
            <w:vAlign w:val="center"/>
          </w:tcPr>
          <w:p w14:paraId="61D644E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后续数字技术还需提高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问题链设计更指向高阶思维，人工智能赋能不足</w:t>
            </w:r>
            <w:r w:rsidRPr="00BF4EC4">
              <w:rPr>
                <w:rFonts w:ascii="Times New Roman" w:eastAsia="宋体" w:hAnsi="Times New Roman" w:cs="Times New Roman"/>
                <w:szCs w:val="21"/>
              </w:rPr>
              <w:t>”</w:t>
            </w:r>
          </w:p>
        </w:tc>
      </w:tr>
      <w:tr w:rsidR="008079F0" w:rsidRPr="00BF4EC4" w14:paraId="18694E55" w14:textId="77777777">
        <w:trPr>
          <w:cantSplit/>
          <w:jc w:val="center"/>
        </w:trPr>
        <w:tc>
          <w:tcPr>
            <w:tcW w:w="2321" w:type="dxa"/>
            <w:tcBorders>
              <w:bottom w:val="single" w:sz="12" w:space="0" w:color="000000"/>
            </w:tcBorders>
            <w:shd w:val="clear" w:color="auto" w:fill="FFFFFF"/>
            <w:vAlign w:val="center"/>
          </w:tcPr>
          <w:p w14:paraId="2DE167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教研共建；同主题磨课；持续实践；日常课堂落实</w:t>
            </w:r>
          </w:p>
        </w:tc>
        <w:tc>
          <w:tcPr>
            <w:tcW w:w="1314" w:type="dxa"/>
            <w:tcBorders>
              <w:bottom w:val="single" w:sz="12" w:space="0" w:color="000000"/>
            </w:tcBorders>
            <w:shd w:val="clear" w:color="auto" w:fill="FFFFFF"/>
            <w:vAlign w:val="center"/>
          </w:tcPr>
          <w:p w14:paraId="3B55A89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校本研修；资源共建；持续实践</w:t>
            </w:r>
          </w:p>
        </w:tc>
        <w:tc>
          <w:tcPr>
            <w:tcW w:w="1247" w:type="dxa"/>
            <w:tcBorders>
              <w:bottom w:val="single" w:sz="12" w:space="0" w:color="000000"/>
            </w:tcBorders>
            <w:shd w:val="clear" w:color="auto" w:fill="FFFFFF"/>
            <w:vAlign w:val="center"/>
          </w:tcPr>
          <w:p w14:paraId="60313D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校本研修与持续实践</w:t>
            </w:r>
          </w:p>
        </w:tc>
        <w:tc>
          <w:tcPr>
            <w:tcW w:w="1100" w:type="dxa"/>
            <w:tcBorders>
              <w:bottom w:val="single" w:sz="12" w:space="0" w:color="000000"/>
            </w:tcBorders>
            <w:shd w:val="clear" w:color="auto" w:fill="FFFFFF"/>
            <w:vAlign w:val="center"/>
          </w:tcPr>
          <w:p w14:paraId="5C184F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tcBorders>
              <w:bottom w:val="single" w:sz="12" w:space="0" w:color="000000"/>
            </w:tcBorders>
            <w:shd w:val="clear" w:color="auto" w:fill="FFFFFF"/>
            <w:vAlign w:val="center"/>
          </w:tcPr>
          <w:p w14:paraId="2BAC9F5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可尝试分层探究，实现教研共建资源</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学习的理论还要进一步联系实际，开展更多实践</w:t>
            </w:r>
            <w:r w:rsidRPr="00BF4EC4">
              <w:rPr>
                <w:rFonts w:ascii="Times New Roman" w:eastAsia="宋体" w:hAnsi="Times New Roman" w:cs="Times New Roman"/>
                <w:szCs w:val="21"/>
              </w:rPr>
              <w:t>”</w:t>
            </w:r>
          </w:p>
        </w:tc>
      </w:tr>
    </w:tbl>
    <w:p w14:paraId="1AEECD2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5641F6F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3" w:name="_Toc244001258"/>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实践证据推动模型迭代为</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版</w:t>
      </w:r>
      <w:bookmarkEnd w:id="123"/>
    </w:p>
    <w:p w14:paraId="3BAC1D6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经过多轮学科课堂与科创教育实践，课题组在保留前期核心要素的基础上，进一步明确能力目标、学生学习、教师调节、实践场域和评价证据之间的关系，形成</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版。模型的迭代以实践问题为起点，通过课堂表现、学生作品、反馈修订和阶段调查识别改进方向，使模型由学习路径设计逐步发展为教与学协同运行的整体框架。</w:t>
      </w:r>
    </w:p>
    <w:p w14:paraId="54EFB5D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4" w:name="_Toc24400125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）实践检验与模型调整的依据</w:t>
      </w:r>
      <w:bookmarkEnd w:id="124"/>
    </w:p>
    <w:p w14:paraId="0B1F6A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研究初期，课题组首先关注高阶能力如何进入学生学习过程，逐步形成目标</w:t>
      </w:r>
      <w:r w:rsidRPr="00BF4EC4">
        <w:rPr>
          <w:rFonts w:ascii="Times New Roman" w:eastAsia="宋体" w:hAnsi="Times New Roman" w:cs="Times New Roman"/>
          <w:sz w:val="24"/>
        </w:rPr>
        <w:lastRenderedPageBreak/>
        <w:t>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提示研究需要进一步关注教师支持、学生表现及其相互作用。</w:t>
      </w:r>
    </w:p>
    <w:p w14:paraId="4F483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据此将前后测、课堂评价、人工智能课堂行为、学习单、作品版本及教师反思结合使用。阶段调查用于观察师生自评变化，课堂与作品材料用于定位具体问题、解释调整过程。模型完善遵循实践检验、证据采集、问题发现、优化调整、再次实践和比较反思的循环，重视保存调整前、调整依据与调整后的材料。</w:t>
      </w:r>
    </w:p>
    <w:p w14:paraId="1FF5A5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例如，部分课堂的小组讨论较充分，但总结主要由教师完成，学生缺少回看标准和修改观点的机会。针对这一问题，实践中强化成功标准回看、同伴反馈与二次表达，再比较学生前后的回答和作品。这使反馈迭代由提供意见进一步落实为学生依据反馈形成新的表现。</w:t>
      </w:r>
    </w:p>
    <w:p w14:paraId="2DCEFF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5" w:name="_Toc24400126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）总模型的结构性迭代</w:t>
      </w:r>
      <w:bookmarkEnd w:id="125"/>
    </w:p>
    <w:p w14:paraId="793AFB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前期模型侧重学生怎样学，</w:t>
      </w:r>
      <w:r w:rsidRPr="00BF4EC4">
        <w:rPr>
          <w:rFonts w:ascii="Times New Roman" w:eastAsia="宋体" w:hAnsi="Times New Roman" w:cs="Times New Roman"/>
          <w:sz w:val="24"/>
        </w:rPr>
        <w:t>2.0</w:t>
      </w:r>
      <w:r w:rsidRPr="00BF4EC4">
        <w:rPr>
          <w:rFonts w:ascii="Times New Roman" w:eastAsia="宋体" w:hAnsi="Times New Roman" w:cs="Times New Roman"/>
          <w:sz w:val="24"/>
        </w:rPr>
        <w:t>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66C5E6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浅层学习、深层学习和迁移学习描述学习进阶，并以六类认知过程作为任务要求的分析参照；两境四维关注常规情境及复杂、冲突、开放情境中的责任担当、情绪调节、合作共情和包容创新表现。三层学习、六类认知过程与七维能力分别承担进阶描述、任务分析和能力观察的功能，不作机械的一一对应。相关进阶描述属于实践性框架，需通过不同学科的表现样例持续校准。</w:t>
      </w:r>
    </w:p>
    <w:p w14:paraId="5123AAC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605C173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6" w:name="_Toc24400126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）五环学习模型的内涵深化</w:t>
      </w:r>
      <w:bookmarkEnd w:id="126"/>
    </w:p>
    <w:p w14:paraId="47F49C2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五环基本结构保持稳定，其深化体现在各环节的学习质量要求。目标引领强</w:t>
      </w:r>
      <w:r w:rsidRPr="00BF4EC4">
        <w:rPr>
          <w:rFonts w:ascii="Times New Roman" w:eastAsia="宋体" w:hAnsi="Times New Roman" w:cs="Times New Roman"/>
          <w:sz w:val="24"/>
        </w:rPr>
        <w:lastRenderedPageBreak/>
        <w:t>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0E16B2C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中从初始观点到文本证据支持和观点修订，《光的折射》中通过实验数据与异常现象讨论修正解释，以及写作和单元学习中的版本变化与方法迁移，共同说明学习质量需要通过实际表现的变化判断。模型观察重点由五环是否实施，转向各环节产生什么学习表现、这些表现如何相互衔接。</w:t>
      </w:r>
    </w:p>
    <w:p w14:paraId="17D60BE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p>
    <w:p w14:paraId="0993AE4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7" w:name="_Toc24400126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）教师四步调节的循证优化</w:t>
      </w:r>
      <w:bookmarkEnd w:id="127"/>
    </w:p>
    <w:p w14:paraId="0191C2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4FD8862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40A043A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8" w:name="_Toc24400126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）教与学协同运行及五见贯穿</w:t>
      </w:r>
      <w:bookmarkEnd w:id="128"/>
    </w:p>
    <w:p w14:paraId="5F4FC0F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11AAD47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w:t>
      </w:r>
      <w:r w:rsidRPr="00BF4EC4">
        <w:rPr>
          <w:rFonts w:ascii="Times New Roman" w:eastAsia="宋体" w:hAnsi="Times New Roman" w:cs="Times New Roman"/>
          <w:sz w:val="24"/>
        </w:rPr>
        <w:lastRenderedPageBreak/>
        <w:t>信息的要求，不构成独立于五环之外的新增步骤。</w:t>
      </w:r>
    </w:p>
    <w:p w14:paraId="61A6BC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54AA405D" w14:textId="77777777" w:rsidR="008079F0" w:rsidRPr="00BF4EC4" w:rsidRDefault="00000000">
      <w:pPr>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0DA80713" wp14:editId="02241D14">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42"/>
                    <a:stretch>
                      <a:fillRect/>
                    </a:stretch>
                  </pic:blipFill>
                  <pic:spPr>
                    <a:xfrm>
                      <a:off x="0" y="0"/>
                      <a:ext cx="5125085" cy="3205480"/>
                    </a:xfrm>
                    <a:prstGeom prst="rect">
                      <a:avLst/>
                    </a:prstGeom>
                    <a:noFill/>
                  </pic:spPr>
                </pic:pic>
              </a:graphicData>
            </a:graphic>
          </wp:inline>
        </w:drawing>
      </w:r>
    </w:p>
    <w:p w14:paraId="22740415"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图</w:t>
      </w:r>
      <w:r w:rsidRPr="00BF4EC4">
        <w:rPr>
          <w:rFonts w:ascii="Times New Roman" w:eastAsia="宋体" w:hAnsi="Times New Roman" w:cs="Times New Roman"/>
        </w:rPr>
        <w:t>3-29  “</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视域下五环学习模型（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57CD5A5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29" w:name="_Toc24400126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）学科课堂与科创项目的场域转化</w:t>
      </w:r>
      <w:bookmarkEnd w:id="129"/>
    </w:p>
    <w:p w14:paraId="7C109F9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24C73C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项目的延伸体现在情境开放度、知识整合程度和实践约束的增加，并</w:t>
      </w:r>
      <w:r w:rsidRPr="00BF4EC4">
        <w:rPr>
          <w:rFonts w:ascii="Times New Roman" w:eastAsia="宋体" w:hAnsi="Times New Roman" w:cs="Times New Roman"/>
          <w:sz w:val="24"/>
        </w:rPr>
        <w:lastRenderedPageBreak/>
        <w:t>不意味着学科课堂只承担浅层学习。</w:t>
      </w:r>
    </w:p>
    <w:p w14:paraId="0A71490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知识与方法为项目实践提供基础，项目中的问题、测试结果和实践经验又反馈至学科教学，促进理解与方法深化。由此，两域之间形成在学科中打基础、在项目中综合运用、再把经验带回学科的循环。方案评审、验证与展示可根据项目需要多次开展，教师依据学生表现调整任务和支架，使共同模型适应不同周期与成果要求。</w:t>
      </w:r>
    </w:p>
    <w:p w14:paraId="370B070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3D1A6D7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30" w:name="_Toc244001265"/>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）模型</w:t>
      </w:r>
      <w:r w:rsidRPr="00BF4EC4">
        <w:rPr>
          <w:rFonts w:ascii="Times New Roman" w:eastAsia="宋体" w:hAnsi="Times New Roman" w:cs="Times New Roman"/>
          <w:b/>
          <w:bCs/>
          <w:color w:val="000000"/>
          <w:sz w:val="24"/>
        </w:rPr>
        <w:t>2.0</w:t>
      </w:r>
      <w:r w:rsidRPr="00BF4EC4">
        <w:rPr>
          <w:rFonts w:ascii="Times New Roman" w:eastAsia="宋体" w:hAnsi="Times New Roman" w:cs="Times New Roman"/>
          <w:b/>
          <w:bCs/>
          <w:color w:val="000000"/>
          <w:sz w:val="24"/>
        </w:rPr>
        <w:t>版的形成及持续完善</w:t>
      </w:r>
      <w:bookmarkEnd w:id="130"/>
    </w:p>
    <w:p w14:paraId="39E55B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2EE965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4AD4EC9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6586630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上，学习模型侧重说明两域共用的教与学运行方式，总模型进一步呈现其与育人目标、发展参照、实践设计及评价证据的关系。模型形成意味着研究获得了可供持续检验和改进的解释框架。后续需通过连续任务、作品版本与课堂记录，</w:t>
      </w:r>
      <w:r w:rsidRPr="00BF4EC4">
        <w:rPr>
          <w:rFonts w:ascii="Times New Roman" w:eastAsia="宋体" w:hAnsi="Times New Roman" w:cs="Times New Roman"/>
          <w:sz w:val="24"/>
        </w:rPr>
        <w:lastRenderedPageBreak/>
        <w:t>进一步检验模型在不同学科和学生群体中的适切性。</w:t>
      </w:r>
    </w:p>
    <w:p w14:paraId="6F9115FF" w14:textId="77777777" w:rsidR="008079F0" w:rsidRPr="00BF4EC4" w:rsidRDefault="00000000">
      <w:pPr>
        <w:overflowPunct w:val="0"/>
        <w:spacing w:line="360" w:lineRule="auto"/>
        <w:ind w:firstLineChars="200" w:firstLine="420"/>
        <w:rPr>
          <w:rFonts w:ascii="Times New Roman" w:eastAsia="宋体" w:hAnsi="Times New Roman" w:cs="Times New Roman"/>
          <w:sz w:val="24"/>
        </w:rPr>
      </w:pPr>
      <w:r w:rsidRPr="00BF4EC4">
        <w:rPr>
          <w:rFonts w:ascii="Times New Roman" w:eastAsia="宋体" w:hAnsi="Times New Roman" w:cs="Times New Roman"/>
        </w:rPr>
        <w:br w:type="page"/>
      </w:r>
    </w:p>
    <w:p w14:paraId="2C05C26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3E7C2C15" wp14:editId="3CB3F4BA">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43"/>
                    <a:stretch>
                      <a:fillRect/>
                    </a:stretch>
                  </pic:blipFill>
                  <pic:spPr>
                    <a:xfrm>
                      <a:off x="0" y="0"/>
                      <a:ext cx="5161915" cy="7743825"/>
                    </a:xfrm>
                    <a:prstGeom prst="rect">
                      <a:avLst/>
                    </a:prstGeom>
                    <a:noFill/>
                  </pic:spPr>
                </pic:pic>
              </a:graphicData>
            </a:graphic>
          </wp:inline>
        </w:drawing>
      </w:r>
    </w:p>
    <w:p w14:paraId="740009D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图</w:t>
      </w:r>
      <w:r w:rsidRPr="00BF4EC4">
        <w:rPr>
          <w:rFonts w:ascii="Times New Roman" w:eastAsia="宋体" w:hAnsi="Times New Roman" w:cs="Times New Roman"/>
        </w:rPr>
        <w:t>3-30  “</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视域下中学生高阶能力培育模型（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408652D3" w14:textId="77777777" w:rsidR="008079F0" w:rsidRPr="00BF4EC4" w:rsidRDefault="008079F0">
      <w:pPr>
        <w:pStyle w:val="a5"/>
        <w:widowControl/>
        <w:rPr>
          <w:rFonts w:ascii="Times New Roman" w:eastAsia="宋体" w:hAnsi="Times New Roman"/>
        </w:rPr>
      </w:pPr>
    </w:p>
    <w:p w14:paraId="7C243AB2" w14:textId="77777777" w:rsidR="008079F0" w:rsidRPr="00BF4EC4" w:rsidRDefault="008079F0">
      <w:pPr>
        <w:keepNext/>
        <w:overflowPunct w:val="0"/>
        <w:snapToGrid w:val="0"/>
        <w:spacing w:before="60" w:line="360" w:lineRule="auto"/>
        <w:jc w:val="left"/>
        <w:rPr>
          <w:rFonts w:ascii="Times New Roman" w:eastAsia="宋体" w:hAnsi="Times New Roman" w:cs="Times New Roman"/>
          <w:b/>
          <w:sz w:val="24"/>
        </w:rPr>
      </w:pPr>
    </w:p>
    <w:p w14:paraId="14ECBAE6"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31" w:name="_Toc244001266"/>
      <w:r w:rsidRPr="00BF4EC4">
        <w:rPr>
          <w:rFonts w:ascii="Times New Roman" w:eastAsia="宋体" w:hAnsi="Times New Roman" w:cs="Times New Roman"/>
          <w:sz w:val="30"/>
          <w:szCs w:val="30"/>
        </w:rPr>
        <w:t>四、研究成果与实践成效</w:t>
      </w:r>
      <w:bookmarkEnd w:id="131"/>
    </w:p>
    <w:p w14:paraId="58CAC32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三年实践形成了两方面成果。一是一套可以迁移使用的培育模型与实施路径，回答高阶能力怎样进入学生的真实学习、教师依据什么调整教学；二是这套做法在学生、教师和学校三个层面引起的变化，说明这些做法在本校课堂中是否站得住。两方面成果在同一过程中相互塑造：模型在课堂中被检验和修改，课堂中暴露的问题又决定了模型最终的形态。研究关注与主要成果的对应关系见表</w:t>
      </w:r>
      <w:r w:rsidRPr="00BF4EC4">
        <w:rPr>
          <w:rFonts w:ascii="Times New Roman" w:eastAsia="宋体" w:hAnsi="Times New Roman" w:cs="Times New Roman"/>
          <w:sz w:val="24"/>
        </w:rPr>
        <w:t>4-1</w:t>
      </w:r>
      <w:r w:rsidRPr="00BF4EC4">
        <w:rPr>
          <w:rFonts w:ascii="Times New Roman" w:eastAsia="宋体" w:hAnsi="Times New Roman" w:cs="Times New Roman"/>
          <w:sz w:val="24"/>
        </w:rPr>
        <w:t>。</w:t>
      </w:r>
    </w:p>
    <w:p w14:paraId="75AE62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4-1  </w:t>
      </w:r>
      <w:r w:rsidRPr="00BF4EC4">
        <w:rPr>
          <w:rFonts w:ascii="Times New Roman" w:eastAsia="宋体" w:hAnsi="Times New Roman" w:cs="Times New Roman"/>
        </w:rPr>
        <w:t>研究内容与主要成果的对应关系</w:t>
      </w:r>
    </w:p>
    <w:tbl>
      <w:tblPr>
        <w:tblW w:w="8306" w:type="dxa"/>
        <w:tblLayout w:type="fixed"/>
        <w:tblLook w:val="04A0" w:firstRow="1" w:lastRow="0" w:firstColumn="1" w:lastColumn="0" w:noHBand="0" w:noVBand="1"/>
      </w:tblPr>
      <w:tblGrid>
        <w:gridCol w:w="1362"/>
        <w:gridCol w:w="3049"/>
        <w:gridCol w:w="3895"/>
      </w:tblGrid>
      <w:tr w:rsidR="008079F0" w:rsidRPr="00BF4EC4" w14:paraId="1656ADA2" w14:textId="77777777">
        <w:trPr>
          <w:cantSplit/>
          <w:tblHeader/>
        </w:trPr>
        <w:tc>
          <w:tcPr>
            <w:tcW w:w="1362" w:type="dxa"/>
            <w:tcBorders>
              <w:top w:val="single" w:sz="8" w:space="0" w:color="000000"/>
              <w:bottom w:val="single" w:sz="8" w:space="0" w:color="000000"/>
            </w:tcBorders>
            <w:vAlign w:val="center"/>
          </w:tcPr>
          <w:p w14:paraId="3E17CB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研究关注</w:t>
            </w:r>
          </w:p>
        </w:tc>
        <w:tc>
          <w:tcPr>
            <w:tcW w:w="3049" w:type="dxa"/>
            <w:tcBorders>
              <w:top w:val="single" w:sz="8" w:space="0" w:color="000000"/>
              <w:bottom w:val="single" w:sz="8" w:space="0" w:color="000000"/>
            </w:tcBorders>
            <w:vAlign w:val="center"/>
          </w:tcPr>
          <w:p w14:paraId="31DADD7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主要成果</w:t>
            </w:r>
          </w:p>
        </w:tc>
        <w:tc>
          <w:tcPr>
            <w:tcW w:w="3895" w:type="dxa"/>
            <w:tcBorders>
              <w:top w:val="single" w:sz="8" w:space="0" w:color="000000"/>
              <w:bottom w:val="single" w:sz="8" w:space="0" w:color="000000"/>
            </w:tcBorders>
            <w:vAlign w:val="center"/>
          </w:tcPr>
          <w:p w14:paraId="346EB6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回应的问题</w:t>
            </w:r>
          </w:p>
        </w:tc>
      </w:tr>
      <w:tr w:rsidR="008079F0" w:rsidRPr="00BF4EC4" w14:paraId="0E2DA0B9" w14:textId="77777777">
        <w:trPr>
          <w:cantSplit/>
        </w:trPr>
        <w:tc>
          <w:tcPr>
            <w:tcW w:w="1362" w:type="dxa"/>
            <w:vAlign w:val="center"/>
          </w:tcPr>
          <w:p w14:paraId="164FDAE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学生怎样学</w:t>
            </w:r>
          </w:p>
        </w:tc>
        <w:tc>
          <w:tcPr>
            <w:tcW w:w="3049" w:type="dxa"/>
            <w:vAlign w:val="center"/>
          </w:tcPr>
          <w:p w14:paraId="108D62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五环学习模型</w:t>
            </w:r>
          </w:p>
        </w:tc>
        <w:tc>
          <w:tcPr>
            <w:tcW w:w="3895" w:type="dxa"/>
            <w:vAlign w:val="center"/>
          </w:tcPr>
          <w:p w14:paraId="1AFA44C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将高阶能力要求转化为学生能够经历的学习过程</w:t>
            </w:r>
          </w:p>
        </w:tc>
      </w:tr>
      <w:tr w:rsidR="008079F0" w:rsidRPr="00BF4EC4" w14:paraId="0BE2A889" w14:textId="77777777">
        <w:trPr>
          <w:cantSplit/>
        </w:trPr>
        <w:tc>
          <w:tcPr>
            <w:tcW w:w="1362" w:type="dxa"/>
            <w:vAlign w:val="center"/>
          </w:tcPr>
          <w:p w14:paraId="077B9A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教师怎样教</w:t>
            </w:r>
          </w:p>
        </w:tc>
        <w:tc>
          <w:tcPr>
            <w:tcW w:w="3049" w:type="dxa"/>
            <w:vAlign w:val="center"/>
          </w:tcPr>
          <w:p w14:paraId="2BE4AF5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四步调节教学模型</w:t>
            </w:r>
          </w:p>
        </w:tc>
        <w:tc>
          <w:tcPr>
            <w:tcW w:w="3895" w:type="dxa"/>
            <w:vAlign w:val="center"/>
          </w:tcPr>
          <w:p w14:paraId="7F26BB0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依据学习证据诊断、支持并改进教学</w:t>
            </w:r>
          </w:p>
        </w:tc>
      </w:tr>
      <w:tr w:rsidR="008079F0" w:rsidRPr="00BF4EC4" w14:paraId="379CFFBD" w14:textId="77777777">
        <w:trPr>
          <w:cantSplit/>
        </w:trPr>
        <w:tc>
          <w:tcPr>
            <w:tcW w:w="1362" w:type="dxa"/>
            <w:vAlign w:val="center"/>
          </w:tcPr>
          <w:p w14:paraId="116835E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教与学怎样协同</w:t>
            </w:r>
          </w:p>
        </w:tc>
        <w:tc>
          <w:tcPr>
            <w:tcW w:w="3049" w:type="dxa"/>
            <w:vAlign w:val="center"/>
          </w:tcPr>
          <w:p w14:paraId="65E8F09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高阶能力培育总模型</w:t>
            </w:r>
            <w:r w:rsidRPr="00BF4EC4">
              <w:rPr>
                <w:rFonts w:ascii="Times New Roman" w:eastAsia="宋体" w:hAnsi="Times New Roman" w:cs="Times New Roman"/>
                <w:color w:val="000000"/>
              </w:rPr>
              <w:t>2.0</w:t>
            </w:r>
          </w:p>
        </w:tc>
        <w:tc>
          <w:tcPr>
            <w:tcW w:w="3895" w:type="dxa"/>
            <w:vAlign w:val="center"/>
          </w:tcPr>
          <w:p w14:paraId="34623BC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连接能力目标、学习、教学、场域、证据与改进</w:t>
            </w:r>
          </w:p>
        </w:tc>
      </w:tr>
      <w:tr w:rsidR="008079F0" w:rsidRPr="00BF4EC4" w14:paraId="79D7E642" w14:textId="77777777">
        <w:trPr>
          <w:cantSplit/>
        </w:trPr>
        <w:tc>
          <w:tcPr>
            <w:tcW w:w="1362" w:type="dxa"/>
            <w:vAlign w:val="center"/>
          </w:tcPr>
          <w:p w14:paraId="1D0BCE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在哪里实践</w:t>
            </w:r>
          </w:p>
        </w:tc>
        <w:tc>
          <w:tcPr>
            <w:tcW w:w="3049" w:type="dxa"/>
            <w:vAlign w:val="center"/>
          </w:tcPr>
          <w:p w14:paraId="68FBF4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学科课堂与科创项目贯通路径</w:t>
            </w:r>
          </w:p>
        </w:tc>
        <w:tc>
          <w:tcPr>
            <w:tcW w:w="3895" w:type="dxa"/>
            <w:vAlign w:val="center"/>
          </w:tcPr>
          <w:p w14:paraId="24F22DE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学科四要素向科创五要素拓展并反馈</w:t>
            </w:r>
          </w:p>
        </w:tc>
      </w:tr>
      <w:tr w:rsidR="008079F0" w:rsidRPr="00BF4EC4" w14:paraId="745BA7DF" w14:textId="77777777">
        <w:trPr>
          <w:cantSplit/>
        </w:trPr>
        <w:tc>
          <w:tcPr>
            <w:tcW w:w="1362" w:type="dxa"/>
            <w:vAlign w:val="center"/>
          </w:tcPr>
          <w:p w14:paraId="6AA96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高阶学习怎样呈现</w:t>
            </w:r>
          </w:p>
        </w:tc>
        <w:tc>
          <w:tcPr>
            <w:tcW w:w="3049" w:type="dxa"/>
            <w:vAlign w:val="center"/>
          </w:tcPr>
          <w:p w14:paraId="011565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五种高阶学习典型样态</w:t>
            </w:r>
          </w:p>
        </w:tc>
        <w:tc>
          <w:tcPr>
            <w:tcW w:w="3895" w:type="dxa"/>
            <w:vAlign w:val="center"/>
          </w:tcPr>
          <w:p w14:paraId="2CF2A9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识别任务中的分析、验证、论证、协同与迁移</w:t>
            </w:r>
          </w:p>
        </w:tc>
      </w:tr>
      <w:tr w:rsidR="008079F0" w:rsidRPr="00BF4EC4" w14:paraId="74FD4A93" w14:textId="77777777">
        <w:trPr>
          <w:cantSplit/>
        </w:trPr>
        <w:tc>
          <w:tcPr>
            <w:tcW w:w="1362" w:type="dxa"/>
            <w:vAlign w:val="center"/>
          </w:tcPr>
          <w:p w14:paraId="7B440E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如何判断变化</w:t>
            </w:r>
          </w:p>
        </w:tc>
        <w:tc>
          <w:tcPr>
            <w:tcW w:w="3049" w:type="dxa"/>
            <w:vAlign w:val="center"/>
          </w:tcPr>
          <w:p w14:paraId="7CEB8B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评价与多源证据体系</w:t>
            </w:r>
          </w:p>
        </w:tc>
        <w:tc>
          <w:tcPr>
            <w:tcW w:w="3895" w:type="dxa"/>
            <w:vAlign w:val="center"/>
          </w:tcPr>
          <w:p w14:paraId="734339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综合观察学生、教师及学校实践</w:t>
            </w:r>
          </w:p>
        </w:tc>
      </w:tr>
      <w:tr w:rsidR="008079F0" w:rsidRPr="00BF4EC4" w14:paraId="492EC3D2" w14:textId="77777777">
        <w:trPr>
          <w:cantSplit/>
        </w:trPr>
        <w:tc>
          <w:tcPr>
            <w:tcW w:w="1362" w:type="dxa"/>
            <w:tcBorders>
              <w:bottom w:val="single" w:sz="8" w:space="0" w:color="000000"/>
            </w:tcBorders>
            <w:vAlign w:val="center"/>
          </w:tcPr>
          <w:p w14:paraId="3422F1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如何持续使用</w:t>
            </w:r>
          </w:p>
        </w:tc>
        <w:tc>
          <w:tcPr>
            <w:tcW w:w="3049" w:type="dxa"/>
            <w:tcBorders>
              <w:bottom w:val="single" w:sz="8" w:space="0" w:color="000000"/>
            </w:tcBorders>
            <w:vAlign w:val="center"/>
          </w:tcPr>
          <w:p w14:paraId="3BA4E2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典型案例与校本研究资源</w:t>
            </w:r>
          </w:p>
        </w:tc>
        <w:tc>
          <w:tcPr>
            <w:tcW w:w="3895" w:type="dxa"/>
            <w:tcBorders>
              <w:bottom w:val="single" w:sz="8" w:space="0" w:color="000000"/>
            </w:tcBorders>
            <w:vAlign w:val="center"/>
          </w:tcPr>
          <w:p w14:paraId="3F9EC6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支持课例研讨、实践复盘与后续改进</w:t>
            </w:r>
          </w:p>
        </w:tc>
      </w:tr>
    </w:tbl>
    <w:p w14:paraId="221B3E0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2" w:name="_Toc244001267"/>
      <w:r w:rsidRPr="00BF4EC4">
        <w:rPr>
          <w:rFonts w:eastAsia="宋体"/>
          <w:b/>
          <w:bCs/>
          <w:color w:val="000000"/>
        </w:rPr>
        <w:t>（一）形成了学生学习与教师调节协同运行的培育模型</w:t>
      </w:r>
      <w:bookmarkEnd w:id="132"/>
    </w:p>
    <w:p w14:paraId="0A27A49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3" w:name="_Toc24400126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五环学习使高阶思考在学习过程中可见、可修改</w:t>
      </w:r>
      <w:bookmarkEnd w:id="133"/>
    </w:p>
    <w:p w14:paraId="2DE19C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五环学习模型回答学生怎样学的问题。它把一次高阶学习拆成五个可以观察的环节：目标引领让学生在动手之前知道什么样的表现算好，任务驱动提出需要分析和判断才能完成的问题，探究展学把思考过程呈现在同伴和教师面前，反馈迭代要求学生依据反馈形成新的表现，反思迁移让学生提炼方法并在新的条件下再试一次。实践中改动最大的是反馈迭代。前期部分课堂的小组讨论较充分，但总结由教师完成，学生缺少回看标准和修改观点的机会；</w:t>
      </w:r>
      <w:r w:rsidRPr="00BF4EC4">
        <w:rPr>
          <w:rFonts w:ascii="Times New Roman" w:eastAsia="宋体" w:hAnsi="Times New Roman" w:cs="Times New Roman"/>
          <w:sz w:val="24"/>
        </w:rPr>
        <w:t>2.0</w:t>
      </w:r>
      <w:r w:rsidRPr="00BF4EC4">
        <w:rPr>
          <w:rFonts w:ascii="Times New Roman" w:eastAsia="宋体" w:hAnsi="Times New Roman" w:cs="Times New Roman"/>
          <w:sz w:val="24"/>
        </w:rPr>
        <w:t>版把学生依据反馈形成新的回答、方案或作品，作为这一环节成立的标志。浅层、深层和迁移学习</w:t>
      </w:r>
      <w:r w:rsidRPr="00BF4EC4">
        <w:rPr>
          <w:rFonts w:ascii="Times New Roman" w:eastAsia="宋体" w:hAnsi="Times New Roman" w:cs="Times New Roman"/>
          <w:sz w:val="24"/>
        </w:rPr>
        <w:lastRenderedPageBreak/>
        <w:t>贯穿五环，用来判断学习进行到哪一层，五环之间允许往返。《秋天的怀念》中，学生在《合欢树》迁移阅读中自评卡在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一步，这为教师回到意象与情节的联系上补充支持提供了依据，五环之间的往返由此发生。</w:t>
      </w:r>
    </w:p>
    <w:p w14:paraId="433539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4" w:name="_Toc24400126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四步调节使教学调整建立在学生表现之上</w:t>
      </w:r>
      <w:bookmarkEnd w:id="134"/>
    </w:p>
    <w:p w14:paraId="6BF7E19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四步调节回答教师依据什么调整教学的问题。诊断发现、干预设计、实施推进和评估改进构成一个循环，嵌入五环全过程，而不与某一环固定对应。它改变的是教师作判断的依据，关注点从这节课的环节有没有走完，转到学生在哪一步卡住、什么表现说明理解改变了、给出支持后有没有新的回答。案例中的调节都很具体：《光的折射》中实体实验难以辨明角度差异时，教师引入仿真实验；《拿来主义》中出现观点冲突时，教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复述对方观点再回应；机械臂项目中学生反复修改参数却找不到故障时，教师用故障排查单引导学生先区分硬件与软件原因，再做验证。每一次调节之后，都以学生的再次表现检验其效果。</w:t>
      </w:r>
    </w:p>
    <w:p w14:paraId="1F962F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5" w:name="_Toc24400127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总模型</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把能力目标、学习过程与教师支持纳入同一框架</w:t>
      </w:r>
      <w:bookmarkEnd w:id="135"/>
    </w:p>
    <w:p w14:paraId="5FA747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总模型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七维能力为统一目标；三层六阶描述高阶思维的进阶，两境四维描述社会情感能力在常规情境和复杂情境中的差别；可见的学习把素养要求转化为目标、任务和表现标准；学生五环与教师四步构成运行核心，五见贯穿其中，典型样态与多源证据支持表现识别和持续改进。与前期模型相比，</w:t>
      </w:r>
      <w:r w:rsidRPr="00BF4EC4">
        <w:rPr>
          <w:rFonts w:ascii="Times New Roman" w:eastAsia="宋体" w:hAnsi="Times New Roman" w:cs="Times New Roman"/>
          <w:sz w:val="24"/>
        </w:rPr>
        <w:t>2.0</w:t>
      </w:r>
      <w:r w:rsidRPr="00BF4EC4">
        <w:rPr>
          <w:rFonts w:ascii="Times New Roman" w:eastAsia="宋体" w:hAnsi="Times New Roman" w:cs="Times New Roman"/>
          <w:sz w:val="24"/>
        </w:rPr>
        <w:t>版有三点主要变化：教师调节由附属环节上升为与学生学习并列的一条主线；七维能力并列为统一目标，社会情感能力与高阶思维在同一任务中被观察；学科课堂与科创项目在培育中的分工得到明确。</w:t>
      </w:r>
    </w:p>
    <w:p w14:paraId="2F741188"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6" w:name="_Toc244001271"/>
      <w:r w:rsidRPr="00BF4EC4">
        <w:rPr>
          <w:rFonts w:eastAsia="宋体"/>
          <w:b/>
          <w:bCs/>
          <w:color w:val="000000"/>
        </w:rPr>
        <w:t>（二）建立了学科课堂与科创项目相互贯通的实施路径</w:t>
      </w:r>
      <w:bookmarkEnd w:id="136"/>
    </w:p>
    <w:p w14:paraId="12D155A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7" w:name="_Toc24400127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学科课堂用四要素把目标、任务和评价对齐</w:t>
      </w:r>
      <w:bookmarkEnd w:id="137"/>
    </w:p>
    <w:p w14:paraId="03D02A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学科四要素使知识、目标、实践与评价指向同一种表现。状物写作依据初稿</w:t>
      </w:r>
      <w:r w:rsidRPr="00BF4EC4">
        <w:rPr>
          <w:rFonts w:ascii="Times New Roman" w:eastAsia="宋体" w:hAnsi="Times New Roman" w:cs="Times New Roman"/>
          <w:sz w:val="24"/>
        </w:rPr>
        <w:lastRenderedPageBreak/>
        <w:t>中描写笼统、物与事及情感割裂的问题，确定准确、生动、真实与取舍四条要求，通过同一只凳子的观察、人工智能图像与实物的比较以及多稿修订，把目标与评价连在一起；《光的折射》以叉鱼光路图连接概念、解释和模型检查；《拿来主义》通过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组织文本分析。英语写作案例说明了评价怎样作用于思考：教师从草稿中发现两条建议实质重复、缺少理由，把反馈指向建议的区分和论证的完整；同伴依据观点、论据、论证完整性和语言表达互评；学生最后对照分层量表说明自己的问题和改进办法。各学科保留了自己的判断标准，目标、任务和评价之间的联系可以被核查，这是能够在其他学科复用的部分。</w:t>
      </w:r>
    </w:p>
    <w:p w14:paraId="640054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8" w:name="_Toc24400127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科创项目以</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方案</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连接知识与行动</w:t>
      </w:r>
      <w:bookmarkEnd w:id="138"/>
    </w:p>
    <w:p w14:paraId="7BB4CA8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科创项目在知识、目标、实践、评价之外增加了方案要素，学生必须先把知识和目标变成一份可以评审、制作、测试和修订的方案，才能进入行动。三个项目中，方案都是学习真正发生的地方。</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的节水方案在模拟听证中被追问再利用的水用在哪里、淋浴缩短到几分钟，学生据此补写浇花用途、用水占比依据和时间建议。机械臂项目中，部分小组的初始草图只用一条水平直线连接抓取点和投放点，经教师批注后补上中转抬升点，并按故障排查单先查硬件约束、再改软件参数，重新录入测试。导盲系统的多障碍物调试使识别准确率、响应延迟和误报率均有改善（见表</w:t>
      </w:r>
      <w:r w:rsidRPr="00BF4EC4">
        <w:rPr>
          <w:rFonts w:ascii="Times New Roman" w:eastAsia="宋体" w:hAnsi="Times New Roman" w:cs="Times New Roman"/>
          <w:sz w:val="24"/>
        </w:rPr>
        <w:t>3-48</w:t>
      </w:r>
      <w:r w:rsidRPr="00BF4EC4">
        <w:rPr>
          <w:rFonts w:ascii="Times New Roman" w:eastAsia="宋体" w:hAnsi="Times New Roman" w:cs="Times New Roman"/>
          <w:sz w:val="24"/>
        </w:rPr>
        <w:t>），同一记录暴露出的振动分级难以辨认的问题，又被写进下一轮设计。方案的提出、质询和修改，是知识、证据和行动路径接受检验的环节。</w:t>
      </w:r>
    </w:p>
    <w:p w14:paraId="61CB1F9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9" w:name="_Toc24400127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两域形成双向联系，项目中的问题回到学科课堂</w:t>
      </w:r>
      <w:bookmarkEnd w:id="139"/>
    </w:p>
    <w:p w14:paraId="4888EA9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课堂与科创项目都包含浅层、深层和迁移学习，区别在于任务条件和成果要求：学科课堂提供概念、方法和持续练习，科创项目提供更开放的情境和真实约束。两域之间的联系是双向的，项目中暴露的问题可以回到学科课堂。个人数据卡中洗漱用水占</w:t>
      </w:r>
      <w:r w:rsidRPr="00BF4EC4">
        <w:rPr>
          <w:rFonts w:ascii="Times New Roman" w:eastAsia="宋体" w:hAnsi="Times New Roman" w:cs="Times New Roman"/>
          <w:sz w:val="24"/>
        </w:rPr>
        <w:t>35.1%</w:t>
      </w:r>
      <w:r w:rsidRPr="00BF4EC4">
        <w:rPr>
          <w:rFonts w:ascii="Times New Roman" w:eastAsia="宋体" w:hAnsi="Times New Roman" w:cs="Times New Roman"/>
          <w:sz w:val="24"/>
        </w:rPr>
        <w:t>，小组方案写作约</w:t>
      </w:r>
      <w:r w:rsidRPr="00BF4EC4">
        <w:rPr>
          <w:rFonts w:ascii="Times New Roman" w:eastAsia="宋体" w:hAnsi="Times New Roman" w:cs="Times New Roman"/>
          <w:sz w:val="24"/>
        </w:rPr>
        <w:t>40%</w:t>
      </w:r>
      <w:r w:rsidRPr="00BF4EC4">
        <w:rPr>
          <w:rFonts w:ascii="Times New Roman" w:eastAsia="宋体" w:hAnsi="Times New Roman" w:cs="Times New Roman"/>
          <w:sz w:val="24"/>
        </w:rPr>
        <w:t>，两个比例的分母不同，正是统计学习中值得讨论的问题；机械臂故障排查中先查硬件约束、再改软件的顺序，对应着物理和信息科技学习中控制变量、逐项排查的方法。</w:t>
      </w:r>
    </w:p>
    <w:p w14:paraId="479D1FF7"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0" w:name="_Toc244001275"/>
      <w:r w:rsidRPr="00BF4EC4">
        <w:rPr>
          <w:rFonts w:ascii="Times New Roman" w:hAnsi="Times New Roman" w:hint="default"/>
          <w:color w:val="000000"/>
          <w:kern w:val="2"/>
          <w:sz w:val="24"/>
          <w:szCs w:val="24"/>
        </w:rPr>
        <w:lastRenderedPageBreak/>
        <w:t>4.</w:t>
      </w:r>
      <w:r w:rsidRPr="00BF4EC4">
        <w:rPr>
          <w:rFonts w:ascii="Times New Roman" w:hAnsi="Times New Roman" w:hint="default"/>
          <w:color w:val="000000"/>
          <w:kern w:val="2"/>
          <w:sz w:val="24"/>
          <w:szCs w:val="24"/>
        </w:rPr>
        <w:t>五种典型样态为能力目标找到了可观察的任务载体</w:t>
      </w:r>
      <w:bookmarkEnd w:id="140"/>
    </w:p>
    <w:p w14:paraId="71E0108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比较典型课例、作品与项目记录后，课题组提炼出五种典型样态。任务性实践立足真实情境中的问题界定，如</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从家庭用水记录中确定需要改进的环节；验证性实践通过多种路径的事实检验比较方案，如机械臂项目设计两套路径并对照运行，《光的折射》用实体实验与仿真实验检验猜想；论证性实践关注观点与证据的逻辑关系，如《拿来主义》讨论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英语写作要求每条建议都有理由支撑；建构性实践强调合作形成的认识增量，如《秋天的怀念》的短笺答辩和《拿来主义》的小组协商；创新性实践要求在新条件下重组知识，如导盲系统的软硬件集成和状物写作向自选物件的迁移。五种样态在抽象的能力目标与具体的学习任务之间建立了可以观察的联系，也为不同学科和项目的案例比较提供了共同视角。</w:t>
      </w:r>
    </w:p>
    <w:p w14:paraId="3BE72E6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41" w:name="_Toc244001276"/>
      <w:r w:rsidRPr="00BF4EC4">
        <w:rPr>
          <w:rFonts w:eastAsia="宋体"/>
          <w:b/>
          <w:bCs/>
          <w:color w:val="000000"/>
        </w:rPr>
        <w:t>（三）学生高阶能力的进步体现在自评、作品修订和科创成果中</w:t>
      </w:r>
      <w:bookmarkEnd w:id="141"/>
    </w:p>
    <w:p w14:paraId="2EEB64E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2" w:name="_Toc24400127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七个维度的自评普遍提高，评价与创造的进步较为突出</w:t>
      </w:r>
      <w:bookmarkEnd w:id="142"/>
    </w:p>
    <w:p w14:paraId="178AE31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学生前后测的详细结果见第三部分（五）</w:t>
      </w:r>
      <w:r w:rsidRPr="00BF4EC4">
        <w:rPr>
          <w:rFonts w:ascii="Times New Roman" w:eastAsia="宋体" w:hAnsi="Times New Roman" w:cs="Times New Roman"/>
          <w:sz w:val="24"/>
        </w:rPr>
        <w:t>1</w:t>
      </w:r>
      <w:r w:rsidRPr="00BF4EC4">
        <w:rPr>
          <w:rFonts w:ascii="Times New Roman" w:eastAsia="宋体" w:hAnsi="Times New Roman" w:cs="Times New Roman"/>
          <w:sz w:val="24"/>
        </w:rPr>
        <w:t>（表</w:t>
      </w:r>
      <w:r w:rsidRPr="00BF4EC4">
        <w:rPr>
          <w:rFonts w:ascii="Times New Roman" w:eastAsia="宋体" w:hAnsi="Times New Roman" w:cs="Times New Roman"/>
          <w:sz w:val="24"/>
        </w:rPr>
        <w:t>3-54</w:t>
      </w:r>
      <w:r w:rsidRPr="00BF4EC4">
        <w:rPr>
          <w:rFonts w:ascii="Times New Roman" w:eastAsia="宋体" w:hAnsi="Times New Roman" w:cs="Times New Roman"/>
          <w:sz w:val="24"/>
        </w:rPr>
        <w:t>至表</w:t>
      </w:r>
      <w:r w:rsidRPr="00BF4EC4">
        <w:rPr>
          <w:rFonts w:ascii="Times New Roman" w:eastAsia="宋体" w:hAnsi="Times New Roman" w:cs="Times New Roman"/>
          <w:sz w:val="24"/>
        </w:rPr>
        <w:t>3-63</w:t>
      </w:r>
      <w:r w:rsidRPr="00BF4EC4">
        <w:rPr>
          <w:rFonts w:ascii="Times New Roman" w:eastAsia="宋体" w:hAnsi="Times New Roman" w:cs="Times New Roman"/>
          <w:sz w:val="24"/>
        </w:rPr>
        <w:t>）。概括来看，高阶能力总体均值由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七个维度均显著提高。评价增分最大，与学生在各环节反复对照成功标准说明依据、比较方案的做法相一致，也与元分析中自我评判与反思、任务与过程层面反馈证据较强的结论方向相同；前测中均值最低的创造，后测增分仅次于评价和责任担当；包容创新增分最小，学生对不同意见的接纳还没有充分转化为尝试陌生方法的行动。后测开放题中</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等回答，与这些变化方向一致。由于前测没有出现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分而后测</w:t>
      </w:r>
      <w:r w:rsidRPr="00BF4EC4">
        <w:rPr>
          <w:rFonts w:ascii="Times New Roman" w:eastAsia="宋体" w:hAnsi="Times New Roman" w:cs="Times New Roman"/>
          <w:sz w:val="24"/>
        </w:rPr>
        <w:t>5</w:t>
      </w:r>
      <w:r w:rsidRPr="00BF4EC4">
        <w:rPr>
          <w:rFonts w:ascii="Times New Roman" w:eastAsia="宋体" w:hAnsi="Times New Roman" w:cs="Times New Roman"/>
          <w:sz w:val="24"/>
        </w:rPr>
        <w:t>分作答占</w:t>
      </w:r>
      <w:r w:rsidRPr="00BF4EC4">
        <w:rPr>
          <w:rFonts w:ascii="Times New Roman" w:eastAsia="宋体" w:hAnsi="Times New Roman" w:cs="Times New Roman"/>
          <w:sz w:val="24"/>
        </w:rPr>
        <w:t>73.12%</w:t>
      </w:r>
      <w:r w:rsidRPr="00BF4EC4">
        <w:rPr>
          <w:rFonts w:ascii="Times New Roman" w:eastAsia="宋体" w:hAnsi="Times New Roman" w:cs="Times New Roman"/>
          <w:sz w:val="24"/>
        </w:rPr>
        <w:t>，自评的提高幅度需要结合下面的过程证据来看。</w:t>
      </w:r>
    </w:p>
    <w:p w14:paraId="46359AE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3" w:name="_Toc24400127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修订记录与作品分布提供了课堂中的直接证据</w:t>
      </w:r>
      <w:bookmarkEnd w:id="143"/>
    </w:p>
    <w:p w14:paraId="1185663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比自评更直接的证据来自修订过程。《光的折射》中，学生把光的传播方向画反、漏画法线，经同伴指出和追问后改正作图；《秋天的怀念》的短笺三稿由</w:t>
      </w:r>
      <w:r w:rsidRPr="00BF4EC4">
        <w:rPr>
          <w:rFonts w:ascii="Times New Roman" w:eastAsia="宋体" w:hAnsi="Times New Roman" w:cs="Times New Roman"/>
          <w:sz w:val="24"/>
        </w:rPr>
        <w:lastRenderedPageBreak/>
        <w:t>一般性的坚强表述补入考试失利的经历，再根据答辩意见区分母子对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的不同理解；状物写作中，进阶与高阶作品由初稿的</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份增至终稿的</w:t>
      </w:r>
      <w:r w:rsidRPr="00BF4EC4">
        <w:rPr>
          <w:rFonts w:ascii="Times New Roman" w:eastAsia="宋体" w:hAnsi="Times New Roman" w:cs="Times New Roman"/>
          <w:sz w:val="24"/>
        </w:rPr>
        <w:t>54</w:t>
      </w:r>
      <w:r w:rsidRPr="00BF4EC4">
        <w:rPr>
          <w:rFonts w:ascii="Times New Roman" w:eastAsia="宋体" w:hAnsi="Times New Roman" w:cs="Times New Roman"/>
          <w:sz w:val="24"/>
        </w:rPr>
        <w:t>份（见表</w:t>
      </w:r>
      <w:r w:rsidRPr="00BF4EC4">
        <w:rPr>
          <w:rFonts w:ascii="Times New Roman" w:eastAsia="宋体" w:hAnsi="Times New Roman" w:cs="Times New Roman"/>
          <w:sz w:val="24"/>
        </w:rPr>
        <w:t>3-41</w:t>
      </w:r>
      <w:r w:rsidRPr="00BF4EC4">
        <w:rPr>
          <w:rFonts w:ascii="Times New Roman" w:eastAsia="宋体" w:hAnsi="Times New Roman" w:cs="Times New Roman"/>
          <w:sz w:val="24"/>
        </w:rPr>
        <w:t>）。《合欢树》迁移阅读记录卡中，学生能比较两篇文章的意象，同时自评卡在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一步，迁移和诊断在同一份记录中同时发生。这些材料使三层学习有了可以追溯的表现：基础概念通过解释和作图核查，深层联系通过比较和论证呈现，迁移表现为新条件下的方法调整。</w:t>
      </w:r>
    </w:p>
    <w:p w14:paraId="45AE357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4" w:name="_Toc24400127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科创成果获得更高层级的校外认可</w:t>
      </w:r>
      <w:bookmarkEnd w:id="144"/>
    </w:p>
    <w:p w14:paraId="474559D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依据学校《</w:t>
      </w:r>
      <w:r w:rsidRPr="00BF4EC4">
        <w:rPr>
          <w:rFonts w:ascii="Times New Roman" w:eastAsia="宋体" w:hAnsi="Times New Roman" w:cs="Times New Roman"/>
          <w:sz w:val="24"/>
        </w:rPr>
        <w:t>2023—2025</w:t>
      </w:r>
      <w:r w:rsidRPr="00BF4EC4">
        <w:rPr>
          <w:rFonts w:ascii="Times New Roman" w:eastAsia="宋体" w:hAnsi="Times New Roman" w:cs="Times New Roman"/>
          <w:sz w:val="24"/>
        </w:rPr>
        <w:t>科创获奖情况统计》，三年间学生科创共获得</w:t>
      </w:r>
      <w:r w:rsidRPr="00BF4EC4">
        <w:rPr>
          <w:rFonts w:ascii="Times New Roman" w:eastAsia="宋体" w:hAnsi="Times New Roman" w:cs="Times New Roman"/>
          <w:sz w:val="24"/>
        </w:rPr>
        <w:t>539</w:t>
      </w:r>
      <w:r w:rsidRPr="00BF4EC4">
        <w:rPr>
          <w:rFonts w:ascii="Times New Roman" w:eastAsia="宋体" w:hAnsi="Times New Roman" w:cs="Times New Roman"/>
          <w:sz w:val="24"/>
        </w:rPr>
        <w:t>获奖项次，其中国家级</w:t>
      </w:r>
      <w:r w:rsidRPr="00BF4EC4">
        <w:rPr>
          <w:rFonts w:ascii="Times New Roman" w:eastAsia="宋体" w:hAnsi="Times New Roman" w:cs="Times New Roman"/>
          <w:sz w:val="24"/>
        </w:rPr>
        <w:t>48</w:t>
      </w:r>
      <w:r w:rsidRPr="00BF4EC4">
        <w:rPr>
          <w:rFonts w:ascii="Times New Roman" w:eastAsia="宋体" w:hAnsi="Times New Roman" w:cs="Times New Roman"/>
          <w:sz w:val="24"/>
        </w:rPr>
        <w:t>项次、市级</w:t>
      </w:r>
      <w:r w:rsidRPr="00BF4EC4">
        <w:rPr>
          <w:rFonts w:ascii="Times New Roman" w:eastAsia="宋体" w:hAnsi="Times New Roman" w:cs="Times New Roman"/>
          <w:sz w:val="24"/>
        </w:rPr>
        <w:t>224</w:t>
      </w:r>
      <w:r w:rsidRPr="00BF4EC4">
        <w:rPr>
          <w:rFonts w:ascii="Times New Roman" w:eastAsia="宋体" w:hAnsi="Times New Roman" w:cs="Times New Roman"/>
          <w:sz w:val="24"/>
        </w:rPr>
        <w:t>项次、区级</w:t>
      </w:r>
      <w:r w:rsidRPr="00BF4EC4">
        <w:rPr>
          <w:rFonts w:ascii="Times New Roman" w:eastAsia="宋体" w:hAnsi="Times New Roman" w:cs="Times New Roman"/>
          <w:sz w:val="24"/>
        </w:rPr>
        <w:t>267</w:t>
      </w:r>
      <w:r w:rsidRPr="00BF4EC4">
        <w:rPr>
          <w:rFonts w:ascii="Times New Roman" w:eastAsia="宋体" w:hAnsi="Times New Roman" w:cs="Times New Roman"/>
          <w:sz w:val="24"/>
        </w:rPr>
        <w:t>项次（表</w:t>
      </w:r>
      <w:r w:rsidRPr="00BF4EC4">
        <w:rPr>
          <w:rFonts w:ascii="Times New Roman" w:eastAsia="宋体" w:hAnsi="Times New Roman" w:cs="Times New Roman"/>
          <w:sz w:val="24"/>
        </w:rPr>
        <w:t>4-2</w:t>
      </w:r>
      <w:r w:rsidRPr="00BF4EC4">
        <w:rPr>
          <w:rFonts w:ascii="Times New Roman" w:eastAsia="宋体" w:hAnsi="Times New Roman" w:cs="Times New Roman"/>
          <w:sz w:val="24"/>
        </w:rPr>
        <w:t>）。获奖总项次未呈连续增长，由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285</w:t>
      </w:r>
      <w:r w:rsidRPr="00BF4EC4">
        <w:rPr>
          <w:rFonts w:ascii="Times New Roman" w:eastAsia="宋体" w:hAnsi="Times New Roman" w:cs="Times New Roman"/>
          <w:sz w:val="24"/>
        </w:rPr>
        <w:t>项次变为</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100</w:t>
      </w:r>
      <w:r w:rsidRPr="00BF4EC4">
        <w:rPr>
          <w:rFonts w:ascii="Times New Roman" w:eastAsia="宋体" w:hAnsi="Times New Roman" w:cs="Times New Roman"/>
          <w:sz w:val="24"/>
        </w:rPr>
        <w:t>项次和</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154</w:t>
      </w:r>
      <w:r w:rsidRPr="00BF4EC4">
        <w:rPr>
          <w:rFonts w:ascii="Times New Roman" w:eastAsia="宋体" w:hAnsi="Times New Roman" w:cs="Times New Roman"/>
          <w:sz w:val="24"/>
        </w:rPr>
        <w:t>项次，但市级及以上占比由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32.28%</w:t>
      </w:r>
      <w:r w:rsidRPr="00BF4EC4">
        <w:rPr>
          <w:rFonts w:ascii="Times New Roman" w:eastAsia="宋体" w:hAnsi="Times New Roman" w:cs="Times New Roman"/>
          <w:sz w:val="24"/>
        </w:rPr>
        <w:t>提高到</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71.00%</w:t>
      </w:r>
      <w:r w:rsidRPr="00BF4EC4">
        <w:rPr>
          <w:rFonts w:ascii="Times New Roman" w:eastAsia="宋体" w:hAnsi="Times New Roman" w:cs="Times New Roman"/>
          <w:sz w:val="24"/>
        </w:rPr>
        <w:t>，</w:t>
      </w:r>
      <w:r w:rsidRPr="00BF4EC4">
        <w:rPr>
          <w:rFonts w:ascii="Times New Roman" w:eastAsia="宋体" w:hAnsi="Times New Roman" w:cs="Times New Roman"/>
          <w:sz w:val="24"/>
        </w:rPr>
        <w:t>2025</w:t>
      </w:r>
      <w:r w:rsidRPr="00BF4EC4">
        <w:rPr>
          <w:rFonts w:ascii="Times New Roman" w:eastAsia="宋体" w:hAnsi="Times New Roman" w:cs="Times New Roman"/>
          <w:sz w:val="24"/>
        </w:rPr>
        <w:t>年为</w:t>
      </w:r>
      <w:r w:rsidRPr="00BF4EC4">
        <w:rPr>
          <w:rFonts w:ascii="Times New Roman" w:eastAsia="宋体" w:hAnsi="Times New Roman" w:cs="Times New Roman"/>
          <w:sz w:val="24"/>
        </w:rPr>
        <w:t>70.78%</w:t>
      </w:r>
      <w:r w:rsidRPr="00BF4EC4">
        <w:rPr>
          <w:rFonts w:ascii="Times New Roman" w:eastAsia="宋体" w:hAnsi="Times New Roman" w:cs="Times New Roman"/>
          <w:sz w:val="24"/>
        </w:rPr>
        <w:t>；国家级获奖由</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w:t>
      </w:r>
      <w:r w:rsidRPr="00BF4EC4">
        <w:rPr>
          <w:rFonts w:ascii="Times New Roman" w:eastAsia="宋体" w:hAnsi="Times New Roman" w:cs="Times New Roman"/>
          <w:sz w:val="24"/>
        </w:rPr>
        <w:t>项次增至</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42</w:t>
      </w:r>
      <w:r w:rsidRPr="00BF4EC4">
        <w:rPr>
          <w:rFonts w:ascii="Times New Roman" w:eastAsia="宋体" w:hAnsi="Times New Roman" w:cs="Times New Roman"/>
          <w:sz w:val="24"/>
        </w:rPr>
        <w:t>项次。成果的层级在后两年明显提高。</w:t>
      </w:r>
    </w:p>
    <w:p w14:paraId="4A94578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4-2  2023—2025</w:t>
      </w:r>
      <w:r w:rsidRPr="00BF4EC4">
        <w:rPr>
          <w:rFonts w:ascii="Times New Roman" w:eastAsia="宋体" w:hAnsi="Times New Roman" w:cs="Times New Roman"/>
        </w:rPr>
        <w:t>年学生科创获奖年度与层级分布</w:t>
      </w:r>
    </w:p>
    <w:tbl>
      <w:tblPr>
        <w:tblW w:w="8306" w:type="dxa"/>
        <w:tblLayout w:type="fixed"/>
        <w:tblLook w:val="04A0" w:firstRow="1" w:lastRow="0" w:firstColumn="1" w:lastColumn="0" w:noHBand="0" w:noVBand="1"/>
      </w:tblPr>
      <w:tblGrid>
        <w:gridCol w:w="1186"/>
        <w:gridCol w:w="1185"/>
        <w:gridCol w:w="1187"/>
        <w:gridCol w:w="1185"/>
        <w:gridCol w:w="1187"/>
        <w:gridCol w:w="1185"/>
        <w:gridCol w:w="1191"/>
      </w:tblGrid>
      <w:tr w:rsidR="008079F0" w:rsidRPr="00BF4EC4" w14:paraId="099CC845" w14:textId="77777777">
        <w:trPr>
          <w:cantSplit/>
          <w:tblHeader/>
        </w:trPr>
        <w:tc>
          <w:tcPr>
            <w:tcW w:w="1186" w:type="dxa"/>
            <w:tcBorders>
              <w:top w:val="single" w:sz="12" w:space="0" w:color="000000"/>
              <w:bottom w:val="single" w:sz="6" w:space="0" w:color="000000"/>
            </w:tcBorders>
          </w:tcPr>
          <w:p w14:paraId="37EDFE3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年度</w:t>
            </w:r>
          </w:p>
        </w:tc>
        <w:tc>
          <w:tcPr>
            <w:tcW w:w="1185" w:type="dxa"/>
            <w:tcBorders>
              <w:top w:val="single" w:sz="12" w:space="0" w:color="000000"/>
              <w:bottom w:val="single" w:sz="6" w:space="0" w:color="000000"/>
            </w:tcBorders>
          </w:tcPr>
          <w:p w14:paraId="403ED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国家级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458DC4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6ABA6A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区级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0C8B24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合计</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50FD160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91" w:type="dxa"/>
            <w:tcBorders>
              <w:top w:val="single" w:sz="12" w:space="0" w:color="000000"/>
              <w:bottom w:val="single" w:sz="6" w:space="0" w:color="000000"/>
            </w:tcBorders>
          </w:tcPr>
          <w:p w14:paraId="18442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占比（</w:t>
            </w:r>
            <w:r w:rsidRPr="00BF4EC4">
              <w:rPr>
                <w:rFonts w:ascii="Times New Roman" w:eastAsia="宋体" w:hAnsi="Times New Roman" w:cs="Times New Roman"/>
              </w:rPr>
              <w:t>%</w:t>
            </w:r>
            <w:r w:rsidRPr="00BF4EC4">
              <w:rPr>
                <w:rFonts w:ascii="Times New Roman" w:eastAsia="宋体" w:hAnsi="Times New Roman" w:cs="Times New Roman"/>
              </w:rPr>
              <w:t>）</w:t>
            </w:r>
          </w:p>
        </w:tc>
      </w:tr>
      <w:tr w:rsidR="008079F0" w:rsidRPr="00BF4EC4" w14:paraId="75092C1E" w14:textId="77777777">
        <w:trPr>
          <w:cantSplit/>
        </w:trPr>
        <w:tc>
          <w:tcPr>
            <w:tcW w:w="1186" w:type="dxa"/>
          </w:tcPr>
          <w:p w14:paraId="5EBBBEE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2023</w:t>
            </w:r>
          </w:p>
        </w:tc>
        <w:tc>
          <w:tcPr>
            <w:tcW w:w="1185" w:type="dxa"/>
          </w:tcPr>
          <w:p w14:paraId="63979A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5</w:t>
            </w:r>
          </w:p>
        </w:tc>
        <w:tc>
          <w:tcPr>
            <w:tcW w:w="1187" w:type="dxa"/>
          </w:tcPr>
          <w:p w14:paraId="4A1B9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87</w:t>
            </w:r>
          </w:p>
        </w:tc>
        <w:tc>
          <w:tcPr>
            <w:tcW w:w="1185" w:type="dxa"/>
          </w:tcPr>
          <w:p w14:paraId="201501C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193</w:t>
            </w:r>
          </w:p>
        </w:tc>
        <w:tc>
          <w:tcPr>
            <w:tcW w:w="1187" w:type="dxa"/>
          </w:tcPr>
          <w:p w14:paraId="60F1CF1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285</w:t>
            </w:r>
          </w:p>
        </w:tc>
        <w:tc>
          <w:tcPr>
            <w:tcW w:w="1185" w:type="dxa"/>
          </w:tcPr>
          <w:p w14:paraId="37A173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92</w:t>
            </w:r>
          </w:p>
        </w:tc>
        <w:tc>
          <w:tcPr>
            <w:tcW w:w="1191" w:type="dxa"/>
          </w:tcPr>
          <w:p w14:paraId="47CF41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32.28</w:t>
            </w:r>
          </w:p>
        </w:tc>
      </w:tr>
      <w:tr w:rsidR="008079F0" w:rsidRPr="00BF4EC4" w14:paraId="63D8E15C" w14:textId="77777777">
        <w:trPr>
          <w:cantSplit/>
        </w:trPr>
        <w:tc>
          <w:tcPr>
            <w:tcW w:w="1186" w:type="dxa"/>
          </w:tcPr>
          <w:p w14:paraId="7BEE72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2024</w:t>
            </w:r>
          </w:p>
        </w:tc>
        <w:tc>
          <w:tcPr>
            <w:tcW w:w="1185" w:type="dxa"/>
          </w:tcPr>
          <w:p w14:paraId="05AAD4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w:t>
            </w:r>
          </w:p>
        </w:tc>
        <w:tc>
          <w:tcPr>
            <w:tcW w:w="1187" w:type="dxa"/>
          </w:tcPr>
          <w:p w14:paraId="05B9D4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w:t>
            </w:r>
          </w:p>
        </w:tc>
        <w:tc>
          <w:tcPr>
            <w:tcW w:w="1185" w:type="dxa"/>
          </w:tcPr>
          <w:p w14:paraId="452ACB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29</w:t>
            </w:r>
          </w:p>
        </w:tc>
        <w:tc>
          <w:tcPr>
            <w:tcW w:w="1187" w:type="dxa"/>
          </w:tcPr>
          <w:p w14:paraId="15D3EF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100</w:t>
            </w:r>
          </w:p>
        </w:tc>
        <w:tc>
          <w:tcPr>
            <w:tcW w:w="1185" w:type="dxa"/>
          </w:tcPr>
          <w:p w14:paraId="7E9346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w:t>
            </w:r>
          </w:p>
        </w:tc>
        <w:tc>
          <w:tcPr>
            <w:tcW w:w="1191" w:type="dxa"/>
          </w:tcPr>
          <w:p w14:paraId="72F2B3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71.00</w:t>
            </w:r>
          </w:p>
        </w:tc>
      </w:tr>
      <w:tr w:rsidR="008079F0" w:rsidRPr="00BF4EC4" w14:paraId="6C5F1624" w14:textId="77777777">
        <w:trPr>
          <w:cantSplit/>
        </w:trPr>
        <w:tc>
          <w:tcPr>
            <w:tcW w:w="1186" w:type="dxa"/>
          </w:tcPr>
          <w:p w14:paraId="124A85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2025</w:t>
            </w:r>
          </w:p>
        </w:tc>
        <w:tc>
          <w:tcPr>
            <w:tcW w:w="1185" w:type="dxa"/>
          </w:tcPr>
          <w:p w14:paraId="4FE1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w:t>
            </w:r>
          </w:p>
        </w:tc>
        <w:tc>
          <w:tcPr>
            <w:tcW w:w="1187" w:type="dxa"/>
          </w:tcPr>
          <w:p w14:paraId="2B9C1A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w:t>
            </w:r>
          </w:p>
        </w:tc>
        <w:tc>
          <w:tcPr>
            <w:tcW w:w="1185" w:type="dxa"/>
          </w:tcPr>
          <w:p w14:paraId="1EB898A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w:t>
            </w:r>
          </w:p>
        </w:tc>
        <w:tc>
          <w:tcPr>
            <w:tcW w:w="1187" w:type="dxa"/>
          </w:tcPr>
          <w:p w14:paraId="2AC5C3F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w:t>
            </w:r>
          </w:p>
        </w:tc>
        <w:tc>
          <w:tcPr>
            <w:tcW w:w="1185" w:type="dxa"/>
          </w:tcPr>
          <w:p w14:paraId="7FFADCF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109</w:t>
            </w:r>
          </w:p>
        </w:tc>
        <w:tc>
          <w:tcPr>
            <w:tcW w:w="1191" w:type="dxa"/>
          </w:tcPr>
          <w:p w14:paraId="55FD2AC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70.78</w:t>
            </w:r>
          </w:p>
        </w:tc>
      </w:tr>
      <w:tr w:rsidR="008079F0" w:rsidRPr="00BF4EC4" w14:paraId="68448FD8" w14:textId="77777777">
        <w:trPr>
          <w:cantSplit/>
        </w:trPr>
        <w:tc>
          <w:tcPr>
            <w:tcW w:w="1186" w:type="dxa"/>
            <w:tcBorders>
              <w:bottom w:val="single" w:sz="12" w:space="0" w:color="000000"/>
            </w:tcBorders>
          </w:tcPr>
          <w:p w14:paraId="16E15A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185" w:type="dxa"/>
            <w:tcBorders>
              <w:bottom w:val="single" w:sz="12" w:space="0" w:color="000000"/>
            </w:tcBorders>
          </w:tcPr>
          <w:p w14:paraId="5E6B81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w:t>
            </w:r>
          </w:p>
        </w:tc>
        <w:tc>
          <w:tcPr>
            <w:tcW w:w="1187" w:type="dxa"/>
            <w:tcBorders>
              <w:bottom w:val="single" w:sz="12" w:space="0" w:color="000000"/>
            </w:tcBorders>
          </w:tcPr>
          <w:p w14:paraId="5D47BE8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224</w:t>
            </w:r>
          </w:p>
        </w:tc>
        <w:tc>
          <w:tcPr>
            <w:tcW w:w="1185" w:type="dxa"/>
            <w:tcBorders>
              <w:bottom w:val="single" w:sz="12" w:space="0" w:color="000000"/>
            </w:tcBorders>
          </w:tcPr>
          <w:p w14:paraId="2465A58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267</w:t>
            </w:r>
          </w:p>
        </w:tc>
        <w:tc>
          <w:tcPr>
            <w:tcW w:w="1187" w:type="dxa"/>
            <w:tcBorders>
              <w:bottom w:val="single" w:sz="12" w:space="0" w:color="000000"/>
            </w:tcBorders>
          </w:tcPr>
          <w:p w14:paraId="6A8AF2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539</w:t>
            </w:r>
          </w:p>
        </w:tc>
        <w:tc>
          <w:tcPr>
            <w:tcW w:w="1185" w:type="dxa"/>
            <w:tcBorders>
              <w:bottom w:val="single" w:sz="12" w:space="0" w:color="000000"/>
            </w:tcBorders>
          </w:tcPr>
          <w:p w14:paraId="6F86B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272</w:t>
            </w:r>
          </w:p>
        </w:tc>
        <w:tc>
          <w:tcPr>
            <w:tcW w:w="1191" w:type="dxa"/>
            <w:tcBorders>
              <w:bottom w:val="single" w:sz="12" w:space="0" w:color="000000"/>
            </w:tcBorders>
          </w:tcPr>
          <w:p w14:paraId="1EE8E92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50.46</w:t>
            </w:r>
          </w:p>
        </w:tc>
      </w:tr>
    </w:tbl>
    <w:p w14:paraId="294F512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单位为原表获奖项次，不等于去重学生人数或独立项目数；年度以原表时间字段为准，部分赛事名称含上一年度。相同赛事名称的分行记录按原表保留，未在缺少明细时擅自合并。市级及以上占比＝（国家级＋市级）</w:t>
      </w:r>
      <w:r w:rsidRPr="00BF4EC4">
        <w:rPr>
          <w:rFonts w:ascii="Times New Roman" w:eastAsia="宋体" w:hAnsi="Times New Roman" w:cs="Times New Roman"/>
        </w:rPr>
        <w:t>÷</w:t>
      </w:r>
      <w:r w:rsidRPr="00BF4EC4">
        <w:rPr>
          <w:rFonts w:ascii="Times New Roman" w:eastAsia="宋体" w:hAnsi="Times New Roman" w:cs="Times New Roman"/>
        </w:rPr>
        <w:t>当年合计。</w:t>
      </w:r>
    </w:p>
    <w:p w14:paraId="62E8E60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奖项涉及科技创新、电子设计、人工智能与编程、机器人、研究性学习、气象与生态探究、发明创造等领域。</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w:t>
      </w:r>
      <w:r w:rsidRPr="00BF4EC4">
        <w:rPr>
          <w:rFonts w:ascii="Times New Roman" w:eastAsia="宋体" w:hAnsi="Times New Roman" w:cs="Times New Roman"/>
          <w:sz w:val="24"/>
        </w:rPr>
        <w:t>地球小博士</w:t>
      </w:r>
      <w:r w:rsidRPr="00BF4EC4">
        <w:rPr>
          <w:rFonts w:ascii="Times New Roman" w:eastAsia="宋体" w:hAnsi="Times New Roman" w:cs="Times New Roman"/>
          <w:sz w:val="24"/>
        </w:rPr>
        <w:t>”</w:t>
      </w:r>
      <w:r w:rsidRPr="00BF4EC4">
        <w:rPr>
          <w:rFonts w:ascii="Times New Roman" w:eastAsia="宋体" w:hAnsi="Times New Roman" w:cs="Times New Roman"/>
          <w:sz w:val="24"/>
        </w:rPr>
        <w:t>全国地理科普知识大赛</w:t>
      </w:r>
      <w:r w:rsidRPr="00BF4EC4">
        <w:rPr>
          <w:rFonts w:ascii="Times New Roman" w:eastAsia="宋体" w:hAnsi="Times New Roman" w:cs="Times New Roman"/>
          <w:sz w:val="24"/>
        </w:rPr>
        <w:t>32</w:t>
      </w:r>
      <w:r w:rsidRPr="00BF4EC4">
        <w:rPr>
          <w:rFonts w:ascii="Times New Roman" w:eastAsia="宋体" w:hAnsi="Times New Roman" w:cs="Times New Roman"/>
          <w:sz w:val="24"/>
        </w:rPr>
        <w:t>项次、校园气象科学展评活动</w:t>
      </w:r>
      <w:r w:rsidRPr="00BF4EC4">
        <w:rPr>
          <w:rFonts w:ascii="Times New Roman" w:eastAsia="宋体" w:hAnsi="Times New Roman" w:cs="Times New Roman"/>
          <w:sz w:val="24"/>
        </w:rPr>
        <w:t>5</w:t>
      </w:r>
      <w:r w:rsidRPr="00BF4EC4">
        <w:rPr>
          <w:rFonts w:ascii="Times New Roman" w:eastAsia="宋体" w:hAnsi="Times New Roman" w:cs="Times New Roman"/>
          <w:sz w:val="24"/>
        </w:rPr>
        <w:t>项次、模拟联合国气候变化谈判活动</w:t>
      </w:r>
      <w:r w:rsidRPr="00BF4EC4">
        <w:rPr>
          <w:rFonts w:ascii="Times New Roman" w:eastAsia="宋体" w:hAnsi="Times New Roman" w:cs="Times New Roman"/>
          <w:sz w:val="24"/>
        </w:rPr>
        <w:t>3</w:t>
      </w:r>
      <w:r w:rsidRPr="00BF4EC4">
        <w:rPr>
          <w:rFonts w:ascii="Times New Roman" w:eastAsia="宋体" w:hAnsi="Times New Roman" w:cs="Times New Roman"/>
          <w:sz w:val="24"/>
        </w:rPr>
        <w:t>项次，体现了地理知识、数据解释、生态议题和交流表达向真实主题实践的延伸。获奖来自校外评选，与前后测、作品修订和方案测试一起，构成学生发展、实践过程和外部认可三方面的证据。</w:t>
      </w:r>
    </w:p>
    <w:p w14:paraId="1BCEC3B0"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45" w:name="_Toc244001280"/>
      <w:r w:rsidRPr="00BF4EC4">
        <w:rPr>
          <w:rFonts w:eastAsia="宋体"/>
          <w:b/>
          <w:bCs/>
          <w:color w:val="000000"/>
        </w:rPr>
        <w:lastRenderedPageBreak/>
        <w:t>（四）教师依据学生表现调整教学的能力增强</w:t>
      </w:r>
      <w:bookmarkEnd w:id="145"/>
    </w:p>
    <w:p w14:paraId="663602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6" w:name="_Toc244001281"/>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课堂教学实践提高最多，实施阻碍明显减轻</w:t>
      </w:r>
      <w:bookmarkEnd w:id="146"/>
    </w:p>
    <w:p w14:paraId="410C4C8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教师前后测的详细结果见第三部分（五）</w:t>
      </w:r>
      <w:r w:rsidRPr="00BF4EC4">
        <w:rPr>
          <w:rFonts w:ascii="Times New Roman" w:eastAsia="宋体" w:hAnsi="Times New Roman" w:cs="Times New Roman"/>
          <w:sz w:val="24"/>
        </w:rPr>
        <w:t>2</w:t>
      </w:r>
      <w:r w:rsidRPr="00BF4EC4">
        <w:rPr>
          <w:rFonts w:ascii="Times New Roman" w:eastAsia="宋体" w:hAnsi="Times New Roman" w:cs="Times New Roman"/>
          <w:sz w:val="24"/>
        </w:rPr>
        <w:t>（表</w:t>
      </w:r>
      <w:r w:rsidRPr="00BF4EC4">
        <w:rPr>
          <w:rFonts w:ascii="Times New Roman" w:eastAsia="宋体" w:hAnsi="Times New Roman" w:cs="Times New Roman"/>
          <w:sz w:val="24"/>
        </w:rPr>
        <w:t>3-69</w:t>
      </w:r>
      <w:r w:rsidRPr="00BF4EC4">
        <w:rPr>
          <w:rFonts w:ascii="Times New Roman" w:eastAsia="宋体" w:hAnsi="Times New Roman" w:cs="Times New Roman"/>
          <w:sz w:val="24"/>
        </w:rPr>
        <w:t>至表</w:t>
      </w:r>
      <w:r w:rsidRPr="00BF4EC4">
        <w:rPr>
          <w:rFonts w:ascii="Times New Roman" w:eastAsia="宋体" w:hAnsi="Times New Roman" w:cs="Times New Roman"/>
          <w:sz w:val="24"/>
        </w:rPr>
        <w:t>3-74</w:t>
      </w:r>
      <w:r w:rsidRPr="00BF4EC4">
        <w:rPr>
          <w:rFonts w:ascii="Times New Roman" w:eastAsia="宋体" w:hAnsi="Times New Roman" w:cs="Times New Roman"/>
          <w:sz w:val="24"/>
        </w:rPr>
        <w:t>）。四个维度的变化幅度和含义不同：认知与价值认同起点已高，提高最少；课堂教学实践的效应量在三个正向维度中最大，是教学行动层面最直接的自报证据；教学自我效能提高，教师在设计高阶任务、课堂点拨和识别学生高阶表现上更有把握；现实开展阻碍明显下降，教师主观感到的实施困难减轻。变化的重心落在课堂实践上，这与课题以研究课、课例研讨和共同备课为主的支持方式相符；元分析中教师集体效能的效应量（</w:t>
      </w:r>
      <w:r w:rsidRPr="00BF4EC4">
        <w:rPr>
          <w:rFonts w:ascii="Times New Roman" w:eastAsia="宋体" w:hAnsi="Times New Roman" w:cs="Times New Roman"/>
          <w:sz w:val="24"/>
        </w:rPr>
        <w:t>1.34</w:t>
      </w:r>
      <w:r w:rsidRPr="00BF4EC4">
        <w:rPr>
          <w:rFonts w:ascii="Times New Roman" w:eastAsia="宋体" w:hAnsi="Times New Roman" w:cs="Times New Roman"/>
          <w:sz w:val="24"/>
        </w:rPr>
        <w:t>）明显高于一般教师专业发展项目（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），也说明围绕学生证据的共同研讨比单向培训更可能改变课堂。后测中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的教师表示已把培训方法用于课堂，开放性回答也从前测的如何落实、需要案例，转为</w:t>
      </w:r>
      <w:r w:rsidRPr="00BF4EC4">
        <w:rPr>
          <w:rFonts w:ascii="Times New Roman" w:eastAsia="宋体" w:hAnsi="Times New Roman" w:cs="Times New Roman"/>
          <w:sz w:val="24"/>
        </w:rPr>
        <w:t>“</w:t>
      </w:r>
      <w:r w:rsidRPr="00BF4EC4">
        <w:rPr>
          <w:rFonts w:ascii="Times New Roman" w:eastAsia="宋体" w:hAnsi="Times New Roman" w:cs="Times New Roman"/>
          <w:sz w:val="24"/>
        </w:rPr>
        <w:t>对于开放性问题及课堂问题链设计更熟悉</w:t>
      </w:r>
      <w:r w:rsidRPr="00BF4EC4">
        <w:rPr>
          <w:rFonts w:ascii="Times New Roman" w:eastAsia="宋体" w:hAnsi="Times New Roman" w:cs="Times New Roman"/>
          <w:sz w:val="24"/>
        </w:rPr>
        <w:t>”“</w:t>
      </w:r>
      <w:r w:rsidRPr="00BF4EC4">
        <w:rPr>
          <w:rFonts w:ascii="Times New Roman" w:eastAsia="宋体" w:hAnsi="Times New Roman" w:cs="Times New Roman"/>
          <w:sz w:val="24"/>
        </w:rPr>
        <w:t>课堂会更注重学生的生成性问题，过程性问题的设计和反馈</w:t>
      </w:r>
      <w:r w:rsidRPr="00BF4EC4">
        <w:rPr>
          <w:rFonts w:ascii="Times New Roman" w:eastAsia="宋体" w:hAnsi="Times New Roman" w:cs="Times New Roman"/>
          <w:sz w:val="24"/>
        </w:rPr>
        <w:t>”</w:t>
      </w:r>
      <w:r w:rsidRPr="00BF4EC4">
        <w:rPr>
          <w:rFonts w:ascii="Times New Roman" w:eastAsia="宋体" w:hAnsi="Times New Roman" w:cs="Times New Roman"/>
          <w:sz w:val="24"/>
        </w:rPr>
        <w:t>等具体表述。课时紧张、分层困难和评价工具不足等问题仍然存在，后续研修可以从同一任务的学生初始表现出发，比较不同支架、追问和反馈带来的差异。</w:t>
      </w:r>
    </w:p>
    <w:p w14:paraId="0FE10CE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7" w:name="_Toc244001282"/>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课例研讨的关注点从环节安排转向学生表现</w:t>
      </w:r>
      <w:bookmarkEnd w:id="147"/>
    </w:p>
    <w:p w14:paraId="47B880F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专业实践的变化也体现在研讨问题上。课例研讨中，教师追问的问题越来越具体：学生在哪一步出现困难，什么表现说明理解发生了改变，反馈之后有没有新的回答，原有支架是否适合当前学情。课堂评价、行为记录、学生作品和教学反思共同进入讨论，诊断、设计、实施与评估之间有了可以追踪的联系。这种变化最终落在学生身上：学生表达之后，教师能够定位依据不足或方法不当之处，安排追问、同伴比较和修改的机会，学生的再次表现又成为判断支持是否奏效的依据。</w:t>
      </w:r>
    </w:p>
    <w:p w14:paraId="0C383A0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48" w:name="_Toc244001283"/>
      <w:r w:rsidRPr="00BF4EC4">
        <w:rPr>
          <w:rFonts w:eastAsia="宋体"/>
          <w:b/>
          <w:bCs/>
          <w:color w:val="000000"/>
        </w:rPr>
        <w:t>（五）学校形成了持续推进高阶能力培育的研修机制与资源</w:t>
      </w:r>
      <w:bookmarkEnd w:id="148"/>
    </w:p>
    <w:p w14:paraId="6417F90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w:t>
      </w:r>
      <w:r w:rsidRPr="00BF4EC4">
        <w:rPr>
          <w:rFonts w:ascii="Times New Roman" w:eastAsia="宋体" w:hAnsi="Times New Roman" w:cs="Times New Roman"/>
          <w:sz w:val="24"/>
        </w:rPr>
        <w:t>学校探索</w:t>
      </w:r>
      <w:r w:rsidRPr="00BF4EC4">
        <w:rPr>
          <w:rFonts w:ascii="Times New Roman" w:eastAsia="宋体" w:hAnsi="Times New Roman" w:cs="Times New Roman"/>
          <w:sz w:val="24"/>
        </w:rPr>
        <w:t>”</w:t>
      </w:r>
      <w:r w:rsidRPr="00BF4EC4">
        <w:rPr>
          <w:rFonts w:ascii="Times New Roman" w:eastAsia="宋体" w:hAnsi="Times New Roman" w:cs="Times New Roman"/>
          <w:sz w:val="24"/>
        </w:rPr>
        <w:t>的定位决定了成效不能只落在个别学生或教师身上。经过三年实践，高阶能力培育由若干研究课、个别项目和课题组成员的探索，逐步转化为学</w:t>
      </w:r>
      <w:r w:rsidRPr="00BF4EC4">
        <w:rPr>
          <w:rFonts w:ascii="Times New Roman" w:eastAsia="宋体" w:hAnsi="Times New Roman" w:cs="Times New Roman"/>
          <w:sz w:val="24"/>
        </w:rPr>
        <w:lastRenderedPageBreak/>
        <w:t>校层面的共同议题、研修方式和资源体系（表</w:t>
      </w:r>
      <w:r w:rsidRPr="00BF4EC4">
        <w:rPr>
          <w:rFonts w:ascii="Times New Roman" w:eastAsia="宋体" w:hAnsi="Times New Roman" w:cs="Times New Roman"/>
          <w:sz w:val="24"/>
        </w:rPr>
        <w:t>4-3</w:t>
      </w:r>
      <w:r w:rsidRPr="00BF4EC4">
        <w:rPr>
          <w:rFonts w:ascii="Times New Roman" w:eastAsia="宋体" w:hAnsi="Times New Roman" w:cs="Times New Roman"/>
          <w:sz w:val="24"/>
        </w:rPr>
        <w:t>）。</w:t>
      </w:r>
    </w:p>
    <w:p w14:paraId="06B8BE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表</w:t>
      </w:r>
      <w:r w:rsidRPr="00BF4EC4">
        <w:rPr>
          <w:rFonts w:ascii="Times New Roman" w:eastAsia="宋体" w:hAnsi="Times New Roman" w:cs="Times New Roman"/>
        </w:rPr>
        <w:t xml:space="preserve">4-3  </w:t>
      </w:r>
      <w:r w:rsidRPr="00BF4EC4">
        <w:rPr>
          <w:rFonts w:ascii="Times New Roman" w:eastAsia="宋体" w:hAnsi="Times New Roman" w:cs="Times New Roman"/>
        </w:rPr>
        <w:t>学校层面实践变化与证据对应</w:t>
      </w:r>
    </w:p>
    <w:tbl>
      <w:tblPr>
        <w:tblW w:w="8306" w:type="dxa"/>
        <w:tblLayout w:type="fixed"/>
        <w:tblLook w:val="04A0" w:firstRow="1" w:lastRow="0" w:firstColumn="1" w:lastColumn="0" w:noHBand="0" w:noVBand="1"/>
      </w:tblPr>
      <w:tblGrid>
        <w:gridCol w:w="1686"/>
        <w:gridCol w:w="3633"/>
        <w:gridCol w:w="2987"/>
      </w:tblGrid>
      <w:tr w:rsidR="008079F0" w:rsidRPr="00BF4EC4" w14:paraId="39CBE229" w14:textId="77777777">
        <w:trPr>
          <w:cantSplit/>
          <w:tblHeader/>
        </w:trPr>
        <w:tc>
          <w:tcPr>
            <w:tcW w:w="1686" w:type="dxa"/>
            <w:tcBorders>
              <w:top w:val="single" w:sz="8" w:space="0" w:color="000000"/>
              <w:bottom w:val="single" w:sz="8" w:space="0" w:color="000000"/>
            </w:tcBorders>
            <w:vAlign w:val="center"/>
          </w:tcPr>
          <w:p w14:paraId="786A9F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学校层面变化</w:t>
            </w:r>
          </w:p>
        </w:tc>
        <w:tc>
          <w:tcPr>
            <w:tcW w:w="3633" w:type="dxa"/>
            <w:tcBorders>
              <w:top w:val="single" w:sz="8" w:space="0" w:color="000000"/>
              <w:bottom w:val="single" w:sz="8" w:space="0" w:color="000000"/>
            </w:tcBorders>
            <w:vAlign w:val="center"/>
          </w:tcPr>
          <w:p w14:paraId="2D6FAB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具体表现</w:t>
            </w:r>
          </w:p>
        </w:tc>
        <w:tc>
          <w:tcPr>
            <w:tcW w:w="2987" w:type="dxa"/>
            <w:tcBorders>
              <w:top w:val="single" w:sz="8" w:space="0" w:color="000000"/>
              <w:bottom w:val="single" w:sz="8" w:space="0" w:color="000000"/>
            </w:tcBorders>
            <w:vAlign w:val="center"/>
          </w:tcPr>
          <w:p w14:paraId="3025EB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主要证据</w:t>
            </w:r>
          </w:p>
        </w:tc>
      </w:tr>
      <w:tr w:rsidR="008079F0" w:rsidRPr="00BF4EC4" w14:paraId="0096B7B8" w14:textId="77777777">
        <w:trPr>
          <w:cantSplit/>
        </w:trPr>
        <w:tc>
          <w:tcPr>
            <w:tcW w:w="1686" w:type="dxa"/>
            <w:vAlign w:val="center"/>
          </w:tcPr>
          <w:p w14:paraId="5DB02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共同研修议题</w:t>
            </w:r>
          </w:p>
        </w:tc>
        <w:tc>
          <w:tcPr>
            <w:tcW w:w="3633" w:type="dxa"/>
            <w:vAlign w:val="center"/>
          </w:tcPr>
          <w:p w14:paraId="497DA1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不同学科围绕能力目标、任务、反馈与学习证据开展研究</w:t>
            </w:r>
          </w:p>
        </w:tc>
        <w:tc>
          <w:tcPr>
            <w:tcW w:w="2987" w:type="dxa"/>
            <w:vAlign w:val="center"/>
          </w:tcPr>
          <w:p w14:paraId="73A0F2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研究课、课例研讨、校本研修方案</w:t>
            </w:r>
          </w:p>
        </w:tc>
      </w:tr>
      <w:tr w:rsidR="008079F0" w:rsidRPr="00BF4EC4" w14:paraId="468988B6" w14:textId="77777777">
        <w:trPr>
          <w:cantSplit/>
        </w:trPr>
        <w:tc>
          <w:tcPr>
            <w:tcW w:w="1686" w:type="dxa"/>
            <w:vAlign w:val="center"/>
          </w:tcPr>
          <w:p w14:paraId="3112BF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教研依据更具体</w:t>
            </w:r>
          </w:p>
        </w:tc>
        <w:tc>
          <w:tcPr>
            <w:tcW w:w="3633" w:type="dxa"/>
            <w:vAlign w:val="center"/>
          </w:tcPr>
          <w:p w14:paraId="373EBC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专业评价、人工智能记录、学习单与学生作品共同进入诊断</w:t>
            </w:r>
          </w:p>
        </w:tc>
        <w:tc>
          <w:tcPr>
            <w:tcW w:w="2987" w:type="dxa"/>
            <w:vAlign w:val="center"/>
          </w:tcPr>
          <w:p w14:paraId="7CC256D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评课材料、课堂记录、改进记录</w:t>
            </w:r>
          </w:p>
        </w:tc>
      </w:tr>
      <w:tr w:rsidR="008079F0" w:rsidRPr="00BF4EC4" w14:paraId="2C0CF71C" w14:textId="77777777">
        <w:trPr>
          <w:cantSplit/>
        </w:trPr>
        <w:tc>
          <w:tcPr>
            <w:tcW w:w="1686" w:type="dxa"/>
            <w:vAlign w:val="center"/>
          </w:tcPr>
          <w:p w14:paraId="254E807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学科与科创两域贯通</w:t>
            </w:r>
          </w:p>
        </w:tc>
        <w:tc>
          <w:tcPr>
            <w:tcW w:w="3633" w:type="dxa"/>
            <w:vAlign w:val="center"/>
          </w:tcPr>
          <w:p w14:paraId="4FA320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学科提供知识方法，科创增加方案与验证，项目经验反馈课堂</w:t>
            </w:r>
          </w:p>
        </w:tc>
        <w:tc>
          <w:tcPr>
            <w:tcW w:w="2987" w:type="dxa"/>
            <w:vAlign w:val="center"/>
          </w:tcPr>
          <w:p w14:paraId="4026D02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学科案例、科创项目及学生成果</w:t>
            </w:r>
          </w:p>
        </w:tc>
      </w:tr>
      <w:tr w:rsidR="008079F0" w:rsidRPr="00BF4EC4" w14:paraId="0AB66332" w14:textId="77777777">
        <w:trPr>
          <w:cantSplit/>
        </w:trPr>
        <w:tc>
          <w:tcPr>
            <w:tcW w:w="1686" w:type="dxa"/>
            <w:tcBorders>
              <w:bottom w:val="single" w:sz="8" w:space="0" w:color="000000"/>
            </w:tcBorders>
            <w:vAlign w:val="center"/>
          </w:tcPr>
          <w:p w14:paraId="0870BF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资源持续积累</w:t>
            </w:r>
          </w:p>
        </w:tc>
        <w:tc>
          <w:tcPr>
            <w:tcW w:w="3633" w:type="dxa"/>
            <w:tcBorders>
              <w:bottom w:val="single" w:sz="8" w:space="0" w:color="000000"/>
            </w:tcBorders>
            <w:vAlign w:val="center"/>
          </w:tcPr>
          <w:p w14:paraId="687B9C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案例、任务单、量规和过程数据用于复盘与再设计</w:t>
            </w:r>
          </w:p>
        </w:tc>
        <w:tc>
          <w:tcPr>
            <w:tcW w:w="2987" w:type="dxa"/>
            <w:tcBorders>
              <w:bottom w:val="single" w:sz="8" w:space="0" w:color="000000"/>
            </w:tcBorders>
            <w:vAlign w:val="center"/>
          </w:tcPr>
          <w:p w14:paraId="69234F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案例资源、评价工具、研修记录</w:t>
            </w:r>
          </w:p>
        </w:tc>
      </w:tr>
    </w:tbl>
    <w:p w14:paraId="120839B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9" w:name="_Toc244001284"/>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一组一案、一课一改</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把高阶能力培育纳入日常研修</w:t>
      </w:r>
      <w:bookmarkEnd w:id="149"/>
    </w:p>
    <w:p w14:paraId="609B4FC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不同学科围绕怎样让高阶能力进入真实学习形成共同研究议题，逐步使用目标、任务、反馈、学习证据和循证调节等概念分析课堂，跨学科讨论由活动形式转向学习过程。校本研修方案提出教研组</w:t>
      </w:r>
      <w:r w:rsidRPr="00BF4EC4">
        <w:rPr>
          <w:rFonts w:ascii="Times New Roman" w:eastAsia="宋体" w:hAnsi="Times New Roman" w:cs="Times New Roman"/>
          <w:sz w:val="24"/>
        </w:rPr>
        <w:t>“</w:t>
      </w:r>
      <w:r w:rsidRPr="00BF4EC4">
        <w:rPr>
          <w:rFonts w:ascii="Times New Roman" w:eastAsia="宋体" w:hAnsi="Times New Roman" w:cs="Times New Roman"/>
          <w:sz w:val="24"/>
        </w:rPr>
        <w:t>一组一案、一科一策</w:t>
      </w:r>
      <w:r w:rsidRPr="00BF4EC4">
        <w:rPr>
          <w:rFonts w:ascii="Times New Roman" w:eastAsia="宋体" w:hAnsi="Times New Roman" w:cs="Times New Roman"/>
          <w:sz w:val="24"/>
        </w:rPr>
        <w:t>”</w:t>
      </w:r>
      <w:r w:rsidRPr="00BF4EC4">
        <w:rPr>
          <w:rFonts w:ascii="Times New Roman" w:eastAsia="宋体" w:hAnsi="Times New Roman" w:cs="Times New Roman"/>
          <w:sz w:val="24"/>
        </w:rPr>
        <w:t>，教师</w:t>
      </w:r>
      <w:r w:rsidRPr="00BF4EC4">
        <w:rPr>
          <w:rFonts w:ascii="Times New Roman" w:eastAsia="宋体" w:hAnsi="Times New Roman" w:cs="Times New Roman"/>
          <w:sz w:val="24"/>
        </w:rPr>
        <w:t>“</w:t>
      </w:r>
      <w:r w:rsidRPr="00BF4EC4">
        <w:rPr>
          <w:rFonts w:ascii="Times New Roman" w:eastAsia="宋体" w:hAnsi="Times New Roman" w:cs="Times New Roman"/>
          <w:sz w:val="24"/>
        </w:rPr>
        <w:t>一师一问、一课一改</w:t>
      </w:r>
      <w:r w:rsidRPr="00BF4EC4">
        <w:rPr>
          <w:rFonts w:ascii="Times New Roman" w:eastAsia="宋体" w:hAnsi="Times New Roman" w:cs="Times New Roman"/>
          <w:sz w:val="24"/>
        </w:rPr>
        <w:t>”</w:t>
      </w:r>
      <w:r w:rsidRPr="00BF4EC4">
        <w:rPr>
          <w:rFonts w:ascii="Times New Roman" w:eastAsia="宋体" w:hAnsi="Times New Roman" w:cs="Times New Roman"/>
          <w:sz w:val="24"/>
        </w:rPr>
        <w:t>，并结合课堂观察、五维评价和人工智能数据开展会诊。课堂提供稳定的知识与方法练习，科创项目以更长的周期、更多的约束和开放的结果要求学生综合调用知识、协作和验证，两类实践在研修中被放在一起讨论，高阶能力培育由少数活动走向持续实践。</w:t>
      </w:r>
    </w:p>
    <w:p w14:paraId="414FD8B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0" w:name="_Toc24400128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多源证据让教研判断有据可依</w:t>
      </w:r>
      <w:bookmarkEnd w:id="150"/>
    </w:p>
    <w:p w14:paraId="2F3995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嵌入模型运行。七维能力规定观察什么，三层六阶和两境四维帮助判断表现处在什么层次，五环提供观察的环节，五见明确判断需要哪些信息。学生层面使用问卷、学习单、作品和开放性回答，教师层面使用问卷、五维评课、人工智能课堂行为数据和教学反思，学校层面观察研修组织、两域实践与资源使用。每类证据回答不同的问题：问卷回答学生和教师的自我判断是否变化，作品和修订记录回答变化具体发生在哪里，课堂评价和行为数据回答学习机会是否存在，人工智能记录用于定位值得回看的课堂片段。教研讨论由此从教师讲了什么转向学生学到什么、依据是什么、下一轮如何调整，专业判断有了可以追踪的理由，也避免用课堂气氛或参与次数代替学习质量。</w:t>
      </w:r>
    </w:p>
    <w:p w14:paraId="4F1748B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1" w:name="_Toc244001286"/>
      <w:r w:rsidRPr="00BF4EC4">
        <w:rPr>
          <w:rFonts w:ascii="Times New Roman" w:hAnsi="Times New Roman" w:hint="default"/>
          <w:color w:val="000000"/>
          <w:kern w:val="2"/>
          <w:sz w:val="24"/>
          <w:szCs w:val="24"/>
        </w:rPr>
        <w:lastRenderedPageBreak/>
        <w:t>3.</w:t>
      </w:r>
      <w:r w:rsidRPr="00BF4EC4">
        <w:rPr>
          <w:rFonts w:ascii="Times New Roman" w:hAnsi="Times New Roman" w:hint="default"/>
          <w:color w:val="000000"/>
          <w:kern w:val="2"/>
          <w:sz w:val="24"/>
          <w:szCs w:val="24"/>
        </w:rPr>
        <w:t>案例与工具整理成可复用的校本资源</w:t>
      </w:r>
      <w:bookmarkEnd w:id="151"/>
    </w:p>
    <w:p w14:paraId="4B4D9B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研究围绕语文、英语、道德与法治、数学、物理和科创项目积累了典型案例，保留目标、任务链、评价量规、学生作品、实验记录与反馈修订材料，既呈现教师的设计，也追踪学生进入任务、形成观点和调整方案的过程。问卷、评课、课堂行为及开放性材料进一步转化为校本诊断资源。这些资源保留了问题、设计、表现、调整和结果之间的联系，教师可以拿来比较和再设计，其价值最终体现在研修中的反复调用和由此产生的新实践记录。</w:t>
      </w:r>
    </w:p>
    <w:p w14:paraId="7B53637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52" w:name="_Toc244001287"/>
      <w:r w:rsidRPr="00BF4EC4">
        <w:rPr>
          <w:rFonts w:eastAsia="宋体"/>
          <w:b/>
          <w:bCs/>
          <w:color w:val="000000"/>
        </w:rPr>
        <w:t>（六）后续需统一测量口径并持续追踪学生发展</w:t>
      </w:r>
      <w:bookmarkEnd w:id="152"/>
    </w:p>
    <w:p w14:paraId="491C215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现有的前后测数据在测量上仍有局限。学生前测没有出现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后测作答明显向高分集中；教师前后测依据背景信息匹配，后测部分题干和引导语有所调整。这些情况会影响对提升幅度和个体变化的解释。后续施测应保持统一的问卷版本，使用稳定的匿名编号，并保存原始导出记录，同时以连续任务和作品版本追踪学生能力的稳定性。最值得坚持的是一套可以反复使用的专业判断方式：明确希望学生发展什么，观察学生怎样处理任务，依据表达、作品和修订判断支持是否适切，再决定下一步如何调整。</w:t>
      </w:r>
    </w:p>
    <w:p w14:paraId="57375D78"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53" w:name="_Toc244001290"/>
      <w:r w:rsidRPr="00BF4EC4">
        <w:rPr>
          <w:rFonts w:ascii="Times New Roman" w:eastAsia="宋体" w:hAnsi="Times New Roman" w:cs="Times New Roman"/>
          <w:sz w:val="30"/>
          <w:szCs w:val="30"/>
        </w:rPr>
        <w:t>参考文献</w:t>
      </w:r>
      <w:bookmarkEnd w:id="153"/>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翁绮睿</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成为自己的教师：</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视野下的学生自评能力研究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2023, 43(22): 38-54.</w:t>
      </w:r>
    </w:p>
    <w:p w14:paraId="47AAE78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唤醒家庭的力量</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50-51.</w:t>
      </w:r>
    </w:p>
    <w:p w14:paraId="02800B6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 </w:t>
      </w:r>
      <w:r w:rsidRPr="00BF4EC4">
        <w:rPr>
          <w:rFonts w:ascii="Times New Roman" w:eastAsia="楷体" w:hAnsi="Times New Roman" w:cs="Times New Roman"/>
          <w:kern w:val="0"/>
          <w:sz w:val="24"/>
        </w:rPr>
        <w:t>陈添</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认识你的领导力：以可见的学习重塑教育变革</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48-49.</w:t>
      </w:r>
    </w:p>
    <w:p w14:paraId="0541EFC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 </w:t>
      </w:r>
      <w:r w:rsidRPr="00BF4EC4">
        <w:rPr>
          <w:rFonts w:ascii="Times New Roman" w:eastAsia="楷体" w:hAnsi="Times New Roman" w:cs="Times New Roman"/>
          <w:kern w:val="0"/>
          <w:sz w:val="24"/>
        </w:rPr>
        <w:t>高嘉诚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梁锦芳</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视域下学生自评力培养的实践</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52-53.</w:t>
      </w:r>
    </w:p>
    <w:p w14:paraId="4D98166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 </w:t>
      </w:r>
      <w:r w:rsidRPr="00BF4EC4">
        <w:rPr>
          <w:rFonts w:ascii="Times New Roman" w:eastAsia="楷体" w:hAnsi="Times New Roman" w:cs="Times New Roman"/>
          <w:kern w:val="0"/>
          <w:sz w:val="24"/>
        </w:rPr>
        <w:t>高妍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缪秋英</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DIIE</w:t>
      </w:r>
      <w:r w:rsidRPr="00BF4EC4">
        <w:rPr>
          <w:rFonts w:ascii="Times New Roman" w:eastAsia="楷体" w:hAnsi="Times New Roman" w:cs="Times New Roman"/>
          <w:kern w:val="0"/>
          <w:sz w:val="24"/>
        </w:rPr>
        <w:t>模式：一种教师可以共享的教学语言</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40-41.</w:t>
      </w:r>
    </w:p>
    <w:p w14:paraId="5E9F98D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 </w:t>
      </w:r>
      <w:r w:rsidRPr="00BF4EC4">
        <w:rPr>
          <w:rFonts w:ascii="Times New Roman" w:eastAsia="楷体" w:hAnsi="Times New Roman" w:cs="Times New Roman"/>
          <w:kern w:val="0"/>
          <w:sz w:val="24"/>
        </w:rPr>
        <w:t>何光友</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可见的学习视角下的项目化设计</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44-45.</w:t>
      </w:r>
    </w:p>
    <w:p w14:paraId="2BB67FB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[7]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王倩</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陈唤春</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交往能力：中国青少年社会与情感能力测评分报告之五</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2021, 39(9): 93-108. DOI:10.16382/j.cnki.1000-5560.2021.09.006.</w:t>
      </w:r>
    </w:p>
    <w:p w14:paraId="134E57A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 </w:t>
      </w:r>
      <w:r w:rsidRPr="00BF4EC4">
        <w:rPr>
          <w:rFonts w:ascii="Times New Roman" w:eastAsia="楷体" w:hAnsi="Times New Roman" w:cs="Times New Roman"/>
          <w:kern w:val="0"/>
          <w:sz w:val="24"/>
        </w:rPr>
        <w:t>教育部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义务教育课程方案（</w:t>
      </w:r>
      <w:r w:rsidRPr="00BF4EC4">
        <w:rPr>
          <w:rFonts w:ascii="Times New Roman" w:eastAsia="楷体" w:hAnsi="Times New Roman" w:cs="Times New Roman"/>
          <w:kern w:val="0"/>
          <w:sz w:val="24"/>
        </w:rPr>
        <w:t>2022</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 xml:space="preserve">[S]. </w:t>
      </w:r>
      <w:r w:rsidRPr="00BF4EC4">
        <w:rPr>
          <w:rFonts w:ascii="Times New Roman" w:eastAsia="楷体" w:hAnsi="Times New Roman" w:cs="Times New Roman"/>
          <w:kern w:val="0"/>
          <w:sz w:val="24"/>
        </w:rPr>
        <w:t>北京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北京师范大学出版社</w:t>
      </w:r>
      <w:r w:rsidRPr="00BF4EC4">
        <w:rPr>
          <w:rFonts w:ascii="Times New Roman" w:eastAsia="楷体" w:hAnsi="Times New Roman" w:cs="Times New Roman"/>
          <w:kern w:val="0"/>
          <w:sz w:val="24"/>
        </w:rPr>
        <w:t>, 2022.</w:t>
      </w:r>
    </w:p>
    <w:p w14:paraId="3F84DE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 </w:t>
      </w:r>
      <w:r w:rsidRPr="00BF4EC4">
        <w:rPr>
          <w:rFonts w:ascii="Times New Roman" w:eastAsia="楷体" w:hAnsi="Times New Roman" w:cs="Times New Roman"/>
          <w:kern w:val="0"/>
          <w:sz w:val="24"/>
        </w:rPr>
        <w:t>教育部办公厅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基础教育课程教学改革深化行动方案（教材厅函〔</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[2026-10-19]. https://www.gov.cn/zhengce/zhengceku/202306/content_6884785.htm.</w:t>
      </w:r>
    </w:p>
    <w:p w14:paraId="676B2A0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[10] </w:t>
      </w:r>
      <w:r w:rsidRPr="00BF4EC4">
        <w:rPr>
          <w:rFonts w:ascii="Times New Roman" w:eastAsia="楷体" w:hAnsi="Times New Roman" w:cs="Times New Roman"/>
          <w:kern w:val="0"/>
          <w:sz w:val="24"/>
        </w:rPr>
        <w:t>教育部基础教育教学指导委员会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中小学生成式人工智能使用指南（</w:t>
      </w:r>
      <w:r w:rsidRPr="00BF4EC4">
        <w:rPr>
          <w:rFonts w:ascii="Times New Roman" w:eastAsia="楷体" w:hAnsi="Times New Roman" w:cs="Times New Roman"/>
          <w:kern w:val="0"/>
          <w:sz w:val="24"/>
        </w:rPr>
        <w:t>2025</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[EB/OL]. (2025-05-</w:t>
      </w:r>
      <w:proofErr w:type="gramStart"/>
      <w:r w:rsidRPr="00BF4EC4">
        <w:rPr>
          <w:rFonts w:ascii="Times New Roman" w:eastAsia="楷体" w:hAnsi="Times New Roman" w:cs="Times New Roman"/>
          <w:kern w:val="0"/>
          <w:sz w:val="24"/>
        </w:rPr>
        <w:t>12)[</w:t>
      </w:r>
      <w:proofErr w:type="gramEnd"/>
      <w:r w:rsidRPr="00BF4EC4">
        <w:rPr>
          <w:rFonts w:ascii="Times New Roman" w:eastAsia="楷体" w:hAnsi="Times New Roman" w:cs="Times New Roman"/>
          <w:kern w:val="0"/>
          <w:sz w:val="24"/>
        </w:rPr>
        <w:t>2026-10-19]. https://www.chinanews.com.cn/cj/2025/05-12/10414191.shtml.</w:t>
      </w:r>
    </w:p>
    <w:p w14:paraId="15396A5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[11] </w:t>
      </w:r>
      <w:r w:rsidRPr="00BF4EC4">
        <w:rPr>
          <w:rFonts w:ascii="Times New Roman" w:eastAsia="楷体" w:hAnsi="Times New Roman" w:cs="Times New Roman"/>
          <w:kern w:val="0"/>
          <w:sz w:val="24"/>
        </w:rPr>
        <w:t>李茂森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祝蕾蕾</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中小学课堂教学反馈的现实困境与改进路径：基于哈蒂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2022, 42(20): 77-84.</w:t>
      </w:r>
    </w:p>
    <w:p w14:paraId="56B1BD8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[12] </w:t>
      </w:r>
      <w:r w:rsidRPr="00BF4EC4">
        <w:rPr>
          <w:rFonts w:ascii="Times New Roman" w:eastAsia="楷体" w:hAnsi="Times New Roman" w:cs="Times New Roman"/>
          <w:kern w:val="0"/>
          <w:sz w:val="24"/>
        </w:rPr>
        <w:t>林心悦</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卓越教师的三个形象与十个心智框架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46-47.</w:t>
      </w:r>
    </w:p>
    <w:p w14:paraId="7BC1FFF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[13] </w:t>
      </w:r>
      <w:r w:rsidRPr="00BF4EC4">
        <w:rPr>
          <w:rFonts w:ascii="Times New Roman" w:eastAsia="楷体" w:hAnsi="Times New Roman" w:cs="Times New Roman"/>
          <w:kern w:val="0"/>
          <w:sz w:val="24"/>
        </w:rPr>
        <w:t>马淑风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杨向东</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什么才是高阶思维？</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新旧知识关系建立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为核心的高阶思维概念框架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2022, 40(11): 58-68. DOI:10.16382/j.cnki.1000-5560.2022.11.005.</w:t>
      </w:r>
    </w:p>
    <w:p w14:paraId="5C86CCC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[14] </w:t>
      </w:r>
      <w:r w:rsidRPr="00BF4EC4">
        <w:rPr>
          <w:rFonts w:ascii="Times New Roman" w:eastAsia="楷体" w:hAnsi="Times New Roman" w:cs="Times New Roman"/>
          <w:kern w:val="0"/>
          <w:sz w:val="24"/>
        </w:rPr>
        <w:t>马梓越</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可见的学习与学科教学应用</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42-43.</w:t>
      </w:r>
    </w:p>
    <w:p w14:paraId="3A6BB55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[15]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寻求教学的</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圣杯</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：论哈蒂《可见的学习》及教育学的实证倾向</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2015, 35(6): 1-9.</w:t>
      </w:r>
    </w:p>
    <w:p w14:paraId="5119389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[16]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卓越教师的</w:t>
      </w:r>
      <w:r w:rsidRPr="00BF4EC4">
        <w:rPr>
          <w:rFonts w:ascii="Times New Roman" w:eastAsia="楷体" w:hAnsi="Times New Roman" w:cs="Times New Roman"/>
          <w:kern w:val="0"/>
          <w:sz w:val="24"/>
        </w:rPr>
        <w:t>10</w:t>
      </w:r>
      <w:r w:rsidRPr="00BF4EC4">
        <w:rPr>
          <w:rFonts w:ascii="Times New Roman" w:eastAsia="楷体" w:hAnsi="Times New Roman" w:cs="Times New Roman"/>
          <w:kern w:val="0"/>
          <w:sz w:val="24"/>
        </w:rPr>
        <w:t>个心智框架：《可见的学习》与《学记》的比较</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湖南师范大学教育科学学报</w:t>
      </w:r>
      <w:r w:rsidRPr="00BF4EC4">
        <w:rPr>
          <w:rFonts w:ascii="Times New Roman" w:eastAsia="楷体" w:hAnsi="Times New Roman" w:cs="Times New Roman"/>
          <w:kern w:val="0"/>
          <w:sz w:val="24"/>
        </w:rPr>
        <w:t>, 2022, 21(5): 23-31.</w:t>
      </w:r>
    </w:p>
    <w:p w14:paraId="4F9C5B6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[17]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可见的学习：从理论探索到实践创新</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26-28.</w:t>
      </w:r>
    </w:p>
    <w:p w14:paraId="3C6B96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[18]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如何培养高阶能力：哈蒂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教育研究</w:t>
      </w:r>
      <w:r w:rsidRPr="00BF4EC4">
        <w:rPr>
          <w:rFonts w:ascii="Times New Roman" w:eastAsia="楷体" w:hAnsi="Times New Roman" w:cs="Times New Roman"/>
          <w:kern w:val="0"/>
          <w:sz w:val="24"/>
        </w:rPr>
        <w:t>, 2019, 40(5): 76-85.</w:t>
      </w:r>
    </w:p>
    <w:p w14:paraId="066EE2B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[19] </w:t>
      </w:r>
      <w:r w:rsidRPr="00BF4EC4">
        <w:rPr>
          <w:rFonts w:ascii="Times New Roman" w:eastAsia="楷体" w:hAnsi="Times New Roman" w:cs="Times New Roman"/>
          <w:kern w:val="0"/>
          <w:sz w:val="24"/>
        </w:rPr>
        <w:t>邱惠芬</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视域下初中化学学科实践学习分析框架的建构</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化学教学</w:t>
      </w:r>
      <w:r w:rsidRPr="00BF4EC4">
        <w:rPr>
          <w:rFonts w:ascii="Times New Roman" w:eastAsia="楷体" w:hAnsi="Times New Roman" w:cs="Times New Roman"/>
          <w:kern w:val="0"/>
          <w:sz w:val="24"/>
        </w:rPr>
        <w:t>, 2024(2): 27-33.</w:t>
      </w:r>
    </w:p>
    <w:p w14:paraId="66FBA64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[20]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上海市初中学业水平考试实施办法（沪教委规</w:t>
      </w:r>
      <w:r w:rsidRPr="00BF4EC4">
        <w:rPr>
          <w:rFonts w:ascii="Times New Roman" w:eastAsia="楷体" w:hAnsi="Times New Roman" w:cs="Times New Roman"/>
          <w:kern w:val="0"/>
          <w:sz w:val="24"/>
        </w:rPr>
        <w:lastRenderedPageBreak/>
        <w:t>〔</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5F269C9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[21]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上海市初中学生综合素质评价实施办法（沪教委规〔</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6751A8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[22]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上海市普通高中课程实施方案</w:t>
      </w:r>
      <w:r w:rsidRPr="00BF4EC4">
        <w:rPr>
          <w:rFonts w:ascii="Times New Roman" w:eastAsia="楷体" w:hAnsi="Times New Roman" w:cs="Times New Roman"/>
          <w:kern w:val="0"/>
          <w:sz w:val="24"/>
        </w:rPr>
        <w:t>[Z]. 2021.</w:t>
      </w:r>
    </w:p>
    <w:p w14:paraId="42C345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[23]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关于实施项目化学习推动义务教育育人方式改革的指导意见（沪教委基〔</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24</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(2023-09-</w:t>
      </w:r>
      <w:proofErr w:type="gramStart"/>
      <w:r w:rsidRPr="00BF4EC4">
        <w:rPr>
          <w:rFonts w:ascii="Times New Roman" w:eastAsia="楷体" w:hAnsi="Times New Roman" w:cs="Times New Roman"/>
          <w:kern w:val="0"/>
          <w:sz w:val="24"/>
        </w:rPr>
        <w:t>01)[</w:t>
      </w:r>
      <w:proofErr w:type="gramEnd"/>
      <w:r w:rsidRPr="00BF4EC4">
        <w:rPr>
          <w:rFonts w:ascii="Times New Roman" w:eastAsia="楷体" w:hAnsi="Times New Roman" w:cs="Times New Roman"/>
          <w:kern w:val="0"/>
          <w:sz w:val="24"/>
        </w:rPr>
        <w:t>2026-10-19]. https://edu.sh.gov.cn/xxgk2_zdgz_jcjy_01/20230901/d22c1043024d4d0e9d32b85fd3392186.html.</w:t>
      </w:r>
    </w:p>
    <w:p w14:paraId="5857066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[24]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基于</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，探索学生高阶能力培养</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54-55.</w:t>
      </w:r>
    </w:p>
    <w:p w14:paraId="1D9E68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[25]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高阶能力的培养之道</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36-37.</w:t>
      </w:r>
    </w:p>
    <w:p w14:paraId="611150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[26]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重新评估学校成功学习的条件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29-31.</w:t>
      </w:r>
    </w:p>
    <w:p w14:paraId="70532A1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[27] </w:t>
      </w:r>
      <w:r w:rsidRPr="00BF4EC4">
        <w:rPr>
          <w:rFonts w:ascii="Times New Roman" w:eastAsia="楷体" w:hAnsi="Times New Roman" w:cs="Times New Roman"/>
          <w:kern w:val="0"/>
          <w:sz w:val="24"/>
        </w:rPr>
        <w:t>石修银</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基于</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理论的语文教学设计、过程及评价</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课程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教材</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教法</w:t>
      </w:r>
      <w:r w:rsidRPr="00BF4EC4">
        <w:rPr>
          <w:rFonts w:ascii="Times New Roman" w:eastAsia="楷体" w:hAnsi="Times New Roman" w:cs="Times New Roman"/>
          <w:kern w:val="0"/>
          <w:sz w:val="24"/>
        </w:rPr>
        <w:t>, 2021, 41(8): 83-89.</w:t>
      </w:r>
    </w:p>
    <w:p w14:paraId="4181ABF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[28] </w:t>
      </w:r>
      <w:r w:rsidRPr="00BF4EC4">
        <w:rPr>
          <w:rFonts w:ascii="Times New Roman" w:eastAsia="楷体" w:hAnsi="Times New Roman" w:cs="Times New Roman"/>
          <w:kern w:val="0"/>
          <w:sz w:val="24"/>
        </w:rPr>
        <w:t>温英贝</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有效反馈的艺术</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38-39.</w:t>
      </w:r>
    </w:p>
    <w:p w14:paraId="26AFCC4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[29]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可见的学习：未完成的故事</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基础教育</w:t>
      </w:r>
      <w:r w:rsidRPr="00BF4EC4">
        <w:rPr>
          <w:rFonts w:ascii="Times New Roman" w:eastAsia="楷体" w:hAnsi="Times New Roman" w:cs="Times New Roman"/>
          <w:kern w:val="0"/>
          <w:sz w:val="24"/>
        </w:rPr>
        <w:t>, 2015, 12(5): 107-112.</w:t>
      </w:r>
    </w:p>
    <w:p w14:paraId="413C58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[30]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可见的学习的全球迁移</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32-33.</w:t>
      </w:r>
    </w:p>
    <w:p w14:paraId="43113E6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[31]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迈向更有效的反馈：哈蒂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的模式</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开放教育研究</w:t>
      </w:r>
      <w:r w:rsidRPr="00BF4EC4">
        <w:rPr>
          <w:rFonts w:ascii="Times New Roman" w:eastAsia="楷体" w:hAnsi="Times New Roman" w:cs="Times New Roman"/>
          <w:kern w:val="0"/>
          <w:sz w:val="24"/>
        </w:rPr>
        <w:t>, 2021, 27(4): 27-40.</w:t>
      </w:r>
    </w:p>
    <w:p w14:paraId="0794AC8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[32]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学习科学证明了什么：哈蒂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2025, 45(8): 39-50.</w:t>
      </w:r>
    </w:p>
    <w:p w14:paraId="6DAB4A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[33]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教育知识的全球迁移与重构：以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为例</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比较教育研究</w:t>
      </w:r>
      <w:r w:rsidRPr="00BF4EC4">
        <w:rPr>
          <w:rFonts w:ascii="Times New Roman" w:eastAsia="楷体" w:hAnsi="Times New Roman" w:cs="Times New Roman"/>
          <w:kern w:val="0"/>
          <w:sz w:val="24"/>
        </w:rPr>
        <w:t>, 2026, 48(3): 92-101.</w:t>
      </w:r>
    </w:p>
    <w:p w14:paraId="5F5F78D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[34]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哪些因素对学业成就的影响最大：基于对</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哈蒂排名</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和</w:t>
      </w:r>
      <w:r w:rsidRPr="00BF4EC4">
        <w:rPr>
          <w:rFonts w:ascii="Times New Roman" w:eastAsia="楷体" w:hAnsi="Times New Roman" w:cs="Times New Roman"/>
          <w:kern w:val="0"/>
          <w:sz w:val="24"/>
        </w:rPr>
        <w:t>PISA-TALIS</w:t>
      </w:r>
      <w:r w:rsidRPr="00BF4EC4">
        <w:rPr>
          <w:rFonts w:ascii="Times New Roman" w:eastAsia="楷体" w:hAnsi="Times New Roman" w:cs="Times New Roman"/>
          <w:kern w:val="0"/>
          <w:sz w:val="24"/>
        </w:rPr>
        <w:t>的分析</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外国教育研究</w:t>
      </w:r>
      <w:r w:rsidRPr="00BF4EC4">
        <w:rPr>
          <w:rFonts w:ascii="Times New Roman" w:eastAsia="楷体" w:hAnsi="Times New Roman" w:cs="Times New Roman"/>
          <w:kern w:val="0"/>
          <w:sz w:val="24"/>
        </w:rPr>
        <w:t>, 2023, 50(7): 58-82.</w:t>
      </w:r>
    </w:p>
    <w:p w14:paraId="6CAAFEA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[35] </w:t>
      </w:r>
      <w:r w:rsidRPr="00BF4EC4">
        <w:rPr>
          <w:rFonts w:ascii="Times New Roman" w:eastAsia="楷体" w:hAnsi="Times New Roman" w:cs="Times New Roman"/>
          <w:kern w:val="0"/>
          <w:sz w:val="24"/>
        </w:rPr>
        <w:t>杨振峰</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素养立意的课程建设与教学变革</w:t>
      </w:r>
      <w:r w:rsidRPr="00BF4EC4">
        <w:rPr>
          <w:rFonts w:ascii="Times New Roman" w:eastAsia="楷体" w:hAnsi="Times New Roman" w:cs="Times New Roman"/>
          <w:kern w:val="0"/>
          <w:sz w:val="24"/>
        </w:rPr>
        <w:t>[EB/OL]. (2025-01-</w:t>
      </w:r>
      <w:proofErr w:type="gramStart"/>
      <w:r w:rsidRPr="00BF4EC4">
        <w:rPr>
          <w:rFonts w:ascii="Times New Roman" w:eastAsia="楷体" w:hAnsi="Times New Roman" w:cs="Times New Roman"/>
          <w:kern w:val="0"/>
          <w:sz w:val="24"/>
        </w:rPr>
        <w:t>14)[</w:t>
      </w:r>
      <w:proofErr w:type="gramEnd"/>
      <w:r w:rsidRPr="00BF4EC4">
        <w:rPr>
          <w:rFonts w:ascii="Times New Roman" w:eastAsia="楷体" w:hAnsi="Times New Roman" w:cs="Times New Roman"/>
          <w:kern w:val="0"/>
          <w:sz w:val="24"/>
        </w:rPr>
        <w:t>2026-10-19]. https://www.eol.cn/news/xueshu/hui/202501/t20250114_2651182.shtml.</w:t>
      </w:r>
    </w:p>
    <w:p w14:paraId="76F862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[36] </w:t>
      </w:r>
      <w:r w:rsidRPr="00BF4EC4">
        <w:rPr>
          <w:rFonts w:ascii="Times New Roman" w:eastAsia="楷体" w:hAnsi="Times New Roman" w:cs="Times New Roman"/>
          <w:kern w:val="0"/>
          <w:sz w:val="24"/>
        </w:rPr>
        <w:t>袁振国</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中国青少年社会与情感能力发展水平报告</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基于第二轮</w:t>
      </w:r>
      <w:r w:rsidRPr="00BF4EC4">
        <w:rPr>
          <w:rFonts w:ascii="Times New Roman" w:eastAsia="楷体" w:hAnsi="Times New Roman" w:cs="Times New Roman"/>
          <w:kern w:val="0"/>
          <w:sz w:val="24"/>
        </w:rPr>
        <w:t>SSES</w:t>
      </w:r>
      <w:r w:rsidRPr="00BF4EC4">
        <w:rPr>
          <w:rFonts w:ascii="Times New Roman" w:eastAsia="楷体" w:hAnsi="Times New Roman" w:cs="Times New Roman"/>
          <w:kern w:val="0"/>
          <w:sz w:val="24"/>
        </w:rPr>
        <w:t>测评数据</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2024, 42(5): 1-32. DOI:10.16382/j.cnki.1000-5560.2024.05.001.</w:t>
      </w:r>
    </w:p>
    <w:p w14:paraId="31DD13D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[37] </w:t>
      </w:r>
      <w:r w:rsidRPr="00BF4EC4">
        <w:rPr>
          <w:rFonts w:ascii="Times New Roman" w:eastAsia="楷体" w:hAnsi="Times New Roman" w:cs="Times New Roman"/>
          <w:kern w:val="0"/>
          <w:sz w:val="24"/>
        </w:rPr>
        <w:t>张诗琪</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学习的九个基本原则</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34-35.</w:t>
      </w:r>
    </w:p>
    <w:p w14:paraId="094E6DE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[38] </w:t>
      </w:r>
      <w:r w:rsidRPr="00BF4EC4">
        <w:rPr>
          <w:rFonts w:ascii="Times New Roman" w:eastAsia="楷体" w:hAnsi="Times New Roman" w:cs="Times New Roman"/>
          <w:kern w:val="0"/>
          <w:sz w:val="24"/>
        </w:rPr>
        <w:t>中共中央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国务院</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深化新时代教育评价改革总体方案</w:t>
      </w:r>
      <w:r w:rsidRPr="00BF4EC4">
        <w:rPr>
          <w:rFonts w:ascii="Times New Roman" w:eastAsia="楷体" w:hAnsi="Times New Roman" w:cs="Times New Roman"/>
          <w:kern w:val="0"/>
          <w:sz w:val="24"/>
        </w:rPr>
        <w:t>[EB/OL]. (2020-10-</w:t>
      </w:r>
      <w:proofErr w:type="gramStart"/>
      <w:r w:rsidRPr="00BF4EC4">
        <w:rPr>
          <w:rFonts w:ascii="Times New Roman" w:eastAsia="楷体" w:hAnsi="Times New Roman" w:cs="Times New Roman"/>
          <w:kern w:val="0"/>
          <w:sz w:val="24"/>
        </w:rPr>
        <w:t>13)[</w:t>
      </w:r>
      <w:proofErr w:type="gramEnd"/>
      <w:r w:rsidRPr="00BF4EC4">
        <w:rPr>
          <w:rFonts w:ascii="Times New Roman" w:eastAsia="楷体" w:hAnsi="Times New Roman" w:cs="Times New Roman"/>
          <w:kern w:val="0"/>
          <w:sz w:val="24"/>
        </w:rPr>
        <w:t>2026-10-19]. https://www.gov.cn/zhengce/2020-10/13/content_5551032.htm.</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[39] ABRAMI P C, BERNARD R M, BOROKHOVSKI E, et al. Strategies for teaching students to think critically: A meta-analysis[J]. Review of Educational Research, 2015, 85(2): 275-314.</w:t>
      </w:r>
    </w:p>
    <w:p w14:paraId="6AAEF7C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[40] ANDERSON L W, KRATHWOHL D R. A taxonomy for learning, teaching, and assessing: A revision of Bloom's taxonomy of educational objectives[M]. New York: Longman, 2001.</w:t>
      </w:r>
    </w:p>
    <w:p w14:paraId="5565AFF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[41] BERGERON L, ROGERS L. Teaching the Theory of Knowledge course in IB World Schools[R]. La Crosse: University of Wisconsin-La Crosse, 2015.</w:t>
      </w:r>
    </w:p>
    <w:p w14:paraId="391D7D6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[42] BERGERON P J, RIVARD L. How to engage in pseudoscience with real data: A criticism of John Hattie's arguments in Visible Learning from the perspective of a statistician[J]. McGill Journal of Education, 2017, 52(1): 237-246.</w:t>
      </w:r>
    </w:p>
    <w:p w14:paraId="3B6112B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[43] BIGGS J. What the student does: Teaching for enhanced learning[J]. Higher Education Research &amp; Development, 1999, 18(1): 57-75. DOI:10.1080/0729436990180105.</w:t>
      </w:r>
    </w:p>
    <w:p w14:paraId="1616D93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[44] BOUCKAERT M. The assessment of students' creative and critical thinking skills in higher education across OECD countries: A review of policies and related practices[R]. Paris: OECD Publishing, 2023. DOI:10.1787/35dbd439-en.</w:t>
      </w:r>
    </w:p>
    <w:p w14:paraId="059795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[45] BROWN C, GREANY T. The evidence-informed school system in England: Where should school leaders be focusing their </w:t>
      </w:r>
      <w:proofErr w:type="gramStart"/>
      <w:r w:rsidRPr="00BF4EC4">
        <w:rPr>
          <w:rFonts w:ascii="Times New Roman" w:eastAsia="楷体" w:hAnsi="Times New Roman" w:cs="Times New Roman"/>
          <w:kern w:val="0"/>
          <w:sz w:val="24"/>
        </w:rPr>
        <w:t>efforts?[</w:t>
      </w:r>
      <w:proofErr w:type="gramEnd"/>
      <w:r w:rsidRPr="00BF4EC4">
        <w:rPr>
          <w:rFonts w:ascii="Times New Roman" w:eastAsia="楷体" w:hAnsi="Times New Roman" w:cs="Times New Roman"/>
          <w:kern w:val="0"/>
          <w:sz w:val="24"/>
        </w:rPr>
        <w:t>J]. Leadership and Policy in Schools, 2018, 17(1): 115-137. DOI:10.1080/15700763.2016.1270330.</w:t>
      </w:r>
    </w:p>
    <w:p w14:paraId="23617BD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[46] CASEL. CASEL's SEL framework: What are the core competence areas and where are they </w:t>
      </w:r>
      <w:proofErr w:type="gramStart"/>
      <w:r w:rsidRPr="00BF4EC4">
        <w:rPr>
          <w:rFonts w:ascii="Times New Roman" w:eastAsia="楷体" w:hAnsi="Times New Roman" w:cs="Times New Roman"/>
          <w:kern w:val="0"/>
          <w:sz w:val="24"/>
        </w:rPr>
        <w:t>promoted?[</w:t>
      </w:r>
      <w:proofErr w:type="gramEnd"/>
      <w:r w:rsidRPr="00BF4EC4">
        <w:rPr>
          <w:rFonts w:ascii="Times New Roman" w:eastAsia="楷体" w:hAnsi="Times New Roman" w:cs="Times New Roman"/>
          <w:kern w:val="0"/>
          <w:sz w:val="24"/>
        </w:rPr>
        <w:t>R]. Chicago: Collaborative for Academic, Social, and Emotional Learning, 2020.</w:t>
      </w:r>
    </w:p>
    <w:p w14:paraId="6DD9207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[47] CHEN S, CHEUNG A C K. Effect of generative artificial intelligence on university students learning outcomes: A systematic review and meta-analysis[J]. Educational Research Review, 2025, 49: 100737.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.2025.100737.</w:t>
      </w:r>
    </w:p>
    <w:p w14:paraId="3DBFD0B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[48] COHEN L, MANION L, MORRISON K. Research methods in </w:t>
      </w:r>
      <w:r w:rsidRPr="00BF4EC4">
        <w:rPr>
          <w:rFonts w:ascii="Times New Roman" w:eastAsia="楷体" w:hAnsi="Times New Roman" w:cs="Times New Roman"/>
          <w:kern w:val="0"/>
          <w:sz w:val="24"/>
        </w:rPr>
        <w:lastRenderedPageBreak/>
        <w:t>education[M]. 7th ed. London: Routledge, 2011.</w:t>
      </w:r>
    </w:p>
    <w:p w14:paraId="02B617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[49] COLE D R, ULLMAN J, GANNON S, et al. Critical thinking skills in the International Baccalaureate's 'Theory of Knowledge' subject: Findings from an Australian study[J]. Australian Journal of Education, 2015, 59(3): 247-264.</w:t>
      </w:r>
    </w:p>
    <w:p w14:paraId="1EB262B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[50] COWEN N, CARTWRIGHT N, VIRK B, et al. Making the most of the evidence: Evidence-based policy in the classroom[R]. Durham: Durham University, 2015.</w:t>
      </w:r>
    </w:p>
    <w:p w14:paraId="3C823FA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[51] CRESWELL J W, CRESWELL J D. Research design: Qualitative, quantitative, and mixed methods </w:t>
      </w:r>
      <w:proofErr w:type="gramStart"/>
      <w:r w:rsidRPr="00BF4EC4">
        <w:rPr>
          <w:rFonts w:ascii="Times New Roman" w:eastAsia="楷体" w:hAnsi="Times New Roman" w:cs="Times New Roman"/>
          <w:kern w:val="0"/>
          <w:sz w:val="24"/>
        </w:rPr>
        <w:t>approaches</w:t>
      </w:r>
      <w:proofErr w:type="gramEnd"/>
      <w:r w:rsidRPr="00BF4EC4">
        <w:rPr>
          <w:rFonts w:ascii="Times New Roman" w:eastAsia="楷体" w:hAnsi="Times New Roman" w:cs="Times New Roman"/>
          <w:kern w:val="0"/>
          <w:sz w:val="24"/>
        </w:rPr>
        <w:t>[M]. 6th ed. Thousand Oaks: SAGE, 2022.</w:t>
      </w:r>
    </w:p>
    <w:p w14:paraId="6BCFEDF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[52] DE JONG T, LAZONDER A W, CHINN C A, et al. Let's talk evidence – The case for combining inquiry-based and direct instruction[J]. Educational Research Review, 2023, 39: 100536.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.2023.100536.</w:t>
      </w:r>
    </w:p>
    <w:p w14:paraId="22E8D47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[53] DU Y, YUAN Y. Epistemic dependence in AI-mediated learning[J/OL]. AI &amp; Society, 2026. DOI:10.1007/s00146-026-03294-1.</w:t>
      </w:r>
    </w:p>
    <w:p w14:paraId="592C2B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[54] DURLAK J A, WEISSBERG R P, DYMNICKI A B, et al. The impact of enhancing students' social and emotional learning: A meta-analysis of school-based universal interventions[J]. Child Development, 2011, 82(1): 405-432.</w:t>
      </w:r>
    </w:p>
    <w:p w14:paraId="0E8FBB4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[55] EACOTT S. Ranting, raving and complaining: Reflections on working against orthodoxy[J]. International Journal of Leadership in Education, 2019, 22(6): 774-782.</w:t>
      </w:r>
    </w:p>
    <w:p w14:paraId="3B0F903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[56] EDOVALD T, NEVILL C. Working out what works: The case of the Education Endowment Foundation in England[J]. ECNU Review of Education, 2021, 4(1): 46-64.</w:t>
      </w:r>
    </w:p>
    <w:p w14:paraId="5F1B910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[57] EDUCATION ENDOWMENT FOUNDATION. Teaching and learning </w:t>
      </w:r>
      <w:proofErr w:type="gramStart"/>
      <w:r w:rsidRPr="00BF4EC4">
        <w:rPr>
          <w:rFonts w:ascii="Times New Roman" w:eastAsia="楷体" w:hAnsi="Times New Roman" w:cs="Times New Roman"/>
          <w:kern w:val="0"/>
          <w:sz w:val="24"/>
        </w:rPr>
        <w:t>toolkit[</w:t>
      </w:r>
      <w:proofErr w:type="gramEnd"/>
      <w:r w:rsidRPr="00BF4EC4">
        <w:rPr>
          <w:rFonts w:ascii="Times New Roman" w:eastAsia="楷体" w:hAnsi="Times New Roman" w:cs="Times New Roman"/>
          <w:kern w:val="0"/>
          <w:sz w:val="24"/>
        </w:rPr>
        <w:t>DB/OL]. [2026-10-25]. https://educationendowmentfoundation.org.uk/education-evidence/teaching-learning-toolkit.</w:t>
      </w:r>
    </w:p>
    <w:p w14:paraId="3F9687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[58] FREDENS K. </w:t>
      </w:r>
      <w:proofErr w:type="spellStart"/>
      <w:r w:rsidRPr="00BF4EC4">
        <w:rPr>
          <w:rFonts w:ascii="Times New Roman" w:eastAsia="楷体" w:hAnsi="Times New Roman" w:cs="Times New Roman"/>
          <w:kern w:val="0"/>
          <w:sz w:val="24"/>
        </w:rPr>
        <w:t>Synlig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anatomi</w:t>
      </w:r>
      <w:proofErr w:type="spellEnd"/>
      <w:r w:rsidRPr="00BF4EC4">
        <w:rPr>
          <w:rFonts w:ascii="Times New Roman" w:eastAsia="楷体" w:hAnsi="Times New Roman" w:cs="Times New Roman"/>
          <w:kern w:val="0"/>
          <w:sz w:val="24"/>
        </w:rPr>
        <w:t>[J]. Paideia, 2015(9): 70-75.</w:t>
      </w:r>
    </w:p>
    <w:p w14:paraId="0CE236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[59] GOLOVCHIN M A. What kind of teacher does the 'school of the future' </w:t>
      </w:r>
      <w:r w:rsidRPr="00BF4EC4">
        <w:rPr>
          <w:rFonts w:ascii="Times New Roman" w:eastAsia="楷体" w:hAnsi="Times New Roman" w:cs="Times New Roman"/>
          <w:kern w:val="0"/>
          <w:sz w:val="24"/>
        </w:rPr>
        <w:lastRenderedPageBreak/>
        <w:t>need? Possibility of using John Hattie's approach in Russian education[J]. Economic and Social Changes: Facts, Trends, Forecast, 2019, 12(5): 229-242.</w:t>
      </w:r>
    </w:p>
    <w:p w14:paraId="5D471D5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[60] GÜNGÖR F, ALTUNBAŞAK İ, AYDIN A T, et al. A second-order meta-analysis on the effects of cooperative learning on students' academic achievement, higher-order thinking, and affective behaviors[J]. Current Psychology, 2026, 45: 552. DOI:10.1007/s12144-025-08943-0.</w:t>
      </w:r>
    </w:p>
    <w:p w14:paraId="0C3E98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[61] GUO H, ZHOU Z, MA F. Effect of training programs on the creativity of university students: A multi-level meta-analysis[J]. Thinking Skills and Creativity, 2025, 56: 101779.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.2025.101779.</w:t>
      </w:r>
    </w:p>
    <w:p w14:paraId="5862FDA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[62] HATTIE J. What is the nature of evidence that makes a difference to </w:t>
      </w:r>
      <w:proofErr w:type="gramStart"/>
      <w:r w:rsidRPr="00BF4EC4">
        <w:rPr>
          <w:rFonts w:ascii="Times New Roman" w:eastAsia="楷体" w:hAnsi="Times New Roman" w:cs="Times New Roman"/>
          <w:kern w:val="0"/>
          <w:sz w:val="24"/>
        </w:rPr>
        <w:t>learning?[</w:t>
      </w:r>
      <w:proofErr w:type="gramEnd"/>
      <w:r w:rsidRPr="00BF4EC4">
        <w:rPr>
          <w:rFonts w:ascii="Times New Roman" w:eastAsia="楷体" w:hAnsi="Times New Roman" w:cs="Times New Roman"/>
          <w:kern w:val="0"/>
          <w:sz w:val="24"/>
        </w:rPr>
        <w:t>C]//Using data to support learning: Proceedings of the ACER Research Conference 2005. Melbourne: Australian Council for Educational Research, 2005: 11-21.</w:t>
      </w:r>
    </w:p>
    <w:p w14:paraId="68A9D0E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[63] HATTIE J. The applicability of Visible Learning to higher education[J]. Scholarship of Teaching and Learning in Psychology, 2015, 1(1): 79-91.</w:t>
      </w:r>
    </w:p>
    <w:p w14:paraId="55C0E51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[64] HATTIE J, TIMPERLEY H. The power of feedback[J]. Review of Educational Research, 2007, 77(1): 81-112.</w:t>
      </w:r>
    </w:p>
    <w:p w14:paraId="6421B11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[65] HIGGINS S. Meta-synthesis and comparative meta-analysis of education research findings: Some risks and benefits[J]. Review of Education, 2016, 4(1): 31-53.</w:t>
      </w:r>
    </w:p>
    <w:p w14:paraId="7B94BF3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[66] HUGHES C. Theory of Knowledge aims, objectives and assessment criteria: An analysis of critical thinking descriptors[J]. Journal of Research in International Education, 2014, 13(1): 30-45. DOI:10.1177/1475240914528084.</w:t>
      </w:r>
    </w:p>
    <w:p w14:paraId="1478695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[67] JORNITZ S, KLINGE D. "</w:t>
      </w:r>
      <w:proofErr w:type="spellStart"/>
      <w:r w:rsidRPr="00BF4EC4">
        <w:rPr>
          <w:rFonts w:ascii="Times New Roman" w:eastAsia="楷体" w:hAnsi="Times New Roman" w:cs="Times New Roman"/>
          <w:kern w:val="0"/>
          <w:sz w:val="24"/>
        </w:rPr>
        <w:t>Bildung</w:t>
      </w:r>
      <w:proofErr w:type="spellEnd"/>
      <w:r w:rsidRPr="00BF4EC4">
        <w:rPr>
          <w:rFonts w:ascii="Times New Roman" w:eastAsia="楷体" w:hAnsi="Times New Roman" w:cs="Times New Roman"/>
          <w:kern w:val="0"/>
          <w:sz w:val="24"/>
        </w:rPr>
        <w:t>" as a forgotten aspect of algorithmic technologies[M]//PARREIRA DO AMARAL M, THOMPSON C. Geopolitical transformations in higher education. Cham: Springer, 2022: 231-249.</w:t>
      </w:r>
    </w:p>
    <w:p w14:paraId="6A6EDA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[68] KELLY P, BECK A, HOFBAUER S. Comparing school leaders' experiences of research use in England, Scotland and Germany[J]. Review of Education, 2025, 13(1): e70058. DOI:10.1002/rev3.70058.</w:t>
      </w:r>
    </w:p>
    <w:p w14:paraId="39B1A5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[69] KNUDSEN H. John Hattie: I'm a statistician, I'm not a theoretician[J]. Nordic Journal of Studies in Educational Policy, 2017, 3(3): 253-261.</w:t>
      </w:r>
    </w:p>
    <w:p w14:paraId="6F1CB27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[70] KUHN D, CHENEY R, WEINSTOCK M. The development of epistemological understanding[J]. Cognitive Development, 2000, 15(3): 309-328.</w:t>
      </w:r>
    </w:p>
    <w:p w14:paraId="3AF70D2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[71] LEI H, DING Y, CHIU M </w:t>
      </w:r>
      <w:proofErr w:type="spellStart"/>
      <w:r w:rsidRPr="00BF4EC4">
        <w:rPr>
          <w:rFonts w:ascii="Times New Roman" w:eastAsia="楷体" w:hAnsi="Times New Roman" w:cs="Times New Roman"/>
          <w:kern w:val="0"/>
          <w:sz w:val="24"/>
        </w:rPr>
        <w:t>M</w:t>
      </w:r>
      <w:proofErr w:type="spellEnd"/>
      <w:r w:rsidRPr="00BF4EC4">
        <w:rPr>
          <w:rFonts w:ascii="Times New Roman" w:eastAsia="楷体" w:hAnsi="Times New Roman" w:cs="Times New Roman"/>
          <w:kern w:val="0"/>
          <w:sz w:val="24"/>
        </w:rPr>
        <w:t xml:space="preserve">. The effect of graphic organizers on cultivating higher-order thinking: Evidence from a meta-analysis[J]. Educational Research Review, 2026, 52: 100822.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.2026.100822.</w:t>
      </w:r>
    </w:p>
    <w:p w14:paraId="32C0FC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[72] LI C, CUI H, HAGEDORN L S. The cognitive impact of ChatGPT in higher education: A systematic review of critical and creative thinking outcomes[J]. Computers and Education: Artificial Intelligence, 2026, 10: 100571. </w:t>
      </w:r>
      <w:proofErr w:type="gramStart"/>
      <w:r w:rsidRPr="00BF4EC4">
        <w:rPr>
          <w:rFonts w:ascii="Times New Roman" w:eastAsia="楷体" w:hAnsi="Times New Roman" w:cs="Times New Roman"/>
          <w:kern w:val="0"/>
          <w:sz w:val="24"/>
        </w:rPr>
        <w:t>DOI:10.1016/j.caeai</w:t>
      </w:r>
      <w:proofErr w:type="gramEnd"/>
      <w:r w:rsidRPr="00BF4EC4">
        <w:rPr>
          <w:rFonts w:ascii="Times New Roman" w:eastAsia="楷体" w:hAnsi="Times New Roman" w:cs="Times New Roman"/>
          <w:kern w:val="0"/>
          <w:sz w:val="24"/>
        </w:rPr>
        <w:t>.2026.100571.</w:t>
      </w:r>
    </w:p>
    <w:p w14:paraId="3098C2C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[73] LIU J, MBOWE A E, TAHRI D, et al. Meta-analysis on the influence of AI agents on K-12 student cognitive performance[J]. Computers in Human Behavior Reports, 2026, 21: 100973. </w:t>
      </w:r>
      <w:proofErr w:type="gramStart"/>
      <w:r w:rsidRPr="00BF4EC4">
        <w:rPr>
          <w:rFonts w:ascii="Times New Roman" w:eastAsia="楷体" w:hAnsi="Times New Roman" w:cs="Times New Roman"/>
          <w:kern w:val="0"/>
          <w:sz w:val="24"/>
        </w:rPr>
        <w:t>DOI:10.1016/j.chbr</w:t>
      </w:r>
      <w:proofErr w:type="gramEnd"/>
      <w:r w:rsidRPr="00BF4EC4">
        <w:rPr>
          <w:rFonts w:ascii="Times New Roman" w:eastAsia="楷体" w:hAnsi="Times New Roman" w:cs="Times New Roman"/>
          <w:kern w:val="0"/>
          <w:sz w:val="24"/>
        </w:rPr>
        <w:t>.2026.100973.</w:t>
      </w:r>
    </w:p>
    <w:p w14:paraId="6F74AB8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[74] MCDONNELL L M, WEATHERFORD M S. Evidence use and the Common Core State Standards movement: From problem definition to policy adoption[J]. American Journal of Education, 2013, 120(1): 1-25. DOI:10.1086/673163.</w:t>
      </w:r>
    </w:p>
    <w:p w14:paraId="69E60B9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[75] NIELSEN K, KLITMØLLER J. Blind spots in visible learning: A critique of John Hattie as an educational theorist[J]. Nordic Psychology, 2021.</w:t>
      </w:r>
    </w:p>
    <w:p w14:paraId="3957E27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[76] NORDAHL T. Visible Learning </w:t>
      </w:r>
      <w:proofErr w:type="spellStart"/>
      <w:r w:rsidRPr="00BF4EC4">
        <w:rPr>
          <w:rFonts w:ascii="Times New Roman" w:eastAsia="楷体" w:hAnsi="Times New Roman" w:cs="Times New Roman"/>
          <w:kern w:val="0"/>
          <w:sz w:val="24"/>
        </w:rPr>
        <w:t>som</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grunnlag</w:t>
      </w:r>
      <w:proofErr w:type="spellEnd"/>
      <w:r w:rsidRPr="00BF4EC4">
        <w:rPr>
          <w:rFonts w:ascii="Times New Roman" w:eastAsia="楷体" w:hAnsi="Times New Roman" w:cs="Times New Roman"/>
          <w:kern w:val="0"/>
          <w:sz w:val="24"/>
        </w:rPr>
        <w:t xml:space="preserve"> for </w:t>
      </w:r>
      <w:proofErr w:type="spellStart"/>
      <w:r w:rsidRPr="00BF4EC4">
        <w:rPr>
          <w:rFonts w:ascii="Times New Roman" w:eastAsia="楷体" w:hAnsi="Times New Roman" w:cs="Times New Roman"/>
          <w:kern w:val="0"/>
          <w:sz w:val="24"/>
        </w:rPr>
        <w:t>evidens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forbedringsarbeid</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i</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utdanningssystemet</w:t>
      </w:r>
      <w:proofErr w:type="spellEnd"/>
      <w:r w:rsidRPr="00BF4EC4">
        <w:rPr>
          <w:rFonts w:ascii="Times New Roman" w:eastAsia="楷体" w:hAnsi="Times New Roman" w:cs="Times New Roman"/>
          <w:kern w:val="0"/>
          <w:sz w:val="24"/>
        </w:rPr>
        <w:t>[J]. Paideia, 2015(9): 61-69.</w:t>
      </w:r>
    </w:p>
    <w:p w14:paraId="7B96FE8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[77] OECD. Beyond academic learning: First results from the Survey of Social and Emotional Skills[R]. Paris: OECD Publishing, 2021.</w:t>
      </w:r>
    </w:p>
    <w:p w14:paraId="6AAFC6C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[78] PARK J H, MYSZKOWSKI N, NIU W. Exploring the intersection of creativity and critical thinking among students: A meta-analysis[J]. Thinking Skills and Creativity, 2026, 60: 102119.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.2025.102119.</w:t>
      </w:r>
    </w:p>
    <w:p w14:paraId="7469A7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[79] QVORTRUP L. </w:t>
      </w:r>
      <w:proofErr w:type="spellStart"/>
      <w:r w:rsidRPr="00BF4EC4">
        <w:rPr>
          <w:rFonts w:ascii="Times New Roman" w:eastAsia="楷体" w:hAnsi="Times New Roman" w:cs="Times New Roman"/>
          <w:kern w:val="0"/>
          <w:sz w:val="24"/>
        </w:rPr>
        <w:t>Baggrund</w:t>
      </w:r>
      <w:proofErr w:type="spellEnd"/>
      <w:r w:rsidRPr="00BF4EC4">
        <w:rPr>
          <w:rFonts w:ascii="Times New Roman" w:eastAsia="楷体" w:hAnsi="Times New Roman" w:cs="Times New Roman"/>
          <w:kern w:val="0"/>
          <w:sz w:val="24"/>
        </w:rPr>
        <w:t xml:space="preserve"> for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diskussioner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af</w:t>
      </w:r>
      <w:proofErr w:type="spellEnd"/>
      <w:r w:rsidRPr="00BF4EC4">
        <w:rPr>
          <w:rFonts w:ascii="Times New Roman" w:eastAsia="楷体" w:hAnsi="Times New Roman" w:cs="Times New Roman"/>
          <w:kern w:val="0"/>
          <w:sz w:val="24"/>
        </w:rPr>
        <w:t xml:space="preserve"> Visible Learning med </w:t>
      </w:r>
      <w:proofErr w:type="spellStart"/>
      <w:r w:rsidRPr="00BF4EC4">
        <w:rPr>
          <w:rFonts w:ascii="Times New Roman" w:eastAsia="楷体" w:hAnsi="Times New Roman" w:cs="Times New Roman"/>
          <w:kern w:val="0"/>
          <w:sz w:val="24"/>
        </w:rPr>
        <w:t>særligt</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henblik</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på</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vidensbegrebet</w:t>
      </w:r>
      <w:proofErr w:type="spellEnd"/>
      <w:r w:rsidRPr="00BF4EC4">
        <w:rPr>
          <w:rFonts w:ascii="Times New Roman" w:eastAsia="楷体" w:hAnsi="Times New Roman" w:cs="Times New Roman"/>
          <w:kern w:val="0"/>
          <w:sz w:val="24"/>
        </w:rPr>
        <w:t>[J]. Paideia, 2015(9): 22-33.</w:t>
      </w:r>
    </w:p>
    <w:p w14:paraId="14504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[80] RICKINSON M, WALSH L, GLEESON J, et al. Using research well in educational practice[M]//RÉVAI N. Who cares about using education research in policy and practice? Strengthening research engagement. Paris: OECD Publishing, 2022: 182-199. DOI:10.1787/d7ff793d-en.</w:t>
      </w:r>
    </w:p>
    <w:p w14:paraId="666A1FE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[81] RUNCO M A, MAMMADOV S, SUI D, et al. Second-order meta-analysis of the creativity research[J/OL]. Creativity Research Journal, 2026. DOI:10.1080/10400419.2026.2644245.</w:t>
      </w:r>
    </w:p>
    <w:p w14:paraId="105632C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[82] SNOOK I, O'NEILL J, CLARK J, et al. Invisible learnings? A commentary on John Hattie's book: Visible learning: A synthesis of over 800 meta-analyses relating to achievement[J]. New Zealand Journal of Educational Studies, 2009, 44(1): 93-106.</w:t>
      </w:r>
    </w:p>
    <w:p w14:paraId="55E640E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[83] STEINER-KHAMSI G, MARTENS K, YDESEN C. Governance by numbers 2.0: Policy brokerage as an instrument of global governance in the era of information overload[J]. Comparative Education, 2024, 60(4): 537-554.</w:t>
      </w:r>
    </w:p>
    <w:p w14:paraId="7D53A9A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[84] TERHART E. Has John Hattie really found the holy grail of research on teaching? An extended review of Visible Learning[J]. Journal of Curriculum Studies, 2011, 43(3): 425-438.</w:t>
      </w:r>
    </w:p>
    <w:p w14:paraId="0D9FD15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[85] ÜNAL E, KAYA M, UZUN A M, et al. A second-order meta-analysis on the effects of artificial intelligence applications on student outcomes[J]. Journal of Educational Computing Research, 2026, 64(5): 1360-1389. DOI:10.1177/07356331261424767.</w:t>
      </w:r>
    </w:p>
    <w:p w14:paraId="472FE66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[86] Visible Learning </w:t>
      </w:r>
      <w:proofErr w:type="gramStart"/>
      <w:r w:rsidRPr="00BF4EC4">
        <w:rPr>
          <w:rFonts w:ascii="Times New Roman" w:eastAsia="楷体" w:hAnsi="Times New Roman" w:cs="Times New Roman"/>
          <w:kern w:val="0"/>
          <w:sz w:val="24"/>
        </w:rPr>
        <w:t>MetaX[</w:t>
      </w:r>
      <w:proofErr w:type="gramEnd"/>
      <w:r w:rsidRPr="00BF4EC4">
        <w:rPr>
          <w:rFonts w:ascii="Times New Roman" w:eastAsia="楷体" w:hAnsi="Times New Roman" w:cs="Times New Roman"/>
          <w:kern w:val="0"/>
          <w:sz w:val="24"/>
        </w:rPr>
        <w:t>DB/OL]. Thousand Oaks: Corwin. [2026-10-20]. https://www.visiblelearningmetax.com/influences.</w:t>
      </w:r>
    </w:p>
    <w:p w14:paraId="13A7D74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[87] WECKER C, VOGEL F, HETMANEK A. </w:t>
      </w:r>
      <w:proofErr w:type="spellStart"/>
      <w:r w:rsidRPr="00BF4EC4">
        <w:rPr>
          <w:rFonts w:ascii="Times New Roman" w:eastAsia="楷体" w:hAnsi="Times New Roman" w:cs="Times New Roman"/>
          <w:kern w:val="0"/>
          <w:sz w:val="24"/>
        </w:rPr>
        <w:t>Visionär</w:t>
      </w:r>
      <w:proofErr w:type="spellEnd"/>
      <w:r w:rsidRPr="00BF4EC4">
        <w:rPr>
          <w:rFonts w:ascii="Times New Roman" w:eastAsia="楷体" w:hAnsi="Times New Roman" w:cs="Times New Roman"/>
          <w:kern w:val="0"/>
          <w:sz w:val="24"/>
        </w:rPr>
        <w:t xml:space="preserve"> und </w:t>
      </w:r>
      <w:proofErr w:type="spellStart"/>
      <w:r w:rsidRPr="00BF4EC4">
        <w:rPr>
          <w:rFonts w:ascii="Times New Roman" w:eastAsia="楷体" w:hAnsi="Times New Roman" w:cs="Times New Roman"/>
          <w:kern w:val="0"/>
          <w:sz w:val="24"/>
        </w:rPr>
        <w:t>imposant</w:t>
      </w:r>
      <w:proofErr w:type="spellEnd"/>
      <w:r w:rsidRPr="00BF4EC4">
        <w:rPr>
          <w:rFonts w:ascii="Times New Roman" w:eastAsia="楷体" w:hAnsi="Times New Roman" w:cs="Times New Roman"/>
          <w:kern w:val="0"/>
          <w:sz w:val="24"/>
        </w:rPr>
        <w:t xml:space="preserve"> – </w:t>
      </w:r>
      <w:proofErr w:type="spellStart"/>
      <w:r w:rsidRPr="00BF4EC4">
        <w:rPr>
          <w:rFonts w:ascii="Times New Roman" w:eastAsia="楷体" w:hAnsi="Times New Roman" w:cs="Times New Roman"/>
          <w:kern w:val="0"/>
          <w:sz w:val="24"/>
        </w:rPr>
        <w:t>aber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auch</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belastbar</w:t>
      </w:r>
      <w:proofErr w:type="spellEnd"/>
      <w:r w:rsidRPr="00BF4EC4">
        <w:rPr>
          <w:rFonts w:ascii="Times New Roman" w:eastAsia="楷体" w:hAnsi="Times New Roman" w:cs="Times New Roman"/>
          <w:kern w:val="0"/>
          <w:sz w:val="24"/>
        </w:rPr>
        <w:t xml:space="preserve">? Eine Kritik der </w:t>
      </w:r>
      <w:proofErr w:type="spellStart"/>
      <w:r w:rsidRPr="00BF4EC4">
        <w:rPr>
          <w:rFonts w:ascii="Times New Roman" w:eastAsia="楷体" w:hAnsi="Times New Roman" w:cs="Times New Roman"/>
          <w:kern w:val="0"/>
          <w:sz w:val="24"/>
        </w:rPr>
        <w:t>Methodik</w:t>
      </w:r>
      <w:proofErr w:type="spellEnd"/>
      <w:r w:rsidRPr="00BF4EC4">
        <w:rPr>
          <w:rFonts w:ascii="Times New Roman" w:eastAsia="楷体" w:hAnsi="Times New Roman" w:cs="Times New Roman"/>
          <w:kern w:val="0"/>
          <w:sz w:val="24"/>
        </w:rPr>
        <w:t xml:space="preserve"> von </w:t>
      </w:r>
      <w:proofErr w:type="spellStart"/>
      <w:r w:rsidRPr="00BF4EC4">
        <w:rPr>
          <w:rFonts w:ascii="Times New Roman" w:eastAsia="楷体" w:hAnsi="Times New Roman" w:cs="Times New Roman"/>
          <w:kern w:val="0"/>
          <w:sz w:val="24"/>
        </w:rPr>
        <w:t>Hatties</w:t>
      </w:r>
      <w:proofErr w:type="spellEnd"/>
      <w:r w:rsidRPr="00BF4EC4">
        <w:rPr>
          <w:rFonts w:ascii="Times New Roman" w:eastAsia="楷体" w:hAnsi="Times New Roman" w:cs="Times New Roman"/>
          <w:kern w:val="0"/>
          <w:sz w:val="24"/>
        </w:rPr>
        <w:t xml:space="preserve"> Visible Learning[J]. </w:t>
      </w:r>
      <w:proofErr w:type="spellStart"/>
      <w:r w:rsidRPr="00BF4EC4">
        <w:rPr>
          <w:rFonts w:ascii="Times New Roman" w:eastAsia="楷体" w:hAnsi="Times New Roman" w:cs="Times New Roman"/>
          <w:kern w:val="0"/>
          <w:sz w:val="24"/>
        </w:rPr>
        <w:t>Zeitschrift</w:t>
      </w:r>
      <w:proofErr w:type="spellEnd"/>
      <w:r w:rsidRPr="00BF4EC4">
        <w:rPr>
          <w:rFonts w:ascii="Times New Roman" w:eastAsia="楷体" w:hAnsi="Times New Roman" w:cs="Times New Roman"/>
          <w:kern w:val="0"/>
          <w:sz w:val="24"/>
        </w:rPr>
        <w:t xml:space="preserve"> für </w:t>
      </w:r>
      <w:proofErr w:type="spellStart"/>
      <w:r w:rsidRPr="00BF4EC4">
        <w:rPr>
          <w:rFonts w:ascii="Times New Roman" w:eastAsia="楷体" w:hAnsi="Times New Roman" w:cs="Times New Roman"/>
          <w:kern w:val="0"/>
          <w:sz w:val="24"/>
        </w:rPr>
        <w:t>Erziehungswissenschaft</w:t>
      </w:r>
      <w:proofErr w:type="spellEnd"/>
      <w:r w:rsidRPr="00BF4EC4">
        <w:rPr>
          <w:rFonts w:ascii="Times New Roman" w:eastAsia="楷体" w:hAnsi="Times New Roman" w:cs="Times New Roman"/>
          <w:kern w:val="0"/>
          <w:sz w:val="24"/>
        </w:rPr>
        <w:t>, 2016, 20: 21-40. DOI:10.1007/s11618-016-0696-0.</w:t>
      </w:r>
    </w:p>
    <w:p w14:paraId="28FAF6B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[88] WU J Y, LEE Y H, CHAI C S, et al. Strengthening human epistemic agency in the symbiotic learning partnership with generative artificial intelligence[J]. Educational Researcher, 2025, 54(6): 358-368. DOI:10.3102/0013189X251333628.</w:t>
      </w:r>
    </w:p>
    <w:p w14:paraId="3ED8AE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[89] ZEMPLÉN G Á. Conflicting agendas: Critical thinking versus science education in the International Baccalaureate Theory of Knowledge course[J]. Science &amp; Education, 2007, 16: 167-196.</w:t>
      </w:r>
    </w:p>
    <w:p w14:paraId="199B8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[90] ZHAO Y, YUE Y, SUN Z, et al. Does generative artificial intelligence improve students' higher-order thinking? A meta-analysis based on 29 experiments and quasi-experiments[J]. Journal of Intelligence, 2025, 13(12): 160. </w:t>
      </w:r>
      <w:r w:rsidRPr="00BF4EC4">
        <w:rPr>
          <w:rFonts w:ascii="Times New Roman" w:eastAsia="楷体" w:hAnsi="Times New Roman" w:cs="Times New Roman"/>
          <w:kern w:val="0"/>
          <w:sz w:val="24"/>
        </w:rPr>
        <w:lastRenderedPageBreak/>
        <w:t>DOI:10.3390/jintelligence13120160.</w:t>
      </w:r>
    </w:p>
    <w:p w14:paraId="7E40456F" w14:textId="77777777" w:rsidR="008079F0" w:rsidRPr="00BF4EC4" w:rsidRDefault="008079F0">
      <w:pPr>
        <w:spacing w:line="600" w:lineRule="exact"/>
        <w:jc w:val="center"/>
        <w:rPr>
          <w:rFonts w:ascii="Times New Roman" w:eastAsia="宋体" w:hAnsi="Times New Roman" w:cs="Times New Roman"/>
          <w:sz w:val="44"/>
        </w:rPr>
      </w:pPr>
    </w:p>
    <w:p w14:paraId="02B4C06B" w14:textId="77777777" w:rsidR="008079F0" w:rsidRPr="00BF4EC4" w:rsidRDefault="008079F0">
      <w:pPr>
        <w:rPr>
          <w:rFonts w:ascii="Times New Roman" w:eastAsia="宋体" w:hAnsi="Times New Roman" w:cs="Times New Roman"/>
          <w:sz w:val="44"/>
        </w:rPr>
      </w:pPr>
    </w:p>
    <w:p w14:paraId="6B467D8B" w14:textId="77777777" w:rsidR="008079F0" w:rsidRPr="00BF4EC4" w:rsidRDefault="008079F0">
      <w:pPr>
        <w:rPr>
          <w:rFonts w:ascii="Times New Roman" w:eastAsia="宋体" w:hAnsi="Times New Roman" w:cs="Times New Roman"/>
        </w:rPr>
      </w:pPr>
    </w:p>
    <w:p w14:paraId="0A4B31F1" w14:textId="77777777" w:rsidR="008079F0" w:rsidRPr="00BF4EC4" w:rsidRDefault="008079F0">
      <w:pPr>
        <w:rPr>
          <w:rFonts w:ascii="Times New Roman" w:hAnsi="Times New Roman" w:cs="Times New Roman"/>
        </w:rPr>
      </w:pPr>
    </w:p>
    <w:sectPr w:rsidR="008079F0" w:rsidRPr="00BF4E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71BD75" w14:textId="77777777" w:rsidR="00315EE2" w:rsidRDefault="00315EE2">
      <w:r>
        <w:separator/>
      </w:r>
    </w:p>
  </w:endnote>
  <w:endnote w:type="continuationSeparator" w:id="0">
    <w:p w14:paraId="31A1100C" w14:textId="77777777" w:rsidR="00315EE2" w:rsidRDefault="00315E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70EF958D-FF35-1040-82C8-93EE1823EF88}"/>
    <w:embedBold r:id="rId2" w:fontKey="{84B33A82-304E-4543-9BAE-18D520E17618}"/>
  </w:font>
  <w:font w:name="宋体">
    <w:altName w:val="SimSun"/>
    <w:panose1 w:val="02010600030101010101"/>
    <w:charset w:val="86"/>
    <w:family w:val="auto"/>
    <w:pitch w:val="variable"/>
    <w:sig w:usb0="00000203" w:usb1="288F0000" w:usb2="00000016" w:usb3="00000000" w:csb0="00040001" w:csb1="00000000"/>
    <w:embedRegular r:id="rId3" w:subsetted="1" w:fontKey="{9980FB0F-3AA8-B748-87B6-42015FA60FA3}"/>
    <w:embedBold r:id="rId4" w:subsetted="1" w:fontKey="{EFE0A53C-564A-FC41-B61F-23E9885072DA}"/>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5" w:subsetted="1" w:fontKey="{9305DC4F-3098-C140-AA8F-63353F82622E}"/>
  </w:font>
  <w:font w:name="方正小标宋简体">
    <w:panose1 w:val="020B0604020202020204"/>
    <w:charset w:val="86"/>
    <w:family w:val="auto"/>
    <w:pitch w:val="variable"/>
    <w:sig w:usb0="00000001" w:usb1="080E0000" w:usb2="00000010" w:usb3="00000000" w:csb0="00040001" w:csb1="00000000"/>
    <w:embedRegular r:id="rId6" w:subsetted="1" w:fontKey="{06195543-6B00-784C-B1E1-F6F42E2D190B}"/>
  </w:font>
  <w:font w:name="Cambria Math">
    <w:panose1 w:val="02040503050406030204"/>
    <w:charset w:val="00"/>
    <w:family w:val="roman"/>
    <w:pitch w:val="variable"/>
    <w:sig w:usb0="E00002FF" w:usb1="420024FF" w:usb2="00000000" w:usb3="00000000" w:csb0="0000019F" w:csb1="00000000"/>
    <w:embedRegular r:id="rId7" w:fontKey="{42DCF067-7A34-A340-887F-80988F830034}"/>
  </w:font>
  <w:font w:name="楷体">
    <w:panose1 w:val="02010609060101010101"/>
    <w:charset w:val="86"/>
    <w:family w:val="modern"/>
    <w:pitch w:val="fixed"/>
    <w:sig w:usb0="800002BF" w:usb1="38CF7CFA" w:usb2="00000016" w:usb3="00000000" w:csb0="00040001" w:csb1="00000000"/>
    <w:embedRegular r:id="rId8" w:subsetted="1" w:fontKey="{63189F3A-5012-B146-9F6A-B5B06D1B832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C9A4D9A" w14:textId="77777777" w:rsidR="00315EE2" w:rsidRDefault="00315EE2">
      <w:r>
        <w:separator/>
      </w:r>
    </w:p>
  </w:footnote>
  <w:footnote w:type="continuationSeparator" w:id="0">
    <w:p w14:paraId="40B8AF6E" w14:textId="77777777" w:rsidR="00315EE2" w:rsidRDefault="00315EE2">
      <w:r>
        <w:continuationSeparator/>
      </w:r>
    </w:p>
  </w:footnote>
  <w:footnote w:id="1">
    <w:p w14:paraId="701AE59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w:t>
      </w:r>
      <w:r>
        <w:rPr>
          <w:rFonts w:ascii="Times New Roman" w:eastAsia="宋体" w:hAnsi="Times New Roman" w:cs="Times New Roman"/>
          <w:sz w:val="18"/>
          <w:szCs w:val="18"/>
        </w:rPr>
        <w:t xml:space="preserve">. </w:t>
      </w:r>
      <w:r>
        <w:rPr>
          <w:rFonts w:ascii="Times New Roman" w:hAnsi="Times New Roman" w:cs="Times New Roman"/>
          <w:sz w:val="18"/>
          <w:szCs w:val="18"/>
        </w:rPr>
        <w:t>义务教育课程方案（</w:t>
      </w:r>
      <w:r>
        <w:rPr>
          <w:rFonts w:ascii="Times New Roman" w:eastAsia="宋体" w:hAnsi="Times New Roman" w:cs="Times New Roman"/>
          <w:sz w:val="18"/>
          <w:szCs w:val="18"/>
        </w:rPr>
        <w:t>2022</w:t>
      </w:r>
      <w:r>
        <w:rPr>
          <w:rFonts w:ascii="Times New Roman" w:hAnsi="Times New Roman" w:cs="Times New Roman"/>
          <w:sz w:val="18"/>
          <w:szCs w:val="18"/>
        </w:rPr>
        <w:t>年版）</w:t>
      </w:r>
      <w:r>
        <w:rPr>
          <w:rFonts w:ascii="Times New Roman" w:eastAsia="宋体" w:hAnsi="Times New Roman" w:cs="Times New Roman"/>
          <w:sz w:val="18"/>
          <w:szCs w:val="18"/>
        </w:rPr>
        <w:t xml:space="preserve">[S]. </w:t>
      </w:r>
      <w:r>
        <w:rPr>
          <w:rFonts w:ascii="Times New Roman" w:hAnsi="Times New Roman" w:cs="Times New Roman"/>
          <w:sz w:val="18"/>
          <w:szCs w:val="18"/>
        </w:rPr>
        <w:t>北京</w:t>
      </w:r>
      <w:r>
        <w:rPr>
          <w:rFonts w:ascii="Times New Roman" w:eastAsia="宋体" w:hAnsi="Times New Roman" w:cs="Times New Roman"/>
          <w:sz w:val="18"/>
          <w:szCs w:val="18"/>
        </w:rPr>
        <w:t xml:space="preserve">: </w:t>
      </w:r>
      <w:r>
        <w:rPr>
          <w:rFonts w:ascii="Times New Roman" w:hAnsi="Times New Roman" w:cs="Times New Roman"/>
          <w:sz w:val="18"/>
          <w:szCs w:val="18"/>
        </w:rPr>
        <w:t>北京师范大学出版社</w:t>
      </w:r>
      <w:r>
        <w:rPr>
          <w:rFonts w:ascii="Times New Roman" w:eastAsia="宋体" w:hAnsi="Times New Roman" w:cs="Times New Roman"/>
          <w:sz w:val="18"/>
          <w:szCs w:val="18"/>
        </w:rPr>
        <w:t>, 2022.</w:t>
      </w:r>
    </w:p>
  </w:footnote>
  <w:footnote w:id="2">
    <w:p w14:paraId="52E609E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教育部办公厅</w:t>
      </w:r>
      <w:r>
        <w:rPr>
          <w:rFonts w:ascii="Times New Roman" w:eastAsia="宋体" w:hAnsi="Times New Roman"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[EB/OL]. [2026-10-19]. https://www.gov.cn/zhengce/zhengceku/202306/content_6884785.htm.</w:t>
      </w:r>
    </w:p>
  </w:footnote>
  <w:footnote w:id="3">
    <w:p w14:paraId="5E17948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中共中央</w:t>
      </w:r>
      <w:r>
        <w:rPr>
          <w:rFonts w:ascii="Times New Roman" w:eastAsia="宋体" w:hAnsi="Times New Roman" w:cs="Times New Roman"/>
          <w:sz w:val="18"/>
          <w:szCs w:val="18"/>
        </w:rPr>
        <w:t xml:space="preserve">, </w:t>
      </w:r>
      <w:r>
        <w:rPr>
          <w:rFonts w:ascii="Times New Roman" w:hAnsi="Times New Roman" w:cs="Times New Roman"/>
          <w:sz w:val="18"/>
          <w:szCs w:val="18"/>
        </w:rPr>
        <w:t>国务院</w:t>
      </w:r>
      <w:r>
        <w:rPr>
          <w:rFonts w:ascii="Times New Roman" w:eastAsia="宋体" w:hAnsi="Times New Roman" w:cs="Times New Roman"/>
          <w:sz w:val="18"/>
          <w:szCs w:val="18"/>
        </w:rPr>
        <w:t xml:space="preserve">. </w:t>
      </w:r>
      <w:r>
        <w:rPr>
          <w:rFonts w:ascii="Times New Roman" w:hAnsi="Times New Roman" w:cs="Times New Roman"/>
          <w:sz w:val="18"/>
          <w:szCs w:val="18"/>
        </w:rPr>
        <w:t>深化新时代教育评价改革总体方案</w:t>
      </w:r>
      <w:r>
        <w:rPr>
          <w:rFonts w:ascii="Times New Roman" w:eastAsia="宋体" w:hAnsi="Times New Roman" w:cs="Times New Roman"/>
          <w:sz w:val="18"/>
          <w:szCs w:val="18"/>
        </w:rPr>
        <w:t>[EB/OL]. (2020-10-</w:t>
      </w:r>
      <w:r>
        <w:rPr>
          <w:rFonts w:ascii="Times New Roman" w:eastAsia="宋体" w:hAnsi="Times New Roman" w:cs="Times New Roman"/>
          <w:sz w:val="18"/>
          <w:szCs w:val="18"/>
        </w:rPr>
        <w:t>13)[2026-10-19]. https://www.gov.cn/zhengce/2020-10/13/content_5551032.htm.</w:t>
      </w:r>
    </w:p>
  </w:footnote>
  <w:footnote w:id="4">
    <w:p w14:paraId="49AABBB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上海市普通高中课程实施方案</w:t>
      </w:r>
      <w:r>
        <w:rPr>
          <w:rFonts w:ascii="Times New Roman" w:eastAsia="宋体" w:hAnsi="Times New Roman" w:cs="Times New Roman"/>
          <w:sz w:val="18"/>
          <w:szCs w:val="18"/>
        </w:rPr>
        <w:t>[Z]. 2021.</w:t>
      </w:r>
    </w:p>
  </w:footnote>
  <w:footnote w:id="5">
    <w:p w14:paraId="35EF404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杨振峰</w:t>
      </w:r>
      <w:r>
        <w:rPr>
          <w:rFonts w:ascii="Times New Roman" w:eastAsia="宋体" w:hAnsi="Times New Roman" w:cs="Times New Roman"/>
          <w:sz w:val="18"/>
          <w:szCs w:val="18"/>
        </w:rPr>
        <w:t xml:space="preserve">. </w:t>
      </w:r>
      <w:r>
        <w:rPr>
          <w:rFonts w:ascii="Times New Roman" w:hAnsi="Times New Roman" w:cs="Times New Roman"/>
          <w:sz w:val="18"/>
          <w:szCs w:val="18"/>
        </w:rPr>
        <w:t>素养立意的课程建设与教学变革</w:t>
      </w:r>
      <w:r>
        <w:rPr>
          <w:rFonts w:ascii="Times New Roman" w:eastAsia="宋体" w:hAnsi="Times New Roman" w:cs="Times New Roman"/>
          <w:sz w:val="18"/>
          <w:szCs w:val="18"/>
        </w:rPr>
        <w:t>[EB/OL]. (2025-01-</w:t>
      </w:r>
      <w:r>
        <w:rPr>
          <w:rFonts w:ascii="Times New Roman" w:eastAsia="宋体" w:hAnsi="Times New Roman" w:cs="Times New Roman"/>
          <w:sz w:val="18"/>
          <w:szCs w:val="18"/>
        </w:rPr>
        <w:t>14)[2026-10-19]. https://www.eol.cn/news/xueshu/hui/202501/t20250114_2651182.shtml.</w:t>
      </w:r>
    </w:p>
  </w:footnote>
  <w:footnote w:id="6">
    <w:p w14:paraId="3682C35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r>
        <w:rPr>
          <w:rFonts w:ascii="Times New Roman" w:eastAsia="宋体" w:hAnsi="Times New Roman" w:cs="Times New Roman"/>
          <w:sz w:val="18"/>
          <w:szCs w:val="18"/>
        </w:rPr>
        <w:t>01)[2026-10-19]. https://edu.sh.gov.cn/xxgk2_zdgz_jcjy_01/20230901/d22c1043024d4d0e9d32b85fd3392186.html.</w:t>
      </w:r>
    </w:p>
  </w:footnote>
  <w:footnote w:id="7">
    <w:p w14:paraId="518D5D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2</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8">
    <w:p w14:paraId="3753DF2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9">
    <w:p w14:paraId="27A4D40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教育部基础教育教学指导委员会</w:t>
      </w:r>
      <w:r>
        <w:rPr>
          <w:rFonts w:ascii="Times New Roman" w:eastAsia="宋体" w:hAnsi="Times New Roman" w:cs="Times New Roman"/>
          <w:sz w:val="18"/>
          <w:szCs w:val="18"/>
        </w:rPr>
        <w:t xml:space="preserve">. </w:t>
      </w:r>
      <w:r>
        <w:rPr>
          <w:rFonts w:ascii="Times New Roman" w:hAnsi="Times New Roman" w:cs="Times New Roman"/>
          <w:sz w:val="18"/>
          <w:szCs w:val="18"/>
        </w:rPr>
        <w:t>中小学生成式人工智能使用指南（</w:t>
      </w:r>
      <w:r>
        <w:rPr>
          <w:rFonts w:ascii="Times New Roman" w:eastAsia="宋体" w:hAnsi="Times New Roman" w:cs="Times New Roman"/>
          <w:sz w:val="18"/>
          <w:szCs w:val="18"/>
        </w:rPr>
        <w:t>2025</w:t>
      </w:r>
      <w:r>
        <w:rPr>
          <w:rFonts w:ascii="Times New Roman" w:hAnsi="Times New Roman" w:cs="Times New Roman"/>
          <w:sz w:val="18"/>
          <w:szCs w:val="18"/>
        </w:rPr>
        <w:t>年版）</w:t>
      </w:r>
      <w:r>
        <w:rPr>
          <w:rFonts w:ascii="Times New Roman" w:eastAsia="宋体" w:hAnsi="Times New Roman" w:cs="Times New Roman"/>
          <w:sz w:val="18"/>
          <w:szCs w:val="18"/>
        </w:rPr>
        <w:t>[EB/OL]. (2025-05-</w:t>
      </w:r>
      <w:r>
        <w:rPr>
          <w:rFonts w:ascii="Times New Roman" w:eastAsia="宋体" w:hAnsi="Times New Roman" w:cs="Times New Roman"/>
          <w:sz w:val="18"/>
          <w:szCs w:val="18"/>
        </w:rPr>
        <w:t>12)[2026-10-19]. https://www.chinanews.com.cn/cj/2025/05-12/10414191.shtml.</w:t>
      </w:r>
    </w:p>
  </w:footnote>
  <w:footnote w:id="10">
    <w:p w14:paraId="7966E9D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1">
    <w:p w14:paraId="7C26642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r>
        <w:rPr>
          <w:rFonts w:ascii="Times New Roman" w:eastAsia="宋体" w:hAnsi="Times New Roman" w:cs="Times New Roman"/>
          <w:sz w:val="18"/>
          <w:szCs w:val="18"/>
        </w:rPr>
        <w:t>DOI:10.1016/j.edurev.2025.100737.</w:t>
      </w:r>
    </w:p>
  </w:footnote>
  <w:footnote w:id="12">
    <w:p w14:paraId="67DE08A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w:t>
      </w:r>
      <w:r>
        <w:rPr>
          <w:rFonts w:ascii="Times New Roman" w:eastAsia="宋体" w:hAnsi="Times New Roman" w:cs="Times New Roman"/>
          <w:sz w:val="18"/>
          <w:szCs w:val="18"/>
        </w:rPr>
        <w:t>DOI:10.1016/j.caeai.2026.100571</w:t>
      </w:r>
      <w:r>
        <w:rPr>
          <w:rFonts w:ascii="Times New Roman" w:eastAsia="宋体" w:hAnsi="Times New Roman" w:cs="Times New Roman"/>
          <w:sz w:val="18"/>
          <w:szCs w:val="18"/>
        </w:rPr>
        <w:t>；</w:t>
      </w:r>
      <w:r>
        <w:rPr>
          <w:rFonts w:ascii="Times New Roman" w:eastAsia="宋体" w:hAnsi="Times New Roman" w:cs="Times New Roman"/>
          <w:sz w:val="18"/>
          <w:szCs w:val="18"/>
        </w:rPr>
        <w:t>WU J Y, LEE Y H, CHAI C S, et al. Strengthening human epistemic agency in the symbiotic learning partnership with generative artificial intelligence[J]. Educational Researcher, 2025, 54(6): 358-368. DOI:10.3102/0013189X251333628.</w:t>
      </w:r>
    </w:p>
  </w:footnote>
  <w:footnote w:id="13">
    <w:p w14:paraId="4BFF0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14">
    <w:p w14:paraId="12CA7C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5">
    <w:p w14:paraId="7D25CF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w:t>
      </w:r>
      <w:r>
        <w:rPr>
          <w:rFonts w:ascii="Times New Roman" w:eastAsia="宋体" w:hAnsi="Times New Roman" w:cs="Times New Roman"/>
          <w:sz w:val="18"/>
          <w:szCs w:val="18"/>
        </w:rPr>
        <w:t xml:space="preserve">M. The effect of graphic organizers on cultivating higher-order thinking: Evidence from a meta-analysis[J]. Educational Research Review, 2026, 52: 100822. </w:t>
      </w:r>
      <w:r>
        <w:rPr>
          <w:rFonts w:ascii="Times New Roman" w:eastAsia="宋体" w:hAnsi="Times New Roman" w:cs="Times New Roman"/>
          <w:sz w:val="18"/>
          <w:szCs w:val="18"/>
        </w:rPr>
        <w:t>DOI:10.1016/j.edurev.2026.100822.</w:t>
      </w:r>
    </w:p>
  </w:footnote>
  <w:footnote w:id="16">
    <w:p w14:paraId="2E95724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17">
    <w:p w14:paraId="364F054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8">
    <w:p w14:paraId="1089968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RESNICK L B. Education and learning to think[M]. Washington, DC: National Academy Press, 1987. </w:t>
      </w:r>
      <w:r>
        <w:rPr>
          <w:rFonts w:ascii="Times New Roman" w:hAnsi="Times New Roman" w:cs="Times New Roman"/>
          <w:sz w:val="18"/>
          <w:szCs w:val="18"/>
        </w:rPr>
        <w:t>转引自</w:t>
      </w:r>
      <w:r>
        <w:rPr>
          <w:rFonts w:ascii="Times New Roman" w:eastAsia="宋体" w:hAnsi="Times New Roman"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9">
    <w:p w14:paraId="0960CC4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FACIONE P A. Critical thinking: A statement of expert consensus for purposes of educational assessment and instruction[R]. Millbrae: California Academic Press, 1990. </w:t>
      </w:r>
      <w:r>
        <w:rPr>
          <w:rFonts w:ascii="Times New Roman" w:hAnsi="Times New Roman" w:cs="Times New Roman"/>
          <w:sz w:val="18"/>
          <w:szCs w:val="18"/>
        </w:rPr>
        <w:t>转引自</w:t>
      </w:r>
      <w:r>
        <w:rPr>
          <w:rFonts w:ascii="Times New Roman" w:eastAsia="宋体" w:hAnsi="Times New Roman" w:cs="Times New Roman"/>
          <w:sz w:val="18"/>
          <w:szCs w:val="18"/>
        </w:rPr>
        <w:t xml:space="preserve">: HUGHES C. Theory of Knowledge </w:t>
      </w:r>
      <w:r>
        <w:rPr>
          <w:rFonts w:ascii="Times New Roman" w:eastAsia="宋体" w:hAnsi="Times New Roman" w:cs="Times New Roman"/>
          <w:sz w:val="18"/>
          <w:szCs w:val="18"/>
        </w:rPr>
        <w:t>aims, objectives and assessment criteria: An analysis of critical thinking descriptors[J]. Journal of Research in International Education, 2014, 13(1): 30-45. DOI:10.1177/1475240914528084.</w:t>
      </w:r>
    </w:p>
  </w:footnote>
  <w:footnote w:id="20">
    <w:p w14:paraId="618996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1">
    <w:p w14:paraId="7667929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GUO H, ZHOU Z, MA F. Effect of training programs on the creativity of university students: A multi-level meta-analysis[J]. Thinking Skills and Creativity, 2025, 56: 101779. </w:t>
      </w:r>
      <w:r>
        <w:rPr>
          <w:rFonts w:ascii="Times New Roman" w:eastAsia="宋体" w:hAnsi="Times New Roman" w:cs="Times New Roman"/>
          <w:sz w:val="18"/>
          <w:szCs w:val="18"/>
        </w:rPr>
        <w:t>DOI:10.1016/j.tsc.2025.101779.</w:t>
      </w:r>
    </w:p>
  </w:footnote>
  <w:footnote w:id="22">
    <w:p w14:paraId="7E6EA55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23">
    <w:p w14:paraId="75C99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r>
        <w:rPr>
          <w:rFonts w:ascii="Times New Roman" w:eastAsia="宋体" w:hAnsi="Times New Roman" w:cs="Times New Roman"/>
          <w:sz w:val="18"/>
          <w:szCs w:val="18"/>
        </w:rPr>
        <w:t>DOI:10.1016/j.tsc.2025.102119.</w:t>
      </w:r>
    </w:p>
  </w:footnote>
  <w:footnote w:id="24">
    <w:p w14:paraId="513A1AA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25">
    <w:p w14:paraId="3D1CD6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CASEL. CASEL's SEL framework: What are the core competence areas and where are they </w:t>
      </w:r>
      <w:r>
        <w:rPr>
          <w:rFonts w:ascii="Times New Roman" w:eastAsia="宋体" w:hAnsi="Times New Roman" w:cs="Times New Roman"/>
          <w:sz w:val="18"/>
          <w:szCs w:val="18"/>
        </w:rPr>
        <w:t>promoted?[R]. Chicago: Collaborative for Academic, Social, and Emotional Learning, 2020.</w:t>
      </w:r>
    </w:p>
  </w:footnote>
  <w:footnote w:id="2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27">
    <w:p w14:paraId="15D227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28">
    <w:p w14:paraId="3A4D38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p>
  </w:footnote>
  <w:footnote w:id="29">
    <w:p w14:paraId="3F877C8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STEINER-KHAMSI G, MARTENS K, YDESEN C. Governance by numbers 2.0: Policy brokerage as an instrument of global governance in the era of information overload[J]. Comparative Education, 2024, 60(4): 537-554.</w:t>
      </w:r>
    </w:p>
  </w:footnote>
  <w:footnote w:id="30">
    <w:p w14:paraId="4BC088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31">
    <w:p w14:paraId="343237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2">
    <w:p w14:paraId="0586D14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w:t>
      </w:r>
      <w:r>
        <w:rPr>
          <w:rFonts w:ascii="Times New Roman" w:eastAsia="宋体" w:hAnsi="Times New Roman" w:cs="Times New Roman"/>
          <w:sz w:val="18"/>
          <w:szCs w:val="18"/>
        </w:rPr>
        <w:t xml:space="preserve">M. The effect of graphic organizers on cultivating higher-order thinking: Evidence from a meta-analysis[J]. Educational Research Review, 2026, 52: 100822. </w:t>
      </w:r>
      <w:r>
        <w:rPr>
          <w:rFonts w:ascii="Times New Roman" w:eastAsia="宋体" w:hAnsi="Times New Roman" w:cs="Times New Roman"/>
          <w:sz w:val="18"/>
          <w:szCs w:val="18"/>
        </w:rPr>
        <w:t>DOI:10.1016/j.edurev.2026.100822.</w:t>
      </w:r>
    </w:p>
  </w:footnote>
  <w:footnote w:id="33">
    <w:p w14:paraId="2016A2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w:t>
      </w:r>
      <w:r>
        <w:rPr>
          <w:rFonts w:ascii="Times New Roman" w:eastAsia="宋体" w:hAnsi="Times New Roman" w:cs="Times New Roman"/>
          <w:sz w:val="18"/>
          <w:szCs w:val="18"/>
        </w:rPr>
        <w:t>DOI:10.1016/j.edurev.2023.100536.</w:t>
      </w:r>
    </w:p>
  </w:footnote>
  <w:footnote w:id="34">
    <w:p w14:paraId="1F67B3D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w:t>
      </w:r>
      <w:r>
        <w:rPr>
          <w:rFonts w:ascii="Times New Roman" w:eastAsia="宋体" w:hAnsi="Times New Roman" w:cs="Times New Roman"/>
          <w:sz w:val="18"/>
          <w:szCs w:val="18"/>
        </w:rPr>
        <w:t>DOI:10.1016/j.edurev.2023.100536.</w:t>
      </w:r>
    </w:p>
  </w:footnote>
  <w:footnote w:id="35">
    <w:p w14:paraId="686A77F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6">
    <w:p w14:paraId="578A636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HUGHES C. Theory of Knowledge </w:t>
      </w:r>
      <w:r>
        <w:rPr>
          <w:rFonts w:ascii="Times New Roman" w:eastAsia="宋体" w:hAnsi="Times New Roman" w:cs="Times New Roman"/>
          <w:sz w:val="18"/>
          <w:szCs w:val="18"/>
        </w:rPr>
        <w:t>aims, objectives and assessment criteria: An analysis of critical thinking descriptors[J]. Journal of Research in International Education, 2014, 13(1): 30-45. DOI:10.1177/1475240914528084.</w:t>
      </w:r>
    </w:p>
  </w:footnote>
  <w:footnote w:id="37">
    <w:p w14:paraId="73134FB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38">
    <w:p w14:paraId="46E6D4C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r>
        <w:rPr>
          <w:rFonts w:ascii="Times New Roman" w:eastAsia="宋体" w:hAnsi="Times New Roman" w:cs="Times New Roman"/>
          <w:sz w:val="18"/>
          <w:szCs w:val="18"/>
        </w:rPr>
        <w:t>01)[2026-10-19]. https://edu.sh.gov.cn/xxgk2_zdgz_jcjy_01/20230901/d22c1043024d4d0e9d32b85fd3392186.html.</w:t>
      </w:r>
    </w:p>
  </w:footnote>
  <w:footnote w:id="39">
    <w:p w14:paraId="207DF5A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KUHN D, CHENEY R, WEINSTOCK M. The development of epistemological understanding[J]. Cognitive Development, 2000, 15(3): 309-328.</w:t>
      </w:r>
    </w:p>
  </w:footnote>
  <w:footnote w:id="40">
    <w:p w14:paraId="1B46620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41">
    <w:p w14:paraId="762ACC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42">
    <w:p w14:paraId="62E4F86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43">
    <w:p w14:paraId="051B7E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44">
    <w:p w14:paraId="0ADF85A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5">
    <w:p w14:paraId="3C176A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r>
        <w:rPr>
          <w:rFonts w:ascii="Times New Roman" w:eastAsia="宋体" w:hAnsi="Times New Roman" w:cs="Times New Roman"/>
          <w:sz w:val="18"/>
          <w:szCs w:val="18"/>
        </w:rPr>
        <w:t>DOI:10.1016/j.tsc.2025.102119.</w:t>
      </w:r>
    </w:p>
  </w:footnote>
  <w:footnote w:id="46">
    <w:p w14:paraId="696CF6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w:t>
      </w:r>
      <w:r>
        <w:rPr>
          <w:rFonts w:ascii="Times New Roman" w:eastAsia="宋体" w:hAnsi="Times New Roman" w:cs="Times New Roman"/>
          <w:sz w:val="18"/>
          <w:szCs w:val="18"/>
        </w:rPr>
        <w:t>Bildung" as a forgotten aspect of algorithmic technologies[M]//PARREIRA DO AMARAL M, THOMPSON C. Geopolitical transformations in higher education. Cham: Springer, 2022: 231-249.</w:t>
      </w:r>
    </w:p>
  </w:footnote>
  <w:footnote w:id="47">
    <w:p w14:paraId="14463E3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48">
    <w:p w14:paraId="65CCBE7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w:t>
      </w:r>
      <w:r>
        <w:rPr>
          <w:rFonts w:ascii="Times New Roman" w:eastAsia="宋体" w:hAnsi="Times New Roman" w:cs="Times New Roman"/>
          <w:sz w:val="18"/>
          <w:szCs w:val="18"/>
        </w:rPr>
        <w:t>DOI:10.1016/j.caeai.2026.100571.</w:t>
      </w:r>
    </w:p>
  </w:footnote>
  <w:footnote w:id="49">
    <w:p w14:paraId="7AB374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WU J Y, LEE Y H, CHAI C S, et al. Strengthening human epistemic agency in the symbiotic learning partnership with generative artificial intelligence[J]. Educational Researcher, 2025, 54(6): 358-368. DOI:10.3102/0013189X251333628.</w:t>
      </w:r>
    </w:p>
  </w:footnote>
  <w:footnote w:id="50">
    <w:p w14:paraId="518874B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LIU J, MBOWE A E, TAHRI D, et al. Meta-analysis on the influence of AI agents on K-12 student cognitive performance[J]. Computers in Human Behavior Reports, 2026, 21: 100973. </w:t>
      </w:r>
      <w:r>
        <w:rPr>
          <w:rFonts w:ascii="Times New Roman" w:eastAsia="宋体" w:hAnsi="Times New Roman" w:cs="Times New Roman"/>
          <w:sz w:val="18"/>
          <w:szCs w:val="18"/>
        </w:rPr>
        <w:t>DOI:10.1016/j.chbr.2026.100973.</w:t>
      </w:r>
    </w:p>
  </w:footnote>
  <w:footnote w:id="51">
    <w:p w14:paraId="7AF1744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 Y, YUAN Y. Epistemic dependence in AI-mediated learning[J/OL]. AI &amp; Society, 2026. DOI:10.1007/s00146-026-03294-1.</w:t>
      </w:r>
    </w:p>
  </w:footnote>
  <w:footnote w:id="52">
    <w:p w14:paraId="1C05C62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HIGGINS S. Meta-synthesis and comparative meta-analysis of education research findings: Some risks and benefits[J]. Review of Education, 2016, 4(1): 31-53.</w:t>
      </w:r>
    </w:p>
  </w:footnote>
  <w:footnote w:id="53">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w:t>
      </w:r>
      <w:r>
        <w:rPr>
          <w:rFonts w:ascii="Times New Roman" w:eastAsia="宋体" w:hAnsi="Times New Roman" w:cs="Times New Roman"/>
          <w:sz w:val="18"/>
          <w:szCs w:val="18"/>
        </w:rPr>
        <w:t>learning?[C]//Using data to support learning: Proceedings of the ACER Research Conference 2005. Melbourne: Australian Council for Educational Research, 2005: 11-21.</w:t>
      </w:r>
    </w:p>
  </w:footnote>
  <w:footnote w:id="54">
    <w:p w14:paraId="4A9A855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55">
    <w:p w14:paraId="24F951D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重新评估学校成功学习的条件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29-31.</w:t>
      </w:r>
    </w:p>
  </w:footnote>
  <w:footnote w:id="56">
    <w:p w14:paraId="0BC6522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哪些因素对学业成就的影响最大：基于对</w:t>
      </w:r>
      <w:r>
        <w:rPr>
          <w:rFonts w:ascii="Times New Roman" w:hAnsi="Times New Roman" w:cs="Times New Roman"/>
          <w:sz w:val="18"/>
          <w:szCs w:val="18"/>
        </w:rPr>
        <w:t>“</w:t>
      </w:r>
      <w:r>
        <w:rPr>
          <w:rFonts w:ascii="Times New Roman" w:hAnsi="Times New Roman" w:cs="Times New Roman"/>
          <w:sz w:val="18"/>
          <w:szCs w:val="18"/>
        </w:rPr>
        <w:t>哈蒂排名</w:t>
      </w:r>
      <w:r>
        <w:rPr>
          <w:rFonts w:ascii="Times New Roman" w:hAnsi="Times New Roman" w:cs="Times New Roman"/>
          <w:sz w:val="18"/>
          <w:szCs w:val="18"/>
        </w:rPr>
        <w:t>”</w:t>
      </w:r>
      <w:r>
        <w:rPr>
          <w:rFonts w:ascii="Times New Roman" w:hAnsi="Times New Roman" w:cs="Times New Roman"/>
          <w:sz w:val="18"/>
          <w:szCs w:val="18"/>
        </w:rPr>
        <w:t>和</w:t>
      </w:r>
      <w:r>
        <w:rPr>
          <w:rFonts w:ascii="Times New Roman" w:eastAsia="宋体" w:hAnsi="Times New Roman" w:cs="Times New Roman"/>
          <w:sz w:val="18"/>
          <w:szCs w:val="18"/>
        </w:rPr>
        <w:t>PISA-TALIS</w:t>
      </w:r>
      <w:r>
        <w:rPr>
          <w:rFonts w:ascii="Times New Roman" w:hAnsi="Times New Roman" w:cs="Times New Roman"/>
          <w:sz w:val="18"/>
          <w:szCs w:val="18"/>
        </w:rPr>
        <w:t>的分析</w:t>
      </w:r>
      <w:r>
        <w:rPr>
          <w:rFonts w:ascii="Times New Roman" w:eastAsia="宋体" w:hAnsi="Times New Roman" w:cs="Times New Roman"/>
          <w:sz w:val="18"/>
          <w:szCs w:val="18"/>
        </w:rPr>
        <w:t xml:space="preserve">[J]. </w:t>
      </w:r>
      <w:r>
        <w:rPr>
          <w:rFonts w:ascii="Times New Roman" w:hAnsi="Times New Roman" w:cs="Times New Roman"/>
          <w:sz w:val="18"/>
          <w:szCs w:val="18"/>
        </w:rPr>
        <w:t>外国教育研究</w:t>
      </w:r>
      <w:r>
        <w:rPr>
          <w:rFonts w:ascii="Times New Roman" w:eastAsia="宋体" w:hAnsi="Times New Roman" w:cs="Times New Roman"/>
          <w:sz w:val="18"/>
          <w:szCs w:val="18"/>
        </w:rPr>
        <w:t>, 2023, 50(7): 58-82.</w:t>
      </w:r>
    </w:p>
  </w:footnote>
  <w:footnote w:id="57">
    <w:p w14:paraId="524B0F0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可见的学习：从理论探索到实践创新</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26-28.</w:t>
      </w:r>
    </w:p>
  </w:footnote>
  <w:footnote w:id="58">
    <w:p w14:paraId="248BECA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张诗琪</w:t>
      </w:r>
      <w:r>
        <w:rPr>
          <w:rFonts w:ascii="Times New Roman" w:eastAsia="宋体" w:hAnsi="Times New Roman" w:cs="Times New Roman"/>
          <w:sz w:val="18"/>
          <w:szCs w:val="18"/>
        </w:rPr>
        <w:t xml:space="preserve">. </w:t>
      </w:r>
      <w:r>
        <w:rPr>
          <w:rFonts w:ascii="Times New Roman" w:hAnsi="Times New Roman" w:cs="Times New Roman"/>
          <w:sz w:val="18"/>
          <w:szCs w:val="18"/>
        </w:rPr>
        <w:t>学习的九个基本原则</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34-35.</w:t>
      </w:r>
    </w:p>
  </w:footnote>
  <w:footnote w:id="59">
    <w:p w14:paraId="2702F1E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学习科学证明了什么：哈蒂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2025, 45(8): 39-50.</w:t>
      </w:r>
    </w:p>
  </w:footnote>
  <w:footnote w:id="60">
    <w:p w14:paraId="3707E5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w:t>
      </w:r>
      <w:r>
        <w:rPr>
          <w:rFonts w:ascii="Times New Roman" w:eastAsia="宋体" w:hAnsi="Times New Roman" w:cs="Times New Roman"/>
          <w:sz w:val="18"/>
          <w:szCs w:val="18"/>
        </w:rPr>
        <w:t>learning?[C]//Using data to support learning: Proceedings of the ACER Research Conference 2005. Melbourne: Australian Council for Educational Research, 2005: 14-17.</w:t>
      </w:r>
    </w:p>
  </w:footnote>
  <w:footnote w:id="61">
    <w:p w14:paraId="44FAF44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MCDONNELL L M, WEATHERFORD M S. Evidence use and the Common Core State Standards movement: From problem definition to policy adoption[J]. American Journal of Education, 2013, 120(1): 1-25. DOI:10.1086/673163.</w:t>
      </w:r>
    </w:p>
  </w:footnote>
  <w:footnote w:id="62">
    <w:p w14:paraId="6A7B014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TIMPERLEY H. The power of feedback[J]. Review of Educational Research, 2007, 77(1): 81-112.</w:t>
      </w:r>
    </w:p>
  </w:footnote>
  <w:footnote w:id="63">
    <w:p w14:paraId="0BED737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FREDENS K. </w:t>
      </w:r>
      <w:r>
        <w:rPr>
          <w:rFonts w:ascii="Times New Roman" w:eastAsia="宋体" w:hAnsi="Times New Roman" w:cs="Times New Roman"/>
          <w:sz w:val="18"/>
          <w:szCs w:val="18"/>
        </w:rPr>
        <w:t>Synlig læring og læringens anatomi[J]. Paideia, 2015(9): 70-75.</w:t>
      </w:r>
    </w:p>
  </w:footnote>
  <w:footnote w:id="64">
    <w:p w14:paraId="2F7442B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65">
    <w:p w14:paraId="1A2FA10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eastAsia="宋体" w:hAnsi="Times New Roman" w:cs="Times New Roman"/>
          <w:sz w:val="18"/>
          <w:szCs w:val="18"/>
        </w:rPr>
        <w:t>: DU Y, YUAN Y. Epistemic dependence in AI-mediated learning[J/OL]. AI &amp; Society, 2026. DOI:10.1007/s00146-026-03294-1.</w:t>
      </w:r>
    </w:p>
  </w:footnote>
  <w:footnote w:id="66">
    <w:p w14:paraId="30412E6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迈向更有效的反馈：哈蒂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的模式</w:t>
      </w:r>
      <w:r>
        <w:rPr>
          <w:rFonts w:ascii="Times New Roman" w:eastAsia="宋体" w:hAnsi="Times New Roman" w:cs="Times New Roman"/>
          <w:sz w:val="18"/>
          <w:szCs w:val="18"/>
        </w:rPr>
        <w:t xml:space="preserve">[J]. </w:t>
      </w:r>
      <w:r>
        <w:rPr>
          <w:rFonts w:ascii="Times New Roman" w:hAnsi="Times New Roman" w:cs="Times New Roman"/>
          <w:sz w:val="18"/>
          <w:szCs w:val="18"/>
        </w:rPr>
        <w:t>开放教育研究</w:t>
      </w:r>
      <w:r>
        <w:rPr>
          <w:rFonts w:ascii="Times New Roman" w:eastAsia="宋体" w:hAnsi="Times New Roman" w:cs="Times New Roman"/>
          <w:sz w:val="18"/>
          <w:szCs w:val="18"/>
        </w:rPr>
        <w:t>, 2021, 27(4): 27-40.</w:t>
      </w:r>
    </w:p>
  </w:footnote>
  <w:footnote w:id="67">
    <w:p w14:paraId="4F9E33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李茂森</w:t>
      </w:r>
      <w:r>
        <w:rPr>
          <w:rFonts w:ascii="Times New Roman" w:eastAsia="宋体" w:hAnsi="Times New Roman" w:cs="Times New Roman"/>
          <w:sz w:val="18"/>
          <w:szCs w:val="18"/>
        </w:rPr>
        <w:t xml:space="preserve">, </w:t>
      </w:r>
      <w:r>
        <w:rPr>
          <w:rFonts w:ascii="Times New Roman" w:hAnsi="Times New Roman" w:cs="Times New Roman"/>
          <w:sz w:val="18"/>
          <w:szCs w:val="18"/>
        </w:rPr>
        <w:t>祝蕾蕾</w:t>
      </w:r>
      <w:r>
        <w:rPr>
          <w:rFonts w:ascii="Times New Roman" w:eastAsia="宋体" w:hAnsi="Times New Roman" w:cs="Times New Roman"/>
          <w:sz w:val="18"/>
          <w:szCs w:val="18"/>
        </w:rPr>
        <w:t xml:space="preserve">. </w:t>
      </w:r>
      <w:r>
        <w:rPr>
          <w:rFonts w:ascii="Times New Roman" w:hAnsi="Times New Roman" w:cs="Times New Roman"/>
          <w:sz w:val="18"/>
          <w:szCs w:val="18"/>
        </w:rPr>
        <w:t>中小学课堂教学反馈的现实困境与改进路径：基于哈蒂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2022, 42(20): 77-84.</w:t>
      </w:r>
    </w:p>
  </w:footnote>
  <w:footnote w:id="68">
    <w:p w14:paraId="03327E2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温英贝</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有效反馈的艺术</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38-39.</w:t>
      </w:r>
    </w:p>
  </w:footnote>
  <w:footnote w:id="69">
    <w:p w14:paraId="431D3D2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翁绮睿</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成为自己的教师：</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视野下的学生自评能力研究</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2023, 43(22): 38-54.</w:t>
      </w:r>
    </w:p>
  </w:footnote>
  <w:footnote w:id="70">
    <w:p w14:paraId="53C015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高嘉诚</w:t>
      </w:r>
      <w:r>
        <w:rPr>
          <w:rFonts w:ascii="Times New Roman" w:eastAsia="宋体" w:hAnsi="Times New Roman" w:cs="Times New Roman"/>
          <w:sz w:val="18"/>
          <w:szCs w:val="18"/>
        </w:rPr>
        <w:t xml:space="preserve">, </w:t>
      </w:r>
      <w:r>
        <w:rPr>
          <w:rFonts w:ascii="Times New Roman" w:hAnsi="Times New Roman" w:cs="Times New Roman"/>
          <w:sz w:val="18"/>
          <w:szCs w:val="18"/>
        </w:rPr>
        <w:t>梁锦芳</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视域下学生自评力培养的实践</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52-53.</w:t>
      </w:r>
    </w:p>
  </w:footnote>
  <w:footnote w:id="71">
    <w:p w14:paraId="0B123EE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72">
    <w:p w14:paraId="560327E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w:t>
      </w:r>
      <w:r>
        <w:rPr>
          <w:rFonts w:ascii="Times New Roman" w:eastAsia="宋体" w:hAnsi="Times New Roman" w:cs="Times New Roman"/>
          <w:sz w:val="18"/>
          <w:szCs w:val="18"/>
        </w:rPr>
        <w:t>10</w:t>
      </w:r>
      <w:r>
        <w:rPr>
          <w:rFonts w:ascii="Times New Roman" w:hAnsi="Times New Roman" w:cs="Times New Roman"/>
          <w:sz w:val="18"/>
          <w:szCs w:val="18"/>
        </w:rPr>
        <w:t>个心智框架：《可见的学习》与《学记》的比较</w:t>
      </w:r>
      <w:r>
        <w:rPr>
          <w:rFonts w:ascii="Times New Roman" w:eastAsia="宋体" w:hAnsi="Times New Roman" w:cs="Times New Roman"/>
          <w:sz w:val="18"/>
          <w:szCs w:val="18"/>
        </w:rPr>
        <w:t xml:space="preserve">[J]. </w:t>
      </w:r>
      <w:r>
        <w:rPr>
          <w:rFonts w:ascii="Times New Roman" w:hAnsi="Times New Roman" w:cs="Times New Roman"/>
          <w:sz w:val="18"/>
          <w:szCs w:val="18"/>
        </w:rPr>
        <w:t>湖南师范大学教育科学学报</w:t>
      </w:r>
      <w:r>
        <w:rPr>
          <w:rFonts w:ascii="Times New Roman" w:eastAsia="宋体" w:hAnsi="Times New Roman" w:cs="Times New Roman"/>
          <w:sz w:val="18"/>
          <w:szCs w:val="18"/>
        </w:rPr>
        <w:t>, 2022, 21(5): 23-31.</w:t>
      </w:r>
    </w:p>
  </w:footnote>
  <w:footnote w:id="73">
    <w:p w14:paraId="521EFE3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林心悦</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卓越教师的三个形象与十个心智框架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46-47.</w:t>
      </w:r>
    </w:p>
  </w:footnote>
  <w:footnote w:id="74">
    <w:p w14:paraId="0A0C80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高妍</w:t>
      </w:r>
      <w:r>
        <w:rPr>
          <w:rFonts w:ascii="Times New Roman" w:eastAsia="宋体" w:hAnsi="Times New Roman" w:cs="Times New Roman"/>
          <w:sz w:val="18"/>
          <w:szCs w:val="18"/>
        </w:rPr>
        <w:t xml:space="preserve">, </w:t>
      </w:r>
      <w:r>
        <w:rPr>
          <w:rFonts w:ascii="Times New Roman" w:hAnsi="Times New Roman" w:cs="Times New Roman"/>
          <w:sz w:val="18"/>
          <w:szCs w:val="18"/>
        </w:rPr>
        <w:t>缪秋英</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DIIE</w:t>
      </w:r>
      <w:r>
        <w:rPr>
          <w:rFonts w:ascii="Times New Roman" w:hAnsi="Times New Roman" w:cs="Times New Roman"/>
          <w:sz w:val="18"/>
          <w:szCs w:val="18"/>
        </w:rPr>
        <w:t>模式：一种教师可以共享的教学语言</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40-41.</w:t>
      </w:r>
    </w:p>
  </w:footnote>
  <w:footnote w:id="75">
    <w:p w14:paraId="1CA09DB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NORDAHL T. Visible Learning </w:t>
      </w:r>
      <w:r>
        <w:rPr>
          <w:rFonts w:ascii="Times New Roman" w:eastAsia="宋体" w:hAnsi="Times New Roman" w:cs="Times New Roman"/>
          <w:sz w:val="18"/>
          <w:szCs w:val="18"/>
        </w:rPr>
        <w:t>som grunnlag for evidens og forbedringsarbeid i utdanningssystemet[J]. Paideia, 2015(9): 61-69.</w:t>
      </w:r>
    </w:p>
  </w:footnote>
  <w:footnote w:id="76">
    <w:p w14:paraId="58CE80F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w:t>
      </w:r>
      <w:r>
        <w:rPr>
          <w:rFonts w:ascii="Times New Roman" w:eastAsia="宋体" w:hAnsi="Times New Roman" w:cs="Times New Roman"/>
          <w:sz w:val="18"/>
          <w:szCs w:val="18"/>
        </w:rPr>
        <w:t>efforts?[J]. Leadership and Policy in Schools, 2018, 17(1): 115-137. DOI:10.1080/15700763.2016.1270330.</w:t>
      </w:r>
    </w:p>
  </w:footnote>
  <w:footnote w:id="77">
    <w:p w14:paraId="053672A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78">
    <w:p w14:paraId="14D8376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EDOVALD T, NEVILL C. Working out what works: The case of the Education Endowment Foundation in England[J]. ECNU Review of Education, 2021, 4(1): 46-64.</w:t>
      </w:r>
    </w:p>
  </w:footnote>
  <w:footnote w:id="79">
    <w:p w14:paraId="45D109C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w:t>
      </w:r>
      <w:r>
        <w:rPr>
          <w:rFonts w:ascii="Times New Roman" w:eastAsia="宋体" w:hAnsi="Times New Roman" w:cs="Times New Roman"/>
          <w:sz w:val="18"/>
          <w:szCs w:val="18"/>
        </w:rPr>
        <w:t>efforts?[J]. Leadership and Policy in Schools, 2018, 17(1): 115-137. DOI:10.1080/15700763.2016.1270330.</w:t>
      </w:r>
    </w:p>
  </w:footnote>
  <w:footnote w:id="80">
    <w:p w14:paraId="7F71286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陈添</w:t>
      </w:r>
      <w:r>
        <w:rPr>
          <w:rFonts w:ascii="Times New Roman" w:eastAsia="宋体" w:hAnsi="Times New Roman" w:cs="Times New Roman"/>
          <w:sz w:val="18"/>
          <w:szCs w:val="18"/>
        </w:rPr>
        <w:t xml:space="preserve">. </w:t>
      </w:r>
      <w:r>
        <w:rPr>
          <w:rFonts w:ascii="Times New Roman" w:hAnsi="Times New Roman" w:cs="Times New Roman"/>
          <w:sz w:val="18"/>
          <w:szCs w:val="18"/>
        </w:rPr>
        <w:t>认识你的领导力：以可见的学习重塑教育变革</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48-49.</w:t>
      </w:r>
    </w:p>
  </w:footnote>
  <w:footnote w:id="81">
    <w:p w14:paraId="3328D79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唤醒家庭的力量</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50-51.</w:t>
      </w:r>
    </w:p>
  </w:footnote>
  <w:footnote w:id="82">
    <w:p w14:paraId="40E33DE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石修银</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理论的语文教学设计、过程及评价</w:t>
      </w:r>
      <w:r>
        <w:rPr>
          <w:rFonts w:ascii="Times New Roman" w:eastAsia="宋体" w:hAnsi="Times New Roman" w:cs="Times New Roman"/>
          <w:sz w:val="18"/>
          <w:szCs w:val="18"/>
        </w:rPr>
        <w:t xml:space="preserve">[J]. </w:t>
      </w:r>
      <w:r>
        <w:rPr>
          <w:rFonts w:ascii="Times New Roman" w:hAnsi="Times New Roman" w:cs="Times New Roman"/>
          <w:sz w:val="18"/>
          <w:szCs w:val="18"/>
        </w:rPr>
        <w:t>课程</w:t>
      </w:r>
      <w:r>
        <w:rPr>
          <w:rFonts w:ascii="Times New Roman" w:eastAsia="宋体" w:hAnsi="Times New Roman" w:cs="Times New Roman"/>
          <w:sz w:val="18"/>
          <w:szCs w:val="18"/>
        </w:rPr>
        <w:t>·</w:t>
      </w:r>
      <w:r>
        <w:rPr>
          <w:rFonts w:ascii="Times New Roman" w:hAnsi="Times New Roman" w:cs="Times New Roman"/>
          <w:sz w:val="18"/>
          <w:szCs w:val="18"/>
        </w:rPr>
        <w:t>教材</w:t>
      </w:r>
      <w:r>
        <w:rPr>
          <w:rFonts w:ascii="Times New Roman" w:eastAsia="宋体" w:hAnsi="Times New Roman" w:cs="Times New Roman"/>
          <w:sz w:val="18"/>
          <w:szCs w:val="18"/>
        </w:rPr>
        <w:t>·</w:t>
      </w:r>
      <w:r>
        <w:rPr>
          <w:rFonts w:ascii="Times New Roman" w:hAnsi="Times New Roman" w:cs="Times New Roman"/>
          <w:sz w:val="18"/>
          <w:szCs w:val="18"/>
        </w:rPr>
        <w:t>教法</w:t>
      </w:r>
      <w:r>
        <w:rPr>
          <w:rFonts w:ascii="Times New Roman" w:eastAsia="宋体" w:hAnsi="Times New Roman" w:cs="Times New Roman"/>
          <w:sz w:val="18"/>
          <w:szCs w:val="18"/>
        </w:rPr>
        <w:t>, 2021, 41(8): 83-89.</w:t>
      </w:r>
    </w:p>
  </w:footnote>
  <w:footnote w:id="83">
    <w:p w14:paraId="68C9B6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邱惠芬</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视域下初中化学学科实践学习分析框架的建构</w:t>
      </w:r>
      <w:r>
        <w:rPr>
          <w:rFonts w:ascii="Times New Roman" w:eastAsia="宋体" w:hAnsi="Times New Roman" w:cs="Times New Roman"/>
          <w:sz w:val="18"/>
          <w:szCs w:val="18"/>
        </w:rPr>
        <w:t xml:space="preserve">[J]. </w:t>
      </w:r>
      <w:r>
        <w:rPr>
          <w:rFonts w:ascii="Times New Roman" w:hAnsi="Times New Roman" w:cs="Times New Roman"/>
          <w:sz w:val="18"/>
          <w:szCs w:val="18"/>
        </w:rPr>
        <w:t>化学教学</w:t>
      </w:r>
      <w:r>
        <w:rPr>
          <w:rFonts w:ascii="Times New Roman" w:eastAsia="宋体" w:hAnsi="Times New Roman" w:cs="Times New Roman"/>
          <w:sz w:val="18"/>
          <w:szCs w:val="18"/>
        </w:rPr>
        <w:t>, 2024(2): 27-33.</w:t>
      </w:r>
    </w:p>
  </w:footnote>
  <w:footnote w:id="84">
    <w:p w14:paraId="1D7AB7C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马梓越</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可见的学习与学科教学应用</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42-43.</w:t>
      </w:r>
    </w:p>
  </w:footnote>
  <w:footnote w:id="85">
    <w:p w14:paraId="07E90A7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何光友</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可见的学习视角下的项目化设计</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44-45.</w:t>
      </w:r>
    </w:p>
  </w:footnote>
  <w:footnote w:id="86">
    <w:p w14:paraId="1242268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，探索学生高阶能力培养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54-55.</w:t>
      </w:r>
    </w:p>
  </w:footnote>
  <w:footnote w:id="87">
    <w:p w14:paraId="0ECDF47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SNOOK I, O'NEILL J, CLARK J, et al. Invisible learnings? A commentary on John Hattie's book: Visible learning: A synthesis of over 800 meta-analyses relating to achievement[J]. New Zealand Journal of Educational Studies, 2009, 44(1): 93-106.</w:t>
      </w:r>
    </w:p>
  </w:footnote>
  <w:footnote w:id="88">
    <w:p w14:paraId="0E27919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WECKER C, VOGEL F, HETMANEK A. </w:t>
      </w:r>
      <w:r>
        <w:rPr>
          <w:rFonts w:ascii="Times New Roman" w:eastAsia="宋体" w:hAnsi="Times New Roman" w:cs="Times New Roman"/>
          <w:sz w:val="18"/>
          <w:szCs w:val="18"/>
        </w:rPr>
        <w:t>Visionär und imposant – aber auch belastbar? Eine Kritik der Methodik von Hatties Visible Learning[J]. Zeitschrift für Erziehungswissenschaft, 2016, 20: 21-40. DOI:10.1007/s11618-016-0696-0.</w:t>
      </w:r>
    </w:p>
  </w:footnote>
  <w:footnote w:id="89">
    <w:p w14:paraId="1F09B92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P J, RIVARD L. How to engage in pseudoscience with real data: A criticism of John Hattie's arguments in Visible Learning from the perspective of a statistician[J]. McGill Journal of Education, 2017, 52(1): 237-246.</w:t>
      </w:r>
    </w:p>
  </w:footnote>
  <w:footnote w:id="90">
    <w:p w14:paraId="53100E5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TERHART E. Has John Hattie really found the holy grail of research on teaching? An extended review of Visible Learning[J]. Journal of Curriculum Studies, 2011, 43(3): 425-438.</w:t>
      </w:r>
    </w:p>
  </w:footnote>
  <w:footnote w:id="91">
    <w:p w14:paraId="2A01FF6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p>
  </w:footnote>
  <w:footnote w:id="92">
    <w:p w14:paraId="29B02BA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QVORTRUP L. </w:t>
      </w:r>
      <w:r>
        <w:rPr>
          <w:rFonts w:ascii="Times New Roman" w:eastAsia="宋体" w:hAnsi="Times New Roman" w:cs="Times New Roman"/>
          <w:sz w:val="18"/>
          <w:szCs w:val="18"/>
        </w:rPr>
        <w:t>Baggrund for og diskussioner af Visible Learning med særligt henblik på lærings- og vidensbegrebet[J]. Paideia, 2015(9): 22-33.</w:t>
      </w:r>
    </w:p>
  </w:footnote>
  <w:footnote w:id="93">
    <w:p w14:paraId="6687443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EACOTT S. Ranting, raving and complaining: Reflections on working against orthodoxy[J]. International Journal of Leadership in Education, 2019, 22(6): 774-782.</w:t>
      </w:r>
    </w:p>
  </w:footnote>
  <w:footnote w:id="94">
    <w:p w14:paraId="6E51B63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GOLOVCHIN M A. What kind of teacher does the 'school of the future' need? Possibility of using John Hattie's approach in Russian education[J]. Economic and Social Changes: Facts, Trends, Forecast, 2019, 12(5): 229-242.</w:t>
      </w:r>
    </w:p>
  </w:footnote>
  <w:footnote w:id="95">
    <w:p w14:paraId="4FC7746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96">
    <w:p w14:paraId="31CA78C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可见的学习：未完成的故事</w:t>
      </w:r>
      <w:r>
        <w:rPr>
          <w:rFonts w:ascii="Times New Roman" w:eastAsia="宋体" w:hAnsi="Times New Roman" w:cs="Times New Roman"/>
          <w:sz w:val="18"/>
          <w:szCs w:val="18"/>
        </w:rPr>
        <w:t xml:space="preserve">[J]. </w:t>
      </w:r>
      <w:r>
        <w:rPr>
          <w:rFonts w:ascii="Times New Roman" w:hAnsi="Times New Roman" w:cs="Times New Roman"/>
          <w:sz w:val="18"/>
          <w:szCs w:val="18"/>
        </w:rPr>
        <w:t>基础教育</w:t>
      </w:r>
      <w:r>
        <w:rPr>
          <w:rFonts w:ascii="Times New Roman" w:eastAsia="宋体" w:hAnsi="Times New Roman" w:cs="Times New Roman"/>
          <w:sz w:val="18"/>
          <w:szCs w:val="18"/>
        </w:rPr>
        <w:t>, 2015, 12(5): 107-112.</w:t>
      </w:r>
    </w:p>
  </w:footnote>
  <w:footnote w:id="97">
    <w:p w14:paraId="3F8740F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98">
    <w:p w14:paraId="42D3BD5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教育知识的全球迁移与重构：以</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为例</w:t>
      </w:r>
      <w:r>
        <w:rPr>
          <w:rFonts w:ascii="Times New Roman" w:eastAsia="宋体" w:hAnsi="Times New Roman" w:cs="Times New Roman"/>
          <w:sz w:val="18"/>
          <w:szCs w:val="18"/>
        </w:rPr>
        <w:t xml:space="preserve">[J]. </w:t>
      </w:r>
      <w:r>
        <w:rPr>
          <w:rFonts w:ascii="Times New Roman" w:hAnsi="Times New Roman" w:cs="Times New Roman"/>
          <w:sz w:val="18"/>
          <w:szCs w:val="18"/>
        </w:rPr>
        <w:t>比较教育研究</w:t>
      </w:r>
      <w:r>
        <w:rPr>
          <w:rFonts w:ascii="Times New Roman" w:eastAsia="宋体" w:hAnsi="Times New Roman" w:cs="Times New Roman"/>
          <w:sz w:val="18"/>
          <w:szCs w:val="18"/>
        </w:rPr>
        <w:t>, 2026, 48(3): 92-101.</w:t>
      </w:r>
    </w:p>
  </w:footnote>
  <w:footnote w:id="99">
    <w:p w14:paraId="501461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可见的学习的全球迁移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32-33.</w:t>
      </w:r>
    </w:p>
  </w:footnote>
  <w:footnote w:id="100">
    <w:p w14:paraId="38F772E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xml:space="preserve">. </w:t>
      </w:r>
      <w:r>
        <w:rPr>
          <w:rFonts w:ascii="Times New Roman" w:hAnsi="Times New Roman" w:cs="Times New Roman"/>
          <w:sz w:val="18"/>
          <w:szCs w:val="18"/>
        </w:rPr>
        <w:t>如何培养高阶能力：哈蒂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教育研究</w:t>
      </w:r>
      <w:r>
        <w:rPr>
          <w:rFonts w:ascii="Times New Roman" w:eastAsia="宋体" w:hAnsi="Times New Roman" w:cs="Times New Roman"/>
          <w:sz w:val="18"/>
          <w:szCs w:val="18"/>
        </w:rPr>
        <w:t>, 2019, 40(5): 76-85.</w:t>
      </w:r>
    </w:p>
  </w:footnote>
  <w:footnote w:id="101">
    <w:p w14:paraId="07FF9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高阶能力的培养之道</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36-37.</w:t>
      </w:r>
    </w:p>
  </w:footnote>
  <w:footnote w:id="102">
    <w:p w14:paraId="73EDF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103">
    <w:p w14:paraId="0BC6F94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104">
    <w:p w14:paraId="6B56C52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r>
        <w:rPr>
          <w:rFonts w:ascii="Times New Roman" w:eastAsia="宋体" w:hAnsi="Times New Roman" w:cs="Times New Roman"/>
          <w:sz w:val="18"/>
          <w:szCs w:val="18"/>
        </w:rPr>
        <w:t>；</w:t>
      </w:r>
      <w:r>
        <w:rPr>
          <w:rFonts w:ascii="Times New Roman" w:eastAsia="宋体" w:hAnsi="Times New Roman" w:cs="Times New Roman"/>
          <w:sz w:val="18"/>
          <w:szCs w:val="18"/>
        </w:rPr>
        <w:t xml:space="preserve">WECKER C, VOGEL F, HETMANEK A. </w:t>
      </w:r>
      <w:r>
        <w:rPr>
          <w:rFonts w:ascii="Times New Roman" w:eastAsia="宋体" w:hAnsi="Times New Roman" w:cs="Times New Roman"/>
          <w:sz w:val="18"/>
          <w:szCs w:val="18"/>
        </w:rPr>
        <w:t>Visionär und imposant – aber auch belastbar? Eine Kritik der Methodik von Hatties Visible Learning[J]. Zeitschrift für Erziehungswissenschaft, 2016, 20: 21-40. DOI:10.1007/s11618-016-0696-0.</w:t>
      </w:r>
    </w:p>
  </w:footnote>
  <w:footnote w:id="105">
    <w:p w14:paraId="7AD7571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r>
        <w:rPr>
          <w:rFonts w:ascii="Times New Roman" w:eastAsia="宋体" w:hAnsi="Times New Roman" w:cs="Times New Roman"/>
          <w:sz w:val="18"/>
          <w:szCs w:val="18"/>
        </w:rPr>
        <w:t>DOI:10.1016/j.edurev.2025.100737</w:t>
      </w:r>
      <w:r>
        <w:rPr>
          <w:rFonts w:ascii="Times New Roman" w:eastAsia="宋体" w:hAnsi="Times New Roman" w:cs="Times New Roman"/>
          <w:sz w:val="18"/>
          <w:szCs w:val="18"/>
        </w:rPr>
        <w:t>；</w:t>
      </w:r>
      <w:r>
        <w:rPr>
          <w:rFonts w:ascii="Times New Roman" w:eastAsia="宋体" w:hAnsi="Times New Roman" w:cs="Times New Roman"/>
          <w:sz w:val="18"/>
          <w:szCs w:val="18"/>
        </w:rPr>
        <w:t>LIU J, MBOWE A E, TAHRI D, et al. Meta-analysis on the influence of AI agents on K-12 student cognitive performance[J]. Computers in Human Behavior Reports, 2026, 21: 100973. DOI:10.1016/j.chbr.2026.100973.</w:t>
      </w:r>
    </w:p>
  </w:footnote>
  <w:footnote w:id="106">
    <w:p w14:paraId="3235F8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07">
    <w:p w14:paraId="5B97E29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CRESWELL J W, CRESWELL J D. Research design: Qualitative, quantitative, and mixed methods </w:t>
      </w:r>
      <w:r>
        <w:rPr>
          <w:rFonts w:ascii="Times New Roman" w:eastAsia="宋体" w:hAnsi="Times New Roman" w:cs="Times New Roman"/>
          <w:sz w:val="18"/>
          <w:szCs w:val="18"/>
        </w:rPr>
        <w:t>approaches[M]. 6th ed. Thousand Oaks: SAGE, 2022.</w:t>
      </w:r>
    </w:p>
  </w:footnote>
  <w:footnote w:id="108">
    <w:p w14:paraId="6CDD75B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COWEN N, CARTWRIGHT N, VIRK B, et al. Making the most of the evidence: Evidence-based policy in the classroom[R]. Durham: Durham University, 2015.</w:t>
      </w:r>
    </w:p>
  </w:footnote>
  <w:footnote w:id="109">
    <w:p w14:paraId="06F95DF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w:t>
      </w:r>
      <w:r>
        <w:rPr>
          <w:rFonts w:ascii="Times New Roman" w:eastAsia="宋体" w:hAnsi="Times New Roman" w:cs="Times New Roman"/>
          <w:sz w:val="18"/>
          <w:szCs w:val="18"/>
        </w:rPr>
        <w:t>Bildung" as a forgotten aspect of algorithmic technologies[M]//PARREIRA DO AMARAL M, THOMPSON C. Geopolitical transformations in higher education. Cham: Springer, 2022: 231-249.</w:t>
      </w:r>
    </w:p>
  </w:footnote>
  <w:footnote w:id="110">
    <w:p w14:paraId="2796DC5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11">
    <w:p w14:paraId="6190E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12">
    <w:p w14:paraId="0E821D0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113">
    <w:p w14:paraId="309F7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114">
    <w:p w14:paraId="71B314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r>
        <w:rPr>
          <w:rFonts w:ascii="Times New Roman" w:eastAsia="宋体" w:hAnsi="Times New Roman" w:cs="Times New Roman"/>
          <w:sz w:val="18"/>
          <w:szCs w:val="18"/>
        </w:rPr>
        <w:t>；</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115">
    <w:p w14:paraId="7E3308F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116">
    <w:p w14:paraId="06ECDB6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117">
    <w:p w14:paraId="47A9E4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CFE53B5"/>
    <w:multiLevelType w:val="multilevel"/>
    <w:tmpl w:val="ACFE53B5"/>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C90B9BDA"/>
    <w:multiLevelType w:val="multilevel"/>
    <w:tmpl w:val="C90B9BDA"/>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23B23918"/>
    <w:multiLevelType w:val="multilevel"/>
    <w:tmpl w:val="23B23918"/>
    <w:lvl w:ilvl="0">
      <w:start w:val="1"/>
      <w:numFmt w:val="decimal"/>
      <w:suff w:val="nothing"/>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48638943"/>
    <w:multiLevelType w:val="multilevel"/>
    <w:tmpl w:val="48638943"/>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664461F7"/>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1" w16cid:durableId="1858738149">
    <w:abstractNumId w:val="1"/>
  </w:num>
  <w:num w:numId="2" w16cid:durableId="455098354">
    <w:abstractNumId w:val="2"/>
  </w:num>
  <w:num w:numId="3" w16cid:durableId="351080244">
    <w:abstractNumId w:val="0"/>
  </w:num>
  <w:num w:numId="4" w16cid:durableId="393166117">
    <w:abstractNumId w:val="3"/>
  </w:num>
  <w:num w:numId="5" w16cid:durableId="195778585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TrueTypeFonts/>
  <w:saveSubset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NmMzBiOTZkNmM4NWFhZTRjMjhkMzE2Y2MxOWQ0ZGEifQ=="/>
  </w:docVars>
  <w:rsids>
    <w:rsidRoot w:val="008079F0"/>
    <w:rsid w:val="00315EE2"/>
    <w:rsid w:val="003429C5"/>
    <w:rsid w:val="00741B86"/>
    <w:rsid w:val="008079F0"/>
    <w:rsid w:val="00852F43"/>
    <w:rsid w:val="00943A06"/>
    <w:rsid w:val="00986E35"/>
    <w:rsid w:val="00BF4EC4"/>
    <w:rsid w:val="00DC25A5"/>
    <w:rsid w:val="00FA201C"/>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C7059E"/>
  <w15:docId w15:val="{5BC21C1C-F000-F140-AC72-D7CACB80D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qFormat="1"/>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semiHidden="1" w:unhideWhenUsed="1" w:qFormat="1"/>
    <w:lsdException w:name="footnote reference"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snapToGrid w:val="0"/>
      <w:spacing w:line="300" w:lineRule="auto"/>
      <w:ind w:left="840"/>
      <w:jc w:val="left"/>
    </w:pPr>
    <w:rPr>
      <w:rFonts w:cstheme="minorHAnsi"/>
      <w:sz w:val="24"/>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snapToGrid w:val="0"/>
      <w:spacing w:before="120" w:line="300" w:lineRule="auto"/>
      <w:jc w:val="left"/>
    </w:pPr>
    <w:rPr>
      <w:rFonts w:cstheme="minorHAnsi"/>
      <w:b/>
      <w:bCs/>
      <w:sz w:val="24"/>
    </w:rPr>
  </w:style>
  <w:style w:type="paragraph" w:styleId="TOC4">
    <w:name w:val="toc 4"/>
    <w:basedOn w:val="a"/>
    <w:next w:val="a"/>
    <w:uiPriority w:val="39"/>
    <w:qFormat/>
    <w:pPr>
      <w:ind w:left="630"/>
      <w:jc w:val="left"/>
    </w:pPr>
    <w:rPr>
      <w:rFonts w:cstheme="minorHAnsi"/>
      <w:sz w:val="20"/>
      <w:szCs w:val="20"/>
    </w:rPr>
  </w:style>
  <w:style w:type="paragraph" w:styleId="TOC2">
    <w:name w:val="toc 2"/>
    <w:basedOn w:val="a"/>
    <w:next w:val="a"/>
    <w:uiPriority w:val="39"/>
    <w:qFormat/>
    <w:pPr>
      <w:snapToGrid w:val="0"/>
      <w:spacing w:line="300" w:lineRule="auto"/>
      <w:ind w:left="420"/>
      <w:jc w:val="left"/>
    </w:pPr>
    <w:rPr>
      <w:rFonts w:cstheme="minorHAnsi"/>
      <w:sz w:val="24"/>
    </w:rPr>
  </w:style>
  <w:style w:type="paragraph" w:styleId="a5">
    <w:name w:val="Normal (Web)"/>
    <w:basedOn w:val="a"/>
    <w:qFormat/>
    <w:pPr>
      <w:spacing w:beforeAutospacing="1" w:afterAutospacing="1"/>
      <w:jc w:val="left"/>
    </w:pPr>
    <w:rPr>
      <w:rFonts w:cs="Times New Roman"/>
      <w:kern w:val="0"/>
      <w:sz w:val="24"/>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footnote reference"/>
    <w:qFormat/>
    <w:rPr>
      <w:vertAlign w:val="superscript"/>
    </w:rPr>
  </w:style>
  <w:style w:type="paragraph" w:customStyle="1" w:styleId="TableText">
    <w:name w:val="Table Text"/>
    <w:qFormat/>
    <w:pPr>
      <w:spacing w:line="276" w:lineRule="auto"/>
    </w:pPr>
    <w:rPr>
      <w:rFonts w:ascii="宋体" w:hAnsi="宋体" w:cstheme="minorBidi"/>
      <w:sz w:val="19"/>
      <w:szCs w:val="22"/>
      <w:lang w:eastAsia="en-US"/>
    </w:rPr>
  </w:style>
  <w:style w:type="character" w:customStyle="1" w:styleId="FootnoteCharacters">
    <w:name w:val="Footnote Characters"/>
    <w:qFormat/>
    <w:rPr>
      <w:rFonts w:ascii="Times New Roman" w:hAnsi="Times New Roman" w:cs="Times New Roman"/>
      <w:sz w:val="18"/>
      <w:szCs w:val="18"/>
      <w:vertAlign w:val="superscript"/>
    </w:rPr>
  </w:style>
  <w:style w:type="paragraph" w:styleId="TOC5">
    <w:name w:val="toc 5"/>
    <w:basedOn w:val="a"/>
    <w:next w:val="a"/>
    <w:autoRedefine/>
    <w:uiPriority w:val="39"/>
    <w:unhideWhenUsed/>
    <w:rsid w:val="00852F43"/>
    <w:pPr>
      <w:ind w:left="840"/>
      <w:jc w:val="left"/>
    </w:pPr>
    <w:rPr>
      <w:rFonts w:cstheme="minorHAnsi"/>
      <w:sz w:val="20"/>
      <w:szCs w:val="20"/>
    </w:rPr>
  </w:style>
  <w:style w:type="paragraph" w:styleId="TOC6">
    <w:name w:val="toc 6"/>
    <w:basedOn w:val="a"/>
    <w:next w:val="a"/>
    <w:autoRedefine/>
    <w:uiPriority w:val="39"/>
    <w:unhideWhenUsed/>
    <w:rsid w:val="00852F43"/>
    <w:pPr>
      <w:ind w:left="1050"/>
      <w:jc w:val="left"/>
    </w:pPr>
    <w:rPr>
      <w:rFonts w:cstheme="minorHAnsi"/>
      <w:sz w:val="20"/>
      <w:szCs w:val="20"/>
    </w:rPr>
  </w:style>
  <w:style w:type="paragraph" w:styleId="TOC7">
    <w:name w:val="toc 7"/>
    <w:basedOn w:val="a"/>
    <w:next w:val="a"/>
    <w:autoRedefine/>
    <w:uiPriority w:val="39"/>
    <w:unhideWhenUsed/>
    <w:rsid w:val="00852F43"/>
    <w:pPr>
      <w:ind w:left="1260"/>
      <w:jc w:val="left"/>
    </w:pPr>
    <w:rPr>
      <w:rFonts w:cstheme="minorHAnsi"/>
      <w:sz w:val="20"/>
      <w:szCs w:val="20"/>
    </w:rPr>
  </w:style>
  <w:style w:type="paragraph" w:styleId="TOC8">
    <w:name w:val="toc 8"/>
    <w:basedOn w:val="a"/>
    <w:next w:val="a"/>
    <w:autoRedefine/>
    <w:uiPriority w:val="39"/>
    <w:unhideWhenUsed/>
    <w:rsid w:val="00852F43"/>
    <w:pPr>
      <w:ind w:left="1470"/>
      <w:jc w:val="left"/>
    </w:pPr>
    <w:rPr>
      <w:rFonts w:cstheme="minorHAnsi"/>
      <w:sz w:val="20"/>
      <w:szCs w:val="20"/>
    </w:rPr>
  </w:style>
  <w:style w:type="paragraph" w:styleId="TOC9">
    <w:name w:val="toc 9"/>
    <w:basedOn w:val="a"/>
    <w:next w:val="a"/>
    <w:autoRedefine/>
    <w:uiPriority w:val="39"/>
    <w:unhideWhenUsed/>
    <w:rsid w:val="00852F43"/>
    <w:pPr>
      <w:ind w:left="1680"/>
      <w:jc w:val="left"/>
    </w:pPr>
    <w:rPr>
      <w:rFonts w:cstheme="minorHAnsi"/>
      <w:sz w:val="20"/>
      <w:szCs w:val="20"/>
    </w:rPr>
  </w:style>
  <w:style w:type="character" w:styleId="a9">
    <w:name w:val="Hyperlink"/>
    <w:basedOn w:val="a0"/>
    <w:uiPriority w:val="99"/>
    <w:unhideWhenUsed/>
    <w:rsid w:val="00852F43"/>
    <w:rPr>
      <w:color w:val="0026E5" w:themeColor="hyperlink"/>
      <w:u w:val="single"/>
    </w:rPr>
  </w:style>
  <w:style w:type="character" w:styleId="aa">
    <w:name w:val="Unresolved Mention"/>
    <w:basedOn w:val="a0"/>
    <w:uiPriority w:val="99"/>
    <w:semiHidden/>
    <w:unhideWhenUsed/>
    <w:rsid w:val="00852F43"/>
    <w:rPr>
      <w:color w:val="605E5C"/>
      <w:shd w:val="clear" w:color="auto" w:fill="E1DFDD"/>
    </w:rPr>
  </w:style>
  <w:style w:type="paragraph" w:styleId="TOC">
    <w:name w:val="TOC Heading"/>
    <w:basedOn w:val="1"/>
    <w:next w:val="a"/>
    <w:uiPriority w:val="39"/>
    <w:unhideWhenUsed/>
    <w:qFormat/>
    <w:rsid w:val="00852F43"/>
    <w:pPr>
      <w:widowControl/>
      <w:spacing w:after="0" w:line="276" w:lineRule="auto"/>
      <w:jc w:val="left"/>
      <w:outlineLvl w:val="9"/>
    </w:pPr>
    <w:rPr>
      <w:color w:val="2D53A0" w:themeColor="accent1" w:themeShade="BF"/>
      <w:kern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oe.gov.cn/fbh/live/2022/54382/djzw/202204/t20220421_620066.html?utm_source=chatgpt.com" TargetMode="External"/><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jpe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F3E29-B6FE-7745-A219-2E98FEB3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149</Pages>
  <Words>18365</Words>
  <Characters>104682</Characters>
  <Application>Microsoft Office Word</Application>
  <DocSecurity>0</DocSecurity>
  <Lines>872</Lines>
  <Paragraphs>245</Paragraphs>
  <ScaleCrop>false</ScaleCrop>
  <Company/>
  <LinksUpToDate>false</LinksUpToDate>
  <CharactersWithSpaces>122802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xiangliu09</dc:creator>
  <cp:lastModifiedBy>H98376@365mak.com</cp:lastModifiedBy>
  <cp:revision>4</cp:revision>
  <dcterms:created xsi:type="dcterms:W3CDTF">2024-11-02T04:30:00Z</dcterms:created>
  <dcterms:modified xsi:type="dcterms:W3CDTF">2026-10-27T06:52:00Z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