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w:t>
      </w:r>
      <w:r w:rsidRPr="00BF4EC4">
        <w:rPr>
          <w:rFonts w:ascii="Times New Roman" w:eastAsia="宋体" w:hAnsi="Times New Roman" w:cs="Times New Roman"/>
          <w:color w:val="000000"/>
          <w:kern w:val="0"/>
          <w:sz w:val="24"/>
        </w:rPr>
        <w:lastRenderedPageBreak/>
        <w:t xml:space="preserve"/>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 xml:space="preserve">高阶思维的内涵与构成</w:t>
      </w:r>
      <w:bookmarkEnd w:id="8"/>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高阶思维最常见的含义来自布卢姆（Benjamin Bloom）教育目标分类修订版中的较高认知层次。洛林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。分析、评价和创造三个层次由此成为高阶思维最常用的操作性含义。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高阶思维也是一种需要自我调节的复杂思维过程，由多个成分共同构成。劳伦·瑞斯尼克（Lauren B. Resnick）把</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。国内研究同样强调过程，以新旧知识关系的建立为核心，提出由问题情境分析、新旧知识关系建立、多维信息综合、创新性知识生成以及思维过程监控与调节构成的五成分框架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元认知是贯穿高阶思维各成分的调节机制。约翰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弗拉维尔（John H. Flavell）把元认知界定为关于认知的认知，包括对自身认知特点、任务性质和策略有效性的认识，以及在计划、监控和评估中对思维过程的调节</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分析、评价和创造都离不开这种调节，学生要判断自己是否抓住了问题的关键，检查推理是否有依据，并在方案出现问题时调整思路。问题解决更是如此，面对没有现成解法的任务，学生需要先表征问题、分析条件，再在多条路径中选择和修正。高阶思维的培养因此不能只训练单项技能，还要培养学生对自身思维的监控。</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批判性思维与创造力</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批判性思维和创造力是高阶思维中研究最多的两个成分，二者都有较为一致的界定，也都可以通过教学提升。彼得·法乔恩（Peter A. Facione）主持的</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。一项综合29项大学生实验与准实验研究、109个效应量的元分析中，创造力训练的平均效应为g＝0.628，两个月以内的中短期训练效果最好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不只是想出更多点子，还包括对想法的评价和改进。经合组织在2022年国际学生评估项目中首次测评创造性思维，把它界定为产生多样想法、产生有创意的想法以及评价和改进想法三方面的能力，关注义务教育阶段人人都可以发展的日常创造力，测评情境涵盖书面表达、视觉表达、社会问题解决和科学问题解决</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。二阶元分析显示，发散思维与创造力指标的综合相关为r＝0.14，包含问题发现、酝酿和灵活整合的整体创造过程则为r＝0.27</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，单靠发散训练难以解释创造性表现。中学生的创造因此应当既包括提出新方案，也包括依据任务条件比较、筛选和改进方案。</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批判性思维的发展还依赖倾向和认识论理解，中学阶段是培养这类能力的有利时期。罗伯特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把批判性思维界定为决定相信什么或做什么时所进行的合理、反思性思维，后续研究普遍认为，完整的批判性思维包括技能、倾向以及使判断成立的领域知识，评价动作只有放回具体学科和情境才能判断其质量</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Kuhn）等指出，学生只有认识到知识虽由人建构、却可以依据证据区分优劣，才会主动用证据比较不同观点</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。一项综合26项干预研究、4373名学生的元分析发现，认识论认知干预对论证表现的效应达d＝1.047，中小学学生的获益（d＝0.606）约为大学生（d＝0.309）的两倍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首先要把它列为明确的教学目标。恩尼斯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其次要让思考外显并接受同伴检验。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元认知策略同样可以通过教学培养。在显性讲授计划、监控和自评策略的准实验研究中，学生的创造性问题解决表现和元认知意识都有明显提高</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；英国教育捐赠基金会的教学工具包把元认知与自我调节列为平均额外进步8个月的策略，在所列策略中进步月数最高</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。教师示范如何拆解任务、检查推理、回看目标，并让学生在任务结束后说明自己用了什么方法、哪里需要调整，能够把外部支架逐步转化为学生自己的调节能力。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再次是给予适度的教学指导。有研究综合受控实验、跨国大规模测评和长周期课程项目三类证据，发现有指导的探究在概念理解和知识迁移上总体优于直接讲授，也优于无指导的发现学习；过程约束、启发提示、过程反馈和适时讲解都能起到指导作用，先备知识薄弱的学生获益更多</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。指导也要适度，同时提供多种相互重叠的外部支架不会产生叠加效应，反而可能增加无关认知负荷</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任务本身的要求决定学生会开展什么样的思维活动。约翰·比格斯（John Biggs）比较了讲授与问题本位学习中两类学生的投入：学术取向强的学生在讲授中也会自发地联系、应用和推论，学术取向弱的学生则可能只记录和背诵；问题本位学习要求每个学生提问、推测、提出方案并检验解释，两类学生的认知投入差距随之缩小</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。设计有认知挑战的任务，因而不只是为少数学生提供拓展，也是让更多学生开展高阶思维活动的条件。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教学与评价发出的信号同样影响学生的学习取向。比格斯还观察到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需要同时考查技能和倾向，并判断学生表现达到的结构水平。一项在澳大利亚开设知识论课程的学校开展的调查（1338名11—12年级学生）同时使用思维策略量表和思维倾向量表，前者考查学生界定问题、分析论证、搜寻对立证据和控制主张范围的策略，后者考查求真、开放、探究和判断成熟度等倾向</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SOLO）按学生回答的结构复杂程度，把理解分为前结构、单点结构、多点结构、关联结构和拓展抽象五个层次，后两个层次对应整合多方面信息并迁移到新问题的能力，可作为判断思维质量的表现性参照</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评价还要区分术语使用和真实的判断，这正是教师感到最难的地方。对知识论课程评分的分析发现，评分标准依赖特定分析术语时，学生可以靠罗列术语、套用反思句式得分</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。一项覆盖111个国家960名知识论任课教师和585名协调员的调查中，评估学生批判性思维的进步被视为最难的工作，探究性思维没有标准答案，学生却习惯索要确定的分数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。成功标准因此要描述判断的质量，即学生是否比较了不同来源的证据、是否说明了判断标准，而不是是否用上了某些术语。</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评价还需要综合多种证据。前述创造力与批判性思维的元分析中，二者都用自陈量表测量时相关为r＝0.509，都用任务表现测量时为r＝0.317，共享测量方法会放大构念之间的关联，单靠问卷容易高估能力之间的一致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。课堂观察可以补充问卷的不足。世界银行的Teach课堂观察工具把批判性思维拆成三项可观察的行为，即教师提出开放性问题、教师布置需要思考的任务、学生在课堂上提出问题或说明推理依据</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。高阶思维评价因此需要把自评、作品和课堂表现结合起来，并分别说明各类证据的含义。</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社会情感能力的内涵与培养</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完成复杂任务还需要学生承担责任、管理情绪、与人协作，社会情感能力因此构成高阶能力的另一部分。经济合作与发展组织（Organisation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。这些能力可以通过学校教育培养。一项涵盖213项校本普适性项目、27万余名学生的元分析显示，系统实施社会情感学习后，学生的社会情感技能、日常行为和学业成绩都有改善，学业成绩平均提高11个百分位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；由学校教职员实施的项目同样有效，做到循序渐进、主动练习、专门聚焦和目标明确（Sequenced, Active, Focused, Explicit, SAFE）的项目效果更好</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社会情感能力也可以在学科任务中发展。阿尔伯特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班杜拉（Albert Bandura）的社会认知理论认为，亲身经历的成功是自我效能感最可靠的来源</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。有研究指出，在有支架的探究中，学生提出假设、设计实验并克服困难，在学习兴趣和自我效能感上的收获是直接讲授难以替代的</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；合作学习对学生情感与行为的效应为0.51</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。让学生在有挑战的学科任务中承担分工、面对挫折、协商分歧，本身就是培养责任担当、情绪调节和合作共情的途径，这与独立开设社会情感课程相比，更容易和高阶思维的培养结合起来。</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情绪调节与学生的自我调节学习紧密相连。自我调节学习要求学生设定目标、选择策略、监控进展并依据反馈调整，这一过程同时包含认知、动机和情绪的调节。综合29项实验与准实验研究的元分析发现，自我调节能力较强的学生能主动规划和检验，在高阶思维上获益明显，自我调节能力较弱的学生则容易直接照搬现成答案；研究者也指出，持续参与复杂、多视角的探究任务，反过来会锻炼学生的自我调节能力</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。高阶思维与社会情感能力因此并非两条平行的线索，而是在同一任务中相互支撑。</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学生的测评数据表明，社会情感能力进入中学后不会随年龄自然增长，需要学校有意识地培养。在社会与情感能力调查的第二轮中国测评中，济南市15岁组学生在全部16项社会与情感能力上的得分都低于10岁组，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。基于苏州数据的分报告显示，交往能力受同伴关系、教师和学校因素影响，学校环境可以为这些能力的发展提供条件</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 xml:space="preserve">可见的学习的基本主张与课堂要素</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由引介逐步走向本土转化，面向课堂的应用研究越来越多。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此后扩展到学习科学基础、反馈评价和教师心智框架。近年来，研究重心转向学科教学和项目化学习中的应用。2025年《上海教育》第26期以专题形式刊发14篇文章，其中多篇由高校研究者与中小学教师合作撰写，讨论成功标准、反馈以及表层、深层和迁移学习如何用于学科课堂和项目设计。</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可见的学习的核心主张是让教师看见自身教学对学生学习的影响，其证据基础是对大量元分析的综合。新西兰学者约翰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Hattie）的统计基础可以追溯到对134项元分析、两万余个效应量的综合，这次综合确立了约0.40个标准差的平均效应，作为比较不同教育干预相对效果的参照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这里的效应量指标准化均值差，即用干预组与对照组的平均分之差除以两组的合并标准差，把不同研究的结果换算到同一尺度上</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式中，M和s分别为各组的平均分和标准差，n为各组人数。样本较小时d会略为高估，拉里·赫奇斯（Larry V. Hedges）因此引入校正系数J，得到g＝J×d，其中J≈1－3/（4N－9），N为两组总人数，文献中报告的g即属这一类</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。判断效应量的大小通常有三种参照。科恩把0.2、0.5、0.8作为小、中、大效应的经验界线</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哈蒂以各类教育影响的平均效应0.40作为参照，d＝0.40表示干预组的平均水平比对照组高出0.4个标准差，在正态分布下，干预组的平均分高于对照组约66%的学生；对3426个以标准化学业测验为结果的教育随机对照试验的汇总显示，效应量中位数只有0.10，约36%小于0.05</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说明了教师怎样才能看见自身的影响。他列出教师发挥影响的六个关键条件及其效应量，即把自身角色理解为评价影响（0.91）、与同事共同评价影响（0.91）、了解学生的先前学习（0.85）、在开始时明确成功标准（0.77）、平衡表层与深层学习（0.71），以及设置适当挑战而不满足于“尽力而为”（0.57）</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。这些条件都指向同一件事，即教师依据学生学习的证据判断和调整教学。</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从教学论角度解读这一理论，强调教师在具体情境中组织教学条件的作用。彭正梅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（2）学习意图与成功标准</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清晰的学习意图和成功标准，能把学生的注意力从完成任务引向达成理解。学习意图说明学生需要理解和掌握什么。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成功标准说明达成目标需要哪些具体证据，并可以分阶段设置。沈勍等以初中议论文写作为例，起步阶段要求学生辨识论点、论据和论证，中间阶段要求分析论证是否成立，最后要求面向真实受众组织表达，学生由此看到自己的理解在逐步加深</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。成功标准还要指向理解的质量。哈蒂以历史单元为例指出，要求学生说明原因、过程和结果之间联系的标准，能把学生从罗列史实引向因果解释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教师与学生共同解读学习意图之后，学生更能区分完成任务和理解概念，把注意力放到概念之间的联系和因果推理上</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并主张教学要依据学生所处的层次安排任务。表层知识是深层理解的起点，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。他在访谈中提到，许多学校在学生尚未掌握基础概念时就引入自主探究，这是问题本位学习效果偏低的重要原因</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。他把平衡表层与深层学习列为教师发挥影响的关键条件之一（d＝0.71）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依据哈蒂的学习模型讨论了高阶能力的培养。他们认为高阶能力的发展要经历表层学习、深层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（4）反馈与学生自评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反馈要回答学生学到哪里、下一步怎么做，并被学生理解和使用。哈蒂与海伦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。反馈也是双向的，学生的作业、提问和错误同样是教师判断教学效果的信息来源</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。这一点很重要，因为教师单凭感觉难以把握课堂。哈蒂曾介绍，新西兰学者格雷厄姆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Nuthall）多年的课堂观察发现，教师看不到也听不到课堂上约八成的事情，教师向课堂话语转录核对后才发现，自己原以为只讲了两三成时间，实际却占七到八成</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反馈的作用取决于它把学生的注意力引向哪里。阿夫拉罕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DeNisi）的元分析显示，反馈干预总体上能提高表现（d＝0.41），但效果差异很大</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形成性评价把反馈组织进日常教学。保罗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布莱克（Paul Black）和迪伦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Wiliam）的综述把形成性评价理解为收集学生学习的证据，并用它来调整教与学</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经合组织对各国评价政策与实践的梳理指出，只给评语时学生更关注任务本身，给分数或分数加评语时注意力会转向自我，过早给出终结性分数会使学生回避智识风险，低利害的多轮练习、修订和描述性反馈更有利于批判性思维和创造力的发展</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。哈蒂也强调，形成性评价的作用在于教师把学生没有掌握的内容看作对自身教学的反馈</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。可见的学习元分析数据库中，形成性评价的效应量为0.39</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（5）教师的诊断、干预、实施与评估</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依据学生的学习证据诊断、干预和评估，是可见的学习落实到教学中的方式。哈蒂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的可见性同样需要专门设计。可见的学习的大量研究以学业成就为结果，较少讨论责任承担、情绪调节和合作等表现如何被看见；社会情感学习的研究则多采用问卷测量，较少说明这些能力在课堂任务中的具体表现。把社会情感能力纳入可见的学习框架，需要为它设定可观察的成功标准，例如学生能否在分工中按时完成自己的部分、在方案失败后继续调整、在分歧中复述对方观点并给出回应，并在常规任务和复杂任务中分别观察。</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创造力训练、生成式人工智能与高阶思维等方面的元分析多以大学生为对象，面向中学生的证据相对较少；一所中学在多个学科和科创项目中持续开展、多轮改进的研究也较为缺乏，学校层面如何把能力目标、课堂实践和教师研修连接起来，缺少具体经验。</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社会情感能力是学生在复杂学习、合作探究和真实问题解决中调动的社会情感能力。课题组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双维七维结构以布卢姆分类修订版、社会与情感能力调查和社会情感学习协作组织框架为理论依据，结合中学生的学习特点形成，用于组织学习目标、编制测评工具和设计课堂观察。</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培育模型依据第二部分的概念界定和上述理论框架建构，以七个构成要素为培养目标，以可见的学习中的学习意图与成功标准、表层—深层—迁移学习模型、反馈三问和教师诊断、干预、实施、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的顺序来自可见的学习的两条主线。一是反馈三问，即学习要到达哪里、当前处于什么位置、下一步如何推进；二是哈蒂的学习模型，即学习由表层知识走向深层理解，再迁移到新情境。把两条主线合在一起，一次完整的高阶学习包括五个环节：明确学习去向，在有挑战的任务中调动已有知识，把思考展开并接受同伴和教师的检验，依据反馈修正，在新情境中再次运用。这五个环节分别对应目标引领、任务驱动、探究展学、反馈迭代和反思迁移，前两环以表层知识的调动为主，探究展学和反馈迭代推动深层理解，反思迁移指向迁移学习。教师的诊断、干预、实施和评估则贯穿五环，依据学生在每个环节留下的证据调整支持。</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可见的学习元分析数据库（Visible Learning MetaX）汇总了各类教育影响因素的元分析结果，英国教育捐赠基金会（Education Endowment Foundation, EEF）的教学工具包（Teaching and Learning Toolkit）以平均额外进步月数呈现干预效果。课题组从中选取与五个环节直接相关的影响因素，用来确定每个环节的设计要求，见表3-2。</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引领回答学习要到达哪里。教师清晰度（0.85）、成功标准（0.64）和适度挑战性目标（0.62）的效应量都较高，自我评判与反思（0.81）也以学生知道好的表现是什么样子为前提，这一环节因此先呈现学习意图和成功标准，再进入任务。任务驱动让学生在有挑战的问题中调动已有知识。项目式学习的效应量为0.88，但只基于6项元分析，问题导向学习（31项元分析，0.53）和探究式教学（0.51）的估计更稳健，说明开放任务的效果取决于指导与支架，任务设计因此要配套支架和阶段检查，科创项目还增设方案要素。探究展学让学生把思考说出来并接受检验。论证／课堂讨论的效应量（0.86）明显高于合作学习（0.56）和协作学习（0.47），这一环节因此要求学生说明理由、回应质疑和修订观点，分组只是形式。</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反馈迭代回答当前处于什么位置。反馈的总体效应量为0.50，指向任务与过程的反馈达到0.73，指向学生自我的反馈只有0.14，这一环节因此要求反馈指向任务和思考过程，并以学生形成新的回答、方案或作品作为完成的标志。反思迁移回答下一步如何推进。迁移策略的效应量为0.89，元认知策略为0.59，EEF工具包对元认知与自我调节的估计为平均额外进步8个月，是工具包所列策略中最高的一项，这一环节因此要求学生提炼方法，并在新条件下再次运用。</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社会情感能力的培养和教师的调节贯穿五环。独立实施的社会情感学习项目对学业成就的效应量只有0.14，EEF的估计为3个月，情绪智力（0.53）和数学／科学焦虑（−0.52）则说明情绪状态与学习表现密切相关，模型因此不另设社会情感课程，而在五环的同一任务中观察和支持责任担当、情绪调节、合作共情与包容创新。教师层面，支架与情境学习（0.50）、提问（0.49）和形成性评价（0.39）支持教师在各环节诊断和干预；教师集体效能的效应量为1.34，高于一般的教师专业发展项目（0.46），这是模型把教师四步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据此，以新课标的素养要求为方向，以反馈三问和学习模型为组织线索，以元分析证据确定各环节的设计要求，构建</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 xml:space="preserve">题。复杂问题解决作为三个维度共同指向的应用情境，策略反思融入相关题项，不另设测量维度。量表的信度与结构效度见下文检验结果。</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98"/>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99"/>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其次，以三层六阶和两境四维把握能力发展的程度。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00"/>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01"/>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BANDURA A. Self-efficacy: The exercise of control[M]. New York: W. H. Freeman, 1997.</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BIGGS J. What the student does: Teaching for enhanced learning[J]. Higher Education Research &amp; Development, 1999, 18(1): 57-75. DOI:10.1080/0729436990180105.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BLACK P, WILIAM D. Assessment and classroom learning[J]. Assessment in Education: Principles, Policy &amp; Practice, 1998, 5(1): 7-74.</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FLAVELL J H. Metacognition and cognitive monitoring: A new area of cognitive-developmental inquiry[J]. American Psychologist, 1979, 34(10): 906-911.</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GÜNGÖR F, ALTUNBAŞAK İ, AYDIN A T, et al. A second-order meta-analysis on the effects of cooperative learning on students' academic achievement, higher-order thinking, and affective behaviors[J]. Current Psychology, 2026, 45: 552. DOI:10.1007/s12144-025-08943-0.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HARGROVE R A, NIETFELD J L. The impact of metacognitive instruction on creative problem solving[J]. The Journal of Experimental Education, 2015, 83(3): 291-318.</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NAEEM H. Teaching skills and intellectual virtues with generative AI[J]. Episteme, 2026, 23: 269-286. DOI:10.1017/epi.2025.10089.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OECD. Beyond academic learning: First results from the Survey of Social and Emotional Skills[R]. Paris: OECD Publishing, 2021.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OECD. PISA 2022 assessment and analytical framework[M]. Paris: OECD Publishing, 2023.</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[67] RUNCO M A, MAMMADOV S, SUI D, et al. Second-order meta-analysis of the creativity research[J/OL]. Creativity Research Journal, 2026. DOI:10.1080/10400419.2026.2644245.</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FLAVELL J H. Metacognition and cognitive monitoring: A new area of cognitive-developmental inquiry[J]. American Psychologist, 1979, 34(10): 906-911.</w:t>
      </w:r>
    </w:p>
  </w:footnote>
  <w:footnote w:id="21">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2">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3">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PISA 2022 assessment and analytical framework[M]. Paris: OECD Publishing, 2023.</w:t>
      </w:r>
    </w:p>
  </w:footnote>
  <w:footnote w:id="2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9">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3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HARGROVE R A, NIETFELD J L. The impact of metacognitive instruction on creative problem solving[J]. The Journal of Experimental Education, 2015, 83(3): 291-318.</w:t>
      </w:r>
    </w:p>
  </w:footnote>
  <w:footnote w:id="3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EDUCATION ENDOWMENT FOUNDATION. Teaching and learning toolkit[DB/OL]. [2026-10-25]. https://educationendowmentfoundation.org.uk/education-evidence/teaching-learning-toolkit.</w:t>
      </w:r>
    </w:p>
  </w:footnote>
  <w:footnote w:id="3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9">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0">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3">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45">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46">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4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4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4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BANDURA A. Self-efficacy: The exercise of control[M]. New York: W. H. Freeman, 1997.</w:t>
      </w:r>
    </w:p>
  </w:footnote>
  <w:footnote w:id="5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5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5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53">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54">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5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56">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57">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6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61">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6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8">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9">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7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7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76">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77">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7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79">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80">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81">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82">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8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8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BLACK P, WILIAM D. Assessment and classroom learning[J]. Assessment in Education: Principles, Policy &amp; Practice, 1998, 5(1): 7-74.</w:t>
      </w:r>
    </w:p>
  </w:footnote>
  <w:footnote w:id="8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8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8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Visible Learning MetaX[DB/OL]. Thousand Oaks: Corwin. [2026-10-20]. https://www.visiblelearningmetax.com/influences.</w:t>
      </w:r>
    </w:p>
  </w:footnote>
  <w:footnote w:id="88">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89">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90">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9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92">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93">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4">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95">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96">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97">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8">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99">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00">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01">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