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67EF9">
      <w:pPr>
        <w:pStyle w:val="2"/>
        <w:keepNext w:val="0"/>
        <w:keepLines w:val="0"/>
        <w:widowControl/>
        <w:suppressLineNumbers w:val="0"/>
        <w:jc w:val="center"/>
        <w:rPr>
          <w:sz w:val="32"/>
          <w:szCs w:val="32"/>
        </w:rPr>
      </w:pPr>
      <w:r>
        <w:rPr>
          <w:sz w:val="32"/>
          <w:szCs w:val="32"/>
        </w:rPr>
        <w:t>基于可见学习理念的初中英语跨学科项目化教学案例</w:t>
      </w:r>
    </w:p>
    <w:p w14:paraId="043918BA">
      <w:pPr>
        <w:pStyle w:val="3"/>
        <w:keepNext w:val="0"/>
        <w:keepLines w:val="0"/>
        <w:widowControl/>
        <w:suppressLineNumbers w:val="0"/>
        <w:jc w:val="center"/>
        <w:rPr>
          <w:sz w:val="32"/>
          <w:szCs w:val="32"/>
        </w:rPr>
      </w:pPr>
      <w:r>
        <w:rPr>
          <w:sz w:val="32"/>
          <w:szCs w:val="32"/>
        </w:rPr>
        <w:t>——以《探索我的水足迹——节水环保双语方案》为例</w:t>
      </w:r>
    </w:p>
    <w:p w14:paraId="41FC50EB">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sz w:val="28"/>
          <w:szCs w:val="28"/>
        </w:rPr>
      </w:pPr>
      <w:r>
        <w:rPr>
          <w:sz w:val="28"/>
          <w:szCs w:val="28"/>
        </w:rPr>
        <w:t>一、案例背景与问题诊断</w:t>
      </w:r>
    </w:p>
    <w:p w14:paraId="4F915F1D">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教学内容与项目背景。本案例源自八年级跨学科项目《探索我的水足迹——节水环保双语方案》，属科创教育域。上海水资源紧缺的现实问题提供真实情境：学生以“校园节水大使”身份，用数据揭示自身“看不见的用水”，设计双语节水方案，在校园环保博览会上说服同伴改变用水习惯。项目共6课时，综合调用英语、数学统计与科学常识，落实上教版8A教材相关话题要求</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见图1）</w:t>
      </w:r>
    </w:p>
    <w:p w14:paraId="4398A76E">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center"/>
        <w:textAlignment w:val="auto"/>
        <w:rPr>
          <w:rFonts w:hint="default" w:asciiTheme="minorEastAsia" w:hAnsiTheme="minorEastAsia" w:eastAsiaTheme="minorEastAsia" w:cstheme="minorEastAsia"/>
          <w:lang w:val="en-US" w:eastAsia="zh-CN"/>
        </w:rPr>
      </w:pPr>
    </w:p>
    <w:p w14:paraId="7374F53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center"/>
        <w:textAlignment w:val="auto"/>
        <w:rPr>
          <w:rFonts w:hint="eastAsia" w:asciiTheme="minorEastAsia" w:hAnsiTheme="minorEastAsia" w:eastAsiaTheme="minorEastAsia" w:cstheme="minorEastAsia"/>
          <w:lang w:eastAsia="zh-CN"/>
        </w:rPr>
      </w:pPr>
      <w:r>
        <w:rPr>
          <w:rFonts w:hint="default" w:asciiTheme="minorEastAsia" w:hAnsiTheme="minorEastAsia" w:eastAsiaTheme="minorEastAsia" w:cstheme="minorEastAsia"/>
          <w:lang w:val="en-US" w:eastAsia="zh-CN"/>
        </w:rPr>
        <w:drawing>
          <wp:inline distT="0" distB="0" distL="114300" distR="114300">
            <wp:extent cx="4984115" cy="2522855"/>
            <wp:effectExtent l="0" t="0" r="0" b="0"/>
            <wp:docPr id="8" name="图片 8" descr="截屏2026-10-12 08.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10-12 08.18.16"/>
                    <pic:cNvPicPr>
                      <a:picLocks noChangeAspect="1"/>
                    </pic:cNvPicPr>
                  </pic:nvPicPr>
                  <pic:blipFill>
                    <a:blip r:embed="rId4"/>
                    <a:srcRect b="3121"/>
                    <a:stretch>
                      <a:fillRect/>
                    </a:stretch>
                  </pic:blipFill>
                  <pic:spPr>
                    <a:xfrm>
                      <a:off x="0" y="0"/>
                      <a:ext cx="4984115" cy="2522855"/>
                    </a:xfrm>
                    <a:prstGeom prst="rect">
                      <a:avLst/>
                    </a:prstGeom>
                  </pic:spPr>
                </pic:pic>
              </a:graphicData>
            </a:graphic>
          </wp:inline>
        </w:drawing>
      </w:r>
    </w:p>
    <w:p w14:paraId="6C7E12B3">
      <w:pPr>
        <w:pStyle w:val="5"/>
        <w:keepNext w:val="0"/>
        <w:keepLines w:val="0"/>
        <w:pageBreakBefore w:val="0"/>
        <w:widowControl/>
        <w:suppressLineNumbers w:val="0"/>
        <w:tabs>
          <w:tab w:val="left" w:pos="3146"/>
          <w:tab w:val="center" w:pos="4453"/>
        </w:tabs>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default" w:asciiTheme="minorEastAsia" w:hAnsiTheme="minorEastAsia" w:eastAsiaTheme="minorEastAsia" w:cstheme="minorEastAsia"/>
          <w:sz w:val="20"/>
          <w:szCs w:val="20"/>
          <w:lang w:val="en-US" w:eastAsia="zh-CN"/>
        </w:rPr>
      </w:pPr>
      <w:r>
        <w:rPr>
          <w:rFonts w:hint="eastAsia" w:asciiTheme="minorEastAsia" w:hAnsiTheme="minorEastAsia" w:cstheme="minorEastAsia"/>
          <w:lang w:val="en-US" w:eastAsia="zh-CN"/>
        </w:rPr>
        <w:tab/>
      </w:r>
      <w:r>
        <w:rPr>
          <w:rFonts w:hint="eastAsia" w:asciiTheme="minorEastAsia" w:hAnsiTheme="minorEastAsia" w:cstheme="minorEastAsia"/>
          <w:sz w:val="20"/>
          <w:szCs w:val="20"/>
          <w:lang w:val="en-US" w:eastAsia="zh-CN"/>
        </w:rPr>
        <w:t>图1（学生制作的</w:t>
      </w:r>
      <w:r>
        <w:rPr>
          <w:rFonts w:hint="default" w:asciiTheme="minorEastAsia" w:hAnsiTheme="minorEastAsia" w:cstheme="minorEastAsia"/>
          <w:sz w:val="20"/>
          <w:szCs w:val="20"/>
          <w:lang w:val="en-US" w:eastAsia="zh-CN"/>
        </w:rPr>
        <w:t>PPT)</w:t>
      </w:r>
    </w:p>
    <w:p w14:paraId="5F896895">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学生原有基础</w:t>
      </w:r>
      <w:r>
        <w:rPr>
          <w:rFonts w:hint="eastAsia" w:asciiTheme="minorEastAsia" w:hAnsiTheme="minorEastAsia" w:cstheme="minorEastAsia"/>
          <w:lang w:eastAsia="zh-CN"/>
        </w:rPr>
        <w:t>：</w:t>
      </w:r>
      <w:r>
        <w:rPr>
          <w:rFonts w:hint="eastAsia" w:asciiTheme="minorEastAsia" w:hAnsiTheme="minorEastAsia" w:eastAsiaTheme="minorEastAsia" w:cstheme="minorEastAsia"/>
        </w:rPr>
        <w:t>八年级学生具备基础英语表达与生活话题词汇，能进行简单描述与观点表达；但语言学习与实际生活脱节，多停留在“课本表达”层面，缺少真实交际任务体验，对“水资源”话题仅有常识性认知。</w:t>
      </w:r>
    </w:p>
    <w:p w14:paraId="79B93AA7">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真实学习困难。入项前测与头脑风暴显示：其一，概念抽象难建立，多数学生只能写出water、drink、wash、waste、clean等直接用水词汇，说不出“虚拟水”，将“用水”窄化为水龙头流水；对“洗一次淋浴大约用多少升水”的猜测从30升到50升不等，缺乏数据概念。其二，数据与观点脱节，学生能记录数据却难用数据支撑建议，易现“建议空泛、与数据无关”的论证断裂。其三，社会情感短板，真实数据暴露自身问题时易抵触自责，质询中面对质疑易急躁退缩，小组合作出现“少数人主导、多数人旁观”，责任担当未被激活。</w:t>
      </w:r>
    </w:p>
    <w:p w14:paraId="7B42C8FA">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困难与高阶能力的关系。数据统计与因果解释指向“分析”，方案设计与多稿修订指向“评价、创造”，真实角色与真实听众指向“责任担当”，故将分析、评价、创造、责任担当四项作为观察重点。</w:t>
      </w:r>
    </w:p>
    <w:p w14:paraId="4B5E5B79">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二、案例定位与能力目标</w:t>
      </w:r>
    </w:p>
    <w:p w14:paraId="75FC914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场域定位与能力重点。本案例属科创教育域，以跨学科项目化方式组织；聚焦七维中的分析、评价、创造(高阶思维)与责任担当(高阶社会情感)四项，情绪调节、合作共情、开放创新作为伴随维度在质询与合作情境中观察。</w:t>
      </w:r>
    </w:p>
    <w:p w14:paraId="6409E41D">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能力进阶定位。高阶思维按“三层六阶”推进：从“学习理解”层的记忆、理解水足迹概念与30个核心双语词汇，到“应用实践”层的应用、分析3</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5数据记录、分类计算、图表解读，再到“迁移创新”层的评价、创造方案互评与多稿迭代。社会情感主要在真实数据暴露与质询冲突情境中观察责任担当。样态预判。拟提炼三个实践样态，以“真实情境的任务性实践”为主，同时呈“证据支撑的论证性实践”与“综合迁移的创新性实践”特征；预判意在提示证据采集点，最终定型依据学生真实表现。</w:t>
      </w:r>
    </w:p>
    <w:p w14:paraId="2E0018C7">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分层目标前置。基础目标为掌握核心词汇、理解“水足迹”概念、完成个人用水记录与计算；高阶目标为建立“数据—建议”因果关系、完成双语方案设计与多稿迭代、面向真实听众说服展示。目标与成功标准以“目标页+评价量规”(数据真实性核查单、图表量规、双语互评量表)形式在启动时前置，学生进入任务前即知道“学什么、做到什么程度、怎样判断达成”。</w:t>
      </w:r>
    </w:p>
    <w:p w14:paraId="230E908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63A0756D">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sz w:val="28"/>
          <w:szCs w:val="28"/>
        </w:rPr>
        <w:t>三、“五环”引领下的实践过程</w:t>
      </w:r>
    </w:p>
    <w:p w14:paraId="4A6CDFF8">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(一)目标引领：让高阶能力的“方向”可见</w:t>
      </w:r>
    </w:p>
    <w:p w14:paraId="7D1A05D7">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教师支持：启动课呈现“目标页”与评价量规(数据真实性核查单、图表量规、 双语互评量表)，公布驱动性问题“作为校园节水大使，我们如何用数据揭示自己每天‘看不见的用水’，并设计一份中英双语的节水方案，在校园环保博览会上说服同学们改变一个用水习惯?”，完成入项前测诊断。</w:t>
      </w:r>
    </w:p>
    <w:p w14:paraId="4C314537">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学生学习：阅读目标页写下个人“我的目标”，形成节水大使角色认同。可见表现与关键证据：前测单显示，学生能写出的词汇分别限于water、save、use、usage(第一组</w:t>
      </w:r>
      <w:r>
        <w:rPr>
          <w:rFonts w:hint="eastAsia" w:asciiTheme="minorEastAsia" w:hAnsiTheme="minorEastAsia" w:cstheme="minorEastAsia"/>
          <w:lang w:val="en-US" w:eastAsia="zh-CN"/>
        </w:rPr>
        <w:t>倪之楠</w:t>
      </w:r>
      <w:r>
        <w:rPr>
          <w:rFonts w:hint="eastAsia" w:asciiTheme="minorEastAsia" w:hAnsiTheme="minorEastAsia" w:eastAsiaTheme="minorEastAsia" w:cstheme="minorEastAsia"/>
        </w:rPr>
        <w:t>)、water、wash、clean(第三组</w:t>
      </w:r>
      <w:r>
        <w:rPr>
          <w:rFonts w:hint="eastAsia" w:asciiTheme="minorEastAsia" w:hAnsiTheme="minorEastAsia" w:cstheme="minorEastAsia"/>
          <w:lang w:val="en-US" w:eastAsia="zh-CN"/>
        </w:rPr>
        <w:t>李奕鑫</w:t>
      </w:r>
      <w:r>
        <w:rPr>
          <w:rFonts w:hint="eastAsia" w:asciiTheme="minorEastAsia" w:hAnsiTheme="minorEastAsia" w:eastAsiaTheme="minorEastAsia" w:cstheme="minorEastAsia"/>
        </w:rPr>
        <w:t>)、water、 waste、drink(第二组</w:t>
      </w:r>
      <w:r>
        <w:rPr>
          <w:rFonts w:hint="eastAsia" w:asciiTheme="minorEastAsia" w:hAnsiTheme="minorEastAsia" w:cstheme="minorEastAsia"/>
          <w:lang w:val="en-US" w:eastAsia="zh-CN"/>
        </w:rPr>
        <w:t>荣雨馨</w:t>
      </w:r>
      <w:r>
        <w:rPr>
          <w:rFonts w:hint="eastAsia" w:asciiTheme="minorEastAsia" w:hAnsiTheme="minorEastAsia" w:eastAsiaTheme="minorEastAsia" w:cstheme="minorEastAsia"/>
        </w:rPr>
        <w:t>)，对淋浴用水量猜测为45升、50升、30升，均说不出“虚拟水”的含义；其中朱淇的目标停留在“如何合理地节约用水并带动身边同学一起节水”的行为倡议层面，</w:t>
      </w:r>
      <w:r>
        <w:rPr>
          <w:rFonts w:hint="eastAsia" w:asciiTheme="minorEastAsia" w:hAnsiTheme="minorEastAsia" w:cstheme="minorEastAsia"/>
          <w:lang w:val="en-US" w:eastAsia="zh-CN"/>
        </w:rPr>
        <w:t>李奕鑫</w:t>
      </w:r>
      <w:r>
        <w:rPr>
          <w:rFonts w:hint="eastAsia" w:asciiTheme="minorEastAsia" w:hAnsiTheme="minorEastAsia" w:eastAsiaTheme="minorEastAsia" w:cstheme="minorEastAsia"/>
        </w:rPr>
        <w:t>的目标为“如何更好节约用水(How to save water.)”，均未触及“数据”与“论证”。第一组前测单见图</w:t>
      </w:r>
      <w:r>
        <w:rPr>
          <w:rFonts w:hint="default" w:asciiTheme="minorEastAsia" w:hAnsiTheme="minorEastAsia" w:cstheme="minorEastAsia"/>
          <w:lang w:val="en-US"/>
        </w:rPr>
        <w:t>2</w:t>
      </w:r>
      <w:r>
        <w:rPr>
          <w:rFonts w:hint="eastAsia" w:asciiTheme="minorEastAsia" w:hAnsiTheme="minorEastAsia" w:eastAsiaTheme="minorEastAsia" w:cstheme="minorEastAsia"/>
        </w:rPr>
        <w:t>。</w:t>
      </w:r>
    </w:p>
    <w:p w14:paraId="21C559E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53AEF5AD">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215765" cy="4165600"/>
            <wp:effectExtent l="0" t="0" r="635" b="0"/>
            <wp:docPr id="6" name="图片 6" descr="0a0eedaeb48baca603c84d34f8c77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a0eedaeb48baca603c84d34f8c77bc0"/>
                    <pic:cNvPicPr>
                      <a:picLocks noChangeAspect="1"/>
                    </pic:cNvPicPr>
                  </pic:nvPicPr>
                  <pic:blipFill>
                    <a:blip r:embed="rId5"/>
                    <a:srcRect l="1845" t="6396" r="4377" b="8264"/>
                    <a:stretch>
                      <a:fillRect/>
                    </a:stretch>
                  </pic:blipFill>
                  <pic:spPr>
                    <a:xfrm>
                      <a:off x="0" y="0"/>
                      <a:ext cx="4215765" cy="4165600"/>
                    </a:xfrm>
                    <a:prstGeom prst="rect">
                      <a:avLst/>
                    </a:prstGeom>
                  </pic:spPr>
                </pic:pic>
              </a:graphicData>
            </a:graphic>
          </wp:inline>
        </w:drawing>
      </w:r>
    </w:p>
    <w:p w14:paraId="48AA648F">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default" w:asciiTheme="minorEastAsia" w:hAnsiTheme="minorEastAsia" w:eastAsiaTheme="minorEastAsia" w:cstheme="minorEastAsia"/>
          <w:lang w:val="en-US" w:eastAsia="zh-CN"/>
        </w:rPr>
      </w:pPr>
      <w:r>
        <w:rPr>
          <w:rFonts w:hint="eastAsia" w:asciiTheme="minorEastAsia" w:hAnsiTheme="minorEastAsia" w:cstheme="minorEastAsia"/>
          <w:sz w:val="20"/>
          <w:szCs w:val="20"/>
          <w:lang w:val="en-US" w:eastAsia="zh-CN"/>
        </w:rPr>
        <w:t>图2 第一组前测单</w:t>
      </w:r>
    </w:p>
    <w:p w14:paraId="308C66B5">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2</w:t>
      </w:r>
      <w:r>
        <w:rPr>
          <w:rFonts w:hint="eastAsia" w:asciiTheme="minorEastAsia" w:hAnsiTheme="minorEastAsia" w:eastAsiaTheme="minorEastAsia" w:cstheme="minorEastAsia"/>
        </w:rPr>
        <w:t>中可见：第1题仅写出water、save、 use、usage 四个基础词汇，第3题对淋浴用水量猜测为“45升”，第5题“我的项目目标”为“如何合理地节约用水并且带动身边的同学、家人、朋友等一起节水”</w:t>
      </w:r>
      <w:r>
        <w:rPr>
          <w:rFonts w:hint="eastAsia" w:asciiTheme="minorEastAsia" w:hAnsiTheme="minorEastAsia" w:cstheme="minorEastAsia"/>
          <w:lang w:eastAsia="zh-CN"/>
        </w:rPr>
        <w:t>，</w:t>
      </w:r>
      <w:r>
        <w:rPr>
          <w:rFonts w:hint="eastAsia" w:asciiTheme="minorEastAsia" w:hAnsiTheme="minorEastAsia" w:eastAsiaTheme="minorEastAsia" w:cstheme="minorEastAsia"/>
        </w:rPr>
        <w:t>目标停留在行为号召层面，尚未建立“数据—建议”的论证意识。此份前测单是“起点”证据，与后测反思形成纵向对照。</w:t>
      </w:r>
    </w:p>
    <w:p w14:paraId="1EF00DFC">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(二)任务驱动：让高阶能力的“载体”可见</w:t>
      </w:r>
    </w:p>
    <w:p w14:paraId="2CAE2C0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教师支持：以“校园节水大使聘任仪式”情境导入，搭建三类支架——双语知识包(全球水资源短缺英文图表、上海水现状中文报道、节水技巧双语列表)、简易水足迹计算示例、家庭直接用水记录表，明确“用数据说话”。学生学习：小组头脑风暴“看不见的用水行为”(吃汉堡、穿T恤背后的水)</w:t>
      </w:r>
      <w:r>
        <w:rPr>
          <w:rFonts w:hint="eastAsia" w:asciiTheme="minorEastAsia" w:hAnsiTheme="minorEastAsia" w:cstheme="minorEastAsia"/>
          <w:lang w:eastAsia="zh-CN"/>
        </w:rPr>
        <w:t>，</w:t>
      </w:r>
      <w:r>
        <w:rPr>
          <w:rFonts w:hint="eastAsia" w:asciiTheme="minorEastAsia" w:hAnsiTheme="minorEastAsia" w:eastAsiaTheme="minorEastAsia" w:cstheme="minorEastAsia"/>
        </w:rPr>
        <w:t>“专家小组”分工阅读知识包、准备3分钟微型讲座并互教</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见下图3）</w:t>
      </w:r>
      <w:r>
        <w:rPr>
          <w:rFonts w:hint="eastAsia" w:asciiTheme="minorEastAsia" w:hAnsiTheme="minorEastAsia" w:eastAsiaTheme="minorEastAsia" w:cstheme="minorEastAsia"/>
        </w:rPr>
        <w:t>，领取24</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48小时个人直接用水记录任务。</w:t>
      </w:r>
    </w:p>
    <w:p w14:paraId="508779C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both"/>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958715" cy="3180080"/>
            <wp:effectExtent l="0" t="0" r="19685" b="20320"/>
            <wp:docPr id="5" name="图片 5" descr="57ce988ac337ed58ef1b28732f8fc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7ce988ac337ed58ef1b28732f8fc5d0"/>
                    <pic:cNvPicPr>
                      <a:picLocks noChangeAspect="1"/>
                    </pic:cNvPicPr>
                  </pic:nvPicPr>
                  <pic:blipFill>
                    <a:blip r:embed="rId6"/>
                    <a:stretch>
                      <a:fillRect/>
                    </a:stretch>
                  </pic:blipFill>
                  <pic:spPr>
                    <a:xfrm>
                      <a:off x="0" y="0"/>
                      <a:ext cx="4958715" cy="3180080"/>
                    </a:xfrm>
                    <a:prstGeom prst="rect">
                      <a:avLst/>
                    </a:prstGeom>
                  </pic:spPr>
                </pic:pic>
              </a:graphicData>
            </a:graphic>
          </wp:inline>
        </w:drawing>
      </w:r>
    </w:p>
    <w:p w14:paraId="43626C4F">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932680" cy="3074035"/>
            <wp:effectExtent l="0" t="0" r="20320" b="24765"/>
            <wp:docPr id="4" name="图片 4" descr="7baace8b06ead0a32f6733a946ef3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baace8b06ead0a32f6733a946ef3c4f"/>
                    <pic:cNvPicPr>
                      <a:picLocks noChangeAspect="1"/>
                    </pic:cNvPicPr>
                  </pic:nvPicPr>
                  <pic:blipFill>
                    <a:blip r:embed="rId7"/>
                    <a:stretch>
                      <a:fillRect/>
                    </a:stretch>
                  </pic:blipFill>
                  <pic:spPr>
                    <a:xfrm>
                      <a:off x="0" y="0"/>
                      <a:ext cx="4932680" cy="3074035"/>
                    </a:xfrm>
                    <a:prstGeom prst="rect">
                      <a:avLst/>
                    </a:prstGeom>
                  </pic:spPr>
                </pic:pic>
              </a:graphicData>
            </a:graphic>
          </wp:inline>
        </w:drawing>
      </w:r>
    </w:p>
    <w:p w14:paraId="22B32497">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00" w:firstLineChars="200"/>
        <w:jc w:val="center"/>
        <w:textAlignment w:val="auto"/>
        <w:rPr>
          <w:rFonts w:hint="default" w:asciiTheme="minorEastAsia" w:hAnsiTheme="minorEastAsia" w:eastAsiaTheme="minorEastAsia" w:cstheme="minorEastAsia"/>
          <w:sz w:val="20"/>
          <w:szCs w:val="20"/>
          <w:lang w:val="en-US" w:eastAsia="zh-CN"/>
        </w:rPr>
      </w:pPr>
      <w:r>
        <w:rPr>
          <w:rFonts w:hint="eastAsia" w:asciiTheme="minorEastAsia" w:hAnsiTheme="minorEastAsia" w:cstheme="minorEastAsia"/>
          <w:sz w:val="20"/>
          <w:szCs w:val="20"/>
          <w:lang w:val="en-US" w:eastAsia="zh-CN"/>
        </w:rPr>
        <w:t>图3</w:t>
      </w:r>
    </w:p>
    <w:p w14:paraId="64F3235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可见表现与关键证据：便利贴分类出现“虚拟水”猜想与真实问题，任务单呈现凭生活经验的初始观点，构成迭代的“初始表现”。记录表中，第二组学生</w:t>
      </w:r>
      <w:r>
        <w:rPr>
          <w:rFonts w:hint="eastAsia" w:asciiTheme="minorEastAsia" w:hAnsiTheme="minorEastAsia" w:cstheme="minorEastAsia"/>
          <w:lang w:val="en-US" w:eastAsia="zh-CN"/>
        </w:rPr>
        <w:t>荣雨馨</w:t>
      </w:r>
      <w:r>
        <w:rPr>
          <w:rFonts w:hint="eastAsia" w:asciiTheme="minorEastAsia" w:hAnsiTheme="minorEastAsia" w:eastAsiaTheme="minorEastAsia" w:cstheme="minorEastAsia"/>
        </w:rPr>
        <w:t>写下“冲厕次数多，用的水最多”，第三组学生</w:t>
      </w:r>
      <w:r>
        <w:rPr>
          <w:rFonts w:hint="eastAsia" w:asciiTheme="minorEastAsia" w:hAnsiTheme="minorEastAsia" w:cstheme="minorEastAsia"/>
          <w:lang w:val="en-US" w:eastAsia="zh-CN"/>
        </w:rPr>
        <w:t>李奕鑫</w:t>
      </w:r>
      <w:r>
        <w:rPr>
          <w:rFonts w:hint="eastAsia" w:asciiTheme="minorEastAsia" w:hAnsiTheme="minorEastAsia" w:eastAsiaTheme="minorEastAsia" w:cstheme="minorEastAsia"/>
        </w:rPr>
        <w:t>写道“I use lots of water but I don’t find it.”</w:t>
      </w:r>
      <w:r>
        <w:rPr>
          <w:rFonts w:hint="eastAsia" w:asciiTheme="minorEastAsia" w:hAnsiTheme="minorEastAsia" w:cstheme="minorEastAsia"/>
          <w:lang w:eastAsia="zh-CN"/>
        </w:rPr>
        <w:t>，</w:t>
      </w:r>
      <w:r>
        <w:rPr>
          <w:rFonts w:hint="eastAsia" w:asciiTheme="minorEastAsia" w:hAnsiTheme="minorEastAsia" w:eastAsiaTheme="minorEastAsia" w:cstheme="minorEastAsia"/>
        </w:rPr>
        <w:t>从“无感”到“有感”的起点在此定格。第一组</w:t>
      </w:r>
      <w:r>
        <w:rPr>
          <w:rFonts w:hint="eastAsia" w:asciiTheme="minorEastAsia" w:hAnsiTheme="minorEastAsia" w:cstheme="minorEastAsia"/>
          <w:lang w:val="en-US" w:eastAsia="zh-CN"/>
        </w:rPr>
        <w:t>倪之楠</w:t>
      </w:r>
      <w:r>
        <w:rPr>
          <w:rFonts w:hint="eastAsia" w:asciiTheme="minorEastAsia" w:hAnsiTheme="minorEastAsia" w:eastAsiaTheme="minorEastAsia" w:cstheme="minorEastAsia"/>
        </w:rPr>
        <w:t>的3天记录见图</w:t>
      </w:r>
      <w:r>
        <w:rPr>
          <w:rFonts w:hint="eastAsia" w:asciiTheme="minorEastAsia" w:hAnsiTheme="minorEastAsia" w:cstheme="minorEastAsia"/>
          <w:lang w:val="en-US" w:eastAsia="zh-CN"/>
        </w:rPr>
        <w:t>4</w:t>
      </w:r>
      <w:r>
        <w:rPr>
          <w:rFonts w:hint="eastAsia" w:asciiTheme="minorEastAsia" w:hAnsiTheme="minorEastAsia" w:eastAsiaTheme="minorEastAsia" w:cstheme="minorEastAsia"/>
        </w:rPr>
        <w:t>。</w:t>
      </w:r>
    </w:p>
    <w:p w14:paraId="5C0DD8C6">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sz w:val="24"/>
        </w:rPr>
      </w:pPr>
    </w:p>
    <w:p w14:paraId="64A2464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lang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1733550</wp:posOffset>
                </wp:positionH>
                <wp:positionV relativeFrom="paragraph">
                  <wp:posOffset>1473200</wp:posOffset>
                </wp:positionV>
                <wp:extent cx="3121660" cy="238125"/>
                <wp:effectExtent l="6350" t="6350" r="21590" b="9525"/>
                <wp:wrapNone/>
                <wp:docPr id="26" name="矩形 26"/>
                <wp:cNvGraphicFramePr/>
                <a:graphic xmlns:a="http://schemas.openxmlformats.org/drawingml/2006/main">
                  <a:graphicData uri="http://schemas.microsoft.com/office/word/2010/wordprocessingShape">
                    <wps:wsp>
                      <wps:cNvSpPr/>
                      <wps:spPr>
                        <a:xfrm>
                          <a:off x="3070225" y="5887720"/>
                          <a:ext cx="3121660" cy="238125"/>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5pt;margin-top:116pt;height:18.75pt;width:245.8pt;z-index:251659264;v-text-anchor:middle;mso-width-relative:page;mso-height-relative:page;" filled="f" stroked="t" coordsize="21600,21600" o:gfxdata="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zmFoB3QAAAAsBAAAPAAAAAAAAAAEAIAAA&#10;ACIAAABkcnMvZG93bnJldi54bWxQSwECFAAUAAAACACHTuJAonwFHHkCAADZBAAADgAAAAAAAAAB&#10;ACAAAAAsAQAAZHJzL2Uyb0RvYy54bWxQSwUGAAAAAAYABgBZAQAAFwYAAAAA&#10;">
                <v:fill on="f" focussize="0,0"/>
                <v:stroke weight="1pt" color="#E54C5E [3209]" miterlimit="8" joinstyle="miter"/>
                <v:imagedata o:title=""/>
                <o:lock v:ext="edit" aspectratio="f"/>
              </v:rect>
            </w:pict>
          </mc:Fallback>
        </mc:AlternateContent>
      </w:r>
      <w:r>
        <w:rPr>
          <w:sz w:val="24"/>
        </w:rPr>
        <w:drawing>
          <wp:inline distT="0" distB="0" distL="114300" distR="114300">
            <wp:extent cx="5266690" cy="2540635"/>
            <wp:effectExtent l="0" t="0" r="0" b="0"/>
            <wp:docPr id="20" name="图片 20" descr="f60b26de7161f55eeeb5f8fdfdd18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60b26de7161f55eeeb5f8fdfdd18eeb"/>
                    <pic:cNvPicPr>
                      <a:picLocks noChangeAspect="1"/>
                    </pic:cNvPicPr>
                  </pic:nvPicPr>
                  <pic:blipFill>
                    <a:blip r:embed="rId8"/>
                    <a:srcRect t="3121" b="60149"/>
                    <a:stretch>
                      <a:fillRect/>
                    </a:stretch>
                  </pic:blipFill>
                  <pic:spPr>
                    <a:xfrm>
                      <a:off x="0" y="0"/>
                      <a:ext cx="5266690" cy="2540635"/>
                    </a:xfrm>
                    <a:prstGeom prst="rect">
                      <a:avLst/>
                    </a:prstGeom>
                  </pic:spPr>
                </pic:pic>
              </a:graphicData>
            </a:graphic>
          </wp:inline>
        </w:drawing>
      </w:r>
    </w:p>
    <w:p w14:paraId="7061E89B">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default" w:asciiTheme="minorEastAsia" w:hAnsiTheme="minorEastAsia" w:eastAsiaTheme="minorEastAsia" w:cstheme="minorEastAsia"/>
          <w:sz w:val="20"/>
          <w:szCs w:val="20"/>
          <w:lang w:val="en-US" w:eastAsia="zh-CN"/>
        </w:rPr>
      </w:pPr>
      <w:r>
        <w:rPr>
          <w:rFonts w:hint="eastAsia" w:asciiTheme="minorEastAsia" w:hAnsiTheme="minorEastAsia" w:cstheme="minorEastAsia"/>
          <w:sz w:val="20"/>
          <w:szCs w:val="20"/>
          <w:lang w:val="en-US" w:eastAsia="zh-CN"/>
        </w:rPr>
        <w:t>图4朱淇的记录表单</w:t>
      </w:r>
    </w:p>
    <w:p w14:paraId="217DF9C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4</w:t>
      </w:r>
      <w:r>
        <w:rPr>
          <w:rFonts w:hint="eastAsia" w:asciiTheme="minorEastAsia" w:hAnsiTheme="minorEastAsia" w:eastAsiaTheme="minorEastAsia" w:cstheme="minorEastAsia"/>
        </w:rPr>
        <w:t>为第一组学生连续3天家庭直接用水记录表扫描件。图中可见：饮水4/3/4杯，洗漱每日2次约20分钟，洗衣1/2/1次，冲厕5/4/4次，另记有洗碗、拖地等“其他”用水；学生标注“我发现冲厕、洗漱用水比较多”。该表既提供了“过程”证据，也暴露了“计数”与“估算”并存的真实状态</w:t>
      </w:r>
      <w:r>
        <w:rPr>
          <w:rFonts w:hint="eastAsia" w:asciiTheme="minorEastAsia" w:hAnsiTheme="minorEastAsia" w:cstheme="minorEastAsia"/>
          <w:lang w:eastAsia="zh-CN"/>
        </w:rPr>
        <w:t>，</w:t>
      </w:r>
      <w:r>
        <w:rPr>
          <w:rFonts w:hint="eastAsia" w:asciiTheme="minorEastAsia" w:hAnsiTheme="minorEastAsia" w:eastAsiaTheme="minorEastAsia" w:cstheme="minorEastAsia"/>
        </w:rPr>
        <w:t>正是后续统一计算口径的起点。</w:t>
      </w:r>
    </w:p>
    <w:p w14:paraId="05605F96">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(三)探究展学：让高阶能力的“过程”可见</w:t>
      </w:r>
    </w:p>
    <w:p w14:paraId="1FCBB77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教师支持：提供数据汇总表模板与图表绘制工具，演示简易计算方法，追问引导“为什么你们组这个环节占比最高?”，用数智课堂平台记录发言轮次与互动轨迹。</w:t>
      </w:r>
    </w:p>
    <w:p w14:paraId="47C675C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学生学习：分享个人数据，按用途分类计算总用水量与人均量，绘制带中英文标题图例的饼图或柱状图，展示解读，质疑时核对数据、修正口径。</w:t>
      </w:r>
    </w:p>
    <w:p w14:paraId="05FE3AD1">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可见表现与关键证据：学生从“我大概用了很多水”走向“我的数据显示……”。</w:t>
      </w:r>
      <w:r>
        <w:rPr>
          <w:rFonts w:hint="eastAsia" w:asciiTheme="minorEastAsia" w:hAnsiTheme="minorEastAsia" w:cstheme="minorEastAsia"/>
          <w:lang w:val="en-US" w:eastAsia="zh-CN"/>
        </w:rPr>
        <w:t>倪之楠</w:t>
      </w:r>
      <w:r>
        <w:rPr>
          <w:rFonts w:hint="eastAsia" w:asciiTheme="minorEastAsia" w:hAnsiTheme="minorEastAsia" w:eastAsiaTheme="minorEastAsia" w:cstheme="minorEastAsia"/>
        </w:rPr>
        <w:t>的个人水足迹数据卡显示洗漱3天145升、占比最高，学生写道“我发现洗漱占了我用水的大头”，并译成“I found that Showering and brushing teeth take up most of my water use.”；小组柱状图解读为“We found that everyone's water usage is almost the same and showering and brushing teeth take up most of our water usage.”。数据卡与小组图表见图</w:t>
      </w:r>
      <w:r>
        <w:rPr>
          <w:rFonts w:hint="eastAsia" w:asciiTheme="minorEastAsia" w:hAnsiTheme="minorEastAsia" w:cstheme="minorEastAsia"/>
          <w:lang w:val="en-US" w:eastAsia="zh-CN"/>
        </w:rPr>
        <w:t>5</w:t>
      </w: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6</w:t>
      </w:r>
      <w:r>
        <w:rPr>
          <w:rFonts w:hint="eastAsia" w:asciiTheme="minorEastAsia" w:hAnsiTheme="minorEastAsia" w:eastAsiaTheme="minorEastAsia" w:cstheme="minorEastAsia"/>
        </w:rPr>
        <w:t>。</w:t>
      </w:r>
    </w:p>
    <w:p w14:paraId="2240F81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sz w:val="24"/>
        </w:rPr>
      </w:pPr>
    </w:p>
    <w:p w14:paraId="75F5F026">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lang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3531870</wp:posOffset>
                </wp:positionH>
                <wp:positionV relativeFrom="paragraph">
                  <wp:posOffset>1480185</wp:posOffset>
                </wp:positionV>
                <wp:extent cx="1155700" cy="1006475"/>
                <wp:effectExtent l="6350" t="6350" r="6350" b="28575"/>
                <wp:wrapNone/>
                <wp:docPr id="29" name="矩形 29"/>
                <wp:cNvGraphicFramePr/>
                <a:graphic xmlns:a="http://schemas.openxmlformats.org/drawingml/2006/main">
                  <a:graphicData uri="http://schemas.microsoft.com/office/word/2010/wordprocessingShape">
                    <wps:wsp>
                      <wps:cNvSpPr/>
                      <wps:spPr>
                        <a:xfrm>
                          <a:off x="4631055" y="3663315"/>
                          <a:ext cx="1155700" cy="1006475"/>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1pt;margin-top:116.55pt;height:79.25pt;width:91pt;z-index:251661312;v-text-anchor:middle;mso-width-relative:page;mso-height-relative:page;" filled="f" stroked="t" coordsize="21600,21600" o:gfxdata="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Sfi3g3gAAAAsBAAAPAAAAAAAA&#10;AAEAIAAAACIAAABkcnMvZG93bnJldi54bWxQSwECFAAUAAAACACHTuJAiPEFyX4CAADaBAAADgAA&#10;AAAAAAABACAAAAAtAQAAZHJzL2Uyb0RvYy54bWxQSwUGAAAAAAYABgBZAQAAHQYAAAAA&#10;">
                <v:fill on="f" focussize="0,0"/>
                <v:stroke weight="1pt" color="#E54C5E [3209]"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2042160</wp:posOffset>
                </wp:positionH>
                <wp:positionV relativeFrom="paragraph">
                  <wp:posOffset>1499235</wp:posOffset>
                </wp:positionV>
                <wp:extent cx="1058545" cy="987425"/>
                <wp:effectExtent l="6350" t="6350" r="27305" b="22225"/>
                <wp:wrapNone/>
                <wp:docPr id="27" name="矩形 27"/>
                <wp:cNvGraphicFramePr/>
                <a:graphic xmlns:a="http://schemas.openxmlformats.org/drawingml/2006/main">
                  <a:graphicData uri="http://schemas.microsoft.com/office/word/2010/wordprocessingShape">
                    <wps:wsp>
                      <wps:cNvSpPr/>
                      <wps:spPr>
                        <a:xfrm>
                          <a:off x="3070225" y="3672840"/>
                          <a:ext cx="1058545" cy="987425"/>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0.8pt;margin-top:118.05pt;height:77.75pt;width:83.35pt;z-index:251660288;v-text-anchor:middle;mso-width-relative:page;mso-height-relative:page;" filled="f" stroked="t" coordsize="21600,21600" o:gfxdata="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Kz5Y33AAAAAsBAAAPAAAAAAAAAAEAIAAA&#10;ACIAAABkcnMvZG93bnJldi54bWxQSwECFAAUAAAACACHTuJAwx7dWnoCAADaBAAADgAAAAAAAAAB&#10;ACAAAAArAQAAZHJzL2Uyb0RvYy54bWxQSwUGAAAAAAYABgBZAQAAFwYAAAAA&#10;">
                <v:fill on="f" focussize="0,0"/>
                <v:stroke weight="1pt" color="#E54C5E [3209]" miterlimit="8" joinstyle="miter"/>
                <v:imagedata o:title=""/>
                <o:lock v:ext="edit" aspectratio="f"/>
              </v:rect>
            </w:pict>
          </mc:Fallback>
        </mc:AlternateContent>
      </w:r>
      <w:r>
        <w:rPr>
          <w:sz w:val="24"/>
        </w:rPr>
        <w:drawing>
          <wp:inline distT="0" distB="0" distL="114300" distR="114300">
            <wp:extent cx="5266690" cy="3462655"/>
            <wp:effectExtent l="0" t="0" r="16510" b="17145"/>
            <wp:docPr id="28" name="图片 28" descr="37a16c2c308e30b6c4e063dfee4b3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7a16c2c308e30b6c4e063dfee4b35ab"/>
                    <pic:cNvPicPr>
                      <a:picLocks noChangeAspect="1"/>
                    </pic:cNvPicPr>
                  </pic:nvPicPr>
                  <pic:blipFill>
                    <a:blip r:embed="rId9"/>
                    <a:srcRect t="7047" b="40099"/>
                    <a:stretch>
                      <a:fillRect/>
                    </a:stretch>
                  </pic:blipFill>
                  <pic:spPr>
                    <a:xfrm>
                      <a:off x="0" y="0"/>
                      <a:ext cx="5266690" cy="3462655"/>
                    </a:xfrm>
                    <a:prstGeom prst="rect">
                      <a:avLst/>
                    </a:prstGeom>
                  </pic:spPr>
                </pic:pic>
              </a:graphicData>
            </a:graphic>
          </wp:inline>
        </w:drawing>
      </w:r>
    </w:p>
    <w:p w14:paraId="2A80B37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5</w:t>
      </w:r>
      <w:r>
        <w:rPr>
          <w:rFonts w:hint="eastAsia" w:asciiTheme="minorEastAsia" w:hAnsiTheme="minorEastAsia" w:eastAsiaTheme="minorEastAsia" w:cstheme="minorEastAsia"/>
          <w:sz w:val="20"/>
          <w:szCs w:val="20"/>
        </w:rPr>
        <w:t>为个人水足迹数据卡扫描件</w:t>
      </w:r>
    </w:p>
    <w:p w14:paraId="793F5C2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图中可见分类汇总：饮用3.3升、洗漱145升、洗衣100升、冲厕65升、其他100升，合计413.3升，人均137.7升；学生据此判定最大用水环节为洗漱，并用中英双语写出发现。数据卡将“个人行为—分类计算—数据结论”的因果链条显性化，是“分析”维度可见的关键证据。</w:t>
      </w:r>
    </w:p>
    <w:p w14:paraId="52F16FDB">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2061C86E">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0F7EF6E6">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906010" cy="3768090"/>
            <wp:effectExtent l="0" t="0" r="21590" b="16510"/>
            <wp:docPr id="34" name="图片 34" descr="15f7bbfc95f56c8a1f0cd14023a1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5f7bbfc95f56c8a1f0cd14023a12643"/>
                    <pic:cNvPicPr>
                      <a:picLocks noChangeAspect="1"/>
                    </pic:cNvPicPr>
                  </pic:nvPicPr>
                  <pic:blipFill>
                    <a:blip r:embed="rId10"/>
                    <a:srcRect t="1568" b="38676"/>
                    <a:stretch>
                      <a:fillRect/>
                    </a:stretch>
                  </pic:blipFill>
                  <pic:spPr>
                    <a:xfrm>
                      <a:off x="0" y="0"/>
                      <a:ext cx="4906010" cy="3768090"/>
                    </a:xfrm>
                    <a:prstGeom prst="rect">
                      <a:avLst/>
                    </a:prstGeom>
                  </pic:spPr>
                </pic:pic>
              </a:graphicData>
            </a:graphic>
          </wp:inline>
        </w:drawing>
      </w:r>
    </w:p>
    <w:p w14:paraId="3EE409BD">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6</w:t>
      </w:r>
      <w:r>
        <w:rPr>
          <w:rFonts w:hint="eastAsia" w:asciiTheme="minorEastAsia" w:hAnsiTheme="minorEastAsia" w:eastAsiaTheme="minorEastAsia" w:cstheme="minorEastAsia"/>
          <w:sz w:val="20"/>
          <w:szCs w:val="20"/>
        </w:rPr>
        <w:t>为第三组学生个人水足迹数据卡扫描件</w:t>
      </w:r>
    </w:p>
    <w:p w14:paraId="663C0384">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6</w:t>
      </w:r>
      <w:r>
        <w:rPr>
          <w:rFonts w:hint="eastAsia" w:asciiTheme="minorEastAsia" w:hAnsiTheme="minorEastAsia" w:eastAsiaTheme="minorEastAsia" w:cstheme="minorEastAsia"/>
        </w:rPr>
        <w:t>中可见：3天总量313.5升、平均104.5升；分类汇总饮用6.5升、洗漱193升、洗衣51升、冲厕162升、其他1升；最大用水环节判定为洗漱；中英双语发现“I use the most water for washing and the least water for watering flowers.”。该卡与图3相互印证：不同小组均以“洗漱/淋浴”为最大用水环节，为方案设计的共性靶点提供了跨组证据。</w:t>
      </w:r>
    </w:p>
    <w:p w14:paraId="62480FE6">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sz w:val="24"/>
        </w:rPr>
      </w:pPr>
    </w:p>
    <w:p w14:paraId="656DA891">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sz w:val="24"/>
        </w:rPr>
      </w:pPr>
    </w:p>
    <w:p w14:paraId="40646A7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sz w:val="24"/>
        </w:rPr>
        <w:drawing>
          <wp:inline distT="0" distB="0" distL="114300" distR="114300">
            <wp:extent cx="4051935" cy="4268470"/>
            <wp:effectExtent l="0" t="0" r="12065" b="24130"/>
            <wp:docPr id="35" name="图片 35" descr="589f86f1f0b0701e2a9bff3f357b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89f86f1f0b0701e2a9bff3f357bae86"/>
                    <pic:cNvPicPr>
                      <a:picLocks noChangeAspect="1"/>
                    </pic:cNvPicPr>
                  </pic:nvPicPr>
                  <pic:blipFill>
                    <a:blip r:embed="rId11"/>
                    <a:srcRect t="6125" b="13305"/>
                    <a:stretch>
                      <a:fillRect/>
                    </a:stretch>
                  </pic:blipFill>
                  <pic:spPr>
                    <a:xfrm>
                      <a:off x="0" y="0"/>
                      <a:ext cx="4051935" cy="4268470"/>
                    </a:xfrm>
                    <a:prstGeom prst="rect">
                      <a:avLst/>
                    </a:prstGeom>
                  </pic:spPr>
                </pic:pic>
              </a:graphicData>
            </a:graphic>
          </wp:inline>
        </w:drawing>
      </w:r>
      <w:r>
        <w:rPr>
          <w:sz w:val="24"/>
        </w:rPr>
        <mc:AlternateContent>
          <mc:Choice Requires="wps">
            <w:drawing>
              <wp:anchor distT="0" distB="0" distL="114300" distR="114300" simplePos="0" relativeHeight="251665408" behindDoc="0" locked="0" layoutInCell="1" allowOverlap="1">
                <wp:simplePos x="0" y="0"/>
                <wp:positionH relativeFrom="column">
                  <wp:posOffset>718820</wp:posOffset>
                </wp:positionH>
                <wp:positionV relativeFrom="paragraph">
                  <wp:posOffset>1800225</wp:posOffset>
                </wp:positionV>
                <wp:extent cx="459105" cy="2302510"/>
                <wp:effectExtent l="6350" t="6350" r="17145" b="27940"/>
                <wp:wrapNone/>
                <wp:docPr id="33" name="矩形 33"/>
                <wp:cNvGraphicFramePr/>
                <a:graphic xmlns:a="http://schemas.openxmlformats.org/drawingml/2006/main">
                  <a:graphicData uri="http://schemas.microsoft.com/office/word/2010/wordprocessingShape">
                    <wps:wsp>
                      <wps:cNvSpPr/>
                      <wps:spPr>
                        <a:xfrm>
                          <a:off x="1385570" y="3508375"/>
                          <a:ext cx="459105" cy="2302510"/>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6pt;margin-top:141.75pt;height:181.3pt;width:36.15pt;z-index:251665408;v-text-anchor:middle;mso-width-relative:page;mso-height-relative:page;" filled="f" stroked="t" coordsize="21600,21600" o:gfxdata="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tNMEfdsAAAAKAQAADwAAAAAAAAABACAA&#10;AAAiAAAAZHJzL2Rvd25yZXYueG1sUEsBAhQAFAAAAAgAh07iQH9yfzx8AgAA2QQAAA4AAAAAAAAA&#10;AQAgAAAAKgEAAGRycy9lMm9Eb2MueG1sUEsFBgAAAAAGAAYAWQEAABgGAAAAAA==&#10;">
                <v:fill on="f" focussize="0,0"/>
                <v:stroke weight="1pt" color="#E54C5E [3209]" miterlimit="8" joinstyle="miter"/>
                <v:imagedata o:title=""/>
                <o:lock v:ext="edit" aspectratio="f"/>
              </v:rect>
            </w:pict>
          </mc:Fallback>
        </mc:AlternateContent>
      </w:r>
    </w:p>
    <w:p w14:paraId="219E2CA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7</w:t>
      </w:r>
      <w:r>
        <w:rPr>
          <w:rFonts w:hint="eastAsia" w:asciiTheme="minorEastAsia" w:hAnsiTheme="minorEastAsia" w:eastAsiaTheme="minorEastAsia" w:cstheme="minorEastAsia"/>
          <w:sz w:val="20"/>
          <w:szCs w:val="20"/>
        </w:rPr>
        <w:t>为小组手绘柱状图扫描件</w:t>
      </w:r>
    </w:p>
    <w:p w14:paraId="6DF7B31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7</w:t>
      </w:r>
      <w:r>
        <w:rPr>
          <w:rFonts w:hint="eastAsia" w:asciiTheme="minorEastAsia" w:hAnsiTheme="minorEastAsia" w:eastAsiaTheme="minorEastAsia" w:cstheme="minorEastAsia"/>
        </w:rPr>
        <w:t>中可见：四名成员3天总用水量分别为 413.3、398、426.6、389.5升，纵轴0</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500升刻度、横轴成员姓名。柱状图使组间比较与组内共性一目了然，学生由此把“洗澡、刷牙”锁定为小组共同的最大用水环节，为方案设计提供了数据依据。</w:t>
      </w:r>
    </w:p>
    <w:p w14:paraId="5B52F841">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2A6FFACD">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(四)反馈迭代：让高阶能力的“改进”可见</w:t>
      </w:r>
    </w:p>
    <w:p w14:paraId="375321E5">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教师支持：反馈聚焦“数据真实性、计算方法、图表规范、双语准确性”，组织模拟听证会，发放同行反馈表与优化修改清单，依据平台诊断数据调整支架与分组。</w:t>
      </w:r>
    </w:p>
    <w:p w14:paraId="5037E01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学生学习：经历“初始表现—反馈—亲笔修改—二次表现”的完整迭代。以第一组为例：V1方案指出“数据显示小组用水占比最高的是洗澡，因为时间较长”，提出“Take shorter showers.”“Use a bucket to collect cold water and reuse it.”两条建议并估算了每日节水20升，但节水途径仍较笼统；听证会上同伴戈瀚文反馈 “可以写得再详细一点，比如再利用的水能拿来做什么”，教师提示“补写减少洗澡时间到几分钟”；该组随即在方案上亲笔批注并重写，补写“Reuse the water to water plants.”“Take shorter showers to about ten minutes each.”，并在V2中补上 “Showering and brushing teeth take up about 40% of our water.”的占比依据。二次表现中，方案从“口号式建议”变为“具体行动链”，行动口号更新为“Save every drop, save our future!”。迭代链见表1，证据扫描件见图</w:t>
      </w:r>
      <w:r>
        <w:rPr>
          <w:rFonts w:hint="eastAsia" w:asciiTheme="minorEastAsia" w:hAnsiTheme="minorEastAsia" w:cstheme="minorEastAsia"/>
          <w:lang w:val="en-US" w:eastAsia="zh-CN"/>
        </w:rPr>
        <w:t>8</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9</w:t>
      </w:r>
      <w:r>
        <w:rPr>
          <w:rFonts w:hint="eastAsia" w:asciiTheme="minorEastAsia" w:hAnsiTheme="minorEastAsia" w:eastAsiaTheme="minorEastAsia" w:cstheme="minorEastAsia"/>
        </w:rPr>
        <w:t>。</w:t>
      </w:r>
    </w:p>
    <w:p w14:paraId="65071F24">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表1 反馈迭代证据切片(第一组，2025 年10</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11 月)</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76"/>
        <w:gridCol w:w="6201"/>
        <w:gridCol w:w="1439"/>
      </w:tblGrid>
      <w:tr w14:paraId="6806E0E3">
        <w:trPr>
          <w:tblHeader/>
          <w:tblCellSpacing w:w="15" w:type="dxa"/>
        </w:trPr>
        <w:tc>
          <w:tcPr>
            <w:tcW w:w="0" w:type="auto"/>
            <w:shd w:val="clear" w:color="auto" w:fill="B5C7EA" w:themeFill="accent1" w:themeFillTint="66"/>
            <w:vAlign w:val="center"/>
          </w:tcPr>
          <w:p w14:paraId="42BEDBFB">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证据链环节</w:t>
            </w:r>
          </w:p>
        </w:tc>
        <w:tc>
          <w:tcPr>
            <w:tcW w:w="0" w:type="auto"/>
            <w:shd w:val="clear" w:color="auto" w:fill="B5C7EA" w:themeFill="accent1" w:themeFillTint="66"/>
            <w:vAlign w:val="center"/>
          </w:tcPr>
          <w:p w14:paraId="04CA92F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学生表现与反馈原文</w:t>
            </w:r>
          </w:p>
        </w:tc>
        <w:tc>
          <w:tcPr>
            <w:tcW w:w="0" w:type="auto"/>
            <w:shd w:val="clear" w:color="auto" w:fill="B5C7EA" w:themeFill="accent1" w:themeFillTint="66"/>
            <w:vAlign w:val="center"/>
          </w:tcPr>
          <w:p w14:paraId="44C99497">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证据材料落点</w:t>
            </w:r>
          </w:p>
        </w:tc>
      </w:tr>
      <w:tr w14:paraId="2D52C621">
        <w:trPr>
          <w:tblCellSpacing w:w="15" w:type="dxa"/>
        </w:trPr>
        <w:tc>
          <w:tcPr>
            <w:tcW w:w="0" w:type="auto"/>
            <w:shd w:val="clear" w:color="auto" w:fill="auto"/>
            <w:vAlign w:val="center"/>
          </w:tcPr>
          <w:p w14:paraId="074D968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初始表现</w:t>
            </w:r>
          </w:p>
        </w:tc>
        <w:tc>
          <w:tcPr>
            <w:tcW w:w="0" w:type="auto"/>
            <w:shd w:val="clear" w:color="auto" w:fill="auto"/>
            <w:vAlign w:val="center"/>
          </w:tcPr>
          <w:p w14:paraId="400A7A0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V1 方案: “ 数据显示小组用水占比最高的是洗澡，因为时间较长 ”；建议 “Take shorter showers.”“Use a bucket to collect cold water and reuse it.”，预估每天节水 20 升</w:t>
            </w:r>
          </w:p>
        </w:tc>
        <w:tc>
          <w:tcPr>
            <w:tcW w:w="0" w:type="auto"/>
            <w:shd w:val="clear" w:color="auto" w:fill="auto"/>
            <w:vAlign w:val="center"/>
          </w:tcPr>
          <w:p w14:paraId="1819C770">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双语节水方案 V1 草稿 (图 5 )</w:t>
            </w:r>
          </w:p>
        </w:tc>
      </w:tr>
      <w:tr w14:paraId="5FB8D743">
        <w:trPr>
          <w:tblCellSpacing w:w="15" w:type="dxa"/>
        </w:trPr>
        <w:tc>
          <w:tcPr>
            <w:tcW w:w="0" w:type="auto"/>
            <w:shd w:val="clear" w:color="auto" w:fill="auto"/>
            <w:vAlign w:val="center"/>
          </w:tcPr>
          <w:p w14:paraId="01870491">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教师与同伴反馈</w:t>
            </w:r>
          </w:p>
        </w:tc>
        <w:tc>
          <w:tcPr>
            <w:tcW w:w="0" w:type="auto"/>
            <w:shd w:val="clear" w:color="auto" w:fill="auto"/>
            <w:vAlign w:val="center"/>
          </w:tcPr>
          <w:p w14:paraId="22D530DC">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同伴戈瀚文：“ 可以写得再详细一点，比如再利用的水能拿来做什么 ”；教师：“ 补写减少洗澡时间到几分钟 ”</w:t>
            </w:r>
          </w:p>
        </w:tc>
        <w:tc>
          <w:tcPr>
            <w:tcW w:w="0" w:type="auto"/>
            <w:shd w:val="clear" w:color="auto" w:fill="auto"/>
            <w:vAlign w:val="center"/>
          </w:tcPr>
          <w:p w14:paraId="7E1359C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模拟听证同行反馈条 (图 6 )</w:t>
            </w:r>
          </w:p>
        </w:tc>
      </w:tr>
      <w:tr w14:paraId="5AA997DA">
        <w:trPr>
          <w:tblCellSpacing w:w="15" w:type="dxa"/>
        </w:trPr>
        <w:tc>
          <w:tcPr>
            <w:tcW w:w="0" w:type="auto"/>
            <w:shd w:val="clear" w:color="auto" w:fill="auto"/>
            <w:vAlign w:val="center"/>
          </w:tcPr>
          <w:p w14:paraId="0FDFFCE1">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default" w:asciiTheme="minorEastAsia" w:hAnsiTheme="minorEastAsia" w:eastAsiaTheme="minorEastAsia" w:cstheme="minorEastAsia"/>
                <w:lang w:val="en-US" w:eastAsia="zh-CN"/>
              </w:rPr>
            </w:pPr>
            <w:r>
              <w:rPr>
                <w:rFonts w:hint="eastAsia" w:asciiTheme="minorEastAsia" w:hAnsiTheme="minorEastAsia" w:cstheme="minorEastAsia"/>
                <w:sz w:val="24"/>
                <w:szCs w:val="24"/>
                <w:lang w:val="en-US" w:eastAsia="zh-CN"/>
              </w:rPr>
              <w:t>思维迭代</w:t>
            </w:r>
          </w:p>
        </w:tc>
        <w:tc>
          <w:tcPr>
            <w:tcW w:w="0" w:type="auto"/>
            <w:shd w:val="clear" w:color="auto" w:fill="auto"/>
            <w:vAlign w:val="center"/>
          </w:tcPr>
          <w:p w14:paraId="19D06E9E">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补写 “Reuse the water to water plants.”“Take shorter showers to about ten minutes each.”</w:t>
            </w:r>
          </w:p>
        </w:tc>
        <w:tc>
          <w:tcPr>
            <w:tcW w:w="0" w:type="auto"/>
            <w:shd w:val="clear" w:color="auto" w:fill="auto"/>
            <w:vAlign w:val="center"/>
          </w:tcPr>
          <w:p w14:paraId="65F1BE7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方案优化修改清单 V1→V2 (图 7 )</w:t>
            </w:r>
          </w:p>
        </w:tc>
      </w:tr>
      <w:tr w14:paraId="6DD7C6D1">
        <w:trPr>
          <w:tblCellSpacing w:w="15" w:type="dxa"/>
        </w:trPr>
        <w:tc>
          <w:tcPr>
            <w:tcW w:w="0" w:type="auto"/>
            <w:shd w:val="clear" w:color="auto" w:fill="auto"/>
            <w:vAlign w:val="center"/>
          </w:tcPr>
          <w:p w14:paraId="3315B5E9">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二次表现</w:t>
            </w:r>
          </w:p>
        </w:tc>
        <w:tc>
          <w:tcPr>
            <w:tcW w:w="0" w:type="auto"/>
            <w:shd w:val="clear" w:color="auto" w:fill="auto"/>
            <w:vAlign w:val="center"/>
          </w:tcPr>
          <w:p w14:paraId="5FB6A396">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补写占比依据 “Showering and brushing teeth take up about 40% of our water.”；口号更新为 “Save every drop, save our future!”</w:t>
            </w:r>
          </w:p>
        </w:tc>
        <w:tc>
          <w:tcPr>
            <w:tcW w:w="0" w:type="auto"/>
            <w:shd w:val="clear" w:color="auto" w:fill="auto"/>
            <w:vAlign w:val="center"/>
          </w:tcPr>
          <w:p w14:paraId="0C08DDE0">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方案 V2 及博览会展示</w:t>
            </w:r>
          </w:p>
        </w:tc>
      </w:tr>
    </w:tbl>
    <w:p w14:paraId="4807490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47B7B30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6101DB31">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102735" cy="3613785"/>
            <wp:effectExtent l="0" t="0" r="12065" b="18415"/>
            <wp:docPr id="36" name="图片 36" descr="7849b80d4ac258717fab35f4ec07f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849b80d4ac258717fab35f4ec07f164"/>
                    <pic:cNvPicPr>
                      <a:picLocks noChangeAspect="1"/>
                    </pic:cNvPicPr>
                  </pic:nvPicPr>
                  <pic:blipFill>
                    <a:blip r:embed="rId12"/>
                    <a:srcRect l="6482" t="3903" r="687" b="34354"/>
                    <a:stretch>
                      <a:fillRect/>
                    </a:stretch>
                  </pic:blipFill>
                  <pic:spPr>
                    <a:xfrm>
                      <a:off x="0" y="0"/>
                      <a:ext cx="4102735" cy="3613785"/>
                    </a:xfrm>
                    <a:prstGeom prst="rect">
                      <a:avLst/>
                    </a:prstGeom>
                  </pic:spPr>
                </pic:pic>
              </a:graphicData>
            </a:graphic>
          </wp:inline>
        </w:drawing>
      </w:r>
    </w:p>
    <w:p w14:paraId="35C2573A">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8</w:t>
      </w:r>
      <w:r>
        <w:rPr>
          <w:rFonts w:hint="eastAsia" w:asciiTheme="minorEastAsia" w:hAnsiTheme="minorEastAsia" w:eastAsiaTheme="minorEastAsia" w:cstheme="minorEastAsia"/>
          <w:sz w:val="20"/>
          <w:szCs w:val="20"/>
        </w:rPr>
        <w:t>为第一组双语节水方案V1草稿扫描件。</w:t>
      </w:r>
    </w:p>
    <w:p w14:paraId="1366C53B">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8</w:t>
      </w:r>
      <w:r>
        <w:rPr>
          <w:rFonts w:hint="eastAsia" w:asciiTheme="minorEastAsia" w:hAnsiTheme="minorEastAsia" w:eastAsiaTheme="minorEastAsia" w:cstheme="minorEastAsia"/>
        </w:rPr>
        <w:t>中可见：问题陈述为“数据显示小组用水占比最高的是洗澡，因为时间较长”；建议1“Take shorter showers.”、建议2“Use a bucket to collect cold water and reuse it.”；预期每天节水20升、每月约600升；行动口号“Save every drop, save our future!”。V1已具备“数据—建议”雏形，但建议细节与量化依据仍显不足，构成迭代的“初始表现”。</w:t>
      </w:r>
    </w:p>
    <w:p w14:paraId="11A5E78E">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198099F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5125085" cy="3058160"/>
            <wp:effectExtent l="0" t="0" r="5715" b="15240"/>
            <wp:docPr id="37" name="图片 37" descr="a19d624860516c4ea3a19aa66e603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19d624860516c4ea3a19aa66e6037d3"/>
                    <pic:cNvPicPr>
                      <a:picLocks noChangeAspect="1"/>
                    </pic:cNvPicPr>
                  </pic:nvPicPr>
                  <pic:blipFill>
                    <a:blip r:embed="rId13"/>
                    <a:srcRect t="3204" b="55409"/>
                    <a:stretch>
                      <a:fillRect/>
                    </a:stretch>
                  </pic:blipFill>
                  <pic:spPr>
                    <a:xfrm>
                      <a:off x="0" y="0"/>
                      <a:ext cx="5125085" cy="3058160"/>
                    </a:xfrm>
                    <a:prstGeom prst="rect">
                      <a:avLst/>
                    </a:prstGeom>
                  </pic:spPr>
                </pic:pic>
              </a:graphicData>
            </a:graphic>
          </wp:inline>
        </w:drawing>
      </w:r>
    </w:p>
    <w:p w14:paraId="25AB0B7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9</w:t>
      </w:r>
      <w:r>
        <w:rPr>
          <w:rFonts w:hint="eastAsia" w:asciiTheme="minorEastAsia" w:hAnsiTheme="minorEastAsia" w:eastAsiaTheme="minorEastAsia" w:cstheme="minorEastAsia"/>
          <w:sz w:val="20"/>
          <w:szCs w:val="20"/>
        </w:rPr>
        <w:t>为模拟听证会同行反馈条扫描件。</w:t>
      </w:r>
    </w:p>
    <w:p w14:paraId="2EABEA4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9</w:t>
      </w:r>
      <w:r>
        <w:rPr>
          <w:rFonts w:hint="eastAsia" w:asciiTheme="minorEastAsia" w:hAnsiTheme="minorEastAsia" w:eastAsiaTheme="minorEastAsia" w:cstheme="minorEastAsia"/>
        </w:rPr>
        <w:t>中可见：评价者</w:t>
      </w:r>
      <w:r>
        <w:rPr>
          <w:rFonts w:hint="eastAsia" w:asciiTheme="minorEastAsia" w:hAnsiTheme="minorEastAsia" w:cstheme="minorEastAsia"/>
          <w:lang w:val="en-US" w:eastAsia="zh-CN"/>
        </w:rPr>
        <w:t>李奕鑫</w:t>
      </w:r>
      <w:r>
        <w:rPr>
          <w:rFonts w:hint="eastAsia" w:asciiTheme="minorEastAsia" w:hAnsiTheme="minorEastAsia" w:eastAsiaTheme="minorEastAsia" w:cstheme="minorEastAsia"/>
        </w:rPr>
        <w:t>勾选“建议对准最大用水环节”“建议具体可操作”“给出预期效果估算”“英文表达准确流畅”均为 “是”，同时给出可改进建议“可以写得再详细一点，比如再利用的水能拿来做什么”，并评价“操作性强，口号也很简洁明了”。同伴反馈指向“细节不足”而非 “方向错误”，使迭代聚焦于“把建议做具体”。</w:t>
      </w:r>
    </w:p>
    <w:p w14:paraId="6AA0C73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p>
    <w:p w14:paraId="478A33EF">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931410" cy="2309495"/>
            <wp:effectExtent l="0" t="0" r="21590" b="1905"/>
            <wp:docPr id="39" name="图片 39" descr="4057a28457aed2f5dbc4ec54c66bc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057a28457aed2f5dbc4ec54c66bcf22"/>
                    <pic:cNvPicPr>
                      <a:picLocks noChangeAspect="1"/>
                    </pic:cNvPicPr>
                  </pic:nvPicPr>
                  <pic:blipFill>
                    <a:blip r:embed="rId14"/>
                    <a:srcRect t="4002" b="63707"/>
                    <a:stretch>
                      <a:fillRect/>
                    </a:stretch>
                  </pic:blipFill>
                  <pic:spPr>
                    <a:xfrm>
                      <a:off x="0" y="0"/>
                      <a:ext cx="4931410" cy="2309495"/>
                    </a:xfrm>
                    <a:prstGeom prst="rect">
                      <a:avLst/>
                    </a:prstGeom>
                  </pic:spPr>
                </pic:pic>
              </a:graphicData>
            </a:graphic>
          </wp:inline>
        </w:drawing>
      </w:r>
    </w:p>
    <w:p w14:paraId="0872FE0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10</w:t>
      </w:r>
      <w:r>
        <w:rPr>
          <w:rFonts w:hint="eastAsia" w:asciiTheme="minorEastAsia" w:hAnsiTheme="minorEastAsia" w:eastAsiaTheme="minorEastAsia" w:cstheme="minorEastAsia"/>
          <w:sz w:val="20"/>
          <w:szCs w:val="20"/>
        </w:rPr>
        <w:t>为方案优化修改清单扫描件</w:t>
      </w:r>
    </w:p>
    <w:p w14:paraId="64677EBA">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cstheme="minorEastAsia"/>
          <w:lang w:val="en-US" w:eastAsia="zh-CN"/>
        </w:rPr>
        <w:t>10</w:t>
      </w:r>
      <w:r>
        <w:rPr>
          <w:rFonts w:hint="eastAsia" w:asciiTheme="minorEastAsia" w:hAnsiTheme="minorEastAsia" w:eastAsiaTheme="minorEastAsia" w:cstheme="minorEastAsia"/>
        </w:rPr>
        <w:t>中可见三条亲笔修改记录：其一，依据同伴反馈“可以写详细一点，比如利用的水”补写“Reuse the water to water plants.(用再利用的水浇花)”；其二，补写洗漱占比“Showering and brushing teeth take up about 40% of our water.”；其三，依据教师反馈“补写减少洗澡时间到几分钟”改写为“Take shorter showers to about ten minutes each.”。修改后的总结为 “措施和建议应该变得详细”。该表完整呈现“反馈—亲笔修改”环节，是迭代真实发生的直接证据。</w:t>
      </w:r>
    </w:p>
    <w:p w14:paraId="0A64ADBF">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lang w:eastAsia="zh-CN"/>
        </w:rPr>
      </w:pPr>
    </w:p>
    <w:p w14:paraId="0A1F724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695190" cy="4352925"/>
            <wp:effectExtent l="0" t="0" r="3810" b="15875"/>
            <wp:docPr id="18" name="图片 18" descr="文档与PPT、照片整合建议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文档与PPT、照片整合建议 (2)"/>
                    <pic:cNvPicPr>
                      <a:picLocks noChangeAspect="1"/>
                    </pic:cNvPicPr>
                  </pic:nvPicPr>
                  <pic:blipFill>
                    <a:blip r:embed="rId15"/>
                    <a:srcRect t="2776" b="9250"/>
                    <a:stretch>
                      <a:fillRect/>
                    </a:stretch>
                  </pic:blipFill>
                  <pic:spPr>
                    <a:xfrm>
                      <a:off x="0" y="0"/>
                      <a:ext cx="4695190" cy="4352925"/>
                    </a:xfrm>
                    <a:prstGeom prst="rect">
                      <a:avLst/>
                    </a:prstGeom>
                  </pic:spPr>
                </pic:pic>
              </a:graphicData>
            </a:graphic>
          </wp:inline>
        </w:drawing>
      </w:r>
    </w:p>
    <w:p w14:paraId="7490A654">
      <w:pPr>
        <w:keepNext w:val="0"/>
        <w:keepLines w:val="0"/>
        <w:widowControl/>
        <w:suppressLineNumbers w:val="0"/>
        <w:ind w:firstLine="480" w:firstLineChars="200"/>
        <w:jc w:val="left"/>
        <w:rPr>
          <w:b w:val="0"/>
          <w:bCs w:val="0"/>
        </w:rPr>
      </w:pPr>
      <w:r>
        <w:rPr>
          <w:rFonts w:ascii="宋体" w:hAnsi="宋体" w:eastAsia="宋体" w:cs="宋体"/>
          <w:b w:val="0"/>
          <w:bCs w:val="0"/>
          <w:kern w:val="0"/>
          <w:sz w:val="24"/>
          <w:szCs w:val="24"/>
          <w:lang w:val="en-US" w:eastAsia="zh-CN" w:bidi="ar"/>
        </w:rPr>
        <w:t>模拟听证会与校园环保博览会中，使用同伴互评量表从</w:t>
      </w:r>
      <w:r>
        <w:rPr>
          <w:rStyle w:val="8"/>
          <w:rFonts w:ascii="宋体" w:hAnsi="宋体" w:eastAsia="宋体" w:cs="宋体"/>
          <w:b w:val="0"/>
          <w:bCs w:val="0"/>
          <w:kern w:val="0"/>
          <w:sz w:val="24"/>
          <w:szCs w:val="24"/>
          <w:lang w:val="en-US" w:eastAsia="zh-CN" w:bidi="ar"/>
        </w:rPr>
        <w:t>数据真实可核验、建议匹配用水数据、具备效果估算、双语表达准确、展示说服力</w:t>
      </w:r>
      <w:r>
        <w:rPr>
          <w:rFonts w:ascii="宋体" w:hAnsi="宋体" w:eastAsia="宋体" w:cs="宋体"/>
          <w:b w:val="0"/>
          <w:bCs w:val="0"/>
          <w:kern w:val="0"/>
          <w:sz w:val="24"/>
          <w:szCs w:val="24"/>
          <w:lang w:val="en-US" w:eastAsia="zh-CN" w:bidi="ar"/>
        </w:rPr>
        <w:t>五个维度开展小组互评。 从评价分布可以看出，多数小组能够做到数据真实可核验，但项目初期，普遍存在节水建议空泛、行动细节缺失的问题；经过同伴反馈、教师支架支持、方案 V1</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V2 迭代修改后，小组在 “建议匹配数据”“展示说服力” 两项达标占比显著上升。 同伴互评不是简单打分，而是作为反馈工具，推动学生以评价者视角审视数据</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观点</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方案逻辑链条，落实</w:t>
      </w:r>
      <w:r>
        <w:rPr>
          <w:rStyle w:val="8"/>
          <w:rFonts w:ascii="宋体" w:hAnsi="宋体" w:eastAsia="宋体" w:cs="宋体"/>
          <w:b w:val="0"/>
          <w:bCs w:val="0"/>
          <w:kern w:val="0"/>
          <w:sz w:val="24"/>
          <w:szCs w:val="24"/>
          <w:lang w:val="en-US" w:eastAsia="zh-CN" w:bidi="ar"/>
        </w:rPr>
        <w:t>评价维度高阶思维发展</w:t>
      </w:r>
      <w:r>
        <w:rPr>
          <w:rFonts w:ascii="宋体" w:hAnsi="宋体" w:eastAsia="宋体" w:cs="宋体"/>
          <w:b w:val="0"/>
          <w:bCs w:val="0"/>
          <w:kern w:val="0"/>
          <w:sz w:val="24"/>
          <w:szCs w:val="24"/>
          <w:lang w:val="en-US" w:eastAsia="zh-CN" w:bidi="ar"/>
        </w:rPr>
        <w:t>。互评结果与同行反馈条、方案优化修改清单证据一一对应，体现 “反馈</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修改</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迭代” 完整学习闭环。</w:t>
      </w:r>
    </w:p>
    <w:p w14:paraId="5F15C204">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11E919F3">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(五)反思迁移：让高阶能力的“应用”可见</w:t>
      </w:r>
    </w:p>
    <w:p w14:paraId="4BFDE08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教师支持：呈现三个反思引导问题(我在项目中最大的收获是什么?我学到的最有用的英文表达是什么?我的节水习惯会因此改变吗?)，引导提炼“提出问题—记录数据—分析数据—形成结论—行动倡导”的探究路径，组织校园环保博览会提供真实听众。学生学习：以节水大使身份完成“画廊漫步”展位展示与集中展示选拔2</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3组向全班展示，与参观者互动并收集签名承诺，中途交换角色；填写项目反思日志，全班分享“可迁移能力清单”。</w:t>
      </w:r>
    </w:p>
    <w:p w14:paraId="12B8E8EE">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可见表现与关键证据：反思报告呈现认知变化。</w:t>
      </w:r>
      <w:r>
        <w:rPr>
          <w:rFonts w:hint="eastAsia" w:asciiTheme="minorEastAsia" w:hAnsiTheme="minorEastAsia" w:cstheme="minorEastAsia"/>
          <w:lang w:val="en-US" w:eastAsia="zh-CN"/>
        </w:rPr>
        <w:t>倪之楠</w:t>
      </w:r>
      <w:r>
        <w:rPr>
          <w:rFonts w:hint="eastAsia" w:asciiTheme="minorEastAsia" w:hAnsiTheme="minorEastAsia" w:eastAsiaTheme="minorEastAsia" w:cstheme="minorEastAsia"/>
        </w:rPr>
        <w:t>写道“从‘我大概用了多少水’变成了‘我的数据显示，数据变得可视化’”；第三组学生</w:t>
      </w:r>
      <w:r>
        <w:rPr>
          <w:rFonts w:hint="eastAsia" w:asciiTheme="minorEastAsia" w:hAnsiTheme="minorEastAsia" w:cstheme="minorEastAsia"/>
          <w:lang w:val="en-US" w:eastAsia="zh-CN"/>
        </w:rPr>
        <w:t>李奕鑫</w:t>
      </w:r>
      <w:r>
        <w:rPr>
          <w:rFonts w:hint="eastAsia" w:asciiTheme="minorEastAsia" w:hAnsiTheme="minorEastAsia" w:eastAsiaTheme="minorEastAsia" w:cstheme="minorEastAsia"/>
        </w:rPr>
        <w:t>写道“I know about virtual water. It takes water to make T</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shirts.”，并制定“用淘米水冲厕所”的行动计划；第二组学生</w:t>
      </w:r>
      <w:r>
        <w:rPr>
          <w:rFonts w:hint="eastAsia" w:asciiTheme="minorEastAsia" w:hAnsiTheme="minorEastAsia" w:cstheme="minorEastAsia"/>
          <w:lang w:val="en-US" w:eastAsia="zh-CN"/>
        </w:rPr>
        <w:t>荣雨馨</w:t>
      </w:r>
      <w:r>
        <w:rPr>
          <w:rFonts w:hint="eastAsia" w:asciiTheme="minorEastAsia" w:hAnsiTheme="minorEastAsia" w:eastAsiaTheme="minorEastAsia" w:cstheme="minorEastAsia"/>
        </w:rPr>
        <w:t>写道“学会了要用数据说话，以前只是单纯空喊口号，要节约用水”，并把“录数据、分析数据”迁移到低碳生活与垃圾分类。</w:t>
      </w:r>
      <w:r>
        <w:rPr>
          <w:rFonts w:hint="eastAsia" w:asciiTheme="minorEastAsia" w:hAnsiTheme="minorEastAsia" w:cstheme="minorEastAsia"/>
          <w:lang w:val="en-US" w:eastAsia="zh-CN"/>
        </w:rPr>
        <w:t>倪之楠</w:t>
      </w:r>
      <w:r>
        <w:rPr>
          <w:rFonts w:hint="eastAsia" w:asciiTheme="minorEastAsia" w:hAnsiTheme="minorEastAsia" w:eastAsiaTheme="minorEastAsia" w:cstheme="minorEastAsia"/>
        </w:rPr>
        <w:t>的反思报告见图</w:t>
      </w:r>
      <w:r>
        <w:rPr>
          <w:rFonts w:hint="eastAsia" w:asciiTheme="minorEastAsia" w:hAnsiTheme="minorEastAsia" w:cstheme="minorEastAsia"/>
          <w:lang w:val="en-US" w:eastAsia="zh-CN"/>
        </w:rPr>
        <w:t>11</w:t>
      </w:r>
      <w:r>
        <w:rPr>
          <w:rFonts w:hint="eastAsia" w:asciiTheme="minorEastAsia" w:hAnsiTheme="minorEastAsia" w:eastAsiaTheme="minorEastAsia" w:cstheme="minorEastAsia"/>
        </w:rPr>
        <w:t>。</w:t>
      </w:r>
    </w:p>
    <w:p w14:paraId="67178CB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5266690" cy="5768975"/>
            <wp:effectExtent l="0" t="0" r="0" b="0"/>
            <wp:docPr id="38" name="图片 38" descr="f3b6ba366071fba94e004badda4f8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3b6ba366071fba94e004badda4f8a10"/>
                    <pic:cNvPicPr>
                      <a:picLocks noChangeAspect="1"/>
                    </pic:cNvPicPr>
                  </pic:nvPicPr>
                  <pic:blipFill>
                    <a:blip r:embed="rId16"/>
                    <a:srcRect t="-121" b="21511"/>
                    <a:stretch>
                      <a:fillRect/>
                    </a:stretch>
                  </pic:blipFill>
                  <pic:spPr>
                    <a:xfrm>
                      <a:off x="0" y="0"/>
                      <a:ext cx="5266690" cy="5768975"/>
                    </a:xfrm>
                    <a:prstGeom prst="rect">
                      <a:avLst/>
                    </a:prstGeom>
                  </pic:spPr>
                </pic:pic>
              </a:graphicData>
            </a:graphic>
          </wp:inline>
        </w:drawing>
      </w:r>
    </w:p>
    <w:p w14:paraId="3CD62EB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图</w:t>
      </w:r>
      <w:r>
        <w:rPr>
          <w:rFonts w:hint="eastAsia" w:asciiTheme="minorEastAsia" w:hAnsiTheme="minorEastAsia" w:cstheme="minorEastAsia"/>
          <w:sz w:val="20"/>
          <w:szCs w:val="20"/>
          <w:lang w:val="en-US" w:eastAsia="zh-CN"/>
        </w:rPr>
        <w:t>11</w:t>
      </w:r>
      <w:r>
        <w:rPr>
          <w:rFonts w:hint="eastAsia" w:asciiTheme="minorEastAsia" w:hAnsiTheme="minorEastAsia" w:eastAsiaTheme="minorEastAsia" w:cstheme="minorEastAsia"/>
          <w:sz w:val="20"/>
          <w:szCs w:val="20"/>
        </w:rPr>
        <w:t>为项目反思报告扫描件</w:t>
      </w:r>
    </w:p>
    <w:p w14:paraId="2DF104E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图中可见五个问题的亲笔作答：最大收获是从“我大概用了多少水”变成“我的数据显示，数据变得可视化”；最有用英文表达为“we/I found that … take up … of water use.”；节水习惯将改变为“用一个桶存住洗澡前的凉水，然后用来浇花”；可迁移方法为“用统计图的形式做垃圾分类的宣传”；责任担当自评4星，理由为“我主动承担了数据汇总的任务，并且虚心接受了建议”。该报告同时呈现“分析—迁移—责任担当”三条证据线索。</w:t>
      </w:r>
    </w:p>
    <w:p w14:paraId="0B565B8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26BEB96A">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left="720" w:right="720"/>
        <w:jc w:val="center"/>
        <w:textAlignment w:val="auto"/>
        <w:rPr>
          <w:rFonts w:hint="eastAsia" w:asciiTheme="minorEastAsia" w:hAnsiTheme="minorEastAsia" w:eastAsiaTheme="minorEastAsia" w:cstheme="minorEastAsia"/>
          <w:sz w:val="24"/>
          <w:szCs w:val="24"/>
          <w:lang w:eastAsia="zh-CN"/>
        </w:rPr>
      </w:pPr>
      <w:r>
        <w:rPr>
          <w:rStyle w:val="8"/>
          <w:rFonts w:hint="eastAsia" w:asciiTheme="minorEastAsia" w:hAnsiTheme="minorEastAsia" w:eastAsiaTheme="minorEastAsia" w:cstheme="minorEastAsia"/>
          <w:sz w:val="24"/>
          <w:szCs w:val="24"/>
        </w:rPr>
        <w:t>表单11 方案优化修改清单（V2→V3，戈瀚文 第三组）</w:t>
      </w:r>
      <w:r>
        <w:rPr>
          <w:rFonts w:hint="eastAsia" w:asciiTheme="minorEastAsia" w:hAnsiTheme="minorEastAsia" w:eastAsiaTheme="minorEastAsia" w:cstheme="minorEastAsia"/>
          <w:sz w:val="24"/>
          <w:szCs w:val="24"/>
        </w:rPr>
        <w:t xml:space="preserve"> </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70"/>
        <w:gridCol w:w="2077"/>
        <w:gridCol w:w="1636"/>
        <w:gridCol w:w="4233"/>
      </w:tblGrid>
      <w:tr w14:paraId="122156D1">
        <w:trPr>
          <w:tblHeader/>
          <w:tblCellSpacing w:w="15" w:type="dxa"/>
          <w:jc w:val="center"/>
        </w:trPr>
        <w:tc>
          <w:tcPr>
            <w:tcW w:w="0" w:type="auto"/>
            <w:shd w:val="clear" w:color="auto" w:fill="B5C7EA" w:themeFill="accent1" w:themeFillTint="66"/>
            <w:vAlign w:val="center"/>
          </w:tcPr>
          <w:p w14:paraId="7931CFD8">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序号</w:t>
            </w:r>
          </w:p>
        </w:tc>
        <w:tc>
          <w:tcPr>
            <w:tcW w:w="0" w:type="auto"/>
            <w:shd w:val="clear" w:color="auto" w:fill="B5C7EA" w:themeFill="accent1" w:themeFillTint="66"/>
            <w:vAlign w:val="center"/>
          </w:tcPr>
          <w:p w14:paraId="3D3D663C">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收到的反馈(同伴/老师说了什么)</w:t>
            </w:r>
          </w:p>
        </w:tc>
        <w:tc>
          <w:tcPr>
            <w:tcW w:w="0" w:type="auto"/>
            <w:shd w:val="clear" w:color="auto" w:fill="B5C7EA" w:themeFill="accent1" w:themeFillTint="66"/>
            <w:vAlign w:val="center"/>
          </w:tcPr>
          <w:p w14:paraId="1B550767">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我们的修改决定(亲笔写)</w:t>
            </w:r>
          </w:p>
        </w:tc>
        <w:tc>
          <w:tcPr>
            <w:tcW w:w="0" w:type="auto"/>
            <w:shd w:val="clear" w:color="auto" w:fill="B5C7EA" w:themeFill="accent1" w:themeFillTint="66"/>
            <w:vAlign w:val="center"/>
          </w:tcPr>
          <w:p w14:paraId="71BD0CC6">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修改后的内容</w:t>
            </w:r>
          </w:p>
        </w:tc>
      </w:tr>
      <w:tr w14:paraId="6C93D030">
        <w:trPr>
          <w:tblCellSpacing w:w="15" w:type="dxa"/>
          <w:jc w:val="center"/>
        </w:trPr>
        <w:tc>
          <w:tcPr>
            <w:tcW w:w="0" w:type="auto"/>
            <w:shd w:val="clear" w:color="auto" w:fill="auto"/>
            <w:vAlign w:val="center"/>
          </w:tcPr>
          <w:p w14:paraId="283E0CE4">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1</w:t>
            </w:r>
          </w:p>
        </w:tc>
        <w:tc>
          <w:tcPr>
            <w:tcW w:w="0" w:type="auto"/>
            <w:shd w:val="clear" w:color="auto" w:fill="auto"/>
            <w:vAlign w:val="center"/>
          </w:tcPr>
          <w:p w14:paraId="257CCADF">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洗衣服如何节水</w:t>
            </w:r>
          </w:p>
        </w:tc>
        <w:tc>
          <w:tcPr>
            <w:tcW w:w="0" w:type="auto"/>
            <w:shd w:val="clear" w:color="auto" w:fill="auto"/>
            <w:vAlign w:val="center"/>
          </w:tcPr>
          <w:p w14:paraId="26F9608F">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补充洗衣机节水条件</w:t>
            </w:r>
          </w:p>
        </w:tc>
        <w:tc>
          <w:tcPr>
            <w:tcW w:w="0" w:type="auto"/>
            <w:shd w:val="clear" w:color="auto" w:fill="auto"/>
            <w:vAlign w:val="center"/>
          </w:tcPr>
          <w:p w14:paraId="68C64E9B">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Wait until there are enough clothes before using the washing machine.</w:t>
            </w:r>
          </w:p>
        </w:tc>
      </w:tr>
    </w:tbl>
    <w:p w14:paraId="364F518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sz w:val="24"/>
        </w:rPr>
      </w:pPr>
    </w:p>
    <w:p w14:paraId="74D11EC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rPr>
      </w:pPr>
      <w:r>
        <w:rPr>
          <w:sz w:val="24"/>
        </w:rPr>
        <w:drawing>
          <wp:inline distT="0" distB="0" distL="114300" distR="114300">
            <wp:extent cx="4771390" cy="3378835"/>
            <wp:effectExtent l="0" t="0" r="0" b="0"/>
            <wp:docPr id="44" name="图片 44" descr="b5cbe4cc38dd36d5fdd00a6844536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5cbe4cc38dd36d5fdd00a6844536b4c"/>
                    <pic:cNvPicPr>
                      <a:picLocks noChangeAspect="1"/>
                    </pic:cNvPicPr>
                  </pic:nvPicPr>
                  <pic:blipFill>
                    <a:blip r:embed="rId17"/>
                    <a:srcRect l="4702" t="5515" r="4702" b="48559"/>
                    <a:stretch>
                      <a:fillRect/>
                    </a:stretch>
                  </pic:blipFill>
                  <pic:spPr>
                    <a:xfrm>
                      <a:off x="0" y="0"/>
                      <a:ext cx="4771390" cy="3378835"/>
                    </a:xfrm>
                    <a:prstGeom prst="rect">
                      <a:avLst/>
                    </a:prstGeom>
                  </pic:spPr>
                </pic:pic>
              </a:graphicData>
            </a:graphic>
          </wp:inline>
        </w:drawing>
      </w:r>
      <w:r>
        <w:rPr>
          <w:sz w:val="24"/>
        </w:rPr>
        <mc:AlternateContent>
          <mc:Choice Requires="wps">
            <w:drawing>
              <wp:anchor distT="0" distB="0" distL="114300" distR="114300" simplePos="0" relativeHeight="251662336" behindDoc="0" locked="0" layoutInCell="1" allowOverlap="1">
                <wp:simplePos x="0" y="0"/>
                <wp:positionH relativeFrom="column">
                  <wp:posOffset>2799715</wp:posOffset>
                </wp:positionH>
                <wp:positionV relativeFrom="paragraph">
                  <wp:posOffset>1452880</wp:posOffset>
                </wp:positionV>
                <wp:extent cx="1419860" cy="484505"/>
                <wp:effectExtent l="6350" t="6350" r="21590" b="17145"/>
                <wp:wrapNone/>
                <wp:docPr id="30" name="矩形 30"/>
                <wp:cNvGraphicFramePr/>
                <a:graphic xmlns:a="http://schemas.openxmlformats.org/drawingml/2006/main">
                  <a:graphicData uri="http://schemas.microsoft.com/office/word/2010/wordprocessingShape">
                    <wps:wsp>
                      <wps:cNvSpPr/>
                      <wps:spPr>
                        <a:xfrm>
                          <a:off x="3960495" y="2428875"/>
                          <a:ext cx="1419860" cy="484505"/>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45pt;margin-top:114.4pt;height:38.15pt;width:111.8pt;z-index:251662336;v-text-anchor:middle;mso-width-relative:page;mso-height-relative:page;" filled="f" stroked="t" coordsize="21600,21600" o:gfxdata="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YVbEb9wAAAALAQAADwAAAAAAAAABACAA&#10;AAAiAAAAZHJzL2Rvd25yZXYueG1sUEsBAhQAFAAAAAgAh07iQDabMdV7AgAA2QQAAA4AAAAAAAAA&#10;AQAgAAAAKwEAAGRycy9lMm9Eb2MueG1sUEsFBgAAAAAGAAYAWQEAABgGAAAAAA==&#10;">
                <v:fill on="f" focussize="0,0"/>
                <v:stroke weight="1pt" color="#E54C5E [3209]" miterlimit="8" joinstyle="miter"/>
                <v:imagedata o:title=""/>
                <o:lock v:ext="edit" aspectratio="f"/>
              </v:rect>
            </w:pict>
          </mc:Fallback>
        </mc:AlternateContent>
      </w:r>
    </w:p>
    <w:p w14:paraId="59A8E60F">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00" w:firstLineChars="200"/>
        <w:jc w:val="center"/>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0"/>
          <w:szCs w:val="20"/>
        </w:rPr>
        <w:t>图1</w:t>
      </w:r>
      <w:r>
        <w:rPr>
          <w:rFonts w:hint="eastAsia" w:asciiTheme="minorEastAsia" w:hAnsiTheme="minorEastAsia" w:cstheme="minorEastAsia"/>
          <w:sz w:val="20"/>
          <w:szCs w:val="20"/>
          <w:lang w:val="en-US" w:eastAsia="zh-CN"/>
        </w:rPr>
        <w:t>2</w:t>
      </w:r>
      <w:r>
        <w:rPr>
          <w:rFonts w:hint="eastAsia" w:asciiTheme="minorEastAsia" w:hAnsiTheme="minorEastAsia" w:eastAsiaTheme="minorEastAsia" w:cstheme="minorEastAsia"/>
          <w:sz w:val="20"/>
          <w:szCs w:val="20"/>
        </w:rPr>
        <w:t>为博览会观众反馈与承诺卡扫描件</w:t>
      </w:r>
    </w:p>
    <w:p w14:paraId="68E8BB64">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参观者被小组用水数据触动，做出用水习惯改变承诺，签名承诺将“说服他人改变用水习惯”落为行动证据，是责任担当迁移到真实听众的关键凭证。</w:t>
      </w:r>
    </w:p>
    <w:p w14:paraId="52372D2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lang w:eastAsia="zh-CN"/>
        </w:rPr>
      </w:pPr>
    </w:p>
    <w:p w14:paraId="0DC0538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5266690" cy="2406015"/>
            <wp:effectExtent l="0" t="0" r="0" b="0"/>
            <wp:docPr id="40" name="图片 40" descr="396b38f9708406821cbb5ac41c902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96b38f9708406821cbb5ac41c90281c"/>
                    <pic:cNvPicPr>
                      <a:picLocks noChangeAspect="1"/>
                    </pic:cNvPicPr>
                  </pic:nvPicPr>
                  <pic:blipFill>
                    <a:blip r:embed="rId18"/>
                    <a:srcRect t="5222" b="62075"/>
                    <a:stretch>
                      <a:fillRect/>
                    </a:stretch>
                  </pic:blipFill>
                  <pic:spPr>
                    <a:xfrm>
                      <a:off x="0" y="0"/>
                      <a:ext cx="5266690" cy="2406015"/>
                    </a:xfrm>
                    <a:prstGeom prst="rect">
                      <a:avLst/>
                    </a:prstGeom>
                  </pic:spPr>
                </pic:pic>
              </a:graphicData>
            </a:graphic>
          </wp:inline>
        </w:drawing>
      </w:r>
    </w:p>
    <w:p w14:paraId="34B5DE71">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00" w:firstLineChars="200"/>
        <w:jc w:val="center"/>
        <w:textAlignment w:val="auto"/>
        <w:rPr>
          <w:rFonts w:hint="eastAsia" w:asciiTheme="minorEastAsia" w:hAnsiTheme="minorEastAsia" w:cstheme="minorEastAsia"/>
          <w:sz w:val="20"/>
          <w:szCs w:val="20"/>
          <w:lang w:eastAsia="zh-CN"/>
        </w:rPr>
      </w:pPr>
      <w:r>
        <w:rPr>
          <w:rFonts w:hint="eastAsia" w:asciiTheme="minorEastAsia" w:hAnsiTheme="minorEastAsia" w:eastAsiaTheme="minorEastAsia" w:cstheme="minorEastAsia"/>
          <w:sz w:val="20"/>
          <w:szCs w:val="20"/>
        </w:rPr>
        <w:t>图1</w:t>
      </w:r>
      <w:r>
        <w:rPr>
          <w:rFonts w:hint="eastAsia" w:asciiTheme="minorEastAsia" w:hAnsiTheme="minorEastAsia" w:cstheme="minorEastAsia"/>
          <w:sz w:val="20"/>
          <w:szCs w:val="20"/>
          <w:lang w:val="en-US" w:eastAsia="zh-CN"/>
        </w:rPr>
        <w:t>3</w:t>
      </w:r>
      <w:r>
        <w:rPr>
          <w:rFonts w:hint="eastAsia" w:asciiTheme="minorEastAsia" w:hAnsiTheme="minorEastAsia" w:eastAsiaTheme="minorEastAsia" w:cstheme="minorEastAsia"/>
          <w:sz w:val="20"/>
          <w:szCs w:val="20"/>
        </w:rPr>
        <w:t>同伴互评量表</w:t>
      </w:r>
    </w:p>
    <w:p w14:paraId="32E15284">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数据真实可核验、建议与数据匹配、预期效果估算、双语表达准确匹配、展示有说服力五个维度均勾选“是”，总评为“建议很具体，有尝试的可能”。量表与反馈条构成互评证据，与自评、师评形成多元互证。</w:t>
      </w:r>
    </w:p>
    <w:p w14:paraId="7DB61FEE">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p>
    <w:p w14:paraId="42CA6BAE">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四、高阶学习典型样态的提炼</w:t>
      </w:r>
    </w:p>
    <w:p w14:paraId="6C3FF34C">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依据学生真实学习行为与证据，本案例提炼三个实践样态：以“真实情境的任务性实践”为主，同时呈现“证据支撑的论证性实践”与“综合迁移的创新性实践”特征；三个样态侧重维度不同。</w:t>
      </w:r>
    </w:p>
    <w:p w14:paraId="7F40A4F2">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(一)真实情境的任务性实践(主样态，侧重责任担当与创造)</w:t>
      </w:r>
    </w:p>
    <w:p w14:paraId="60A8535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以“校园节水大使”身份承担完整任务：记录真实数据、设计真实可用的双语方案、面向真实听众说服改变习惯。高阶学习以“承担角色、对真实问题负责”表现出来——由“完成作业”走向“对自身用水与听众承诺负责”。判断依据为驱动性问题全程牵引的任务链条；关键证据为家庭直接用水记录表、博览会展示作品、观众签名承诺。</w:t>
      </w:r>
    </w:p>
    <w:p w14:paraId="20EF4FE4">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44F77FEB">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(二)证据支撑的论证性实践(伴生样态，侧重分析与评价)</w:t>
      </w:r>
    </w:p>
    <w:p w14:paraId="0ACB299F">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围绕“改哪个习惯、为什么、能省多少”建立“观点—数据—解释”链，在质询中修正方案。高阶学习以“从‘我认为’走向‘我有证据说明’”表现出来——第一组由“洗澡时间较长”的直觉判断，进化为“洗漱占约40%”的占比论证。关键证据为数据汇总表、可视化分析图、听证反馈条、方案多稿论证的强化。</w:t>
      </w:r>
    </w:p>
    <w:p w14:paraId="65F6AB0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3A96ADA4">
      <w:pPr>
        <w:pStyle w:val="4"/>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(三)综合迁移的创新性实践(伴生样态，侧重创造)</w:t>
      </w:r>
    </w:p>
    <w:p w14:paraId="0C44B56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学生将探究方法与双语表达策略迁移到低碳生活、垃圾分类等新议题。高阶学习以“生成新问题解决方案”表现出来——第二组学生提出“把‘录数据’和‘分析数据’用到低碳生活和垃圾分类上”。关键证据为反思报告中的可迁移能力清单与迁移倡议思路。需要说明的是，本案例虽有方案比较与效果估算行为，但比较服务于任务完成，不作主样态；样态定型以最能证明学生发展的证据为准。</w:t>
      </w:r>
    </w:p>
    <w:p w14:paraId="06EEDA0E">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35A2C750">
      <w:pPr>
        <w:keepNext w:val="0"/>
        <w:keepLines w:val="0"/>
        <w:pageBreakBefore w:val="0"/>
        <w:widowControl/>
        <w:suppressLineNumbers w:val="0"/>
        <w:kinsoku/>
        <w:topLinePunct w:val="0"/>
        <w:autoSpaceDE/>
        <w:autoSpaceDN/>
        <w:bidi w:val="0"/>
        <w:adjustRightInd/>
        <w:snapToGrid/>
        <w:spacing w:line="360" w:lineRule="atLeast"/>
        <w:jc w:val="left"/>
        <w:textAlignment w:val="auto"/>
        <w:rPr>
          <w:sz w:val="28"/>
          <w:szCs w:val="28"/>
        </w:rPr>
      </w:pPr>
      <w:r>
        <w:rPr>
          <w:rFonts w:ascii="宋体" w:hAnsi="宋体" w:eastAsia="宋体" w:cs="宋体"/>
          <w:b/>
          <w:bCs/>
          <w:color w:val="000000"/>
          <w:kern w:val="0"/>
          <w:sz w:val="28"/>
          <w:szCs w:val="28"/>
          <w:lang w:val="en-US" w:eastAsia="zh-CN" w:bidi="ar"/>
        </w:rPr>
        <w:t xml:space="preserve">五、学习证据与实践成效 </w:t>
      </w:r>
    </w:p>
    <w:p w14:paraId="274B6897">
      <w:pPr>
        <w:keepNext w:val="0"/>
        <w:keepLines w:val="0"/>
        <w:pageBreakBefore w:val="0"/>
        <w:widowControl/>
        <w:suppressLineNumbers w:val="0"/>
        <w:kinsoku/>
        <w:topLinePunct w:val="0"/>
        <w:autoSpaceDE/>
        <w:autoSpaceDN/>
        <w:bidi w:val="0"/>
        <w:adjustRightInd/>
        <w:snapToGrid/>
        <w:spacing w:line="360" w:lineRule="atLeast"/>
        <w:ind w:firstLine="480" w:firstLineChars="200"/>
        <w:jc w:val="left"/>
        <w:textAlignment w:val="auto"/>
      </w:pPr>
      <w:r>
        <w:rPr>
          <w:rFonts w:ascii="宋体" w:hAnsi="宋体" w:eastAsia="宋体" w:cs="宋体"/>
          <w:color w:val="000000"/>
          <w:kern w:val="0"/>
          <w:sz w:val="24"/>
          <w:szCs w:val="24"/>
          <w:lang w:val="en-US" w:eastAsia="zh-CN" w:bidi="ar"/>
        </w:rPr>
        <w:t xml:space="preserve">本案例按三条证据链组织证据，质性证据与统计证据结合，形成多源互证。 </w:t>
      </w:r>
    </w:p>
    <w:p w14:paraId="296FF47C">
      <w:pPr>
        <w:keepNext w:val="0"/>
        <w:keepLines w:val="0"/>
        <w:pageBreakBefore w:val="0"/>
        <w:widowControl/>
        <w:numPr>
          <w:ilvl w:val="0"/>
          <w:numId w:val="1"/>
        </w:numPr>
        <w:suppressLineNumbers w:val="0"/>
        <w:kinsoku/>
        <w:topLinePunct w:val="0"/>
        <w:autoSpaceDE/>
        <w:autoSpaceDN/>
        <w:bidi w:val="0"/>
        <w:adjustRightInd/>
        <w:snapToGrid/>
        <w:spacing w:line="360" w:lineRule="atLeast"/>
        <w:jc w:val="left"/>
        <w:textAlignment w:val="auto"/>
      </w:pPr>
      <w:r>
        <w:rPr>
          <w:rFonts w:hint="eastAsia" w:asciiTheme="minorEastAsia" w:hAnsiTheme="minorEastAsia" w:eastAsiaTheme="minorEastAsia" w:cstheme="minorEastAsia"/>
          <w:b/>
          <w:bCs/>
          <w:color w:val="000000"/>
          <w:kern w:val="0"/>
          <w:sz w:val="28"/>
          <w:szCs w:val="28"/>
          <w:lang w:val="en-US" w:eastAsia="zh-CN" w:bidi="ar"/>
        </w:rPr>
        <w:t>“前测—过程—后测”纵向证据</w:t>
      </w:r>
      <w:r>
        <w:rPr>
          <w:rFonts w:ascii="宋体" w:hAnsi="宋体" w:eastAsia="宋体" w:cs="宋体"/>
          <w:color w:val="000000"/>
          <w:kern w:val="0"/>
          <w:sz w:val="24"/>
          <w:szCs w:val="24"/>
          <w:lang w:val="en-US" w:eastAsia="zh-CN" w:bidi="ar"/>
        </w:rPr>
        <w:t>。</w:t>
      </w:r>
    </w:p>
    <w:p w14:paraId="307F992F">
      <w:pPr>
        <w:keepNext w:val="0"/>
        <w:keepLines w:val="0"/>
        <w:pageBreakBefore w:val="0"/>
        <w:widowControl/>
        <w:numPr>
          <w:ilvl w:val="0"/>
          <w:numId w:val="0"/>
        </w:numPr>
        <w:suppressLineNumbers w:val="0"/>
        <w:kinsoku/>
        <w:topLinePunct w:val="0"/>
        <w:autoSpaceDE/>
        <w:autoSpaceDN/>
        <w:bidi w:val="0"/>
        <w:adjustRightInd/>
        <w:snapToGrid/>
        <w:spacing w:line="360" w:lineRule="atLeast"/>
        <w:ind w:firstLine="480" w:firstLineChars="200"/>
        <w:jc w:val="left"/>
        <w:textAlignment w:val="auto"/>
        <w:rPr>
          <w:rFonts w:hint="eastAsia" w:ascii="宋体" w:hAnsi="宋体" w:eastAsia="宋体" w:cs="宋体"/>
          <w:sz w:val="24"/>
          <w:szCs w:val="24"/>
        </w:rPr>
      </w:pPr>
      <w:r>
        <w:rPr>
          <w:rFonts w:ascii="宋体" w:hAnsi="宋体" w:eastAsia="宋体" w:cs="宋体"/>
          <w:color w:val="000000"/>
          <w:kern w:val="0"/>
          <w:sz w:val="24"/>
          <w:szCs w:val="24"/>
          <w:lang w:val="en-US" w:eastAsia="zh-CN" w:bidi="ar"/>
        </w:rPr>
        <w:t xml:space="preserve">前测为入项前测单（词汇仅限 </w:t>
      </w:r>
      <w:r>
        <w:rPr>
          <w:rFonts w:hint="default" w:ascii="Times New Roman" w:hAnsi="Times New Roman" w:eastAsia="宋体" w:cs="Times New Roman"/>
          <w:color w:val="000000"/>
          <w:kern w:val="0"/>
          <w:sz w:val="24"/>
          <w:szCs w:val="24"/>
          <w:lang w:val="en-US" w:eastAsia="zh-CN" w:bidi="ar"/>
        </w:rPr>
        <w:t>water</w:t>
      </w:r>
      <w:r>
        <w:rPr>
          <w:rFonts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drink</w:t>
      </w:r>
      <w:r>
        <w:rPr>
          <w:rFonts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wash </w:t>
      </w:r>
      <w:r>
        <w:rPr>
          <w:rFonts w:ascii="宋体" w:hAnsi="宋体" w:eastAsia="宋体" w:cs="宋体"/>
          <w:color w:val="000000"/>
          <w:kern w:val="0"/>
          <w:sz w:val="24"/>
          <w:szCs w:val="24"/>
          <w:lang w:val="en-US" w:eastAsia="zh-CN" w:bidi="ar"/>
        </w:rPr>
        <w:t xml:space="preserve">等基础词，淋浴用水猜测 </w:t>
      </w:r>
      <w:r>
        <w:rPr>
          <w:rFonts w:hint="default" w:ascii="Times New Roman" w:hAnsi="Times New Roman" w:eastAsia="宋体" w:cs="Times New Roman"/>
          <w:color w:val="000000"/>
          <w:kern w:val="0"/>
          <w:sz w:val="24"/>
          <w:szCs w:val="24"/>
          <w:lang w:val="en-US" w:eastAsia="zh-CN" w:bidi="ar"/>
        </w:rPr>
        <w:t xml:space="preserve">30-50 </w:t>
      </w:r>
      <w:r>
        <w:rPr>
          <w:rFonts w:ascii="宋体" w:hAnsi="宋体" w:eastAsia="宋体" w:cs="宋体"/>
          <w:color w:val="000000"/>
          <w:kern w:val="0"/>
          <w:sz w:val="24"/>
          <w:szCs w:val="24"/>
          <w:lang w:val="en-US" w:eastAsia="zh-CN" w:bidi="ar"/>
        </w:rPr>
        <w:t xml:space="preserve">升不等，见图 </w:t>
      </w:r>
      <w:r>
        <w:rPr>
          <w:rFonts w:hint="eastAsia" w:ascii="宋体" w:hAnsi="宋体" w:eastAsia="宋体" w:cs="宋体"/>
          <w:color w:val="000000"/>
          <w:kern w:val="0"/>
          <w:sz w:val="24"/>
          <w:szCs w:val="24"/>
          <w:lang w:val="en-US" w:eastAsia="zh-CN" w:bidi="ar"/>
        </w:rPr>
        <w:t>2</w:t>
      </w:r>
      <w:r>
        <w:rPr>
          <w:rFonts w:ascii="宋体" w:hAnsi="宋体" w:eastAsia="宋体" w:cs="宋体"/>
          <w:color w:val="000000"/>
          <w:kern w:val="0"/>
          <w:sz w:val="24"/>
          <w:szCs w:val="24"/>
          <w:lang w:val="en-US" w:eastAsia="zh-CN" w:bidi="ar"/>
        </w:rPr>
        <w:t xml:space="preserve">），过程为家庭直 接用水记录表、个人水足迹数据卡、专家笔记（图 </w:t>
      </w:r>
      <w:r>
        <w:rPr>
          <w:rFonts w:hint="eastAsia" w:ascii="宋体" w:hAnsi="宋体" w:eastAsia="宋体" w:cs="宋体"/>
          <w:color w:val="000000"/>
          <w:kern w:val="0"/>
          <w:sz w:val="24"/>
          <w:szCs w:val="24"/>
          <w:lang w:val="en-US" w:eastAsia="zh-CN" w:bidi="ar"/>
        </w:rPr>
        <w:t>3</w:t>
      </w:r>
      <w:r>
        <w:rPr>
          <w:rFonts w:ascii="宋体" w:hAnsi="宋体" w:eastAsia="宋体" w:cs="宋体"/>
          <w:color w:val="000000"/>
          <w:kern w:val="0"/>
          <w:sz w:val="24"/>
          <w:szCs w:val="24"/>
          <w:lang w:val="en-US" w:eastAsia="zh-CN" w:bidi="ar"/>
        </w:rPr>
        <w:t xml:space="preserve">、图 </w:t>
      </w:r>
      <w:r>
        <w:rPr>
          <w:rFonts w:hint="eastAsia" w:ascii="宋体" w:hAnsi="宋体" w:eastAsia="宋体" w:cs="宋体"/>
          <w:color w:val="000000"/>
          <w:kern w:val="0"/>
          <w:sz w:val="24"/>
          <w:szCs w:val="24"/>
          <w:lang w:val="en-US" w:eastAsia="zh-CN" w:bidi="ar"/>
        </w:rPr>
        <w:t>4</w:t>
      </w:r>
      <w:r>
        <w:rPr>
          <w:rFonts w:ascii="宋体" w:hAnsi="宋体" w:eastAsia="宋体" w:cs="宋体"/>
          <w:color w:val="000000"/>
          <w:kern w:val="0"/>
          <w:sz w:val="24"/>
          <w:szCs w:val="24"/>
          <w:lang w:val="en-US" w:eastAsia="zh-CN" w:bidi="ar"/>
        </w:rPr>
        <w:t xml:space="preserve">、图 </w:t>
      </w:r>
      <w:r>
        <w:rPr>
          <w:rFonts w:hint="eastAsia" w:ascii="宋体" w:hAnsi="宋体" w:eastAsia="宋体" w:cs="宋体"/>
          <w:color w:val="000000"/>
          <w:kern w:val="0"/>
          <w:sz w:val="24"/>
          <w:szCs w:val="24"/>
          <w:lang w:val="en-US" w:eastAsia="zh-CN" w:bidi="ar"/>
        </w:rPr>
        <w:t>10</w:t>
      </w:r>
      <w:r>
        <w:rPr>
          <w:rFonts w:ascii="宋体" w:hAnsi="宋体" w:eastAsia="宋体" w:cs="宋体"/>
          <w:color w:val="000000"/>
          <w:kern w:val="0"/>
          <w:sz w:val="24"/>
          <w:szCs w:val="24"/>
          <w:lang w:val="en-US" w:eastAsia="zh-CN" w:bidi="ar"/>
        </w:rPr>
        <w:t>），后测为项目反思报告，显示概念理解与论证能力的变化：</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sz w:val="24"/>
          <w:szCs w:val="24"/>
        </w:rPr>
        <w:t>前测说不出 “虚拟水” 的学生，后测能写出 “知道了‘虚拟水’，做 T 恤、校服、汉堡食品生产也要消耗大量用水”，并能用 “take up…of water use” 句式表述占比，部分小组还制作双语汇报 PPT 梳理各类生活用品隐藏耗水数据。</w:t>
      </w:r>
    </w:p>
    <w:p w14:paraId="35748F2F">
      <w:pPr>
        <w:keepNext w:val="0"/>
        <w:keepLines w:val="0"/>
        <w:pageBreakBefore w:val="0"/>
        <w:widowControl/>
        <w:numPr>
          <w:ilvl w:val="0"/>
          <w:numId w:val="0"/>
        </w:numPr>
        <w:suppressLineNumbers w:val="0"/>
        <w:kinsoku/>
        <w:topLinePunct w:val="0"/>
        <w:autoSpaceDE/>
        <w:autoSpaceDN/>
        <w:bidi w:val="0"/>
        <w:adjustRightInd/>
        <w:snapToGrid/>
        <w:spacing w:line="360" w:lineRule="atLeast"/>
        <w:ind w:firstLine="480" w:firstLineChars="200"/>
        <w:jc w:val="left"/>
        <w:textAlignment w:val="auto"/>
        <w:rPr>
          <w:rFonts w:hint="eastAsia" w:ascii="宋体" w:hAnsi="宋体" w:eastAsia="宋体" w:cs="宋体"/>
          <w:sz w:val="24"/>
          <w:szCs w:val="24"/>
        </w:rPr>
      </w:pPr>
    </w:p>
    <w:p w14:paraId="2EA55CC7">
      <w:pPr>
        <w:keepNext w:val="0"/>
        <w:keepLines w:val="0"/>
        <w:pageBreakBefore w:val="0"/>
        <w:widowControl/>
        <w:numPr>
          <w:ilvl w:val="0"/>
          <w:numId w:val="0"/>
        </w:numPr>
        <w:suppressLineNumbers w:val="0"/>
        <w:kinsoku/>
        <w:topLinePunct w:val="0"/>
        <w:autoSpaceDE/>
        <w:autoSpaceDN/>
        <w:bidi w:val="0"/>
        <w:adjustRightInd/>
        <w:snapToGrid/>
        <w:spacing w:line="360" w:lineRule="atLeast"/>
        <w:jc w:val="center"/>
        <w:textAlignment w:val="auto"/>
        <w:rPr>
          <w:rFonts w:hint="eastAsia" w:eastAsia="宋体"/>
          <w:lang w:eastAsia="zh-CN"/>
        </w:rPr>
      </w:pPr>
      <w:r>
        <w:rPr>
          <w:rFonts w:hint="eastAsia" w:eastAsia="宋体"/>
          <w:lang w:eastAsia="zh-CN"/>
        </w:rPr>
        <w:drawing>
          <wp:inline distT="0" distB="0" distL="114300" distR="114300">
            <wp:extent cx="5106035" cy="2740660"/>
            <wp:effectExtent l="0" t="0" r="24765" b="2540"/>
            <wp:docPr id="16" name="图片 16" descr="截屏2026-10-12 08.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6-10-12 08.18.54"/>
                    <pic:cNvPicPr>
                      <a:picLocks noChangeAspect="1"/>
                    </pic:cNvPicPr>
                  </pic:nvPicPr>
                  <pic:blipFill>
                    <a:blip r:embed="rId19"/>
                    <a:stretch>
                      <a:fillRect/>
                    </a:stretch>
                  </pic:blipFill>
                  <pic:spPr>
                    <a:xfrm>
                      <a:off x="0" y="0"/>
                      <a:ext cx="5106035" cy="2740660"/>
                    </a:xfrm>
                    <a:prstGeom prst="rect">
                      <a:avLst/>
                    </a:prstGeom>
                  </pic:spPr>
                </pic:pic>
              </a:graphicData>
            </a:graphic>
          </wp:inline>
        </w:drawing>
      </w:r>
    </w:p>
    <w:p w14:paraId="5472D908">
      <w:pPr>
        <w:keepNext w:val="0"/>
        <w:keepLines w:val="0"/>
        <w:pageBreakBefore w:val="0"/>
        <w:widowControl/>
        <w:numPr>
          <w:ilvl w:val="0"/>
          <w:numId w:val="0"/>
        </w:numPr>
        <w:suppressLineNumbers w:val="0"/>
        <w:kinsoku/>
        <w:topLinePunct w:val="0"/>
        <w:autoSpaceDE/>
        <w:autoSpaceDN/>
        <w:bidi w:val="0"/>
        <w:adjustRightInd/>
        <w:snapToGrid/>
        <w:spacing w:line="360" w:lineRule="atLeast"/>
        <w:ind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第三组学生戈瀚文的数据卡见图</w:t>
      </w:r>
      <w:r>
        <w:rPr>
          <w:rFonts w:hint="eastAsia" w:ascii="宋体" w:hAnsi="宋体" w:eastAsia="宋体" w:cs="宋体"/>
          <w:color w:val="000000"/>
          <w:kern w:val="0"/>
          <w:sz w:val="24"/>
          <w:szCs w:val="24"/>
          <w:lang w:val="en-US" w:eastAsia="zh-CN" w:bidi="ar"/>
        </w:rPr>
        <w:t>6</w:t>
      </w:r>
      <w:r>
        <w:rPr>
          <w:rFonts w:ascii="宋体" w:hAnsi="宋体" w:eastAsia="宋体" w:cs="宋体"/>
          <w:color w:val="000000"/>
          <w:kern w:val="0"/>
          <w:sz w:val="24"/>
          <w:szCs w:val="24"/>
          <w:lang w:val="en-US" w:eastAsia="zh-CN" w:bidi="ar"/>
        </w:rPr>
        <w:t>，其计算过程清晰呈 现了</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先分类、再合计</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的完整路径。</w:t>
      </w:r>
    </w:p>
    <w:p w14:paraId="68F99EF7">
      <w:pPr>
        <w:keepNext w:val="0"/>
        <w:keepLines w:val="0"/>
        <w:pageBreakBefore w:val="0"/>
        <w:widowControl/>
        <w:suppressLineNumbers w:val="0"/>
        <w:kinsoku/>
        <w:topLinePunct w:val="0"/>
        <w:autoSpaceDE/>
        <w:autoSpaceDN/>
        <w:bidi w:val="0"/>
        <w:adjustRightInd/>
        <w:snapToGrid/>
        <w:spacing w:line="360" w:lineRule="atLeast"/>
        <w:jc w:val="center"/>
        <w:textAlignment w:val="auto"/>
        <w:rPr>
          <w:rFonts w:ascii="宋体" w:hAnsi="宋体" w:eastAsia="宋体" w:cs="宋体"/>
          <w:color w:val="000000"/>
          <w:kern w:val="0"/>
          <w:sz w:val="20"/>
          <w:szCs w:val="20"/>
          <w:lang w:val="en-US" w:eastAsia="zh-CN" w:bidi="ar"/>
        </w:rPr>
      </w:pPr>
      <w:r>
        <w:rPr>
          <w:rFonts w:hint="eastAsia" w:asciiTheme="minorEastAsia" w:hAnsiTheme="minorEastAsia" w:eastAsiaTheme="minorEastAsia" w:cstheme="minorEastAsia"/>
          <w:lang w:eastAsia="zh-CN"/>
        </w:rPr>
        <w:drawing>
          <wp:inline distT="0" distB="0" distL="114300" distR="114300">
            <wp:extent cx="4711065" cy="3600450"/>
            <wp:effectExtent l="0" t="0" r="13335" b="6350"/>
            <wp:docPr id="41" name="图片 41" descr="15f7bbfc95f56c8a1f0cd14023a1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5f7bbfc95f56c8a1f0cd14023a12643"/>
                    <pic:cNvPicPr>
                      <a:picLocks noChangeAspect="1"/>
                    </pic:cNvPicPr>
                  </pic:nvPicPr>
                  <pic:blipFill>
                    <a:blip r:embed="rId10"/>
                    <a:srcRect t="1568" b="38676"/>
                    <a:stretch>
                      <a:fillRect/>
                    </a:stretch>
                  </pic:blipFill>
                  <pic:spPr>
                    <a:xfrm>
                      <a:off x="0" y="0"/>
                      <a:ext cx="4711065" cy="3600450"/>
                    </a:xfrm>
                    <a:prstGeom prst="rect">
                      <a:avLst/>
                    </a:prstGeom>
                  </pic:spPr>
                </pic:pic>
              </a:graphicData>
            </a:graphic>
          </wp:inline>
        </w:drawing>
      </w:r>
      <w:r>
        <w:rPr>
          <w:sz w:val="20"/>
        </w:rPr>
        <mc:AlternateContent>
          <mc:Choice Requires="wps">
            <w:drawing>
              <wp:anchor distT="0" distB="0" distL="114300" distR="114300" simplePos="0" relativeHeight="251664384" behindDoc="0" locked="0" layoutInCell="1" allowOverlap="1">
                <wp:simplePos x="0" y="0"/>
                <wp:positionH relativeFrom="column">
                  <wp:posOffset>3296285</wp:posOffset>
                </wp:positionH>
                <wp:positionV relativeFrom="paragraph">
                  <wp:posOffset>1442720</wp:posOffset>
                </wp:positionV>
                <wp:extent cx="1075690" cy="1005840"/>
                <wp:effectExtent l="6350" t="6350" r="10160" b="29210"/>
                <wp:wrapNone/>
                <wp:docPr id="32" name="矩形 32"/>
                <wp:cNvGraphicFramePr/>
                <a:graphic xmlns:a="http://schemas.openxmlformats.org/drawingml/2006/main">
                  <a:graphicData uri="http://schemas.microsoft.com/office/word/2010/wordprocessingShape">
                    <wps:wsp>
                      <wps:cNvSpPr/>
                      <wps:spPr>
                        <a:xfrm>
                          <a:off x="0" y="0"/>
                          <a:ext cx="1075690" cy="1005840"/>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55pt;margin-top:113.6pt;height:79.2pt;width:84.7pt;z-index:251664384;v-text-anchor:middle;mso-width-relative:page;mso-height-relative:page;" filled="f" stroked="t" coordsize="21600,21600" o:gfxdata="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9ZU3fdAAAACwEAAA8AAAAAAAAAAQAgAAAAIgAAAGRycy9k&#10;b3ducmV2LnhtbFBLAQIUABQAAAAIAIdO4kAD9aUObwIAAM4EAAAOAAAAAAAAAAEAIAAAACwBAABk&#10;cnMvZTJvRG9jLnhtbFBLBQYAAAAABgAGAFkBAAANBgAAAAA=&#10;">
                <v:fill on="f" focussize="0,0"/>
                <v:stroke weight="1pt" color="#E54C5E [3209]" miterlimit="8" joinstyle="miter"/>
                <v:imagedata o:title=""/>
                <o:lock v:ext="edit" aspectratio="f"/>
              </v: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1900555</wp:posOffset>
                </wp:positionH>
                <wp:positionV relativeFrom="paragraph">
                  <wp:posOffset>1449070</wp:posOffset>
                </wp:positionV>
                <wp:extent cx="1075690" cy="1005840"/>
                <wp:effectExtent l="6350" t="6350" r="10160" b="29210"/>
                <wp:wrapNone/>
                <wp:docPr id="31" name="矩形 31"/>
                <wp:cNvGraphicFramePr/>
                <a:graphic xmlns:a="http://schemas.openxmlformats.org/drawingml/2006/main">
                  <a:graphicData uri="http://schemas.microsoft.com/office/word/2010/wordprocessingShape">
                    <wps:wsp>
                      <wps:cNvSpPr/>
                      <wps:spPr>
                        <a:xfrm>
                          <a:off x="3131820" y="2354580"/>
                          <a:ext cx="1075690" cy="1005840"/>
                        </a:xfrm>
                        <a:prstGeom prst="rect">
                          <a:avLst/>
                        </a:prstGeom>
                        <a:no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9.65pt;margin-top:114.1pt;height:79.2pt;width:84.7pt;z-index:251663360;v-text-anchor:middle;mso-width-relative:page;mso-height-relative:page;" filled="f" stroked="t" coordsize="21600,21600" o:gfxdata="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vpUBd0AAAALAQAADwAAAAAAAAABACAA&#10;AAAiAAAAZHJzL2Rvd25yZXYueG1sUEsBAhQAFAAAAAgAh07iQHiBgXN6AgAA2gQAAA4AAAAAAAAA&#10;AQAgAAAALAEAAGRycy9lMm9Eb2MueG1sUEsFBgAAAAAGAAYAWQEAABgGAAAAAA==&#10;">
                <v:fill on="f" focussize="0,0"/>
                <v:stroke weight="1pt" color="#E54C5E [3209]" miterlimit="8" joinstyle="miter"/>
                <v:imagedata o:title=""/>
                <o:lock v:ext="edit" aspectratio="f"/>
              </v:rect>
            </w:pict>
          </mc:Fallback>
        </mc:AlternateContent>
      </w:r>
    </w:p>
    <w:p w14:paraId="3A770963">
      <w:pPr>
        <w:keepNext w:val="0"/>
        <w:keepLines w:val="0"/>
        <w:pageBreakBefore w:val="0"/>
        <w:widowControl/>
        <w:suppressLineNumbers w:val="0"/>
        <w:kinsoku/>
        <w:topLinePunct w:val="0"/>
        <w:autoSpaceDE/>
        <w:autoSpaceDN/>
        <w:bidi w:val="0"/>
        <w:adjustRightInd/>
        <w:snapToGrid/>
        <w:spacing w:line="360" w:lineRule="atLeast"/>
        <w:jc w:val="center"/>
        <w:textAlignment w:val="auto"/>
      </w:pPr>
      <w:r>
        <w:rPr>
          <w:rFonts w:ascii="宋体" w:hAnsi="宋体" w:eastAsia="宋体" w:cs="宋体"/>
          <w:color w:val="000000"/>
          <w:kern w:val="0"/>
          <w:sz w:val="20"/>
          <w:szCs w:val="20"/>
          <w:lang w:val="en-US" w:eastAsia="zh-CN" w:bidi="ar"/>
        </w:rPr>
        <w:t>图</w:t>
      </w:r>
      <w:r>
        <w:rPr>
          <w:rFonts w:hint="eastAsia" w:ascii="宋体" w:hAnsi="宋体" w:eastAsia="宋体" w:cs="宋体"/>
          <w:color w:val="000000"/>
          <w:kern w:val="0"/>
          <w:sz w:val="20"/>
          <w:szCs w:val="20"/>
          <w:lang w:val="en-US" w:eastAsia="zh-CN" w:bidi="ar"/>
        </w:rPr>
        <w:t>6</w:t>
      </w:r>
      <w:r>
        <w:rPr>
          <w:rFonts w:ascii="宋体" w:hAnsi="宋体" w:eastAsia="宋体" w:cs="宋体"/>
          <w:color w:val="000000"/>
          <w:kern w:val="0"/>
          <w:sz w:val="20"/>
          <w:szCs w:val="20"/>
          <w:lang w:val="en-US" w:eastAsia="zh-CN" w:bidi="ar"/>
        </w:rPr>
        <w:t>个人水足迹数据卡</w:t>
      </w:r>
    </w:p>
    <w:p w14:paraId="7F094B6B">
      <w:pPr>
        <w:keepNext w:val="0"/>
        <w:keepLines w:val="0"/>
        <w:pageBreakBefore w:val="0"/>
        <w:widowControl/>
        <w:suppressLineNumbers w:val="0"/>
        <w:kinsoku/>
        <w:topLinePunct w:val="0"/>
        <w:autoSpaceDE/>
        <w:autoSpaceDN/>
        <w:bidi w:val="0"/>
        <w:adjustRightInd/>
        <w:snapToGrid/>
        <w:spacing w:line="360" w:lineRule="atLeast"/>
        <w:ind w:firstLine="480" w:firstLineChars="200"/>
        <w:jc w:val="left"/>
        <w:textAlignment w:val="auto"/>
      </w:pPr>
      <w:r>
        <w:rPr>
          <w:rFonts w:ascii="宋体" w:hAnsi="宋体" w:eastAsia="宋体" w:cs="宋体"/>
          <w:color w:val="000000"/>
          <w:kern w:val="0"/>
          <w:sz w:val="24"/>
          <w:szCs w:val="24"/>
          <w:lang w:val="en-US" w:eastAsia="zh-CN" w:bidi="ar"/>
        </w:rPr>
        <w:t>图</w:t>
      </w:r>
      <w:r>
        <w:rPr>
          <w:rFonts w:hint="eastAsia" w:ascii="宋体" w:hAnsi="宋体" w:eastAsia="宋体" w:cs="宋体"/>
          <w:color w:val="000000"/>
          <w:kern w:val="0"/>
          <w:sz w:val="24"/>
          <w:szCs w:val="24"/>
          <w:lang w:val="en-US" w:eastAsia="zh-CN" w:bidi="ar"/>
        </w:rPr>
        <w:t>6</w:t>
      </w:r>
      <w:r>
        <w:rPr>
          <w:rFonts w:ascii="宋体" w:hAnsi="宋体" w:eastAsia="宋体" w:cs="宋体"/>
          <w:color w:val="000000"/>
          <w:kern w:val="0"/>
          <w:sz w:val="24"/>
          <w:szCs w:val="24"/>
          <w:lang w:val="en-US" w:eastAsia="zh-CN" w:bidi="ar"/>
        </w:rPr>
        <w:t>为第三组学生个人水足迹数据卡扫描件。图中可见：</w:t>
      </w:r>
      <w:r>
        <w:rPr>
          <w:rFonts w:hint="default" w:ascii="Times New Roman" w:hAnsi="Times New Roman" w:eastAsia="宋体" w:cs="Times New Roman"/>
          <w:color w:val="000000"/>
          <w:kern w:val="0"/>
          <w:sz w:val="24"/>
          <w:szCs w:val="24"/>
          <w:lang w:val="en-US" w:eastAsia="zh-CN" w:bidi="ar"/>
        </w:rPr>
        <w:t xml:space="preserve">3 </w:t>
      </w:r>
      <w:r>
        <w:rPr>
          <w:rFonts w:ascii="宋体" w:hAnsi="宋体" w:eastAsia="宋体" w:cs="宋体"/>
          <w:color w:val="000000"/>
          <w:kern w:val="0"/>
          <w:sz w:val="24"/>
          <w:szCs w:val="24"/>
          <w:lang w:val="en-US" w:eastAsia="zh-CN" w:bidi="ar"/>
        </w:rPr>
        <w:t xml:space="preserve">天总量 </w:t>
      </w:r>
      <w:r>
        <w:rPr>
          <w:rFonts w:hint="default" w:ascii="Times New Roman" w:hAnsi="Times New Roman" w:eastAsia="宋体" w:cs="Times New Roman"/>
          <w:color w:val="000000"/>
          <w:kern w:val="0"/>
          <w:sz w:val="24"/>
          <w:szCs w:val="24"/>
          <w:lang w:val="en-US" w:eastAsia="zh-CN" w:bidi="ar"/>
        </w:rPr>
        <w:t xml:space="preserve">313.5 </w:t>
      </w:r>
      <w:r>
        <w:rPr>
          <w:rFonts w:ascii="宋体" w:hAnsi="宋体" w:eastAsia="宋体" w:cs="宋体"/>
          <w:color w:val="000000"/>
          <w:kern w:val="0"/>
          <w:sz w:val="24"/>
          <w:szCs w:val="24"/>
          <w:lang w:val="en-US" w:eastAsia="zh-CN" w:bidi="ar"/>
        </w:rPr>
        <w:t xml:space="preserve">升、平 均 </w:t>
      </w:r>
      <w:r>
        <w:rPr>
          <w:rFonts w:hint="default" w:ascii="Times New Roman" w:hAnsi="Times New Roman" w:eastAsia="宋体" w:cs="Times New Roman"/>
          <w:color w:val="000000"/>
          <w:kern w:val="0"/>
          <w:sz w:val="24"/>
          <w:szCs w:val="24"/>
          <w:lang w:val="en-US" w:eastAsia="zh-CN" w:bidi="ar"/>
        </w:rPr>
        <w:t xml:space="preserve">104.5 </w:t>
      </w:r>
      <w:r>
        <w:rPr>
          <w:rFonts w:ascii="宋体" w:hAnsi="宋体" w:eastAsia="宋体" w:cs="宋体"/>
          <w:color w:val="000000"/>
          <w:kern w:val="0"/>
          <w:sz w:val="24"/>
          <w:szCs w:val="24"/>
          <w:lang w:val="en-US" w:eastAsia="zh-CN" w:bidi="ar"/>
        </w:rPr>
        <w:t xml:space="preserve">升；分类汇总饮用 </w:t>
      </w:r>
      <w:r>
        <w:rPr>
          <w:rFonts w:hint="default" w:ascii="Times New Roman" w:hAnsi="Times New Roman" w:eastAsia="宋体" w:cs="Times New Roman"/>
          <w:color w:val="000000"/>
          <w:kern w:val="0"/>
          <w:sz w:val="24"/>
          <w:szCs w:val="24"/>
          <w:lang w:val="en-US" w:eastAsia="zh-CN" w:bidi="ar"/>
        </w:rPr>
        <w:t xml:space="preserve">6.5 </w:t>
      </w:r>
      <w:r>
        <w:rPr>
          <w:rFonts w:ascii="宋体" w:hAnsi="宋体" w:eastAsia="宋体" w:cs="宋体"/>
          <w:color w:val="000000"/>
          <w:kern w:val="0"/>
          <w:sz w:val="24"/>
          <w:szCs w:val="24"/>
          <w:lang w:val="en-US" w:eastAsia="zh-CN" w:bidi="ar"/>
        </w:rPr>
        <w:t xml:space="preserve">升、洗漱 </w:t>
      </w:r>
      <w:r>
        <w:rPr>
          <w:rFonts w:hint="default" w:ascii="Times New Roman" w:hAnsi="Times New Roman" w:eastAsia="宋体" w:cs="Times New Roman"/>
          <w:color w:val="000000"/>
          <w:kern w:val="0"/>
          <w:sz w:val="24"/>
          <w:szCs w:val="24"/>
          <w:lang w:val="en-US" w:eastAsia="zh-CN" w:bidi="ar"/>
        </w:rPr>
        <w:t xml:space="preserve">193 </w:t>
      </w:r>
      <w:r>
        <w:rPr>
          <w:rFonts w:ascii="宋体" w:hAnsi="宋体" w:eastAsia="宋体" w:cs="宋体"/>
          <w:color w:val="000000"/>
          <w:kern w:val="0"/>
          <w:sz w:val="24"/>
          <w:szCs w:val="24"/>
          <w:lang w:val="en-US" w:eastAsia="zh-CN" w:bidi="ar"/>
        </w:rPr>
        <w:t xml:space="preserve">升、洗衣 </w:t>
      </w:r>
      <w:r>
        <w:rPr>
          <w:rFonts w:hint="default" w:ascii="Times New Roman" w:hAnsi="Times New Roman" w:eastAsia="宋体" w:cs="Times New Roman"/>
          <w:color w:val="000000"/>
          <w:kern w:val="0"/>
          <w:sz w:val="24"/>
          <w:szCs w:val="24"/>
          <w:lang w:val="en-US" w:eastAsia="zh-CN" w:bidi="ar"/>
        </w:rPr>
        <w:t xml:space="preserve">51 </w:t>
      </w:r>
      <w:r>
        <w:rPr>
          <w:rFonts w:ascii="宋体" w:hAnsi="宋体" w:eastAsia="宋体" w:cs="宋体"/>
          <w:color w:val="000000"/>
          <w:kern w:val="0"/>
          <w:sz w:val="24"/>
          <w:szCs w:val="24"/>
          <w:lang w:val="en-US" w:eastAsia="zh-CN" w:bidi="ar"/>
        </w:rPr>
        <w:t xml:space="preserve">升、冲厕 </w:t>
      </w:r>
      <w:r>
        <w:rPr>
          <w:rFonts w:hint="default" w:ascii="Times New Roman" w:hAnsi="Times New Roman" w:eastAsia="宋体" w:cs="Times New Roman"/>
          <w:color w:val="000000"/>
          <w:kern w:val="0"/>
          <w:sz w:val="24"/>
          <w:szCs w:val="24"/>
          <w:lang w:val="en-US" w:eastAsia="zh-CN" w:bidi="ar"/>
        </w:rPr>
        <w:t xml:space="preserve">162 </w:t>
      </w:r>
      <w:r>
        <w:rPr>
          <w:rFonts w:ascii="宋体" w:hAnsi="宋体" w:eastAsia="宋体" w:cs="宋体"/>
          <w:color w:val="000000"/>
          <w:kern w:val="0"/>
          <w:sz w:val="24"/>
          <w:szCs w:val="24"/>
          <w:lang w:val="en-US" w:eastAsia="zh-CN" w:bidi="ar"/>
        </w:rPr>
        <w:t xml:space="preserve">升、其 他 </w:t>
      </w:r>
      <w:r>
        <w:rPr>
          <w:rFonts w:hint="default" w:ascii="Times New Roman" w:hAnsi="Times New Roman" w:eastAsia="宋体" w:cs="Times New Roman"/>
          <w:color w:val="000000"/>
          <w:kern w:val="0"/>
          <w:sz w:val="24"/>
          <w:szCs w:val="24"/>
          <w:lang w:val="en-US" w:eastAsia="zh-CN" w:bidi="ar"/>
        </w:rPr>
        <w:t xml:space="preserve">1 </w:t>
      </w:r>
      <w:r>
        <w:rPr>
          <w:rFonts w:ascii="宋体" w:hAnsi="宋体" w:eastAsia="宋体" w:cs="宋体"/>
          <w:color w:val="000000"/>
          <w:kern w:val="0"/>
          <w:sz w:val="24"/>
          <w:szCs w:val="24"/>
          <w:lang w:val="en-US" w:eastAsia="zh-CN" w:bidi="ar"/>
        </w:rPr>
        <w:t>升；最大用水环节判定为洗漱；中英双语发现</w:t>
      </w:r>
      <w:r>
        <w:rPr>
          <w:rFonts w:hint="default" w:ascii="Times New Roman" w:hAnsi="Times New Roman" w:eastAsia="宋体" w:cs="Times New Roman"/>
          <w:color w:val="000000"/>
          <w:kern w:val="0"/>
          <w:sz w:val="24"/>
          <w:szCs w:val="24"/>
          <w:lang w:val="en-US" w:eastAsia="zh-CN" w:bidi="ar"/>
        </w:rPr>
        <w:t xml:space="preserve">“I use the most water for </w:t>
      </w:r>
    </w:p>
    <w:p w14:paraId="3E64B078">
      <w:pPr>
        <w:keepNext w:val="0"/>
        <w:keepLines w:val="0"/>
        <w:pageBreakBefore w:val="0"/>
        <w:widowControl/>
        <w:suppressLineNumbers w:val="0"/>
        <w:kinsoku/>
        <w:topLinePunct w:val="0"/>
        <w:autoSpaceDE/>
        <w:autoSpaceDN/>
        <w:bidi w:val="0"/>
        <w:adjustRightInd/>
        <w:snapToGrid/>
        <w:spacing w:line="360" w:lineRule="atLeast"/>
        <w:jc w:val="left"/>
        <w:textAlignment w:val="auto"/>
      </w:pPr>
      <w:r>
        <w:rPr>
          <w:rFonts w:hint="default" w:ascii="Times New Roman" w:hAnsi="Times New Roman" w:eastAsia="宋体" w:cs="Times New Roman"/>
          <w:color w:val="000000"/>
          <w:kern w:val="0"/>
          <w:sz w:val="24"/>
          <w:szCs w:val="24"/>
          <w:lang w:val="en-US" w:eastAsia="zh-CN" w:bidi="ar"/>
        </w:rPr>
        <w:t>washing and the least water for watering flowers.”</w:t>
      </w:r>
      <w:r>
        <w:rPr>
          <w:rFonts w:ascii="宋体" w:hAnsi="宋体" w:eastAsia="宋体" w:cs="宋体"/>
          <w:color w:val="000000"/>
          <w:kern w:val="0"/>
          <w:sz w:val="24"/>
          <w:szCs w:val="24"/>
          <w:lang w:val="en-US" w:eastAsia="zh-CN" w:bidi="ar"/>
        </w:rPr>
        <w:t xml:space="preserve">。该卡与图 </w:t>
      </w:r>
      <w:r>
        <w:rPr>
          <w:rFonts w:hint="default" w:ascii="Times New Roman" w:hAnsi="Times New Roman" w:eastAsia="宋体" w:cs="Times New Roman"/>
          <w:color w:val="000000"/>
          <w:kern w:val="0"/>
          <w:sz w:val="24"/>
          <w:szCs w:val="24"/>
          <w:lang w:val="en-US" w:eastAsia="zh-CN" w:bidi="ar"/>
        </w:rPr>
        <w:t xml:space="preserve">3 </w:t>
      </w:r>
      <w:r>
        <w:rPr>
          <w:rFonts w:ascii="宋体" w:hAnsi="宋体" w:eastAsia="宋体" w:cs="宋体"/>
          <w:color w:val="000000"/>
          <w:kern w:val="0"/>
          <w:sz w:val="24"/>
          <w:szCs w:val="24"/>
          <w:lang w:val="en-US" w:eastAsia="zh-CN" w:bidi="ar"/>
        </w:rPr>
        <w:t xml:space="preserve">相互印证：不同小 </w:t>
      </w:r>
    </w:p>
    <w:p w14:paraId="4E799C38">
      <w:pPr>
        <w:keepNext w:val="0"/>
        <w:keepLines w:val="0"/>
        <w:pageBreakBefore w:val="0"/>
        <w:widowControl/>
        <w:suppressLineNumbers w:val="0"/>
        <w:kinsoku/>
        <w:topLinePunct w:val="0"/>
        <w:autoSpaceDE/>
        <w:autoSpaceDN/>
        <w:bidi w:val="0"/>
        <w:adjustRightInd/>
        <w:snapToGrid/>
        <w:spacing w:line="360" w:lineRule="atLeast"/>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组均以</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洗漱</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淋浴</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为最大用水环节，为方案设计的共性靶点提供了跨组证据。 </w:t>
      </w:r>
    </w:p>
    <w:p w14:paraId="019CE87D">
      <w:pPr>
        <w:keepNext w:val="0"/>
        <w:keepLines w:val="0"/>
        <w:pageBreakBefore w:val="0"/>
        <w:widowControl/>
        <w:suppressLineNumbers w:val="0"/>
        <w:kinsoku/>
        <w:topLinePunct w:val="0"/>
        <w:autoSpaceDE/>
        <w:autoSpaceDN/>
        <w:bidi w:val="0"/>
        <w:adjustRightInd/>
        <w:snapToGrid/>
        <w:spacing w:line="360" w:lineRule="atLeast"/>
        <w:jc w:val="left"/>
        <w:textAlignment w:val="auto"/>
        <w:rPr>
          <w:rFonts w:ascii="宋体" w:hAnsi="宋体" w:eastAsia="宋体" w:cs="宋体"/>
          <w:color w:val="000000"/>
          <w:kern w:val="0"/>
          <w:sz w:val="24"/>
          <w:szCs w:val="24"/>
          <w:lang w:val="en-US" w:eastAsia="zh-CN" w:bidi="ar"/>
        </w:rPr>
      </w:pPr>
    </w:p>
    <w:p w14:paraId="2F3CEB83">
      <w:pPr>
        <w:keepNext w:val="0"/>
        <w:keepLines w:val="0"/>
        <w:pageBreakBefore w:val="0"/>
        <w:widowControl/>
        <w:suppressLineNumbers w:val="0"/>
        <w:kinsoku/>
        <w:topLinePunct w:val="0"/>
        <w:autoSpaceDE/>
        <w:autoSpaceDN/>
        <w:bidi w:val="0"/>
        <w:adjustRightInd/>
        <w:snapToGrid/>
        <w:spacing w:line="360" w:lineRule="atLeast"/>
        <w:jc w:val="center"/>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624070" cy="4675505"/>
            <wp:effectExtent l="0" t="0" r="24130" b="23495"/>
            <wp:docPr id="9" name="图片 9" descr="文档与PPT、照片整合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文档与PPT、照片整合建议"/>
                    <pic:cNvPicPr>
                      <a:picLocks noChangeAspect="1"/>
                    </pic:cNvPicPr>
                  </pic:nvPicPr>
                  <pic:blipFill>
                    <a:blip r:embed="rId20"/>
                    <a:srcRect b="7044"/>
                    <a:stretch>
                      <a:fillRect/>
                    </a:stretch>
                  </pic:blipFill>
                  <pic:spPr>
                    <a:xfrm>
                      <a:off x="0" y="0"/>
                      <a:ext cx="4624070" cy="4675505"/>
                    </a:xfrm>
                    <a:prstGeom prst="rect">
                      <a:avLst/>
                    </a:prstGeom>
                  </pic:spPr>
                </pic:pic>
              </a:graphicData>
            </a:graphic>
          </wp:inline>
        </w:drawing>
      </w:r>
    </w:p>
    <w:p w14:paraId="21C13E4C">
      <w:pPr>
        <w:keepNext w:val="0"/>
        <w:keepLines w:val="0"/>
        <w:widowControl/>
        <w:suppressLineNumbers w:val="0"/>
        <w:jc w:val="center"/>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上图为</w:t>
      </w:r>
      <w:r>
        <w:rPr>
          <w:rFonts w:ascii="宋体" w:hAnsi="宋体" w:eastAsia="宋体" w:cs="宋体"/>
          <w:kern w:val="0"/>
          <w:sz w:val="24"/>
          <w:szCs w:val="24"/>
          <w:lang w:val="en-US" w:eastAsia="zh-CN" w:bidi="ar"/>
        </w:rPr>
        <w:t>学生 “虚拟水” 核心概念理解前后测变化</w:t>
      </w:r>
    </w:p>
    <w:p w14:paraId="5BB26FDA">
      <w:pPr>
        <w:keepNext w:val="0"/>
        <w:keepLines w:val="0"/>
        <w:widowControl/>
        <w:suppressLineNumbers w:val="0"/>
        <w:jc w:val="center"/>
        <w:rPr>
          <w:rFonts w:ascii="宋体" w:hAnsi="宋体" w:eastAsia="宋体" w:cs="宋体"/>
          <w:kern w:val="0"/>
          <w:sz w:val="24"/>
          <w:szCs w:val="24"/>
          <w:lang w:val="en-US" w:eastAsia="zh-CN" w:bidi="ar"/>
        </w:rPr>
      </w:pPr>
    </w:p>
    <w:p w14:paraId="40A9466F">
      <w:pPr>
        <w:keepNext w:val="0"/>
        <w:keepLines w:val="0"/>
        <w:widowControl/>
        <w:suppressLineNumbers w:val="0"/>
        <w:ind w:firstLine="480" w:firstLineChars="200"/>
        <w:jc w:val="left"/>
      </w:pPr>
      <w:r>
        <w:rPr>
          <w:rFonts w:ascii="宋体" w:hAnsi="宋体" w:eastAsia="宋体" w:cs="宋体"/>
          <w:b w:val="0"/>
          <w:bCs w:val="0"/>
          <w:kern w:val="0"/>
          <w:sz w:val="24"/>
          <w:szCs w:val="24"/>
          <w:lang w:val="en-US" w:eastAsia="zh-CN" w:bidi="ar"/>
        </w:rPr>
        <w:t>入项前测结果显示，绝大多数学生仅能识别水龙头直接用水，无法解释</w:t>
      </w:r>
      <w:r>
        <w:rPr>
          <w:rStyle w:val="8"/>
          <w:rFonts w:ascii="宋体" w:hAnsi="宋体" w:eastAsia="宋体" w:cs="宋体"/>
          <w:b w:val="0"/>
          <w:bCs w:val="0"/>
          <w:kern w:val="0"/>
          <w:sz w:val="24"/>
          <w:szCs w:val="24"/>
          <w:lang w:val="en-US" w:eastAsia="zh-CN" w:bidi="ar"/>
        </w:rPr>
        <w:t>virtual water（虚拟水）</w:t>
      </w:r>
      <w:r>
        <w:rPr>
          <w:rFonts w:ascii="宋体" w:hAnsi="宋体" w:eastAsia="宋体" w:cs="宋体"/>
          <w:b w:val="0"/>
          <w:bCs w:val="0"/>
          <w:kern w:val="0"/>
          <w:sz w:val="24"/>
          <w:szCs w:val="24"/>
          <w:lang w:val="en-US" w:eastAsia="zh-CN" w:bidi="ar"/>
        </w:rPr>
        <w:t>内涵，只能列举</w:t>
      </w:r>
      <w:r>
        <w:rPr>
          <w:rStyle w:val="9"/>
          <w:rFonts w:ascii="宋体" w:hAnsi="宋体" w:eastAsia="宋体" w:cs="宋体"/>
          <w:b w:val="0"/>
          <w:bCs w:val="0"/>
          <w:kern w:val="0"/>
          <w:sz w:val="24"/>
          <w:szCs w:val="24"/>
          <w:lang w:val="en-US" w:eastAsia="zh-CN" w:bidi="ar"/>
        </w:rPr>
        <w:t>water、wash、save</w:t>
      </w:r>
      <w:r>
        <w:rPr>
          <w:rFonts w:ascii="宋体" w:hAnsi="宋体" w:eastAsia="宋体" w:cs="宋体"/>
          <w:b w:val="0"/>
          <w:bCs w:val="0"/>
          <w:kern w:val="0"/>
          <w:sz w:val="24"/>
          <w:szCs w:val="24"/>
          <w:lang w:val="en-US" w:eastAsia="zh-CN" w:bidi="ar"/>
        </w:rPr>
        <w:t>等基础词汇，把水足迹等同于日常生活看得见的流水，</w:t>
      </w:r>
      <w:r>
        <w:rPr>
          <w:rFonts w:ascii="宋体" w:hAnsi="宋体" w:eastAsia="宋体" w:cs="宋体"/>
          <w:kern w:val="0"/>
          <w:sz w:val="24"/>
          <w:szCs w:val="24"/>
          <w:lang w:val="en-US" w:eastAsia="zh-CN" w:bidi="ar"/>
        </w:rPr>
        <w:t>对于食品、纺织衣物生产过程耗水缺少认知。 经过项目探究学习后，学生对虚拟水概念理解水平明显提升：能够区分直接用水与商品背后的隐性耗水，可以结合汉堡、校服、T 恤等生活实例阐释虚拟水含义。部分小组借助双语 PPT 梳理生活用品耗水数据，实现概念从 “不理解” 到 “实例化解释” 的进阶。 该概念变化证据与学生入项前测单、个人水足迹数据卡形成互证，反映跨学科项目对抽象科学概念建构的促进作用。</w:t>
      </w:r>
    </w:p>
    <w:p w14:paraId="2016635D">
      <w:pPr>
        <w:keepNext w:val="0"/>
        <w:keepLines w:val="0"/>
        <w:pageBreakBefore w:val="0"/>
        <w:widowControl/>
        <w:suppressLineNumbers w:val="0"/>
        <w:kinsoku/>
        <w:topLinePunct w:val="0"/>
        <w:autoSpaceDE/>
        <w:autoSpaceDN/>
        <w:bidi w:val="0"/>
        <w:adjustRightInd/>
        <w:snapToGrid/>
        <w:spacing w:line="360" w:lineRule="atLeast"/>
        <w:jc w:val="both"/>
        <w:textAlignment w:val="auto"/>
        <w:rPr>
          <w:rFonts w:ascii="宋体" w:hAnsi="宋体" w:eastAsia="宋体" w:cs="宋体"/>
          <w:color w:val="000000"/>
          <w:kern w:val="0"/>
          <w:sz w:val="24"/>
          <w:szCs w:val="24"/>
          <w:lang w:val="en-US" w:eastAsia="zh-CN" w:bidi="ar"/>
        </w:rPr>
      </w:pPr>
    </w:p>
    <w:p w14:paraId="3EE68FE3">
      <w:pPr>
        <w:keepNext w:val="0"/>
        <w:keepLines w:val="0"/>
        <w:pageBreakBefore w:val="0"/>
        <w:widowControl/>
        <w:numPr>
          <w:ilvl w:val="0"/>
          <w:numId w:val="1"/>
        </w:numPr>
        <w:suppressLineNumbers w:val="0"/>
        <w:kinsoku/>
        <w:topLinePunct w:val="0"/>
        <w:autoSpaceDE/>
        <w:autoSpaceDN/>
        <w:bidi w:val="0"/>
        <w:adjustRightInd/>
        <w:snapToGrid/>
        <w:spacing w:line="360" w:lineRule="atLeast"/>
        <w:ind w:left="0" w:leftChars="0" w:firstLine="0" w:firstLineChars="0"/>
        <w:jc w:val="left"/>
        <w:textAlignment w:val="auto"/>
        <w:rPr>
          <w:rFonts w:hint="eastAsia" w:asciiTheme="minorEastAsia" w:hAnsiTheme="minorEastAsia" w:eastAsiaTheme="minorEastAsia" w:cstheme="minorEastAsia"/>
          <w:b/>
          <w:bCs/>
          <w:color w:val="000000"/>
          <w:kern w:val="0"/>
          <w:sz w:val="28"/>
          <w:szCs w:val="28"/>
          <w:lang w:val="en-US" w:eastAsia="zh-CN" w:bidi="ar"/>
        </w:rPr>
      </w:pPr>
      <w:r>
        <w:rPr>
          <w:rFonts w:hint="eastAsia" w:asciiTheme="minorEastAsia" w:hAnsiTheme="minorEastAsia" w:eastAsiaTheme="minorEastAsia" w:cstheme="minorEastAsia"/>
          <w:b/>
          <w:bCs/>
          <w:color w:val="000000"/>
          <w:kern w:val="0"/>
          <w:sz w:val="28"/>
          <w:szCs w:val="28"/>
          <w:lang w:val="en-US" w:eastAsia="zh-CN" w:bidi="ar"/>
        </w:rPr>
        <w:t>“起点—过程—变化—迁移”横向证据。</w:t>
      </w:r>
    </w:p>
    <w:p w14:paraId="3C675F15">
      <w:pPr>
        <w:keepNext w:val="0"/>
        <w:keepLines w:val="0"/>
        <w:pageBreakBefore w:val="0"/>
        <w:widowControl/>
        <w:numPr>
          <w:ilvl w:val="0"/>
          <w:numId w:val="0"/>
        </w:numPr>
        <w:suppressLineNumbers w:val="0"/>
        <w:kinsoku/>
        <w:topLinePunct w:val="0"/>
        <w:autoSpaceDE/>
        <w:autoSpaceDN/>
        <w:bidi w:val="0"/>
        <w:adjustRightInd/>
        <w:snapToGrid/>
        <w:spacing w:line="360" w:lineRule="atLeast"/>
        <w:ind w:leftChars="0" w:firstLine="480" w:firstLineChars="20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起点为初始观点与 </w:t>
      </w:r>
      <w:r>
        <w:rPr>
          <w:rFonts w:hint="default" w:ascii="Times New Roman" w:hAnsi="Times New Roman" w:eastAsia="宋体" w:cs="Times New Roman"/>
          <w:color w:val="000000"/>
          <w:kern w:val="0"/>
          <w:sz w:val="24"/>
          <w:szCs w:val="24"/>
          <w:lang w:val="en-US" w:eastAsia="zh-CN" w:bidi="ar"/>
        </w:rPr>
        <w:t xml:space="preserve">V1 </w:t>
      </w:r>
      <w:r>
        <w:rPr>
          <w:rFonts w:ascii="宋体" w:hAnsi="宋体" w:eastAsia="宋体" w:cs="宋体"/>
          <w:color w:val="000000"/>
          <w:kern w:val="0"/>
          <w:sz w:val="24"/>
          <w:szCs w:val="24"/>
          <w:lang w:val="en-US" w:eastAsia="zh-CN" w:bidi="ar"/>
        </w:rPr>
        <w:t xml:space="preserve">方案（图 </w:t>
      </w:r>
      <w:r>
        <w:rPr>
          <w:rFonts w:hint="default" w:ascii="Times New Roman" w:hAnsi="Times New Roman" w:eastAsia="宋体" w:cs="Times New Roman"/>
          <w:color w:val="000000"/>
          <w:kern w:val="0"/>
          <w:sz w:val="24"/>
          <w:szCs w:val="24"/>
          <w:lang w:val="en-US" w:eastAsia="zh-CN" w:bidi="ar"/>
        </w:rPr>
        <w:t>5</w:t>
      </w:r>
      <w:r>
        <w:rPr>
          <w:rFonts w:ascii="宋体" w:hAnsi="宋体" w:eastAsia="宋体" w:cs="宋体"/>
          <w:color w:val="000000"/>
          <w:kern w:val="0"/>
          <w:sz w:val="24"/>
          <w:szCs w:val="24"/>
          <w:lang w:val="en-US" w:eastAsia="zh-CN" w:bidi="ar"/>
        </w:rPr>
        <w:t xml:space="preserve">），过程为数据汇总表、可视化分析图、听证反馈条（图 </w:t>
      </w:r>
      <w:r>
        <w:rPr>
          <w:rFonts w:hint="default" w:ascii="Times New Roman" w:hAnsi="Times New Roman" w:eastAsia="宋体" w:cs="Times New Roman"/>
          <w:color w:val="000000"/>
          <w:kern w:val="0"/>
          <w:sz w:val="24"/>
          <w:szCs w:val="24"/>
          <w:lang w:val="en-US" w:eastAsia="zh-CN" w:bidi="ar"/>
        </w:rPr>
        <w:t>4</w:t>
      </w:r>
      <w:r>
        <w:rPr>
          <w:rFonts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6</w:t>
      </w:r>
      <w:r>
        <w:rPr>
          <w:rFonts w:ascii="宋体" w:hAnsi="宋体" w:eastAsia="宋体" w:cs="宋体"/>
          <w:color w:val="000000"/>
          <w:kern w:val="0"/>
          <w:sz w:val="24"/>
          <w:szCs w:val="24"/>
          <w:lang w:val="en-US" w:eastAsia="zh-CN" w:bidi="ar"/>
        </w:rPr>
        <w:t xml:space="preserve">），变化为 </w:t>
      </w:r>
      <w:r>
        <w:rPr>
          <w:rFonts w:hint="default" w:ascii="Times New Roman" w:hAnsi="Times New Roman" w:eastAsia="宋体" w:cs="Times New Roman"/>
          <w:color w:val="000000"/>
          <w:kern w:val="0"/>
          <w:sz w:val="24"/>
          <w:szCs w:val="24"/>
          <w:lang w:val="en-US" w:eastAsia="zh-CN" w:bidi="ar"/>
        </w:rPr>
        <w:t xml:space="preserve">V1—V3 </w:t>
      </w:r>
      <w:r>
        <w:rPr>
          <w:rFonts w:ascii="宋体" w:hAnsi="宋体" w:eastAsia="宋体" w:cs="宋体"/>
          <w:color w:val="000000"/>
          <w:kern w:val="0"/>
          <w:sz w:val="24"/>
          <w:szCs w:val="24"/>
          <w:lang w:val="en-US" w:eastAsia="zh-CN" w:bidi="ar"/>
        </w:rPr>
        <w:t>方案对比（由</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缩短洗澡</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单一建议迭代为</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接冷水再利用、浇花、控制 在 </w:t>
      </w:r>
      <w:r>
        <w:rPr>
          <w:rFonts w:hint="default" w:ascii="Times New Roman" w:hAnsi="Times New Roman" w:eastAsia="宋体" w:cs="Times New Roman"/>
          <w:color w:val="000000"/>
          <w:kern w:val="0"/>
          <w:sz w:val="24"/>
          <w:szCs w:val="24"/>
          <w:lang w:val="en-US" w:eastAsia="zh-CN" w:bidi="ar"/>
        </w:rPr>
        <w:t xml:space="preserve">10 </w:t>
      </w:r>
      <w:r>
        <w:rPr>
          <w:rFonts w:ascii="宋体" w:hAnsi="宋体" w:eastAsia="宋体" w:cs="宋体"/>
          <w:color w:val="000000"/>
          <w:kern w:val="0"/>
          <w:sz w:val="24"/>
          <w:szCs w:val="24"/>
          <w:lang w:val="en-US" w:eastAsia="zh-CN" w:bidi="ar"/>
        </w:rPr>
        <w:t>分钟内</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的具体行动链），迁移为博览会展示、观众签名承诺与可 迁移能力清单。 </w:t>
      </w:r>
    </w:p>
    <w:p w14:paraId="10BD6632">
      <w:pPr>
        <w:keepNext w:val="0"/>
        <w:keepLines w:val="0"/>
        <w:pageBreakBefore w:val="0"/>
        <w:widowControl/>
        <w:numPr>
          <w:ilvl w:val="0"/>
          <w:numId w:val="0"/>
        </w:numPr>
        <w:suppressLineNumbers w:val="0"/>
        <w:kinsoku/>
        <w:topLinePunct w:val="0"/>
        <w:autoSpaceDE/>
        <w:autoSpaceDN/>
        <w:bidi w:val="0"/>
        <w:adjustRightInd/>
        <w:snapToGrid/>
        <w:spacing w:line="360" w:lineRule="atLeast"/>
        <w:ind w:leftChars="0"/>
        <w:jc w:val="left"/>
        <w:textAlignment w:val="auto"/>
        <w:rPr>
          <w:rFonts w:ascii="宋体" w:hAnsi="宋体" w:eastAsia="宋体" w:cs="宋体"/>
          <w:color w:val="000000"/>
          <w:kern w:val="0"/>
          <w:sz w:val="24"/>
          <w:szCs w:val="24"/>
          <w:lang w:val="en-US" w:eastAsia="zh-CN" w:bidi="ar"/>
        </w:rPr>
      </w:pPr>
    </w:p>
    <w:p w14:paraId="3E150A3F">
      <w:pPr>
        <w:keepNext w:val="0"/>
        <w:keepLines w:val="0"/>
        <w:pageBreakBefore w:val="0"/>
        <w:widowControl/>
        <w:numPr>
          <w:ilvl w:val="0"/>
          <w:numId w:val="0"/>
        </w:numPr>
        <w:suppressLineNumbers w:val="0"/>
        <w:kinsoku/>
        <w:topLinePunct w:val="0"/>
        <w:autoSpaceDE/>
        <w:autoSpaceDN/>
        <w:bidi w:val="0"/>
        <w:adjustRightInd/>
        <w:snapToGrid/>
        <w:spacing w:line="360" w:lineRule="atLeast"/>
        <w:ind w:leftChars="0"/>
        <w:jc w:val="center"/>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702810" cy="5107305"/>
            <wp:effectExtent l="0" t="0" r="21590" b="23495"/>
            <wp:docPr id="19" name="图片 19" descr="文档与PPT、照片整合建议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档与PPT、照片整合建议 (3)"/>
                    <pic:cNvPicPr>
                      <a:picLocks noChangeAspect="1"/>
                    </pic:cNvPicPr>
                  </pic:nvPicPr>
                  <pic:blipFill>
                    <a:blip r:embed="rId21"/>
                    <a:srcRect t="2170" b="8400"/>
                    <a:stretch>
                      <a:fillRect/>
                    </a:stretch>
                  </pic:blipFill>
                  <pic:spPr>
                    <a:xfrm>
                      <a:off x="0" y="0"/>
                      <a:ext cx="4702810" cy="5107305"/>
                    </a:xfrm>
                    <a:prstGeom prst="rect">
                      <a:avLst/>
                    </a:prstGeom>
                  </pic:spPr>
                </pic:pic>
              </a:graphicData>
            </a:graphic>
          </wp:inline>
        </w:drawing>
      </w:r>
    </w:p>
    <w:p w14:paraId="54457869">
      <w:pPr>
        <w:keepNext w:val="0"/>
        <w:keepLines w:val="0"/>
        <w:widowControl/>
        <w:suppressLineNumbers w:val="0"/>
        <w:ind w:firstLine="480" w:firstLineChars="200"/>
        <w:jc w:val="left"/>
        <w:rPr>
          <w:b w:val="0"/>
          <w:bCs w:val="0"/>
        </w:rPr>
      </w:pPr>
      <w:r>
        <w:rPr>
          <w:rFonts w:ascii="宋体" w:hAnsi="宋体" w:eastAsia="宋体" w:cs="宋体"/>
          <w:b w:val="0"/>
          <w:bCs w:val="0"/>
          <w:kern w:val="0"/>
          <w:sz w:val="24"/>
          <w:szCs w:val="24"/>
          <w:lang w:val="en-US" w:eastAsia="zh-CN" w:bidi="ar"/>
        </w:rPr>
        <w:t>本项目追求不止知识习得，更加看重探究方法与行为责任的迁移。从后测反思报告、博览会观众承诺卡可以看到学生两类迁移：一是</w:t>
      </w:r>
      <w:r>
        <w:rPr>
          <w:rStyle w:val="8"/>
          <w:rFonts w:ascii="宋体" w:hAnsi="宋体" w:eastAsia="宋体" w:cs="宋体"/>
          <w:b w:val="0"/>
          <w:bCs w:val="0"/>
          <w:kern w:val="0"/>
          <w:sz w:val="24"/>
          <w:szCs w:val="24"/>
          <w:lang w:val="en-US" w:eastAsia="zh-CN" w:bidi="ar"/>
        </w:rPr>
        <w:t>行为层面迁移</w:t>
      </w:r>
      <w:r>
        <w:rPr>
          <w:rFonts w:ascii="宋体" w:hAnsi="宋体" w:eastAsia="宋体" w:cs="宋体"/>
          <w:b w:val="0"/>
          <w:bCs w:val="0"/>
          <w:kern w:val="0"/>
          <w:sz w:val="24"/>
          <w:szCs w:val="24"/>
          <w:lang w:val="en-US" w:eastAsia="zh-CN" w:bidi="ar"/>
        </w:rPr>
        <w:t>：学生主动调整个人洗漱、洗衣等用水习惯，落实缩短淋浴时长、废水二次利用等具体节水行动；二是</w:t>
      </w:r>
      <w:r>
        <w:rPr>
          <w:rStyle w:val="8"/>
          <w:rFonts w:ascii="宋体" w:hAnsi="宋体" w:eastAsia="宋体" w:cs="宋体"/>
          <w:b w:val="0"/>
          <w:bCs w:val="0"/>
          <w:kern w:val="0"/>
          <w:sz w:val="24"/>
          <w:szCs w:val="24"/>
          <w:lang w:val="en-US" w:eastAsia="zh-CN" w:bidi="ar"/>
        </w:rPr>
        <w:t>方法层面迁移</w:t>
      </w:r>
      <w:r>
        <w:rPr>
          <w:rFonts w:ascii="宋体" w:hAnsi="宋体" w:eastAsia="宋体" w:cs="宋体"/>
          <w:b w:val="0"/>
          <w:bCs w:val="0"/>
          <w:kern w:val="0"/>
          <w:sz w:val="24"/>
          <w:szCs w:val="24"/>
          <w:lang w:val="en-US" w:eastAsia="zh-CN" w:bidi="ar"/>
        </w:rPr>
        <w:t>，学生把记录数据</w:t>
      </w:r>
      <w:r>
        <w:rPr>
          <w:rFonts w:hint="eastAsia" w:ascii="宋体" w:hAnsi="宋体" w:eastAsia="宋体" w:cs="宋体"/>
          <w:b w:val="0"/>
          <w:bCs w:val="0"/>
          <w:kern w:val="0"/>
          <w:sz w:val="24"/>
          <w:szCs w:val="24"/>
          <w:lang w:val="en-US" w:eastAsia="zh-CN" w:bidi="ar"/>
        </w:rPr>
        <w:t>-</w:t>
      </w:r>
      <w:r>
        <w:rPr>
          <w:rFonts w:ascii="宋体" w:hAnsi="宋体" w:eastAsia="宋体" w:cs="宋体"/>
          <w:b w:val="0"/>
          <w:bCs w:val="0"/>
          <w:kern w:val="0"/>
          <w:sz w:val="24"/>
          <w:szCs w:val="24"/>
          <w:lang w:val="en-US" w:eastAsia="zh-CN" w:bidi="ar"/>
        </w:rPr>
        <w:t>分类统计</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可视化分析</w:t>
      </w:r>
      <w:r>
        <w:rPr>
          <w:rFonts w:ascii="宋体" w:hAnsi="宋体" w:eastAsia="宋体" w:cs="宋体"/>
          <w:b w:val="0"/>
          <w:bCs w:val="0"/>
          <w:kern w:val="0"/>
          <w:sz w:val="24"/>
          <w:szCs w:val="24"/>
          <w:lang w:val="en-US" w:eastAsia="zh-CN" w:bidi="ar"/>
        </w:rPr>
        <w:noBreakHyphen/>
      </w:r>
      <w:r>
        <w:rPr>
          <w:rFonts w:ascii="宋体" w:hAnsi="宋体" w:eastAsia="宋体" w:cs="宋体"/>
          <w:b w:val="0"/>
          <w:bCs w:val="0"/>
          <w:kern w:val="0"/>
          <w:sz w:val="24"/>
          <w:szCs w:val="24"/>
          <w:lang w:val="en-US" w:eastAsia="zh-CN" w:bidi="ar"/>
        </w:rPr>
        <w:t>提出解决方案</w:t>
      </w:r>
      <w:r>
        <w:rPr>
          <w:rFonts w:hint="eastAsia" w:ascii="宋体" w:hAnsi="宋体" w:eastAsia="宋体" w:cs="宋体"/>
          <w:b w:val="0"/>
          <w:bCs w:val="0"/>
          <w:kern w:val="0"/>
          <w:sz w:val="24"/>
          <w:szCs w:val="24"/>
          <w:lang w:val="en-US" w:eastAsia="zh-CN" w:bidi="ar"/>
        </w:rPr>
        <w:t>，</w:t>
      </w:r>
      <w:r>
        <w:rPr>
          <w:rFonts w:ascii="宋体" w:hAnsi="宋体" w:eastAsia="宋体" w:cs="宋体"/>
          <w:b w:val="0"/>
          <w:bCs w:val="0"/>
          <w:kern w:val="0"/>
          <w:sz w:val="24"/>
          <w:szCs w:val="24"/>
          <w:lang w:val="en-US" w:eastAsia="zh-CN" w:bidi="ar"/>
        </w:rPr>
        <w:t>整套探究方法迁移到垃圾分类、低碳生活等其他环保议题。 同时也看到部分学生仅停留在课堂展示的承诺，长期习惯改变缺少持续追踪，对应案例反思中提出的不足：博览会结束后的真实行为持久性需要后续回访跟踪。本图证据结合学生反思报告、博览会观众签名承诺卡，共同证明学生责任担当素养的落地。</w:t>
      </w:r>
    </w:p>
    <w:p w14:paraId="59CCAAD9">
      <w:pPr>
        <w:keepNext w:val="0"/>
        <w:keepLines w:val="0"/>
        <w:pageBreakBefore w:val="0"/>
        <w:widowControl/>
        <w:numPr>
          <w:ilvl w:val="0"/>
          <w:numId w:val="0"/>
        </w:numPr>
        <w:suppressLineNumbers w:val="0"/>
        <w:kinsoku/>
        <w:topLinePunct w:val="0"/>
        <w:autoSpaceDE/>
        <w:autoSpaceDN/>
        <w:bidi w:val="0"/>
        <w:adjustRightInd/>
        <w:snapToGrid/>
        <w:spacing w:line="360" w:lineRule="atLeast"/>
        <w:ind w:leftChars="0"/>
        <w:jc w:val="both"/>
        <w:textAlignment w:val="auto"/>
        <w:rPr>
          <w:rFonts w:ascii="宋体" w:hAnsi="宋体" w:eastAsia="宋体" w:cs="宋体"/>
          <w:color w:val="000000"/>
          <w:kern w:val="0"/>
          <w:sz w:val="24"/>
          <w:szCs w:val="24"/>
          <w:lang w:val="en-US" w:eastAsia="zh-CN" w:bidi="ar"/>
        </w:rPr>
      </w:pPr>
    </w:p>
    <w:p w14:paraId="1BECBEB4">
      <w:pPr>
        <w:keepNext w:val="0"/>
        <w:keepLines w:val="0"/>
        <w:pageBreakBefore w:val="0"/>
        <w:widowControl/>
        <w:numPr>
          <w:ilvl w:val="0"/>
          <w:numId w:val="1"/>
        </w:numPr>
        <w:suppressLineNumbers w:val="0"/>
        <w:kinsoku/>
        <w:topLinePunct w:val="0"/>
        <w:autoSpaceDE/>
        <w:autoSpaceDN/>
        <w:bidi w:val="0"/>
        <w:adjustRightInd/>
        <w:snapToGrid/>
        <w:spacing w:line="360" w:lineRule="atLeast"/>
        <w:ind w:left="0" w:leftChars="0" w:firstLine="0" w:firstLineChars="0"/>
        <w:jc w:val="left"/>
        <w:textAlignment w:val="auto"/>
        <w:rPr>
          <w:rFonts w:hint="eastAsia" w:asciiTheme="minorEastAsia" w:hAnsiTheme="minorEastAsia" w:eastAsiaTheme="minorEastAsia" w:cstheme="minorEastAsia"/>
          <w:b/>
          <w:bCs/>
          <w:color w:val="000000"/>
          <w:kern w:val="0"/>
          <w:sz w:val="28"/>
          <w:szCs w:val="28"/>
          <w:lang w:val="en-US" w:eastAsia="zh-CN" w:bidi="ar"/>
        </w:rPr>
      </w:pPr>
      <w:r>
        <w:rPr>
          <w:rFonts w:hint="eastAsia" w:asciiTheme="minorEastAsia" w:hAnsiTheme="minorEastAsia" w:eastAsiaTheme="minorEastAsia" w:cstheme="minorEastAsia"/>
          <w:b/>
          <w:bCs/>
          <w:color w:val="000000"/>
          <w:kern w:val="0"/>
          <w:sz w:val="28"/>
          <w:szCs w:val="28"/>
          <w:lang w:val="en-US" w:eastAsia="zh-CN" w:bidi="ar"/>
        </w:rPr>
        <w:t>“自评—互评—师评—智评”多元互证。</w:t>
      </w:r>
    </w:p>
    <w:p w14:paraId="568E113F">
      <w:pPr>
        <w:keepNext w:val="0"/>
        <w:keepLines w:val="0"/>
        <w:pageBreakBefore w:val="0"/>
        <w:widowControl/>
        <w:numPr>
          <w:ilvl w:val="0"/>
          <w:numId w:val="0"/>
        </w:numPr>
        <w:suppressLineNumbers w:val="0"/>
        <w:kinsoku/>
        <w:topLinePunct w:val="0"/>
        <w:autoSpaceDE/>
        <w:autoSpaceDN/>
        <w:bidi w:val="0"/>
        <w:adjustRightInd/>
        <w:snapToGrid/>
        <w:spacing w:line="360" w:lineRule="atLeast"/>
        <w:ind w:leftChars="0" w:firstLine="480" w:firstLineChars="200"/>
        <w:jc w:val="left"/>
        <w:textAlignment w:val="auto"/>
      </w:pPr>
      <w:r>
        <w:rPr>
          <w:rFonts w:ascii="宋体" w:hAnsi="宋体" w:eastAsia="宋体" w:cs="宋体"/>
          <w:color w:val="000000"/>
          <w:kern w:val="0"/>
          <w:sz w:val="24"/>
          <w:szCs w:val="24"/>
          <w:lang w:val="en-US" w:eastAsia="zh-CN" w:bidi="ar"/>
        </w:rPr>
        <w:t>自评为项目反思报告与目标自评</w:t>
      </w:r>
      <w:r>
        <w:rPr>
          <w:rFonts w:hint="eastAsia" w:ascii="宋体" w:hAnsi="宋体" w:eastAsia="宋体" w:cs="宋体"/>
          <w:color w:val="000000"/>
          <w:kern w:val="0"/>
          <w:sz w:val="24"/>
          <w:szCs w:val="24"/>
          <w:lang w:val="en-US" w:eastAsia="zh-CN" w:bidi="ar"/>
        </w:rPr>
        <w:t>，倪之楠</w:t>
      </w:r>
      <w:r>
        <w:rPr>
          <w:rFonts w:ascii="宋体" w:hAnsi="宋体" w:eastAsia="宋体" w:cs="宋体"/>
          <w:color w:val="000000"/>
          <w:kern w:val="0"/>
          <w:sz w:val="24"/>
          <w:szCs w:val="24"/>
          <w:lang w:val="en-US" w:eastAsia="zh-CN" w:bidi="ar"/>
        </w:rPr>
        <w:t xml:space="preserve">自评 </w:t>
      </w:r>
      <w:r>
        <w:rPr>
          <w:rFonts w:hint="default" w:ascii="Times New Roman" w:hAnsi="Times New Roman" w:eastAsia="宋体" w:cs="Times New Roman"/>
          <w:color w:val="000000"/>
          <w:kern w:val="0"/>
          <w:sz w:val="24"/>
          <w:szCs w:val="24"/>
          <w:lang w:val="en-US" w:eastAsia="zh-CN" w:bidi="ar"/>
        </w:rPr>
        <w:t xml:space="preserve">4 </w:t>
      </w:r>
      <w:r>
        <w:rPr>
          <w:rFonts w:ascii="宋体" w:hAnsi="宋体" w:eastAsia="宋体" w:cs="宋体"/>
          <w:color w:val="000000"/>
          <w:kern w:val="0"/>
          <w:sz w:val="24"/>
          <w:szCs w:val="24"/>
          <w:lang w:val="en-US" w:eastAsia="zh-CN" w:bidi="ar"/>
        </w:rPr>
        <w:t>星：</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我主动承担了数据汇总的任务，并且虚心接受了建议</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荣雨馨</w:t>
      </w:r>
      <w:r>
        <w:rPr>
          <w:rFonts w:ascii="宋体" w:hAnsi="宋体" w:eastAsia="宋体" w:cs="宋体"/>
          <w:color w:val="000000"/>
          <w:kern w:val="0"/>
          <w:sz w:val="24"/>
          <w:szCs w:val="24"/>
          <w:lang w:val="en-US" w:eastAsia="zh-CN" w:bidi="ar"/>
        </w:rPr>
        <w:t xml:space="preserve">自评 </w:t>
      </w:r>
      <w:r>
        <w:rPr>
          <w:rFonts w:hint="default" w:ascii="Times New Roman" w:hAnsi="Times New Roman" w:eastAsia="宋体" w:cs="Times New Roman"/>
          <w:color w:val="000000"/>
          <w:kern w:val="0"/>
          <w:sz w:val="24"/>
          <w:szCs w:val="24"/>
          <w:lang w:val="en-US" w:eastAsia="zh-CN" w:bidi="ar"/>
        </w:rPr>
        <w:t xml:space="preserve">5 </w:t>
      </w:r>
      <w:r>
        <w:rPr>
          <w:rFonts w:ascii="宋体" w:hAnsi="宋体" w:eastAsia="宋体" w:cs="宋体"/>
          <w:color w:val="000000"/>
          <w:kern w:val="0"/>
          <w:sz w:val="24"/>
          <w:szCs w:val="24"/>
          <w:lang w:val="en-US" w:eastAsia="zh-CN" w:bidi="ar"/>
        </w:rPr>
        <w:t>星：</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我按时完成了三天记录，也认真参与了小组讨论</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）；互评为同行反馈条与互评量表（评语如</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数据真实，有说服力</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建议很具体，有尝试的 可能</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，见图 </w:t>
      </w:r>
      <w:r>
        <w:rPr>
          <w:rFonts w:hint="default" w:ascii="Times New Roman" w:hAnsi="Times New Roman" w:eastAsia="宋体" w:cs="Times New Roman"/>
          <w:color w:val="000000"/>
          <w:kern w:val="0"/>
          <w:sz w:val="24"/>
          <w:szCs w:val="24"/>
          <w:lang w:val="en-US" w:eastAsia="zh-CN" w:bidi="ar"/>
        </w:rPr>
        <w:t>6</w:t>
      </w:r>
      <w:r>
        <w:rPr>
          <w:rFonts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11</w:t>
      </w:r>
      <w:r>
        <w:rPr>
          <w:rFonts w:ascii="宋体" w:hAnsi="宋体" w:eastAsia="宋体" w:cs="宋体"/>
          <w:color w:val="000000"/>
          <w:kern w:val="0"/>
          <w:sz w:val="24"/>
          <w:szCs w:val="24"/>
          <w:lang w:val="en-US" w:eastAsia="zh-CN" w:bidi="ar"/>
        </w:rPr>
        <w:t>）；师评为教师围绕数据真实性、计算方法、图表规范、双语准确性的过程性评价；智评为数智课堂平台记录的发言轮次、修改次数与互动轨迹。四者相互印证，如</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质询应对转变</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同时见于师评观察、互评记录与平台数据。回到七维判断：分析、评价、创造、责任担当四项均呈可辨识进阶，情绪调节、合作共情有伴随证据。观众反馈聚焦</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我愿意改变的一个用水习惯</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，作为 行动成效证据</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观众</w:t>
      </w:r>
      <w:r>
        <w:rPr>
          <w:rFonts w:hint="eastAsia" w:ascii="宋体" w:hAnsi="宋体" w:eastAsia="宋体" w:cs="宋体"/>
          <w:color w:val="000000"/>
          <w:kern w:val="0"/>
          <w:sz w:val="24"/>
          <w:szCs w:val="24"/>
          <w:lang w:val="en-US" w:eastAsia="zh-CN" w:bidi="ar"/>
        </w:rPr>
        <w:t>唐心悦</w:t>
      </w:r>
      <w:r>
        <w:rPr>
          <w:rFonts w:ascii="宋体" w:hAnsi="宋体" w:eastAsia="宋体" w:cs="宋体"/>
          <w:color w:val="000000"/>
          <w:kern w:val="0"/>
          <w:sz w:val="24"/>
          <w:szCs w:val="24"/>
          <w:lang w:val="en-US" w:eastAsia="zh-CN" w:bidi="ar"/>
        </w:rPr>
        <w:t>承诺</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我以后洗澡一定会缩短时间！</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并签名（图</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3</w:t>
      </w:r>
      <w:r>
        <w:rPr>
          <w:rFonts w:ascii="宋体" w:hAnsi="宋体" w:eastAsia="宋体" w:cs="宋体"/>
          <w:color w:val="000000"/>
          <w:kern w:val="0"/>
          <w:sz w:val="24"/>
          <w:szCs w:val="24"/>
          <w:lang w:val="en-US" w:eastAsia="zh-CN" w:bidi="ar"/>
        </w:rPr>
        <w:t>）。观众反馈卡与互评量表见图</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4</w:t>
      </w:r>
      <w:r>
        <w:rPr>
          <w:rFonts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5</w:t>
      </w:r>
      <w:r>
        <w:rPr>
          <w:rFonts w:ascii="宋体" w:hAnsi="宋体" w:eastAsia="宋体" w:cs="宋体"/>
          <w:color w:val="000000"/>
          <w:kern w:val="0"/>
          <w:sz w:val="24"/>
          <w:szCs w:val="24"/>
          <w:lang w:val="en-US" w:eastAsia="zh-CN" w:bidi="ar"/>
        </w:rPr>
        <w:t xml:space="preserve">。 </w:t>
      </w:r>
    </w:p>
    <w:p w14:paraId="23135920">
      <w:pPr>
        <w:keepNext w:val="0"/>
        <w:keepLines w:val="0"/>
        <w:pageBreakBefore w:val="0"/>
        <w:widowControl/>
        <w:suppressLineNumbers w:val="0"/>
        <w:kinsoku/>
        <w:topLinePunct w:val="0"/>
        <w:autoSpaceDE/>
        <w:autoSpaceDN/>
        <w:bidi w:val="0"/>
        <w:adjustRightInd/>
        <w:snapToGrid/>
        <w:spacing w:line="360" w:lineRule="atLeast"/>
        <w:jc w:val="center"/>
        <w:textAlignment w:val="auto"/>
        <w:rPr>
          <w:sz w:val="20"/>
        </w:rPr>
      </w:pPr>
    </w:p>
    <w:p w14:paraId="432A08E7">
      <w:pPr>
        <w:keepNext w:val="0"/>
        <w:keepLines w:val="0"/>
        <w:pageBreakBefore w:val="0"/>
        <w:widowControl/>
        <w:suppressLineNumbers w:val="0"/>
        <w:kinsoku/>
        <w:topLinePunct w:val="0"/>
        <w:autoSpaceDE/>
        <w:autoSpaceDN/>
        <w:bidi w:val="0"/>
        <w:adjustRightInd/>
        <w:snapToGrid/>
        <w:spacing w:line="360" w:lineRule="atLeast"/>
        <w:jc w:val="center"/>
        <w:textAlignment w:val="auto"/>
        <w:rPr>
          <w:rFonts w:ascii="宋体" w:hAnsi="宋体" w:eastAsia="宋体" w:cs="宋体"/>
          <w:color w:val="000000"/>
          <w:kern w:val="0"/>
          <w:sz w:val="20"/>
          <w:szCs w:val="20"/>
          <w:lang w:val="en-US" w:eastAsia="zh-CN" w:bidi="ar"/>
        </w:rPr>
      </w:pPr>
      <w:r>
        <w:rPr>
          <w:sz w:val="20"/>
        </w:rPr>
        <w:drawing>
          <wp:inline distT="0" distB="0" distL="114300" distR="114300">
            <wp:extent cx="4670425" cy="3397885"/>
            <wp:effectExtent l="0" t="0" r="0" b="0"/>
            <wp:docPr id="42" name="图片 42" descr="b5cbe4cc38dd36d5fdd00a6844536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5cbe4cc38dd36d5fdd00a6844536b4c"/>
                    <pic:cNvPicPr>
                      <a:picLocks noChangeAspect="1"/>
                    </pic:cNvPicPr>
                  </pic:nvPicPr>
                  <pic:blipFill>
                    <a:blip r:embed="rId17"/>
                    <a:srcRect l="5546" t="5524" r="5775" b="48291"/>
                    <a:stretch>
                      <a:fillRect/>
                    </a:stretch>
                  </pic:blipFill>
                  <pic:spPr>
                    <a:xfrm>
                      <a:off x="0" y="0"/>
                      <a:ext cx="4670425" cy="3397885"/>
                    </a:xfrm>
                    <a:prstGeom prst="rect">
                      <a:avLst/>
                    </a:prstGeom>
                  </pic:spPr>
                </pic:pic>
              </a:graphicData>
            </a:graphic>
          </wp:inline>
        </w:drawing>
      </w:r>
      <w:r>
        <w:rPr>
          <w:sz w:val="20"/>
        </w:rPr>
        <mc:AlternateContent>
          <mc:Choice Requires="wps">
            <w:drawing>
              <wp:anchor distT="0" distB="0" distL="114300" distR="114300" simplePos="0" relativeHeight="251666432" behindDoc="0" locked="0" layoutInCell="1" allowOverlap="1">
                <wp:simplePos x="0" y="0"/>
                <wp:positionH relativeFrom="column">
                  <wp:posOffset>2712085</wp:posOffset>
                </wp:positionH>
                <wp:positionV relativeFrom="paragraph">
                  <wp:posOffset>1213485</wp:posOffset>
                </wp:positionV>
                <wp:extent cx="1313815" cy="450215"/>
                <wp:effectExtent l="6350" t="6350" r="26035" b="26035"/>
                <wp:wrapNone/>
                <wp:docPr id="7" name="矩形 7"/>
                <wp:cNvGraphicFramePr/>
                <a:graphic xmlns:a="http://schemas.openxmlformats.org/drawingml/2006/main">
                  <a:graphicData uri="http://schemas.microsoft.com/office/word/2010/wordprocessingShape">
                    <wps:wsp>
                      <wps:cNvSpPr/>
                      <wps:spPr>
                        <a:xfrm>
                          <a:off x="3855085" y="5645150"/>
                          <a:ext cx="1313815" cy="450215"/>
                        </a:xfrm>
                        <a:prstGeom prst="rect">
                          <a:avLst/>
                        </a:prstGeom>
                        <a:solidFill>
                          <a:srgbClr val="000000">
                            <a:alpha val="0"/>
                          </a:srgbClr>
                        </a:solid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55pt;margin-top:95.55pt;height:35.45pt;width:103.45pt;z-index:251666432;v-text-anchor:middle;mso-width-relative:page;mso-height-relative:page;" fillcolor="#000000" filled="t" stroked="t" coordsize="21600,21600" o:gfxdata="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O/BLnYAAAACwEA&#10;AA8AAAAAAAAAAQAgAAAAIgAAAGRycy9kb3ducmV2LnhtbFBLAQIUABQAAAAIAIdO4kDGOQQwjAIA&#10;AB0FAAAOAAAAAAAAAAEAIAAAACcBAABkcnMvZTJvRG9jLnhtbFBLBQYAAAAABgAGAFkBAAAlBgAA&#10;AAA=&#10;">
                <v:fill on="t" opacity="0f" focussize="0,0"/>
                <v:stroke weight="1pt" color="#E54C5E [3209]" miterlimit="8" joinstyle="miter"/>
                <v:imagedata o:title=""/>
                <o:lock v:ext="edit" aspectratio="f"/>
              </v:rect>
            </w:pict>
          </mc:Fallback>
        </mc:AlternateContent>
      </w:r>
    </w:p>
    <w:p w14:paraId="3A447E15">
      <w:pPr>
        <w:keepNext w:val="0"/>
        <w:keepLines w:val="0"/>
        <w:pageBreakBefore w:val="0"/>
        <w:widowControl/>
        <w:suppressLineNumbers w:val="0"/>
        <w:kinsoku/>
        <w:topLinePunct w:val="0"/>
        <w:autoSpaceDE/>
        <w:autoSpaceDN/>
        <w:bidi w:val="0"/>
        <w:adjustRightInd/>
        <w:snapToGrid/>
        <w:spacing w:line="360" w:lineRule="atLeast"/>
        <w:jc w:val="center"/>
        <w:textAlignment w:val="auto"/>
        <w:rPr>
          <w:rFonts w:hint="default"/>
          <w:lang w:val="en-US"/>
        </w:rPr>
      </w:pPr>
      <w:r>
        <w:rPr>
          <w:rFonts w:ascii="宋体" w:hAnsi="宋体" w:eastAsia="宋体" w:cs="宋体"/>
          <w:color w:val="000000"/>
          <w:kern w:val="0"/>
          <w:sz w:val="20"/>
          <w:szCs w:val="20"/>
          <w:lang w:val="en-US" w:eastAsia="zh-CN" w:bidi="ar"/>
        </w:rPr>
        <w:t xml:space="preserve">图 </w:t>
      </w:r>
      <w:r>
        <w:rPr>
          <w:rFonts w:hint="default" w:ascii="Times New Roman" w:hAnsi="Times New Roman" w:eastAsia="宋体" w:cs="Times New Roman"/>
          <w:color w:val="000000"/>
          <w:kern w:val="0"/>
          <w:sz w:val="20"/>
          <w:szCs w:val="20"/>
          <w:lang w:val="en-US" w:eastAsia="zh-CN" w:bidi="ar"/>
        </w:rPr>
        <w:t>1</w:t>
      </w:r>
      <w:r>
        <w:rPr>
          <w:rFonts w:hint="eastAsia" w:ascii="Times New Roman" w:hAnsi="Times New Roman" w:eastAsia="宋体" w:cs="Times New Roman"/>
          <w:color w:val="000000"/>
          <w:kern w:val="0"/>
          <w:sz w:val="20"/>
          <w:szCs w:val="20"/>
          <w:lang w:val="en-US" w:eastAsia="zh-CN" w:bidi="ar"/>
        </w:rPr>
        <w:t>4</w:t>
      </w:r>
      <w:r>
        <w:rPr>
          <w:rFonts w:ascii="宋体" w:hAnsi="宋体" w:eastAsia="宋体" w:cs="宋体"/>
          <w:color w:val="000000"/>
          <w:kern w:val="0"/>
          <w:sz w:val="20"/>
          <w:szCs w:val="20"/>
          <w:lang w:val="en-US" w:eastAsia="zh-CN" w:bidi="ar"/>
        </w:rPr>
        <w:t>博览会观众反馈与承诺</w:t>
      </w:r>
      <w:r>
        <w:rPr>
          <w:rFonts w:hint="eastAsia" w:ascii="宋体" w:hAnsi="宋体" w:eastAsia="宋体" w:cs="宋体"/>
          <w:color w:val="000000"/>
          <w:kern w:val="0"/>
          <w:sz w:val="20"/>
          <w:szCs w:val="20"/>
          <w:lang w:val="en-US" w:eastAsia="zh-CN" w:bidi="ar"/>
        </w:rPr>
        <w:t>卡</w:t>
      </w:r>
    </w:p>
    <w:p w14:paraId="779B3274">
      <w:pPr>
        <w:keepNext w:val="0"/>
        <w:keepLines w:val="0"/>
        <w:pageBreakBefore w:val="0"/>
        <w:widowControl/>
        <w:suppressLineNumbers w:val="0"/>
        <w:kinsoku/>
        <w:topLinePunct w:val="0"/>
        <w:autoSpaceDE/>
        <w:autoSpaceDN/>
        <w:bidi w:val="0"/>
        <w:adjustRightInd/>
        <w:snapToGrid/>
        <w:spacing w:line="360" w:lineRule="atLeast"/>
        <w:ind w:firstLine="480" w:firstLineChars="200"/>
        <w:jc w:val="left"/>
        <w:textAlignment w:val="auto"/>
      </w:pPr>
      <w:r>
        <w:rPr>
          <w:rFonts w:ascii="宋体" w:hAnsi="宋体" w:eastAsia="宋体" w:cs="宋体"/>
          <w:color w:val="000000"/>
          <w:kern w:val="0"/>
          <w:sz w:val="24"/>
          <w:szCs w:val="24"/>
          <w:lang w:val="en-US" w:eastAsia="zh-CN" w:bidi="ar"/>
        </w:rPr>
        <w:t>图</w:t>
      </w:r>
      <w:r>
        <w:rPr>
          <w:rFonts w:hint="eastAsia" w:ascii="宋体" w:hAnsi="宋体" w:eastAsia="宋体" w:cs="宋体"/>
          <w:color w:val="000000"/>
          <w:kern w:val="0"/>
          <w:sz w:val="24"/>
          <w:szCs w:val="24"/>
          <w:lang w:val="en-US" w:eastAsia="zh-CN" w:bidi="ar"/>
        </w:rPr>
        <w:t>14</w:t>
      </w:r>
      <w:r>
        <w:rPr>
          <w:rFonts w:ascii="宋体" w:hAnsi="宋体" w:eastAsia="宋体" w:cs="宋体"/>
          <w:color w:val="000000"/>
          <w:kern w:val="0"/>
          <w:sz w:val="24"/>
          <w:szCs w:val="24"/>
          <w:lang w:val="en-US" w:eastAsia="zh-CN" w:bidi="ar"/>
        </w:rPr>
        <w:t>为校园环保博览会观众反馈与承诺卡扫描件。图中可见：参观者</w:t>
      </w:r>
      <w:r>
        <w:rPr>
          <w:rFonts w:hint="eastAsia" w:ascii="宋体" w:hAnsi="宋体" w:eastAsia="宋体" w:cs="宋体"/>
          <w:color w:val="000000"/>
          <w:kern w:val="0"/>
          <w:sz w:val="24"/>
          <w:szCs w:val="24"/>
          <w:lang w:val="en-US" w:eastAsia="zh-CN" w:bidi="ar"/>
        </w:rPr>
        <w:t>唐心悦</w:t>
      </w:r>
      <w:r>
        <w:rPr>
          <w:rFonts w:ascii="宋体" w:hAnsi="宋体" w:eastAsia="宋体" w:cs="宋体"/>
          <w:color w:val="000000"/>
          <w:kern w:val="0"/>
          <w:sz w:val="24"/>
          <w:szCs w:val="24"/>
          <w:lang w:val="en-US" w:eastAsia="zh-CN" w:bidi="ar"/>
        </w:rPr>
        <w:t>被第一组</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洗漱用水占比 </w:t>
      </w:r>
      <w:r>
        <w:rPr>
          <w:rFonts w:hint="default" w:ascii="Times New Roman" w:hAnsi="Times New Roman" w:eastAsia="宋体" w:cs="Times New Roman"/>
          <w:color w:val="000000"/>
          <w:kern w:val="0"/>
          <w:sz w:val="24"/>
          <w:szCs w:val="24"/>
          <w:lang w:val="en-US" w:eastAsia="zh-CN" w:bidi="ar"/>
        </w:rPr>
        <w:t>40%”</w:t>
      </w:r>
      <w:r>
        <w:rPr>
          <w:rFonts w:ascii="宋体" w:hAnsi="宋体" w:eastAsia="宋体" w:cs="宋体"/>
          <w:color w:val="000000"/>
          <w:kern w:val="0"/>
          <w:sz w:val="24"/>
          <w:szCs w:val="24"/>
          <w:lang w:val="en-US" w:eastAsia="zh-CN" w:bidi="ar"/>
        </w:rPr>
        <w:t>的数据触动，写道</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原来洗漱这么费水！</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，承诺</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我 以后洗澡一定会缩短时间！</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并亲笔签名，还追问</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除了用水桶接冷水，还有别的好方法来节约用水吗？</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。签名承诺将</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说服他人改变用水习惯</w:t>
      </w:r>
      <w:r>
        <w:rPr>
          <w:rFonts w:hint="default" w:ascii="Times New Roman" w:hAnsi="Times New Roman" w:eastAsia="宋体" w:cs="Times New Roman"/>
          <w:color w:val="000000"/>
          <w:kern w:val="0"/>
          <w:sz w:val="24"/>
          <w:szCs w:val="24"/>
          <w:lang w:val="en-US" w:eastAsia="zh-CN" w:bidi="ar"/>
        </w:rPr>
        <w:t>”</w:t>
      </w:r>
      <w:r>
        <w:rPr>
          <w:rFonts w:ascii="宋体" w:hAnsi="宋体" w:eastAsia="宋体" w:cs="宋体"/>
          <w:color w:val="000000"/>
          <w:kern w:val="0"/>
          <w:sz w:val="24"/>
          <w:szCs w:val="24"/>
          <w:lang w:val="en-US" w:eastAsia="zh-CN" w:bidi="ar"/>
        </w:rPr>
        <w:t xml:space="preserve">落为行动证 </w:t>
      </w:r>
    </w:p>
    <w:p w14:paraId="2E1C16D9">
      <w:pPr>
        <w:keepNext w:val="0"/>
        <w:keepLines w:val="0"/>
        <w:pageBreakBefore w:val="0"/>
        <w:widowControl/>
        <w:suppressLineNumbers w:val="0"/>
        <w:kinsoku/>
        <w:topLinePunct w:val="0"/>
        <w:autoSpaceDE/>
        <w:autoSpaceDN/>
        <w:bidi w:val="0"/>
        <w:adjustRightInd/>
        <w:snapToGrid/>
        <w:spacing w:line="360" w:lineRule="atLeast"/>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据</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是责任担当迁移到真实听众的关键凭证。</w:t>
      </w:r>
    </w:p>
    <w:p w14:paraId="492C7800">
      <w:pPr>
        <w:keepNext w:val="0"/>
        <w:keepLines w:val="0"/>
        <w:pageBreakBefore w:val="0"/>
        <w:widowControl/>
        <w:suppressLineNumbers w:val="0"/>
        <w:kinsoku/>
        <w:topLinePunct w:val="0"/>
        <w:autoSpaceDE/>
        <w:autoSpaceDN/>
        <w:bidi w:val="0"/>
        <w:adjustRightInd/>
        <w:snapToGrid/>
        <w:spacing w:line="360" w:lineRule="atLeast"/>
        <w:jc w:val="left"/>
        <w:textAlignment w:val="auto"/>
        <w:rPr>
          <w:rFonts w:hint="eastAsia" w:eastAsiaTheme="minorEastAsia"/>
          <w:lang w:eastAsia="zh-CN"/>
        </w:rPr>
      </w:pPr>
    </w:p>
    <w:p w14:paraId="7EA1ECF5">
      <w:pPr>
        <w:keepNext w:val="0"/>
        <w:keepLines w:val="0"/>
        <w:pageBreakBefore w:val="0"/>
        <w:widowControl/>
        <w:suppressLineNumbers w:val="0"/>
        <w:kinsoku/>
        <w:topLinePunct w:val="0"/>
        <w:autoSpaceDE/>
        <w:autoSpaceDN/>
        <w:bidi w:val="0"/>
        <w:adjustRightInd/>
        <w:snapToGrid/>
        <w:spacing w:line="360" w:lineRule="atLeast"/>
        <w:jc w:val="left"/>
        <w:textAlignment w:val="auto"/>
        <w:rPr>
          <w:rFonts w:hint="eastAsia" w:eastAsiaTheme="minorEastAsia"/>
          <w:lang w:eastAsia="zh-CN"/>
        </w:rPr>
      </w:pPr>
      <w:r>
        <w:rPr>
          <w:rFonts w:hint="eastAsia" w:eastAsiaTheme="minorEastAsia"/>
          <w:lang w:eastAsia="zh-CN"/>
        </w:rPr>
        <w:drawing>
          <wp:inline distT="0" distB="0" distL="114300" distR="114300">
            <wp:extent cx="4785360" cy="2525395"/>
            <wp:effectExtent l="0" t="0" r="0" b="0"/>
            <wp:docPr id="43" name="图片 43" descr="396b38f9708406821cbb5ac41c902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b38f9708406821cbb5ac41c90281c"/>
                    <pic:cNvPicPr>
                      <a:picLocks noChangeAspect="1"/>
                    </pic:cNvPicPr>
                  </pic:nvPicPr>
                  <pic:blipFill>
                    <a:blip r:embed="rId18"/>
                    <a:srcRect l="6463" t="3729" r="2677" b="61945"/>
                    <a:stretch>
                      <a:fillRect/>
                    </a:stretch>
                  </pic:blipFill>
                  <pic:spPr>
                    <a:xfrm>
                      <a:off x="0" y="0"/>
                      <a:ext cx="4785360" cy="2525395"/>
                    </a:xfrm>
                    <a:prstGeom prst="rect">
                      <a:avLst/>
                    </a:prstGeom>
                  </pic:spPr>
                </pic:pic>
              </a:graphicData>
            </a:graphic>
          </wp:inline>
        </w:drawing>
      </w:r>
    </w:p>
    <w:p w14:paraId="4F68F949">
      <w:pPr>
        <w:keepNext w:val="0"/>
        <w:keepLines w:val="0"/>
        <w:pageBreakBefore w:val="0"/>
        <w:widowControl/>
        <w:suppressLineNumbers w:val="0"/>
        <w:kinsoku/>
        <w:topLinePunct w:val="0"/>
        <w:autoSpaceDE/>
        <w:autoSpaceDN/>
        <w:bidi w:val="0"/>
        <w:adjustRightInd/>
        <w:snapToGrid/>
        <w:spacing w:line="360" w:lineRule="atLeast"/>
        <w:jc w:val="center"/>
        <w:textAlignment w:val="auto"/>
        <w:rPr>
          <w:rFonts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图15</w:t>
      </w:r>
      <w:r>
        <w:rPr>
          <w:rFonts w:ascii="宋体" w:hAnsi="宋体" w:eastAsia="宋体" w:cs="宋体"/>
          <w:color w:val="000000"/>
          <w:kern w:val="0"/>
          <w:sz w:val="20"/>
          <w:szCs w:val="20"/>
          <w:lang w:val="en-US" w:eastAsia="zh-CN" w:bidi="ar"/>
        </w:rPr>
        <w:t>同伴互评量表（第二组黄欣悦评，</w:t>
      </w:r>
      <w:r>
        <w:rPr>
          <w:rFonts w:hint="default" w:ascii="Times New Roman" w:hAnsi="Times New Roman" w:eastAsia="宋体" w:cs="Times New Roman"/>
          <w:color w:val="000000"/>
          <w:kern w:val="0"/>
          <w:sz w:val="20"/>
          <w:szCs w:val="20"/>
          <w:lang w:val="en-US" w:eastAsia="zh-CN" w:bidi="ar"/>
        </w:rPr>
        <w:t>2025.11.5</w:t>
      </w:r>
      <w:r>
        <w:rPr>
          <w:rFonts w:ascii="宋体" w:hAnsi="宋体" w:eastAsia="宋体" w:cs="宋体"/>
          <w:color w:val="000000"/>
          <w:kern w:val="0"/>
          <w:sz w:val="20"/>
          <w:szCs w:val="20"/>
          <w:lang w:val="en-US" w:eastAsia="zh-CN" w:bidi="ar"/>
        </w:rPr>
        <w:t>）</w:t>
      </w:r>
    </w:p>
    <w:p w14:paraId="7E4A8008">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14:paraId="5FD7DBFA">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14:paraId="59A861BC">
      <w:pPr>
        <w:keepNext w:val="0"/>
        <w:keepLines w:val="0"/>
        <w:widowControl/>
        <w:suppressLineNumbers w:val="0"/>
        <w:ind w:firstLine="480" w:firstLineChars="200"/>
        <w:jc w:val="left"/>
        <w:rPr>
          <w:rFonts w:ascii="宋体" w:hAnsi="宋体" w:eastAsia="宋体" w:cs="宋体"/>
          <w:b w:val="0"/>
          <w:bCs/>
          <w:kern w:val="0"/>
          <w:sz w:val="24"/>
          <w:szCs w:val="24"/>
          <w:lang w:val="en-US" w:eastAsia="zh-CN" w:bidi="ar"/>
        </w:rPr>
      </w:pPr>
      <w:r>
        <w:rPr>
          <w:rFonts w:ascii="宋体" w:hAnsi="宋体" w:eastAsia="宋体" w:cs="宋体"/>
          <w:kern w:val="0"/>
          <w:sz w:val="24"/>
          <w:szCs w:val="24"/>
          <w:lang w:val="en-US" w:eastAsia="zh-CN" w:bidi="ar"/>
        </w:rPr>
        <w:t>本项目围绕七维能力开展学生自评，包含高阶思维：</w:t>
      </w:r>
      <w:r>
        <w:rPr>
          <w:rStyle w:val="8"/>
          <w:rFonts w:ascii="宋体" w:hAnsi="宋体" w:eastAsia="宋体" w:cs="宋体"/>
          <w:b w:val="0"/>
          <w:bCs/>
          <w:kern w:val="0"/>
          <w:sz w:val="24"/>
          <w:szCs w:val="24"/>
          <w:lang w:val="en-US" w:eastAsia="zh-CN" w:bidi="ar"/>
        </w:rPr>
        <w:t>分析、评价、创造</w:t>
      </w:r>
      <w:r>
        <w:rPr>
          <w:rFonts w:ascii="宋体" w:hAnsi="宋体" w:eastAsia="宋体" w:cs="宋体"/>
          <w:b w:val="0"/>
          <w:bCs/>
          <w:kern w:val="0"/>
          <w:sz w:val="24"/>
          <w:szCs w:val="24"/>
          <w:lang w:val="en-US" w:eastAsia="zh-CN" w:bidi="ar"/>
        </w:rPr>
        <w:t>；高阶社会情感：</w:t>
      </w:r>
      <w:r>
        <w:rPr>
          <w:rStyle w:val="8"/>
          <w:rFonts w:ascii="宋体" w:hAnsi="宋体" w:eastAsia="宋体" w:cs="宋体"/>
          <w:b w:val="0"/>
          <w:bCs/>
          <w:kern w:val="0"/>
          <w:sz w:val="24"/>
          <w:szCs w:val="24"/>
          <w:lang w:val="en-US" w:eastAsia="zh-CN" w:bidi="ar"/>
        </w:rPr>
        <w:t>责任担当、情绪调节、合作共情、开放创新</w:t>
      </w:r>
      <w:r>
        <w:rPr>
          <w:rFonts w:ascii="宋体" w:hAnsi="宋体" w:eastAsia="宋体" w:cs="宋体"/>
          <w:b w:val="0"/>
          <w:bCs/>
          <w:kern w:val="0"/>
          <w:sz w:val="24"/>
          <w:szCs w:val="24"/>
          <w:lang w:val="en-US" w:eastAsia="zh-CN" w:bidi="ar"/>
        </w:rPr>
        <w:t>。 项目实施前，学生高阶思维维度得分整体偏低，分析、评价、创造成为明显短板；虽具备基础合作意愿，但面对数据矛盾、方案修改、公开展示任务时容易产生畏难、抵触情绪。 经过 6 课时跨学科项目学习，七个维度全部实现提升。其中</w:t>
      </w:r>
      <w:r>
        <w:rPr>
          <w:rStyle w:val="8"/>
          <w:rFonts w:ascii="宋体" w:hAnsi="宋体" w:eastAsia="宋体" w:cs="宋体"/>
          <w:b w:val="0"/>
          <w:bCs/>
          <w:kern w:val="0"/>
          <w:sz w:val="24"/>
          <w:szCs w:val="24"/>
          <w:lang w:val="en-US" w:eastAsia="zh-CN" w:bidi="ar"/>
        </w:rPr>
        <w:t>分析、创造能力提升幅度最大</w:t>
      </w:r>
      <w:r>
        <w:rPr>
          <w:rFonts w:ascii="宋体" w:hAnsi="宋体" w:eastAsia="宋体" w:cs="宋体"/>
          <w:b w:val="0"/>
          <w:bCs/>
          <w:kern w:val="0"/>
          <w:sz w:val="24"/>
          <w:szCs w:val="24"/>
          <w:lang w:val="en-US" w:eastAsia="zh-CN" w:bidi="ar"/>
        </w:rPr>
        <w:t>，体现学生在数据统计、图表解读、双语方案迭代设计中的成长；责任担当、合作共情同步增长，反映 “校园节水大使” 真实角色任务有效激活学生社会情感。后测图形完全覆盖前测，证明项目同时推动思维与社会情感协同发展。雷达图结果与过程表单、教师课堂观察记录形成多元互证。</w:t>
      </w:r>
    </w:p>
    <w:p w14:paraId="278A83D3">
      <w:pPr>
        <w:keepNext w:val="0"/>
        <w:keepLines w:val="0"/>
        <w:widowControl/>
        <w:suppressLineNumbers w:val="0"/>
        <w:jc w:val="left"/>
        <w:rPr>
          <w:rFonts w:ascii="宋体" w:hAnsi="宋体" w:eastAsia="宋体" w:cs="宋体"/>
          <w:kern w:val="0"/>
          <w:sz w:val="24"/>
          <w:szCs w:val="24"/>
          <w:lang w:val="en-US" w:eastAsia="zh-CN" w:bidi="ar"/>
        </w:rPr>
      </w:pPr>
    </w:p>
    <w:p w14:paraId="1E2A68C3">
      <w:pPr>
        <w:keepNext w:val="0"/>
        <w:keepLines w:val="0"/>
        <w:widowControl/>
        <w:suppressLineNumbers w:val="0"/>
        <w:jc w:val="center"/>
        <w:rPr>
          <w:rFonts w:ascii="宋体" w:hAnsi="宋体" w:eastAsia="宋体" w:cs="宋体"/>
          <w:kern w:val="0"/>
          <w:sz w:val="24"/>
          <w:szCs w:val="24"/>
          <w:lang w:val="en-US" w:eastAsia="zh-CN" w:bidi="ar"/>
        </w:rPr>
      </w:pPr>
    </w:p>
    <w:p w14:paraId="5DC03772">
      <w:pPr>
        <w:keepNext w:val="0"/>
        <w:keepLines w:val="0"/>
        <w:widowControl/>
        <w:suppressLineNumbers w:val="0"/>
        <w:jc w:val="center"/>
        <w:rPr>
          <w:rFonts w:ascii="宋体" w:hAnsi="宋体" w:eastAsia="宋体" w:cs="宋体"/>
          <w:kern w:val="0"/>
          <w:sz w:val="24"/>
          <w:szCs w:val="24"/>
          <w:lang w:val="en-US" w:eastAsia="zh-CN" w:bidi="ar"/>
        </w:rPr>
      </w:pPr>
      <w:bookmarkStart w:id="0" w:name="_GoBack"/>
      <w:r>
        <w:rPr>
          <w:rFonts w:ascii="宋体" w:hAnsi="宋体" w:eastAsia="宋体" w:cs="宋体"/>
          <w:kern w:val="0"/>
          <w:sz w:val="24"/>
          <w:szCs w:val="24"/>
          <w:lang w:val="en-US" w:eastAsia="zh-CN" w:bidi="ar"/>
        </w:rPr>
        <w:drawing>
          <wp:inline distT="0" distB="0" distL="114300" distR="114300">
            <wp:extent cx="4031615" cy="3672840"/>
            <wp:effectExtent l="0" t="0" r="6985" b="10160"/>
            <wp:docPr id="17" name="图片 17" descr="文档与PPT、照片整合建议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文档与PPT、照片整合建议 (1)"/>
                    <pic:cNvPicPr>
                      <a:picLocks noChangeAspect="1"/>
                    </pic:cNvPicPr>
                  </pic:nvPicPr>
                  <pic:blipFill>
                    <a:blip r:embed="rId22"/>
                    <a:srcRect t="3496" b="6847"/>
                    <a:stretch>
                      <a:fillRect/>
                    </a:stretch>
                  </pic:blipFill>
                  <pic:spPr>
                    <a:xfrm>
                      <a:off x="0" y="0"/>
                      <a:ext cx="4031615" cy="3672840"/>
                    </a:xfrm>
                    <a:prstGeom prst="rect">
                      <a:avLst/>
                    </a:prstGeom>
                  </pic:spPr>
                </pic:pic>
              </a:graphicData>
            </a:graphic>
          </wp:inline>
        </w:drawing>
      </w:r>
      <w:bookmarkEnd w:id="0"/>
    </w:p>
    <w:p w14:paraId="393AC45B">
      <w:pPr>
        <w:keepNext w:val="0"/>
        <w:keepLines w:val="0"/>
        <w:widowControl/>
        <w:suppressLineNumbers w:val="0"/>
        <w:jc w:val="center"/>
        <w:rPr>
          <w:rFonts w:hint="eastAsia" w:ascii="宋体" w:hAnsi="宋体" w:eastAsia="宋体" w:cs="宋体"/>
          <w:kern w:val="0"/>
          <w:sz w:val="24"/>
          <w:szCs w:val="24"/>
          <w:lang w:val="en-US" w:eastAsia="zh-CN" w:bidi="ar"/>
        </w:rPr>
      </w:pPr>
    </w:p>
    <w:p w14:paraId="6BC2193B">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六、反思与改进</w:t>
      </w:r>
    </w:p>
    <w:p w14:paraId="0BA6B11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有效环节。目标与量规前置使“达成判断”有据可依；真实数据与真实听众激活责任担当；反馈双线(论证漏洞+情感漏洞)与版本链使迭代真实发生；双语表达使语言成为真实沟通工具。</w:t>
      </w:r>
    </w:p>
    <w:p w14:paraId="5A561200">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证据不足与真实问题。其一，计算口径不统一：部分数据卡出现总量与明细不符，反映出“统一计算口径”支架的必要性，教师在过程中安排二次核对与同伴校对。其二，部分学生方案仅存最终版本，个体“前—中—后”变化难以说明；其三，博览会后的行为改变(节水习惯是否持久)缺少追踪；其四，数智课堂数据与质性证据的对应口径待规范。</w:t>
      </w:r>
    </w:p>
    <w:p w14:paraId="65C6903D">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下一轮改进方向。为每位学生保留完整版本链；引入小组合作过程量规并全程记录；增加“行为承诺—回访”追踪；统一数据计算口径与平台数据导出规范；加强“虚拟水”支架，帮助学生理解饮食、衣物消费等隐性用水。核心结论：没有前后变化证据，只能说明教师“教过”；有了“起点—过程—变化—迁移”的证据链，才能说明学生真正“学会了、发展了”。</w:t>
      </w:r>
    </w:p>
    <w:p w14:paraId="36B7DD9B">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4232E8A3">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4780582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6C76C5C9">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17FD8688">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firstLine="480" w:firstLineChars="200"/>
        <w:jc w:val="left"/>
        <w:textAlignment w:val="auto"/>
        <w:rPr>
          <w:rFonts w:hint="eastAsia" w:asciiTheme="minorEastAsia" w:hAnsiTheme="minorEastAsia" w:eastAsiaTheme="minorEastAsia" w:cstheme="minorEastAsia"/>
        </w:rPr>
      </w:pPr>
    </w:p>
    <w:p w14:paraId="30733E82">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63495A7C">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附录A 学生实证材料目录</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35"/>
        <w:gridCol w:w="2364"/>
        <w:gridCol w:w="2352"/>
        <w:gridCol w:w="3165"/>
      </w:tblGrid>
      <w:tr w14:paraId="6E71CD9B">
        <w:trPr>
          <w:tblHeader/>
          <w:tblCellSpacing w:w="15" w:type="dxa"/>
        </w:trPr>
        <w:tc>
          <w:tcPr>
            <w:tcW w:w="0" w:type="auto"/>
            <w:shd w:val="clear" w:color="auto" w:fill="B5C7EA" w:themeFill="accent1" w:themeFillTint="66"/>
            <w:vAlign w:val="center"/>
          </w:tcPr>
          <w:p w14:paraId="4CE24946">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color w:val="000000" w:themeColor="text1"/>
                <w:highlight w:val="none"/>
                <w14:textFill>
                  <w14:solidFill>
                    <w14:schemeClr w14:val="tx1"/>
                  </w14:solidFill>
                </w14:textFill>
              </w:rPr>
            </w:pPr>
            <w:r>
              <w:rPr>
                <w:rFonts w:hint="eastAsia" w:asciiTheme="minorEastAsia" w:hAnsiTheme="minorEastAsia" w:eastAsiaTheme="minorEastAsia" w:cstheme="minorEastAsia"/>
                <w:b/>
                <w:bCs/>
                <w:color w:val="000000" w:themeColor="text1"/>
                <w:kern w:val="0"/>
                <w:sz w:val="24"/>
                <w:szCs w:val="24"/>
                <w:highlight w:val="none"/>
                <w:lang w:val="en-US" w:eastAsia="zh-CN" w:bidi="ar"/>
                <w14:textFill>
                  <w14:solidFill>
                    <w14:schemeClr w14:val="tx1"/>
                  </w14:solidFill>
                </w14:textFill>
              </w:rPr>
              <w:t>序号</w:t>
            </w:r>
          </w:p>
        </w:tc>
        <w:tc>
          <w:tcPr>
            <w:tcW w:w="0" w:type="auto"/>
            <w:shd w:val="clear" w:color="auto" w:fill="B5C7EA" w:themeFill="accent1" w:themeFillTint="66"/>
            <w:vAlign w:val="center"/>
          </w:tcPr>
          <w:p w14:paraId="6EF9186B">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color w:val="000000" w:themeColor="text1"/>
                <w:highlight w:val="none"/>
                <w14:textFill>
                  <w14:solidFill>
                    <w14:schemeClr w14:val="tx1"/>
                  </w14:solidFill>
                </w14:textFill>
              </w:rPr>
            </w:pPr>
            <w:r>
              <w:rPr>
                <w:rFonts w:hint="eastAsia" w:asciiTheme="minorEastAsia" w:hAnsiTheme="minorEastAsia" w:eastAsiaTheme="minorEastAsia" w:cstheme="minorEastAsia"/>
                <w:b/>
                <w:bCs/>
                <w:color w:val="000000" w:themeColor="text1"/>
                <w:kern w:val="0"/>
                <w:sz w:val="24"/>
                <w:szCs w:val="24"/>
                <w:highlight w:val="none"/>
                <w:lang w:val="en-US" w:eastAsia="zh-CN" w:bidi="ar"/>
                <w14:textFill>
                  <w14:solidFill>
                    <w14:schemeClr w14:val="tx1"/>
                  </w14:solidFill>
                </w14:textFill>
              </w:rPr>
              <w:t>材料名称</w:t>
            </w:r>
          </w:p>
        </w:tc>
        <w:tc>
          <w:tcPr>
            <w:tcW w:w="0" w:type="auto"/>
            <w:shd w:val="clear" w:color="auto" w:fill="B5C7EA" w:themeFill="accent1" w:themeFillTint="66"/>
            <w:vAlign w:val="center"/>
          </w:tcPr>
          <w:p w14:paraId="54E99E0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color w:val="000000" w:themeColor="text1"/>
                <w:highlight w:val="none"/>
                <w14:textFill>
                  <w14:solidFill>
                    <w14:schemeClr w14:val="tx1"/>
                  </w14:solidFill>
                </w14:textFill>
              </w:rPr>
            </w:pPr>
            <w:r>
              <w:rPr>
                <w:rFonts w:hint="eastAsia" w:asciiTheme="minorEastAsia" w:hAnsiTheme="minorEastAsia" w:eastAsiaTheme="minorEastAsia" w:cstheme="minorEastAsia"/>
                <w:b/>
                <w:bCs/>
                <w:color w:val="000000" w:themeColor="text1"/>
                <w:kern w:val="0"/>
                <w:sz w:val="24"/>
                <w:szCs w:val="24"/>
                <w:highlight w:val="none"/>
                <w:lang w:val="en-US" w:eastAsia="zh-CN" w:bidi="ar"/>
                <w14:textFill>
                  <w14:solidFill>
                    <w14:schemeClr w14:val="tx1"/>
                  </w14:solidFill>
                </w14:textFill>
              </w:rPr>
              <w:t>提供学生 / 小组</w:t>
            </w:r>
          </w:p>
        </w:tc>
        <w:tc>
          <w:tcPr>
            <w:tcW w:w="0" w:type="auto"/>
            <w:shd w:val="clear" w:color="auto" w:fill="B5C7EA" w:themeFill="accent1" w:themeFillTint="66"/>
            <w:vAlign w:val="center"/>
          </w:tcPr>
          <w:p w14:paraId="0AC7DFD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color w:val="000000" w:themeColor="text1"/>
                <w:highlight w:val="none"/>
                <w14:textFill>
                  <w14:solidFill>
                    <w14:schemeClr w14:val="tx1"/>
                  </w14:solidFill>
                </w14:textFill>
              </w:rPr>
            </w:pPr>
            <w:r>
              <w:rPr>
                <w:rFonts w:hint="eastAsia" w:asciiTheme="minorEastAsia" w:hAnsiTheme="minorEastAsia" w:eastAsiaTheme="minorEastAsia" w:cstheme="minorEastAsia"/>
                <w:b/>
                <w:bCs/>
                <w:color w:val="000000" w:themeColor="text1"/>
                <w:kern w:val="0"/>
                <w:sz w:val="24"/>
                <w:szCs w:val="24"/>
                <w:highlight w:val="none"/>
                <w:lang w:val="en-US" w:eastAsia="zh-CN" w:bidi="ar"/>
                <w14:textFill>
                  <w14:solidFill>
                    <w14:schemeClr w14:val="tx1"/>
                  </w14:solidFill>
                </w14:textFill>
              </w:rPr>
              <w:t>关键内容</w:t>
            </w:r>
          </w:p>
        </w:tc>
      </w:tr>
      <w:tr w14:paraId="68A96CB6">
        <w:trPr>
          <w:tblCellSpacing w:w="15" w:type="dxa"/>
        </w:trPr>
        <w:tc>
          <w:tcPr>
            <w:tcW w:w="0" w:type="auto"/>
            <w:shd w:val="clear" w:color="auto" w:fill="auto"/>
            <w:vAlign w:val="center"/>
          </w:tcPr>
          <w:p w14:paraId="5EADC08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1</w:t>
            </w:r>
          </w:p>
        </w:tc>
        <w:tc>
          <w:tcPr>
            <w:tcW w:w="0" w:type="auto"/>
            <w:shd w:val="clear" w:color="auto" w:fill="auto"/>
            <w:vAlign w:val="center"/>
          </w:tcPr>
          <w:p w14:paraId="36916138">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入项前测单</w:t>
            </w:r>
          </w:p>
        </w:tc>
        <w:tc>
          <w:tcPr>
            <w:tcW w:w="0" w:type="auto"/>
            <w:shd w:val="clear" w:color="auto" w:fill="auto"/>
            <w:vAlign w:val="center"/>
          </w:tcPr>
          <w:p w14:paraId="17088D1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default" w:asciiTheme="minorEastAsia" w:hAnsiTheme="minorEastAsia" w:eastAsiaTheme="minorEastAsia" w:cstheme="minorEastAsia"/>
                <w:color w:val="auto"/>
                <w:highlight w:val="none"/>
                <w:lang w:val="en-US"/>
              </w:rPr>
            </w:pPr>
            <w:r>
              <w:rPr>
                <w:rFonts w:hint="eastAsia" w:asciiTheme="minorEastAsia" w:hAnsiTheme="minorEastAsia" w:cstheme="minorEastAsia"/>
                <w:color w:val="auto"/>
                <w:kern w:val="0"/>
                <w:sz w:val="24"/>
                <w:szCs w:val="24"/>
                <w:highlight w:val="none"/>
                <w:lang w:val="en-US" w:eastAsia="zh-CN" w:bidi="ar"/>
              </w:rPr>
              <w:t>倪之楠</w:t>
            </w:r>
            <w:r>
              <w:rPr>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cstheme="minorEastAsia"/>
                <w:color w:val="auto"/>
                <w:kern w:val="0"/>
                <w:sz w:val="24"/>
                <w:szCs w:val="24"/>
                <w:highlight w:val="none"/>
                <w:lang w:val="en-US" w:eastAsia="zh-CN" w:bidi="ar"/>
              </w:rPr>
              <w:t>荣雨馨</w:t>
            </w:r>
            <w:r>
              <w:rPr>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cstheme="minorEastAsia"/>
                <w:color w:val="auto"/>
                <w:kern w:val="0"/>
                <w:sz w:val="24"/>
                <w:szCs w:val="24"/>
                <w:highlight w:val="none"/>
                <w:lang w:val="en-US" w:eastAsia="zh-CN" w:bidi="ar"/>
              </w:rPr>
              <w:t>李奕鑫</w:t>
            </w:r>
          </w:p>
        </w:tc>
        <w:tc>
          <w:tcPr>
            <w:tcW w:w="0" w:type="auto"/>
            <w:shd w:val="clear" w:color="auto" w:fill="auto"/>
            <w:vAlign w:val="center"/>
          </w:tcPr>
          <w:p w14:paraId="5BFFEB74">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基础词汇；淋浴用水量猜测</w:t>
            </w:r>
          </w:p>
        </w:tc>
      </w:tr>
      <w:tr w14:paraId="13C070E0">
        <w:trPr>
          <w:tblCellSpacing w:w="15" w:type="dxa"/>
        </w:trPr>
        <w:tc>
          <w:tcPr>
            <w:tcW w:w="0" w:type="auto"/>
            <w:shd w:val="clear" w:color="auto" w:fill="auto"/>
            <w:vAlign w:val="center"/>
          </w:tcPr>
          <w:p w14:paraId="531F719F">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2</w:t>
            </w:r>
          </w:p>
        </w:tc>
        <w:tc>
          <w:tcPr>
            <w:tcW w:w="0" w:type="auto"/>
            <w:shd w:val="clear" w:color="auto" w:fill="auto"/>
            <w:vAlign w:val="center"/>
          </w:tcPr>
          <w:p w14:paraId="63AEF214">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家庭直接用水记录表</w:t>
            </w:r>
          </w:p>
        </w:tc>
        <w:tc>
          <w:tcPr>
            <w:tcW w:w="0" w:type="auto"/>
            <w:shd w:val="clear" w:color="auto" w:fill="auto"/>
            <w:vAlign w:val="center"/>
          </w:tcPr>
          <w:p w14:paraId="3F4C447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cstheme="minorEastAsia"/>
                <w:color w:val="auto"/>
                <w:kern w:val="0"/>
                <w:sz w:val="24"/>
                <w:szCs w:val="24"/>
                <w:highlight w:val="none"/>
                <w:lang w:val="en-US" w:eastAsia="zh-CN" w:bidi="ar"/>
              </w:rPr>
              <w:t>倪之楠</w:t>
            </w:r>
            <w:r>
              <w:rPr>
                <w:rFonts w:hint="eastAsia" w:asciiTheme="minorEastAsia" w:hAnsiTheme="minorEastAsia" w:eastAsiaTheme="minorEastAsia" w:cstheme="minorEastAsia"/>
                <w:color w:val="auto"/>
                <w:kern w:val="0"/>
                <w:sz w:val="24"/>
                <w:szCs w:val="24"/>
                <w:highlight w:val="none"/>
                <w:lang w:val="en-US" w:eastAsia="zh-CN" w:bidi="ar"/>
              </w:rPr>
              <w:t>等</w:t>
            </w:r>
          </w:p>
        </w:tc>
        <w:tc>
          <w:tcPr>
            <w:tcW w:w="0" w:type="auto"/>
            <w:shd w:val="clear" w:color="auto" w:fill="auto"/>
            <w:vAlign w:val="center"/>
          </w:tcPr>
          <w:p w14:paraId="20D11E9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连续3天家庭用水记录</w:t>
            </w:r>
          </w:p>
        </w:tc>
      </w:tr>
      <w:tr w14:paraId="76180F5D">
        <w:trPr>
          <w:tblCellSpacing w:w="15" w:type="dxa"/>
        </w:trPr>
        <w:tc>
          <w:tcPr>
            <w:tcW w:w="0" w:type="auto"/>
            <w:shd w:val="clear" w:color="auto" w:fill="auto"/>
            <w:vAlign w:val="center"/>
          </w:tcPr>
          <w:p w14:paraId="41A3472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3</w:t>
            </w:r>
          </w:p>
        </w:tc>
        <w:tc>
          <w:tcPr>
            <w:tcW w:w="0" w:type="auto"/>
            <w:shd w:val="clear" w:color="auto" w:fill="auto"/>
            <w:vAlign w:val="center"/>
          </w:tcPr>
          <w:p w14:paraId="2F843A87">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个人水足迹数据卡</w:t>
            </w:r>
          </w:p>
        </w:tc>
        <w:tc>
          <w:tcPr>
            <w:tcW w:w="0" w:type="auto"/>
            <w:shd w:val="clear" w:color="auto" w:fill="auto"/>
            <w:vAlign w:val="center"/>
          </w:tcPr>
          <w:p w14:paraId="7558F57B">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default" w:asciiTheme="minorEastAsia" w:hAnsiTheme="minorEastAsia" w:eastAsiaTheme="minorEastAsia" w:cstheme="minorEastAsia"/>
                <w:color w:val="auto"/>
                <w:highlight w:val="none"/>
                <w:lang w:val="en-US"/>
              </w:rPr>
            </w:pPr>
            <w:r>
              <w:rPr>
                <w:rFonts w:hint="eastAsia" w:asciiTheme="minorEastAsia" w:hAnsiTheme="minorEastAsia" w:cstheme="minorEastAsia"/>
                <w:color w:val="auto"/>
                <w:kern w:val="0"/>
                <w:sz w:val="24"/>
                <w:szCs w:val="24"/>
                <w:highlight w:val="none"/>
                <w:lang w:val="en-US" w:eastAsia="zh-CN" w:bidi="ar"/>
              </w:rPr>
              <w:t>倪之楠</w:t>
            </w:r>
            <w:r>
              <w:rPr>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cstheme="minorEastAsia"/>
                <w:color w:val="auto"/>
                <w:kern w:val="0"/>
                <w:sz w:val="24"/>
                <w:szCs w:val="24"/>
                <w:highlight w:val="none"/>
                <w:lang w:val="en-US" w:eastAsia="zh-CN" w:bidi="ar"/>
              </w:rPr>
              <w:t>李奕鑫</w:t>
            </w:r>
          </w:p>
        </w:tc>
        <w:tc>
          <w:tcPr>
            <w:tcW w:w="0" w:type="auto"/>
            <w:shd w:val="clear" w:color="auto" w:fill="auto"/>
            <w:vAlign w:val="center"/>
          </w:tcPr>
          <w:p w14:paraId="7BA6F0B9">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用水分类、总量、占比、双语发现</w:t>
            </w:r>
          </w:p>
        </w:tc>
      </w:tr>
      <w:tr w14:paraId="0230EB6F">
        <w:trPr>
          <w:tblCellSpacing w:w="15" w:type="dxa"/>
        </w:trPr>
        <w:tc>
          <w:tcPr>
            <w:tcW w:w="0" w:type="auto"/>
            <w:shd w:val="clear" w:color="auto" w:fill="auto"/>
            <w:vAlign w:val="center"/>
          </w:tcPr>
          <w:p w14:paraId="75CB3EFB">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4</w:t>
            </w:r>
          </w:p>
        </w:tc>
        <w:tc>
          <w:tcPr>
            <w:tcW w:w="0" w:type="auto"/>
            <w:shd w:val="clear" w:color="auto" w:fill="auto"/>
            <w:vAlign w:val="center"/>
          </w:tcPr>
          <w:p w14:paraId="32FD49DE">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可视化分析图 (柱状图)</w:t>
            </w:r>
          </w:p>
        </w:tc>
        <w:tc>
          <w:tcPr>
            <w:tcW w:w="0" w:type="auto"/>
            <w:shd w:val="clear" w:color="auto" w:fill="auto"/>
            <w:vAlign w:val="center"/>
          </w:tcPr>
          <w:p w14:paraId="04B7789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第一组</w:t>
            </w:r>
          </w:p>
        </w:tc>
        <w:tc>
          <w:tcPr>
            <w:tcW w:w="0" w:type="auto"/>
            <w:shd w:val="clear" w:color="auto" w:fill="auto"/>
            <w:vAlign w:val="center"/>
          </w:tcPr>
          <w:p w14:paraId="383B897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小组用水对比柱状图、英文解读</w:t>
            </w:r>
          </w:p>
        </w:tc>
      </w:tr>
      <w:tr w14:paraId="0DC5E27D">
        <w:trPr>
          <w:tblCellSpacing w:w="15" w:type="dxa"/>
        </w:trPr>
        <w:tc>
          <w:tcPr>
            <w:tcW w:w="0" w:type="auto"/>
            <w:shd w:val="clear" w:color="auto" w:fill="auto"/>
            <w:vAlign w:val="center"/>
          </w:tcPr>
          <w:p w14:paraId="02918BDE">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5</w:t>
            </w:r>
          </w:p>
        </w:tc>
        <w:tc>
          <w:tcPr>
            <w:tcW w:w="0" w:type="auto"/>
            <w:shd w:val="clear" w:color="auto" w:fill="auto"/>
            <w:vAlign w:val="center"/>
          </w:tcPr>
          <w:p w14:paraId="371D77C4">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双语节水方案 V1</w:t>
            </w:r>
          </w:p>
        </w:tc>
        <w:tc>
          <w:tcPr>
            <w:tcW w:w="0" w:type="auto"/>
            <w:shd w:val="clear" w:color="auto" w:fill="auto"/>
            <w:vAlign w:val="center"/>
          </w:tcPr>
          <w:p w14:paraId="790E4134">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cstheme="minorEastAsia"/>
                <w:color w:val="auto"/>
                <w:highlight w:val="none"/>
                <w:lang w:val="en-US" w:eastAsia="zh-CN"/>
              </w:rPr>
              <w:t>倪之楠</w:t>
            </w:r>
          </w:p>
        </w:tc>
        <w:tc>
          <w:tcPr>
            <w:tcW w:w="0" w:type="auto"/>
            <w:shd w:val="clear" w:color="auto" w:fill="auto"/>
            <w:vAlign w:val="center"/>
          </w:tcPr>
          <w:p w14:paraId="30C8B66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V1草稿，初步节水建议</w:t>
            </w:r>
          </w:p>
        </w:tc>
      </w:tr>
      <w:tr w14:paraId="0EC8330D">
        <w:trPr>
          <w:tblCellSpacing w:w="15" w:type="dxa"/>
        </w:trPr>
        <w:tc>
          <w:tcPr>
            <w:tcW w:w="0" w:type="auto"/>
            <w:shd w:val="clear" w:color="auto" w:fill="auto"/>
            <w:vAlign w:val="center"/>
          </w:tcPr>
          <w:p w14:paraId="0439CED0">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6</w:t>
            </w:r>
          </w:p>
        </w:tc>
        <w:tc>
          <w:tcPr>
            <w:tcW w:w="0" w:type="auto"/>
            <w:shd w:val="clear" w:color="auto" w:fill="auto"/>
            <w:vAlign w:val="center"/>
          </w:tcPr>
          <w:p w14:paraId="0415F11E">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模拟听证同行反馈条</w:t>
            </w:r>
          </w:p>
        </w:tc>
        <w:tc>
          <w:tcPr>
            <w:tcW w:w="0" w:type="auto"/>
            <w:shd w:val="clear" w:color="auto" w:fill="auto"/>
            <w:vAlign w:val="center"/>
          </w:tcPr>
          <w:p w14:paraId="5F49AFB5">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cstheme="minorEastAsia"/>
                <w:color w:val="auto"/>
                <w:kern w:val="0"/>
                <w:sz w:val="24"/>
                <w:szCs w:val="24"/>
                <w:highlight w:val="none"/>
                <w:lang w:val="en-US" w:eastAsia="zh-CN" w:bidi="ar"/>
              </w:rPr>
              <w:t>李奕鑫</w:t>
            </w:r>
            <w:r>
              <w:rPr>
                <w:rFonts w:hint="eastAsia" w:asciiTheme="minorEastAsia" w:hAnsiTheme="minorEastAsia" w:eastAsiaTheme="minorEastAsia" w:cstheme="minorEastAsia"/>
                <w:color w:val="auto"/>
                <w:kern w:val="0"/>
                <w:sz w:val="24"/>
                <w:szCs w:val="24"/>
                <w:highlight w:val="none"/>
                <w:lang w:val="en-US" w:eastAsia="zh-CN" w:bidi="ar"/>
              </w:rPr>
              <w:t>（评第一组）</w:t>
            </w:r>
          </w:p>
        </w:tc>
        <w:tc>
          <w:tcPr>
            <w:tcW w:w="0" w:type="auto"/>
            <w:shd w:val="clear" w:color="auto" w:fill="auto"/>
            <w:vAlign w:val="center"/>
          </w:tcPr>
          <w:p w14:paraId="4EDD8B48">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同伴改进反馈意见</w:t>
            </w:r>
          </w:p>
        </w:tc>
      </w:tr>
      <w:tr w14:paraId="079DB38B">
        <w:trPr>
          <w:tblCellSpacing w:w="15" w:type="dxa"/>
        </w:trPr>
        <w:tc>
          <w:tcPr>
            <w:tcW w:w="0" w:type="auto"/>
            <w:shd w:val="clear" w:color="auto" w:fill="auto"/>
            <w:vAlign w:val="center"/>
          </w:tcPr>
          <w:p w14:paraId="10658B41">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7</w:t>
            </w:r>
          </w:p>
        </w:tc>
        <w:tc>
          <w:tcPr>
            <w:tcW w:w="0" w:type="auto"/>
            <w:shd w:val="clear" w:color="auto" w:fill="auto"/>
            <w:vAlign w:val="center"/>
          </w:tcPr>
          <w:p w14:paraId="15F59DEC">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方案优化修改清单 V1</w:t>
            </w:r>
            <w:r>
              <w:rPr>
                <w:rFonts w:hint="eastAsia" w:asciiTheme="minorEastAsia" w:hAnsiTheme="minorEastAsia" w:eastAsiaTheme="minorEastAsia" w:cstheme="minorEastAsia"/>
                <w:color w:val="auto"/>
                <w:kern w:val="0"/>
                <w:sz w:val="24"/>
                <w:szCs w:val="24"/>
                <w:highlight w:val="none"/>
                <w:lang w:val="en-US" w:eastAsia="zh-CN" w:bidi="ar"/>
              </w:rPr>
              <w:noBreakHyphen/>
            </w:r>
            <w:r>
              <w:rPr>
                <w:rFonts w:hint="eastAsia" w:asciiTheme="minorEastAsia" w:hAnsiTheme="minorEastAsia" w:eastAsiaTheme="minorEastAsia" w:cstheme="minorEastAsia"/>
                <w:color w:val="auto"/>
                <w:kern w:val="0"/>
                <w:sz w:val="24"/>
                <w:szCs w:val="24"/>
                <w:highlight w:val="none"/>
                <w:lang w:val="en-US" w:eastAsia="zh-CN" w:bidi="ar"/>
              </w:rPr>
              <w:t>V2</w:t>
            </w:r>
          </w:p>
        </w:tc>
        <w:tc>
          <w:tcPr>
            <w:tcW w:w="0" w:type="auto"/>
            <w:shd w:val="clear" w:color="auto" w:fill="auto"/>
            <w:vAlign w:val="center"/>
          </w:tcPr>
          <w:p w14:paraId="13C45EE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cstheme="minorEastAsia"/>
                <w:color w:val="auto"/>
                <w:highlight w:val="none"/>
                <w:lang w:val="en-US" w:eastAsia="zh-CN"/>
              </w:rPr>
              <w:t>倪之楠</w:t>
            </w:r>
          </w:p>
        </w:tc>
        <w:tc>
          <w:tcPr>
            <w:tcW w:w="0" w:type="auto"/>
            <w:shd w:val="clear" w:color="auto" w:fill="auto"/>
            <w:vAlign w:val="center"/>
          </w:tcPr>
          <w:p w14:paraId="0F69913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依据反馈完成V1到V2修改记录</w:t>
            </w:r>
          </w:p>
        </w:tc>
      </w:tr>
      <w:tr w14:paraId="242D9AB7">
        <w:trPr>
          <w:tblCellSpacing w:w="15" w:type="dxa"/>
        </w:trPr>
        <w:tc>
          <w:tcPr>
            <w:tcW w:w="0" w:type="auto"/>
            <w:shd w:val="clear" w:color="auto" w:fill="auto"/>
            <w:vAlign w:val="center"/>
          </w:tcPr>
          <w:p w14:paraId="0E86D147">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8</w:t>
            </w:r>
          </w:p>
        </w:tc>
        <w:tc>
          <w:tcPr>
            <w:tcW w:w="0" w:type="auto"/>
            <w:shd w:val="clear" w:color="auto" w:fill="auto"/>
            <w:vAlign w:val="center"/>
          </w:tcPr>
          <w:p w14:paraId="309F5F37">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项目反思报告</w:t>
            </w:r>
          </w:p>
        </w:tc>
        <w:tc>
          <w:tcPr>
            <w:tcW w:w="0" w:type="auto"/>
            <w:shd w:val="clear" w:color="auto" w:fill="auto"/>
            <w:vAlign w:val="center"/>
          </w:tcPr>
          <w:p w14:paraId="6C8B573C">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default" w:asciiTheme="minorEastAsia" w:hAnsiTheme="minorEastAsia" w:eastAsiaTheme="minorEastAsia" w:cstheme="minorEastAsia"/>
                <w:color w:val="auto"/>
                <w:highlight w:val="none"/>
                <w:lang w:val="en-US"/>
              </w:rPr>
            </w:pPr>
            <w:r>
              <w:rPr>
                <w:rFonts w:hint="eastAsia" w:asciiTheme="minorEastAsia" w:hAnsiTheme="minorEastAsia" w:cstheme="minorEastAsia"/>
                <w:color w:val="auto"/>
                <w:kern w:val="0"/>
                <w:sz w:val="24"/>
                <w:szCs w:val="24"/>
                <w:highlight w:val="none"/>
                <w:lang w:val="en-US" w:eastAsia="zh-CN" w:bidi="ar"/>
              </w:rPr>
              <w:t>倪之楠</w:t>
            </w:r>
            <w:r>
              <w:rPr>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cstheme="minorEastAsia"/>
                <w:color w:val="auto"/>
                <w:kern w:val="0"/>
                <w:sz w:val="24"/>
                <w:szCs w:val="24"/>
                <w:highlight w:val="none"/>
                <w:lang w:val="en-US" w:eastAsia="zh-CN" w:bidi="ar"/>
              </w:rPr>
              <w:t>荣雨馨</w:t>
            </w:r>
            <w:r>
              <w:rPr>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cstheme="minorEastAsia"/>
                <w:color w:val="auto"/>
                <w:kern w:val="0"/>
                <w:sz w:val="24"/>
                <w:szCs w:val="24"/>
                <w:highlight w:val="none"/>
                <w:lang w:val="en-US" w:eastAsia="zh-CN" w:bidi="ar"/>
              </w:rPr>
              <w:t>李奕鑫</w:t>
            </w:r>
          </w:p>
        </w:tc>
        <w:tc>
          <w:tcPr>
            <w:tcW w:w="0" w:type="auto"/>
            <w:shd w:val="clear" w:color="auto" w:fill="auto"/>
            <w:vAlign w:val="center"/>
          </w:tcPr>
          <w:p w14:paraId="65DE232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项目收获、双语表达、迁移思考</w:t>
            </w:r>
          </w:p>
        </w:tc>
      </w:tr>
      <w:tr w14:paraId="0168EDE0">
        <w:trPr>
          <w:tblCellSpacing w:w="15" w:type="dxa"/>
        </w:trPr>
        <w:tc>
          <w:tcPr>
            <w:tcW w:w="0" w:type="auto"/>
            <w:shd w:val="clear" w:color="auto" w:fill="auto"/>
            <w:vAlign w:val="center"/>
          </w:tcPr>
          <w:p w14:paraId="72237855">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9</w:t>
            </w:r>
          </w:p>
        </w:tc>
        <w:tc>
          <w:tcPr>
            <w:tcW w:w="0" w:type="auto"/>
            <w:shd w:val="clear" w:color="auto" w:fill="auto"/>
            <w:vAlign w:val="center"/>
          </w:tcPr>
          <w:p w14:paraId="302224C7">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同伴互评量表</w:t>
            </w:r>
          </w:p>
        </w:tc>
        <w:tc>
          <w:tcPr>
            <w:tcW w:w="0" w:type="auto"/>
            <w:shd w:val="clear" w:color="auto" w:fill="auto"/>
            <w:vAlign w:val="center"/>
          </w:tcPr>
          <w:p w14:paraId="5A70B90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cstheme="minorEastAsia"/>
                <w:color w:val="auto"/>
                <w:kern w:val="0"/>
                <w:sz w:val="24"/>
                <w:szCs w:val="24"/>
                <w:highlight w:val="none"/>
                <w:lang w:val="en-US" w:eastAsia="zh-CN" w:bidi="ar"/>
              </w:rPr>
              <w:t>李奕鑫</w:t>
            </w:r>
            <w:r>
              <w:rPr>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cstheme="minorEastAsia"/>
                <w:color w:val="auto"/>
                <w:kern w:val="0"/>
                <w:sz w:val="24"/>
                <w:szCs w:val="24"/>
                <w:highlight w:val="none"/>
                <w:lang w:val="en-US" w:eastAsia="zh-CN" w:bidi="ar"/>
              </w:rPr>
              <w:t>荣雨馨</w:t>
            </w:r>
            <w:r>
              <w:rPr>
                <w:rFonts w:hint="eastAsia" w:asciiTheme="minorEastAsia" w:hAnsiTheme="minorEastAsia" w:eastAsiaTheme="minorEastAsia" w:cstheme="minorEastAsia"/>
                <w:color w:val="auto"/>
                <w:kern w:val="0"/>
                <w:sz w:val="24"/>
                <w:szCs w:val="24"/>
                <w:highlight w:val="none"/>
                <w:lang w:val="en-US" w:eastAsia="zh-CN" w:bidi="ar"/>
              </w:rPr>
              <w:t>等</w:t>
            </w:r>
          </w:p>
        </w:tc>
        <w:tc>
          <w:tcPr>
            <w:tcW w:w="0" w:type="auto"/>
            <w:shd w:val="clear" w:color="auto" w:fill="auto"/>
            <w:vAlign w:val="center"/>
          </w:tcPr>
          <w:p w14:paraId="1D58C02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博览会终评互评</w:t>
            </w:r>
          </w:p>
        </w:tc>
      </w:tr>
      <w:tr w14:paraId="38E42F37">
        <w:trPr>
          <w:tblCellSpacing w:w="15" w:type="dxa"/>
        </w:trPr>
        <w:tc>
          <w:tcPr>
            <w:tcW w:w="0" w:type="auto"/>
            <w:shd w:val="clear" w:color="auto" w:fill="auto"/>
            <w:vAlign w:val="center"/>
          </w:tcPr>
          <w:p w14:paraId="71D33982">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10</w:t>
            </w:r>
          </w:p>
        </w:tc>
        <w:tc>
          <w:tcPr>
            <w:tcW w:w="0" w:type="auto"/>
            <w:shd w:val="clear" w:color="auto" w:fill="auto"/>
            <w:vAlign w:val="center"/>
          </w:tcPr>
          <w:p w14:paraId="79C5736F">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博览会观众反馈卡</w:t>
            </w:r>
          </w:p>
        </w:tc>
        <w:tc>
          <w:tcPr>
            <w:tcW w:w="0" w:type="auto"/>
            <w:shd w:val="clear" w:color="auto" w:fill="auto"/>
            <w:vAlign w:val="center"/>
          </w:tcPr>
          <w:p w14:paraId="798C84AC">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cstheme="minorEastAsia"/>
                <w:color w:val="auto"/>
                <w:kern w:val="0"/>
                <w:sz w:val="24"/>
                <w:szCs w:val="24"/>
                <w:highlight w:val="none"/>
                <w:lang w:val="en-US" w:eastAsia="zh-CN" w:bidi="ar"/>
              </w:rPr>
              <w:t>唐心悦</w:t>
            </w:r>
            <w:r>
              <w:rPr>
                <w:rFonts w:hint="eastAsia" w:asciiTheme="minorEastAsia" w:hAnsiTheme="minorEastAsia" w:eastAsiaTheme="minorEastAsia" w:cstheme="minorEastAsia"/>
                <w:color w:val="auto"/>
                <w:kern w:val="0"/>
                <w:sz w:val="24"/>
                <w:szCs w:val="24"/>
                <w:highlight w:val="none"/>
                <w:lang w:val="en-US" w:eastAsia="zh-CN" w:bidi="ar"/>
              </w:rPr>
              <w:t>等</w:t>
            </w:r>
          </w:p>
        </w:tc>
        <w:tc>
          <w:tcPr>
            <w:tcW w:w="0" w:type="auto"/>
            <w:shd w:val="clear" w:color="auto" w:fill="auto"/>
            <w:vAlign w:val="center"/>
          </w:tcPr>
          <w:p w14:paraId="2E77A415">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kern w:val="0"/>
                <w:sz w:val="24"/>
                <w:szCs w:val="24"/>
                <w:highlight w:val="none"/>
                <w:lang w:val="en-US" w:eastAsia="zh-CN" w:bidi="ar"/>
              </w:rPr>
              <w:t>观众节水承诺与提问</w:t>
            </w:r>
          </w:p>
        </w:tc>
      </w:tr>
    </w:tbl>
    <w:p w14:paraId="42BE2164">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p>
    <w:p w14:paraId="54665C1C">
      <w:pPr>
        <w:pStyle w:val="3"/>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center"/>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附录B 教师过程性评价关注维度</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95"/>
        <w:gridCol w:w="2960"/>
        <w:gridCol w:w="2975"/>
      </w:tblGrid>
      <w:tr w14:paraId="1B3B7795">
        <w:trPr>
          <w:tblHeader/>
          <w:tblCellSpacing w:w="15" w:type="dxa"/>
          <w:jc w:val="center"/>
        </w:trPr>
        <w:tc>
          <w:tcPr>
            <w:tcW w:w="0" w:type="auto"/>
            <w:shd w:val="clear" w:color="auto" w:fill="B5C7EA" w:themeFill="accent1" w:themeFillTint="66"/>
            <w:vAlign w:val="center"/>
          </w:tcPr>
          <w:p w14:paraId="7D6B673B">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评价维度</w:t>
            </w:r>
          </w:p>
        </w:tc>
        <w:tc>
          <w:tcPr>
            <w:tcW w:w="0" w:type="auto"/>
            <w:shd w:val="clear" w:color="auto" w:fill="B5C7EA" w:themeFill="accent1" w:themeFillTint="66"/>
            <w:vAlign w:val="center"/>
          </w:tcPr>
          <w:p w14:paraId="37E3532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评价要点</w:t>
            </w:r>
          </w:p>
        </w:tc>
        <w:tc>
          <w:tcPr>
            <w:tcW w:w="0" w:type="auto"/>
            <w:shd w:val="clear" w:color="auto" w:fill="B5C7EA" w:themeFill="accent1" w:themeFillTint="66"/>
            <w:vAlign w:val="center"/>
          </w:tcPr>
          <w:p w14:paraId="08382CE3">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kern w:val="0"/>
                <w:sz w:val="24"/>
                <w:szCs w:val="24"/>
                <w:lang w:val="en-US" w:eastAsia="zh-CN" w:bidi="ar"/>
              </w:rPr>
              <w:t>对应支架 / 材料</w:t>
            </w:r>
          </w:p>
        </w:tc>
      </w:tr>
      <w:tr w14:paraId="13FBF2E2">
        <w:trPr>
          <w:tblCellSpacing w:w="15" w:type="dxa"/>
          <w:jc w:val="center"/>
        </w:trPr>
        <w:tc>
          <w:tcPr>
            <w:tcW w:w="0" w:type="auto"/>
            <w:shd w:val="clear" w:color="auto" w:fill="auto"/>
            <w:vAlign w:val="center"/>
          </w:tcPr>
          <w:p w14:paraId="03A2829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数据真实性</w:t>
            </w:r>
          </w:p>
        </w:tc>
        <w:tc>
          <w:tcPr>
            <w:tcW w:w="0" w:type="auto"/>
            <w:shd w:val="clear" w:color="auto" w:fill="auto"/>
            <w:vAlign w:val="center"/>
          </w:tcPr>
          <w:p w14:paraId="25889FF6">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记录连续、可核验</w:t>
            </w:r>
          </w:p>
        </w:tc>
        <w:tc>
          <w:tcPr>
            <w:tcW w:w="0" w:type="auto"/>
            <w:shd w:val="clear" w:color="auto" w:fill="auto"/>
            <w:vAlign w:val="center"/>
          </w:tcPr>
          <w:p w14:paraId="767176E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二次核对、同伴校对</w:t>
            </w:r>
          </w:p>
        </w:tc>
      </w:tr>
      <w:tr w14:paraId="0F1BDB25">
        <w:trPr>
          <w:tblCellSpacing w:w="15" w:type="dxa"/>
          <w:jc w:val="center"/>
        </w:trPr>
        <w:tc>
          <w:tcPr>
            <w:tcW w:w="0" w:type="auto"/>
            <w:shd w:val="clear" w:color="auto" w:fill="auto"/>
            <w:vAlign w:val="center"/>
          </w:tcPr>
          <w:p w14:paraId="5D435A8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计算方法</w:t>
            </w:r>
          </w:p>
        </w:tc>
        <w:tc>
          <w:tcPr>
            <w:tcW w:w="0" w:type="auto"/>
            <w:shd w:val="clear" w:color="auto" w:fill="auto"/>
            <w:vAlign w:val="center"/>
          </w:tcPr>
          <w:p w14:paraId="242CED1E">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口径统一、计算正确</w:t>
            </w:r>
          </w:p>
        </w:tc>
        <w:tc>
          <w:tcPr>
            <w:tcW w:w="0" w:type="auto"/>
            <w:shd w:val="clear" w:color="auto" w:fill="auto"/>
            <w:vAlign w:val="center"/>
          </w:tcPr>
          <w:p w14:paraId="2FDADD59">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简易水足迹计算示例</w:t>
            </w:r>
          </w:p>
        </w:tc>
      </w:tr>
      <w:tr w14:paraId="19ED84EC">
        <w:trPr>
          <w:tblCellSpacing w:w="15" w:type="dxa"/>
          <w:jc w:val="center"/>
        </w:trPr>
        <w:tc>
          <w:tcPr>
            <w:tcW w:w="0" w:type="auto"/>
            <w:shd w:val="clear" w:color="auto" w:fill="auto"/>
            <w:vAlign w:val="center"/>
          </w:tcPr>
          <w:p w14:paraId="4AD0EE9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图表规范</w:t>
            </w:r>
          </w:p>
        </w:tc>
        <w:tc>
          <w:tcPr>
            <w:tcW w:w="0" w:type="auto"/>
            <w:shd w:val="clear" w:color="auto" w:fill="auto"/>
            <w:vAlign w:val="center"/>
          </w:tcPr>
          <w:p w14:paraId="7F6165BF">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标题、图例、标签完整</w:t>
            </w:r>
          </w:p>
        </w:tc>
        <w:tc>
          <w:tcPr>
            <w:tcW w:w="0" w:type="auto"/>
            <w:shd w:val="clear" w:color="auto" w:fill="auto"/>
            <w:vAlign w:val="center"/>
          </w:tcPr>
          <w:p w14:paraId="38CC73BC">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空白图表模板</w:t>
            </w:r>
          </w:p>
        </w:tc>
      </w:tr>
      <w:tr w14:paraId="7D9A33A1">
        <w:trPr>
          <w:tblCellSpacing w:w="15" w:type="dxa"/>
          <w:jc w:val="center"/>
        </w:trPr>
        <w:tc>
          <w:tcPr>
            <w:tcW w:w="0" w:type="auto"/>
            <w:shd w:val="clear" w:color="auto" w:fill="auto"/>
            <w:vAlign w:val="center"/>
          </w:tcPr>
          <w:p w14:paraId="780871EA">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双语准确性</w:t>
            </w:r>
          </w:p>
        </w:tc>
        <w:tc>
          <w:tcPr>
            <w:tcW w:w="0" w:type="auto"/>
            <w:shd w:val="clear" w:color="auto" w:fill="auto"/>
            <w:vAlign w:val="center"/>
          </w:tcPr>
          <w:p w14:paraId="21683A08">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中英文对照匹配、表达准确</w:t>
            </w:r>
          </w:p>
        </w:tc>
        <w:tc>
          <w:tcPr>
            <w:tcW w:w="0" w:type="auto"/>
            <w:shd w:val="clear" w:color="auto" w:fill="auto"/>
            <w:vAlign w:val="center"/>
          </w:tcPr>
          <w:p w14:paraId="788A490D">
            <w:pPr>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双语知识包、展示话术示例</w:t>
            </w:r>
          </w:p>
        </w:tc>
      </w:tr>
    </w:tbl>
    <w:p w14:paraId="4CA8935B">
      <w:pPr>
        <w:pStyle w:val="5"/>
        <w:keepNext w:val="0"/>
        <w:keepLines w:val="0"/>
        <w:pageBreakBefore w:val="0"/>
        <w:widowControl/>
        <w:suppressLineNumbers w:val="0"/>
        <w:kinsoku/>
        <w:wordWrap w:val="0"/>
        <w:overflowPunct w:val="0"/>
        <w:topLinePunct w:val="0"/>
        <w:autoSpaceDE/>
        <w:autoSpaceDN/>
        <w:bidi w:val="0"/>
        <w:adjustRightInd/>
        <w:snapToGrid/>
        <w:spacing w:beforeAutospacing="0" w:afterAutospacing="0" w:line="360" w:lineRule="atLeast"/>
        <w:ind w:right="720"/>
        <w:jc w:val="left"/>
        <w:textAlignment w:val="auto"/>
        <w:rPr>
          <w:rFonts w:hint="eastAsia" w:asciiTheme="minorEastAsia" w:hAnsiTheme="minorEastAsia" w:eastAsiaTheme="minorEastAsia" w:cs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747EBF"/>
    <w:multiLevelType w:val="singleLevel"/>
    <w:tmpl w:val="7F747EB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7FFE2A8"/>
    <w:rsid w:val="1FCFD005"/>
    <w:rsid w:val="3D7F2BBF"/>
    <w:rsid w:val="49A9B765"/>
    <w:rsid w:val="6DCDFE63"/>
    <w:rsid w:val="7BBEABD6"/>
    <w:rsid w:val="7DD845DE"/>
    <w:rsid w:val="7F7E1198"/>
    <w:rsid w:val="7FFFD6D5"/>
    <w:rsid w:val="87FFE2A8"/>
    <w:rsid w:val="9EFF8721"/>
    <w:rsid w:val="BEFC2EA6"/>
    <w:rsid w:val="BFFF3399"/>
    <w:rsid w:val="DED77C2D"/>
    <w:rsid w:val="F65E926E"/>
    <w:rsid w:val="F7FDF711"/>
    <w:rsid w:val="F972695F"/>
    <w:rsid w:val="FEB50C45"/>
    <w:rsid w:val="FEF67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15</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2026-10-11T00:30:00Z</dcterms:created>
  <dc:creator>高小树</dc:creator>
  <cp:lastModifiedBy>高小树</cp:lastModifiedBy>
  <dcterms:modified xsi:type="dcterms:W3CDTF">2026-10-13T11:45:35Z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4DC7C3F00082E905BE35C86A005B7813_41</vt:lpwstr>
  </property>
</Properties>
</file>