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彭正梅团队依据哈蒂的学习模型，把高阶能力的发展理解为由表层学习经深层学习走向迁移学习的过程</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元认知因此是高阶思维的组成部分，而不只是外在的辅助条件。</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完整的批判性思维还包括思维倾向、领域知识和认识论理解，中学阶段是培养这类能力的有利时期。罗伯特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创造力是高阶思维中生成新想法和新方案的成分，同样可以通过教学提升。马克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，单靠发散训练难以解释创造性表现。中学生的创造因此应当既包括提出新方案，也包括依据任务条件比较、筛选和改进方案。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中的自我调节与高阶思维相互支撑。自我调节学习要求学生设定目标、选择策略、监控进展并依据反馈调整，这一过程同时包含认知、动机和情绪的调节。综合29项生成式人工智能教学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把教师视为改进学习的关键。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。成功标准说明达成目标需要哪些证据，它同样要指向理解的质量。哈蒂以历史单元为例指出，要求学生说明原因、过程和结果之间联系的标准，能把学生从罗列史实引向因果解释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这一模型用于高阶能力的培养，强调教师要适时推动学生由表层走向深层和迁移。彭正梅团队认为高阶能力的发展要经历表层学习、深层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反馈要回答学生学到哪里、下一步怎么做，它在师生之间双向流动，并需要被学生理解和使用。哈蒂与海伦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。这一点很重要，因为教师单凭感觉难以把握课堂。哈蒂曾介绍，新西兰学者格雷厄姆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Nuthall）多年的课堂观察发现，教师看不到也听不到课堂上约八成的事情，教师向课堂话语转录核对后才发现，自己原以为只讲了两三成时间，实际却占七到八成</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98"/>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99"/>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0"/>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1"/>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HARGROVE R A, NIETFELD J L. The impact of metacognitive instruction on creative problem solving[J]. The Journal of Experimental Education, 2015, 83(3): 291-318.</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OECD. PISA 2022 assessment and analytical framework[M]. Paris: OECD Publishing, 2023.</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[67] RUNCO M A, MAMMADOV S, SUI D, et al. Second-order meta-analysis of the creativity research[J/OL]. Creativity Research Journal, 2026. DOI:10.1080/10400419.2026.2644245.</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8">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9">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20">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2">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6">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7">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30">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0">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1">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4">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6">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7">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9">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50">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7">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5">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6">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7">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8">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9">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76">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77">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7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8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88">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89">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0">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2">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3">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4">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95">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96">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97">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8">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99">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0">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1">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