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677FE" w14:textId="77777777" w:rsidR="000B1CCE" w:rsidRDefault="00000000">
      <w:pPr>
        <w:jc w:val="center"/>
        <w:rPr>
          <w:b/>
          <w:bCs/>
          <w:sz w:val="32"/>
          <w:szCs w:val="40"/>
        </w:rPr>
      </w:pPr>
      <w:r>
        <w:rPr>
          <w:rFonts w:hint="eastAsia"/>
          <w:b/>
          <w:bCs/>
          <w:sz w:val="32"/>
          <w:szCs w:val="40"/>
        </w:rPr>
        <w:t>“可见的学习”视域下中学生高阶能力培育的学校探索</w:t>
      </w:r>
    </w:p>
    <w:p w14:paraId="6F163418" w14:textId="77777777" w:rsidR="000B1CCE" w:rsidRDefault="00000000">
      <w:pPr>
        <w:adjustRightInd w:val="0"/>
        <w:snapToGrid w:val="0"/>
        <w:spacing w:line="360" w:lineRule="auto"/>
        <w:ind w:firstLineChars="200" w:firstLine="490"/>
        <w:rPr>
          <w:rFonts w:ascii="宋体" w:eastAsia="宋体" w:hAnsi="宋体" w:cs="宋体"/>
          <w:color w:val="000000"/>
          <w:kern w:val="0"/>
          <w:sz w:val="24"/>
        </w:rPr>
      </w:pPr>
      <w:r>
        <w:rPr>
          <w:rFonts w:ascii="华文楷体" w:eastAsia="华文楷体" w:hAnsi="华文楷体" w:cs="华文楷体" w:hint="eastAsia"/>
          <w:b/>
          <w:bCs/>
          <w:sz w:val="24"/>
          <w:szCs w:val="32"/>
        </w:rPr>
        <w:t>摘要：</w:t>
      </w:r>
      <w:r>
        <w:rPr>
          <w:rFonts w:ascii="宋体" w:eastAsia="宋体" w:hAnsi="宋体" w:cs="宋体" w:hint="eastAsia"/>
          <w:color w:val="000000"/>
          <w:kern w:val="0"/>
          <w:sz w:val="24"/>
        </w:rPr>
        <w:t>面向核心素养导向下中学生高阶能力培育由理念要求走向真实学习的现实需求，本研究以“可见的学习”理论为主要视角，将中学生高阶能力操作化为高阶思维能力与高阶社会情感能力两个相互关联的方面，其中高阶思维主要包括分析、评价、创造，高阶社会情感主要包括责任担当、情绪调节、合作共情、包容创新。研究立足学校真实教育教学情境，综合采用文献研究、问卷调查、访谈、课堂观察、行动研究和案例研究等方法，按照“理论研究—现状诊断—模型建构—多场域实践—成效评价—成果提炼”的路径持续推进。基于前期调查及课堂实践证据，课题组逐步建构并迭代形成“可见的学习”视域下中学生高阶能力培育模型，确立“目标引领—任务驱动—探究展学—反馈迭代—反思迁移”的五环学习路径，并在学科课堂与科创项目两个实践场域中开展持续行动研究，通过学习表现、课堂观察、教师评价、AI课堂行为数据、学生作品及问卷等多源证据，对教学实施进行诊断、调节和改进，逐步形成学习模型、教学模型协同运行和“一模两域、多样态实施、多源证据支持”的学校实践体系。</w:t>
      </w:r>
    </w:p>
    <w:p w14:paraId="41D9815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结果表明，高阶能力培育需要将能力目标嵌入真实任务和持续学习过程，并通过证据获取与反馈调节促进学生由知识理解走向分析判断、创新生成和迁移应用。1346名学生前后测配对结果显示，高阶思维总体均分由3.934提高至4.030，差异达到统计显著水平；分析、评价、创造三个维度均呈显著正向变化。高阶社会情感总体均分由4.032提高至4.400，责任担当、情绪调节、合作共情和包容创新四个维度均显著提高，其中社会情感能力的变化幅度更为明显。教师问卷结果虽未呈现统计显著变化，但课堂实践、教学自我效能呈积极变化趋势，结合课堂观察、教师反思及开放性资料，教师依据学生学习证据诊断和调整教学的意识逐步增强。研究表明，“可见的学习”能够为中学生高阶能力由抽象目标转化为可经历、可观察、可反馈和可改进的真实学习过程提供实践支撑，本研究形成的学习模型、实践模式、多源评价工具及典型案例，可为学校系统推进高阶能力培育和课堂教学改进提供参考。</w:t>
      </w:r>
    </w:p>
    <w:p w14:paraId="5043D3C6" w14:textId="77777777" w:rsidR="000B1CCE" w:rsidRDefault="00000000">
      <w:pPr>
        <w:rPr>
          <w:sz w:val="24"/>
          <w:szCs w:val="32"/>
        </w:rPr>
      </w:pPr>
      <w:r>
        <w:rPr>
          <w:rFonts w:ascii="华文楷体" w:eastAsia="华文楷体" w:hAnsi="华文楷体" w:cs="华文楷体" w:hint="eastAsia"/>
          <w:b/>
          <w:bCs/>
          <w:sz w:val="24"/>
          <w:szCs w:val="32"/>
        </w:rPr>
        <w:t>关键词：</w:t>
      </w:r>
      <w:r>
        <w:rPr>
          <w:rFonts w:hint="eastAsia"/>
          <w:sz w:val="24"/>
          <w:szCs w:val="32"/>
        </w:rPr>
        <w:t>可见的学习，高阶能力，高阶思维能力，高阶社会情感能力</w:t>
      </w:r>
    </w:p>
    <w:p w14:paraId="552045B8" w14:textId="77777777" w:rsidR="000B1CCE" w:rsidRDefault="000B1CCE">
      <w:pPr>
        <w:rPr>
          <w:sz w:val="24"/>
          <w:szCs w:val="32"/>
        </w:rPr>
      </w:pPr>
    </w:p>
    <w:p w14:paraId="521F882C" w14:textId="77777777" w:rsidR="000B1CCE" w:rsidRDefault="000B1CCE">
      <w:pPr>
        <w:rPr>
          <w:sz w:val="24"/>
          <w:szCs w:val="32"/>
        </w:rPr>
      </w:pPr>
    </w:p>
    <w:p w14:paraId="1EB7E225" w14:textId="77777777" w:rsidR="000B1CCE" w:rsidRDefault="000B1CCE">
      <w:pPr>
        <w:rPr>
          <w:sz w:val="24"/>
          <w:szCs w:val="32"/>
        </w:rPr>
      </w:pPr>
    </w:p>
    <w:p w14:paraId="0F6B56F9" w14:textId="77777777" w:rsidR="000B1CCE" w:rsidRDefault="000B1CCE">
      <w:pPr>
        <w:rPr>
          <w:sz w:val="24"/>
          <w:szCs w:val="32"/>
        </w:rPr>
      </w:pPr>
    </w:p>
    <w:p w14:paraId="23F44468" w14:textId="77777777" w:rsidR="000B1CCE" w:rsidRDefault="000B1CCE">
      <w:pPr>
        <w:rPr>
          <w:sz w:val="24"/>
          <w:szCs w:val="32"/>
        </w:rPr>
      </w:pPr>
    </w:p>
    <w:p w14:paraId="6CF11B3A" w14:textId="77777777" w:rsidR="000B1CCE" w:rsidRDefault="000B1CCE">
      <w:pPr>
        <w:rPr>
          <w:sz w:val="24"/>
          <w:szCs w:val="32"/>
        </w:rPr>
      </w:pPr>
    </w:p>
    <w:p w14:paraId="78AE6AEA" w14:textId="77777777" w:rsidR="000B1CCE" w:rsidRDefault="000B1CCE">
      <w:pPr>
        <w:rPr>
          <w:sz w:val="24"/>
          <w:szCs w:val="32"/>
        </w:rPr>
      </w:pPr>
    </w:p>
    <w:p w14:paraId="564893F5" w14:textId="77777777" w:rsidR="000B1CCE" w:rsidRDefault="000B1CCE">
      <w:pPr>
        <w:rPr>
          <w:sz w:val="24"/>
          <w:szCs w:val="32"/>
        </w:rPr>
      </w:pPr>
    </w:p>
    <w:p w14:paraId="39610F12" w14:textId="77777777" w:rsidR="000B1CCE" w:rsidRDefault="000B1CCE">
      <w:pPr>
        <w:rPr>
          <w:sz w:val="24"/>
          <w:szCs w:val="32"/>
        </w:rPr>
      </w:pPr>
    </w:p>
    <w:p w14:paraId="5B8C030C" w14:textId="77777777" w:rsidR="000B1CCE" w:rsidRDefault="000B1CCE">
      <w:pPr>
        <w:rPr>
          <w:sz w:val="24"/>
          <w:szCs w:val="32"/>
        </w:rPr>
      </w:pPr>
    </w:p>
    <w:p w14:paraId="255DD793" w14:textId="77777777" w:rsidR="000B1CCE" w:rsidRDefault="000B1CCE">
      <w:pPr>
        <w:rPr>
          <w:sz w:val="24"/>
          <w:szCs w:val="32"/>
        </w:rPr>
      </w:pPr>
    </w:p>
    <w:p w14:paraId="1C23F1AE" w14:textId="77777777" w:rsidR="000B1CCE" w:rsidRDefault="000B1CCE">
      <w:pPr>
        <w:rPr>
          <w:sz w:val="24"/>
          <w:szCs w:val="32"/>
        </w:rPr>
      </w:pPr>
    </w:p>
    <w:p w14:paraId="29FB5A6F"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背景与意义</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研究背景</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1.落实素养育人要求：高阶能力成为学生发展的重要目标</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人工智能等技术改变了知识获取和问题解决的方式。信息检索、文本整理等常规认知任务越来越多地可以由技术承担，学生面对的学习挑战更多地落在提出问题、判断信息可靠性、整合证据和生成方案上。近期元分析显示，生成式人工智能对学生高阶思维的总体效应为中等（g=0.609），但效应高度依赖学习者的自我调节水平：自我调节能力较强的学生获益明显（g=0.863），较弱的学生获益有限（g=0.284）[109]；技术对语言表达和学业成绩的促进较为明显，对高阶思维和元认知的促进依次减弱[110]。技术条件本身不会自动带来高阶能力，学校需要通过任务设计、反思支架和评价反馈，使学生在技术介入的学习中保持判断与调节的主体地位[111][112]。核心素养导向的课程改革强调学生在真实情境中综合运用知识分析和解决问题，与这一要求方向一致。</w:t>
      </w:r>
    </w:p>
    <w:p w14:paraId="27BB289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中学阶段是学生抽象推理快速发展、价值观念和社会交往方式逐步形成的时期。复杂学习任务既要求分析、评价、创造等认知加工，也要求学生在困难、分歧和不确定结果面前承担责任、调节情绪、协商合作并保持探索意愿。认知技能与社会情感技能共同影响学生的学习、社会适应和未来发展[12][16]。因此，促进学生在掌握知识的基础上形成可迁移的分析判断、问题解决和协同行动能力，是深化育人方式改革需要回应的问题。</w:t>
      </w:r>
    </w:p>
    <w:p w14:paraId="52113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2.破解课堂实践难题：高阶能力需要从目标要求走向真实发生</w:t>
      </w:r>
    </w:p>
    <w:p w14:paraId="7918C2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校和教师普遍认同高阶能力培养的价值，课堂中问题设计、合作学习和探究活动也日益增多。但活动形式与高阶学习的发生之间并不等同。合作学习对高阶思维的二阶元分析效应较高（ES=0.76），其作用来自组员相互解释概念、回应质疑和整合观点所引发的认知冲突与反思[113]；当任务缺少角色分工、论证要求和反思提示时，讨论容易停留在信息交换层面。学生参与讨论或完成任务，只能说明学习行为已经发生，尚不能说明分析、评价、创造或合作建构已经发生。</w:t>
      </w:r>
    </w:p>
    <w:p w14:paraId="45E425E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思维具有非算法性、多解性和需要判断的特征[3]，社会情感能力的运用又依赖具体情境，两者都难以从答案对错或成绩高低中直接读出。图形组织器的元分析提供了一个参照：同一类干预对思维过程（g=0.912）和思维倾向（g=0.945）的效应明显高于对终结性技能测验的效应（g=0.560）[114]。若只看结果性测验，可能低估学习过程中已经发生的变化。“可见的学习”主张以学习意图、成功标准和反馈三问（我要到哪里去、我现在在哪里、下一步怎么办）组织教学，使教师依据学生的学习证据判断自身教学影响，也使学生能够认识自己的学习状态[115]。如何把这一主张转化为识别和支持高阶能力的具体课堂机制，是课堂教学改革需要解决的现实问题。</w:t>
      </w:r>
    </w:p>
    <w:p w14:paraId="5C8FAFE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3.回应学校发展需求：高阶能力培育需要由零散探索走向系统推进</w:t>
      </w:r>
    </w:p>
    <w:p w14:paraId="0F5C946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市七宝中学附属鑫都实验中学在持续推进课堂教学改革、科技创新教育和项目实践过程中，已经积累了一定的学生能力培养经验。但随着实践不断深入，学校也发现，单个教师的课堂探索、单节研究课的改进以及不同项目活动，如果缺少共同的能力目标、持续的实践研究和相应的证据支持，容易停留在个体化、零散化层面。</w:t>
      </w:r>
    </w:p>
    <w:p w14:paraId="6DB5F893" w14:textId="77777777" w:rsidR="000B1CCE" w:rsidRDefault="00000000">
      <w:pPr>
        <w:adjustRightInd w:val="0"/>
        <w:snapToGrid w:val="0"/>
        <w:spacing w:line="360" w:lineRule="auto"/>
        <w:ind w:firstLineChars="200" w:firstLine="480"/>
        <w:rPr>
          <w:rFonts w:ascii="宋体" w:eastAsia="宋体" w:hAnsi="宋体" w:cs="宋体"/>
          <w:b/>
          <w:bCs/>
          <w:color w:val="C00000"/>
          <w:sz w:val="24"/>
        </w:rPr>
      </w:pPr>
      <w:r>
        <w:rPr>
          <w:rFonts w:ascii="宋体" w:eastAsia="宋体" w:hAnsi="宋体" w:cs="宋体" w:hint="eastAsia"/>
          <w:color w:val="000000"/>
          <w:kern w:val="0"/>
          <w:sz w:val="24"/>
        </w:rPr>
        <w:t>学校需要回答四个相互关联的问题：不同学科如何共同指向学生高阶能力发展；高阶能力在真实课堂中以什么表现出现；教师依据什么判断学生是否进行了高阶学习；如何依据学习证据持续改进教学。Hattie基于新西兰学校的研究指出，教师之间缺乏对学业进阶的共同理解，可能是制约学生学习改进的主要瓶颈[115]。对本校而言，系统推进需要建立跨学科共享的能力目标、进阶描述和证据标准，使个别教师的课堂经验能够在教研组之间比较、讨论和积累。基于此，学校以“可见的学习”为研究视角，将已有课堂改革和科创实践聚焦于中学生高阶能力发展，在持续实践、观察、诊断和改进中形成系统、稳定的学校实践。</w:t>
      </w:r>
    </w:p>
    <w:p w14:paraId="790E1257"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文献综述</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关于“高阶能力”的研究现状的总体概述</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文献概况</w:t>
      </w:r>
    </w:p>
    <w:p w14:paraId="45255D9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为了全面了解国内关于“高阶能力”的研究现状，课题组在“中国知网（CNKI）”平台上，以“高阶能力”为主题进行检索，共获得相关文献470篇。经进一步筛选，剔除与研究主题关联度较低或内容明显不相干的文献，最终保留108篇作为国内文献分析样本。同时，结合国外高阶思维、批判性思维、社会情感能力、深度学习、项目式学习及形成性评价等代表性研究，对高阶能力的理论来源、培养机制和评价方式进行综合梳理。</w:t>
      </w:r>
    </w:p>
    <w:p w14:paraId="4584FAD2"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19971944"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图1-1：高阶能力（主题）发文量变化趋势图</w:t>
      </w:r>
    </w:p>
    <w:p w14:paraId="54B10A6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为进一步把握国内高阶能力研究的发展趋势，课题组运用中国知网提供的“计量可视化分析”工具，对相关文献的年度发文情况进行了统计。结果表明，国内关于“高阶能力”的研究总体呈现波动上升趋势。2004—2017年相关研究</w:t>
      </w:r>
      <w:r>
        <w:rPr>
          <w:rFonts w:ascii="宋体" w:eastAsia="宋体" w:hAnsi="宋体" w:cs="宋体" w:hint="eastAsia"/>
          <w:color w:val="000000"/>
          <w:kern w:val="0"/>
          <w:sz w:val="24"/>
        </w:rPr>
        <w:lastRenderedPageBreak/>
        <w:t>数量较少，2018年以后逐渐增加，2020—2021年出现较明显增长，2023年以来再次升温，2025年达到阶段性高点。2026年目前检索到16篇，由于年度尚未结束，尚不能据此判断研究热度下降。</w:t>
      </w:r>
    </w:p>
    <w:p w14:paraId="26E94DA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从研究内容看，现有成果已由早期对高阶思维认知层级的讨论，逐步拓展到高阶能力结构、发生机制、教学实践、评价证据及数智时代能力转型等方面。基于此，课题组将相关文献归纳为以下五个主要研究维度。</w:t>
      </w:r>
    </w:p>
    <w:p w14:paraId="5F544AD8"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文献研究维度</w:t>
      </w:r>
    </w:p>
    <w:p w14:paraId="3FC8182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1）高阶能力内涵与结构的研究</w:t>
      </w:r>
    </w:p>
    <w:p w14:paraId="7A52BE1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关于高阶能力的研究首先集中于“什么是高阶能力”。国外早期研究主要从认知目标分类角度理解高阶学习。Bloom等建立的教育目标分类体系将认知目标划分为知识、领会、运用、分析、综合和评价，其中分析、综合和评价被视为较高层次的认知活动[1]。Anderson和Krathwohl等在修订版分类体系中进一步将认知过程调整为记忆、理解、应用、分析、评价和创造，使“分析—评价—创造”逐渐成为高阶思维研究的重要结构基础[2]。</w:t>
      </w:r>
    </w:p>
    <w:p w14:paraId="5354891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研究不断深入，高阶思维逐渐突破静态认知层级的解释。Resnick指出，高阶思维具有非算法性、复杂性、多解性、不确定性和判断性等特征[3]；Lewis和Smith强调，高阶思维往往发生于学习者将新信息与已有知识建立联系，并对知识进行重组和重新解释的过程[4]。Brookhart进一步从迁移、批判性思维和问题解决三个角度解释高阶思维，强调学生能否面对新材料和非程序化问题进行分析、推理和判断[5]。Ennis、Facione等关于批判性思维的研究则进一步强化了证据分析、判断、推断和自我调节等高阶认知特征[6][7]。</w:t>
      </w:r>
    </w:p>
    <w:p w14:paraId="6D1B614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研究总体沿着相似路径发展。钟志贤较早提出，教学设计应由知识传递转向促进问题求解、决策制定、批判性思维和创造性思维等高阶能力发展[8]；马淑风、杨向东进一步指出，高阶思维不能简单等同于几个认知动词，而应关注学习者如何建立、重组和拓展新旧知识之间的关系[9]。</w:t>
      </w:r>
    </w:p>
    <w:p w14:paraId="4E6F2C7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来，国内研究进一步开始区分“高阶思维”和“高阶能力”。王蔚、王光阵提出，高阶能力除高阶思维外，还可涉及高阶社会情感能力和高阶动作技能[10]；应毅则认为，高阶能力虽以高阶思维为核心，但更突出学习者面对复杂和劣构问题时表现出的迁移性、主体性和综合心理素质[11]。这表明高阶能力已经由单一认知结构逐步走向复合能力结构。</w:t>
      </w:r>
    </w:p>
    <w:p w14:paraId="1A0ABFD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lastRenderedPageBreak/>
        <w:t>与此同时，社会情感能力逐渐成为学生能力研究的重要组成。OECD指出，认知技能与社会情感技能共同影响学生学习、社会适应和未来发展[12]，并从任务能力、情绪调节、合作、开放等方面考察儿童青少年的社会情感发展[13][14]。CASEL则从学校教育视角提出自我意识、自我管理、社会意识、关系技能和负责任决策等社会情感学习领域[15]。Durlak等、Taylor等的相关研究进一步表明，系统性的社会情感学习与学生社会情感技能、行为和学业发展存在积极关联[16][17]。</w:t>
      </w:r>
    </w:p>
    <w:p w14:paraId="296F057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上，现有研究对高阶能力的认识经历了由认知层级划分—高阶思维子能力细化—复杂问题解决—认知与社会情感综合发展的演进过程。这为本课题进一步从“高阶思维能力＋高阶社会情感能力”的双维视角理解中学生高阶能力提供了重要理论基础。</w:t>
      </w:r>
    </w:p>
    <w:p w14:paraId="2332201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2）高阶能力发生机制与培养路径的研究</w:t>
      </w:r>
    </w:p>
    <w:p w14:paraId="5506EFF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回答“高阶能力是什么”之后，研究者进一步关注“高阶能力如何发生”。相关研究普遍认为，高阶能力并不会随着知识难度增加而自然形成，而需要学习者真正进入复杂问题解决、深度探究、知识迁移和自我调节的学习过程。</w:t>
      </w:r>
    </w:p>
    <w:p w14:paraId="0630EB7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Perkins和Salomon指出，真正有意义的学习不仅表现为知识在原有任务中的再现，更在于能否把已有知识和策略迁移到新的问题情境[20]；Bransford等进一步强调，深度理解、知识组织和跨情境应用是迁移的重要基础[21]；Flavell则揭示了学习者对自身认知过程进行监控和调节的重要作用[22]。</w:t>
      </w:r>
    </w:p>
    <w:p w14:paraId="1DC5FD1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King、Goodson和Rohani指出，高阶思维培养需要让学生真正经历分析、推理、评价、假设和问题解决，而不能停留于信息复述和程序模仿[23]。Zohar和Dori进一步发现，通过适切的任务设计和教学支架，不同学业水平学生均可以参与高阶思维活动[24]。这意味着高阶能力并非少数学生的“拔高训练”，而应成为面向全体学生的学习经历。</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的元分析为上述判断提供了量化证据，也提示了作用条件。合作学习对高阶思维的二阶元分析效应为0.76，在各类学习结果中最高，但该结果所依据的一阶元分析数量有限，且总体异质性很高[113]；图形组织器等外部表征工具对高阶思维的总体效应为g=0.778，思维导图、论证图和概念图的效应依次降低[114]。两项研究共同指向一个机制：高阶思维的发展需要学生在结构化任务和支架中外化推理过程，并在同伴质疑与反馈中修订观点。效应大小随任务结构、工具形态和测量方式变化，不能脱离实施条件作单一解读。</w:t>
      </w:r>
    </w:p>
    <w:p w14:paraId="4F8A179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深度学习研究进一步揭示了高阶能力发展的学习机制。Marton和Säljö强调意义理解与知识联系的重要性[25]；Biggs提出教学目标、学习活动和评价之间应保持建构性一致[26]；国内郭华、刘月霞等则强调，深度学习需要建立在学科知识基础之上，通过真实问题、意义建构和知识迁移促进核心素养发展[27][28]。</w:t>
      </w:r>
    </w:p>
    <w:p w14:paraId="7FB6FDD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问题导向学习和项目式学习则为高阶能力发展提供了重要实践载体。</w:t>
      </w:r>
      <w:r>
        <w:rPr>
          <w:rFonts w:ascii="宋体" w:eastAsia="宋体" w:hAnsi="宋体" w:cs="宋体" w:hint="eastAsia"/>
          <w:color w:val="000000"/>
          <w:kern w:val="0"/>
          <w:sz w:val="24"/>
        </w:rPr>
        <w:lastRenderedPageBreak/>
        <w:t>Hmelo-Silver认为，复杂问题能够促使学生识别学习需要、整合知识、协作探究并反思问题解决过程[29]；Bell以及Kokotsaki等均强调真实问题、学生自主、合作探究、成果表达与反思在项目学习中的重要作用[30][31]。</w:t>
      </w:r>
    </w:p>
    <w:p w14:paraId="2A3473E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实践研究同样呈现出任务化、项目化和探究化趋势。张敏、陈东旭通过PLC项目教学，引导学生经历问题确定、条件分析、方案形成和实践检验，并促进迁移、元认知、合作与沟通等能力发展[37]；李琳的BOPPPS教学研究突出参与式学习与自主探究[38]；李秀丽等的渐进式项目驱动则强调通过任务难度递进促进学生综合能力发展[39]。</w:t>
      </w:r>
    </w:p>
    <w:p w14:paraId="395010B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堂互动研究进一步表明，高阶能力培养不能简单等同于“增加活动”和“增加讨论”。Mercer和Littleton强调，高质量学习对话应包含解释、质疑、推理和共同建构[32]；Alexander则强调课堂对话的互惠性、累积性和目的性[33]。因此，高阶能力培育的关键不在于课堂是否“热闹”，而在于学生是否真正经历真实问题、认知挑战、证据论证、协同建构和持续修正。</w:t>
      </w:r>
    </w:p>
    <w:p w14:paraId="4F9DBFC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3）高阶能力学科化与情境化应用的研究</w:t>
      </w:r>
    </w:p>
    <w:p w14:paraId="71D30ED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随着研究逐步进入真实课堂，高阶能力越来越呈现出明显的学科化和情境化特征。</w:t>
      </w:r>
    </w:p>
    <w:p w14:paraId="48ECDD8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基础教育领域，王芳将小学语文高阶思维嵌入阅读、理解和表达等具体任务[40]；薛琼则将小学数学高阶思维细化为观察解释、推断说理、批判性思维、问题解决、创造性思维和知识迁移等表现[41]；王芦英等从体育深度学习角度强调，学生不仅应掌握技术动作，更应能够将不同动作和经验重新组织并迁移至新的运动情境[42]。</w:t>
      </w:r>
    </w:p>
    <w:p w14:paraId="41FBE10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高等教育和职业教育中，高阶能力则更多表现为复杂技术情境中的综合判断与行动。姜慧丽等强调跨学科知识应用、工艺优化、问题诊断和技术方案设计[43]；付茂琦等通过虚拟仿真实训促进复杂问题解决、团队协作和自主学习[44]；商明杰则将问题解决、批判性思维与创造性思维置于复杂应急决策情境中[45]。</w:t>
      </w:r>
    </w:p>
    <w:p w14:paraId="76F3D67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些研究说明，高阶能力虽然具有分析、评价、创造、问题解决和迁移等共同内核，但其表现形式必须依托具体学科知识和真实学习任务。国内研究也呈现出由基础教育阶段“学科思维启蒙”向专业教育阶段“领域能力建构”逐渐深化的特点。</w:t>
      </w:r>
    </w:p>
    <w:p w14:paraId="0376F9F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因此，高阶能力的教学实践不能脱离学科内容进行孤立训练，也不能以统一</w:t>
      </w:r>
      <w:r>
        <w:rPr>
          <w:rFonts w:ascii="宋体" w:eastAsia="宋体" w:hAnsi="宋体" w:cs="宋体" w:hint="eastAsia"/>
          <w:color w:val="000000"/>
          <w:kern w:val="0"/>
          <w:sz w:val="24"/>
        </w:rPr>
        <w:lastRenderedPageBreak/>
        <w:t>流程机械套用于所有学科，更需要在共同能力目标基础上形成不同的学科实践样态。</w:t>
      </w:r>
    </w:p>
    <w:p w14:paraId="0660E3E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4）高阶能力评价与学习证据的研究</w:t>
      </w:r>
    </w:p>
    <w:p w14:paraId="4E1501D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随着高阶能力由认知概念转向复杂学习表现，“如何识别高阶能力是否真正发生”逐渐成为研究重点。</w:t>
      </w:r>
    </w:p>
    <w:p w14:paraId="16F39F6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Brookhart强调，高阶思维评价需要通过能够真正引发分析、评价、创造和迁移的任务观察学生表现[5]。Pellegrino等提出“认知—观察—解释”的证据推理框架，即首先明确需要评价的能力，再设计能够诱发相应表现的任务，最终依据表现对潜在能力作出推断[51]。Wiggins倡导真实性评价，强调学生应在接近真实应用的情境中展示能力，而非仅完成脱离情境的知识测验[52]。</w:t>
      </w:r>
    </w:p>
    <w:p w14:paraId="1B36B1D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研究则逐步通过量表和学科行为指标提升高阶能力的可测性。刘小英等构建了包括问题解决、创造性思维、反思性思维、批判性思维和决策能力的多维量表[49]；张美娇进一步将自我反思纳入初中生高阶思维测量结构[50]。相关研究表明，高阶能力评价正在由单一知识结果走向多维能力结构。</w:t>
      </w:r>
    </w:p>
    <w:p w14:paraId="1C508DB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与此同时，多元证据逐渐成为复杂能力评价的重要方向。社会情感评价开始综合学生自评、教师评价等不同信息来源[53]；学习分析则进一步通过课堂行为和学习过程数据扩大了可观察范围[54][55]。但Wise和Shaffer明确指出，学习行为数据必须置于学习理论框架中解释，数字记录本身并不能直接等同于能力证据[56]。</w:t>
      </w:r>
    </w:p>
    <w:p w14:paraId="595AA4A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形成性评价研究进一步改变了评价的功能。Black和Wiliam指出，只有当学习证据用于调整后续教学与学习时，评价才真正具有形成性意义[57]；Sadler强调学习者需要理解目标标准、发现差距并采取改进行动[58]；Wiliam进一步将学习目标、课堂证据、反馈和学生自主调节整合为形成性评价的实践框架[59]。</w:t>
      </w:r>
    </w:p>
    <w:p w14:paraId="056BE4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由此，高阶能力评价逐渐呈现出由结果测量走向过程评价、由单一工具走向多元证据、由结果判断走向反馈改进的发展趋势。</w:t>
      </w:r>
    </w:p>
    <w:p w14:paraId="171C70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5）数智时代高阶能力转型的研究</w:t>
      </w:r>
    </w:p>
    <w:p w14:paraId="390952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近年来，生成式人工智能及数智技术快速发展，高阶能力研究开始进一步追问：当技术可以承担大量知识检索、信息整理和常规认知任务后，人的哪些能力变得更加重要？</w:t>
      </w:r>
    </w:p>
    <w:p w14:paraId="359CE04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应毅指出，生成式人工智能虽然能够完成较高效率的知识整合与内容生成，</w:t>
      </w:r>
      <w:r>
        <w:rPr>
          <w:rFonts w:ascii="宋体" w:eastAsia="宋体" w:hAnsi="宋体" w:cs="宋体" w:hint="eastAsia"/>
          <w:color w:val="000000"/>
          <w:kern w:val="0"/>
          <w:sz w:val="24"/>
        </w:rPr>
        <w:lastRenderedPageBreak/>
        <w:t>但原创性知识仍依赖人的高阶认知参与，因此技术发展实际上推动学习价值进一步向分析、评价、批判、决策和创造上移[11]。朱婉莹、毛文祺强调，人工智能时代的高阶思维更加突出主动性、系统性和综合性，学习者需要在技术介入过程中保持认知主体性[60]。杨正宇则进一步提出，提出有价值的问题以及对AI生成结果进行严谨评价，正在成为数智时代重要的能力要求[61]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实证综合进一步刻画了技术发挥作用的条件。生成式人工智能对高阶思维的元分析总体效应为g=0.609，其中问题解决和批判性思维的提升较大，创造力的提升相对有限（g=0.444），干预周期呈倒U型，8—16周效果最佳[109]。对高等教育的系统综述发现，在同时考察批判性思维与创造性思维的34项研究中，约53%呈协同提升，24%呈创造性提升而批判性萎缩的非对称发展，12%两类思维同时下降，差异主要取决于是否嵌入反思量规、追问和同伴审议等支架[111]。对研究生与生成式人工智能对话过程的质性分析显示，把AI输出视为待检验假设并开展多轮核验的学习者，表现出更完整的高阶思维[112]。这些研究的样本多来自高等教育，迁移到中学情境时需要谨慎。</w:t>
      </w:r>
    </w:p>
    <w:p w14:paraId="5E543EA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与此同时，虚拟仿真和混合学习逐渐被用于构建传统课堂难以呈现的复杂情境，使学生能够在接近真实的问题中开展风险判断、决策、协作和方案设计[44][45][46]。数智技术因此不再只是教学工具，而开始成为高阶能力发生情境的重要组成。</w:t>
      </w:r>
    </w:p>
    <w:p w14:paraId="60F3B3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但相关研究同时指出，技术介入速度明显快于评价体系的更新。人机协作、算法批判、数据伦理以及学习者自身认知贡献等新型能力尚缺少成熟的评价指标，传统高阶思维量表也难以完全覆盖数智环境中的能力变化。</w:t>
      </w:r>
    </w:p>
    <w:p w14:paraId="004B6F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color w:val="000000"/>
          <w:kern w:val="0"/>
          <w:sz w:val="24"/>
        </w:rPr>
        <w:t>总体而言，数智时代并没有削弱高阶能力的重要性，反而使其由个体知识加工进一步走向复杂问题解决、人机协同、跨学科整合与认知主体性。</w:t>
      </w:r>
    </w:p>
    <w:p w14:paraId="68F1517E"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关于“可见的学习”的研究现状的总体概述</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文献概况</w:t>
      </w:r>
    </w:p>
    <w:p w14:paraId="2B2592E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全面了解国内关于“可见的学习”的研究状况，课题组在“中国知网（CNKI）”平台上，以“可见的学习”为关键词进行检索，并对相关研究成果进行整理。为进一步把握该领域的发展趋势，课题组运用中国知网提供的“计量可视化分析”工具，对相关文献的年度发文情况进行了统计。结果表明，国内关于“可见的学习”的研究总体呈现波动上升趋势。早期相关研究成果较少，2018年以后发文量逐步增加，2022年以来增长较为明显，2025年达到阶段性高点。2026年的统计数据尚处于年度进行过程中，因而不能据此判断研究热度下降。</w:t>
      </w:r>
    </w:p>
    <w:p w14:paraId="5B816C7A"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0F2B65E1"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图1-2：“可见的学习”（主题）发文量变化趋势图</w:t>
      </w:r>
    </w:p>
    <w:p w14:paraId="0EF02F4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从研究内容看，国内外关于“可见的学习”的研究已经由最初关注教学影响因素及效应量，逐渐拓展至“可见”的理论内涵、学习目标与成功标准、反馈与形成性评价、教师角色转型、学科教学应用以及与深度学习、教—学—评一体化和教育技术的融合等领域。尤其是国内近年来的研究，已经开始由对Hattie理论的概念引介逐步走向课堂实践和学科化改造。</w:t>
      </w:r>
    </w:p>
    <w:p w14:paraId="2F515ACE" w14:textId="77777777" w:rsidR="000B1CCE" w:rsidRDefault="00000000">
      <w:pPr>
        <w:adjustRightInd w:val="0"/>
        <w:snapToGrid w:val="0"/>
        <w:spacing w:line="360" w:lineRule="auto"/>
        <w:ind w:firstLineChars="200" w:firstLine="480"/>
        <w:rPr>
          <w:rFonts w:ascii="宋体" w:eastAsia="宋体" w:hAnsi="宋体" w:cs="宋体"/>
          <w:b/>
          <w:bCs/>
          <w:szCs w:val="21"/>
        </w:rPr>
      </w:pPr>
      <w:r>
        <w:rPr>
          <w:rFonts w:ascii="宋体" w:eastAsia="宋体" w:hAnsi="宋体" w:cs="宋体" w:hint="eastAsia"/>
          <w:kern w:val="0"/>
          <w:sz w:val="24"/>
        </w:rPr>
        <w:t>基于对国内外相关研究的综合梳理，课题组将“可见的学习”研究概括为以下五个主要维度。</w:t>
      </w:r>
    </w:p>
    <w:p w14:paraId="5F155F49" w14:textId="77777777" w:rsidR="000B1CCE" w:rsidRDefault="00000000">
      <w:pPr>
        <w:numPr>
          <w:ilvl w:val="0"/>
          <w:numId w:val="5"/>
        </w:numPr>
        <w:rPr>
          <w:rFonts w:ascii="宋体" w:eastAsia="宋体" w:hAnsi="宋体" w:cs="宋体"/>
          <w:sz w:val="24"/>
        </w:rPr>
      </w:pPr>
      <w:r>
        <w:rPr>
          <w:rFonts w:ascii="宋体" w:eastAsia="宋体" w:hAnsi="宋体" w:cs="宋体" w:hint="eastAsia"/>
          <w:sz w:val="24"/>
        </w:rPr>
        <w:t>文献研究的维度</w:t>
      </w:r>
    </w:p>
    <w:p w14:paraId="51F554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1）“可见的学习”理论内涵与框架建构的研究</w:t>
      </w:r>
    </w:p>
    <w:p w14:paraId="4BAB285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“可见的学习”理论与John Hattie长期开展的大规模教育实证研究密切相关。Hattie通过综合大量元分析研究，比较不同因素对学生学习成效的影响，并以0.40左右的平均效应量作为判断教学影响的重要参照，由此推动教育教学研究由单纯经验判断走向更加重视证据的研究取向[63]。这一研究的重要价值并不只是对各种教学因素进行排序，更在于提出一个基本问题：教师如何依据学生真实学习产生的证据判断自己的教学影响，并据此持续调整教学。</w:t>
      </w:r>
    </w:p>
    <w:p w14:paraId="0036DA2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随着研究深入，“可见”逐渐由研究方法意义上的“效果可见”发展为教学关系意义上的“教与学双向可见”。Hattie进一步提出，教师需要从学生学习的视角审视自身教学，使学生的学习状态、理解程度和困难对教师可见；与此同时，教师的学习目标、成功标准和教学意图也需要对学生可见，学生还应逐步能够看见自己的学习进展[64]。</w:t>
      </w:r>
    </w:p>
    <w:p w14:paraId="535C20D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国内研究对这一基本内涵进行了进一步阐释。张梦真将“可见”概括为教师的教学对学生可见、学生的学习对教师可见以及学生对自身学习可见三个层次[74]；应佩伦则从学习行动者角度提出，教师需要从学生视角观察学习，学生也应由知识接受者逐渐转变为能够自我规划、自我监督的学习主体[77]。黄亚萍等研究进一步强调，“可见”的本质并不是简单地把课堂活动展示出来，而是使学习目标、学习过程和学习状态在师生之间形成更加清晰的相互理解。</w:t>
      </w:r>
    </w:p>
    <w:p w14:paraId="1065096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理论框架的操作化方面，王中华、卢静从学习周期出发，将“可见的学习”概括为明确学习意图、分析优秀事例、制定成功标准、选择学习工具、开展自主学习和反馈评价改进等环节[80]。由此，“可见的学习”逐渐形成了由明确目标—开展学习—获取证据—反馈改进构成的连续学习过程，而不再只是一个抽象的</w:t>
      </w:r>
      <w:r>
        <w:rPr>
          <w:rFonts w:ascii="宋体" w:eastAsia="宋体" w:hAnsi="宋体" w:cs="宋体" w:hint="eastAsia"/>
          <w:kern w:val="0"/>
          <w:sz w:val="24"/>
        </w:rPr>
        <w:lastRenderedPageBreak/>
        <w:t>教学理念。</w:t>
      </w:r>
    </w:p>
    <w:p w14:paraId="0F25FA0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综上，“可见的学习”理论经历了由效应证据可见—教与学双向可见—学习过程可见的发展过程，其核心正在由“寻找何种教学有效”进一步转向“如何依据学习证据持续促进教与学改进”。</w:t>
      </w:r>
    </w:p>
    <w:p w14:paraId="3EF68B7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2）学习目标、成功标准与反馈评价机制的研究</w:t>
      </w:r>
    </w:p>
    <w:p w14:paraId="1350CCF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在“可见的学习”的具体运行机制中，学习目标、成功标准和反馈评价是研究最为集中的三个方面。</w:t>
      </w:r>
    </w:p>
    <w:p w14:paraId="1DD3E1D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首先，明确学习目标与成功标准被认为是学习可见的重要起点。Hattie强调，学生只有理解“我要到哪里去”，才可能判断自身当前学习状态和下一步努力方向[64]。邱惠芬从课程四要素出发，将“为什么学—学什么—怎么学—学到什么程度”与教师的“为什么教—教什么—怎么教—教到什么程度”进行对应，使目标成为连接教、学与评价的重要纽带[75]。王中华、卢静进一步指出，成功标准不应只是教师内部掌握的评价依据，而需要成为学生能够理解并用于自我判断的学习参照[80]。</w:t>
      </w:r>
    </w:p>
    <w:p w14:paraId="648AF0B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其次，反馈被认为是使学习状态持续可见的核心机制。Hattie和Timperley从“目标在哪里、当前在哪里、下一步去哪里”三个问题解释反馈作用，并区分任务、过程、自我调节等不同反馈层面[65]。Shute强调，形成性反馈需要具体、针对任务并具有可操作性[66]；Hattie和Clarke进一步将教师反馈、同伴反馈及学生向教师反馈纳入双向反馈系统[67]。Carless和Boud提出“反馈素养”，强调真正有效的反馈不仅在于教师是否提供意见，更在于学生是否能够理解反馈、作出判断并据此采取改进行动[68]。</w:t>
      </w:r>
    </w:p>
    <w:p w14:paraId="41412B2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国内相关研究进一步体现了这一趋势。彭程、曾永红围绕反馈层面、反馈类型和反馈流向展开分析[83]；易芙蓉在初中英语课堂研究中强调，反馈需要由简单的结果判断走向能够帮助学生理解任务、修正过程和开展自我反思的描述性反馈[82]；黄亚萍则指出，在技能学习中，及时反馈对于错误纠正和后续改进具有更加直接的意义[78]。</w:t>
      </w:r>
    </w:p>
    <w:p w14:paraId="7C21DB2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由此可见，“可见的学习”中的评价并非教学结束后的结果确认，而是贯穿学习过程的证据生成机制，其基本逻辑表现为：</w:t>
      </w:r>
    </w:p>
    <w:p w14:paraId="39E21CE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目标可知—标准可依—学习可察—反馈可用—改进可见。</w:t>
      </w:r>
    </w:p>
    <w:p w14:paraId="327C5FD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3）教师角色转型与教学关系重构的研究</w:t>
      </w:r>
    </w:p>
    <w:p w14:paraId="687516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“可见的学习”不仅改变学生如何学习，也改变教师如何理解自己的教学角色。</w:t>
      </w:r>
    </w:p>
    <w:p w14:paraId="6EEE93C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Hattie指出，教师不能仅仅成为学习内容的传递者，而需要成为学习的“激活者”和自身教学影响的“评价者”[64]。教师需要不断追问：学生是否真正理解？哪些学生遇到了困难？自己的教学产生了怎样的影响？由此，教学判断由“我讲了什么”逐渐转向“学生实际学到了什么”。</w:t>
      </w:r>
    </w:p>
    <w:p w14:paraId="51A75B5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国内研究进一步将这一变化解释为教师心智框架的转型。伍绍杨、施芳婷、彭正梅指出，“可见的学习”所强调的卓越教师，不仅需要掌握教学技术，更需要形成以学生学习证据审视自身教学影响的专业意识[76]。姜勇、李浩在体育教学研究中提出，教师应成为“适应性专家”，能够根据学生不同的发展状态、动作表现和反馈及时调整教学策略[86]；应佩伦则强调教师应从学生视角理解真实的学习困难，使教师的评价建立在对学生学习过程的理解之上[77]。</w:t>
      </w:r>
    </w:p>
    <w:p w14:paraId="1C67AE4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一研究进一步说明，“可见的学习”并不是一套固定教学程序，其深层变化在于教师专业判断方式发生转变：由依据教学经验判断课堂，转向依据学习证据判断学习；由完成预设教学流程，转向根据学生真实学习状态动态调整教学。</w:t>
      </w:r>
    </w:p>
    <w:p w14:paraId="509506C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与此同时，良好的课堂关系和心理安全也是“可见”真正发生的重要条件。如果学生担心错误被否定，就可能主动隐藏自己的真实理解和困难。因此，允许错误、鼓励表达、尊重差异和建立互信关系，也是使真实学习状态能够被教师看见的重要前提。</w:t>
      </w:r>
    </w:p>
    <w:p w14:paraId="0031A9E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4）“可见的学习”学科化教学实践的研究</w:t>
      </w:r>
    </w:p>
    <w:p w14:paraId="0C4EEF5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随着理论逐渐进入课堂，“可见的学习”研究开始由通用原则向不同学科和教育场域拓展。</w:t>
      </w:r>
    </w:p>
    <w:p w14:paraId="4B3F89F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基础教育领域，张梦真将“可见的学习”应用于初中小说阅读教学，通过明确学习目标、呈现学习过程和多样化反馈促进学生自主学习[74]；邱惠芬在初中化学研究中构建“目标—知识—实践—评价”分析框架，使“教什么、怎么教”与“学什么、怎么学”形成对应[75]；刘晓岚等则在高中化学单元教学中强调以评价任务诊断学生真实学习状态[81]。英语课堂研究更多集中于反馈机制，通过教师反馈、同伴反馈和学生自我反思增强学习过程的透明度[82][83]。</w:t>
      </w:r>
    </w:p>
    <w:p w14:paraId="5F9D5A0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职业教育则更加突出“技能可见”和“成果可见”。王燕、黄亚萍等研究表明，在电工电子等实训课程中，教师可以通过操作表现、即时反馈和技能修正，</w:t>
      </w:r>
      <w:r>
        <w:rPr>
          <w:rFonts w:ascii="宋体" w:eastAsia="宋体" w:hAnsi="宋体" w:cs="宋体" w:hint="eastAsia"/>
          <w:kern w:val="0"/>
          <w:sz w:val="24"/>
        </w:rPr>
        <w:lastRenderedPageBreak/>
        <w:t>使学生更加清楚自身技能状态[78][84]；韩晓露通过O-AMAS模式，使学习过程、进展、成果和反馈在课程实施过程中得到持续呈现[79]。</w:t>
      </w:r>
    </w:p>
    <w:p w14:paraId="3294D3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体育与艺术研究进一步显示，“可见”必须具有学科适切性。姜勇、李浩指出，体育课堂中的“可见”不仅包括学习目标和评价标准，还涉及动作表现、错误类型及技能进步轨迹[86]；应佩伦在音乐学科研究中则强调，审美体验和艺术理解具有较强内隐性，不能简单照搬认知学科的量化可见方式[77]。</w:t>
      </w:r>
    </w:p>
    <w:p w14:paraId="1295188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这些研究表明，“可见的学习”具有共同的基本逻辑，但在不同学科中必须形成不同实现方式。其发展方向不是形成一种适用于所有课堂的统一技术，而是形成共同可见逻辑下的不同学科样态。</w:t>
      </w:r>
    </w:p>
    <w:p w14:paraId="7CDBC74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5）“可见的学习”与教—学—评一体化、深度学习及数智技术融合的研究</w:t>
      </w:r>
    </w:p>
    <w:p w14:paraId="16795B9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随着研究深化，“可见的学习”逐渐与其他教育理念形成交叉。</w:t>
      </w:r>
    </w:p>
    <w:p w14:paraId="48BAA2E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首先，“可见的学习”与“教—学—评”一体化具有明显的理论一致性。二者均强调以目标为统领、以学习证据为依据、以评价改进学习。邱惠芬通过“目标—知识—实践—评价”框架，将评价由教学终点转化为贯穿全过程的证据机制[75]；刘晓岚等则强调在教学设计阶段即预设评价任务，使学习证据的获取成为教学设计的一部分[81]。李博、吕立杰进一步指出，真实任务过程中的学生表现能够成为判断知识理解和学科实践的重要证据[87]。</w:t>
      </w:r>
    </w:p>
    <w:p w14:paraId="3B08D1A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其次，“可见的学习”开始向深度学习和核心素养拓展。庞晖、杨璐提出“思维可见”，强调通过表达、论证等方式使学生内隐思维过程外显，以帮助教师了解学生真实认知状态[88]；魏薇、房磊进一步提出“价值观学习可见”，将“可见”由认知领域延伸到情感与价值领域[89]；夏青峰则通过“说出来、写出来、画出来、做出来、演出来”等实践方式，使学生的理解过程和学习成果逐渐外显[90]。</w:t>
      </w:r>
    </w:p>
    <w:p w14:paraId="5C60146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再次，数字技术进一步扩大了学习可见的范围。在线学习平台、学习分析和人工智能能够记录学生参与、互动及学习轨迹，为教师理解学习过程提供新的信息来源。但是，技术本身不能自动生成教育意义。伍绍杨等指出，未来更值得关注的是教师与技术之间的互补关系，即技术承担部分数据采集和个性化支持功能，而教师继续承担学习解释、情感支持与专业判断[76]。</w:t>
      </w:r>
    </w:p>
    <w:p w14:paraId="6CFB0B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kern w:val="0"/>
          <w:sz w:val="24"/>
        </w:rPr>
        <w:lastRenderedPageBreak/>
        <w:t>因此，“可见的学习”的发展正在由“结果可见”走向“过程可见”，再由“课堂可见”进一步拓展至“思维可见、价值可见和数据支持下的学习可见”。</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6）“可见的学习”证据基础的争议与本研究的使用立场</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“可见的学习”在全球传播的同时，也受到持续的方法论和教育理论批评。这些批评关系到本研究应当在何种意义上使用该理论。</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类批评针对效应量排名。Snook等认为，0.40的关节点缺乏充分依据，平均效应量还会掩盖学段和学科差异，例如家庭作业在小学和中学的效应量分别约为0.15和0.64[116]。Wecker等对Hattie二级元分析的系统检验发现，研究重叠未处理、加权方式不一致、标准误缺失等问题较为普遍，在一个案例中正确加权后效应量由0.59降至0.23，据此认为按效应量对影响因素排序具有误导性[117]。Bergeron和Rivard的数值示例显示，同一组数据采用组间比较、前后测比较或相关转换等不同公式计算效应量，会得出相互矛盾的排序[118]。</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类批评针对核心概念的边界。Nielsen和Klitmøller指出，Hattie反馈综合中权重最大的5项元分析只有1项研究的是与其定义一致的反馈干预，该研究的效应量约为0.38，且约38%的反馈干预产生了负向效果[119]。Qvortrup认为，元分析所依赖的标准化测验偏重表层知识，对深层理解和批判性思维的覆盖有限[120]。因此，反馈发挥作用需要条件：反馈应指向任务、过程和下一步行动，并被学生理解和使用。形成性评价研究也表明，低利害的多轮修订和描述性反馈比单纯给分更有利于学生批判性思维与创造性思维的发展[121]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第三类批评针对实践转化方式。Eacott指出，若行政部门把“可见的学习”转化为以效应量清单考核教师的工具，会削弱教师的专业判断[122]。跨国比较研究发现，苏格兰学校领导者通过实践者探究（Practitioner Enquiry）检验此类流行理念在本校情境中的适切性，并不直接照搬[123]。Hattie本人后来的论述同样把重点放在教师的思维框架上，即教师依据学生学习证据认识自身影响，并在诊断、干预、评估中持续调整教学[124]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据此，本研究对“可见的学习”采取有限而明确的使用方式：不以效应量排名选择教学策略，也不以0.40作为本研究成效的判断标准；主要采用其关于学习意图与成功标准、学业进阶、反馈三问、教师依据证据判断教学影响以及诊断—干预—评估循环的教学主张，并通过本校课堂中的行动研究检验这些主张能否转化为识别和支持高阶能力的具体做法。</w:t>
      </w:r>
    </w:p>
    <w:p w14:paraId="75F72E82"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关于“可见的学习”视域下高阶能力培育相关研究的总体概述</w:t>
      </w:r>
    </w:p>
    <w:p w14:paraId="26C02F0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1）“可见的学习”与高阶能力理论耦合的研究</w:t>
      </w:r>
    </w:p>
    <w:p w14:paraId="35D91ED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现有研究对二者关系的讨论首先建立在高阶能力具有较强内隐性和过程性的认识之上。高阶能力并不能像知识点掌握情况一样被直接观察，学生是否真正经历分析、推理、评价和创造，需要通过学习过程中的语言、行为、作品、论证和反思等表现加以判断。因此，如何把内隐的复杂认知活动转化为教师可以观察、学生可以感知的学习过程，成为“可见的学习”与高阶能力研究发生联系的重要理论基础。</w:t>
      </w:r>
    </w:p>
    <w:p w14:paraId="6581359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陈同非在课堂教学研究中通过问题链追问、进阶式任务和跨学科整合构建学生认知发展的阶梯，强调课堂应推动学生由“学会”进一步走向“会学”。这一研究所呈现的实质，是教师不仅关注学生是否完成学习任务，还需要观察学生思维发展的过程，并根据学习状态调整教学支持[91]。王莹聪等从虚拟学习环境角度进一步提出，通过论证构建工具、多源信息冲突、可视化证据链、反思提示及学习路径可视化等方式，可以使学习者的证据评估和逻辑推演过程得到外显，使原本较为隐性的高阶认知活动成为学习者能够感知、监控和反思的对象[92]。</w:t>
      </w:r>
    </w:p>
    <w:p w14:paraId="28F2862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宫玲玲等从课堂思维进阶角度进行研究，尝试借助认知复杂度分析识别学习者由基础理解向策略性思考、拓展性创造发展的变化。这类研究的重要意义在于，高阶能力不再只是教学设计中预设的培养目标，而开始通过具体课堂表现被识别和分析[93]。从这一角度看，“可见”并不只是将教学内容或课堂活动进行外在呈现，更重要的是使学生认知状态及其变化逐渐具有可观察性。</w:t>
      </w:r>
    </w:p>
    <w:p w14:paraId="7B114FE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现有理论研究还呈现出另一个共同特征，即强调反馈和自我监控对高阶认知发展的意义。高阶学习并不是一次完成的线性过程，学生往往需要经历形成初步观点、获取信息、比较证据、发现问题、修正认识和重新表达等连续过程。学习过程一旦能够被教师和学生识别，反馈便可能成为调节后续学习的重要依据。因此，过程外显与反馈调节实际上构成了二者理论上的重要连接：前者使复杂学习状态能够被感知，后者则使这些信息重新进入学生的认知加工过程。</w:t>
      </w:r>
    </w:p>
    <w:p w14:paraId="6232FA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由此，现有研究已经初步揭示，“可见的学习”与高阶能力的联系主要体现在三个方面：一是将内隐的高阶认知过程转化为可观察的学习表现；二是使学习</w:t>
      </w:r>
      <w:r>
        <w:rPr>
          <w:rFonts w:ascii="宋体" w:eastAsia="宋体" w:hAnsi="宋体" w:cs="宋体" w:hint="eastAsia"/>
          <w:kern w:val="0"/>
          <w:sz w:val="24"/>
        </w:rPr>
        <w:lastRenderedPageBreak/>
        <w:t>者能够对自身思维过程进行监控和反思；三是使教师能够依据学习表现和反馈信息调整教学支持。不过，现有材料同时显示，这种结合仍较多体现为局部机制之间的呼应，对“可见的学习”整体理论体系如何系统转化为高阶能力培育机制的研究仍较有限。现有文献自身也指出，可见学习中的反馈可见、过程外显与循证调节虽然已经在高阶思维研究中得到局部体现，但系统化转化仍显不足。</w:t>
      </w:r>
    </w:p>
    <w:p w14:paraId="58B57A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2）“可见的学习”视域下高阶能力培育的实践研究</w:t>
      </w:r>
    </w:p>
    <w:p w14:paraId="45172FE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对现有实践成果进一步筛选后可以发现，真正体现“可见的学习”与高阶能力交叉特征的研究，主要集中于以下三个方面。</w:t>
      </w:r>
    </w:p>
    <w:p w14:paraId="259607E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A.高阶学习过程与思维表现外显化的实践研究</w:t>
      </w:r>
    </w:p>
    <w:p w14:paraId="07B96E2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第一类研究直接关注如何使学生原本内隐的高阶思维过程转化为可以观察和分析的学习表现。</w:t>
      </w:r>
    </w:p>
    <w:p w14:paraId="6FC47E9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王莹聪等在虚拟学习环境研究中提出，可通过论证构建工具、信息冲突情境和可视化证据链，使学生在解决复杂问题时所经历的证据选择、逻辑推演和观点形成过程得到呈现[92]。与单纯强调虚拟情境的沉浸感不同，这类研究把技术使用的重点放在“思维过程能否被呈现”上，使学生不仅产生答案，还能够留下形成答案的认知路径。</w:t>
      </w:r>
    </w:p>
    <w:p w14:paraId="6039B40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宫玲玲等则从课堂分析角度尝试呈现思维进阶过程，通过对不同课堂中认知复杂度进行比较，识别学生学习由较低层次认识向策略性思考和拓展性创造发展的变化[93]。这一研究取向表明，高阶能力培育正在由单纯考察教学活动是否具有“高阶性”，逐渐转向分析学生真实的认知活动是否发生以及发生到了什么程度。</w:t>
      </w:r>
    </w:p>
    <w:p w14:paraId="20BB974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基础教育相关探索中，现有文献还出现了运用因果关系图等思维可视化工具呈现学生推理过程的实践。通过将学生观点之间的因果联系和逻辑链条外显，教师可以进一步判断其推理是否完整，并据此进行诊断和反馈。相关研究明确将这种方式理解为把原本不可直接观察的推理活动转化为可诊断的学习证据。</w:t>
      </w:r>
    </w:p>
    <w:p w14:paraId="57A8585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由此可见，该类研究已经开始区分“课堂活动可见”和“高阶思维可见”。学生回答了问题、参与了讨论或完成了展示，只能说明学习行为已经发生；而学生能否说明依据、比较不同观点、形成推论、修正判断并解释思考过程，才更能够反映其高阶认知状态。现有研究因此呈现出由外显课堂活动向外显认知过程深化的趋势。</w:t>
      </w:r>
    </w:p>
    <w:p w14:paraId="7052B72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B.评价与反馈支持高阶能力识别和发展的实践研究</w:t>
      </w:r>
    </w:p>
    <w:p w14:paraId="30487AE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第二类研究关注如何利用学习过程中已经呈现的表现，对高阶能力进行判断，并进一步通过反馈促进学生反思和调整。</w:t>
      </w:r>
    </w:p>
    <w:p w14:paraId="679FCAC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张涛等构建了面向高阶思维发展的人机协同评价实践框架，将人工智能反馈与小组评价等不同信息来源纳入学习过程。研究发现，多元评价并非只是增加评价主体，其更重要的价值在于为学生提供不同观点，使其在比较、质疑和重新判断中产生新的认知加工；相较于单纯采纳教师意见，不同评价信息之间的差异更容易形成认知冲突，推动学习者进入分析和评价层面的思考[94]。</w:t>
      </w:r>
    </w:p>
    <w:p w14:paraId="7834275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叶福雨等关于生成式人工智能学习体验的研究也发现，学习者在使用人工智能过程中需要判断生成信息的可靠性、审视责任归属并不断调整提问方式，这一过程可能引发批判性思考和创造性加工[95]。这一结果提示，评价和反馈对高阶能力发展的价值不只是帮助学生获得“正确答案”，而是使学生有机会重新审视自己的判断依据和思维过程。</w:t>
      </w:r>
    </w:p>
    <w:p w14:paraId="03D5FAA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因此，现有实践研究中的评价开始出现由“结果确认”向“学习过程支持”的转向。教师评价、同伴评价、技术反馈等只有在能够使学生重新认识自身学习状态，并引发比较、质疑、调整或再次尝试时，才真正与高阶能力发展发生联系。</w:t>
      </w:r>
    </w:p>
    <w:p w14:paraId="42FE1F4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同时，这类研究也提醒，高阶能力识别不能过度依赖单一证据。一次问卷、一次作品或一项行为数据只能反映学习的某一侧面，如何综合学生表现、评价信息和过程证据，仍是相关实践需要进一步解决的问题。</w:t>
      </w:r>
    </w:p>
    <w:p w14:paraId="2A03BB1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C.数字技术支持高阶能力可视化与诊断的实践研究</w:t>
      </w:r>
    </w:p>
    <w:p w14:paraId="6C2E48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第三类研究主要探索数字技术如何扩大高阶学习“被看见”的可能。</w:t>
      </w:r>
    </w:p>
    <w:p w14:paraId="46942E8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王莹聪等利用虚拟现实环境中的证据链和学习路径可视化，使复杂问题解决中的思维过程得到呈现[92]；郭小春、唐志伟则通过多源数据构建动态能力画像，将知识状态、能力表现、学习特点及短板等转化为雷达图、成长曲线和诊断报告，使原本较为分散的学习信息具有连续追踪的可能[96]。现有研究将此类智能画像的价值概括为：把原本内隐的能力发展状态转化为相对可见、可追踪的信息，为后续学习诊断提供依据。</w:t>
      </w:r>
    </w:p>
    <w:p w14:paraId="3DCAE49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与传统技术主要承担内容呈现功能不同，这类研究中的技术正在更多承担过程记录、状态呈现和诊断支持等功能。技术介入的重点由“把知识呈现得更直观”逐渐转向“把学生怎样学习、怎样思考以及发生了怎样的变化呈现出来”。</w:t>
      </w:r>
    </w:p>
    <w:p w14:paraId="2BB12B8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但已有实证研究也对这种技术作用作出了边界限定。尹肖云等比较不同AI辅助方式后发现，单纯依赖人工智能的优势主要体现在编程效率、操作熟练度等执行层面，而理论迁移、逻辑严密性和创新表现并不会因此自然提升；只有加入脱离AI的主动反思环节后，部分高阶认知表现才进一步改善[97]。</w:t>
      </w:r>
    </w:p>
    <w:p w14:paraId="46DEF73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说明，技术能够增加学习过程的可观察信息，却不能直接把行为数据等同于高阶能力。数字技术真正有价值的地方，在于为教师和学习者提供更多理解学习过程的证据，而能力判断仍然需要结合具体任务、学生表达、学习成果及专业评价进行解释。</w:t>
      </w:r>
    </w:p>
    <w:p w14:paraId="72BEBC6A"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继续研究的方向</w:t>
      </w:r>
    </w:p>
    <w:p w14:paraId="1A4F1AA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纵观已有文献可以发现，国内外关于高阶能力和“可见的学习”的研究已经形成了一定的理论与实践基础。关于高阶能力，现有研究较多集中于分析、评价、创造、问题解决等高阶思维及其培养路径；关于“可见的学习”，相关研究主要围绕学习目标、学习过程、评价反馈及学习证据展开。近年来，部分研究开始关注思维可视化、人机协同评价、智能画像等方式，为高阶能力由内隐走向外显提供了新的研究思路。</w:t>
      </w:r>
    </w:p>
    <w:p w14:paraId="67BD70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现有研究看，二者的融合仍存在三方面不足。其一，在构念层面，高阶能力研究以高阶思维为主，社会情感能力多作为独立领域研究，二者在同一复杂任务中如何共同发挥作用，缺少可操作的整合框架。其二，在证据层面，“可见的学习”研究多关注学习目标、反馈和学习结果，对高阶能力怎样通过具体学习表现被识别、怎样依据多源证据持续判断，研究仍然有限；同时，“可见的学习”自身的效应量证据存在较大方法争议，学校实践需要以本校课堂证据为依据，不宜直接依赖排名表[117][119]。其三，在情境层面，现有实践多为单一学科或单一课例，跨学科、跨场域、多轮次的学校层面持续研究较少；数智技术与高阶思维的实证研究又多来自高等教育，中学情境中的证据不足[109][111]。</w:t>
      </w:r>
    </w:p>
    <w:p w14:paraId="69929CF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因此，本课题将高阶思维能力与高阶社会情感能力纳入统一的研究视野，以“可见的学习”的教学主张为连接机制，研究学生高阶能力在学科课堂与科创项目中的发生、表现与变化，并通过学生、课堂、教师三个层面的证据进行持续观察和审慎判断，以丰富“可见的学习”视域下中学生高阶能力培育的学校实践研究。</w:t>
      </w:r>
    </w:p>
    <w:p w14:paraId="389BC8B4" w14:textId="77777777" w:rsidR="000B1CCE" w:rsidRDefault="00000000">
      <w:pPr>
        <w:numPr>
          <w:ilvl w:val="0"/>
          <w:numId w:val="2"/>
        </w:numPr>
        <w:rPr>
          <w:rFonts w:ascii="宋体" w:eastAsia="宋体" w:hAnsi="宋体" w:cs="宋体"/>
          <w:kern w:val="0"/>
          <w:sz w:val="24"/>
        </w:rPr>
      </w:pPr>
      <w:r>
        <w:rPr>
          <w:rFonts w:ascii="宋体" w:eastAsia="宋体" w:hAnsi="宋体" w:cs="宋体" w:hint="eastAsia"/>
          <w:sz w:val="24"/>
        </w:rPr>
        <w:t>研究价值与意义</w:t>
      </w:r>
    </w:p>
    <w:p w14:paraId="4B6F84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1.构建高阶思维与高阶社会情感协同发展的操作性框架</w:t>
      </w:r>
    </w:p>
    <w:p w14:paraId="103EA7F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在布卢姆教育目标分类修订版、OECD社会与情感技能框架和CASEL框架的基础上，提出“双维七维”的操作性结构，并以“三层六阶”和“两境四维”描述两类能力的发展进阶。该框架为两类能力在同一学习任务中的协同发展提供了可检验的描述方式，也为量表编制、课堂观察和表现评价提供了共同参照。框架属于本研究的操作性建构，其结构合理性需要通过工具检验和实践证据持续修正。</w:t>
      </w:r>
    </w:p>
    <w:p w14:paraId="4EBD918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2.把“可见的学习”的教学主张转化为高阶能力培育的课堂机制</w:t>
      </w:r>
    </w:p>
    <w:p w14:paraId="5984E5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不使用“可见的学习”的效应量排名，而是将学习意图与成功标准、反馈三问和诊断—干预—评估循环转化为“五环”学习过程和教师循证调节过程，探索内隐的高阶能力如何转化为可观察、可反馈、可改进的学习表现，为学校在常态课堂和项目学习中落实高阶能力目标提供具体路径和可借鉴的工具。</w:t>
      </w:r>
    </w:p>
    <w:p w14:paraId="5A55CF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3.为学校基于多源证据推进教学改进提供方法参照</w:t>
      </w:r>
    </w:p>
    <w:p w14:paraId="291909E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将学生前后测、课堂专业评价、AI课堂行为数据、学生作品和教师反思纳入同一证据体系，并说明每类证据能够支持的结论范围与局限。这一做法有助于学校在缺少随机对照条件的真实情境中，对实践成效作出有依据、有边界的判断，并把课题研究与校本研修、教研组建设和课例改进结合起来，推动高阶能力培育由教师个体探索走向学校系统推进。</w:t>
      </w:r>
    </w:p>
    <w:p w14:paraId="409ED451"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思路与设计</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概念界定</w:t>
      </w:r>
    </w:p>
    <w:p w14:paraId="510041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 高阶能力</w:t>
      </w:r>
    </w:p>
    <w:p w14:paraId="11D45FE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能力”目前并不是一个具有统一国际定义和固定结构的标准化概念。国内较早对其进行系统讨论的是钟志贤，他指出，高阶能力以高阶思维为核心，主要表现为问题求解、决策制定、批判性思维和创造性思维等能力，强调学习者面对复杂问题时对知识的综合运用。[98]</w:t>
      </w:r>
    </w:p>
    <w:p w14:paraId="1B704CC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从国际研究看，学生应对复杂任务所需要的能力已不再局限于认知领域。OECD相关研究持续强调，学生未来发展不仅依赖认知技能，还需要社会与情感技能共同参与任务完成、社会交往和复杂情境适应。[101][102] 因此，本研究不将高阶能力简单等同于高阶思维，而是在已有高阶思维研究和社会情感能力研究基础上，结合中学生复杂学习与真实问题解决的特点，将其操作化为高阶思维</w:t>
      </w:r>
      <w:r>
        <w:rPr>
          <w:rFonts w:ascii="宋体" w:eastAsia="宋体" w:hAnsi="宋体" w:cs="宋体" w:hint="eastAsia"/>
          <w:kern w:val="0"/>
          <w:sz w:val="24"/>
        </w:rPr>
        <w:lastRenderedPageBreak/>
        <w:t>能力和高阶社会情感能力两个相互关联的方面。</w:t>
      </w:r>
    </w:p>
    <w:p w14:paraId="3E3F488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所指的中学生高阶能力，是指学生面对复杂、开放和非程序化学习任务或真实问题时，能够综合调动已有知识、认知加工及社会情感资源，进行分析判断、问题解决、合作协同、创新实践和持续调节的综合能力。</w:t>
      </w:r>
    </w:p>
    <w:p w14:paraId="1CCE977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其中，高阶思维能力主要回答学生能否进行深度分析、合理判断和创新生成；高阶社会情感能力则主要回答学生能否在复杂、持续和协同的学习过程中承担责任、调节自身、理解他人并保持开放探索。</w:t>
      </w:r>
    </w:p>
    <w:p w14:paraId="3C95BF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需要说明的是，“高阶思维＋高阶社会情感”的双维结构是本课题在权威学者理论研究框架基础上，根据研究对象和学校教育实践形成的操作性结构。</w:t>
      </w:r>
    </w:p>
    <w:p w14:paraId="57DD4A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（1）高阶思维能力</w:t>
      </w:r>
    </w:p>
    <w:p w14:paraId="5F71C1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高阶思维能力是本研究高阶能力结构中的认知维度。</w:t>
      </w:r>
    </w:p>
    <w:p w14:paraId="2A0C0E5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Bloom等提出的教育目标分类为不同层次认知活动的区分奠定了基础。[99] Anderson和Krathwohl等在此基础上对认知目标分类进行修订，将认知过程划分为记忆、理解、应用、分析、评价和创造六个层次，其中分析、评价和创造通常被视为较高层次的认知活动。[100]</w:t>
      </w:r>
    </w:p>
    <w:p w14:paraId="2B8E44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Brookhart进一步指出，高阶思维不能仅仅理解为若干认知层次，还体现为学生面对新材料、新问题和非程序化任务时进行迁移、批判性思考和问题解决的能力。[103]</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高阶思维的经典界定强调其非算法性、需要心智努力和自我调节，通常存在多种解法，或需要在不确定条件下作出判断[3]。Biggs的学习结果结构分类（Structure of the Observed Learning Outcome, SOLO）从学生表现的结构复杂性描述理解质量，依次为前结构、单点结构、多点结构、关联结构和拓展抽象，后两个层次对应整合多方面信息并迁移到新问题的能力[125]。布卢姆分类修订版用于界定学习任务的认知要求，SOLO分类则为依据学生回答、论证和作品判断其实际达到的思维层次提供表现性参照。</w:t>
      </w:r>
    </w:p>
    <w:p w14:paraId="0BD8150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结合本课题研究需要，将高阶思维能力主要操作化为分析、评价和创造三个方面：</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分析能力</w:t>
      </w:r>
      <w:r>
        <w:rPr>
          <w:rFonts w:ascii="宋体" w:eastAsia="宋体" w:hAnsi="宋体" w:cs="宋体" w:hint="eastAsia"/>
          <w:kern w:val="0"/>
          <w:sz w:val="24"/>
        </w:rPr>
        <w:t>，指学生能够分解复杂问题，辨析不同信息、条件及变量之间的关系，把握问题的关键要素及其内在联系。</w:t>
      </w:r>
    </w:p>
    <w:p w14:paraId="26690022"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评价能力</w:t>
      </w:r>
      <w:r>
        <w:rPr>
          <w:rFonts w:ascii="宋体" w:eastAsia="宋体" w:hAnsi="宋体" w:cs="宋体" w:hint="eastAsia"/>
          <w:kern w:val="0"/>
          <w:sz w:val="24"/>
        </w:rPr>
        <w:t>，指学生能够依据事实、证据或一定标准，对观点、方法、过程和结果进行比较、判断、质疑和反思。</w:t>
      </w:r>
    </w:p>
    <w:p w14:paraId="2536E9CD"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创造能力</w:t>
      </w:r>
      <w:r>
        <w:rPr>
          <w:rFonts w:ascii="宋体" w:eastAsia="宋体" w:hAnsi="宋体" w:cs="宋体" w:hint="eastAsia"/>
          <w:kern w:val="0"/>
          <w:sz w:val="24"/>
        </w:rPr>
        <w:t>，指学生能够综合已有知识与经验，形成新的观点、方案、解释或成果，并能够将已有知识和方法迁移到新的问题情境中。</w:t>
      </w:r>
    </w:p>
    <w:p w14:paraId="46B421F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因此，本研究所指的高阶思维能力，是学生在复杂、开放的学习情境中，对信息和问题进行分析、评价和创造，并通过知识整合、迁移和反思解决非程序化问题的认知能力。</w:t>
      </w:r>
    </w:p>
    <w:p w14:paraId="07878E9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（2）高阶社会情感能力</w:t>
      </w:r>
    </w:p>
    <w:p w14:paraId="767627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“高阶社会情感能力”目前并不是OECD、CASEL等国际组织已有的标准概念。本研究对其界定主要建立在权威的社会与情感能力研究基础之上。</w:t>
      </w:r>
    </w:p>
    <w:p w14:paraId="2DE386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OECD将社会与情感技能视为影响个体学习、社会适应和未来发展的重要能力，并在社会与情感技能调查（SSES）中将其划分为任务能力、情绪调节、协作能力、开放能力和交往能力等领域。[101][102]</w:t>
      </w:r>
    </w:p>
    <w:p w14:paraId="0CA6E2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CASEL则从教育实践角度提出，自我意识、自我管理、社会意识、关系技能和负责任决策构成社会情感学习的五个核心领域，强调这些能力能够在学校和课堂中学习、发展和持续改善。[104]</w:t>
      </w:r>
    </w:p>
    <w:p w14:paraId="795C4D9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课题并不试图对学生全部人格特征或社会情感能力进行测量，而是聚焦那些直接参与复杂学习、合作探究和真实问题解决的社会情感能力。结合OECD和CASEL框架，本研究将高阶社会情感能力操作化为责任担当、情绪调节、合作共情和开放创新四个方面。</w:t>
      </w:r>
    </w:p>
    <w:p w14:paraId="6519ECED"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责任担当</w:t>
      </w:r>
      <w:r>
        <w:rPr>
          <w:rFonts w:ascii="宋体" w:eastAsia="宋体" w:hAnsi="宋体" w:cs="宋体" w:hint="eastAsia"/>
          <w:kern w:val="0"/>
          <w:sz w:val="24"/>
        </w:rPr>
        <w:t>，指学生能够明确任务目标和个人职责，主动投入并持续完成任务，对个人学习和团队成果承担责任。</w:t>
      </w:r>
    </w:p>
    <w:p w14:paraId="2EA3342A"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情绪调节</w:t>
      </w:r>
      <w:r>
        <w:rPr>
          <w:rFonts w:ascii="宋体" w:eastAsia="宋体" w:hAnsi="宋体" w:cs="宋体" w:hint="eastAsia"/>
          <w:kern w:val="0"/>
          <w:sz w:val="24"/>
        </w:rPr>
        <w:t>，指学生面对困难、压力、失败和观点冲突时，能够调节自身情绪和行为，保持相对稳定的学习状态并持续行动。</w:t>
      </w:r>
    </w:p>
    <w:p w14:paraId="4614F098"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合作共情</w:t>
      </w:r>
      <w:r>
        <w:rPr>
          <w:rFonts w:ascii="宋体" w:eastAsia="宋体" w:hAnsi="宋体" w:cs="宋体" w:hint="eastAsia"/>
          <w:kern w:val="0"/>
          <w:sz w:val="24"/>
        </w:rPr>
        <w:t>，指学生能够倾听、理解和尊重他人的观点与感受，通过表达、协商、支持和共同建构，与他人合作解决问题。</w:t>
      </w:r>
    </w:p>
    <w:p w14:paraId="2C5EE00C"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开放创新</w:t>
      </w:r>
      <w:r>
        <w:rPr>
          <w:rFonts w:ascii="宋体" w:eastAsia="宋体" w:hAnsi="宋体" w:cs="宋体" w:hint="eastAsia"/>
          <w:kern w:val="0"/>
          <w:sz w:val="24"/>
        </w:rPr>
        <w:t>，指学生面对新问题、不同观点和不确定结果时，能够保持好奇与开放，接纳不同信息，并在尝试、调整和反思中形成新的想法或解决方案。</w:t>
      </w:r>
    </w:p>
    <w:p w14:paraId="4EC5E4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因此，本研究所指的高阶社会情感能力，是学生在复杂、开放、持续和协同的学习任务中，为实现学习目标和解决真实问题，主动调动责任、情绪、合作和开放等社会情感资源所表现出的综合能力。</w:t>
      </w:r>
    </w:p>
    <w:p w14:paraId="18D27E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里所说的“高阶”，并不是认为社会情感能力已经存在国际公认的“高阶—低阶”分类，而是强调这些社会情感能力是在具有较强复杂性、不确定性、持续性和协作性的学习情境中被主动调动，并直接服务于深度学习、复杂问题解决和创新实践等。因此，“高阶社会情感能力”是本课题基于OECD和CASEL权威框架形成的操作性概念。</w:t>
      </w:r>
    </w:p>
    <w:p w14:paraId="5E56B1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 “可见的学习”</w:t>
      </w:r>
    </w:p>
    <w:p w14:paraId="3EE246B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“可见的学习”（Visible Learning）是John Hattie在长期教育效果研究</w:t>
      </w:r>
      <w:r>
        <w:rPr>
          <w:rFonts w:ascii="宋体" w:eastAsia="宋体" w:hAnsi="宋体" w:cs="宋体" w:hint="eastAsia"/>
          <w:kern w:val="0"/>
          <w:sz w:val="24"/>
        </w:rPr>
        <w:t>和大规模元分析基础上形成的重要理论体系。Hattie强调，“可见”并不是简单地把课堂活动展示出来，而是要求教师能够认识自身教学对学生学习产生的影响，同时使学生能够理解学习目标、判断自己的学习状态并逐步成为主动调节学习的学习者。[105]</w:t>
      </w:r>
    </w:p>
    <w:p w14:paraId="09C0C9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Hattie与Timperley关于反馈的经典研究进一步提出，有效反馈需要帮助学习者回答三个基本问题，即“我要到哪里去”“我现在在哪里”“下一步怎么办”，由此把学习目标、当前表现和后续行动连接起来。[106]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课堂运行看，“可见的学习”包含四个相互关联的要素：一是学习意图与成功标准，使学生在任务开始前理解学习指向和达成证据[115]；二是学业进阶的共同语言，使教师对“学到什么程度”形成可比较的判断[115]；三是反馈三问，把学习目标、当前表现和下一步行动连接起来[106][115]；四是教师“认识自身影响”的思维框架和诊断—干预—评估循环，使评价结果首先被理解为关于教学影响的反馈[124]。本研究的教学模型主要以第四个要素为依据，学习模型中的目标引领、反馈迭代等环节主要对应前三个要素。</w:t>
      </w:r>
    </w:p>
    <w:p w14:paraId="43F2C19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基于这一基本思想，本研究将“可见的学习”理解为一种教与学双向可见的学习理念：一方面，教师需要通过学生真实的回答、表达、作品、互动及任务表现，理解学生正在怎样学习，并据此调整教学；另一方面，学生需要逐渐理解学习目标、认识自己的学习状态，并依据反馈调整后续学习。</w:t>
      </w:r>
    </w:p>
    <w:p w14:paraId="52FA0D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由于本课题重点研究中学生高阶能力，而高阶能力具有较强的内隐性和过程性，因此，本研究特别强调，“可见”不能简单等同于“课堂行为能够被看到”。学生是否发言、是否讨论、是否完成任务，只是外显行为；更重要的是学生的分析、判断、创造、责任承担、情绪调节和合作过程能否通过真实学习表现逐步呈现，并转化为师生能够理解和使用的学习证据。</w:t>
      </w:r>
    </w:p>
    <w:p w14:paraId="5DDB6E6C" w14:textId="77777777" w:rsidR="000B1CCE" w:rsidRDefault="00000000">
      <w:pPr>
        <w:adjustRightInd w:val="0"/>
        <w:snapToGrid w:val="0"/>
        <w:spacing w:line="360" w:lineRule="auto"/>
        <w:ind w:firstLineChars="200" w:firstLine="480"/>
        <w:rPr>
          <w:rFonts w:ascii="宋体" w:eastAsia="宋体" w:hAnsi="宋体" w:cs="宋体"/>
          <w:b/>
          <w:bCs/>
          <w:color w:val="C00000"/>
          <w:sz w:val="24"/>
        </w:rPr>
      </w:pPr>
      <w:r>
        <w:rPr>
          <w:rFonts w:ascii="宋体" w:eastAsia="宋体" w:hAnsi="宋体" w:cs="宋体" w:hint="eastAsia"/>
          <w:kern w:val="0"/>
          <w:sz w:val="24"/>
        </w:rPr>
        <w:t>因此，本研究所指的“可见的学习”，是指通过明确学习目标、呈现学习过程、捕捉能力表现、获取学习证据并提供反馈，使中学生高阶能力的发生与发展由相对隐性逐渐走向可观察、可分析，并依据学习证据持续促进学生学习与教师教学改进的学习理念与实践方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 核心概念之间的关系</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回答“培育什么”，“可见的学习”回答“如何使其发生并被判断”。两者通过学习证据相连：高阶能力的内隐性决定了必须借助外显表现进行推断，“可见的学习”提供组织这种推断的教学机制。为避免能力目标、学习活动与评价相互脱节，本研究采用Biggs的建构性对齐（Constructive Alignment）原则，用同一组认知动词统整预期学习结果、学习活动和评价任务[125]：能力目标以分析、评价、创造等认知动词和可观察的社会情感行为表述；学习任务要求学生实际完成这些动作；评价依据公开的成功标准判断表现质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据此，本研究形成“能力目标—学习任务—学习表现—学习证据—反馈调节”的推断链条，并据此确定各类资料的定位：学生问卷反映学生对自身能力表现的评价；学生作品、讨论记录和修订过程是能力表现的直接证据；课堂专业评价和AI课堂行为数据反映高阶学习发生的课堂条件与参与结构；教师问卷、访谈和反思反映教师实践的变化。任何单一来源都不直接等同于高阶能力本身。学习证据的组织方式见表2-1，后文模型中的“五见”即由此发展而来。</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表2-1 “可见的学习”要素与高阶能力学习证据的对应设计</w:t>
      </w:r>
    </w:p>
    <w:tbl>
      <w:tblPr>
        <w:tblW w:w="8519" w:type="dxa"/>
        <w:jc w:val="center"/>
        <w:tblLook w:val="04A0" w:firstRow="1" w:lastRow="0" w:firstColumn="1" w:lastColumn="0" w:noHBand="0" w:noVBand="1"/>
      </w:tblPr>
      <w:tblGrid>
        <w:gridCol w:w="1192"/>
        <w:gridCol w:w="2044"/>
        <w:gridCol w:w="2640"/>
        <w:gridCol w:w="2640"/>
      </w:tblGrid>
      <w:tr w:rsidR="000B1CCE" w14:paraId="323BDAFF" w14:textId="77777777">
        <w:trPr>
          <w:tblHeader/>
          <w:jc w:val="center"/>
        </w:trPr>
        <w:tc>
          <w:tcPr>
            <w:tcW w:w="1192"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证据层面</w:t>
            </w:r>
          </w:p>
        </w:tc>
        <w:tc>
          <w:tcPr>
            <w:tcW w:w="2044"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对应的“可见的学习”要素</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主要学习证据</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证据用途</w:t>
            </w:r>
          </w:p>
        </w:tc>
      </w:tr>
      <w:tr w:rsidR="000B1CCE" w14:paraId="016CB5C7" w14:textId="77777777">
        <w:trPr>
          <w:jc w:val="center"/>
        </w:trPr>
        <w:tc>
          <w:tcPr>
            <w:tcW w:w="1192"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目标可见</w:t>
            </w:r>
          </w:p>
        </w:tc>
        <w:tc>
          <w:tcPr>
            <w:tcW w:w="2044"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学习意图与成功标准</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学习目标表述、成功标准、学生对目标的复述</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判断学生是否理解学习指向和达成要求</w:t>
            </w:r>
          </w:p>
        </w:tc>
      </w:tr>
      <w:tr w:rsidR="000B1CCE" w14:paraId="23045885"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思维可见</w:t>
            </w:r>
          </w:p>
        </w:tc>
        <w:tc>
          <w:tcPr>
            <w:tcW w:w="2044"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反馈三问中的“我现在在哪里”</w:t>
            </w:r>
          </w:p>
        </w:tc>
        <w:tc>
          <w:tcPr>
            <w:tcW w:w="2640"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依据布卢姆分类与SOLO分类判断认知加工层次</w:t>
            </w:r>
          </w:p>
        </w:tc>
      </w:tr>
      <w:tr w:rsidR="000B1CCE" w14:paraId="306072F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证据可见</w:t>
            </w:r>
          </w:p>
        </w:tc>
        <w:tc>
          <w:tcPr>
            <w:tcW w:w="2044"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课堂观察记录、学生作品、实验数据、AI课堂行为数据</w:t>
            </w:r>
          </w:p>
        </w:tc>
        <w:tc>
          <w:tcPr>
            <w:tcW w:w="264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支持教师的诊断与干预决策</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进步可见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反馈与修订</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初稿与修订稿、方案迭代记录、前后测结果</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比较前后表现，判断变化方向与幅度</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形成对能力发展水平的综合判断</w:t>
            </w:r>
          </w:p>
        </w:tc>
      </w:tr>
    </w:tbl>
    <w:p w14:paraId="46281015" w14:textId="77777777" w:rsidR="000B1CCE" w:rsidRDefault="00000000">
      <w:pPr>
        <w:numPr>
          <w:ilvl w:val="0"/>
          <w:numId w:val="6"/>
        </w:numPr>
        <w:rPr>
          <w:rFonts w:ascii="宋体" w:eastAsia="宋体" w:hAnsi="宋体" w:cs="宋体"/>
          <w:sz w:val="24"/>
        </w:rPr>
      </w:pPr>
      <w:r>
        <w:rPr>
          <w:rFonts w:ascii="宋体" w:eastAsia="宋体" w:hAnsi="宋体" w:cs="宋体" w:hint="eastAsia"/>
          <w:sz w:val="24"/>
        </w:rPr>
        <w:t>研究目标</w:t>
      </w:r>
    </w:p>
    <w:p w14:paraId="09FDD03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1.形成“可见的学习”视域下中学生高阶能力培育的学习模型框架</w:t>
      </w:r>
    </w:p>
    <w:p w14:paraId="6929BEF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基于“可见的学习”理论和高阶能力相关研究，通过文献研究与现状调查，明晰中学生高阶能力发展的基本结构及其关键培育要素，探索学习目标、学习过程、学习评价与高阶能力发展之间的关系，形成适合学校实际的中学生高阶能力培育学习模型框架。</w:t>
      </w:r>
    </w:p>
    <w:p w14:paraId="01902D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2.构建“可见的学习”视域下中学生高阶能力培育的实践模式</w:t>
      </w:r>
    </w:p>
    <w:p w14:paraId="131B2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以学习模型框架为基础，在学校真实教育教学情境中开展持续实践研究，分别探索学科课堂和科创项目两类场域中高阶能力培育的实施路径，构建指向中学生高阶能力发展的学科课堂教学模式和科创项目探究模式，形成具有学校特点的</w:t>
      </w:r>
      <w:r>
        <w:rPr>
          <w:rFonts w:ascii="宋体" w:eastAsia="宋体" w:hAnsi="宋体" w:cs="宋体" w:hint="eastAsia"/>
          <w:kern w:val="0"/>
          <w:sz w:val="24"/>
        </w:rPr>
        <w:lastRenderedPageBreak/>
        <w:t>高阶能力培育实践体系。</w:t>
      </w:r>
    </w:p>
    <w:p w14:paraId="144C615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3.通过模式实践促进中学生高阶能力发展</w:t>
      </w:r>
    </w:p>
    <w:p w14:paraId="513FCF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将高阶能力培育模式持续应用于学科课堂和科创项目实践，通过目标引导、任务驱动、探究合作、评价反馈与迁移应用等学习活动，为学生高阶学习提供适切支持，促进学生分析、评价、创造等高阶思维能力以及责任担当、情绪调节、合作共情、开放创新等高阶社会情感能力的发展，并依据多源证据考察相应变化。</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4.研究问题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围绕上述目标，本研究具体回答四个问题：（1）本校中学生高阶思维与高阶社会情感的起点状况如何，教师开展高阶能力培育的认识、实践与困难何在？（2）以“可见的学习”为连接机制，高阶能力培育的学习模型与教学模型应包含哪些要素，各要素如何关联？（3）该模型在学科课堂与科创项目中如何转化实施，多轮迭代中作出了哪些调整、依据是什么？（4）实施期间学生高阶能力、课堂学习条件和教师实践发生了哪些变化，多源证据在多大程度上相互一致？</w:t>
      </w:r>
    </w:p>
    <w:p w14:paraId="180E88A9" w14:textId="77777777" w:rsidR="000B1CCE" w:rsidRDefault="00000000">
      <w:pPr>
        <w:numPr>
          <w:ilvl w:val="0"/>
          <w:numId w:val="6"/>
        </w:numPr>
        <w:rPr>
          <w:rFonts w:ascii="宋体" w:eastAsia="宋体" w:hAnsi="宋体" w:cs="宋体"/>
          <w:sz w:val="24"/>
        </w:rPr>
      </w:pPr>
      <w:r>
        <w:rPr>
          <w:rFonts w:ascii="宋体" w:eastAsia="宋体" w:hAnsi="宋体" w:cs="宋体" w:hint="eastAsia"/>
          <w:sz w:val="24"/>
        </w:rPr>
        <w:t>研究内容</w:t>
      </w:r>
    </w:p>
    <w:p w14:paraId="009D79B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1.“可见的学习”视域下中学生高阶能力培育的理论研究</w:t>
      </w:r>
    </w:p>
    <w:p w14:paraId="3453FFE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围绕“可见的学习”、高阶能力、高阶思维和社会情感能力等相关研究进行梳理，明晰核心概念及其理论关系，分析“可见的学习”在目标明确、学习过程呈现、学习证据获取、反馈改进等方面对中学生高阶能力培育的启示，同时厘清其效应量证据的争议与适用边界，为后续研究确定理论依据和使用立场。</w:t>
      </w:r>
    </w:p>
    <w:p w14:paraId="158E371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2.中学生高阶能力发展及培育现状的调查研究</w:t>
      </w:r>
    </w:p>
    <w:p w14:paraId="0BE516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通过学生和教师问卷、访谈及课堂观察等方式，了解学生高阶思维能力与高阶社会情感能力的发展状况，以及教师开展高阶能力培育的认识、实践、困难和需求，诊断学校高阶能力培育中的主要问题。</w:t>
      </w:r>
    </w:p>
    <w:p w14:paraId="6EAAC46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3.“可见的学习”视域下中学生高阶能力培育学习模型研究</w:t>
      </w:r>
    </w:p>
    <w:p w14:paraId="283DC11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基于理论研究和现状调查，分析高阶能力发生与发展的关键要素，依据建构性对齐原则研究能力目标、学习任务、学习过程、进阶层次和评价反馈之间的关系，以布卢姆分类修订版和SOLO分类刻画认知进阶，以情境复杂度刻画社会情感能力的调动，探索学生由基础理解向深度加工、迁移应用发展的学习过程，形成中学生高阶能力培育的学习模型框架。</w:t>
      </w:r>
    </w:p>
    <w:p w14:paraId="6425F98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4.中学生高阶能力培育模式的多场域实践研究</w:t>
      </w:r>
    </w:p>
    <w:p w14:paraId="1FE1BBC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以学科课堂和科创项目为主要实践场域，将高阶能力培育学习模型转化为具体实践。</w:t>
      </w:r>
    </w:p>
    <w:p w14:paraId="31ECB8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学科课堂中，围绕学习目标、任务设计、探究合作、学习表现、评价反馈和反思迁移等开展行动研究，探索不同学科促进学生高阶能力发展的课堂实施路径；在科创项目中，围绕真实问题、项目任务、合作探究、实践验证、成果表达和评价改进等开展案例研究，探索学生在综合运用知识解决复杂问题过程中发展高阶能力的实践路径。</w:t>
      </w:r>
    </w:p>
    <w:p w14:paraId="6170C01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通过两类场域的持续实践，逐步形成具有学校特点的中学生高阶能力培育实</w:t>
      </w:r>
      <w:r>
        <w:rPr>
          <w:rFonts w:ascii="宋体" w:eastAsia="宋体" w:hAnsi="宋体" w:cs="宋体" w:hint="eastAsia"/>
          <w:kern w:val="0"/>
          <w:sz w:val="24"/>
        </w:rPr>
        <w:lastRenderedPageBreak/>
        <w:t>践模式。</w:t>
      </w:r>
    </w:p>
    <w:p w14:paraId="3D869F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5.中学生高阶能力培育成效的评价与优化研究</w:t>
      </w:r>
    </w:p>
    <w:p w14:paraId="70966E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运用学生前后测、教师调查、课堂观察、专业评价、课堂行为数据、学生成果及访谈反思等量化与质性证据，分析学生高阶能力、课堂学习及教师实践的变化，明确各类证据的推论边界，并依据评价结果和实施过程记录持续优化学习模型和实践模式。</w:t>
      </w:r>
    </w:p>
    <w:p w14:paraId="560A979D" w14:textId="77777777" w:rsidR="000B1CCE" w:rsidRDefault="00000000">
      <w:pPr>
        <w:numPr>
          <w:ilvl w:val="0"/>
          <w:numId w:val="6"/>
        </w:numPr>
        <w:rPr>
          <w:rFonts w:ascii="宋体" w:eastAsia="宋体" w:hAnsi="宋体" w:cs="宋体"/>
          <w:color w:val="C00000"/>
          <w:sz w:val="24"/>
        </w:rPr>
      </w:pPr>
      <w:r>
        <w:rPr>
          <w:rFonts w:ascii="宋体" w:eastAsia="宋体" w:hAnsi="宋体" w:cs="宋体" w:hint="eastAsia"/>
          <w:color w:val="C00000"/>
          <w:sz w:val="24"/>
        </w:rPr>
        <w:t>研究方法与步骤</w:t>
      </w:r>
    </w:p>
    <w:p w14:paraId="6F67367A" w14:textId="77777777" w:rsidR="000B1CCE" w:rsidRDefault="00000000">
      <w:pPr>
        <w:rPr>
          <w:rFonts w:ascii="宋体" w:eastAsia="宋体" w:hAnsi="宋体" w:cs="宋体"/>
          <w:color w:val="C00000"/>
          <w:sz w:val="24"/>
        </w:rPr>
      </w:pPr>
      <w:r>
        <w:rPr>
          <w:rFonts w:ascii="宋体" w:eastAsia="宋体" w:hAnsi="宋体" w:cs="宋体" w:hint="eastAsia"/>
          <w:color w:val="C00000"/>
          <w:sz w:val="24"/>
        </w:rPr>
        <w:t>1.研究方法</w:t>
      </w:r>
    </w:p>
    <w:p w14:paraId="65A1DB5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本研究立足学校真实教育教学情境，围绕“理论研究—现状诊断—模型建构—多场域实践—成效评价—持续优化”的研究思路，整体采用设计型研究（Design-Based Research, DBR）的逻辑，即在真实课堂中设计、实施、评估并修订培育模型，同时提炼可迁移的设计原则[126]。在这一框架下，三类设计分工承担不同任务：循环式行动研究承担模型的生成与迭代；学生和教师问卷采用单组前后测设计，描述实施期间的变化；量化资料与课堂观察、访谈、学生作品等质性资料按收敛式混合方法设计（Convergent Design）分别分析，再合并比较，以获得对研究问题的多重透视[127]。具体方法包括文献研究法、问卷调查法、访谈法、行动研究法、课堂观察法和案例研究法。</w:t>
      </w:r>
    </w:p>
    <w:p w14:paraId="0D6927A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（1）文献研究法</w:t>
      </w:r>
    </w:p>
    <w:p w14:paraId="1621D86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围绕“可见的学习”、高阶能力、高阶思维、社会情感能力及高阶能力培育与评价等主题，系统搜集、整理和分析国内外相关研究成果，梳理核心概念、理论基础和实践进展。在此基础上明确课题研究的理论依据，为中学生高阶能力结构界定、学习模型建构以及实践研究提供理论支撑。</w:t>
      </w:r>
    </w:p>
    <w:p w14:paraId="2B76BE0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（2）问卷调查法</w:t>
      </w:r>
    </w:p>
    <w:p w14:paraId="056412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以学校初高中学生和教师为主要调查对象，开展学生高阶能力发展状况和教师高阶能力培育状况调查。</w:t>
      </w:r>
    </w:p>
    <w:p w14:paraId="6B17D5F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问卷主要从高阶思维能力和高阶社会情感能力两个方面了解学生发展状况，采用单组前后测设计，以相同题项、计分方式和施测方式在实施前后测量，并通过个人编号一对一配对；教师问卷主要围绕高阶能力培育的理念认知、课堂实践、教学自我效能、现实困难和专业需求等方面展开，用于了解教师开展高阶能力培育的现实基础及实践变化。</w:t>
      </w:r>
    </w:p>
    <w:p w14:paraId="0C7994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（3）访谈法</w:t>
      </w:r>
    </w:p>
    <w:p w14:paraId="2F3BCAD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根据研究不同阶段的需要，对参与课题实践的教师和学生开展半结构式访谈。教师访谈主要了解教师对高阶能力培育的认识、课堂实施体验、教学行为变化、实践困难及改进需求；学生访谈主要了解其在任务学习、探究交流、合作学习、评价反馈与反思改进等过程中的真实体验。</w:t>
      </w:r>
    </w:p>
    <w:p w14:paraId="23E20ED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访谈资料主要用于补充和解释问卷调查、课堂观察等量化与行为数据，使研</w:t>
      </w:r>
      <w:r>
        <w:rPr>
          <w:rFonts w:ascii="宋体" w:eastAsia="宋体" w:hAnsi="宋体" w:cs="宋体" w:hint="eastAsia"/>
          <w:kern w:val="0"/>
          <w:sz w:val="24"/>
        </w:rPr>
        <w:lastRenderedPageBreak/>
        <w:t>究能够进一步分析学习和教学变化背后的原因。</w:t>
      </w:r>
    </w:p>
    <w:p w14:paraId="325F71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（4）行动研究法</w:t>
      </w:r>
    </w:p>
    <w:p w14:paraId="12893B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行动研究是本课题开展实践探索和持续改进的主要研究方法。研究以学科课堂和科创项目为主要实践场域，围绕中学生高阶能力培育开展多轮实践。</w:t>
      </w:r>
    </w:p>
    <w:p w14:paraId="35CB22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采用循环式行动研究设计，以典型研究课和科创项目为实践单元，按照“实践—证据采集—问题诊断—方案改进—再次实践—比较反思”的基本路径持续推进。学科教师通过研究课、同课异构、课例研讨和多轮磨课等方式，不断调整学习目标、任务设计、探究活动和评价反馈；科创项目则通过项目设计、实践验证、成果反馈和方案修正不断完善实施过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于模型需要在不同学科和项目中适应性转化，研究同时记录各轮实践对模型所作调整的内容与理由，区分核心要素的保留与形式上的变通。这样既允许模型适应本地情境，也便于判断后续变化来自哪些设计调整[128]。</w:t>
      </w:r>
    </w:p>
    <w:p w14:paraId="4CF544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研究不以单次课堂或单个项目的实施结果作为模式有效性的判断依据，而是通过多轮实践、比较和修正，逐步提炼中学生高阶能力培育的关键环节与实施策略。</w:t>
      </w:r>
    </w:p>
    <w:p w14:paraId="78643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（5）课堂观察法</w:t>
      </w:r>
    </w:p>
    <w:p w14:paraId="38517A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围绕教师教学行为、学生学习行为以及高阶能力表现开展课堂观察，重点了解课堂中“实际发生了什么”“学生如何参与学习”“高阶学习表现如何呈现”。</w:t>
      </w:r>
    </w:p>
    <w:p w14:paraId="28C7965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本研究采用多维课堂观察方式，主要包括三类课堂证据：</w:t>
      </w:r>
    </w:p>
    <w:p w14:paraId="0BDE4FB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一是课堂专业评价。主要从认知参与、学科内容建构、社会情感支持、课堂互动和形成性评价等方面判断课堂整体学习环境及教学支持状况。</w:t>
      </w:r>
    </w:p>
    <w:p w14:paraId="6AA59C8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二是高阶能力表现观察。重点关注学生在分析、评价、创造以及责任担当、合作交流、情绪调节等方面的具体学习表现。</w:t>
      </w:r>
    </w:p>
    <w:p w14:paraId="6E7236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三是AI课堂行为分析。主要获取学生讨论、互动、展示、探究以及教师提问、讲授等课堂行为数据，为分析课堂参与结构和学习过程提供客观行为信息。</w:t>
      </w:r>
    </w:p>
    <w:p w14:paraId="2EACBE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类课堂证据承担不同功能，相互补充。AI课堂行为指标以可识别的外显行为为单位，若直接作为判断依据，容易以行为频次替代教学解释，因此只作为分析课堂参与结构的辅助信息[56][129]。研究不以单一课堂评分或某一项AI行为指标直接判断学生高阶能力的发展，而是将其作为课堂学习过程的证据，与学生测评、教师调查及质性资料结合进行综合分析。</w:t>
      </w:r>
    </w:p>
    <w:p w14:paraId="340683E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（6）案例研究法</w:t>
      </w:r>
    </w:p>
    <w:p w14:paraId="78FF0A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选择具有代表性的学科课堂和科创项目进行持续跟踪与深入分析。</w:t>
      </w:r>
    </w:p>
    <w:p w14:paraId="6B36A2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科课堂案例重点考察高阶能力培育模式如何根据不同学科的知识结构、思维方式和学习特点进行具体转化；科创项目案例重点关注学生在真实问题解决、合作探究、实践验证、成果表达与反思改进中的学习表现。</w:t>
      </w:r>
    </w:p>
    <w:p w14:paraId="29F321F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通过对教学设计、实施过程、学生表现、学习成果和教师反思等资料进行综合分析，总结不同学科和不同学习场域中高阶能力培育的实践特点，为模式提炼与优化提供案例依据。</w:t>
      </w:r>
    </w:p>
    <w:p w14:paraId="6F69D8F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（7）数据处理与证据整合</w:t>
      </w:r>
    </w:p>
    <w:p w14:paraId="4AB5615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根据不同资料类型采用相应的数据处理方式。量化数据采用描述统计、配对样本t检验和Welch检验等方法，报告平均差值、95%置信区间和配对效应量dz，多重比较采用Holm校正；测评工具通过探索性因子分析、Cronbach α系数和校正题总相关进行检验。质性资料采用开放编码、类属归纳和主题分析，教师开放性回答进行三级编码。</w:t>
      </w:r>
    </w:p>
    <w:p w14:paraId="2B63DF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考虑到高阶能力具有一定的内隐性，仅依靠单一行为或单一数据难以进行充分判断，本研究注重建立学生—课堂—教师三个层面的多元证据体系。</w:t>
      </w:r>
    </w:p>
    <w:p w14:paraId="317E77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学生层面主要包括高阶能力问卷、学习成果及访谈资料；课堂层面主要包括课堂专业评价、高阶能力表现观察和AI课堂行为数据；教师层面主要包括教师问卷、访谈和教学反思。</w:t>
      </w:r>
    </w:p>
    <w:p w14:paraId="5BB5274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不同类型证据分别用于呈现学生能力发展、课堂学习过程和教师实践变化，并通过相互补充和交叉印证形成综合判断。课堂中的讨论、互动、展示等行为主要作为学习过程证据，不将外显行为直接等同于高阶能力本身，以提高研究解释的审慎性和可信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（8）研究效度的保障与推论边界</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的学生与教师前后测属于单组前后测设计，没有对照组和随机分配。该设计能够描述实施前后的变化，但不能单独排除成熟、同期事件、重复测验、回归均值和工具变化等替代解释[126]。研究周期内中学生本身处于成长期，学校同期开展的其他教育活动也可能影响结果，因此本研究不把前后测差异直接归因于培育模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上述威胁，研究采取以下措施：一是前后测使用相同题项、计分方式和施测方式，并通过编号一对一配对，减少工具变化和样本变动的影响；二是报告置信区间和效应量，不只报告显著性，多重比较进行校正；三是对全部题项选择同一选项的答卷进行敏感性分析，检查作答方式对结论的影响；四是按学段、年级和性别分组比较，考察变化方向在不同群体中是否一致。</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卷属于自陈测量，可能受社会期望和自我评价基准变化的影响。元分析显示，两个构念都采用自陈测量时，构念间相关明显高于都采用任务表现测量时（r=0.509，r=0.317），提示共享测量方法会放大观察到的关系[130]。因此，研究不以问卷结果单独判断能力发展，而是将其与学生作品、课堂观察和教师判断进行三角互证；不同来源结果不一致时，将不一致本身作为需要解释的发现[127]。</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前后测比较还以量表在两次测量中测量同一构念为前提。在完成纵向测量等值检验之前，前后测结果主要作为变化方向和幅度的描述性证据。综合上述设计，本研究的结论表述为多源证据在多大程度上一致支持模型在本校情境中的可实施性与积极变化，不作模型产生确定因果效应的推断。</w:t>
      </w:r>
    </w:p>
    <w:p w14:paraId="4FB0FDD3" w14:textId="77777777" w:rsidR="000B1CCE" w:rsidRDefault="00000000">
      <w:pPr>
        <w:numPr>
          <w:ilvl w:val="0"/>
          <w:numId w:val="7"/>
        </w:numPr>
        <w:rPr>
          <w:rFonts w:ascii="宋体" w:eastAsia="宋体" w:hAnsi="宋体" w:cs="宋体"/>
          <w:sz w:val="24"/>
        </w:rPr>
      </w:pPr>
      <w:r>
        <w:rPr>
          <w:rFonts w:ascii="宋体" w:eastAsia="宋体" w:hAnsi="宋体" w:cs="宋体" w:hint="eastAsia"/>
          <w:sz w:val="24"/>
        </w:rPr>
        <w:t>研究步骤</w:t>
      </w:r>
    </w:p>
    <w:p w14:paraId="54066D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课题遵循“理论研究—现状诊断—模型建构—多场域实践—成效评价—成果提炼”的整体研究逻辑。准备阶段通过政策与文献研读、专家指导和现状调查，明确研究方向并完善研究方案；实施阶段围绕高阶能力学习模型，分别在学科课堂和科创项目中开展持续实践，并结合课堂观察、问卷、访谈等多元证据进行诊断与改进；总结阶段通过前后测、典型案例整理和综合分析，对研究成效进行评价，进一步优化实践模式，提炼研究成果，最终形成课题研究报告。图中左侧体现研究进程，中部呈现主要研究内容，右侧对应各阶段所采用的研究方法，三者相互衔接，共同构成完整的研究路径。</w:t>
      </w:r>
    </w:p>
    <w:p w14:paraId="15A2DBC2" w14:textId="77777777" w:rsidR="000B1CCE" w:rsidRDefault="00000000">
      <w:pPr>
        <w:adjustRightInd w:val="0"/>
        <w:snapToGrid w:val="0"/>
        <w:spacing w:line="360" w:lineRule="auto"/>
        <w:ind w:firstLineChars="200" w:firstLine="480"/>
        <w:rPr>
          <w:rFonts w:ascii="宋体" w:eastAsia="宋体" w:hAnsi="宋体" w:cs="宋体"/>
          <w:color w:val="C00000"/>
          <w:kern w:val="0"/>
          <w:sz w:val="24"/>
        </w:rPr>
      </w:pPr>
      <w:r>
        <w:rPr>
          <w:rFonts w:ascii="宋体" w:eastAsia="宋体" w:hAnsi="宋体" w:cs="宋体" w:hint="eastAsia"/>
          <w:color w:val="C00000"/>
          <w:kern w:val="0"/>
          <w:sz w:val="24"/>
        </w:rPr>
        <w:t>如图2-1所示：</w:t>
      </w:r>
    </w:p>
    <w:p w14:paraId="23D54D50"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4903B381"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2E0A339B"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586A8FAF"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0B170644"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0D582271" w14:textId="77777777" w:rsidR="000B1CCE" w:rsidRDefault="000B1CCE">
      <w:pPr>
        <w:adjustRightInd w:val="0"/>
        <w:snapToGrid w:val="0"/>
        <w:spacing w:line="360" w:lineRule="auto"/>
        <w:ind w:firstLineChars="200" w:firstLine="480"/>
        <w:rPr>
          <w:rFonts w:ascii="宋体" w:eastAsia="宋体" w:hAnsi="宋体" w:cs="宋体"/>
          <w:color w:val="C00000"/>
          <w:kern w:val="0"/>
          <w:sz w:val="24"/>
        </w:rPr>
      </w:pPr>
    </w:p>
    <w:p w14:paraId="092E0453" w14:textId="77777777" w:rsidR="000B1CCE" w:rsidRDefault="00000000">
      <w:pPr>
        <w:adjustRightInd w:val="0"/>
        <w:snapToGrid w:val="0"/>
        <w:spacing w:line="360" w:lineRule="auto"/>
        <w:ind w:firstLineChars="200" w:firstLine="480"/>
        <w:rPr>
          <w:rFonts w:ascii="Times New Roman"/>
          <w:b/>
          <w:bCs/>
          <w:color w:val="000000"/>
        </w:rPr>
      </w:pPr>
      <w:r>
        <w:rPr>
          <w:rFonts w:ascii="宋体" w:eastAsia="宋体" w:hAnsi="宋体" w:cs="宋体" w:hint="eastAsia"/>
          <w:noProof/>
          <w:kern w:val="0"/>
          <w:sz w:val="24"/>
        </w:rPr>
        <w:drawing>
          <wp:anchor distT="0" distB="0" distL="114300" distR="114300" simplePos="0" relativeHeight="251659264" behindDoc="1" locked="0" layoutInCell="1" allowOverlap="1" wp14:anchorId="359537CC" wp14:editId="388A666D">
            <wp:simplePos x="0" y="0"/>
            <wp:positionH relativeFrom="column">
              <wp:posOffset>26670</wp:posOffset>
            </wp:positionH>
            <wp:positionV relativeFrom="paragraph">
              <wp:posOffset>108585</wp:posOffset>
            </wp:positionV>
            <wp:extent cx="5216525" cy="6519545"/>
            <wp:effectExtent l="0" t="0" r="0" b="0"/>
            <wp:wrapThrough wrapText="bothSides">
              <wp:wrapPolygon edited="0">
                <wp:start x="0" y="0"/>
                <wp:lineTo x="0" y="21554"/>
                <wp:lineTo x="21574" y="21554"/>
                <wp:lineTo x="21574" y="0"/>
                <wp:lineTo x="0" y="0"/>
              </wp:wrapPolygon>
            </wp:wrapThrough>
            <wp:docPr id="5" name="图片 5" descr="07f654f0ec4e8b35ed6ef4cb4479c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7f654f0ec4e8b35ed6ef4cb4479c19c"/>
                    <pic:cNvPicPr>
                      <a:picLocks noChangeAspect="1"/>
                    </pic:cNvPicPr>
                  </pic:nvPicPr>
                  <pic:blipFill>
                    <a:blip r:embed="rId7"/>
                    <a:stretch>
                      <a:fillRect/>
                    </a:stretch>
                  </pic:blipFill>
                  <pic:spPr>
                    <a:xfrm>
                      <a:off x="0" y="0"/>
                      <a:ext cx="5216525" cy="6519545"/>
                    </a:xfrm>
                    <a:prstGeom prst="rect">
                      <a:avLst/>
                    </a:prstGeom>
                  </pic:spPr>
                </pic:pic>
              </a:graphicData>
            </a:graphic>
          </wp:anchor>
        </w:drawing>
      </w:r>
      <w:r>
        <w:rPr>
          <w:rFonts w:ascii="宋体" w:hAnsi="宋体" w:cs="宋体"/>
          <w:b/>
          <w:bCs/>
          <w:color w:val="000000"/>
        </w:rPr>
        <w:t>图</w:t>
      </w:r>
      <w:r>
        <w:rPr>
          <w:rFonts w:ascii="Times New Roman"/>
          <w:b/>
          <w:bCs/>
          <w:color w:val="000000"/>
          <w:spacing w:val="-1"/>
        </w:rPr>
        <w:t xml:space="preserve"> </w:t>
      </w:r>
      <w:r>
        <w:rPr>
          <w:rFonts w:ascii="宋体"/>
          <w:b/>
          <w:bCs/>
          <w:color w:val="000000"/>
          <w:spacing w:val="1"/>
        </w:rPr>
        <w:t>2-1</w:t>
      </w:r>
      <w:r>
        <w:rPr>
          <w:rFonts w:ascii="Times New Roman"/>
          <w:b/>
          <w:bCs/>
          <w:color w:val="000000"/>
          <w:spacing w:val="5"/>
        </w:rPr>
        <w:t xml:space="preserve"> </w:t>
      </w:r>
      <w:r>
        <w:rPr>
          <w:rFonts w:ascii="宋体" w:hAnsi="宋体" w:cs="宋体"/>
          <w:b/>
          <w:bCs/>
          <w:color w:val="000000"/>
        </w:rPr>
        <w:t>《</w:t>
      </w:r>
      <w:r>
        <w:rPr>
          <w:rFonts w:ascii="宋体" w:hAnsi="宋体" w:cs="宋体" w:hint="eastAsia"/>
          <w:b/>
          <w:bCs/>
          <w:color w:val="000000"/>
        </w:rPr>
        <w:t>“可见的学习”视域下中学生高阶能力培育的学校探索</w:t>
      </w:r>
      <w:r>
        <w:rPr>
          <w:rFonts w:ascii="宋体" w:hAnsi="宋体" w:cs="宋体"/>
          <w:b/>
          <w:bCs/>
          <w:color w:val="000000"/>
          <w:spacing w:val="-1"/>
        </w:rPr>
        <w:t>》路径图</w:t>
      </w:r>
    </w:p>
    <w:p w14:paraId="45688B44" w14:textId="77777777" w:rsidR="000B1CCE" w:rsidRDefault="000B1CCE">
      <w:pPr>
        <w:adjustRightInd w:val="0"/>
        <w:snapToGrid w:val="0"/>
        <w:spacing w:line="360" w:lineRule="auto"/>
        <w:ind w:firstLineChars="200" w:firstLine="480"/>
        <w:rPr>
          <w:rFonts w:ascii="宋体" w:eastAsia="宋体" w:hAnsi="宋体" w:cs="宋体"/>
          <w:kern w:val="0"/>
          <w:sz w:val="24"/>
        </w:rPr>
      </w:pPr>
    </w:p>
    <w:p w14:paraId="56B3827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按照“准备—实施—总结”三个阶段推进。研究过程中坚持理论研究与实践探索相结合、阶段推进与持续改进相结合，在前期调查基础上建构学习模型，通过学科课堂与科创项目的多场域实践不断获取学习证据、发现问题、调整</w:t>
      </w:r>
      <w:r>
        <w:rPr>
          <w:rFonts w:ascii="宋体" w:eastAsia="宋体" w:hAnsi="宋体" w:cs="宋体" w:hint="eastAsia"/>
          <w:kern w:val="0"/>
          <w:sz w:val="24"/>
        </w:rPr>
        <w:lastRenderedPageBreak/>
        <w:t>实践，并最终对研究成效和实践成果进行综合分析。</w:t>
      </w:r>
    </w:p>
    <w:p w14:paraId="3FA2375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（1）准备阶段：2023年11月—2024年3月</w:t>
      </w:r>
    </w:p>
    <w:p w14:paraId="4D31484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1）开展理论与文献研究</w:t>
      </w:r>
    </w:p>
    <w:p w14:paraId="76AF104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围绕“可见的学习”、高阶能力、高阶思维、社会情感能力、形成性评价与反馈等主题，搜集和整理国内外相关研究成果，了解中学生高阶能力培育的理论基础、研究现状和实践进展，并结合课程改革要求进一步明确课题研究方向。</w:t>
      </w:r>
    </w:p>
    <w:p w14:paraId="350F71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2）界定核心概念，完善研究框架</w:t>
      </w:r>
    </w:p>
    <w:p w14:paraId="2C81CD8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在文献研究基础上，对中学生高阶能力、高阶思维能力、高阶社会情感能力和“可见的学习”等核心概念进行界定，梳理各核心概念之间的关系，进一步明确课题“研究什么、如何研究、如何评价”的基本思路。</w:t>
      </w:r>
    </w:p>
    <w:p w14:paraId="0AB7B8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3）开展前期调查，了解实践基础</w:t>
      </w:r>
    </w:p>
    <w:p w14:paraId="452145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学生问卷、教师问卷、访谈、课堂观察和已有教学资料分析等方式，了解学生高阶能力发展的初始状况，以及教师开展高阶能力培育的认识、实践、困难和专业需求，分析学校高阶能力培育的现实基础及主要问题。</w:t>
      </w:r>
    </w:p>
    <w:p w14:paraId="28847C0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4）制定研究方案，完善研究工具</w:t>
      </w:r>
    </w:p>
    <w:p w14:paraId="7D97C83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根据理论研究和前期调查结果，完善课题研究目标、研究内容、研究方法及实施计划，并研制、试用和修订学生问卷、教师问卷、课堂观察工具及相关过程记录工具，检验其内部一致性与结构效度，为后续实践研究做好准备。</w:t>
      </w:r>
    </w:p>
    <w:p w14:paraId="42E93A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（2）实施阶段：2024年4月—2026年6月</w:t>
      </w:r>
    </w:p>
    <w:p w14:paraId="0869B9C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实施阶段是本课题的主要实践阶段，重点围绕学习模型建构、多场域实践、持续行动研究和过程性评价展开。</w:t>
      </w:r>
    </w:p>
    <w:p w14:paraId="5B08AA3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1）建构中学生高阶能力培育学习模型</w:t>
      </w:r>
    </w:p>
    <w:p w14:paraId="7676A5D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基于“可见的学习”理论及前期调查结果，分析中学生高阶能力形成与发展的关键要素，研究学习目标、学习任务、学习过程、学习层次与评价反馈之间的关系，形成初步的中学生高阶能力培育学习模型，为后续实践提供基本框架。</w:t>
      </w:r>
    </w:p>
    <w:p w14:paraId="40C438B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2）开展学科课堂与科创项目的多场域实践研究</w:t>
      </w:r>
    </w:p>
    <w:p w14:paraId="42C08CA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以学科课堂和科创项目为主要实践场域开展持续研究。</w:t>
      </w:r>
    </w:p>
    <w:p w14:paraId="6FE01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在学科课堂中，根据不同学科的知识结构、思维方式和学习特点，通过研究课、同课异构、课例研讨等方式，对学习目标、任务设计、探究活动和评价反馈进行持续实践和调整。</w:t>
      </w:r>
    </w:p>
    <w:p w14:paraId="0437C71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在科创项目中，围绕真实问题解决设计项目任务，组织学生开展合作探究、实践验证、成果表达和反思改进，探索高阶能力培育在真实复杂任务中的实施方式。</w:t>
      </w:r>
    </w:p>
    <w:p w14:paraId="6ADC73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通过两类实践场域的持续探索，逐步丰富中学生高阶能力培育的实践样态。</w:t>
      </w:r>
    </w:p>
    <w:p w14:paraId="2644E26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3）开展循环式行动研究与过程性证据分析</w:t>
      </w:r>
    </w:p>
    <w:p w14:paraId="3BAF7AE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选择典型学科课例和科创项目开展多轮行动研究，按照“实践—证据采集—问题诊断—方案改进—再次实践—比较反思”的路径持续推进。</w:t>
      </w:r>
    </w:p>
    <w:p w14:paraId="560A4A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综合课堂观察、教师评价、学生学习表现、AI课堂行为数据及教师反思等资料，对实践过程进行分析，发现教学设计和学生学习中存在的问题，依据证据持续调整教学和项目方案，并记录每轮调整的内容与依据。</w:t>
      </w:r>
    </w:p>
    <w:p w14:paraId="63C5E5A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4）持续调整和完善实践模式</w:t>
      </w:r>
    </w:p>
    <w:p w14:paraId="3A07F09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根据不同学科、不同项目和不同阶段形成的实践资料，对学习目标、任务设计、探究组织、评价反馈和迁移应用等关键环节进行持续调整。</w:t>
      </w:r>
    </w:p>
    <w:p w14:paraId="5DA692A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通过多轮研究实践，总结不同场域中促进中学生高阶能力发展的有效做法，逐步完善高阶能力培育学习模型和实践模式。</w:t>
      </w:r>
    </w:p>
    <w:p w14:paraId="5A55AFF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（3）总结阶段：2026年7月—2026年10月</w:t>
      </w:r>
    </w:p>
    <w:p w14:paraId="244B9A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1）完成后期调查与研究资料整理</w:t>
      </w:r>
    </w:p>
    <w:p w14:paraId="036494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开展学生和教师后测，并对前后调查数据进行比较；同时系统整理课堂观察、研究课、科创项目、学生学习成果、教师访谈及教学反思等资料，为研究成效分析提供完整证据。</w:t>
      </w:r>
    </w:p>
    <w:p w14:paraId="44AEE6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2）开展研究成效综合分析</w:t>
      </w:r>
    </w:p>
    <w:p w14:paraId="04CADA2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从学生高阶能力发展、课堂学习变化和教师教学实践三个层面，对研究过程中形成的量化与质性资料进行综合分析，并通过不同证据之间的相互参照，对研究实施情况和发展变化作出审慎判断。</w:t>
      </w:r>
    </w:p>
    <w:p w14:paraId="751F31D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3）整理典型案例，提炼实践经验</w:t>
      </w:r>
    </w:p>
    <w:p w14:paraId="48C765E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梳理不同学科课堂和典型科创项目案例，分析高阶能力培育在不同学科和不同学习情境中的具体实施特点，总结具有代表性的实践策略，形成典型案例和过程性成果。</w:t>
      </w:r>
    </w:p>
    <w:p w14:paraId="249E6C7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4）完善研究模型与实践成果</w:t>
      </w:r>
    </w:p>
    <w:p w14:paraId="6CB33D7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根据研究数据、案例分析、教师反思和专家意见，对中学生高阶能力培育学</w:t>
      </w:r>
      <w:r>
        <w:rPr>
          <w:rFonts w:ascii="宋体" w:eastAsia="宋体" w:hAnsi="宋体" w:cs="宋体" w:hint="eastAsia"/>
          <w:kern w:val="0"/>
          <w:sz w:val="24"/>
        </w:rPr>
        <w:lastRenderedPageBreak/>
        <w:t>习模型及实践模式进行进一步审视和完善，提炼课题的主要实践路径、评价方式和研究成果。</w:t>
      </w:r>
    </w:p>
    <w:p w14:paraId="3349AE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5）完成课题总结与结题</w:t>
      </w:r>
    </w:p>
    <w:p w14:paraId="2CC603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系统整理三年研究资料，形成课题研究报告、典型学科课堂案例、科创项目案例、高阶能力评价工具、课堂观察工具以及相关研究成果，完成课题结题工作。</w:t>
      </w:r>
    </w:p>
    <w:p w14:paraId="437DDD03"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三、研究过程与结果</w:t>
      </w:r>
    </w:p>
    <w:p w14:paraId="4E949E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（一）中学生高阶能力基础情况的现状调查研究</w:t>
      </w:r>
    </w:p>
    <w:p w14:paraId="368A8EA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 高阶能力测评工具开发</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0C32F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（1）学生高阶能力维度的确定</w:t>
      </w:r>
    </w:p>
    <w:p w14:paraId="7B13B1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1）高阶思维能力维度的确定</w:t>
      </w:r>
    </w:p>
    <w:p w14:paraId="3D86CF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的测评需要明确认知过程及其在学习任务中的表现。安德森和克拉斯沃尔主编的《学习、教学和评估的分类学：布卢姆教育目标分类学修订版》，将认知过程划分为记忆、理解、应用、分析、评价和创造六个层次，为区分学习任务的认知要求提供了理论依据[100]。Brookhart进一步强调，高阶思维还体现为学生面对新材料和非程序化问题时的迁移、批判性思考与问题解决[103]。</w:t>
      </w:r>
    </w:p>
    <w:p w14:paraId="77E11D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124093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26068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据此，本研究自行编制《中学生高阶思维能力测评量表》（HOTS-MS），每个维度设置4题，共12题。复杂问题解决作为三个维度共同指向的应用情境，策略反思融入相关题项，不另设测量维度。量表主要反映学生对自身思维表现的</w:t>
      </w:r>
      <w:r>
        <w:rPr>
          <w:rFonts w:ascii="宋体" w:eastAsia="宋体" w:hAnsi="宋体" w:cs="宋体" w:hint="eastAsia"/>
          <w:kern w:val="0"/>
          <w:sz w:val="24"/>
        </w:rPr>
        <w:lastRenderedPageBreak/>
        <w:t>评价，其测量质量通过后续信度与结构分析加以检验。</w:t>
      </w:r>
    </w:p>
    <w:p w14:paraId="57944F2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2）高阶社会情感能力维度的确定</w:t>
      </w:r>
    </w:p>
    <w:p w14:paraId="6FACA4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复杂学习的持续推进，不仅需要认知加工，还需要学生面对困难、分歧和不确定结果时保持投入并调整行动。OECD社会与情感技能研究从任务能力、情绪调节、协作能力、开放能力和交往能力等领域考察学生的发展状况，为本课题关注学习中的社会情感表现提供了理论参照[101][102]。</w:t>
      </w:r>
    </w:p>
    <w:p w14:paraId="4D21DC4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以黄忠敬《社会与情感能力》所介绍的五维度、十五方面框架为直接参照，围绕中学生高阶能力培育的需要，选取与责任承担、自我调节、合作协商和开放探索相关的内容，依据其内涵联系进行归并[107]，形成责任担当、情绪调节、合作共情、开放创新四个理论维度。</w:t>
      </w:r>
    </w:p>
    <w:p w14:paraId="270CA2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关注任务承担、分工履行与持续投入；情绪调节关注压力、挫折和观点冲突中的状态调整；合作共情关注理解他人的观点与感受，通过表达和协商处理分歧；开放创新关注接纳不同意见、尝试新的方法，并在不确定条件下保持探索意愿。每个维度设置5题，共20题。</w:t>
      </w:r>
    </w:p>
    <w:p w14:paraId="2AD15AB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3C921B8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3）学生高阶能力测评框架的形成</w:t>
      </w:r>
    </w:p>
    <w:p w14:paraId="4C3736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开放创新”侧重面对新方法和不同观点时的态度与倾向。问卷原报告将后一维度命名为“包容创造”，本研究理论与实践论述采用“开放创新”，数据表及前后测结果保留原名称，两者对应同一组题项。</w:t>
      </w:r>
    </w:p>
    <w:p w14:paraId="7D3977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问卷最终形成两类能力、七个理论维度、32道正向评分题的测评框架，采用五级评分，按1—5分计分。得分越高，表示学生对自身相应表现的评价越积极。七维用于组织测评内容、描述学生状况和确定实践重点，不预先认定其构成七个独立、稳定的测量因素。</w:t>
      </w:r>
    </w:p>
    <w:p w14:paraId="20B86481"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2.学生样本描述与数据收集</w:t>
      </w:r>
    </w:p>
    <w:p w14:paraId="5CF46F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为了解学生高阶能力的发展基础，明确学科课堂与科创教育需要重点回应的问题，</w:t>
      </w:r>
      <w:r>
        <w:rPr>
          <w:rFonts w:ascii="宋体" w:eastAsia="宋体" w:hAnsi="宋体" w:cs="宋体" w:hint="eastAsia"/>
          <w:color w:val="C00000"/>
          <w:kern w:val="0"/>
          <w:sz w:val="24"/>
        </w:rPr>
        <w:t>课题组依据前述测评框架编制学生前测问卷（见附录）</w:t>
      </w:r>
      <w:r>
        <w:rPr>
          <w:rFonts w:ascii="宋体" w:eastAsia="宋体" w:hAnsi="宋体" w:cs="宋体" w:hint="eastAsia"/>
          <w:kern w:val="0"/>
          <w:sz w:val="24"/>
        </w:rPr>
        <w:t>。调查内容包括分析、评价、创造三个高阶思维维度，以及责任担当、情绪调节、合作共情、开放创新四个高阶社会情感维度，共32道评分题。</w:t>
      </w:r>
    </w:p>
    <w:p w14:paraId="2855E6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调查采用分层整群随机抽样，以年级为分层依据，以班级为抽样单位。学校初中六至</w:t>
      </w:r>
      <w:r>
        <w:rPr>
          <w:rFonts w:ascii="宋体" w:eastAsia="宋体" w:hAnsi="宋体" w:cs="宋体" w:hint="eastAsia"/>
          <w:sz w:val="24"/>
        </w:rPr>
        <w:t>八</w:t>
      </w:r>
      <w:r>
        <w:rPr>
          <w:rFonts w:ascii="宋体" w:eastAsia="宋体" w:hAnsi="宋体" w:cs="宋体"/>
          <w:sz w:val="24"/>
        </w:rPr>
        <w:t>年级各有12个班，</w:t>
      </w:r>
      <w:r>
        <w:rPr>
          <w:rFonts w:ascii="宋体" w:eastAsia="宋体" w:hAnsi="宋体" w:cs="宋体" w:hint="eastAsia"/>
          <w:sz w:val="24"/>
        </w:rPr>
        <w:t>九年级有13个班级，</w:t>
      </w:r>
      <w:r>
        <w:rPr>
          <w:rFonts w:ascii="宋体" w:eastAsia="宋体" w:hAnsi="宋体" w:cs="宋体"/>
          <w:sz w:val="24"/>
        </w:rPr>
        <w:t>高中十至十二年级各有4个班。课题组在初中</w:t>
      </w:r>
      <w:r>
        <w:rPr>
          <w:rFonts w:ascii="宋体" w:eastAsia="宋体" w:hAnsi="宋体" w:cs="宋体" w:hint="eastAsia"/>
          <w:sz w:val="24"/>
        </w:rPr>
        <w:t>六至八</w:t>
      </w:r>
      <w:r>
        <w:rPr>
          <w:rFonts w:ascii="宋体" w:eastAsia="宋体" w:hAnsi="宋体" w:cs="宋体"/>
          <w:sz w:val="24"/>
        </w:rPr>
        <w:t>各年级随机抽取5个班、</w:t>
      </w:r>
      <w:r>
        <w:rPr>
          <w:rFonts w:ascii="宋体" w:eastAsia="宋体" w:hAnsi="宋体" w:cs="宋体" w:hint="eastAsia"/>
          <w:sz w:val="24"/>
        </w:rPr>
        <w:t>九年级抽取6个班，</w:t>
      </w:r>
      <w:r>
        <w:rPr>
          <w:rFonts w:ascii="宋体" w:eastAsia="宋体" w:hAnsi="宋体" w:cs="宋体"/>
          <w:sz w:val="24"/>
        </w:rPr>
        <w:t>高中各年级随机抽取2个班，共抽取2</w:t>
      </w:r>
      <w:r>
        <w:rPr>
          <w:rFonts w:ascii="宋体" w:eastAsia="宋体" w:hAnsi="宋体" w:cs="宋体" w:hint="eastAsia"/>
          <w:sz w:val="24"/>
        </w:rPr>
        <w:t>7</w:t>
      </w:r>
      <w:r>
        <w:rPr>
          <w:rFonts w:ascii="宋体" w:eastAsia="宋体" w:hAnsi="宋体" w:cs="宋体"/>
          <w:sz w:val="24"/>
        </w:rPr>
        <w:t>个班，采用问卷星组织入选班级学生在学校计算机房集中填写问卷，共回收1</w:t>
      </w:r>
      <w:r>
        <w:rPr>
          <w:rFonts w:ascii="宋体" w:eastAsia="宋体" w:hAnsi="宋体" w:cs="宋体" w:hint="eastAsia"/>
          <w:sz w:val="24"/>
        </w:rPr>
        <w:t>341</w:t>
      </w:r>
      <w:r>
        <w:rPr>
          <w:rFonts w:ascii="宋体" w:eastAsia="宋体" w:hAnsi="宋体" w:cs="宋体"/>
          <w:sz w:val="24"/>
        </w:rPr>
        <w:t>份。其中，男生</w:t>
      </w:r>
      <w:r>
        <w:rPr>
          <w:rFonts w:ascii="宋体" w:eastAsia="宋体" w:hAnsi="宋体" w:cs="宋体" w:hint="eastAsia"/>
          <w:sz w:val="24"/>
        </w:rPr>
        <w:t>671</w:t>
      </w:r>
      <w:r>
        <w:rPr>
          <w:rFonts w:ascii="宋体" w:eastAsia="宋体" w:hAnsi="宋体" w:cs="宋体"/>
          <w:sz w:val="24"/>
        </w:rPr>
        <w:t>人、女生</w:t>
      </w:r>
      <w:r>
        <w:rPr>
          <w:rFonts w:ascii="宋体" w:eastAsia="宋体" w:hAnsi="宋体" w:cs="宋体" w:hint="eastAsia"/>
          <w:sz w:val="24"/>
        </w:rPr>
        <w:t>675</w:t>
      </w:r>
      <w:r>
        <w:rPr>
          <w:rFonts w:ascii="宋体" w:eastAsia="宋体" w:hAnsi="宋体" w:cs="宋体"/>
          <w:sz w:val="24"/>
        </w:rPr>
        <w:t>人，分别占49.</w:t>
      </w:r>
      <w:r>
        <w:rPr>
          <w:rFonts w:ascii="宋体" w:eastAsia="宋体" w:hAnsi="宋体" w:cs="宋体" w:hint="eastAsia"/>
          <w:sz w:val="24"/>
        </w:rPr>
        <w:t>85</w:t>
      </w:r>
      <w:r>
        <w:rPr>
          <w:rFonts w:ascii="宋体" w:eastAsia="宋体" w:hAnsi="宋体" w:cs="宋体"/>
          <w:sz w:val="24"/>
        </w:rPr>
        <w:t>%和50.</w:t>
      </w:r>
      <w:r>
        <w:rPr>
          <w:rFonts w:ascii="宋体" w:eastAsia="宋体" w:hAnsi="宋体" w:cs="宋体" w:hint="eastAsia"/>
          <w:sz w:val="24"/>
        </w:rPr>
        <w:t>15</w:t>
      </w:r>
      <w:r>
        <w:rPr>
          <w:rFonts w:ascii="宋体" w:eastAsia="宋体" w:hAnsi="宋体" w:cs="宋体"/>
          <w:sz w:val="24"/>
        </w:rPr>
        <w:t>%。研究对问卷题项与计分进行核查，据此开展测评工具检验及学生高阶能力现状分析，为学习模型设计与后续教学模式构建提供依据。</w:t>
      </w:r>
    </w:p>
    <w:p w14:paraId="0289B0DA"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3.学生高阶能力问卷的测量质量检验</w:t>
      </w:r>
    </w:p>
    <w:p w14:paraId="775253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学生高阶能力的学习基础，课题组编制了包含32道评分题的学生问卷。测评内容涵盖分析、评价、创造、责任担当、情绪调节、合作共情和开放创新七个理论维度。本研究依据问卷星对1341份学生问卷的分析结果，考察题项之间的关联及其与理论内容分类的对应情况，为前测诊断提供测量依据。</w:t>
      </w:r>
    </w:p>
    <w:p w14:paraId="2C6D04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（1）探索性因子分析</w:t>
      </w:r>
    </w:p>
    <w:p w14:paraId="6D64C3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4D9FD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研究首先采用KMO取样适切性检验和Bartlett球形度检验，判断题项相关矩阵是否适合进行因子分析，结果见表1。</w:t>
      </w:r>
    </w:p>
    <w:p w14:paraId="08BA74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学生高阶能力问卷KMO与Bartlett检验结果</w:t>
      </w:r>
    </w:p>
    <w:tbl>
      <w:tblPr>
        <w:tblW w:w="0" w:type="auto"/>
        <w:tblLayout w:type="fixed"/>
        <w:tblLook w:val="04A0" w:firstRow="1" w:lastRow="0" w:firstColumn="1" w:lastColumn="0" w:noHBand="0" w:noVBand="1"/>
      </w:tblPr>
      <w:tblGrid>
        <w:gridCol w:w="4032"/>
        <w:gridCol w:w="2880"/>
        <w:gridCol w:w="2592"/>
      </w:tblGrid>
      <w:tr w:rsidR="000B1CCE" w14:paraId="74A46987" w14:textId="77777777">
        <w:trPr>
          <w:cantSplit/>
          <w:tblHeader/>
        </w:trPr>
        <w:tc>
          <w:tcPr>
            <w:tcW w:w="4032" w:type="dxa"/>
            <w:tcBorders>
              <w:top w:val="single" w:sz="8" w:space="0" w:color="auto"/>
              <w:left w:val="nil"/>
              <w:bottom w:val="single" w:sz="8" w:space="0" w:color="auto"/>
              <w:right w:val="nil"/>
            </w:tcBorders>
            <w:vAlign w:val="center"/>
          </w:tcPr>
          <w:p w14:paraId="741DD6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检验项目</w:t>
            </w:r>
          </w:p>
        </w:tc>
        <w:tc>
          <w:tcPr>
            <w:tcW w:w="2880" w:type="dxa"/>
            <w:tcBorders>
              <w:top w:val="single" w:sz="8" w:space="0" w:color="auto"/>
              <w:left w:val="nil"/>
              <w:bottom w:val="single" w:sz="8" w:space="0" w:color="auto"/>
              <w:right w:val="nil"/>
            </w:tcBorders>
            <w:vAlign w:val="center"/>
          </w:tcPr>
          <w:p w14:paraId="37C8084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统计量</w:t>
            </w:r>
          </w:p>
        </w:tc>
        <w:tc>
          <w:tcPr>
            <w:tcW w:w="2592" w:type="dxa"/>
            <w:tcBorders>
              <w:top w:val="single" w:sz="8" w:space="0" w:color="auto"/>
              <w:left w:val="nil"/>
              <w:bottom w:val="single" w:sz="8" w:space="0" w:color="auto"/>
              <w:right w:val="nil"/>
            </w:tcBorders>
            <w:vAlign w:val="center"/>
          </w:tcPr>
          <w:p w14:paraId="0FF2E76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1BA617D4" w14:textId="77777777">
        <w:trPr>
          <w:cantSplit/>
          <w:trHeight w:val="90"/>
        </w:trPr>
        <w:tc>
          <w:tcPr>
            <w:tcW w:w="4032" w:type="dxa"/>
            <w:tcBorders>
              <w:top w:val="nil"/>
              <w:left w:val="nil"/>
              <w:bottom w:val="nil"/>
              <w:right w:val="nil"/>
            </w:tcBorders>
            <w:vAlign w:val="center"/>
          </w:tcPr>
          <w:p w14:paraId="62715DB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880" w:type="dxa"/>
            <w:tcBorders>
              <w:top w:val="nil"/>
              <w:left w:val="nil"/>
              <w:bottom w:val="nil"/>
              <w:right w:val="nil"/>
            </w:tcBorders>
            <w:vAlign w:val="center"/>
          </w:tcPr>
          <w:p w14:paraId="3224670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KMO值</w:t>
            </w:r>
          </w:p>
        </w:tc>
        <w:tc>
          <w:tcPr>
            <w:tcW w:w="2592" w:type="dxa"/>
            <w:tcBorders>
              <w:top w:val="nil"/>
              <w:left w:val="nil"/>
              <w:bottom w:val="nil"/>
              <w:right w:val="nil"/>
            </w:tcBorders>
            <w:vAlign w:val="center"/>
          </w:tcPr>
          <w:p w14:paraId="399170E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0.9868</w:t>
            </w:r>
          </w:p>
        </w:tc>
      </w:tr>
      <w:tr w:rsidR="000B1CCE" w14:paraId="23704C58" w14:textId="77777777">
        <w:trPr>
          <w:cantSplit/>
        </w:trPr>
        <w:tc>
          <w:tcPr>
            <w:tcW w:w="4032" w:type="dxa"/>
            <w:tcBorders>
              <w:top w:val="nil"/>
              <w:left w:val="nil"/>
              <w:bottom w:val="nil"/>
              <w:right w:val="nil"/>
            </w:tcBorders>
            <w:vAlign w:val="center"/>
          </w:tcPr>
          <w:p w14:paraId="4DECF0C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15DE47E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近似χ²</w:t>
            </w:r>
          </w:p>
        </w:tc>
        <w:tc>
          <w:tcPr>
            <w:tcW w:w="2592" w:type="dxa"/>
            <w:tcBorders>
              <w:top w:val="nil"/>
              <w:left w:val="nil"/>
              <w:bottom w:val="nil"/>
              <w:right w:val="nil"/>
            </w:tcBorders>
            <w:vAlign w:val="center"/>
          </w:tcPr>
          <w:p w14:paraId="0B785C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42225.930</w:t>
            </w:r>
          </w:p>
        </w:tc>
      </w:tr>
      <w:tr w:rsidR="000B1CCE" w14:paraId="659285AC" w14:textId="77777777">
        <w:trPr>
          <w:cantSplit/>
        </w:trPr>
        <w:tc>
          <w:tcPr>
            <w:tcW w:w="4032" w:type="dxa"/>
            <w:tcBorders>
              <w:top w:val="nil"/>
              <w:left w:val="nil"/>
              <w:bottom w:val="nil"/>
              <w:right w:val="nil"/>
            </w:tcBorders>
            <w:vAlign w:val="center"/>
          </w:tcPr>
          <w:p w14:paraId="262D9B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3EC0791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自由度</w:t>
            </w:r>
          </w:p>
        </w:tc>
        <w:tc>
          <w:tcPr>
            <w:tcW w:w="2592" w:type="dxa"/>
            <w:tcBorders>
              <w:top w:val="nil"/>
              <w:left w:val="nil"/>
              <w:bottom w:val="nil"/>
              <w:right w:val="nil"/>
            </w:tcBorders>
            <w:vAlign w:val="center"/>
          </w:tcPr>
          <w:p w14:paraId="78F18B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496</w:t>
            </w:r>
          </w:p>
        </w:tc>
      </w:tr>
      <w:tr w:rsidR="000B1CCE" w14:paraId="248121D1" w14:textId="77777777">
        <w:trPr>
          <w:cantSplit/>
        </w:trPr>
        <w:tc>
          <w:tcPr>
            <w:tcW w:w="4032" w:type="dxa"/>
            <w:tcBorders>
              <w:top w:val="nil"/>
              <w:left w:val="nil"/>
              <w:bottom w:val="single" w:sz="8" w:space="0" w:color="auto"/>
              <w:right w:val="nil"/>
            </w:tcBorders>
            <w:vAlign w:val="center"/>
          </w:tcPr>
          <w:p w14:paraId="411F11B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single" w:sz="8" w:space="0" w:color="auto"/>
              <w:right w:val="nil"/>
            </w:tcBorders>
            <w:vAlign w:val="center"/>
          </w:tcPr>
          <w:p w14:paraId="5FF69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显著性</w:t>
            </w:r>
          </w:p>
        </w:tc>
        <w:tc>
          <w:tcPr>
            <w:tcW w:w="2592" w:type="dxa"/>
            <w:tcBorders>
              <w:top w:val="nil"/>
              <w:left w:val="nil"/>
              <w:bottom w:val="single" w:sz="8" w:space="0" w:color="auto"/>
              <w:right w:val="nil"/>
            </w:tcBorders>
            <w:vAlign w:val="center"/>
          </w:tcPr>
          <w:p w14:paraId="1209FE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＜0.001</w:t>
            </w:r>
          </w:p>
        </w:tc>
      </w:tr>
    </w:tbl>
    <w:p w14:paraId="08FB27D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KMO值为0.9868，Bartlett球形度检验达到显著水平，说明相关矩阵并非单位矩阵，题项之间具备开展结构探索的统计基础。两项检验共同支持进一步考察题项归属，但尚不能据此认定七个理论维度的结构效度。</w:t>
      </w:r>
    </w:p>
    <w:p w14:paraId="26353A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630F4C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前两个成分的特征值大于1，第三个成分的特征值低于1，结果见表2。</w:t>
      </w:r>
    </w:p>
    <w:p w14:paraId="5CE664F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学生高阶能力问卷前五个成分特征值</w:t>
      </w:r>
    </w:p>
    <w:tbl>
      <w:tblPr>
        <w:tblW w:w="8519" w:type="dxa"/>
        <w:jc w:val="center"/>
        <w:tblLook w:val="04A0" w:firstRow="1" w:lastRow="0" w:firstColumn="1" w:lastColumn="0" w:noHBand="0" w:noVBand="1"/>
      </w:tblPr>
      <w:tblGrid>
        <w:gridCol w:w="3682"/>
        <w:gridCol w:w="4837"/>
      </w:tblGrid>
      <w:tr w:rsidR="000B1CCE" w14:paraId="36544189"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DBD5A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成分</w:t>
            </w:r>
          </w:p>
        </w:tc>
        <w:tc>
          <w:tcPr>
            <w:tcW w:w="4837" w:type="dxa"/>
            <w:tcBorders>
              <w:top w:val="single" w:sz="12" w:space="0" w:color="auto"/>
              <w:left w:val="nil"/>
              <w:bottom w:val="nil"/>
              <w:right w:val="nil"/>
            </w:tcBorders>
            <w:tcMar>
              <w:top w:w="-1" w:type="dxa"/>
              <w:left w:w="-1" w:type="dxa"/>
              <w:bottom w:w="-1" w:type="dxa"/>
              <w:right w:w="-1" w:type="dxa"/>
            </w:tcMar>
            <w:vAlign w:val="center"/>
          </w:tcPr>
          <w:p w14:paraId="343D7F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7A1406AC"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962E6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w:t>
            </w:r>
          </w:p>
        </w:tc>
        <w:tc>
          <w:tcPr>
            <w:tcW w:w="4837" w:type="dxa"/>
            <w:tcBorders>
              <w:top w:val="single" w:sz="4" w:space="0" w:color="auto"/>
              <w:left w:val="nil"/>
              <w:bottom w:val="nil"/>
              <w:right w:val="nil"/>
            </w:tcBorders>
            <w:tcMar>
              <w:top w:w="-1" w:type="dxa"/>
              <w:left w:w="-1" w:type="dxa"/>
              <w:bottom w:w="-1" w:type="dxa"/>
              <w:right w:w="-1" w:type="dxa"/>
            </w:tcMar>
            <w:vAlign w:val="center"/>
          </w:tcPr>
          <w:p w14:paraId="422E021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20.500</w:t>
            </w:r>
          </w:p>
        </w:tc>
      </w:tr>
      <w:tr w:rsidR="000B1CCE" w14:paraId="2200B09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50E3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32733F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1.327</w:t>
            </w:r>
          </w:p>
        </w:tc>
      </w:tr>
      <w:tr w:rsidR="000B1CCE" w14:paraId="6113BB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837D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426CC02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0.847</w:t>
            </w:r>
          </w:p>
        </w:tc>
      </w:tr>
      <w:tr w:rsidR="000B1CCE" w14:paraId="5ED3877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0963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7C3D82E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0.742</w:t>
            </w:r>
          </w:p>
        </w:tc>
      </w:tr>
      <w:tr w:rsidR="000B1CCE" w14:paraId="583AFBEB" w14:textId="77777777">
        <w:trPr>
          <w:jc w:val="center"/>
        </w:trPr>
        <w:tc>
          <w:tcPr>
            <w:tcW w:w="3682" w:type="dxa"/>
            <w:tcBorders>
              <w:top w:val="nil"/>
              <w:left w:val="nil"/>
              <w:bottom w:val="single" w:sz="12" w:space="0" w:color="auto"/>
              <w:right w:val="nil"/>
            </w:tcBorders>
            <w:tcMar>
              <w:top w:w="-1" w:type="dxa"/>
              <w:left w:w="-1" w:type="dxa"/>
              <w:bottom w:w="-1" w:type="dxa"/>
              <w:right w:w="-1" w:type="dxa"/>
            </w:tcMar>
            <w:vAlign w:val="center"/>
          </w:tcPr>
          <w:p w14:paraId="7401FA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5</w:t>
            </w:r>
          </w:p>
        </w:tc>
        <w:tc>
          <w:tcPr>
            <w:tcW w:w="4837" w:type="dxa"/>
            <w:tcBorders>
              <w:top w:val="nil"/>
              <w:left w:val="nil"/>
              <w:bottom w:val="single" w:sz="12" w:space="0" w:color="auto"/>
              <w:right w:val="nil"/>
            </w:tcBorders>
            <w:tcMar>
              <w:top w:w="-1" w:type="dxa"/>
              <w:left w:w="-1" w:type="dxa"/>
              <w:bottom w:w="-1" w:type="dxa"/>
              <w:right w:w="-1" w:type="dxa"/>
            </w:tcMar>
            <w:vAlign w:val="center"/>
          </w:tcPr>
          <w:p w14:paraId="0AE6ED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0.658</w:t>
            </w:r>
          </w:p>
        </w:tc>
      </w:tr>
    </w:tbl>
    <w:p w14:paraId="69DF502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依据特征值大于1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37136DB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7F65E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问卷采用主成分提取与直接斜交旋转。考虑到学生的认知活动、合作表现与自我调节可能相互联系，分析允许成分之间存在相关。三成分方案中各题的主要归属与载荷见表3。现有分析材料列出了主要载荷，尚未完整呈现各题在其他成分上的载荷。</w:t>
      </w:r>
    </w:p>
    <w:p w14:paraId="04B467D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学生高阶能力问卷三成分方案的题项主要归属与载荷</w:t>
      </w:r>
    </w:p>
    <w:tbl>
      <w:tblPr>
        <w:tblW w:w="8519" w:type="dxa"/>
        <w:tblLook w:val="04A0" w:firstRow="1" w:lastRow="0" w:firstColumn="1" w:lastColumn="0" w:noHBand="0" w:noVBand="1"/>
      </w:tblPr>
      <w:tblGrid>
        <w:gridCol w:w="1147"/>
        <w:gridCol w:w="3646"/>
        <w:gridCol w:w="1863"/>
        <w:gridCol w:w="1863"/>
      </w:tblGrid>
      <w:tr w:rsidR="000B1CCE" w14:paraId="0A54A091" w14:textId="77777777">
        <w:trPr>
          <w:tblHeader/>
        </w:trPr>
        <w:tc>
          <w:tcPr>
            <w:tcW w:w="0" w:type="auto"/>
            <w:tcBorders>
              <w:top w:val="single" w:sz="12" w:space="0" w:color="auto"/>
              <w:left w:val="nil"/>
              <w:bottom w:val="nil"/>
              <w:right w:val="nil"/>
            </w:tcBorders>
            <w:tcMar>
              <w:top w:w="-1" w:type="dxa"/>
              <w:left w:w="-1" w:type="dxa"/>
              <w:bottom w:w="-1" w:type="dxa"/>
              <w:right w:w="-1" w:type="dxa"/>
            </w:tcMar>
            <w:vAlign w:val="center"/>
          </w:tcPr>
          <w:p w14:paraId="1800A6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题号</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BFE99F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题项内容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64785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主要归属</w:t>
            </w:r>
          </w:p>
        </w:tc>
        <w:tc>
          <w:tcPr>
            <w:tcW w:w="1863" w:type="dxa"/>
            <w:tcBorders>
              <w:top w:val="single" w:sz="12" w:space="0" w:color="auto"/>
              <w:left w:val="nil"/>
              <w:bottom w:val="nil"/>
              <w:right w:val="nil"/>
            </w:tcBorders>
            <w:tcMar>
              <w:top w:w="-1" w:type="dxa"/>
              <w:left w:w="-1" w:type="dxa"/>
              <w:bottom w:w="-1" w:type="dxa"/>
              <w:right w:w="-1" w:type="dxa"/>
            </w:tcMar>
            <w:vAlign w:val="center"/>
          </w:tcPr>
          <w:p w14:paraId="26684C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主要载荷</w:t>
            </w:r>
          </w:p>
        </w:tc>
      </w:tr>
      <w:tr w:rsidR="000B1CCE" w14:paraId="3B2E465F" w14:textId="77777777">
        <w:tc>
          <w:tcPr>
            <w:tcW w:w="0" w:type="auto"/>
            <w:tcBorders>
              <w:top w:val="single" w:sz="4" w:space="0" w:color="auto"/>
              <w:left w:val="nil"/>
              <w:bottom w:val="nil"/>
              <w:right w:val="nil"/>
            </w:tcBorders>
            <w:tcMar>
              <w:top w:w="-1" w:type="dxa"/>
              <w:left w:w="-1" w:type="dxa"/>
              <w:bottom w:w="-1" w:type="dxa"/>
              <w:right w:w="-1" w:type="dxa"/>
            </w:tcMar>
            <w:vAlign w:val="center"/>
          </w:tcPr>
          <w:p w14:paraId="6BA08D1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w:t>
            </w:r>
          </w:p>
        </w:tc>
        <w:tc>
          <w:tcPr>
            <w:tcW w:w="0" w:type="auto"/>
            <w:tcBorders>
              <w:top w:val="single" w:sz="4" w:space="0" w:color="auto"/>
              <w:left w:val="nil"/>
              <w:bottom w:val="nil"/>
              <w:right w:val="nil"/>
            </w:tcBorders>
            <w:tcMar>
              <w:top w:w="-1" w:type="dxa"/>
              <w:left w:w="-1" w:type="dxa"/>
              <w:bottom w:w="-1" w:type="dxa"/>
              <w:right w:w="-1" w:type="dxa"/>
            </w:tcMar>
            <w:vAlign w:val="center"/>
          </w:tcPr>
          <w:p w14:paraId="09520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复杂问题拆解</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162A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single" w:sz="4" w:space="0" w:color="auto"/>
              <w:left w:val="nil"/>
              <w:bottom w:val="nil"/>
              <w:right w:val="nil"/>
            </w:tcBorders>
            <w:tcMar>
              <w:top w:w="-1" w:type="dxa"/>
              <w:left w:w="-1" w:type="dxa"/>
              <w:bottom w:w="-1" w:type="dxa"/>
              <w:right w:w="-1" w:type="dxa"/>
            </w:tcMar>
            <w:vAlign w:val="center"/>
          </w:tcPr>
          <w:p w14:paraId="2F57178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701920F3" w14:textId="77777777">
        <w:tc>
          <w:tcPr>
            <w:tcW w:w="0" w:type="auto"/>
            <w:tcBorders>
              <w:top w:val="nil"/>
              <w:left w:val="nil"/>
              <w:bottom w:val="nil"/>
              <w:right w:val="nil"/>
            </w:tcBorders>
            <w:tcMar>
              <w:top w:w="-1" w:type="dxa"/>
              <w:left w:w="-1" w:type="dxa"/>
              <w:bottom w:w="-1" w:type="dxa"/>
              <w:right w:w="-1" w:type="dxa"/>
            </w:tcMar>
            <w:vAlign w:val="center"/>
          </w:tcPr>
          <w:p w14:paraId="794E8A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2117E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19E6AC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5726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0.691</w:t>
            </w:r>
          </w:p>
        </w:tc>
      </w:tr>
      <w:tr w:rsidR="000B1CCE" w14:paraId="2903C40E" w14:textId="77777777">
        <w:tc>
          <w:tcPr>
            <w:tcW w:w="0" w:type="auto"/>
            <w:tcBorders>
              <w:top w:val="nil"/>
              <w:left w:val="nil"/>
              <w:bottom w:val="nil"/>
              <w:right w:val="nil"/>
            </w:tcBorders>
            <w:tcMar>
              <w:top w:w="-1" w:type="dxa"/>
              <w:left w:w="-1" w:type="dxa"/>
              <w:bottom w:w="-1" w:type="dxa"/>
              <w:right w:w="-1" w:type="dxa"/>
            </w:tcMar>
            <w:vAlign w:val="center"/>
          </w:tcPr>
          <w:p w14:paraId="0F120F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2FAB8E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2794C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1DB66C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0.677</w:t>
            </w:r>
          </w:p>
        </w:tc>
      </w:tr>
      <w:tr w:rsidR="000B1CCE" w14:paraId="2C5CC971" w14:textId="77777777">
        <w:tc>
          <w:tcPr>
            <w:tcW w:w="0" w:type="auto"/>
            <w:tcBorders>
              <w:top w:val="nil"/>
              <w:left w:val="nil"/>
              <w:bottom w:val="nil"/>
              <w:right w:val="nil"/>
            </w:tcBorders>
            <w:tcMar>
              <w:top w:w="-1" w:type="dxa"/>
              <w:left w:w="-1" w:type="dxa"/>
              <w:bottom w:w="-1" w:type="dxa"/>
              <w:right w:w="-1" w:type="dxa"/>
            </w:tcMar>
            <w:vAlign w:val="center"/>
          </w:tcPr>
          <w:p w14:paraId="1085110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BEBC98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7F9F4D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7BAB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0.698</w:t>
            </w:r>
          </w:p>
        </w:tc>
      </w:tr>
      <w:tr w:rsidR="000B1CCE" w14:paraId="78BF3D77" w14:textId="77777777">
        <w:tc>
          <w:tcPr>
            <w:tcW w:w="0" w:type="auto"/>
            <w:tcBorders>
              <w:top w:val="nil"/>
              <w:left w:val="nil"/>
              <w:bottom w:val="nil"/>
              <w:right w:val="nil"/>
            </w:tcBorders>
            <w:tcMar>
              <w:top w:w="-1" w:type="dxa"/>
              <w:left w:w="-1" w:type="dxa"/>
              <w:bottom w:w="-1" w:type="dxa"/>
              <w:right w:w="-1" w:type="dxa"/>
            </w:tcMar>
            <w:vAlign w:val="center"/>
          </w:tcPr>
          <w:p w14:paraId="7EA8B9B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9EA38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197E446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C11FA6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0.655</w:t>
            </w:r>
          </w:p>
        </w:tc>
      </w:tr>
      <w:tr w:rsidR="000B1CCE" w14:paraId="65B00E0A" w14:textId="77777777">
        <w:tc>
          <w:tcPr>
            <w:tcW w:w="0" w:type="auto"/>
            <w:tcBorders>
              <w:top w:val="nil"/>
              <w:left w:val="nil"/>
              <w:bottom w:val="nil"/>
              <w:right w:val="nil"/>
            </w:tcBorders>
            <w:tcMar>
              <w:top w:w="-1" w:type="dxa"/>
              <w:left w:w="-1" w:type="dxa"/>
              <w:bottom w:w="-1" w:type="dxa"/>
              <w:right w:w="-1" w:type="dxa"/>
            </w:tcMar>
            <w:vAlign w:val="center"/>
          </w:tcPr>
          <w:p w14:paraId="5BA603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0ADF515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343FFBB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5A7E9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0.548</w:t>
            </w:r>
          </w:p>
        </w:tc>
      </w:tr>
      <w:tr w:rsidR="000B1CCE" w14:paraId="58C8FCBA" w14:textId="77777777">
        <w:trPr>
          <w:trHeight w:val="90"/>
        </w:trPr>
        <w:tc>
          <w:tcPr>
            <w:tcW w:w="0" w:type="auto"/>
            <w:tcBorders>
              <w:top w:val="nil"/>
              <w:left w:val="nil"/>
              <w:bottom w:val="nil"/>
              <w:right w:val="nil"/>
            </w:tcBorders>
            <w:tcMar>
              <w:top w:w="-1" w:type="dxa"/>
              <w:left w:w="-1" w:type="dxa"/>
              <w:bottom w:w="-1" w:type="dxa"/>
              <w:right w:w="-1" w:type="dxa"/>
            </w:tcMar>
            <w:vAlign w:val="center"/>
          </w:tcPr>
          <w:p w14:paraId="2E178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57DC5B6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3BAC8F5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60494A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3877618C" w14:textId="77777777">
        <w:tc>
          <w:tcPr>
            <w:tcW w:w="0" w:type="auto"/>
            <w:tcBorders>
              <w:top w:val="nil"/>
              <w:left w:val="nil"/>
              <w:bottom w:val="nil"/>
              <w:right w:val="nil"/>
            </w:tcBorders>
            <w:tcMar>
              <w:top w:w="-1" w:type="dxa"/>
              <w:left w:w="-1" w:type="dxa"/>
              <w:bottom w:w="-1" w:type="dxa"/>
              <w:right w:w="-1" w:type="dxa"/>
            </w:tcMar>
            <w:vAlign w:val="center"/>
          </w:tcPr>
          <w:p w14:paraId="31944EC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219EEE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693645A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21AC7F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0.637</w:t>
            </w:r>
          </w:p>
        </w:tc>
      </w:tr>
      <w:tr w:rsidR="000B1CCE" w14:paraId="5A50685F" w14:textId="77777777">
        <w:tc>
          <w:tcPr>
            <w:tcW w:w="0" w:type="auto"/>
            <w:tcBorders>
              <w:top w:val="nil"/>
              <w:left w:val="nil"/>
              <w:bottom w:val="nil"/>
              <w:right w:val="nil"/>
            </w:tcBorders>
            <w:tcMar>
              <w:top w:w="-1" w:type="dxa"/>
              <w:left w:w="-1" w:type="dxa"/>
              <w:bottom w:w="-1" w:type="dxa"/>
              <w:right w:w="-1" w:type="dxa"/>
            </w:tcMar>
            <w:vAlign w:val="center"/>
          </w:tcPr>
          <w:p w14:paraId="56E5FE8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5061F2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58ACB5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4B8382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0.639</w:t>
            </w:r>
          </w:p>
        </w:tc>
      </w:tr>
      <w:tr w:rsidR="000B1CCE" w14:paraId="45BC9EBE" w14:textId="77777777">
        <w:tc>
          <w:tcPr>
            <w:tcW w:w="0" w:type="auto"/>
            <w:tcBorders>
              <w:top w:val="nil"/>
              <w:left w:val="nil"/>
              <w:bottom w:val="nil"/>
              <w:right w:val="nil"/>
            </w:tcBorders>
            <w:tcMar>
              <w:top w:w="-1" w:type="dxa"/>
              <w:left w:w="-1" w:type="dxa"/>
              <w:bottom w:w="-1" w:type="dxa"/>
              <w:right w:w="-1" w:type="dxa"/>
            </w:tcMar>
            <w:vAlign w:val="center"/>
          </w:tcPr>
          <w:p w14:paraId="59C0E3B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57EDEB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5D5F5B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E4C71F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0.700</w:t>
            </w:r>
          </w:p>
        </w:tc>
      </w:tr>
      <w:tr w:rsidR="000B1CCE" w14:paraId="64C922AF" w14:textId="77777777">
        <w:tc>
          <w:tcPr>
            <w:tcW w:w="0" w:type="auto"/>
            <w:tcBorders>
              <w:top w:val="nil"/>
              <w:left w:val="nil"/>
              <w:bottom w:val="nil"/>
              <w:right w:val="nil"/>
            </w:tcBorders>
            <w:tcMar>
              <w:top w:w="-1" w:type="dxa"/>
              <w:left w:w="-1" w:type="dxa"/>
              <w:bottom w:w="-1" w:type="dxa"/>
              <w:right w:w="-1" w:type="dxa"/>
            </w:tcMar>
            <w:vAlign w:val="center"/>
          </w:tcPr>
          <w:p w14:paraId="7022B79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7EE9EA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6EC8D3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9600C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0.654</w:t>
            </w:r>
          </w:p>
        </w:tc>
      </w:tr>
      <w:tr w:rsidR="000B1CCE" w14:paraId="0606EC91" w14:textId="77777777">
        <w:tc>
          <w:tcPr>
            <w:tcW w:w="0" w:type="auto"/>
            <w:tcBorders>
              <w:top w:val="nil"/>
              <w:left w:val="nil"/>
              <w:bottom w:val="nil"/>
              <w:right w:val="nil"/>
            </w:tcBorders>
            <w:tcMar>
              <w:top w:w="-1" w:type="dxa"/>
              <w:left w:w="-1" w:type="dxa"/>
              <w:bottom w:w="-1" w:type="dxa"/>
              <w:right w:w="-1" w:type="dxa"/>
            </w:tcMar>
            <w:vAlign w:val="center"/>
          </w:tcPr>
          <w:p w14:paraId="13448E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480E74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6D9E79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3A1174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0.614</w:t>
            </w:r>
          </w:p>
        </w:tc>
      </w:tr>
      <w:tr w:rsidR="000B1CCE" w14:paraId="19CAB756" w14:textId="77777777">
        <w:tc>
          <w:tcPr>
            <w:tcW w:w="0" w:type="auto"/>
            <w:tcBorders>
              <w:top w:val="nil"/>
              <w:left w:val="nil"/>
              <w:bottom w:val="nil"/>
              <w:right w:val="nil"/>
            </w:tcBorders>
            <w:tcMar>
              <w:top w:w="-1" w:type="dxa"/>
              <w:left w:w="-1" w:type="dxa"/>
              <w:bottom w:w="-1" w:type="dxa"/>
              <w:right w:w="-1" w:type="dxa"/>
            </w:tcMar>
            <w:vAlign w:val="center"/>
          </w:tcPr>
          <w:p w14:paraId="52AE2E3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Q13</w:t>
            </w:r>
          </w:p>
        </w:tc>
        <w:tc>
          <w:tcPr>
            <w:tcW w:w="0" w:type="auto"/>
            <w:tcBorders>
              <w:top w:val="nil"/>
              <w:left w:val="nil"/>
              <w:bottom w:val="nil"/>
              <w:right w:val="nil"/>
            </w:tcBorders>
            <w:tcMar>
              <w:top w:w="-1" w:type="dxa"/>
              <w:left w:w="-1" w:type="dxa"/>
              <w:bottom w:w="-1" w:type="dxa"/>
              <w:right w:w="-1" w:type="dxa"/>
            </w:tcMar>
            <w:vAlign w:val="center"/>
          </w:tcPr>
          <w:p w14:paraId="7F2F24D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4EA5C69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8C071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0.509</w:t>
            </w:r>
          </w:p>
        </w:tc>
      </w:tr>
      <w:tr w:rsidR="000B1CCE" w14:paraId="1D8EF38C" w14:textId="77777777">
        <w:tc>
          <w:tcPr>
            <w:tcW w:w="0" w:type="auto"/>
            <w:tcBorders>
              <w:top w:val="nil"/>
              <w:left w:val="nil"/>
              <w:bottom w:val="nil"/>
              <w:right w:val="nil"/>
            </w:tcBorders>
            <w:tcMar>
              <w:top w:w="-1" w:type="dxa"/>
              <w:left w:w="-1" w:type="dxa"/>
              <w:bottom w:w="-1" w:type="dxa"/>
              <w:right w:w="-1" w:type="dxa"/>
            </w:tcMar>
            <w:vAlign w:val="center"/>
          </w:tcPr>
          <w:p w14:paraId="10E825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3504AE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0FAAFCD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DB1EA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0.668</w:t>
            </w:r>
          </w:p>
        </w:tc>
      </w:tr>
      <w:tr w:rsidR="000B1CCE" w14:paraId="10ADE3E2" w14:textId="77777777">
        <w:tc>
          <w:tcPr>
            <w:tcW w:w="0" w:type="auto"/>
            <w:tcBorders>
              <w:top w:val="nil"/>
              <w:left w:val="nil"/>
              <w:bottom w:val="nil"/>
              <w:right w:val="nil"/>
            </w:tcBorders>
            <w:tcMar>
              <w:top w:w="-1" w:type="dxa"/>
              <w:left w:w="-1" w:type="dxa"/>
              <w:bottom w:w="-1" w:type="dxa"/>
              <w:right w:w="-1" w:type="dxa"/>
            </w:tcMar>
            <w:vAlign w:val="center"/>
          </w:tcPr>
          <w:p w14:paraId="10220D1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55CECE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58F9CA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1E386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0.515</w:t>
            </w:r>
          </w:p>
        </w:tc>
      </w:tr>
      <w:tr w:rsidR="000B1CCE" w14:paraId="3386FA84" w14:textId="77777777">
        <w:tc>
          <w:tcPr>
            <w:tcW w:w="0" w:type="auto"/>
            <w:tcBorders>
              <w:top w:val="nil"/>
              <w:left w:val="nil"/>
              <w:bottom w:val="nil"/>
              <w:right w:val="nil"/>
            </w:tcBorders>
            <w:tcMar>
              <w:top w:w="-1" w:type="dxa"/>
              <w:left w:w="-1" w:type="dxa"/>
              <w:bottom w:w="-1" w:type="dxa"/>
              <w:right w:w="-1" w:type="dxa"/>
            </w:tcMar>
            <w:vAlign w:val="center"/>
          </w:tcPr>
          <w:p w14:paraId="7A0C16F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3CD9E59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0E4A707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8C909B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0.516</w:t>
            </w:r>
          </w:p>
        </w:tc>
      </w:tr>
      <w:tr w:rsidR="000B1CCE" w14:paraId="13C30114" w14:textId="77777777">
        <w:tc>
          <w:tcPr>
            <w:tcW w:w="0" w:type="auto"/>
            <w:tcBorders>
              <w:top w:val="nil"/>
              <w:left w:val="nil"/>
              <w:bottom w:val="nil"/>
              <w:right w:val="nil"/>
            </w:tcBorders>
            <w:tcMar>
              <w:top w:w="-1" w:type="dxa"/>
              <w:left w:w="-1" w:type="dxa"/>
              <w:bottom w:w="-1" w:type="dxa"/>
              <w:right w:w="-1" w:type="dxa"/>
            </w:tcMar>
            <w:vAlign w:val="center"/>
          </w:tcPr>
          <w:p w14:paraId="5C455A8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6BAF500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3F9CF11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2DA82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0.708</w:t>
            </w:r>
          </w:p>
        </w:tc>
      </w:tr>
      <w:tr w:rsidR="000B1CCE" w14:paraId="3DED7FD6" w14:textId="77777777">
        <w:tc>
          <w:tcPr>
            <w:tcW w:w="0" w:type="auto"/>
            <w:tcBorders>
              <w:top w:val="nil"/>
              <w:left w:val="nil"/>
              <w:bottom w:val="nil"/>
              <w:right w:val="nil"/>
            </w:tcBorders>
            <w:tcMar>
              <w:top w:w="-1" w:type="dxa"/>
              <w:left w:w="-1" w:type="dxa"/>
              <w:bottom w:w="-1" w:type="dxa"/>
              <w:right w:w="-1" w:type="dxa"/>
            </w:tcMar>
            <w:vAlign w:val="center"/>
          </w:tcPr>
          <w:p w14:paraId="3B0D2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02D66A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76AE274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22559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0.569</w:t>
            </w:r>
          </w:p>
        </w:tc>
      </w:tr>
      <w:tr w:rsidR="000B1CCE" w14:paraId="51E1398B" w14:textId="77777777">
        <w:tc>
          <w:tcPr>
            <w:tcW w:w="0" w:type="auto"/>
            <w:tcBorders>
              <w:top w:val="nil"/>
              <w:left w:val="nil"/>
              <w:bottom w:val="nil"/>
              <w:right w:val="nil"/>
            </w:tcBorders>
            <w:tcMar>
              <w:top w:w="-1" w:type="dxa"/>
              <w:left w:w="-1" w:type="dxa"/>
              <w:bottom w:w="-1" w:type="dxa"/>
              <w:right w:w="-1" w:type="dxa"/>
            </w:tcMar>
            <w:vAlign w:val="center"/>
          </w:tcPr>
          <w:p w14:paraId="5B4E0D9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5C6CDD7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779A04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7006D9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06E18941" w14:textId="77777777">
        <w:tc>
          <w:tcPr>
            <w:tcW w:w="0" w:type="auto"/>
            <w:tcBorders>
              <w:top w:val="nil"/>
              <w:left w:val="nil"/>
              <w:bottom w:val="nil"/>
              <w:right w:val="nil"/>
            </w:tcBorders>
            <w:tcMar>
              <w:top w:w="-1" w:type="dxa"/>
              <w:left w:w="-1" w:type="dxa"/>
              <w:bottom w:w="-1" w:type="dxa"/>
              <w:right w:w="-1" w:type="dxa"/>
            </w:tcMar>
            <w:vAlign w:val="center"/>
          </w:tcPr>
          <w:p w14:paraId="48697B2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11A6C2C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458B92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684FCC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0.540</w:t>
            </w:r>
          </w:p>
        </w:tc>
      </w:tr>
      <w:tr w:rsidR="000B1CCE" w14:paraId="12C8E4ED" w14:textId="77777777">
        <w:tc>
          <w:tcPr>
            <w:tcW w:w="0" w:type="auto"/>
            <w:tcBorders>
              <w:top w:val="nil"/>
              <w:left w:val="nil"/>
              <w:bottom w:val="nil"/>
              <w:right w:val="nil"/>
            </w:tcBorders>
            <w:tcMar>
              <w:top w:w="-1" w:type="dxa"/>
              <w:left w:w="-1" w:type="dxa"/>
              <w:bottom w:w="-1" w:type="dxa"/>
              <w:right w:w="-1" w:type="dxa"/>
            </w:tcMar>
            <w:vAlign w:val="center"/>
          </w:tcPr>
          <w:p w14:paraId="155B2F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66484C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7EB5AB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A6E413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6F255D5A" w14:textId="77777777">
        <w:tc>
          <w:tcPr>
            <w:tcW w:w="0" w:type="auto"/>
            <w:tcBorders>
              <w:top w:val="nil"/>
              <w:left w:val="nil"/>
              <w:bottom w:val="nil"/>
              <w:right w:val="nil"/>
            </w:tcBorders>
            <w:tcMar>
              <w:top w:w="-1" w:type="dxa"/>
              <w:left w:w="-1" w:type="dxa"/>
              <w:bottom w:w="-1" w:type="dxa"/>
              <w:right w:w="-1" w:type="dxa"/>
            </w:tcMar>
            <w:vAlign w:val="center"/>
          </w:tcPr>
          <w:p w14:paraId="40031AE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522D1D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27D3F5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098C870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615A5130" w14:textId="77777777">
        <w:tc>
          <w:tcPr>
            <w:tcW w:w="0" w:type="auto"/>
            <w:tcBorders>
              <w:top w:val="nil"/>
              <w:left w:val="nil"/>
              <w:bottom w:val="nil"/>
              <w:right w:val="nil"/>
            </w:tcBorders>
            <w:tcMar>
              <w:top w:w="-1" w:type="dxa"/>
              <w:left w:w="-1" w:type="dxa"/>
              <w:bottom w:w="-1" w:type="dxa"/>
              <w:right w:w="-1" w:type="dxa"/>
            </w:tcMar>
            <w:vAlign w:val="center"/>
          </w:tcPr>
          <w:p w14:paraId="077B33E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1C83795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AD2D6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57E82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0.783</w:t>
            </w:r>
          </w:p>
        </w:tc>
      </w:tr>
      <w:tr w:rsidR="000B1CCE" w14:paraId="6CE57C95" w14:textId="77777777">
        <w:trPr>
          <w:trHeight w:val="458"/>
        </w:trPr>
        <w:tc>
          <w:tcPr>
            <w:tcW w:w="0" w:type="auto"/>
            <w:tcBorders>
              <w:top w:val="nil"/>
              <w:left w:val="nil"/>
              <w:bottom w:val="nil"/>
              <w:right w:val="nil"/>
            </w:tcBorders>
            <w:tcMar>
              <w:top w:w="-1" w:type="dxa"/>
              <w:left w:w="-1" w:type="dxa"/>
              <w:bottom w:w="-1" w:type="dxa"/>
              <w:right w:w="-1" w:type="dxa"/>
            </w:tcMar>
            <w:vAlign w:val="center"/>
          </w:tcPr>
          <w:p w14:paraId="60E990A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7B5E436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6A4DD61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1ADEE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0.657</w:t>
            </w:r>
          </w:p>
        </w:tc>
      </w:tr>
      <w:tr w:rsidR="000B1CCE" w14:paraId="582C1E0E" w14:textId="77777777">
        <w:tc>
          <w:tcPr>
            <w:tcW w:w="0" w:type="auto"/>
            <w:tcBorders>
              <w:top w:val="nil"/>
              <w:left w:val="nil"/>
              <w:bottom w:val="nil"/>
              <w:right w:val="nil"/>
            </w:tcBorders>
            <w:tcMar>
              <w:top w:w="-1" w:type="dxa"/>
              <w:left w:w="-1" w:type="dxa"/>
              <w:bottom w:w="-1" w:type="dxa"/>
              <w:right w:w="-1" w:type="dxa"/>
            </w:tcMar>
            <w:vAlign w:val="center"/>
          </w:tcPr>
          <w:p w14:paraId="3AE963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269469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269E5C1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440774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0.741</w:t>
            </w:r>
          </w:p>
        </w:tc>
      </w:tr>
      <w:tr w:rsidR="000B1CCE" w14:paraId="0660AEFF" w14:textId="77777777">
        <w:tc>
          <w:tcPr>
            <w:tcW w:w="0" w:type="auto"/>
            <w:tcBorders>
              <w:top w:val="nil"/>
              <w:left w:val="nil"/>
              <w:bottom w:val="nil"/>
              <w:right w:val="nil"/>
            </w:tcBorders>
            <w:tcMar>
              <w:top w:w="-1" w:type="dxa"/>
              <w:left w:w="-1" w:type="dxa"/>
              <w:bottom w:w="-1" w:type="dxa"/>
              <w:right w:w="-1" w:type="dxa"/>
            </w:tcMar>
            <w:vAlign w:val="center"/>
          </w:tcPr>
          <w:p w14:paraId="2F89DB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56AFC9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30D714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638A6B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0.638</w:t>
            </w:r>
          </w:p>
        </w:tc>
      </w:tr>
      <w:tr w:rsidR="000B1CCE" w14:paraId="01A2879E" w14:textId="77777777">
        <w:tc>
          <w:tcPr>
            <w:tcW w:w="0" w:type="auto"/>
            <w:tcBorders>
              <w:top w:val="nil"/>
              <w:left w:val="nil"/>
              <w:bottom w:val="nil"/>
              <w:right w:val="nil"/>
            </w:tcBorders>
            <w:tcMar>
              <w:top w:w="-1" w:type="dxa"/>
              <w:left w:w="-1" w:type="dxa"/>
              <w:bottom w:w="-1" w:type="dxa"/>
              <w:right w:w="-1" w:type="dxa"/>
            </w:tcMar>
            <w:vAlign w:val="center"/>
          </w:tcPr>
          <w:p w14:paraId="4626316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4242CC5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17A5B96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BC5E3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0.647</w:t>
            </w:r>
          </w:p>
        </w:tc>
      </w:tr>
      <w:tr w:rsidR="000B1CCE" w14:paraId="413705ED" w14:textId="77777777">
        <w:tc>
          <w:tcPr>
            <w:tcW w:w="0" w:type="auto"/>
            <w:tcBorders>
              <w:top w:val="nil"/>
              <w:left w:val="nil"/>
              <w:bottom w:val="nil"/>
              <w:right w:val="nil"/>
            </w:tcBorders>
            <w:tcMar>
              <w:top w:w="-1" w:type="dxa"/>
              <w:left w:w="-1" w:type="dxa"/>
              <w:bottom w:w="-1" w:type="dxa"/>
              <w:right w:w="-1" w:type="dxa"/>
            </w:tcMar>
            <w:vAlign w:val="center"/>
          </w:tcPr>
          <w:p w14:paraId="53395B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5A6E1E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4D9ED7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61BD96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0.528</w:t>
            </w:r>
          </w:p>
        </w:tc>
      </w:tr>
      <w:tr w:rsidR="000B1CCE" w14:paraId="179808BF" w14:textId="77777777">
        <w:tc>
          <w:tcPr>
            <w:tcW w:w="0" w:type="auto"/>
            <w:tcBorders>
              <w:top w:val="nil"/>
              <w:left w:val="nil"/>
              <w:bottom w:val="nil"/>
              <w:right w:val="nil"/>
            </w:tcBorders>
            <w:tcMar>
              <w:top w:w="-1" w:type="dxa"/>
              <w:left w:w="-1" w:type="dxa"/>
              <w:bottom w:w="-1" w:type="dxa"/>
              <w:right w:w="-1" w:type="dxa"/>
            </w:tcMar>
            <w:vAlign w:val="center"/>
          </w:tcPr>
          <w:p w14:paraId="76EB3D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3996A6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63762E8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E42C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0.744</w:t>
            </w:r>
          </w:p>
        </w:tc>
      </w:tr>
      <w:tr w:rsidR="000B1CCE" w14:paraId="28448231" w14:textId="77777777">
        <w:tc>
          <w:tcPr>
            <w:tcW w:w="0" w:type="auto"/>
            <w:tcBorders>
              <w:top w:val="nil"/>
              <w:left w:val="nil"/>
              <w:bottom w:val="nil"/>
              <w:right w:val="nil"/>
            </w:tcBorders>
            <w:tcMar>
              <w:top w:w="-1" w:type="dxa"/>
              <w:left w:w="-1" w:type="dxa"/>
              <w:bottom w:w="-1" w:type="dxa"/>
              <w:right w:w="-1" w:type="dxa"/>
            </w:tcMar>
            <w:vAlign w:val="center"/>
          </w:tcPr>
          <w:p w14:paraId="3E9451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5B043B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C596E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F05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r w:rsidR="000B1CCE" w14:paraId="4B20B5AF" w14:textId="77777777">
        <w:tc>
          <w:tcPr>
            <w:tcW w:w="0" w:type="auto"/>
            <w:tcBorders>
              <w:top w:val="nil"/>
              <w:left w:val="nil"/>
              <w:bottom w:val="nil"/>
              <w:right w:val="nil"/>
            </w:tcBorders>
            <w:tcMar>
              <w:top w:w="-1" w:type="dxa"/>
              <w:left w:w="-1" w:type="dxa"/>
              <w:bottom w:w="-1" w:type="dxa"/>
              <w:right w:w="-1" w:type="dxa"/>
            </w:tcMar>
            <w:vAlign w:val="center"/>
          </w:tcPr>
          <w:p w14:paraId="67436A7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2057465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4F3186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9FD728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0.488</w:t>
            </w:r>
          </w:p>
        </w:tc>
      </w:tr>
      <w:tr w:rsidR="000B1CCE" w14:paraId="43427C26" w14:textId="77777777">
        <w:tc>
          <w:tcPr>
            <w:tcW w:w="1147" w:type="dxa"/>
            <w:tcBorders>
              <w:top w:val="nil"/>
              <w:left w:val="nil"/>
              <w:bottom w:val="single" w:sz="12" w:space="0" w:color="auto"/>
              <w:right w:val="nil"/>
            </w:tcBorders>
            <w:tcMar>
              <w:top w:w="-1" w:type="dxa"/>
              <w:left w:w="-1" w:type="dxa"/>
              <w:bottom w:w="-1" w:type="dxa"/>
              <w:right w:w="-1" w:type="dxa"/>
            </w:tcMar>
            <w:vAlign w:val="center"/>
          </w:tcPr>
          <w:p w14:paraId="40E6DD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Q32</w:t>
            </w:r>
          </w:p>
        </w:tc>
        <w:tc>
          <w:tcPr>
            <w:tcW w:w="3646" w:type="dxa"/>
            <w:tcBorders>
              <w:top w:val="nil"/>
              <w:left w:val="nil"/>
              <w:bottom w:val="single" w:sz="12" w:space="0" w:color="auto"/>
              <w:right w:val="nil"/>
            </w:tcBorders>
            <w:tcMar>
              <w:top w:w="-1" w:type="dxa"/>
              <w:left w:w="-1" w:type="dxa"/>
              <w:bottom w:w="-1" w:type="dxa"/>
              <w:right w:w="-1" w:type="dxa"/>
            </w:tcMar>
            <w:vAlign w:val="center"/>
          </w:tcPr>
          <w:p w14:paraId="73C5C8C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不确定问题持续探索</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5B4CF1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47979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bl>
    <w:p w14:paraId="68A18D0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策略题项的主要载荷为0.488—0.700，包含分析、评价、创造的全部12题，并纳入坚持、反思、原因探究及观点整合等内容。三个高阶思维理论维度在该方案中未分别形成独立成分，而主要集中于共同的认知内容集合。</w:t>
      </w:r>
    </w:p>
    <w:p w14:paraId="18AB38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社会合作题项的主要载荷为0.509—0.783，包含合作共情五题，并纳入小组责任、任务完成、目标明确、异议交流和不同想法接纳等内容。情绪调节题项的主要载荷为0.513—0.604，既包含挑战、紧张与失误情境中的调整，也包含尝试陌生方法及持续探索。两个内容集合均跨越原定社会情感维度，尚未形成与四个理论维度逐一对应的结构。</w:t>
      </w:r>
    </w:p>
    <w:p w14:paraId="7BB5B1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三个成分的相关系数为0.48—0.55，表明认知、合作与调节内容彼此相关。部分题项仍有交叉载荷，目标明确、任务反思及新方法尝试等题项的归属不够鲜明。仅凭主要载荷高于0.40，尚不能判断各成分已充分区分。</w:t>
      </w:r>
    </w:p>
    <w:p w14:paraId="04789D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本课题仍按七个理论维度组织测评内容。因素探索尚未充分支持七个独立因素，七维结果用于描述学生自评，并结合其在学习任务中的表现确定后续培育重点。</w:t>
      </w:r>
    </w:p>
    <w:p w14:paraId="222D090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（2）内部一致性信度检验</w:t>
      </w:r>
    </w:p>
    <w:p w14:paraId="34BF68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为考察学生问卷题项在各内容组内的一致程度，研究计算Cronbach α系数。问卷星报告按六组题项内容进行统计，检验结果见表4。</w:t>
      </w:r>
    </w:p>
    <w:p w14:paraId="2E0751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学生高阶能力问卷内部一致性信度检验结果（N＝1341）</w:t>
      </w:r>
    </w:p>
    <w:tbl>
      <w:tblPr>
        <w:tblW w:w="8519" w:type="dxa"/>
        <w:jc w:val="center"/>
        <w:tblLook w:val="04A0" w:firstRow="1" w:lastRow="0" w:firstColumn="1" w:lastColumn="0" w:noHBand="0" w:noVBand="1"/>
      </w:tblPr>
      <w:tblGrid>
        <w:gridCol w:w="4342"/>
        <w:gridCol w:w="1764"/>
        <w:gridCol w:w="2413"/>
      </w:tblGrid>
      <w:tr w:rsidR="000B1CCE" w14:paraId="6858BDA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69CB9DD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测评内容组</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373E3E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题项数</w:t>
            </w:r>
          </w:p>
        </w:tc>
        <w:tc>
          <w:tcPr>
            <w:tcW w:w="2413" w:type="dxa"/>
            <w:tcBorders>
              <w:top w:val="single" w:sz="12" w:space="0" w:color="000000"/>
              <w:left w:val="nil"/>
              <w:bottom w:val="nil"/>
              <w:right w:val="nil"/>
            </w:tcBorders>
            <w:tcMar>
              <w:top w:w="-1" w:type="dxa"/>
              <w:left w:w="-1" w:type="dxa"/>
              <w:bottom w:w="-1" w:type="dxa"/>
              <w:right w:w="-1" w:type="dxa"/>
            </w:tcMar>
            <w:vAlign w:val="center"/>
          </w:tcPr>
          <w:p w14:paraId="4FFAECB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Cronbachα</w:t>
            </w:r>
          </w:p>
        </w:tc>
      </w:tr>
      <w:tr w:rsidR="000B1CCE" w14:paraId="1714682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F70122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认知策略</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74FF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w:t>
            </w:r>
          </w:p>
        </w:tc>
        <w:tc>
          <w:tcPr>
            <w:tcW w:w="2413" w:type="dxa"/>
            <w:tcBorders>
              <w:top w:val="single" w:sz="4" w:space="0" w:color="auto"/>
              <w:left w:val="nil"/>
              <w:bottom w:val="nil"/>
              <w:right w:val="nil"/>
            </w:tcBorders>
            <w:tcMar>
              <w:top w:w="-1" w:type="dxa"/>
              <w:left w:w="-1" w:type="dxa"/>
              <w:bottom w:w="-1" w:type="dxa"/>
              <w:right w:w="-1" w:type="dxa"/>
            </w:tcMar>
            <w:vAlign w:val="center"/>
          </w:tcPr>
          <w:p w14:paraId="188A921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0.9349</w:t>
            </w:r>
          </w:p>
        </w:tc>
      </w:tr>
      <w:tr w:rsidR="000B1CCE" w14:paraId="770F88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EBB50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知识迁移与创新应用</w:t>
            </w:r>
          </w:p>
        </w:tc>
        <w:tc>
          <w:tcPr>
            <w:tcW w:w="0" w:type="auto"/>
            <w:tcBorders>
              <w:top w:val="nil"/>
              <w:left w:val="nil"/>
              <w:bottom w:val="nil"/>
              <w:right w:val="nil"/>
            </w:tcBorders>
            <w:tcMar>
              <w:top w:w="-1" w:type="dxa"/>
              <w:left w:w="-1" w:type="dxa"/>
              <w:bottom w:w="-1" w:type="dxa"/>
              <w:right w:w="-1" w:type="dxa"/>
            </w:tcMar>
            <w:vAlign w:val="center"/>
          </w:tcPr>
          <w:p w14:paraId="618C6465"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61F45FE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0.9045</w:t>
            </w:r>
          </w:p>
        </w:tc>
      </w:tr>
      <w:tr w:rsidR="000B1CCE" w14:paraId="3601F6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F6FB3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元认知与自我管理</w:t>
            </w:r>
          </w:p>
        </w:tc>
        <w:tc>
          <w:tcPr>
            <w:tcW w:w="0" w:type="auto"/>
            <w:tcBorders>
              <w:top w:val="nil"/>
              <w:left w:val="nil"/>
              <w:bottom w:val="nil"/>
              <w:right w:val="nil"/>
            </w:tcBorders>
            <w:tcMar>
              <w:top w:w="-1" w:type="dxa"/>
              <w:left w:w="-1" w:type="dxa"/>
              <w:bottom w:w="-1" w:type="dxa"/>
              <w:right w:w="-1" w:type="dxa"/>
            </w:tcMar>
            <w:vAlign w:val="center"/>
          </w:tcPr>
          <w:p w14:paraId="031147D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48FD3C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0.9146</w:t>
            </w:r>
          </w:p>
        </w:tc>
      </w:tr>
      <w:tr w:rsidR="000B1CCE" w14:paraId="619952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35C33"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情绪调节与心理韧性</w:t>
            </w:r>
          </w:p>
        </w:tc>
        <w:tc>
          <w:tcPr>
            <w:tcW w:w="0" w:type="auto"/>
            <w:tcBorders>
              <w:top w:val="nil"/>
              <w:left w:val="nil"/>
              <w:bottom w:val="nil"/>
              <w:right w:val="nil"/>
            </w:tcBorders>
            <w:tcMar>
              <w:top w:w="-1" w:type="dxa"/>
              <w:left w:w="-1" w:type="dxa"/>
              <w:bottom w:w="-1" w:type="dxa"/>
              <w:right w:w="-1" w:type="dxa"/>
            </w:tcMar>
            <w:vAlign w:val="center"/>
          </w:tcPr>
          <w:p w14:paraId="72D4B2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64C12AF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0.9040</w:t>
            </w:r>
          </w:p>
        </w:tc>
      </w:tr>
      <w:tr w:rsidR="000B1CCE" w14:paraId="00A16E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0CD70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社会交往与合作</w:t>
            </w:r>
          </w:p>
        </w:tc>
        <w:tc>
          <w:tcPr>
            <w:tcW w:w="0" w:type="auto"/>
            <w:tcBorders>
              <w:top w:val="nil"/>
              <w:left w:val="nil"/>
              <w:bottom w:val="nil"/>
              <w:right w:val="nil"/>
            </w:tcBorders>
            <w:tcMar>
              <w:top w:w="-1" w:type="dxa"/>
              <w:left w:w="-1" w:type="dxa"/>
              <w:bottom w:w="-1" w:type="dxa"/>
              <w:right w:w="-1" w:type="dxa"/>
            </w:tcMar>
            <w:vAlign w:val="center"/>
          </w:tcPr>
          <w:p w14:paraId="51A2133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51C7FF7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0.9280</w:t>
            </w:r>
          </w:p>
        </w:tc>
      </w:tr>
      <w:tr w:rsidR="000B1CCE" w14:paraId="04B13BCB"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4C2462C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学习倾向与探究精神</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2AEE17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0B0973E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0.9266</w:t>
            </w:r>
          </w:p>
        </w:tc>
      </w:tr>
    </w:tbl>
    <w:p w14:paraId="1E4F9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六组题项的Cronbach α介于0.9045—0.9349之间，表明各组题项具有较好的内部一致性，可支持按相应内容组进行综合描述。该信度结果对应上述六组题项划分；本课题前测现状分析按七个理论维度展开，因此不将六组α直接解释为七个理论维度各自的信度。</w:t>
      </w:r>
    </w:p>
    <w:p w14:paraId="6E23E5F6"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4.中学生高阶能力基础情况的问卷调查与分析</w:t>
      </w:r>
    </w:p>
    <w:p w14:paraId="723A02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（1）调查样本的年级与性别构成</w:t>
      </w:r>
    </w:p>
    <w:p w14:paraId="36709E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表6 学生前测样本的年级与性别构成</w:t>
      </w:r>
    </w:p>
    <w:tbl>
      <w:tblPr>
        <w:tblW w:w="8519" w:type="dxa"/>
        <w:jc w:val="center"/>
        <w:tblLook w:val="04A0" w:firstRow="1" w:lastRow="0" w:firstColumn="1" w:lastColumn="0" w:noHBand="0" w:noVBand="1"/>
      </w:tblPr>
      <w:tblGrid>
        <w:gridCol w:w="3068"/>
        <w:gridCol w:w="1817"/>
        <w:gridCol w:w="1817"/>
        <w:gridCol w:w="1817"/>
      </w:tblGrid>
      <w:tr w:rsidR="000B1CCE" w14:paraId="68C1952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973FD9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1D4DC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男生</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E1E04B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女生</w:t>
            </w:r>
          </w:p>
        </w:tc>
        <w:tc>
          <w:tcPr>
            <w:tcW w:w="1817" w:type="dxa"/>
            <w:tcBorders>
              <w:top w:val="single" w:sz="12" w:space="0" w:color="auto"/>
              <w:left w:val="nil"/>
              <w:bottom w:val="nil"/>
              <w:right w:val="nil"/>
            </w:tcBorders>
            <w:tcMar>
              <w:top w:w="-1" w:type="dxa"/>
              <w:left w:w="-1" w:type="dxa"/>
              <w:bottom w:w="-1" w:type="dxa"/>
              <w:right w:w="-1" w:type="dxa"/>
            </w:tcMar>
            <w:vAlign w:val="center"/>
          </w:tcPr>
          <w:p w14:paraId="50A86F4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r>
      <w:tr w:rsidR="000B1CCE" w14:paraId="10F18F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5834F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8288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FCA1D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118</w:t>
            </w:r>
          </w:p>
        </w:tc>
        <w:tc>
          <w:tcPr>
            <w:tcW w:w="1817" w:type="dxa"/>
            <w:tcBorders>
              <w:top w:val="single" w:sz="4" w:space="0" w:color="auto"/>
              <w:left w:val="nil"/>
              <w:bottom w:val="nil"/>
              <w:right w:val="nil"/>
            </w:tcBorders>
            <w:tcMar>
              <w:top w:w="-1" w:type="dxa"/>
              <w:left w:w="-1" w:type="dxa"/>
              <w:bottom w:w="-1" w:type="dxa"/>
              <w:right w:w="-1" w:type="dxa"/>
            </w:tcMar>
            <w:vAlign w:val="center"/>
          </w:tcPr>
          <w:p w14:paraId="27E4D5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6619946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120D6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3599F3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6E28EE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335F32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229</w:t>
            </w:r>
          </w:p>
        </w:tc>
      </w:tr>
      <w:tr w:rsidR="000B1CCE" w14:paraId="2BF6683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2AD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23FBDB9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1023129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2C8CAD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26F12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093F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28D048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5969B5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475F1D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224</w:t>
            </w:r>
          </w:p>
        </w:tc>
      </w:tr>
      <w:tr w:rsidR="000B1CCE" w14:paraId="5791B0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FC9C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51FE88A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2CCE94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0C2737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145</w:t>
            </w:r>
          </w:p>
        </w:tc>
      </w:tr>
      <w:tr w:rsidR="000B1CCE" w14:paraId="7288F9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7B8C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0DE962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4D69DE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719169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01757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CF6E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0" w:type="auto"/>
            <w:tcBorders>
              <w:top w:val="nil"/>
              <w:left w:val="nil"/>
              <w:bottom w:val="nil"/>
              <w:right w:val="nil"/>
            </w:tcBorders>
            <w:tcMar>
              <w:top w:w="-1" w:type="dxa"/>
              <w:left w:w="-1" w:type="dxa"/>
              <w:bottom w:w="-1" w:type="dxa"/>
              <w:right w:w="-1" w:type="dxa"/>
            </w:tcMar>
            <w:vAlign w:val="center"/>
          </w:tcPr>
          <w:p w14:paraId="2FC1E7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3CD139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418E0C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74C7394D" w14:textId="77777777">
        <w:trPr>
          <w:jc w:val="center"/>
        </w:trPr>
        <w:tc>
          <w:tcPr>
            <w:tcW w:w="3068" w:type="dxa"/>
            <w:tcBorders>
              <w:top w:val="nil"/>
              <w:left w:val="nil"/>
              <w:bottom w:val="single" w:sz="12" w:space="0" w:color="auto"/>
              <w:right w:val="nil"/>
            </w:tcBorders>
            <w:tcMar>
              <w:top w:w="-1" w:type="dxa"/>
              <w:left w:w="-1" w:type="dxa"/>
              <w:bottom w:w="-1" w:type="dxa"/>
              <w:right w:w="-1" w:type="dxa"/>
            </w:tcMar>
            <w:vAlign w:val="center"/>
          </w:tcPr>
          <w:p w14:paraId="138D51C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2F868BE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671</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7B19E4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675</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412EAD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1346</w:t>
            </w:r>
          </w:p>
        </w:tc>
      </w:tr>
    </w:tbl>
    <w:p w14:paraId="19EE35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6298E2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（2）学生高阶能力自评的总体分布特征</w:t>
      </w:r>
    </w:p>
    <w:p w14:paraId="1E467F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表7 学生高阶能力整体及两类能力的前测描述统计</w:t>
      </w:r>
    </w:p>
    <w:tbl>
      <w:tblPr>
        <w:tblW w:w="8519" w:type="dxa"/>
        <w:jc w:val="center"/>
        <w:tblLook w:val="04A0" w:firstRow="1" w:lastRow="0" w:firstColumn="1" w:lastColumn="0" w:noHBand="0" w:noVBand="1"/>
      </w:tblPr>
      <w:tblGrid>
        <w:gridCol w:w="2409"/>
        <w:gridCol w:w="1187"/>
        <w:gridCol w:w="1187"/>
        <w:gridCol w:w="1187"/>
        <w:gridCol w:w="1362"/>
        <w:gridCol w:w="1187"/>
      </w:tblGrid>
      <w:tr w:rsidR="000B1CCE" w14:paraId="3009A7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19C16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C1983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9C5582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D470A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P25</w:t>
            </w:r>
          </w:p>
        </w:tc>
        <w:tc>
          <w:tcPr>
            <w:tcW w:w="0" w:type="auto"/>
            <w:tcBorders>
              <w:top w:val="single" w:sz="12" w:space="0" w:color="auto"/>
              <w:left w:val="nil"/>
              <w:bottom w:val="nil"/>
              <w:right w:val="nil"/>
            </w:tcBorders>
            <w:tcMar>
              <w:top w:w="-1" w:type="dxa"/>
              <w:left w:w="-1" w:type="dxa"/>
              <w:bottom w:w="-1" w:type="dxa"/>
              <w:right w:w="-1" w:type="dxa"/>
            </w:tcMar>
            <w:vAlign w:val="center"/>
          </w:tcPr>
          <w:p w14:paraId="3AF2298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中位数</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77310E9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P75</w:t>
            </w:r>
          </w:p>
        </w:tc>
      </w:tr>
      <w:tr w:rsidR="000B1CCE" w14:paraId="0AD35F19"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D5F27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67F89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25D285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0.752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63C0E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3.469</w:t>
            </w:r>
          </w:p>
        </w:tc>
        <w:tc>
          <w:tcPr>
            <w:tcW w:w="0" w:type="auto"/>
            <w:tcBorders>
              <w:top w:val="single" w:sz="4" w:space="0" w:color="auto"/>
              <w:left w:val="nil"/>
              <w:bottom w:val="nil"/>
              <w:right w:val="nil"/>
            </w:tcBorders>
            <w:tcMar>
              <w:top w:w="-1" w:type="dxa"/>
              <w:left w:w="-1" w:type="dxa"/>
              <w:bottom w:w="-1" w:type="dxa"/>
              <w:right w:w="-1" w:type="dxa"/>
            </w:tcMar>
            <w:vAlign w:val="center"/>
          </w:tcPr>
          <w:p w14:paraId="45ECE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2B843A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4.648</w:t>
            </w:r>
          </w:p>
        </w:tc>
      </w:tr>
      <w:tr w:rsidR="000B1CCE" w14:paraId="0CCFE0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F3ECA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DCA30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60A0B4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102C77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14E8348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34348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4.583</w:t>
            </w:r>
          </w:p>
        </w:tc>
      </w:tr>
      <w:tr w:rsidR="000B1CCE" w14:paraId="192581A2" w14:textId="77777777">
        <w:trPr>
          <w:jc w:val="center"/>
        </w:trPr>
        <w:tc>
          <w:tcPr>
            <w:tcW w:w="2409" w:type="dxa"/>
            <w:tcBorders>
              <w:top w:val="nil"/>
              <w:left w:val="nil"/>
              <w:bottom w:val="single" w:sz="12" w:space="0" w:color="auto"/>
              <w:right w:val="nil"/>
            </w:tcBorders>
            <w:tcMar>
              <w:top w:w="-1" w:type="dxa"/>
              <w:left w:w="-1" w:type="dxa"/>
              <w:bottom w:w="-1" w:type="dxa"/>
              <w:right w:w="-1" w:type="dxa"/>
            </w:tcMar>
            <w:vAlign w:val="center"/>
          </w:tcPr>
          <w:p w14:paraId="1DF111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443109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284316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0.761</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30D35FC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3.500</w:t>
            </w:r>
          </w:p>
        </w:tc>
        <w:tc>
          <w:tcPr>
            <w:tcW w:w="1362" w:type="dxa"/>
            <w:tcBorders>
              <w:top w:val="nil"/>
              <w:left w:val="nil"/>
              <w:bottom w:val="single" w:sz="12" w:space="0" w:color="auto"/>
              <w:right w:val="nil"/>
            </w:tcBorders>
            <w:tcMar>
              <w:top w:w="-1" w:type="dxa"/>
              <w:left w:w="-1" w:type="dxa"/>
              <w:bottom w:w="-1" w:type="dxa"/>
              <w:right w:w="-1" w:type="dxa"/>
            </w:tcMar>
            <w:vAlign w:val="center"/>
          </w:tcPr>
          <w:p w14:paraId="380D71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76BF04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4.700</w:t>
            </w:r>
          </w:p>
        </w:tc>
      </w:tr>
    </w:tbl>
    <w:p w14:paraId="4EEAD58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整体看，学生对自身学习表现的评价较为积极，高阶社会情感的均值略高于高阶思维。两类能力的中位数均为4.000，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220E864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2242B47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图1 学生高阶能力问卷各题项的五级选项作答比例</w:t>
      </w:r>
    </w:p>
    <w:p w14:paraId="74118B5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1呈现各题五级选项的分布，与表9的具体题项相对应。多数题项的积极自评占比较高，而复杂问题拆解、多方案生成和任务后反思等内容仍有较多学生选择一般符合及较低选项。整体画像由此提示，学校应进一步考察学生从愿意参与到独立思考、从完成任务到主动改进的学习过程。图中积极选项比例用于描述作答分布。</w:t>
      </w:r>
    </w:p>
    <w:p w14:paraId="601CB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（3）各理论维度的自评特征与培育需求</w:t>
      </w:r>
    </w:p>
    <w:p w14:paraId="4868B8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表8 学生高阶能力七个理论维度的前测描述统计</w:t>
      </w:r>
    </w:p>
    <w:tbl>
      <w:tblPr>
        <w:tblW w:w="8519" w:type="dxa"/>
        <w:jc w:val="center"/>
        <w:tblLook w:val="04A0" w:firstRow="1" w:lastRow="0" w:firstColumn="1" w:lastColumn="0" w:noHBand="0" w:noVBand="1"/>
      </w:tblPr>
      <w:tblGrid>
        <w:gridCol w:w="3569"/>
        <w:gridCol w:w="2474"/>
        <w:gridCol w:w="2476"/>
      </w:tblGrid>
      <w:tr w:rsidR="000B1CCE" w14:paraId="4447E485"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746B2B9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E74F708"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2476" w:type="dxa"/>
            <w:tcBorders>
              <w:top w:val="single" w:sz="12" w:space="0" w:color="auto"/>
              <w:left w:val="nil"/>
              <w:bottom w:val="nil"/>
              <w:right w:val="nil"/>
            </w:tcBorders>
            <w:tcMar>
              <w:top w:w="-1" w:type="dxa"/>
              <w:left w:w="-1" w:type="dxa"/>
              <w:bottom w:w="-1" w:type="dxa"/>
              <w:right w:w="-1" w:type="dxa"/>
            </w:tcMar>
            <w:vAlign w:val="center"/>
          </w:tcPr>
          <w:p w14:paraId="7835D56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r>
      <w:tr w:rsidR="000B1CCE" w14:paraId="615BB5C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516ACF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F55F3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476" w:type="dxa"/>
            <w:tcBorders>
              <w:top w:val="single" w:sz="4" w:space="0" w:color="auto"/>
              <w:left w:val="nil"/>
              <w:bottom w:val="nil"/>
              <w:right w:val="nil"/>
            </w:tcBorders>
            <w:tcMar>
              <w:top w:w="-1" w:type="dxa"/>
              <w:left w:w="-1" w:type="dxa"/>
              <w:bottom w:w="-1" w:type="dxa"/>
              <w:right w:w="-1" w:type="dxa"/>
            </w:tcMar>
            <w:vAlign w:val="center"/>
          </w:tcPr>
          <w:p w14:paraId="5D5357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0.815</w:t>
            </w:r>
          </w:p>
        </w:tc>
      </w:tr>
      <w:tr w:rsidR="000B1CCE" w14:paraId="38B2A3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65A56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A271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4CD8EA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0.800</w:t>
            </w:r>
          </w:p>
        </w:tc>
      </w:tr>
      <w:tr w:rsidR="000B1CCE" w14:paraId="15430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35CC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lastRenderedPageBreak/>
              <w:t>创造</w:t>
            </w:r>
          </w:p>
        </w:tc>
        <w:tc>
          <w:tcPr>
            <w:tcW w:w="0" w:type="auto"/>
            <w:tcBorders>
              <w:top w:val="nil"/>
              <w:left w:val="nil"/>
              <w:bottom w:val="nil"/>
              <w:right w:val="nil"/>
            </w:tcBorders>
            <w:tcMar>
              <w:top w:w="-1" w:type="dxa"/>
              <w:left w:w="-1" w:type="dxa"/>
              <w:bottom w:w="-1" w:type="dxa"/>
              <w:right w:w="-1" w:type="dxa"/>
            </w:tcMar>
            <w:vAlign w:val="center"/>
          </w:tcPr>
          <w:p w14:paraId="02EB3E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15D13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0.865</w:t>
            </w:r>
          </w:p>
        </w:tc>
      </w:tr>
      <w:tr w:rsidR="000B1CCE" w14:paraId="1ACF6B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05117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87BBC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2DEDE7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0.797</w:t>
            </w:r>
          </w:p>
        </w:tc>
      </w:tr>
      <w:tr w:rsidR="000B1CCE" w14:paraId="1F8C6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5F219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697D4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79B49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0.845</w:t>
            </w:r>
          </w:p>
        </w:tc>
      </w:tr>
      <w:tr w:rsidR="000B1CCE" w14:paraId="59DFD7C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D07B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0B4DD5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440DA0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0.785</w:t>
            </w:r>
          </w:p>
        </w:tc>
      </w:tr>
      <w:tr w:rsidR="000B1CCE" w14:paraId="75E1625D" w14:textId="77777777">
        <w:trPr>
          <w:jc w:val="center"/>
        </w:trPr>
        <w:tc>
          <w:tcPr>
            <w:tcW w:w="3569" w:type="dxa"/>
            <w:tcBorders>
              <w:top w:val="nil"/>
              <w:left w:val="nil"/>
              <w:bottom w:val="single" w:sz="12" w:space="0" w:color="auto"/>
              <w:right w:val="nil"/>
            </w:tcBorders>
            <w:tcMar>
              <w:top w:w="-1" w:type="dxa"/>
              <w:left w:w="-1" w:type="dxa"/>
              <w:bottom w:w="-1" w:type="dxa"/>
              <w:right w:w="-1" w:type="dxa"/>
            </w:tcMar>
            <w:vAlign w:val="center"/>
          </w:tcPr>
          <w:p w14:paraId="7B66DE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2474" w:type="dxa"/>
            <w:tcBorders>
              <w:top w:val="nil"/>
              <w:left w:val="nil"/>
              <w:bottom w:val="single" w:sz="12" w:space="0" w:color="auto"/>
              <w:right w:val="nil"/>
            </w:tcBorders>
            <w:tcMar>
              <w:top w:w="-1" w:type="dxa"/>
              <w:left w:w="-1" w:type="dxa"/>
              <w:bottom w:w="-1" w:type="dxa"/>
              <w:right w:w="-1" w:type="dxa"/>
            </w:tcMar>
            <w:vAlign w:val="center"/>
          </w:tcPr>
          <w:p w14:paraId="3465D36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476" w:type="dxa"/>
            <w:tcBorders>
              <w:top w:val="nil"/>
              <w:left w:val="nil"/>
              <w:bottom w:val="single" w:sz="12" w:space="0" w:color="auto"/>
              <w:right w:val="nil"/>
            </w:tcBorders>
            <w:tcMar>
              <w:top w:w="-1" w:type="dxa"/>
              <w:left w:w="-1" w:type="dxa"/>
              <w:bottom w:w="-1" w:type="dxa"/>
              <w:right w:w="-1" w:type="dxa"/>
            </w:tcMar>
            <w:vAlign w:val="center"/>
          </w:tcPr>
          <w:p w14:paraId="416C616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0.812</w:t>
            </w:r>
          </w:p>
        </w:tc>
      </w:tr>
    </w:tbl>
    <w:p w14:paraId="628781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03838F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图2 学生高阶能力七个理论维度的前测题均分</w:t>
      </w:r>
    </w:p>
    <w:p w14:paraId="691739A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维度的结果呈现出较清楚的相对特点。合作共情与责任担当自评较高，创造均值相对最低，情绪调节在社会情感四维中相对最低。创造与情绪调节的标准差分别为0.865和0.845，学生在这两方面的自评也较为分散。上述排序属于描述性比较，主要用于确定进一步诊断的方向。</w:t>
      </w:r>
    </w:p>
    <w:p w14:paraId="3B0AE8B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2C8ED8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（4）题项层面的自评表现与学习支持需求</w:t>
      </w:r>
    </w:p>
    <w:p w14:paraId="7F061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表9 学生高阶能力问卷各题项的描述统计与积极自评比例</w:t>
      </w:r>
    </w:p>
    <w:tbl>
      <w:tblPr>
        <w:tblW w:w="8522" w:type="dxa"/>
        <w:jc w:val="center"/>
        <w:tblLook w:val="04A0" w:firstRow="1" w:lastRow="0" w:firstColumn="1" w:lastColumn="0" w:noHBand="0" w:noVBand="1"/>
      </w:tblPr>
      <w:tblGrid>
        <w:gridCol w:w="823"/>
        <w:gridCol w:w="1301"/>
        <w:gridCol w:w="3273"/>
        <w:gridCol w:w="941"/>
        <w:gridCol w:w="941"/>
        <w:gridCol w:w="1243"/>
      </w:tblGrid>
      <w:tr w:rsidR="000B1CCE" w14:paraId="63C4CD51" w14:textId="77777777">
        <w:trPr>
          <w:tblHeader/>
          <w:jc w:val="center"/>
        </w:trPr>
        <w:tc>
          <w:tcPr>
            <w:tcW w:w="822" w:type="dxa"/>
            <w:tcBorders>
              <w:top w:val="single" w:sz="12" w:space="0" w:color="auto"/>
              <w:left w:val="nil"/>
              <w:bottom w:val="nil"/>
              <w:right w:val="nil"/>
            </w:tcBorders>
            <w:tcMar>
              <w:top w:w="-1" w:type="dxa"/>
              <w:left w:w="-1" w:type="dxa"/>
              <w:bottom w:w="-1" w:type="dxa"/>
              <w:right w:w="-1" w:type="dxa"/>
            </w:tcMar>
            <w:vAlign w:val="center"/>
          </w:tcPr>
          <w:p w14:paraId="26F043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题号</w:t>
            </w:r>
          </w:p>
        </w:tc>
        <w:tc>
          <w:tcPr>
            <w:tcW w:w="1301" w:type="dxa"/>
            <w:tcBorders>
              <w:top w:val="single" w:sz="12" w:space="0" w:color="auto"/>
              <w:left w:val="nil"/>
              <w:bottom w:val="nil"/>
              <w:right w:val="nil"/>
            </w:tcBorders>
            <w:tcMar>
              <w:top w:w="-1" w:type="dxa"/>
              <w:left w:w="-1" w:type="dxa"/>
              <w:bottom w:w="-1" w:type="dxa"/>
              <w:right w:w="-1" w:type="dxa"/>
            </w:tcMar>
            <w:vAlign w:val="center"/>
          </w:tcPr>
          <w:p w14:paraId="6A5CAAE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3272" w:type="dxa"/>
            <w:tcBorders>
              <w:top w:val="single" w:sz="12" w:space="0" w:color="auto"/>
              <w:left w:val="nil"/>
              <w:bottom w:val="nil"/>
              <w:right w:val="nil"/>
            </w:tcBorders>
            <w:tcMar>
              <w:top w:w="-1" w:type="dxa"/>
              <w:left w:w="-1" w:type="dxa"/>
              <w:bottom w:w="-1" w:type="dxa"/>
              <w:right w:w="-1" w:type="dxa"/>
            </w:tcMar>
            <w:vAlign w:val="center"/>
          </w:tcPr>
          <w:p w14:paraId="0016281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题项内容</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6D0D5DC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34D2E66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1243" w:type="dxa"/>
            <w:tcBorders>
              <w:top w:val="single" w:sz="12" w:space="0" w:color="auto"/>
              <w:left w:val="nil"/>
              <w:bottom w:val="nil"/>
              <w:right w:val="nil"/>
            </w:tcBorders>
            <w:tcMar>
              <w:top w:w="-1" w:type="dxa"/>
              <w:left w:w="-1" w:type="dxa"/>
              <w:bottom w:w="-1" w:type="dxa"/>
              <w:right w:w="-1" w:type="dxa"/>
            </w:tcMar>
            <w:vAlign w:val="center"/>
          </w:tcPr>
          <w:p w14:paraId="19DD8F0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4—5分%</w:t>
            </w:r>
          </w:p>
        </w:tc>
      </w:tr>
      <w:tr w:rsidR="000B1CCE" w14:paraId="764F7FD3" w14:textId="77777777">
        <w:trPr>
          <w:jc w:val="center"/>
        </w:trPr>
        <w:tc>
          <w:tcPr>
            <w:tcW w:w="822" w:type="dxa"/>
            <w:tcBorders>
              <w:top w:val="single" w:sz="4" w:space="0" w:color="auto"/>
              <w:left w:val="nil"/>
              <w:bottom w:val="nil"/>
              <w:right w:val="nil"/>
            </w:tcBorders>
            <w:tcMar>
              <w:top w:w="-1" w:type="dxa"/>
              <w:left w:w="-1" w:type="dxa"/>
              <w:bottom w:w="-1" w:type="dxa"/>
              <w:right w:w="-1" w:type="dxa"/>
            </w:tcMar>
            <w:vAlign w:val="center"/>
          </w:tcPr>
          <w:p w14:paraId="10058B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w:t>
            </w:r>
          </w:p>
        </w:tc>
        <w:tc>
          <w:tcPr>
            <w:tcW w:w="1301" w:type="dxa"/>
            <w:tcBorders>
              <w:top w:val="single" w:sz="4" w:space="0" w:color="auto"/>
              <w:left w:val="nil"/>
              <w:bottom w:val="nil"/>
              <w:right w:val="nil"/>
            </w:tcBorders>
            <w:tcMar>
              <w:top w:w="-1" w:type="dxa"/>
              <w:left w:w="-1" w:type="dxa"/>
              <w:bottom w:w="-1" w:type="dxa"/>
              <w:right w:w="-1" w:type="dxa"/>
            </w:tcMar>
            <w:vAlign w:val="center"/>
          </w:tcPr>
          <w:p w14:paraId="3FB5FC6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single" w:sz="4" w:space="0" w:color="auto"/>
              <w:left w:val="nil"/>
              <w:bottom w:val="nil"/>
              <w:right w:val="nil"/>
            </w:tcBorders>
            <w:tcMar>
              <w:top w:w="-1" w:type="dxa"/>
              <w:left w:w="-1" w:type="dxa"/>
              <w:bottom w:w="-1" w:type="dxa"/>
              <w:right w:w="-1" w:type="dxa"/>
            </w:tcMar>
            <w:vAlign w:val="center"/>
          </w:tcPr>
          <w:p w14:paraId="43A199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遇到比较复杂的学习问题时，我会把它分成几个小问题来思考</w:t>
            </w:r>
          </w:p>
        </w:tc>
        <w:tc>
          <w:tcPr>
            <w:tcW w:w="941" w:type="dxa"/>
            <w:tcBorders>
              <w:top w:val="single" w:sz="4" w:space="0" w:color="auto"/>
              <w:left w:val="nil"/>
              <w:bottom w:val="nil"/>
              <w:right w:val="nil"/>
            </w:tcBorders>
            <w:tcMar>
              <w:top w:w="-1" w:type="dxa"/>
              <w:left w:w="-1" w:type="dxa"/>
              <w:bottom w:w="-1" w:type="dxa"/>
              <w:right w:w="-1" w:type="dxa"/>
            </w:tcMar>
            <w:vAlign w:val="center"/>
          </w:tcPr>
          <w:p w14:paraId="2998C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3.771</w:t>
            </w:r>
          </w:p>
        </w:tc>
        <w:tc>
          <w:tcPr>
            <w:tcW w:w="941" w:type="dxa"/>
            <w:tcBorders>
              <w:top w:val="single" w:sz="4" w:space="0" w:color="auto"/>
              <w:left w:val="nil"/>
              <w:bottom w:val="nil"/>
              <w:right w:val="nil"/>
            </w:tcBorders>
            <w:tcMar>
              <w:top w:w="-1" w:type="dxa"/>
              <w:left w:w="-1" w:type="dxa"/>
              <w:bottom w:w="-1" w:type="dxa"/>
              <w:right w:w="-1" w:type="dxa"/>
            </w:tcMar>
            <w:vAlign w:val="center"/>
          </w:tcPr>
          <w:p w14:paraId="648918C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1.000</w:t>
            </w:r>
          </w:p>
        </w:tc>
        <w:tc>
          <w:tcPr>
            <w:tcW w:w="1243" w:type="dxa"/>
            <w:tcBorders>
              <w:top w:val="single" w:sz="4" w:space="0" w:color="auto"/>
              <w:left w:val="nil"/>
              <w:bottom w:val="nil"/>
              <w:right w:val="nil"/>
            </w:tcBorders>
            <w:tcMar>
              <w:top w:w="-1" w:type="dxa"/>
              <w:left w:w="-1" w:type="dxa"/>
              <w:bottom w:w="-1" w:type="dxa"/>
              <w:right w:w="-1" w:type="dxa"/>
            </w:tcMar>
            <w:vAlign w:val="center"/>
          </w:tcPr>
          <w:p w14:paraId="7A8909F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62.18</w:t>
            </w:r>
          </w:p>
        </w:tc>
      </w:tr>
      <w:tr w:rsidR="000B1CCE" w14:paraId="5EA9EF7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E7A5A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w:t>
            </w:r>
          </w:p>
        </w:tc>
        <w:tc>
          <w:tcPr>
            <w:tcW w:w="1301" w:type="dxa"/>
            <w:tcBorders>
              <w:top w:val="nil"/>
              <w:left w:val="nil"/>
              <w:bottom w:val="nil"/>
              <w:right w:val="nil"/>
            </w:tcBorders>
            <w:tcMar>
              <w:top w:w="-1" w:type="dxa"/>
              <w:left w:w="-1" w:type="dxa"/>
              <w:bottom w:w="-1" w:type="dxa"/>
              <w:right w:w="-1" w:type="dxa"/>
            </w:tcMar>
            <w:vAlign w:val="center"/>
          </w:tcPr>
          <w:p w14:paraId="6BCBF0E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09E6C9C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75D8BA8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1678ACF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2E8FD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75.04</w:t>
            </w:r>
          </w:p>
        </w:tc>
      </w:tr>
      <w:tr w:rsidR="000B1CCE" w14:paraId="49DFB38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8546E7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1A1DA0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D9397A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222DC0D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504B52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74B11E2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67E408B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76D1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2021729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E35ACC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2C32F2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3999F43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623A0B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67.53</w:t>
            </w:r>
          </w:p>
        </w:tc>
      </w:tr>
      <w:tr w:rsidR="000B1CCE" w14:paraId="710D806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306D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06E90A6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540F56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1812233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ADCD4F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54E1AF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15C07EA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E03817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578AF6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0923E85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419401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660B88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6378361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66.12</w:t>
            </w:r>
          </w:p>
        </w:tc>
      </w:tr>
      <w:tr w:rsidR="000B1CCE" w14:paraId="4F43D20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C6B1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Q7</w:t>
            </w:r>
          </w:p>
        </w:tc>
        <w:tc>
          <w:tcPr>
            <w:tcW w:w="1301" w:type="dxa"/>
            <w:tcBorders>
              <w:top w:val="nil"/>
              <w:left w:val="nil"/>
              <w:bottom w:val="nil"/>
              <w:right w:val="nil"/>
            </w:tcBorders>
            <w:tcMar>
              <w:top w:w="-1" w:type="dxa"/>
              <w:left w:w="-1" w:type="dxa"/>
              <w:bottom w:w="-1" w:type="dxa"/>
              <w:right w:w="-1" w:type="dxa"/>
            </w:tcMar>
            <w:vAlign w:val="center"/>
          </w:tcPr>
          <w:p w14:paraId="2599C18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6A280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731F35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0F543AF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2D6679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71.62</w:t>
            </w:r>
          </w:p>
        </w:tc>
      </w:tr>
      <w:tr w:rsidR="000B1CCE" w14:paraId="705256A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7DDE54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6B0F9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E5067E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0DAE06F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684F19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3D909FE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2C81B36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D3FFD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5D09CE0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3148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69AA75D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4B78436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5FBE8F0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63.97</w:t>
            </w:r>
          </w:p>
        </w:tc>
      </w:tr>
      <w:tr w:rsidR="000B1CCE" w14:paraId="4DA0C86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6CBF7D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59EFDE4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22E33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2182AD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2D4BAB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4AF254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70.58</w:t>
            </w:r>
          </w:p>
        </w:tc>
      </w:tr>
      <w:tr w:rsidR="000B1CCE" w14:paraId="050645F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360F8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30FFB4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BC33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3B2098A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6C8D60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6BC689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66.94</w:t>
            </w:r>
          </w:p>
        </w:tc>
      </w:tr>
      <w:tr w:rsidR="000B1CCE" w14:paraId="2C1727D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CB638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55B082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F8496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4C9438B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6D51B42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727921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62.11</w:t>
            </w:r>
          </w:p>
        </w:tc>
      </w:tr>
      <w:tr w:rsidR="000B1CCE" w14:paraId="1B8915E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6013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3CAE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A7641E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35CAAB4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3B18DE3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4412AD2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72.59</w:t>
            </w:r>
          </w:p>
        </w:tc>
      </w:tr>
      <w:tr w:rsidR="000B1CCE" w14:paraId="1BB5BBF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9C7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7908A85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C2ED5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0BC9ABA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52CB7EF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63D273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75.71</w:t>
            </w:r>
          </w:p>
        </w:tc>
      </w:tr>
      <w:tr w:rsidR="000B1CCE" w14:paraId="747DEB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8B20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0D33C7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2C4883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58AA62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1B983F4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3AC00B4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038FCE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DCCE49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86AD7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5E627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398CB48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65F728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55CBB9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65.45</w:t>
            </w:r>
          </w:p>
        </w:tc>
      </w:tr>
      <w:tr w:rsidR="000B1CCE" w14:paraId="1DB0C70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EF4F2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55FFB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D41246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571E1F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39AEC91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016513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78.16</w:t>
            </w:r>
          </w:p>
        </w:tc>
      </w:tr>
      <w:tr w:rsidR="000B1CCE" w14:paraId="122E5FF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CF9EE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350FB69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6DD40B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6108C4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28606E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167B45B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68.57</w:t>
            </w:r>
          </w:p>
        </w:tc>
      </w:tr>
      <w:tr w:rsidR="000B1CCE" w14:paraId="27BA534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82347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1C7E37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12B078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5ACC561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C0F122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938810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68.95</w:t>
            </w:r>
          </w:p>
        </w:tc>
      </w:tr>
      <w:tr w:rsidR="000B1CCE" w14:paraId="7DF2ED7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1A1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2E5A826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148ED2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45BFAFB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65C3D2B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2476D5C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69.02</w:t>
            </w:r>
          </w:p>
        </w:tc>
      </w:tr>
      <w:tr w:rsidR="000B1CCE" w14:paraId="30F7ADA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8D73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2C9504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BD632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13674D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D1A7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BBD872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64.26</w:t>
            </w:r>
          </w:p>
        </w:tc>
      </w:tr>
      <w:tr w:rsidR="000B1CCE" w14:paraId="1943B1B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CEA8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1B12E62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F1331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5E6AF0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47A2B6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484850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67.76</w:t>
            </w:r>
          </w:p>
        </w:tc>
      </w:tr>
      <w:tr w:rsidR="000B1CCE" w14:paraId="0E8F429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063E3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6B8E3B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A8C42D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01EDCA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1A868B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369BB5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78.38</w:t>
            </w:r>
          </w:p>
        </w:tc>
      </w:tr>
      <w:tr w:rsidR="000B1CCE" w14:paraId="1F5B782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F9CF0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128820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0B4B0A6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58D9E2C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39DD1D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2B4DBA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73.55</w:t>
            </w:r>
          </w:p>
        </w:tc>
      </w:tr>
      <w:tr w:rsidR="000B1CCE" w14:paraId="6EE41F3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1C310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Q25</w:t>
            </w:r>
          </w:p>
        </w:tc>
        <w:tc>
          <w:tcPr>
            <w:tcW w:w="1301" w:type="dxa"/>
            <w:tcBorders>
              <w:top w:val="nil"/>
              <w:left w:val="nil"/>
              <w:bottom w:val="nil"/>
              <w:right w:val="nil"/>
            </w:tcBorders>
            <w:tcMar>
              <w:top w:w="-1" w:type="dxa"/>
              <w:left w:w="-1" w:type="dxa"/>
              <w:bottom w:w="-1" w:type="dxa"/>
              <w:right w:w="-1" w:type="dxa"/>
            </w:tcMar>
            <w:vAlign w:val="center"/>
          </w:tcPr>
          <w:p w14:paraId="3B91A55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D82007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5F5865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D31B6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5736D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74.15</w:t>
            </w:r>
          </w:p>
        </w:tc>
      </w:tr>
      <w:tr w:rsidR="000B1CCE" w14:paraId="224FB82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8ECFE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41CBD1D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33D68D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25ECBE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0659DFE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40EEC03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75.41</w:t>
            </w:r>
          </w:p>
        </w:tc>
      </w:tr>
      <w:tr w:rsidR="000B1CCE" w14:paraId="081983D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59357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6464188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F0CC8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586C4D9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4DE8A4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70FF2A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74.96</w:t>
            </w:r>
          </w:p>
        </w:tc>
      </w:tr>
      <w:tr w:rsidR="000B1CCE" w14:paraId="0B56AD0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E39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1825F0F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029AD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085B99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D2C68E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6BC1F81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66.64</w:t>
            </w:r>
          </w:p>
        </w:tc>
      </w:tr>
      <w:tr w:rsidR="000B1CCE" w14:paraId="7650468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737800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4737CB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428540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0D1448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5E276D0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298F37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77.34</w:t>
            </w:r>
          </w:p>
        </w:tc>
      </w:tr>
      <w:tr w:rsidR="000B1CCE" w14:paraId="3F6B055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AE38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36AE0A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4DDDC5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学习时，我愿意进一步探究“为什么”，而不只是记住答案</w:t>
            </w:r>
          </w:p>
        </w:tc>
        <w:tc>
          <w:tcPr>
            <w:tcW w:w="941" w:type="dxa"/>
            <w:tcBorders>
              <w:top w:val="nil"/>
              <w:left w:val="nil"/>
              <w:bottom w:val="nil"/>
              <w:right w:val="nil"/>
            </w:tcBorders>
            <w:tcMar>
              <w:top w:w="-1" w:type="dxa"/>
              <w:left w:w="-1" w:type="dxa"/>
              <w:bottom w:w="-1" w:type="dxa"/>
              <w:right w:w="-1" w:type="dxa"/>
            </w:tcMar>
            <w:vAlign w:val="center"/>
          </w:tcPr>
          <w:p w14:paraId="4FE80B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140720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077CFC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72.73</w:t>
            </w:r>
          </w:p>
        </w:tc>
      </w:tr>
      <w:tr w:rsidR="000B1CCE" w14:paraId="0FDF382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7B8EB2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5C21ACA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nil"/>
              <w:right w:val="nil"/>
            </w:tcBorders>
            <w:tcMar>
              <w:top w:w="-1" w:type="dxa"/>
              <w:left w:w="-1" w:type="dxa"/>
              <w:bottom w:w="-1" w:type="dxa"/>
              <w:right w:w="-1" w:type="dxa"/>
            </w:tcMar>
            <w:vAlign w:val="center"/>
          </w:tcPr>
          <w:p w14:paraId="12EA589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35485D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1C9FA1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32F5843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69.99</w:t>
            </w:r>
          </w:p>
        </w:tc>
      </w:tr>
      <w:tr w:rsidR="000B1CCE" w14:paraId="569D9393" w14:textId="77777777">
        <w:trPr>
          <w:jc w:val="center"/>
        </w:trPr>
        <w:tc>
          <w:tcPr>
            <w:tcW w:w="822" w:type="dxa"/>
            <w:tcBorders>
              <w:top w:val="nil"/>
              <w:left w:val="nil"/>
              <w:bottom w:val="single" w:sz="12" w:space="0" w:color="auto"/>
              <w:right w:val="nil"/>
            </w:tcBorders>
            <w:tcMar>
              <w:top w:w="-1" w:type="dxa"/>
              <w:left w:w="-1" w:type="dxa"/>
              <w:bottom w:w="-1" w:type="dxa"/>
              <w:right w:w="-1" w:type="dxa"/>
            </w:tcMar>
            <w:vAlign w:val="center"/>
          </w:tcPr>
          <w:p w14:paraId="017942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Q32</w:t>
            </w:r>
          </w:p>
        </w:tc>
        <w:tc>
          <w:tcPr>
            <w:tcW w:w="1301" w:type="dxa"/>
            <w:tcBorders>
              <w:top w:val="nil"/>
              <w:left w:val="nil"/>
              <w:bottom w:val="single" w:sz="12" w:space="0" w:color="auto"/>
              <w:right w:val="nil"/>
            </w:tcBorders>
            <w:tcMar>
              <w:top w:w="-1" w:type="dxa"/>
              <w:left w:w="-1" w:type="dxa"/>
              <w:bottom w:w="-1" w:type="dxa"/>
              <w:right w:w="-1" w:type="dxa"/>
            </w:tcMar>
            <w:vAlign w:val="center"/>
          </w:tcPr>
          <w:p w14:paraId="23FDB88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开放创新</w:t>
            </w:r>
          </w:p>
        </w:tc>
        <w:tc>
          <w:tcPr>
            <w:tcW w:w="3272" w:type="dxa"/>
            <w:tcBorders>
              <w:top w:val="nil"/>
              <w:left w:val="nil"/>
              <w:bottom w:val="single" w:sz="12" w:space="0" w:color="auto"/>
              <w:right w:val="nil"/>
            </w:tcBorders>
            <w:tcMar>
              <w:top w:w="-1" w:type="dxa"/>
              <w:left w:w="-1" w:type="dxa"/>
              <w:bottom w:w="-1" w:type="dxa"/>
              <w:right w:w="-1" w:type="dxa"/>
            </w:tcMar>
            <w:vAlign w:val="center"/>
          </w:tcPr>
          <w:p w14:paraId="579D33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面对没有固定答案的问题时，我愿意继续探索和尝试</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44C95D9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4.001</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7C17DB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0.933</w:t>
            </w:r>
          </w:p>
        </w:tc>
        <w:tc>
          <w:tcPr>
            <w:tcW w:w="1243" w:type="dxa"/>
            <w:tcBorders>
              <w:top w:val="nil"/>
              <w:left w:val="nil"/>
              <w:bottom w:val="single" w:sz="12" w:space="0" w:color="auto"/>
              <w:right w:val="nil"/>
            </w:tcBorders>
            <w:tcMar>
              <w:top w:w="-1" w:type="dxa"/>
              <w:left w:w="-1" w:type="dxa"/>
              <w:bottom w:w="-1" w:type="dxa"/>
              <w:right w:w="-1" w:type="dxa"/>
            </w:tcMar>
            <w:vAlign w:val="center"/>
          </w:tcPr>
          <w:p w14:paraId="3A5128F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69.69</w:t>
            </w:r>
          </w:p>
        </w:tc>
      </w:tr>
    </w:tbl>
    <w:p w14:paraId="763354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关键题项使维度层面的特点更加具体。复杂问题拆解的均值为3.771，知识关联为4.048；提出多种解决办法为3.797，知识迁移为3.968。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2A360F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内部同样存在值得关注的差别。承担小组责任的均值为4.215，任务后反思为3.852；认真倾听同伴为4.214，尝试陌生方法为3.909。学生较认可完成分工和倾听他人，对反思改进、主动尝试的自评相对较低。紧张情境中保持平静的均值为3.851，也提示公开表达需要适当准备。学校教学应在任务推进中设置阶段检查、同伴交流与成果修订，使学生既承担工作，也能依据标准检查质量，在遇到困难后继续投入。</w:t>
      </w:r>
    </w:p>
    <w:p w14:paraId="76F8A4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（5）学生高阶能力自评的年级与学段差异</w:t>
      </w:r>
    </w:p>
    <w:p w14:paraId="3BB965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表10 各年级学生高阶能力七个理论维度的前测题均分</w:t>
      </w:r>
    </w:p>
    <w:tbl>
      <w:tblPr>
        <w:tblW w:w="8914" w:type="dxa"/>
        <w:jc w:val="center"/>
        <w:tblLook w:val="04A0" w:firstRow="1" w:lastRow="0" w:firstColumn="1" w:lastColumn="0" w:noHBand="0" w:noVBand="1"/>
      </w:tblPr>
      <w:tblGrid>
        <w:gridCol w:w="1296"/>
        <w:gridCol w:w="936"/>
        <w:gridCol w:w="936"/>
        <w:gridCol w:w="936"/>
        <w:gridCol w:w="1202"/>
        <w:gridCol w:w="1202"/>
        <w:gridCol w:w="1202"/>
        <w:gridCol w:w="1204"/>
      </w:tblGrid>
      <w:tr w:rsidR="000B1CCE" w14:paraId="79CBD4EF" w14:textId="77777777">
        <w:trPr>
          <w:tblHeader/>
          <w:jc w:val="center"/>
        </w:trPr>
        <w:tc>
          <w:tcPr>
            <w:tcW w:w="1296" w:type="dxa"/>
            <w:tcBorders>
              <w:top w:val="single" w:sz="12" w:space="0" w:color="auto"/>
              <w:left w:val="nil"/>
              <w:bottom w:val="nil"/>
              <w:right w:val="nil"/>
            </w:tcBorders>
            <w:tcMar>
              <w:top w:w="-1" w:type="dxa"/>
              <w:left w:w="-1" w:type="dxa"/>
              <w:bottom w:w="-1" w:type="dxa"/>
              <w:right w:w="-1" w:type="dxa"/>
            </w:tcMar>
            <w:vAlign w:val="center"/>
          </w:tcPr>
          <w:p w14:paraId="5271179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57A3C2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分析</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406B268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评价</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69B2400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4EC9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责任担当</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782B06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情绪调节</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BB6A6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合作共情</w:t>
            </w:r>
          </w:p>
        </w:tc>
        <w:tc>
          <w:tcPr>
            <w:tcW w:w="1204" w:type="dxa"/>
            <w:tcBorders>
              <w:top w:val="single" w:sz="12" w:space="0" w:color="auto"/>
              <w:left w:val="nil"/>
              <w:bottom w:val="nil"/>
              <w:right w:val="nil"/>
            </w:tcBorders>
            <w:tcMar>
              <w:top w:w="-1" w:type="dxa"/>
              <w:left w:w="-1" w:type="dxa"/>
              <w:bottom w:w="-1" w:type="dxa"/>
              <w:right w:w="-1" w:type="dxa"/>
            </w:tcMar>
            <w:vAlign w:val="center"/>
          </w:tcPr>
          <w:p w14:paraId="290D2ED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开放创新</w:t>
            </w:r>
          </w:p>
        </w:tc>
      </w:tr>
      <w:tr w:rsidR="000B1CCE" w14:paraId="78E6A5D8" w14:textId="77777777">
        <w:trPr>
          <w:jc w:val="center"/>
        </w:trPr>
        <w:tc>
          <w:tcPr>
            <w:tcW w:w="1296" w:type="dxa"/>
            <w:tcBorders>
              <w:top w:val="single" w:sz="4" w:space="0" w:color="auto"/>
              <w:left w:val="nil"/>
              <w:bottom w:val="nil"/>
              <w:right w:val="nil"/>
            </w:tcBorders>
            <w:tcMar>
              <w:top w:w="-1" w:type="dxa"/>
              <w:left w:w="-1" w:type="dxa"/>
              <w:bottom w:w="-1" w:type="dxa"/>
              <w:right w:w="-1" w:type="dxa"/>
            </w:tcMar>
            <w:vAlign w:val="center"/>
          </w:tcPr>
          <w:p w14:paraId="1BB4D04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A827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7FAEB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4.358</w:t>
            </w:r>
          </w:p>
        </w:tc>
        <w:tc>
          <w:tcPr>
            <w:tcW w:w="936" w:type="dxa"/>
            <w:tcBorders>
              <w:top w:val="single" w:sz="4" w:space="0" w:color="auto"/>
              <w:left w:val="nil"/>
              <w:bottom w:val="nil"/>
              <w:right w:val="nil"/>
            </w:tcBorders>
            <w:tcMar>
              <w:top w:w="-1" w:type="dxa"/>
              <w:left w:w="-1" w:type="dxa"/>
              <w:bottom w:w="-1" w:type="dxa"/>
              <w:right w:w="-1" w:type="dxa"/>
            </w:tcMar>
            <w:vAlign w:val="center"/>
          </w:tcPr>
          <w:p w14:paraId="40201F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2B7721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4.414</w:t>
            </w:r>
          </w:p>
        </w:tc>
        <w:tc>
          <w:tcPr>
            <w:tcW w:w="0" w:type="auto"/>
            <w:tcBorders>
              <w:top w:val="single" w:sz="4" w:space="0" w:color="auto"/>
              <w:left w:val="nil"/>
              <w:bottom w:val="nil"/>
              <w:right w:val="nil"/>
            </w:tcBorders>
            <w:tcMar>
              <w:top w:w="-1" w:type="dxa"/>
              <w:left w:w="-1" w:type="dxa"/>
              <w:bottom w:w="-1" w:type="dxa"/>
              <w:right w:w="-1" w:type="dxa"/>
            </w:tcMar>
            <w:vAlign w:val="center"/>
          </w:tcPr>
          <w:p w14:paraId="143FF5A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4C057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4.432</w:t>
            </w:r>
          </w:p>
        </w:tc>
        <w:tc>
          <w:tcPr>
            <w:tcW w:w="1204" w:type="dxa"/>
            <w:tcBorders>
              <w:top w:val="single" w:sz="4" w:space="0" w:color="auto"/>
              <w:left w:val="nil"/>
              <w:bottom w:val="nil"/>
              <w:right w:val="nil"/>
            </w:tcBorders>
            <w:tcMar>
              <w:top w:w="-1" w:type="dxa"/>
              <w:left w:w="-1" w:type="dxa"/>
              <w:bottom w:w="-1" w:type="dxa"/>
              <w:right w:w="-1" w:type="dxa"/>
            </w:tcMar>
            <w:vAlign w:val="center"/>
          </w:tcPr>
          <w:p w14:paraId="11E77E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4.382</w:t>
            </w:r>
          </w:p>
        </w:tc>
      </w:tr>
      <w:tr w:rsidR="000B1CCE" w14:paraId="318A6A85"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437552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06E2E6A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49B69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7BE921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39A6000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305C2C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5B35D5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3B4A6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3.794</w:t>
            </w:r>
          </w:p>
        </w:tc>
      </w:tr>
      <w:tr w:rsidR="000B1CCE" w14:paraId="3420E45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262550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8667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3F4139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44409F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7E20F91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5200369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6D3A9C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7C85CD4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3.933</w:t>
            </w:r>
          </w:p>
        </w:tc>
      </w:tr>
      <w:tr w:rsidR="000B1CCE" w14:paraId="474743D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CE516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2B8FBE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449095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9B7E11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1E4453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3E37DB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7FE735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63FBA07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016B7F0C"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402E7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E77E3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8523E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36297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70F248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19D442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7EF5AC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31F43A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3.926</w:t>
            </w:r>
          </w:p>
        </w:tc>
      </w:tr>
      <w:tr w:rsidR="000B1CCE" w14:paraId="16BDA04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3F5A20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1551E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498CE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3D0463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6C7306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13CD49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457ED8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E4E8E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4.228</w:t>
            </w:r>
          </w:p>
        </w:tc>
      </w:tr>
      <w:tr w:rsidR="000B1CCE" w14:paraId="71081197" w14:textId="77777777">
        <w:trPr>
          <w:jc w:val="center"/>
        </w:trPr>
        <w:tc>
          <w:tcPr>
            <w:tcW w:w="1296" w:type="dxa"/>
            <w:tcBorders>
              <w:top w:val="nil"/>
              <w:left w:val="nil"/>
              <w:bottom w:val="single" w:sz="12" w:space="0" w:color="auto"/>
              <w:right w:val="nil"/>
            </w:tcBorders>
            <w:tcMar>
              <w:top w:w="-1" w:type="dxa"/>
              <w:left w:w="-1" w:type="dxa"/>
              <w:bottom w:w="-1" w:type="dxa"/>
              <w:right w:w="-1" w:type="dxa"/>
            </w:tcMar>
            <w:vAlign w:val="center"/>
          </w:tcPr>
          <w:p w14:paraId="03BAFD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37ABDB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570A709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68D745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3.845</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3BB43B1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0C4CB2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7572938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4.054</w:t>
            </w:r>
          </w:p>
        </w:tc>
        <w:tc>
          <w:tcPr>
            <w:tcW w:w="1204" w:type="dxa"/>
            <w:tcBorders>
              <w:top w:val="nil"/>
              <w:left w:val="nil"/>
              <w:bottom w:val="single" w:sz="12" w:space="0" w:color="auto"/>
              <w:right w:val="nil"/>
            </w:tcBorders>
            <w:tcMar>
              <w:top w:w="-1" w:type="dxa"/>
              <w:left w:w="-1" w:type="dxa"/>
              <w:bottom w:w="-1" w:type="dxa"/>
              <w:right w:w="-1" w:type="dxa"/>
            </w:tcMar>
            <w:vAlign w:val="center"/>
          </w:tcPr>
          <w:p w14:paraId="479317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3.992</w:t>
            </w:r>
          </w:p>
        </w:tc>
      </w:tr>
    </w:tbl>
    <w:p w14:paraId="5D97BB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2102E71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 各年级学生高阶能力七个理论维度的前测均值热力图</w:t>
      </w:r>
    </w:p>
    <w:p w14:paraId="07673EA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lastRenderedPageBreak/>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1EDB97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图4 各年级学生高阶思维与高阶社会情感能力的前测题均分</w:t>
      </w:r>
    </w:p>
    <w:p w14:paraId="695BC5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表11 学生高阶能力前测得分的年级差异检验结果</w:t>
      </w:r>
    </w:p>
    <w:tbl>
      <w:tblPr>
        <w:tblW w:w="8519" w:type="dxa"/>
        <w:jc w:val="center"/>
        <w:tblLook w:val="04A0" w:firstRow="1" w:lastRow="0" w:firstColumn="1" w:lastColumn="0" w:noHBand="0" w:noVBand="1"/>
      </w:tblPr>
      <w:tblGrid>
        <w:gridCol w:w="2145"/>
        <w:gridCol w:w="1212"/>
        <w:gridCol w:w="1367"/>
        <w:gridCol w:w="1057"/>
        <w:gridCol w:w="1057"/>
        <w:gridCol w:w="1681"/>
      </w:tblGrid>
      <w:tr w:rsidR="000B1CCE" w14:paraId="6D1882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0C02F0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7D7F1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F</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5ADDA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df2</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F5574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9215CC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681" w:type="dxa"/>
            <w:tcBorders>
              <w:top w:val="single" w:sz="12" w:space="0" w:color="auto"/>
              <w:left w:val="nil"/>
              <w:bottom w:val="nil"/>
              <w:right w:val="nil"/>
            </w:tcBorders>
            <w:tcMar>
              <w:top w:w="-1" w:type="dxa"/>
              <w:left w:w="-1" w:type="dxa"/>
              <w:bottom w:w="-1" w:type="dxa"/>
              <w:right w:w="-1" w:type="dxa"/>
            </w:tcMar>
            <w:vAlign w:val="center"/>
          </w:tcPr>
          <w:p w14:paraId="7FF174B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描述性η²</w:t>
            </w:r>
          </w:p>
        </w:tc>
      </w:tr>
      <w:tr w:rsidR="000B1CCE" w14:paraId="3BC562E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046DA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19367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20.417</w:t>
            </w:r>
          </w:p>
        </w:tc>
        <w:tc>
          <w:tcPr>
            <w:tcW w:w="0" w:type="auto"/>
            <w:tcBorders>
              <w:top w:val="single" w:sz="4" w:space="0" w:color="auto"/>
              <w:left w:val="nil"/>
              <w:bottom w:val="nil"/>
              <w:right w:val="nil"/>
            </w:tcBorders>
            <w:tcMar>
              <w:top w:w="-1" w:type="dxa"/>
              <w:left w:w="-1" w:type="dxa"/>
              <w:bottom w:w="-1" w:type="dxa"/>
              <w:right w:w="-1" w:type="dxa"/>
            </w:tcMar>
            <w:vAlign w:val="center"/>
          </w:tcPr>
          <w:p w14:paraId="5AB1646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557.705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265B6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32012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single" w:sz="4" w:space="0" w:color="auto"/>
              <w:left w:val="nil"/>
              <w:bottom w:val="nil"/>
              <w:right w:val="nil"/>
            </w:tcBorders>
            <w:tcMar>
              <w:top w:w="-1" w:type="dxa"/>
              <w:left w:w="-1" w:type="dxa"/>
              <w:bottom w:w="-1" w:type="dxa"/>
              <w:right w:w="-1" w:type="dxa"/>
            </w:tcMar>
            <w:vAlign w:val="center"/>
          </w:tcPr>
          <w:p w14:paraId="307962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r>
      <w:tr w:rsidR="000B1CCE" w14:paraId="150853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7028E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FDE49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1DAA88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323FF30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A5BD1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F719F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0.070</w:t>
            </w:r>
          </w:p>
        </w:tc>
      </w:tr>
      <w:tr w:rsidR="000B1CCE" w14:paraId="4D4FE8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88398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3414F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2485FF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43A028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23711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5A45B5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1C2C59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8F9C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971D6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7F4837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1089DD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3F3CC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B0A1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0.059</w:t>
            </w:r>
          </w:p>
        </w:tc>
      </w:tr>
      <w:tr w:rsidR="000B1CCE" w14:paraId="3AB4F7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7D4C6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DEA25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3A9C3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17208C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6CAD1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DC7F2A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0.061</w:t>
            </w:r>
          </w:p>
        </w:tc>
      </w:tr>
      <w:tr w:rsidR="000B1CCE" w14:paraId="48C17E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7AE1D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4360DC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68BB78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7B1D58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2FE2AB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5DDCB0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0.074</w:t>
            </w:r>
          </w:p>
        </w:tc>
      </w:tr>
      <w:tr w:rsidR="000B1CCE" w14:paraId="53BF44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14CFB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337071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7BBEF7D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6835EF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827904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0D62E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r>
      <w:tr w:rsidR="000B1CCE" w14:paraId="3CC26E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DA16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F1610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C92A2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7080CB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814FE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8785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55E64F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15B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E5F99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34889FA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78616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CF41E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C3630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0.049</w:t>
            </w:r>
          </w:p>
        </w:tc>
      </w:tr>
      <w:tr w:rsidR="000B1CCE" w14:paraId="0C1312E0" w14:textId="77777777">
        <w:trPr>
          <w:jc w:val="center"/>
        </w:trPr>
        <w:tc>
          <w:tcPr>
            <w:tcW w:w="2145" w:type="dxa"/>
            <w:tcBorders>
              <w:top w:val="nil"/>
              <w:left w:val="nil"/>
              <w:bottom w:val="single" w:sz="12" w:space="0" w:color="auto"/>
              <w:right w:val="nil"/>
            </w:tcBorders>
            <w:tcMar>
              <w:top w:w="-1" w:type="dxa"/>
              <w:left w:w="-1" w:type="dxa"/>
              <w:bottom w:w="-1" w:type="dxa"/>
              <w:right w:w="-1" w:type="dxa"/>
            </w:tcMar>
            <w:vAlign w:val="center"/>
          </w:tcPr>
          <w:p w14:paraId="7F88E24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1212" w:type="dxa"/>
            <w:tcBorders>
              <w:top w:val="nil"/>
              <w:left w:val="nil"/>
              <w:bottom w:val="single" w:sz="12" w:space="0" w:color="auto"/>
              <w:right w:val="nil"/>
            </w:tcBorders>
            <w:tcMar>
              <w:top w:w="-1" w:type="dxa"/>
              <w:left w:w="-1" w:type="dxa"/>
              <w:bottom w:w="-1" w:type="dxa"/>
              <w:right w:w="-1" w:type="dxa"/>
            </w:tcMar>
            <w:vAlign w:val="center"/>
          </w:tcPr>
          <w:p w14:paraId="415D5FA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16.222</w:t>
            </w:r>
          </w:p>
        </w:tc>
        <w:tc>
          <w:tcPr>
            <w:tcW w:w="1367" w:type="dxa"/>
            <w:tcBorders>
              <w:top w:val="nil"/>
              <w:left w:val="nil"/>
              <w:bottom w:val="single" w:sz="12" w:space="0" w:color="auto"/>
              <w:right w:val="nil"/>
            </w:tcBorders>
            <w:tcMar>
              <w:top w:w="-1" w:type="dxa"/>
              <w:left w:w="-1" w:type="dxa"/>
              <w:bottom w:w="-1" w:type="dxa"/>
              <w:right w:w="-1" w:type="dxa"/>
            </w:tcMar>
            <w:vAlign w:val="center"/>
          </w:tcPr>
          <w:p w14:paraId="362BB42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557.930</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45AA3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2E4FBA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single" w:sz="12" w:space="0" w:color="auto"/>
              <w:right w:val="nil"/>
            </w:tcBorders>
            <w:tcMar>
              <w:top w:w="-1" w:type="dxa"/>
              <w:left w:w="-1" w:type="dxa"/>
              <w:bottom w:w="-1" w:type="dxa"/>
              <w:right w:w="-1" w:type="dxa"/>
            </w:tcMar>
            <w:vAlign w:val="center"/>
          </w:tcPr>
          <w:p w14:paraId="43AAD7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0.060</w:t>
            </w:r>
          </w:p>
        </w:tc>
      </w:tr>
    </w:tbl>
    <w:p w14:paraId="52C7C3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年级的整体、两类能力及七维比较，经Holm校正后均达到统计显著水平，说明至少部分年级的自评均值存在差异。Welch检验的分子自由度均为6，Holm校正在表内十项比较中实施。描述性η²按组间平方和与总平方和计算，用于补充呈现差异幅度；具体年级之间的差异进一步通过两两比较确定。</w:t>
      </w:r>
    </w:p>
    <w:p w14:paraId="54AB062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表12 创造与情绪调节前测得分的年级两两比较结果</w:t>
      </w:r>
    </w:p>
    <w:tbl>
      <w:tblPr>
        <w:tblW w:w="8522" w:type="dxa"/>
        <w:jc w:val="center"/>
        <w:tblLook w:val="04A0" w:firstRow="1" w:lastRow="0" w:firstColumn="1" w:lastColumn="0" w:noHBand="0" w:noVBand="1"/>
      </w:tblPr>
      <w:tblGrid>
        <w:gridCol w:w="1637"/>
        <w:gridCol w:w="3242"/>
        <w:gridCol w:w="1322"/>
        <w:gridCol w:w="1157"/>
        <w:gridCol w:w="1164"/>
      </w:tblGrid>
      <w:tr w:rsidR="000B1CCE" w14:paraId="740CA59D" w14:textId="77777777">
        <w:trPr>
          <w:tblHeader/>
          <w:jc w:val="center"/>
        </w:trPr>
        <w:tc>
          <w:tcPr>
            <w:tcW w:w="1637" w:type="dxa"/>
            <w:tcBorders>
              <w:top w:val="single" w:sz="12" w:space="0" w:color="auto"/>
              <w:left w:val="nil"/>
              <w:bottom w:val="nil"/>
              <w:right w:val="nil"/>
            </w:tcBorders>
            <w:tcMar>
              <w:top w:w="-1" w:type="dxa"/>
              <w:left w:w="-1" w:type="dxa"/>
              <w:bottom w:w="-1" w:type="dxa"/>
              <w:right w:w="-1" w:type="dxa"/>
            </w:tcMar>
            <w:vAlign w:val="center"/>
          </w:tcPr>
          <w:p w14:paraId="40174654"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维度</w:t>
            </w:r>
          </w:p>
        </w:tc>
        <w:tc>
          <w:tcPr>
            <w:tcW w:w="3242" w:type="dxa"/>
            <w:tcBorders>
              <w:top w:val="single" w:sz="12" w:space="0" w:color="auto"/>
              <w:left w:val="nil"/>
              <w:bottom w:val="nil"/>
              <w:right w:val="nil"/>
            </w:tcBorders>
            <w:tcMar>
              <w:top w:w="-1" w:type="dxa"/>
              <w:left w:w="-1" w:type="dxa"/>
              <w:bottom w:w="-1" w:type="dxa"/>
              <w:right w:w="-1" w:type="dxa"/>
            </w:tcMar>
            <w:vAlign w:val="center"/>
          </w:tcPr>
          <w:p w14:paraId="57F1E7A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年级比较</w:t>
            </w:r>
          </w:p>
        </w:tc>
        <w:tc>
          <w:tcPr>
            <w:tcW w:w="1322" w:type="dxa"/>
            <w:tcBorders>
              <w:top w:val="single" w:sz="12" w:space="0" w:color="auto"/>
              <w:left w:val="nil"/>
              <w:bottom w:val="nil"/>
              <w:right w:val="nil"/>
            </w:tcBorders>
            <w:tcMar>
              <w:top w:w="-1" w:type="dxa"/>
              <w:left w:w="-1" w:type="dxa"/>
              <w:bottom w:w="-1" w:type="dxa"/>
              <w:right w:w="-1" w:type="dxa"/>
            </w:tcMar>
            <w:vAlign w:val="center"/>
          </w:tcPr>
          <w:p w14:paraId="76508AB1"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均值差</w:t>
            </w:r>
          </w:p>
        </w:tc>
        <w:tc>
          <w:tcPr>
            <w:tcW w:w="1157" w:type="dxa"/>
            <w:tcBorders>
              <w:top w:val="single" w:sz="12" w:space="0" w:color="auto"/>
              <w:left w:val="nil"/>
              <w:bottom w:val="nil"/>
              <w:right w:val="nil"/>
            </w:tcBorders>
            <w:tcMar>
              <w:top w:w="-1" w:type="dxa"/>
              <w:left w:w="-1" w:type="dxa"/>
              <w:bottom w:w="-1" w:type="dxa"/>
              <w:right w:w="-1" w:type="dxa"/>
            </w:tcMar>
            <w:vAlign w:val="center"/>
          </w:tcPr>
          <w:p w14:paraId="0AE59BC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p</w:t>
            </w:r>
          </w:p>
        </w:tc>
        <w:tc>
          <w:tcPr>
            <w:tcW w:w="1164" w:type="dxa"/>
            <w:tcBorders>
              <w:top w:val="single" w:sz="12" w:space="0" w:color="auto"/>
              <w:left w:val="nil"/>
              <w:bottom w:val="nil"/>
              <w:right w:val="nil"/>
            </w:tcBorders>
            <w:tcMar>
              <w:top w:w="-1" w:type="dxa"/>
              <w:left w:w="-1" w:type="dxa"/>
              <w:bottom w:w="-1" w:type="dxa"/>
              <w:right w:w="-1" w:type="dxa"/>
            </w:tcMar>
            <w:vAlign w:val="center"/>
          </w:tcPr>
          <w:p w14:paraId="25958499"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Holmp</w:t>
            </w:r>
          </w:p>
        </w:tc>
      </w:tr>
      <w:tr w:rsidR="000B1CCE" w14:paraId="667F8036" w14:textId="77777777">
        <w:trPr>
          <w:jc w:val="center"/>
        </w:trPr>
        <w:tc>
          <w:tcPr>
            <w:tcW w:w="1637" w:type="dxa"/>
            <w:tcBorders>
              <w:top w:val="single" w:sz="4" w:space="0" w:color="auto"/>
              <w:left w:val="nil"/>
              <w:bottom w:val="nil"/>
              <w:right w:val="nil"/>
            </w:tcBorders>
            <w:tcMar>
              <w:top w:w="-1" w:type="dxa"/>
              <w:left w:w="-1" w:type="dxa"/>
              <w:bottom w:w="-1" w:type="dxa"/>
              <w:right w:w="-1" w:type="dxa"/>
            </w:tcMar>
            <w:vAlign w:val="center"/>
          </w:tcPr>
          <w:p w14:paraId="243A758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single" w:sz="4" w:space="0" w:color="auto"/>
              <w:left w:val="nil"/>
              <w:bottom w:val="nil"/>
              <w:right w:val="nil"/>
            </w:tcBorders>
            <w:tcMar>
              <w:top w:w="-1" w:type="dxa"/>
              <w:left w:w="-1" w:type="dxa"/>
              <w:bottom w:w="-1" w:type="dxa"/>
              <w:right w:w="-1" w:type="dxa"/>
            </w:tcMar>
            <w:vAlign w:val="center"/>
          </w:tcPr>
          <w:p w14:paraId="71BC128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single" w:sz="4" w:space="0" w:color="auto"/>
              <w:left w:val="nil"/>
              <w:bottom w:val="nil"/>
              <w:right w:val="nil"/>
            </w:tcBorders>
            <w:tcMar>
              <w:top w:w="-1" w:type="dxa"/>
              <w:left w:w="-1" w:type="dxa"/>
              <w:bottom w:w="-1" w:type="dxa"/>
              <w:right w:w="-1" w:type="dxa"/>
            </w:tcMar>
            <w:vAlign w:val="center"/>
          </w:tcPr>
          <w:p w14:paraId="5720F99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0.666</w:t>
            </w:r>
          </w:p>
        </w:tc>
        <w:tc>
          <w:tcPr>
            <w:tcW w:w="1157" w:type="dxa"/>
            <w:tcBorders>
              <w:top w:val="single" w:sz="4" w:space="0" w:color="auto"/>
              <w:left w:val="nil"/>
              <w:bottom w:val="nil"/>
              <w:right w:val="nil"/>
            </w:tcBorders>
            <w:tcMar>
              <w:top w:w="-1" w:type="dxa"/>
              <w:left w:w="-1" w:type="dxa"/>
              <w:bottom w:w="-1" w:type="dxa"/>
              <w:right w:w="-1" w:type="dxa"/>
            </w:tcMar>
            <w:vAlign w:val="center"/>
          </w:tcPr>
          <w:p w14:paraId="27135F6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single" w:sz="4" w:space="0" w:color="auto"/>
              <w:left w:val="nil"/>
              <w:bottom w:val="nil"/>
              <w:right w:val="nil"/>
            </w:tcBorders>
            <w:tcMar>
              <w:top w:w="-1" w:type="dxa"/>
              <w:left w:w="-1" w:type="dxa"/>
              <w:bottom w:w="-1" w:type="dxa"/>
              <w:right w:w="-1" w:type="dxa"/>
            </w:tcMar>
            <w:vAlign w:val="center"/>
          </w:tcPr>
          <w:p w14:paraId="2D3F0A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6BCBD4C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66938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E374C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1A7836F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0.487</w:t>
            </w:r>
          </w:p>
        </w:tc>
        <w:tc>
          <w:tcPr>
            <w:tcW w:w="1157" w:type="dxa"/>
            <w:tcBorders>
              <w:top w:val="nil"/>
              <w:left w:val="nil"/>
              <w:bottom w:val="nil"/>
              <w:right w:val="nil"/>
            </w:tcBorders>
            <w:tcMar>
              <w:top w:w="-1" w:type="dxa"/>
              <w:left w:w="-1" w:type="dxa"/>
              <w:bottom w:w="-1" w:type="dxa"/>
              <w:right w:w="-1" w:type="dxa"/>
            </w:tcMar>
            <w:vAlign w:val="center"/>
          </w:tcPr>
          <w:p w14:paraId="10E267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89BCB1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4C4DF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ADB2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B6EF0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4BFC45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0.538</w:t>
            </w:r>
          </w:p>
        </w:tc>
        <w:tc>
          <w:tcPr>
            <w:tcW w:w="1157" w:type="dxa"/>
            <w:tcBorders>
              <w:top w:val="nil"/>
              <w:left w:val="nil"/>
              <w:bottom w:val="nil"/>
              <w:right w:val="nil"/>
            </w:tcBorders>
            <w:tcMar>
              <w:top w:w="-1" w:type="dxa"/>
              <w:left w:w="-1" w:type="dxa"/>
              <w:bottom w:w="-1" w:type="dxa"/>
              <w:right w:w="-1" w:type="dxa"/>
            </w:tcMar>
            <w:vAlign w:val="center"/>
          </w:tcPr>
          <w:p w14:paraId="27F09F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51514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0E99B3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FC391A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CB7AB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2D2912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0.699</w:t>
            </w:r>
          </w:p>
        </w:tc>
        <w:tc>
          <w:tcPr>
            <w:tcW w:w="1157" w:type="dxa"/>
            <w:tcBorders>
              <w:top w:val="nil"/>
              <w:left w:val="nil"/>
              <w:bottom w:val="nil"/>
              <w:right w:val="nil"/>
            </w:tcBorders>
            <w:tcMar>
              <w:top w:w="-1" w:type="dxa"/>
              <w:left w:w="-1" w:type="dxa"/>
              <w:bottom w:w="-1" w:type="dxa"/>
              <w:right w:w="-1" w:type="dxa"/>
            </w:tcMar>
            <w:vAlign w:val="center"/>
          </w:tcPr>
          <w:p w14:paraId="1BC89AD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E9FF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4FDBFA7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CF467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73616A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11074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0.231</w:t>
            </w:r>
          </w:p>
        </w:tc>
        <w:tc>
          <w:tcPr>
            <w:tcW w:w="1157" w:type="dxa"/>
            <w:tcBorders>
              <w:top w:val="nil"/>
              <w:left w:val="nil"/>
              <w:bottom w:val="nil"/>
              <w:right w:val="nil"/>
            </w:tcBorders>
            <w:tcMar>
              <w:top w:w="-1" w:type="dxa"/>
              <w:left w:w="-1" w:type="dxa"/>
              <w:bottom w:w="-1" w:type="dxa"/>
              <w:right w:w="-1" w:type="dxa"/>
            </w:tcMar>
            <w:vAlign w:val="center"/>
          </w:tcPr>
          <w:p w14:paraId="2F586FB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EC327D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0.045</w:t>
            </w:r>
          </w:p>
        </w:tc>
      </w:tr>
      <w:tr w:rsidR="000B1CCE" w14:paraId="76ADD2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25344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F542B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B23987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3F9D35F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2C4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2AF57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7FB4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F3B12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682F2D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-0.179</w:t>
            </w:r>
          </w:p>
        </w:tc>
        <w:tc>
          <w:tcPr>
            <w:tcW w:w="1157" w:type="dxa"/>
            <w:tcBorders>
              <w:top w:val="nil"/>
              <w:left w:val="nil"/>
              <w:bottom w:val="nil"/>
              <w:right w:val="nil"/>
            </w:tcBorders>
            <w:tcMar>
              <w:top w:w="-1" w:type="dxa"/>
              <w:left w:w="-1" w:type="dxa"/>
              <w:bottom w:w="-1" w:type="dxa"/>
              <w:right w:w="-1" w:type="dxa"/>
            </w:tcMar>
            <w:vAlign w:val="center"/>
          </w:tcPr>
          <w:p w14:paraId="74DF058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0.040</w:t>
            </w:r>
          </w:p>
        </w:tc>
        <w:tc>
          <w:tcPr>
            <w:tcW w:w="1164" w:type="dxa"/>
            <w:tcBorders>
              <w:top w:val="nil"/>
              <w:left w:val="nil"/>
              <w:bottom w:val="nil"/>
              <w:right w:val="nil"/>
            </w:tcBorders>
            <w:tcMar>
              <w:top w:w="-1" w:type="dxa"/>
              <w:left w:w="-1" w:type="dxa"/>
              <w:bottom w:w="-1" w:type="dxa"/>
              <w:right w:w="-1" w:type="dxa"/>
            </w:tcMar>
            <w:vAlign w:val="center"/>
          </w:tcPr>
          <w:p w14:paraId="2AE448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3E25A55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B22BF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D4E02D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24CFD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-0.127</w:t>
            </w:r>
          </w:p>
        </w:tc>
        <w:tc>
          <w:tcPr>
            <w:tcW w:w="1157" w:type="dxa"/>
            <w:tcBorders>
              <w:top w:val="nil"/>
              <w:left w:val="nil"/>
              <w:bottom w:val="nil"/>
              <w:right w:val="nil"/>
            </w:tcBorders>
            <w:tcMar>
              <w:top w:w="-1" w:type="dxa"/>
              <w:left w:w="-1" w:type="dxa"/>
              <w:bottom w:w="-1" w:type="dxa"/>
              <w:right w:w="-1" w:type="dxa"/>
            </w:tcMar>
            <w:vAlign w:val="center"/>
          </w:tcPr>
          <w:p w14:paraId="5479417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0.113</w:t>
            </w:r>
          </w:p>
        </w:tc>
        <w:tc>
          <w:tcPr>
            <w:tcW w:w="1164" w:type="dxa"/>
            <w:tcBorders>
              <w:top w:val="nil"/>
              <w:left w:val="nil"/>
              <w:bottom w:val="nil"/>
              <w:right w:val="nil"/>
            </w:tcBorders>
            <w:tcMar>
              <w:top w:w="-1" w:type="dxa"/>
              <w:left w:w="-1" w:type="dxa"/>
              <w:bottom w:w="-1" w:type="dxa"/>
              <w:right w:w="-1" w:type="dxa"/>
            </w:tcMar>
            <w:vAlign w:val="center"/>
          </w:tcPr>
          <w:p w14:paraId="4AD08F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0.566</w:t>
            </w:r>
          </w:p>
        </w:tc>
      </w:tr>
      <w:tr w:rsidR="000B1CCE" w14:paraId="4CEB3A1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44AF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71C2A3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0E8BA9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FB8E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0.692</w:t>
            </w:r>
          </w:p>
        </w:tc>
        <w:tc>
          <w:tcPr>
            <w:tcW w:w="1164" w:type="dxa"/>
            <w:tcBorders>
              <w:top w:val="nil"/>
              <w:left w:val="nil"/>
              <w:bottom w:val="nil"/>
              <w:right w:val="nil"/>
            </w:tcBorders>
            <w:tcMar>
              <w:top w:w="-1" w:type="dxa"/>
              <w:left w:w="-1" w:type="dxa"/>
              <w:bottom w:w="-1" w:type="dxa"/>
              <w:right w:w="-1" w:type="dxa"/>
            </w:tcMar>
            <w:vAlign w:val="center"/>
          </w:tcPr>
          <w:p w14:paraId="33A7F1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097B110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7206C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E3FDA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1286C5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-0.434</w:t>
            </w:r>
          </w:p>
        </w:tc>
        <w:tc>
          <w:tcPr>
            <w:tcW w:w="1157" w:type="dxa"/>
            <w:tcBorders>
              <w:top w:val="nil"/>
              <w:left w:val="nil"/>
              <w:bottom w:val="nil"/>
              <w:right w:val="nil"/>
            </w:tcBorders>
            <w:tcMar>
              <w:top w:w="-1" w:type="dxa"/>
              <w:left w:w="-1" w:type="dxa"/>
              <w:bottom w:w="-1" w:type="dxa"/>
              <w:right w:w="-1" w:type="dxa"/>
            </w:tcMar>
            <w:vAlign w:val="center"/>
          </w:tcPr>
          <w:p w14:paraId="575D98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CAB0F6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7CBBF96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1480F6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482E9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3D32CE3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-0.198</w:t>
            </w:r>
          </w:p>
        </w:tc>
        <w:tc>
          <w:tcPr>
            <w:tcW w:w="1157" w:type="dxa"/>
            <w:tcBorders>
              <w:top w:val="nil"/>
              <w:left w:val="nil"/>
              <w:bottom w:val="nil"/>
              <w:right w:val="nil"/>
            </w:tcBorders>
            <w:tcMar>
              <w:top w:w="-1" w:type="dxa"/>
              <w:left w:w="-1" w:type="dxa"/>
              <w:bottom w:w="-1" w:type="dxa"/>
              <w:right w:w="-1" w:type="dxa"/>
            </w:tcMar>
            <w:vAlign w:val="center"/>
          </w:tcPr>
          <w:p w14:paraId="611E0CE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0.042</w:t>
            </w:r>
          </w:p>
        </w:tc>
        <w:tc>
          <w:tcPr>
            <w:tcW w:w="1164" w:type="dxa"/>
            <w:tcBorders>
              <w:top w:val="nil"/>
              <w:left w:val="nil"/>
              <w:bottom w:val="nil"/>
              <w:right w:val="nil"/>
            </w:tcBorders>
            <w:tcMar>
              <w:top w:w="-1" w:type="dxa"/>
              <w:left w:w="-1" w:type="dxa"/>
              <w:bottom w:w="-1" w:type="dxa"/>
              <w:right w:w="-1" w:type="dxa"/>
            </w:tcMar>
            <w:vAlign w:val="center"/>
          </w:tcPr>
          <w:p w14:paraId="58E24D4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63C1E2F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5AF4D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70175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53CAE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3FDCB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A7E20E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0999D1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02CE0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4AA3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0D9E84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0.212</w:t>
            </w:r>
          </w:p>
        </w:tc>
        <w:tc>
          <w:tcPr>
            <w:tcW w:w="1157" w:type="dxa"/>
            <w:tcBorders>
              <w:top w:val="nil"/>
              <w:left w:val="nil"/>
              <w:bottom w:val="nil"/>
              <w:right w:val="nil"/>
            </w:tcBorders>
            <w:tcMar>
              <w:top w:w="-1" w:type="dxa"/>
              <w:left w:w="-1" w:type="dxa"/>
              <w:bottom w:w="-1" w:type="dxa"/>
              <w:right w:w="-1" w:type="dxa"/>
            </w:tcMar>
            <w:vAlign w:val="center"/>
          </w:tcPr>
          <w:p w14:paraId="02B152C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0.016</w:t>
            </w:r>
          </w:p>
        </w:tc>
        <w:tc>
          <w:tcPr>
            <w:tcW w:w="1164" w:type="dxa"/>
            <w:tcBorders>
              <w:top w:val="nil"/>
              <w:left w:val="nil"/>
              <w:bottom w:val="nil"/>
              <w:right w:val="nil"/>
            </w:tcBorders>
            <w:tcMar>
              <w:top w:w="-1" w:type="dxa"/>
              <w:left w:w="-1" w:type="dxa"/>
              <w:bottom w:w="-1" w:type="dxa"/>
              <w:right w:w="-1" w:type="dxa"/>
            </w:tcMar>
            <w:vAlign w:val="center"/>
          </w:tcPr>
          <w:p w14:paraId="67C235D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0.172</w:t>
            </w:r>
          </w:p>
        </w:tc>
      </w:tr>
      <w:tr w:rsidR="000B1CCE" w14:paraId="25DD909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2BFCC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28D497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314744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-0.256</w:t>
            </w:r>
          </w:p>
        </w:tc>
        <w:tc>
          <w:tcPr>
            <w:tcW w:w="1157" w:type="dxa"/>
            <w:tcBorders>
              <w:top w:val="nil"/>
              <w:left w:val="nil"/>
              <w:bottom w:val="nil"/>
              <w:right w:val="nil"/>
            </w:tcBorders>
            <w:tcMar>
              <w:top w:w="-1" w:type="dxa"/>
              <w:left w:w="-1" w:type="dxa"/>
              <w:bottom w:w="-1" w:type="dxa"/>
              <w:right w:w="-1" w:type="dxa"/>
            </w:tcMar>
            <w:vAlign w:val="center"/>
          </w:tcPr>
          <w:p w14:paraId="160E46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0.005</w:t>
            </w:r>
          </w:p>
        </w:tc>
        <w:tc>
          <w:tcPr>
            <w:tcW w:w="1164" w:type="dxa"/>
            <w:tcBorders>
              <w:top w:val="nil"/>
              <w:left w:val="nil"/>
              <w:bottom w:val="nil"/>
              <w:right w:val="nil"/>
            </w:tcBorders>
            <w:tcMar>
              <w:top w:w="-1" w:type="dxa"/>
              <w:left w:w="-1" w:type="dxa"/>
              <w:bottom w:w="-1" w:type="dxa"/>
              <w:right w:w="-1" w:type="dxa"/>
            </w:tcMar>
            <w:vAlign w:val="center"/>
          </w:tcPr>
          <w:p w14:paraId="3CAF22F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0.057</w:t>
            </w:r>
          </w:p>
        </w:tc>
      </w:tr>
      <w:tr w:rsidR="000B1CCE" w14:paraId="7EB9CCF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00941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3D5E9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5A6392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-0.019</w:t>
            </w:r>
          </w:p>
        </w:tc>
        <w:tc>
          <w:tcPr>
            <w:tcW w:w="1157" w:type="dxa"/>
            <w:tcBorders>
              <w:top w:val="nil"/>
              <w:left w:val="nil"/>
              <w:bottom w:val="nil"/>
              <w:right w:val="nil"/>
            </w:tcBorders>
            <w:tcMar>
              <w:top w:w="-1" w:type="dxa"/>
              <w:left w:w="-1" w:type="dxa"/>
              <w:bottom w:w="-1" w:type="dxa"/>
              <w:right w:w="-1" w:type="dxa"/>
            </w:tcMar>
            <w:vAlign w:val="center"/>
          </w:tcPr>
          <w:p w14:paraId="38F1DD4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0.845</w:t>
            </w:r>
          </w:p>
        </w:tc>
        <w:tc>
          <w:tcPr>
            <w:tcW w:w="1164" w:type="dxa"/>
            <w:tcBorders>
              <w:top w:val="nil"/>
              <w:left w:val="nil"/>
              <w:bottom w:val="nil"/>
              <w:right w:val="nil"/>
            </w:tcBorders>
            <w:tcMar>
              <w:top w:w="-1" w:type="dxa"/>
              <w:left w:w="-1" w:type="dxa"/>
              <w:bottom w:w="-1" w:type="dxa"/>
              <w:right w:w="-1" w:type="dxa"/>
            </w:tcMar>
            <w:vAlign w:val="center"/>
          </w:tcPr>
          <w:p w14:paraId="31C21C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ACC44A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8FA43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lastRenderedPageBreak/>
              <w:t>创造</w:t>
            </w:r>
          </w:p>
        </w:tc>
        <w:tc>
          <w:tcPr>
            <w:tcW w:w="3242" w:type="dxa"/>
            <w:tcBorders>
              <w:top w:val="nil"/>
              <w:left w:val="nil"/>
              <w:bottom w:val="nil"/>
              <w:right w:val="nil"/>
            </w:tcBorders>
            <w:tcMar>
              <w:top w:w="-1" w:type="dxa"/>
              <w:left w:w="-1" w:type="dxa"/>
              <w:bottom w:w="-1" w:type="dxa"/>
              <w:right w:w="-1" w:type="dxa"/>
            </w:tcMar>
            <w:vAlign w:val="center"/>
          </w:tcPr>
          <w:p w14:paraId="73EA4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7EE80BC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0.161</w:t>
            </w:r>
          </w:p>
        </w:tc>
        <w:tc>
          <w:tcPr>
            <w:tcW w:w="1157" w:type="dxa"/>
            <w:tcBorders>
              <w:top w:val="nil"/>
              <w:left w:val="nil"/>
              <w:bottom w:val="nil"/>
              <w:right w:val="nil"/>
            </w:tcBorders>
            <w:tcMar>
              <w:top w:w="-1" w:type="dxa"/>
              <w:left w:w="-1" w:type="dxa"/>
              <w:bottom w:w="-1" w:type="dxa"/>
              <w:right w:w="-1" w:type="dxa"/>
            </w:tcMar>
            <w:vAlign w:val="center"/>
          </w:tcPr>
          <w:p w14:paraId="2717B70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64" w:type="dxa"/>
            <w:tcBorders>
              <w:top w:val="nil"/>
              <w:left w:val="nil"/>
              <w:bottom w:val="nil"/>
              <w:right w:val="nil"/>
            </w:tcBorders>
            <w:tcMar>
              <w:top w:w="-1" w:type="dxa"/>
              <w:left w:w="-1" w:type="dxa"/>
              <w:bottom w:w="-1" w:type="dxa"/>
              <w:right w:w="-1" w:type="dxa"/>
            </w:tcMar>
            <w:vAlign w:val="center"/>
          </w:tcPr>
          <w:p w14:paraId="53D4EE7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2E90387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72D88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EA1B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412CB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-0.307</w:t>
            </w:r>
          </w:p>
        </w:tc>
        <w:tc>
          <w:tcPr>
            <w:tcW w:w="1157" w:type="dxa"/>
            <w:tcBorders>
              <w:top w:val="nil"/>
              <w:left w:val="nil"/>
              <w:bottom w:val="nil"/>
              <w:right w:val="nil"/>
            </w:tcBorders>
            <w:tcMar>
              <w:top w:w="-1" w:type="dxa"/>
              <w:left w:w="-1" w:type="dxa"/>
              <w:bottom w:w="-1" w:type="dxa"/>
              <w:right w:w="-1" w:type="dxa"/>
            </w:tcMar>
            <w:vAlign w:val="center"/>
          </w:tcPr>
          <w:p w14:paraId="6B422A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645BBDE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r>
      <w:tr w:rsidR="000B1CCE" w14:paraId="536C4C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D3950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90A3A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48653A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-0.071</w:t>
            </w:r>
          </w:p>
        </w:tc>
        <w:tc>
          <w:tcPr>
            <w:tcW w:w="1157" w:type="dxa"/>
            <w:tcBorders>
              <w:top w:val="nil"/>
              <w:left w:val="nil"/>
              <w:bottom w:val="nil"/>
              <w:right w:val="nil"/>
            </w:tcBorders>
            <w:tcMar>
              <w:top w:w="-1" w:type="dxa"/>
              <w:left w:w="-1" w:type="dxa"/>
              <w:bottom w:w="-1" w:type="dxa"/>
              <w:right w:w="-1" w:type="dxa"/>
            </w:tcMar>
            <w:vAlign w:val="center"/>
          </w:tcPr>
          <w:p w14:paraId="6E90F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0.448</w:t>
            </w:r>
          </w:p>
        </w:tc>
        <w:tc>
          <w:tcPr>
            <w:tcW w:w="1164" w:type="dxa"/>
            <w:tcBorders>
              <w:top w:val="nil"/>
              <w:left w:val="nil"/>
              <w:bottom w:val="nil"/>
              <w:right w:val="nil"/>
            </w:tcBorders>
            <w:tcMar>
              <w:top w:w="-1" w:type="dxa"/>
              <w:left w:w="-1" w:type="dxa"/>
              <w:bottom w:w="-1" w:type="dxa"/>
              <w:right w:w="-1" w:type="dxa"/>
            </w:tcMar>
            <w:vAlign w:val="center"/>
          </w:tcPr>
          <w:p w14:paraId="4B95F88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CEF9C1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CC574F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E2405F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705821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795B75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4B8B47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2686F9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43B8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40CF5A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703828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-0.232</w:t>
            </w:r>
          </w:p>
        </w:tc>
        <w:tc>
          <w:tcPr>
            <w:tcW w:w="1157" w:type="dxa"/>
            <w:tcBorders>
              <w:top w:val="nil"/>
              <w:left w:val="nil"/>
              <w:bottom w:val="nil"/>
              <w:right w:val="nil"/>
            </w:tcBorders>
            <w:tcMar>
              <w:top w:w="-1" w:type="dxa"/>
              <w:left w:w="-1" w:type="dxa"/>
              <w:bottom w:w="-1" w:type="dxa"/>
              <w:right w:w="-1" w:type="dxa"/>
            </w:tcMar>
            <w:vAlign w:val="center"/>
          </w:tcPr>
          <w:p w14:paraId="3588286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4383CD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4F3B072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8E0BE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6ACBF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nil"/>
              <w:right w:val="nil"/>
            </w:tcBorders>
            <w:tcMar>
              <w:top w:w="-1" w:type="dxa"/>
              <w:left w:w="-1" w:type="dxa"/>
              <w:bottom w:w="-1" w:type="dxa"/>
              <w:right w:w="-1" w:type="dxa"/>
            </w:tcMar>
            <w:vAlign w:val="center"/>
          </w:tcPr>
          <w:p w14:paraId="7320C8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0.236</w:t>
            </w:r>
          </w:p>
        </w:tc>
        <w:tc>
          <w:tcPr>
            <w:tcW w:w="1157" w:type="dxa"/>
            <w:tcBorders>
              <w:top w:val="nil"/>
              <w:left w:val="nil"/>
              <w:bottom w:val="nil"/>
              <w:right w:val="nil"/>
            </w:tcBorders>
            <w:tcMar>
              <w:top w:w="-1" w:type="dxa"/>
              <w:left w:w="-1" w:type="dxa"/>
              <w:bottom w:w="-1" w:type="dxa"/>
              <w:right w:w="-1" w:type="dxa"/>
            </w:tcMar>
            <w:vAlign w:val="center"/>
          </w:tcPr>
          <w:p w14:paraId="4BC7585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9961F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3C83C9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8DBE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6DEA1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nil"/>
              <w:left w:val="nil"/>
              <w:bottom w:val="nil"/>
              <w:right w:val="nil"/>
            </w:tcBorders>
            <w:tcMar>
              <w:top w:w="-1" w:type="dxa"/>
              <w:left w:w="-1" w:type="dxa"/>
              <w:bottom w:w="-1" w:type="dxa"/>
              <w:right w:w="-1" w:type="dxa"/>
            </w:tcMar>
            <w:vAlign w:val="center"/>
          </w:tcPr>
          <w:p w14:paraId="45DA5D9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544672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C3731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0EB2A4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D299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8514A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61932F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0.501</w:t>
            </w:r>
          </w:p>
        </w:tc>
        <w:tc>
          <w:tcPr>
            <w:tcW w:w="1157" w:type="dxa"/>
            <w:tcBorders>
              <w:top w:val="nil"/>
              <w:left w:val="nil"/>
              <w:bottom w:val="nil"/>
              <w:right w:val="nil"/>
            </w:tcBorders>
            <w:tcMar>
              <w:top w:w="-1" w:type="dxa"/>
              <w:left w:w="-1" w:type="dxa"/>
              <w:bottom w:w="-1" w:type="dxa"/>
              <w:right w:w="-1" w:type="dxa"/>
            </w:tcMar>
            <w:vAlign w:val="center"/>
          </w:tcPr>
          <w:p w14:paraId="66843E2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A5098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D48C88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8C0B7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455830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0F8FD59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C02EB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71E37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172611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4176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66CD53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583C4CF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0.605</w:t>
            </w:r>
          </w:p>
        </w:tc>
        <w:tc>
          <w:tcPr>
            <w:tcW w:w="1157" w:type="dxa"/>
            <w:tcBorders>
              <w:top w:val="nil"/>
              <w:left w:val="nil"/>
              <w:bottom w:val="nil"/>
              <w:right w:val="nil"/>
            </w:tcBorders>
            <w:tcMar>
              <w:top w:w="-1" w:type="dxa"/>
              <w:left w:w="-1" w:type="dxa"/>
              <w:bottom w:w="-1" w:type="dxa"/>
              <w:right w:w="-1" w:type="dxa"/>
            </w:tcMar>
            <w:vAlign w:val="center"/>
          </w:tcPr>
          <w:p w14:paraId="1C624D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24879B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BCA714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0349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51F3A2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A06D2B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0.229</w:t>
            </w:r>
          </w:p>
        </w:tc>
        <w:tc>
          <w:tcPr>
            <w:tcW w:w="1157" w:type="dxa"/>
            <w:tcBorders>
              <w:top w:val="nil"/>
              <w:left w:val="nil"/>
              <w:bottom w:val="nil"/>
              <w:right w:val="nil"/>
            </w:tcBorders>
            <w:tcMar>
              <w:top w:w="-1" w:type="dxa"/>
              <w:left w:w="-1" w:type="dxa"/>
              <w:bottom w:w="-1" w:type="dxa"/>
              <w:right w:w="-1" w:type="dxa"/>
            </w:tcMar>
            <w:vAlign w:val="center"/>
          </w:tcPr>
          <w:p w14:paraId="02CDB9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c>
          <w:tcPr>
            <w:tcW w:w="1164" w:type="dxa"/>
            <w:tcBorders>
              <w:top w:val="nil"/>
              <w:left w:val="nil"/>
              <w:bottom w:val="nil"/>
              <w:right w:val="nil"/>
            </w:tcBorders>
            <w:tcMar>
              <w:top w:w="-1" w:type="dxa"/>
              <w:left w:w="-1" w:type="dxa"/>
              <w:bottom w:w="-1" w:type="dxa"/>
              <w:right w:w="-1" w:type="dxa"/>
            </w:tcMar>
            <w:vAlign w:val="center"/>
          </w:tcPr>
          <w:p w14:paraId="2943DE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0.043</w:t>
            </w:r>
          </w:p>
        </w:tc>
      </w:tr>
      <w:tr w:rsidR="000B1CCE" w14:paraId="16AAE8E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0686D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14B6C3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5822A0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0.454</w:t>
            </w:r>
          </w:p>
        </w:tc>
        <w:tc>
          <w:tcPr>
            <w:tcW w:w="1157" w:type="dxa"/>
            <w:tcBorders>
              <w:top w:val="nil"/>
              <w:left w:val="nil"/>
              <w:bottom w:val="nil"/>
              <w:right w:val="nil"/>
            </w:tcBorders>
            <w:tcMar>
              <w:top w:w="-1" w:type="dxa"/>
              <w:left w:w="-1" w:type="dxa"/>
              <w:bottom w:w="-1" w:type="dxa"/>
              <w:right w:w="-1" w:type="dxa"/>
            </w:tcMar>
            <w:vAlign w:val="center"/>
          </w:tcPr>
          <w:p w14:paraId="3D9432E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719D4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C80C90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5B5F6C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0C8283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39BBF1F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-0.138</w:t>
            </w:r>
          </w:p>
        </w:tc>
        <w:tc>
          <w:tcPr>
            <w:tcW w:w="1157" w:type="dxa"/>
            <w:tcBorders>
              <w:top w:val="nil"/>
              <w:left w:val="nil"/>
              <w:bottom w:val="nil"/>
              <w:right w:val="nil"/>
            </w:tcBorders>
            <w:tcMar>
              <w:top w:w="-1" w:type="dxa"/>
              <w:left w:w="-1" w:type="dxa"/>
              <w:bottom w:w="-1" w:type="dxa"/>
              <w:right w:w="-1" w:type="dxa"/>
            </w:tcMar>
            <w:vAlign w:val="center"/>
          </w:tcPr>
          <w:p w14:paraId="7A3D7F3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0.098</w:t>
            </w:r>
          </w:p>
        </w:tc>
        <w:tc>
          <w:tcPr>
            <w:tcW w:w="1164" w:type="dxa"/>
            <w:tcBorders>
              <w:top w:val="nil"/>
              <w:left w:val="nil"/>
              <w:bottom w:val="nil"/>
              <w:right w:val="nil"/>
            </w:tcBorders>
            <w:tcMar>
              <w:top w:w="-1" w:type="dxa"/>
              <w:left w:w="-1" w:type="dxa"/>
              <w:bottom w:w="-1" w:type="dxa"/>
              <w:right w:w="-1" w:type="dxa"/>
            </w:tcMar>
            <w:vAlign w:val="center"/>
          </w:tcPr>
          <w:p w14:paraId="24466AE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0.782</w:t>
            </w:r>
          </w:p>
        </w:tc>
      </w:tr>
      <w:tr w:rsidR="000B1CCE" w14:paraId="433E37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3AC336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03DFD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153D3D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-0.156</w:t>
            </w:r>
          </w:p>
        </w:tc>
        <w:tc>
          <w:tcPr>
            <w:tcW w:w="1157" w:type="dxa"/>
            <w:tcBorders>
              <w:top w:val="nil"/>
              <w:left w:val="nil"/>
              <w:bottom w:val="nil"/>
              <w:right w:val="nil"/>
            </w:tcBorders>
            <w:tcMar>
              <w:top w:w="-1" w:type="dxa"/>
              <w:left w:w="-1" w:type="dxa"/>
              <w:bottom w:w="-1" w:type="dxa"/>
              <w:right w:w="-1" w:type="dxa"/>
            </w:tcMar>
            <w:vAlign w:val="center"/>
          </w:tcPr>
          <w:p w14:paraId="696342B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0.048</w:t>
            </w:r>
          </w:p>
        </w:tc>
        <w:tc>
          <w:tcPr>
            <w:tcW w:w="1164" w:type="dxa"/>
            <w:tcBorders>
              <w:top w:val="nil"/>
              <w:left w:val="nil"/>
              <w:bottom w:val="nil"/>
              <w:right w:val="nil"/>
            </w:tcBorders>
            <w:tcMar>
              <w:top w:w="-1" w:type="dxa"/>
              <w:left w:w="-1" w:type="dxa"/>
              <w:bottom w:w="-1" w:type="dxa"/>
              <w:right w:w="-1" w:type="dxa"/>
            </w:tcMar>
            <w:vAlign w:val="center"/>
          </w:tcPr>
          <w:p w14:paraId="20038CD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0.478</w:t>
            </w:r>
          </w:p>
        </w:tc>
      </w:tr>
      <w:tr w:rsidR="000B1CCE" w14:paraId="23926C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E0E9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36F6C3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6497C3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2D2F906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4C34D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0BD421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5DE7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489EE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3A807D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-0.410</w:t>
            </w:r>
          </w:p>
        </w:tc>
        <w:tc>
          <w:tcPr>
            <w:tcW w:w="1157" w:type="dxa"/>
            <w:tcBorders>
              <w:top w:val="nil"/>
              <w:left w:val="nil"/>
              <w:bottom w:val="nil"/>
              <w:right w:val="nil"/>
            </w:tcBorders>
            <w:tcMar>
              <w:top w:w="-1" w:type="dxa"/>
              <w:left w:w="-1" w:type="dxa"/>
              <w:bottom w:w="-1" w:type="dxa"/>
              <w:right w:w="-1" w:type="dxa"/>
            </w:tcMar>
            <w:vAlign w:val="center"/>
          </w:tcPr>
          <w:p w14:paraId="6E64A6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64644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5380110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79DB4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13A0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53F261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-0.185</w:t>
            </w:r>
          </w:p>
        </w:tc>
        <w:tc>
          <w:tcPr>
            <w:tcW w:w="1157" w:type="dxa"/>
            <w:tcBorders>
              <w:top w:val="nil"/>
              <w:left w:val="nil"/>
              <w:bottom w:val="nil"/>
              <w:right w:val="nil"/>
            </w:tcBorders>
            <w:tcMar>
              <w:top w:w="-1" w:type="dxa"/>
              <w:left w:w="-1" w:type="dxa"/>
              <w:bottom w:w="-1" w:type="dxa"/>
              <w:right w:w="-1" w:type="dxa"/>
            </w:tcMar>
            <w:vAlign w:val="center"/>
          </w:tcPr>
          <w:p w14:paraId="149C440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9EAE5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0.484</w:t>
            </w:r>
          </w:p>
        </w:tc>
      </w:tr>
      <w:tr w:rsidR="000B1CCE" w14:paraId="78C89B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1AA5B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0544B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CE8F3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57" w:type="dxa"/>
            <w:tcBorders>
              <w:top w:val="nil"/>
              <w:left w:val="nil"/>
              <w:bottom w:val="nil"/>
              <w:right w:val="nil"/>
            </w:tcBorders>
            <w:tcMar>
              <w:top w:w="-1" w:type="dxa"/>
              <w:left w:w="-1" w:type="dxa"/>
              <w:bottom w:w="-1" w:type="dxa"/>
              <w:right w:w="-1" w:type="dxa"/>
            </w:tcMar>
            <w:vAlign w:val="center"/>
          </w:tcPr>
          <w:p w14:paraId="2FCCE8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0.821</w:t>
            </w:r>
          </w:p>
        </w:tc>
        <w:tc>
          <w:tcPr>
            <w:tcW w:w="1164" w:type="dxa"/>
            <w:tcBorders>
              <w:top w:val="nil"/>
              <w:left w:val="nil"/>
              <w:bottom w:val="nil"/>
              <w:right w:val="nil"/>
            </w:tcBorders>
            <w:tcMar>
              <w:top w:w="-1" w:type="dxa"/>
              <w:left w:w="-1" w:type="dxa"/>
              <w:bottom w:w="-1" w:type="dxa"/>
              <w:right w:w="-1" w:type="dxa"/>
            </w:tcMar>
            <w:vAlign w:val="center"/>
          </w:tcPr>
          <w:p w14:paraId="62FC01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176C06F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2F751D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50B7C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4AA60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0.104</w:t>
            </w:r>
          </w:p>
        </w:tc>
        <w:tc>
          <w:tcPr>
            <w:tcW w:w="1157" w:type="dxa"/>
            <w:tcBorders>
              <w:top w:val="nil"/>
              <w:left w:val="nil"/>
              <w:bottom w:val="nil"/>
              <w:right w:val="nil"/>
            </w:tcBorders>
            <w:tcMar>
              <w:top w:w="-1" w:type="dxa"/>
              <w:left w:w="-1" w:type="dxa"/>
              <w:bottom w:w="-1" w:type="dxa"/>
              <w:right w:w="-1" w:type="dxa"/>
            </w:tcMar>
            <w:vAlign w:val="center"/>
          </w:tcPr>
          <w:p w14:paraId="573AFED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0.224</w:t>
            </w:r>
          </w:p>
        </w:tc>
        <w:tc>
          <w:tcPr>
            <w:tcW w:w="1164" w:type="dxa"/>
            <w:tcBorders>
              <w:top w:val="nil"/>
              <w:left w:val="nil"/>
              <w:bottom w:val="nil"/>
              <w:right w:val="nil"/>
            </w:tcBorders>
            <w:tcMar>
              <w:top w:w="-1" w:type="dxa"/>
              <w:left w:w="-1" w:type="dxa"/>
              <w:bottom w:w="-1" w:type="dxa"/>
              <w:right w:w="-1" w:type="dxa"/>
            </w:tcMar>
            <w:vAlign w:val="center"/>
          </w:tcPr>
          <w:p w14:paraId="0D4E7F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2518D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54CA6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DE608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1CD9F4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-0.272</w:t>
            </w:r>
          </w:p>
        </w:tc>
        <w:tc>
          <w:tcPr>
            <w:tcW w:w="1157" w:type="dxa"/>
            <w:tcBorders>
              <w:top w:val="nil"/>
              <w:left w:val="nil"/>
              <w:bottom w:val="nil"/>
              <w:right w:val="nil"/>
            </w:tcBorders>
            <w:tcMar>
              <w:top w:w="-1" w:type="dxa"/>
              <w:left w:w="-1" w:type="dxa"/>
              <w:bottom w:w="-1" w:type="dxa"/>
              <w:right w:w="-1" w:type="dxa"/>
            </w:tcMar>
            <w:vAlign w:val="center"/>
          </w:tcPr>
          <w:p w14:paraId="707379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19183F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r>
      <w:tr w:rsidR="000B1CCE" w14:paraId="2DB4008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DBC92E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5CA18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0AAD8A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57" w:type="dxa"/>
            <w:tcBorders>
              <w:top w:val="nil"/>
              <w:left w:val="nil"/>
              <w:bottom w:val="nil"/>
              <w:right w:val="nil"/>
            </w:tcBorders>
            <w:tcMar>
              <w:top w:w="-1" w:type="dxa"/>
              <w:left w:w="-1" w:type="dxa"/>
              <w:bottom w:w="-1" w:type="dxa"/>
              <w:right w:w="-1" w:type="dxa"/>
            </w:tcMar>
            <w:vAlign w:val="center"/>
          </w:tcPr>
          <w:p w14:paraId="3EA009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CA62A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14764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855DE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07195A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108817C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57" w:type="dxa"/>
            <w:tcBorders>
              <w:top w:val="nil"/>
              <w:left w:val="nil"/>
              <w:bottom w:val="nil"/>
              <w:right w:val="nil"/>
            </w:tcBorders>
            <w:tcMar>
              <w:top w:w="-1" w:type="dxa"/>
              <w:left w:w="-1" w:type="dxa"/>
              <w:bottom w:w="-1" w:type="dxa"/>
              <w:right w:w="-1" w:type="dxa"/>
            </w:tcMar>
            <w:vAlign w:val="center"/>
          </w:tcPr>
          <w:p w14:paraId="500589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0.133</w:t>
            </w:r>
          </w:p>
        </w:tc>
        <w:tc>
          <w:tcPr>
            <w:tcW w:w="1164" w:type="dxa"/>
            <w:tcBorders>
              <w:top w:val="nil"/>
              <w:left w:val="nil"/>
              <w:bottom w:val="nil"/>
              <w:right w:val="nil"/>
            </w:tcBorders>
            <w:tcMar>
              <w:top w:w="-1" w:type="dxa"/>
              <w:left w:w="-1" w:type="dxa"/>
              <w:bottom w:w="-1" w:type="dxa"/>
              <w:right w:w="-1" w:type="dxa"/>
            </w:tcMar>
            <w:vAlign w:val="center"/>
          </w:tcPr>
          <w:p w14:paraId="7F7BF3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47D1BEE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ADC604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3667C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7DD18B9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AE5277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742844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0.032</w:t>
            </w:r>
          </w:p>
        </w:tc>
      </w:tr>
      <w:tr w:rsidR="000B1CCE" w14:paraId="20CF76E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49577E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526173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215640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c>
          <w:tcPr>
            <w:tcW w:w="1157" w:type="dxa"/>
            <w:tcBorders>
              <w:top w:val="nil"/>
              <w:left w:val="nil"/>
              <w:bottom w:val="nil"/>
              <w:right w:val="nil"/>
            </w:tcBorders>
            <w:tcMar>
              <w:top w:w="-1" w:type="dxa"/>
              <w:left w:w="-1" w:type="dxa"/>
              <w:bottom w:w="-1" w:type="dxa"/>
              <w:right w:w="-1" w:type="dxa"/>
            </w:tcMar>
            <w:vAlign w:val="center"/>
          </w:tcPr>
          <w:p w14:paraId="04FDD0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0.760</w:t>
            </w:r>
          </w:p>
        </w:tc>
        <w:tc>
          <w:tcPr>
            <w:tcW w:w="1164" w:type="dxa"/>
            <w:tcBorders>
              <w:top w:val="nil"/>
              <w:left w:val="nil"/>
              <w:bottom w:val="nil"/>
              <w:right w:val="nil"/>
            </w:tcBorders>
            <w:tcMar>
              <w:top w:w="-1" w:type="dxa"/>
              <w:left w:w="-1" w:type="dxa"/>
              <w:bottom w:w="-1" w:type="dxa"/>
              <w:right w:w="-1" w:type="dxa"/>
            </w:tcMar>
            <w:vAlign w:val="center"/>
          </w:tcPr>
          <w:p w14:paraId="1837694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6D188AC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11642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03BAC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C4E87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-0.376</w:t>
            </w:r>
          </w:p>
        </w:tc>
        <w:tc>
          <w:tcPr>
            <w:tcW w:w="1157" w:type="dxa"/>
            <w:tcBorders>
              <w:top w:val="nil"/>
              <w:left w:val="nil"/>
              <w:bottom w:val="nil"/>
              <w:right w:val="nil"/>
            </w:tcBorders>
            <w:tcMar>
              <w:top w:w="-1" w:type="dxa"/>
              <w:left w:w="-1" w:type="dxa"/>
              <w:bottom w:w="-1" w:type="dxa"/>
              <w:right w:w="-1" w:type="dxa"/>
            </w:tcMar>
            <w:vAlign w:val="center"/>
          </w:tcPr>
          <w:p w14:paraId="3BA59F5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BDDF54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DE7463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191AF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D0CFA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65FF6A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-0.151</w:t>
            </w:r>
          </w:p>
        </w:tc>
        <w:tc>
          <w:tcPr>
            <w:tcW w:w="1157" w:type="dxa"/>
            <w:tcBorders>
              <w:top w:val="nil"/>
              <w:left w:val="nil"/>
              <w:bottom w:val="nil"/>
              <w:right w:val="nil"/>
            </w:tcBorders>
            <w:tcMar>
              <w:top w:w="-1" w:type="dxa"/>
              <w:left w:w="-1" w:type="dxa"/>
              <w:bottom w:w="-1" w:type="dxa"/>
              <w:right w:w="-1" w:type="dxa"/>
            </w:tcMar>
            <w:vAlign w:val="center"/>
          </w:tcPr>
          <w:p w14:paraId="129F3E7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64" w:type="dxa"/>
            <w:tcBorders>
              <w:top w:val="nil"/>
              <w:left w:val="nil"/>
              <w:bottom w:val="nil"/>
              <w:right w:val="nil"/>
            </w:tcBorders>
            <w:tcMar>
              <w:top w:w="-1" w:type="dxa"/>
              <w:left w:w="-1" w:type="dxa"/>
              <w:bottom w:w="-1" w:type="dxa"/>
              <w:right w:w="-1" w:type="dxa"/>
            </w:tcMar>
            <w:vAlign w:val="center"/>
          </w:tcPr>
          <w:p w14:paraId="022CDB5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2AB35789" w14:textId="77777777">
        <w:trPr>
          <w:jc w:val="center"/>
        </w:trPr>
        <w:tc>
          <w:tcPr>
            <w:tcW w:w="1637" w:type="dxa"/>
            <w:tcBorders>
              <w:top w:val="nil"/>
              <w:left w:val="nil"/>
              <w:bottom w:val="single" w:sz="12" w:space="0" w:color="auto"/>
              <w:right w:val="nil"/>
            </w:tcBorders>
            <w:tcMar>
              <w:top w:w="-1" w:type="dxa"/>
              <w:left w:w="-1" w:type="dxa"/>
              <w:bottom w:w="-1" w:type="dxa"/>
              <w:right w:w="-1" w:type="dxa"/>
            </w:tcMar>
            <w:vAlign w:val="center"/>
          </w:tcPr>
          <w:p w14:paraId="7C7E5D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single" w:sz="12" w:space="0" w:color="auto"/>
              <w:right w:val="nil"/>
            </w:tcBorders>
            <w:tcMar>
              <w:top w:w="-1" w:type="dxa"/>
              <w:left w:w="-1" w:type="dxa"/>
              <w:bottom w:w="-1" w:type="dxa"/>
              <w:right w:w="-1" w:type="dxa"/>
            </w:tcMar>
            <w:vAlign w:val="center"/>
          </w:tcPr>
          <w:p w14:paraId="16D19D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single" w:sz="12" w:space="0" w:color="auto"/>
              <w:right w:val="nil"/>
            </w:tcBorders>
            <w:tcMar>
              <w:top w:w="-1" w:type="dxa"/>
              <w:left w:w="-1" w:type="dxa"/>
              <w:bottom w:w="-1" w:type="dxa"/>
              <w:right w:w="-1" w:type="dxa"/>
            </w:tcMar>
            <w:vAlign w:val="center"/>
          </w:tcPr>
          <w:p w14:paraId="02A3287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0.225</w:t>
            </w:r>
          </w:p>
        </w:tc>
        <w:tc>
          <w:tcPr>
            <w:tcW w:w="1157" w:type="dxa"/>
            <w:tcBorders>
              <w:top w:val="nil"/>
              <w:left w:val="nil"/>
              <w:bottom w:val="single" w:sz="12" w:space="0" w:color="auto"/>
              <w:right w:val="nil"/>
            </w:tcBorders>
            <w:tcMar>
              <w:top w:w="-1" w:type="dxa"/>
              <w:left w:w="-1" w:type="dxa"/>
              <w:bottom w:w="-1" w:type="dxa"/>
              <w:right w:w="-1" w:type="dxa"/>
            </w:tcMar>
            <w:vAlign w:val="center"/>
          </w:tcPr>
          <w:p w14:paraId="48553C7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0.024</w:t>
            </w:r>
          </w:p>
        </w:tc>
        <w:tc>
          <w:tcPr>
            <w:tcW w:w="1164" w:type="dxa"/>
            <w:tcBorders>
              <w:top w:val="nil"/>
              <w:left w:val="nil"/>
              <w:bottom w:val="single" w:sz="12" w:space="0" w:color="auto"/>
              <w:right w:val="nil"/>
            </w:tcBorders>
            <w:tcMar>
              <w:top w:w="-1" w:type="dxa"/>
              <w:left w:w="-1" w:type="dxa"/>
              <w:bottom w:w="-1" w:type="dxa"/>
              <w:right w:w="-1" w:type="dxa"/>
            </w:tcMar>
            <w:vAlign w:val="center"/>
          </w:tcPr>
          <w:p w14:paraId="08FE9C0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0.262</w:t>
            </w:r>
          </w:p>
        </w:tc>
      </w:tr>
    </w:tbl>
    <w:p w14:paraId="3D31EAB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合作共情在七个年级均为各自七维中的相对高分项，创造在七至十二年级均为相对低分项，表明多方案生成具有跨年级的培育需求。六年级总体自评较积极，七年级和十年级部分内容相对较低，十一年级在高中阶段相对较高。两两比较采用Welch t检验，分别在每个维度的21组比较中进行Holm校正。结果为分层支持提供线索，年级差异的形成原因仍需结合课程任务和学生学习经历考察。</w:t>
      </w:r>
    </w:p>
    <w:p w14:paraId="3F05BD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表13 学生高阶能力前测得分的初高中差异检验结果</w:t>
      </w:r>
    </w:p>
    <w:tbl>
      <w:tblPr>
        <w:tblW w:w="8519" w:type="dxa"/>
        <w:jc w:val="center"/>
        <w:tblLook w:val="04A0" w:firstRow="1" w:lastRow="0" w:firstColumn="1" w:lastColumn="0" w:noHBand="0" w:noVBand="1"/>
      </w:tblPr>
      <w:tblGrid>
        <w:gridCol w:w="2799"/>
        <w:gridCol w:w="1481"/>
        <w:gridCol w:w="1481"/>
        <w:gridCol w:w="1379"/>
        <w:gridCol w:w="1379"/>
      </w:tblGrid>
      <w:tr w:rsidR="000B1CCE" w14:paraId="025B9996"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5A3A337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5D62A3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初中M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41D3CD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高中M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0B4EAC9"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1379" w:type="dxa"/>
            <w:tcBorders>
              <w:top w:val="single" w:sz="12" w:space="0" w:color="auto"/>
              <w:left w:val="nil"/>
              <w:bottom w:val="nil"/>
              <w:right w:val="nil"/>
            </w:tcBorders>
            <w:tcMar>
              <w:top w:w="-1" w:type="dxa"/>
              <w:left w:w="-1" w:type="dxa"/>
              <w:bottom w:w="-1" w:type="dxa"/>
              <w:right w:w="-1" w:type="dxa"/>
            </w:tcMar>
            <w:vAlign w:val="center"/>
          </w:tcPr>
          <w:p w14:paraId="67A00E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r>
      <w:tr w:rsidR="000B1CCE" w14:paraId="74187A7A"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0F1FB8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F03673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3.991</w:t>
            </w:r>
          </w:p>
        </w:tc>
        <w:tc>
          <w:tcPr>
            <w:tcW w:w="0" w:type="auto"/>
            <w:tcBorders>
              <w:top w:val="single" w:sz="4" w:space="0" w:color="auto"/>
              <w:left w:val="nil"/>
              <w:bottom w:val="nil"/>
              <w:right w:val="nil"/>
            </w:tcBorders>
            <w:tcMar>
              <w:top w:w="-1" w:type="dxa"/>
              <w:left w:w="-1" w:type="dxa"/>
              <w:bottom w:w="-1" w:type="dxa"/>
              <w:right w:w="-1" w:type="dxa"/>
            </w:tcMar>
            <w:vAlign w:val="center"/>
          </w:tcPr>
          <w:p w14:paraId="509BF9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AB9F7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0.763</w:t>
            </w:r>
          </w:p>
        </w:tc>
        <w:tc>
          <w:tcPr>
            <w:tcW w:w="1379" w:type="dxa"/>
            <w:tcBorders>
              <w:top w:val="single" w:sz="4" w:space="0" w:color="auto"/>
              <w:left w:val="nil"/>
              <w:bottom w:val="nil"/>
              <w:right w:val="nil"/>
            </w:tcBorders>
            <w:tcMar>
              <w:top w:w="-1" w:type="dxa"/>
              <w:left w:w="-1" w:type="dxa"/>
              <w:bottom w:w="-1" w:type="dxa"/>
              <w:right w:w="-1" w:type="dxa"/>
            </w:tcMar>
            <w:vAlign w:val="center"/>
          </w:tcPr>
          <w:p w14:paraId="1B53AC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D2A5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1F83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5613BF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4EA5C2F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4835BCD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509B9E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23D9A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FF93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6CDF5C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565A98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6CA0065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521FAA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52C78C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BEA9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0081D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10E2A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6219570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012DBD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FEE82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746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9C4E2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012270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214CAB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156006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861F6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17B6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4C8A1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2FE190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7B5F5E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14C65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6CEAAC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4509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0776D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10C2673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0CFE56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450702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8D357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DB5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5F015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768439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99AD4A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53DDA3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73BE16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E2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EB786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71BDA2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31F50D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336DD2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2DFC6C7" w14:textId="77777777">
        <w:trPr>
          <w:jc w:val="center"/>
        </w:trPr>
        <w:tc>
          <w:tcPr>
            <w:tcW w:w="2799" w:type="dxa"/>
            <w:tcBorders>
              <w:top w:val="nil"/>
              <w:left w:val="nil"/>
              <w:bottom w:val="single" w:sz="12" w:space="0" w:color="auto"/>
              <w:right w:val="nil"/>
            </w:tcBorders>
            <w:tcMar>
              <w:top w:w="-1" w:type="dxa"/>
              <w:left w:w="-1" w:type="dxa"/>
              <w:bottom w:w="-1" w:type="dxa"/>
              <w:right w:w="-1" w:type="dxa"/>
            </w:tcMar>
            <w:vAlign w:val="center"/>
          </w:tcPr>
          <w:p w14:paraId="6F420BD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53CD53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4.010</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0716D21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1186E5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0.404</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7F1565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bl>
    <w:p w14:paraId="0DD9C08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初高中比较提供学段层面的概括，年级分析则进一步呈现学段内部的差异。</w:t>
      </w:r>
      <w:r>
        <w:rPr>
          <w:rFonts w:ascii="宋体" w:eastAsia="宋体" w:hAnsi="宋体" w:cs="宋体" w:hint="eastAsia"/>
          <w:kern w:val="0"/>
          <w:sz w:val="24"/>
        </w:rPr>
        <w:lastRenderedPageBreak/>
        <w:t>两者共同用于确定学校教学支持的安排。</w:t>
      </w:r>
    </w:p>
    <w:p w14:paraId="75BA99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整体均值分别为3.991和4.004，十项比较经校正均未达到统计显著水平；七个年级的总体比较则均达到校正后的显著水平，创造的描述性η²为0.074。仅按学段汇总，容易忽略具体年级的特点。学校在保持共同能力目标的同时，应结合年级和班级任务表现调整探究难度、准备资源及反馈方式。</w:t>
      </w:r>
    </w:p>
    <w:p w14:paraId="12AE53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（6）学生高阶能力自评的性别差异与效应量</w:t>
      </w:r>
    </w:p>
    <w:p w14:paraId="44C49FF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表14 学生高阶能力前测得分的性别差异检验与效应量</w:t>
      </w:r>
    </w:p>
    <w:tbl>
      <w:tblPr>
        <w:tblW w:w="9606" w:type="dxa"/>
        <w:jc w:val="center"/>
        <w:tblLook w:val="04A0" w:firstRow="1" w:lastRow="0" w:firstColumn="1" w:lastColumn="0" w:noHBand="0" w:noVBand="1"/>
      </w:tblPr>
      <w:tblGrid>
        <w:gridCol w:w="1776"/>
        <w:gridCol w:w="936"/>
        <w:gridCol w:w="936"/>
        <w:gridCol w:w="1058"/>
        <w:gridCol w:w="1842"/>
        <w:gridCol w:w="936"/>
        <w:gridCol w:w="940"/>
        <w:gridCol w:w="1182"/>
      </w:tblGrid>
      <w:tr w:rsidR="000B1CCE" w14:paraId="4855B396" w14:textId="77777777">
        <w:trPr>
          <w:tblHeader/>
          <w:jc w:val="center"/>
        </w:trPr>
        <w:tc>
          <w:tcPr>
            <w:tcW w:w="1776" w:type="dxa"/>
            <w:tcBorders>
              <w:top w:val="single" w:sz="12" w:space="0" w:color="auto"/>
              <w:left w:val="nil"/>
              <w:bottom w:val="nil"/>
              <w:right w:val="nil"/>
            </w:tcBorders>
            <w:tcMar>
              <w:top w:w="-1" w:type="dxa"/>
              <w:left w:w="-1" w:type="dxa"/>
              <w:bottom w:w="-1" w:type="dxa"/>
              <w:right w:w="-1" w:type="dxa"/>
            </w:tcMar>
            <w:vAlign w:val="center"/>
          </w:tcPr>
          <w:p w14:paraId="4639DF9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内容</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54345F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男M</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70DF478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女M</w:t>
            </w:r>
          </w:p>
        </w:tc>
        <w:tc>
          <w:tcPr>
            <w:tcW w:w="1058" w:type="dxa"/>
            <w:tcBorders>
              <w:top w:val="single" w:sz="12" w:space="0" w:color="auto"/>
              <w:left w:val="nil"/>
              <w:bottom w:val="nil"/>
              <w:right w:val="nil"/>
            </w:tcBorders>
            <w:tcMar>
              <w:top w:w="-1" w:type="dxa"/>
              <w:left w:w="-1" w:type="dxa"/>
              <w:bottom w:w="-1" w:type="dxa"/>
              <w:right w:w="-1" w:type="dxa"/>
            </w:tcMar>
            <w:vAlign w:val="center"/>
          </w:tcPr>
          <w:p w14:paraId="40C8E8F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均值差</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9EA9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95%CI</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FD1805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940" w:type="dxa"/>
            <w:tcBorders>
              <w:top w:val="single" w:sz="12" w:space="0" w:color="auto"/>
              <w:left w:val="nil"/>
              <w:bottom w:val="nil"/>
              <w:right w:val="nil"/>
            </w:tcBorders>
            <w:tcMar>
              <w:top w:w="-1" w:type="dxa"/>
              <w:left w:w="-1" w:type="dxa"/>
              <w:bottom w:w="-1" w:type="dxa"/>
              <w:right w:w="-1" w:type="dxa"/>
            </w:tcMar>
            <w:vAlign w:val="center"/>
          </w:tcPr>
          <w:p w14:paraId="633602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182" w:type="dxa"/>
            <w:tcBorders>
              <w:top w:val="single" w:sz="12" w:space="0" w:color="auto"/>
              <w:left w:val="nil"/>
              <w:bottom w:val="nil"/>
              <w:right w:val="nil"/>
            </w:tcBorders>
            <w:tcMar>
              <w:top w:w="-1" w:type="dxa"/>
              <w:left w:w="-1" w:type="dxa"/>
              <w:bottom w:w="-1" w:type="dxa"/>
              <w:right w:w="-1" w:type="dxa"/>
            </w:tcMar>
            <w:vAlign w:val="center"/>
          </w:tcPr>
          <w:p w14:paraId="2A02CBE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Hedgesg</w:t>
            </w:r>
          </w:p>
        </w:tc>
      </w:tr>
      <w:tr w:rsidR="000B1CCE" w14:paraId="25AFCCCB" w14:textId="77777777">
        <w:trPr>
          <w:jc w:val="center"/>
        </w:trPr>
        <w:tc>
          <w:tcPr>
            <w:tcW w:w="1776" w:type="dxa"/>
            <w:tcBorders>
              <w:top w:val="single" w:sz="4" w:space="0" w:color="auto"/>
              <w:left w:val="nil"/>
              <w:bottom w:val="nil"/>
              <w:right w:val="nil"/>
            </w:tcBorders>
            <w:tcMar>
              <w:top w:w="-1" w:type="dxa"/>
              <w:left w:w="-1" w:type="dxa"/>
              <w:bottom w:w="-1" w:type="dxa"/>
              <w:right w:w="-1" w:type="dxa"/>
            </w:tcMar>
            <w:vAlign w:val="center"/>
          </w:tcPr>
          <w:p w14:paraId="1AD76A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524E3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326C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3.964</w:t>
            </w:r>
          </w:p>
        </w:tc>
        <w:tc>
          <w:tcPr>
            <w:tcW w:w="1058" w:type="dxa"/>
            <w:tcBorders>
              <w:top w:val="single" w:sz="4" w:space="0" w:color="auto"/>
              <w:left w:val="nil"/>
              <w:bottom w:val="nil"/>
              <w:right w:val="nil"/>
            </w:tcBorders>
            <w:tcMar>
              <w:top w:w="-1" w:type="dxa"/>
              <w:left w:w="-1" w:type="dxa"/>
              <w:bottom w:w="-1" w:type="dxa"/>
              <w:right w:w="-1" w:type="dxa"/>
            </w:tcMar>
            <w:vAlign w:val="center"/>
          </w:tcPr>
          <w:p w14:paraId="02E7A5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0.062</w:t>
            </w:r>
          </w:p>
        </w:tc>
        <w:tc>
          <w:tcPr>
            <w:tcW w:w="0" w:type="auto"/>
            <w:tcBorders>
              <w:top w:val="single" w:sz="4" w:space="0" w:color="auto"/>
              <w:left w:val="nil"/>
              <w:bottom w:val="nil"/>
              <w:right w:val="nil"/>
            </w:tcBorders>
            <w:tcMar>
              <w:top w:w="-1" w:type="dxa"/>
              <w:left w:w="-1" w:type="dxa"/>
              <w:bottom w:w="-1" w:type="dxa"/>
              <w:right w:w="-1" w:type="dxa"/>
            </w:tcMar>
            <w:vAlign w:val="center"/>
          </w:tcPr>
          <w:p w14:paraId="0BD18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[-0.019,0.142]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07799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0.132</w:t>
            </w:r>
          </w:p>
        </w:tc>
        <w:tc>
          <w:tcPr>
            <w:tcW w:w="940" w:type="dxa"/>
            <w:tcBorders>
              <w:top w:val="single" w:sz="4" w:space="0" w:color="auto"/>
              <w:left w:val="nil"/>
              <w:bottom w:val="nil"/>
              <w:right w:val="nil"/>
            </w:tcBorders>
            <w:tcMar>
              <w:top w:w="-1" w:type="dxa"/>
              <w:left w:w="-1" w:type="dxa"/>
              <w:bottom w:w="-1" w:type="dxa"/>
              <w:right w:w="-1" w:type="dxa"/>
            </w:tcMar>
            <w:vAlign w:val="center"/>
          </w:tcPr>
          <w:p w14:paraId="07492D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single" w:sz="4" w:space="0" w:color="auto"/>
              <w:left w:val="nil"/>
              <w:bottom w:val="nil"/>
              <w:right w:val="nil"/>
            </w:tcBorders>
            <w:tcMar>
              <w:top w:w="-1" w:type="dxa"/>
              <w:left w:w="-1" w:type="dxa"/>
              <w:bottom w:w="-1" w:type="dxa"/>
              <w:right w:w="-1" w:type="dxa"/>
            </w:tcMar>
            <w:vAlign w:val="center"/>
          </w:tcPr>
          <w:p w14:paraId="1D6423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0.082</w:t>
            </w:r>
          </w:p>
        </w:tc>
      </w:tr>
      <w:tr w:rsidR="000B1CCE" w14:paraId="6E87B802"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4505CA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79FED1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3FBF9C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34F1A6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3582AD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14D9E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9D735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603BBB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0.123</w:t>
            </w:r>
          </w:p>
        </w:tc>
      </w:tr>
      <w:tr w:rsidR="000B1CCE" w14:paraId="182D05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7AB13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1F6DF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35C9F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213F3F8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27408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0870A8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64F2A2D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B5F0A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0.054</w:t>
            </w:r>
          </w:p>
        </w:tc>
      </w:tr>
      <w:tr w:rsidR="000B1CCE" w14:paraId="2E9EB29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39DD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50ED2F8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3644BD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063191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36B7022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5D9F3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356E89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6CA5C5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0.077</w:t>
            </w:r>
          </w:p>
        </w:tc>
      </w:tr>
      <w:tr w:rsidR="000B1CCE" w14:paraId="3733AC9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936B5E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936" w:type="dxa"/>
            <w:tcBorders>
              <w:top w:val="nil"/>
              <w:left w:val="nil"/>
              <w:bottom w:val="nil"/>
              <w:right w:val="nil"/>
            </w:tcBorders>
            <w:tcMar>
              <w:top w:w="-1" w:type="dxa"/>
              <w:left w:w="-1" w:type="dxa"/>
              <w:bottom w:w="-1" w:type="dxa"/>
              <w:right w:w="-1" w:type="dxa"/>
            </w:tcMar>
            <w:vAlign w:val="center"/>
          </w:tcPr>
          <w:p w14:paraId="62ED57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464A66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2F542C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4B2A4B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30912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4B7DE8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385F32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0.098</w:t>
            </w:r>
          </w:p>
        </w:tc>
      </w:tr>
      <w:tr w:rsidR="000B1CCE" w14:paraId="61EA85E4"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46FE0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63151B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3BD64F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C5BD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6800AF2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D4C399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704B43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258561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0.172</w:t>
            </w:r>
          </w:p>
        </w:tc>
      </w:tr>
      <w:tr w:rsidR="000B1CCE" w14:paraId="7178C3DE"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D1F731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3A8FFF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415B9E3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72D27F7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107216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03CAD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18D309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32F1D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0.009</w:t>
            </w:r>
          </w:p>
        </w:tc>
      </w:tr>
      <w:tr w:rsidR="000B1CCE" w14:paraId="000248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0FF1C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5ED8B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5500B8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17A961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8201E1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632F3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2682A4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7CE889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0.138</w:t>
            </w:r>
          </w:p>
        </w:tc>
      </w:tr>
      <w:tr w:rsidR="000B1CCE" w14:paraId="3D788185"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29A0E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1B3587C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6FA6368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5687C2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314EA4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0FDC3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123ADA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6D3F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-0.044</w:t>
            </w:r>
          </w:p>
        </w:tc>
      </w:tr>
      <w:tr w:rsidR="000B1CCE" w14:paraId="22CD14A8" w14:textId="77777777">
        <w:trPr>
          <w:jc w:val="center"/>
        </w:trPr>
        <w:tc>
          <w:tcPr>
            <w:tcW w:w="1776" w:type="dxa"/>
            <w:tcBorders>
              <w:top w:val="nil"/>
              <w:left w:val="nil"/>
              <w:bottom w:val="single" w:sz="12" w:space="0" w:color="auto"/>
              <w:right w:val="nil"/>
            </w:tcBorders>
            <w:tcMar>
              <w:top w:w="-1" w:type="dxa"/>
              <w:left w:w="-1" w:type="dxa"/>
              <w:bottom w:w="-1" w:type="dxa"/>
              <w:right w:w="-1" w:type="dxa"/>
            </w:tcMar>
            <w:vAlign w:val="center"/>
          </w:tcPr>
          <w:p w14:paraId="530D91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A892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0A27BA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1058" w:type="dxa"/>
            <w:tcBorders>
              <w:top w:val="nil"/>
              <w:left w:val="nil"/>
              <w:bottom w:val="single" w:sz="12" w:space="0" w:color="auto"/>
              <w:right w:val="nil"/>
            </w:tcBorders>
            <w:tcMar>
              <w:top w:w="-1" w:type="dxa"/>
              <w:left w:w="-1" w:type="dxa"/>
              <w:bottom w:w="-1" w:type="dxa"/>
              <w:right w:w="-1" w:type="dxa"/>
            </w:tcMar>
            <w:vAlign w:val="center"/>
          </w:tcPr>
          <w:p w14:paraId="31255F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0.075</w:t>
            </w:r>
          </w:p>
        </w:tc>
        <w:tc>
          <w:tcPr>
            <w:tcW w:w="1842" w:type="dxa"/>
            <w:tcBorders>
              <w:top w:val="nil"/>
              <w:left w:val="nil"/>
              <w:bottom w:val="single" w:sz="12" w:space="0" w:color="auto"/>
              <w:right w:val="nil"/>
            </w:tcBorders>
            <w:tcMar>
              <w:top w:w="-1" w:type="dxa"/>
              <w:left w:w="-1" w:type="dxa"/>
              <w:bottom w:w="-1" w:type="dxa"/>
              <w:right w:w="-1" w:type="dxa"/>
            </w:tcMar>
            <w:vAlign w:val="center"/>
          </w:tcPr>
          <w:p w14:paraId="01CB74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[-0.012,0.162]</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7535B5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0.090</w:t>
            </w:r>
          </w:p>
        </w:tc>
        <w:tc>
          <w:tcPr>
            <w:tcW w:w="940" w:type="dxa"/>
            <w:tcBorders>
              <w:top w:val="nil"/>
              <w:left w:val="nil"/>
              <w:bottom w:val="single" w:sz="12" w:space="0" w:color="auto"/>
              <w:right w:val="nil"/>
            </w:tcBorders>
            <w:tcMar>
              <w:top w:w="-1" w:type="dxa"/>
              <w:left w:w="-1" w:type="dxa"/>
              <w:bottom w:w="-1" w:type="dxa"/>
              <w:right w:w="-1" w:type="dxa"/>
            </w:tcMar>
            <w:vAlign w:val="center"/>
          </w:tcPr>
          <w:p w14:paraId="289100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0.541</w:t>
            </w:r>
          </w:p>
        </w:tc>
        <w:tc>
          <w:tcPr>
            <w:tcW w:w="1182" w:type="dxa"/>
            <w:tcBorders>
              <w:top w:val="nil"/>
              <w:left w:val="nil"/>
              <w:bottom w:val="single" w:sz="12" w:space="0" w:color="auto"/>
              <w:right w:val="nil"/>
            </w:tcBorders>
            <w:tcMar>
              <w:top w:w="-1" w:type="dxa"/>
              <w:left w:w="-1" w:type="dxa"/>
              <w:bottom w:w="-1" w:type="dxa"/>
              <w:right w:w="-1" w:type="dxa"/>
            </w:tcMar>
            <w:vAlign w:val="center"/>
          </w:tcPr>
          <w:p w14:paraId="5DBC7B2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0.092</w:t>
            </w:r>
          </w:p>
        </w:tc>
      </w:tr>
    </w:tbl>
    <w:p w14:paraId="309E3F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性别比较同时报告均值差、置信区间和Hedges g，考察差异的方向、精度与幅度。均值差按男生减女生计算，95%置信区间为逐项未校正区间，十项检验采用Holm校正。</w:t>
      </w:r>
    </w:p>
    <w:p w14:paraId="41EAB2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校正后，创造维度的性别差异达到统计显著水平，男生和女生均值分别为3.951和3.803，均值差为0.148，Hedges g为0.172，差异幅度较小。情绪调节的校正p为0.101，尚不足以支持组间差异的判断。学校据此宜进一步观察不同学生是否获得充分的方案尝试和表达机会，教学支持仍以个体任务表现为依据，共同培育目标面向全体学生。</w:t>
      </w:r>
    </w:p>
    <w:p w14:paraId="63DC72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（7）创造与情绪调节自评的性别和年级交互效应</w:t>
      </w:r>
    </w:p>
    <w:p w14:paraId="1B0F0A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表15 创造与情绪调节前测题均分的年级与性别分层统计</w:t>
      </w:r>
    </w:p>
    <w:tbl>
      <w:tblPr>
        <w:tblW w:w="8519" w:type="dxa"/>
        <w:jc w:val="center"/>
        <w:tblLook w:val="04A0" w:firstRow="1" w:lastRow="0" w:firstColumn="1" w:lastColumn="0" w:noHBand="0" w:noVBand="1"/>
      </w:tblPr>
      <w:tblGrid>
        <w:gridCol w:w="2035"/>
        <w:gridCol w:w="1621"/>
        <w:gridCol w:w="1621"/>
        <w:gridCol w:w="1621"/>
        <w:gridCol w:w="1621"/>
      </w:tblGrid>
      <w:tr w:rsidR="000B1CCE" w14:paraId="173429B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2B0BEA3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324440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536FE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8F9C2B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男调节</w:t>
            </w:r>
          </w:p>
        </w:tc>
        <w:tc>
          <w:tcPr>
            <w:tcW w:w="1621" w:type="dxa"/>
            <w:tcBorders>
              <w:top w:val="single" w:sz="12" w:space="0" w:color="auto"/>
              <w:left w:val="nil"/>
              <w:bottom w:val="nil"/>
              <w:right w:val="nil"/>
            </w:tcBorders>
            <w:tcMar>
              <w:top w:w="-1" w:type="dxa"/>
              <w:left w:w="-1" w:type="dxa"/>
              <w:bottom w:w="-1" w:type="dxa"/>
              <w:right w:w="-1" w:type="dxa"/>
            </w:tcMar>
            <w:vAlign w:val="center"/>
          </w:tcPr>
          <w:p w14:paraId="40AF113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女调节</w:t>
            </w:r>
          </w:p>
        </w:tc>
      </w:tr>
      <w:tr w:rsidR="000B1CCE" w14:paraId="759AA8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306C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27C9E3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4.460</w:t>
            </w:r>
          </w:p>
        </w:tc>
        <w:tc>
          <w:tcPr>
            <w:tcW w:w="0" w:type="auto"/>
            <w:tcBorders>
              <w:top w:val="single" w:sz="4" w:space="0" w:color="auto"/>
              <w:left w:val="nil"/>
              <w:bottom w:val="nil"/>
              <w:right w:val="nil"/>
            </w:tcBorders>
            <w:tcMar>
              <w:top w:w="-1" w:type="dxa"/>
              <w:left w:w="-1" w:type="dxa"/>
              <w:bottom w:w="-1" w:type="dxa"/>
              <w:right w:w="-1" w:type="dxa"/>
            </w:tcMar>
            <w:vAlign w:val="center"/>
          </w:tcPr>
          <w:p w14:paraId="07233A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4.174</w:t>
            </w:r>
          </w:p>
        </w:tc>
        <w:tc>
          <w:tcPr>
            <w:tcW w:w="0" w:type="auto"/>
            <w:tcBorders>
              <w:top w:val="single" w:sz="4" w:space="0" w:color="auto"/>
              <w:left w:val="nil"/>
              <w:bottom w:val="nil"/>
              <w:right w:val="nil"/>
            </w:tcBorders>
            <w:tcMar>
              <w:top w:w="-1" w:type="dxa"/>
              <w:left w:w="-1" w:type="dxa"/>
              <w:bottom w:w="-1" w:type="dxa"/>
              <w:right w:w="-1" w:type="dxa"/>
            </w:tcMar>
            <w:vAlign w:val="center"/>
          </w:tcPr>
          <w:p w14:paraId="6D80709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4.405</w:t>
            </w:r>
          </w:p>
        </w:tc>
        <w:tc>
          <w:tcPr>
            <w:tcW w:w="1621" w:type="dxa"/>
            <w:tcBorders>
              <w:top w:val="single" w:sz="4" w:space="0" w:color="auto"/>
              <w:left w:val="nil"/>
              <w:bottom w:val="nil"/>
              <w:right w:val="nil"/>
            </w:tcBorders>
            <w:tcMar>
              <w:top w:w="-1" w:type="dxa"/>
              <w:left w:w="-1" w:type="dxa"/>
              <w:bottom w:w="-1" w:type="dxa"/>
              <w:right w:w="-1" w:type="dxa"/>
            </w:tcMar>
            <w:vAlign w:val="center"/>
          </w:tcPr>
          <w:p w14:paraId="736B474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4.300</w:t>
            </w:r>
          </w:p>
        </w:tc>
      </w:tr>
      <w:tr w:rsidR="000B1CCE" w14:paraId="7A2CA0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4C1A8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07A329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1980C4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7C0DB8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3578E6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3.642</w:t>
            </w:r>
          </w:p>
        </w:tc>
      </w:tr>
      <w:tr w:rsidR="000B1CCE" w14:paraId="002C4CE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1C75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67C223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1DE420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53CFF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6CA1399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3.837</w:t>
            </w:r>
          </w:p>
        </w:tc>
      </w:tr>
      <w:tr w:rsidR="000B1CCE" w14:paraId="066886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8DE5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649E95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32D516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33BD02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7520CD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3.722</w:t>
            </w:r>
          </w:p>
        </w:tc>
      </w:tr>
      <w:tr w:rsidR="000B1CCE" w14:paraId="563F288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2D5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693640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61634B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395293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001F5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3.700</w:t>
            </w:r>
          </w:p>
        </w:tc>
      </w:tr>
      <w:tr w:rsidR="000B1CCE" w14:paraId="69C7CEF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30E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203DD8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7FA72B3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4B31E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558BA86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r>
      <w:tr w:rsidR="000B1CCE" w14:paraId="7BBD4B16" w14:textId="77777777">
        <w:trPr>
          <w:jc w:val="center"/>
        </w:trPr>
        <w:tc>
          <w:tcPr>
            <w:tcW w:w="2035" w:type="dxa"/>
            <w:tcBorders>
              <w:top w:val="nil"/>
              <w:left w:val="nil"/>
              <w:bottom w:val="single" w:sz="12" w:space="0" w:color="auto"/>
              <w:right w:val="nil"/>
            </w:tcBorders>
            <w:tcMar>
              <w:top w:w="-1" w:type="dxa"/>
              <w:left w:w="-1" w:type="dxa"/>
              <w:bottom w:w="-1" w:type="dxa"/>
              <w:right w:w="-1" w:type="dxa"/>
            </w:tcMar>
            <w:vAlign w:val="center"/>
          </w:tcPr>
          <w:p w14:paraId="315B638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A06C3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3.816</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093914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083934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5AF2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r>
    </w:tbl>
    <w:p w14:paraId="27F68C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表16 创造与情绪调节前测得分的性别与年级交互效应检验</w:t>
      </w:r>
    </w:p>
    <w:tbl>
      <w:tblPr>
        <w:tblW w:w="0" w:type="auto"/>
        <w:tblLook w:val="04A0" w:firstRow="1" w:lastRow="0" w:firstColumn="1" w:lastColumn="0" w:noHBand="0" w:noVBand="1"/>
      </w:tblPr>
      <w:tblGrid>
        <w:gridCol w:w="1321"/>
        <w:gridCol w:w="1416"/>
        <w:gridCol w:w="1353"/>
        <w:gridCol w:w="1384"/>
        <w:gridCol w:w="1416"/>
        <w:gridCol w:w="1416"/>
      </w:tblGrid>
      <w:tr w:rsidR="000B1CCE" w14:paraId="134CEF48" w14:textId="77777777">
        <w:trPr>
          <w:cantSplit/>
          <w:tblHeader/>
        </w:trPr>
        <w:tc>
          <w:tcPr>
            <w:tcW w:w="1704" w:type="dxa"/>
            <w:tcBorders>
              <w:top w:val="single" w:sz="8" w:space="0" w:color="auto"/>
              <w:left w:val="nil"/>
              <w:bottom w:val="single" w:sz="8" w:space="0" w:color="auto"/>
              <w:right w:val="nil"/>
            </w:tcBorders>
          </w:tcPr>
          <w:p w14:paraId="387A8C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维度</w:t>
            </w:r>
          </w:p>
        </w:tc>
        <w:tc>
          <w:tcPr>
            <w:tcW w:w="1704" w:type="dxa"/>
            <w:tcBorders>
              <w:top w:val="single" w:sz="8" w:space="0" w:color="auto"/>
              <w:left w:val="nil"/>
              <w:bottom w:val="single" w:sz="8" w:space="0" w:color="auto"/>
              <w:right w:val="nil"/>
            </w:tcBorders>
          </w:tcPr>
          <w:p w14:paraId="5070130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F</w:t>
            </w:r>
          </w:p>
        </w:tc>
        <w:tc>
          <w:tcPr>
            <w:tcW w:w="1704" w:type="dxa"/>
            <w:tcBorders>
              <w:top w:val="single" w:sz="8" w:space="0" w:color="auto"/>
              <w:left w:val="nil"/>
              <w:bottom w:val="single" w:sz="8" w:space="0" w:color="auto"/>
              <w:right w:val="nil"/>
            </w:tcBorders>
          </w:tcPr>
          <w:p w14:paraId="7697111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df1</w:t>
            </w:r>
          </w:p>
        </w:tc>
        <w:tc>
          <w:tcPr>
            <w:tcW w:w="1704" w:type="dxa"/>
            <w:tcBorders>
              <w:top w:val="single" w:sz="8" w:space="0" w:color="auto"/>
              <w:left w:val="nil"/>
              <w:bottom w:val="single" w:sz="8" w:space="0" w:color="auto"/>
              <w:right w:val="nil"/>
            </w:tcBorders>
          </w:tcPr>
          <w:p w14:paraId="1C78855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df2</w:t>
            </w:r>
          </w:p>
        </w:tc>
        <w:tc>
          <w:tcPr>
            <w:tcW w:w="1704" w:type="dxa"/>
            <w:tcBorders>
              <w:top w:val="single" w:sz="8" w:space="0" w:color="auto"/>
              <w:left w:val="nil"/>
              <w:bottom w:val="single" w:sz="8" w:space="0" w:color="auto"/>
              <w:right w:val="nil"/>
            </w:tcBorders>
          </w:tcPr>
          <w:p w14:paraId="56A115F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p</w:t>
            </w:r>
          </w:p>
        </w:tc>
        <w:tc>
          <w:tcPr>
            <w:tcW w:w="1704" w:type="dxa"/>
            <w:tcBorders>
              <w:top w:val="single" w:sz="8" w:space="0" w:color="auto"/>
              <w:left w:val="nil"/>
              <w:bottom w:val="single" w:sz="8" w:space="0" w:color="auto"/>
              <w:right w:val="nil"/>
            </w:tcBorders>
          </w:tcPr>
          <w:p w14:paraId="7CD505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Holm p</w:t>
            </w:r>
          </w:p>
        </w:tc>
      </w:tr>
      <w:tr w:rsidR="000B1CCE" w14:paraId="2B508F7B" w14:textId="77777777">
        <w:trPr>
          <w:cantSplit/>
        </w:trPr>
        <w:tc>
          <w:tcPr>
            <w:tcW w:w="1704" w:type="dxa"/>
            <w:tcBorders>
              <w:top w:val="nil"/>
              <w:left w:val="nil"/>
              <w:bottom w:val="nil"/>
              <w:right w:val="nil"/>
            </w:tcBorders>
          </w:tcPr>
          <w:p w14:paraId="0984543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创造</w:t>
            </w:r>
          </w:p>
        </w:tc>
        <w:tc>
          <w:tcPr>
            <w:tcW w:w="1704" w:type="dxa"/>
            <w:tcBorders>
              <w:top w:val="nil"/>
              <w:left w:val="nil"/>
              <w:bottom w:val="nil"/>
              <w:right w:val="nil"/>
            </w:tcBorders>
          </w:tcPr>
          <w:p w14:paraId="34A022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1.149</w:t>
            </w:r>
          </w:p>
        </w:tc>
        <w:tc>
          <w:tcPr>
            <w:tcW w:w="1704" w:type="dxa"/>
            <w:tcBorders>
              <w:top w:val="nil"/>
              <w:left w:val="nil"/>
              <w:bottom w:val="nil"/>
              <w:right w:val="nil"/>
            </w:tcBorders>
          </w:tcPr>
          <w:p w14:paraId="7E5150D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nil"/>
              <w:right w:val="nil"/>
            </w:tcBorders>
          </w:tcPr>
          <w:p w14:paraId="10966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nil"/>
              <w:right w:val="nil"/>
            </w:tcBorders>
          </w:tcPr>
          <w:p w14:paraId="7533B2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0.331</w:t>
            </w:r>
          </w:p>
        </w:tc>
        <w:tc>
          <w:tcPr>
            <w:tcW w:w="1704" w:type="dxa"/>
            <w:tcBorders>
              <w:top w:val="nil"/>
              <w:left w:val="nil"/>
              <w:bottom w:val="nil"/>
              <w:right w:val="nil"/>
            </w:tcBorders>
          </w:tcPr>
          <w:p w14:paraId="5B5A1E7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0.662</w:t>
            </w:r>
          </w:p>
        </w:tc>
      </w:tr>
      <w:tr w:rsidR="000B1CCE" w14:paraId="481B6AF8" w14:textId="77777777">
        <w:trPr>
          <w:cantSplit/>
        </w:trPr>
        <w:tc>
          <w:tcPr>
            <w:tcW w:w="1704" w:type="dxa"/>
            <w:tcBorders>
              <w:top w:val="nil"/>
              <w:left w:val="nil"/>
              <w:bottom w:val="single" w:sz="8" w:space="0" w:color="auto"/>
              <w:right w:val="nil"/>
            </w:tcBorders>
          </w:tcPr>
          <w:p w14:paraId="4C9D35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704" w:type="dxa"/>
            <w:tcBorders>
              <w:top w:val="nil"/>
              <w:left w:val="nil"/>
              <w:bottom w:val="single" w:sz="8" w:space="0" w:color="auto"/>
              <w:right w:val="nil"/>
            </w:tcBorders>
          </w:tcPr>
          <w:p w14:paraId="4607409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0.629</w:t>
            </w:r>
          </w:p>
        </w:tc>
        <w:tc>
          <w:tcPr>
            <w:tcW w:w="1704" w:type="dxa"/>
            <w:tcBorders>
              <w:top w:val="nil"/>
              <w:left w:val="nil"/>
              <w:bottom w:val="single" w:sz="8" w:space="0" w:color="auto"/>
              <w:right w:val="nil"/>
            </w:tcBorders>
          </w:tcPr>
          <w:p w14:paraId="1F463A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single" w:sz="8" w:space="0" w:color="auto"/>
              <w:right w:val="nil"/>
            </w:tcBorders>
          </w:tcPr>
          <w:p w14:paraId="6442D39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single" w:sz="8" w:space="0" w:color="auto"/>
              <w:right w:val="nil"/>
            </w:tcBorders>
          </w:tcPr>
          <w:p w14:paraId="72BB9FF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c>
          <w:tcPr>
            <w:tcW w:w="1704" w:type="dxa"/>
            <w:tcBorders>
              <w:top w:val="nil"/>
              <w:left w:val="nil"/>
              <w:bottom w:val="single" w:sz="8" w:space="0" w:color="auto"/>
              <w:right w:val="nil"/>
            </w:tcBorders>
          </w:tcPr>
          <w:p w14:paraId="22F5BB3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r>
    </w:tbl>
    <w:p w14:paraId="5EE384F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进一步考察性别差异是否随年级而变化，研究对创造与情绪调节建立包含性别、年级及其交互项的线性模型，采用HC3异方差稳健检验，并对两个交互项进行Holm校正。这一分析补充描述不同年级男女生的特点，未校正班级聚集性。</w:t>
      </w:r>
    </w:p>
    <w:p w14:paraId="597095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创造与情绪调节交互项的校正p分别为0.662和0.707，未发现充分证据表明性别差异随年级改变。个别分组的较低均值可以引导后续观察，但分层教学支持仍需落实到学生具体的分析、尝试、表达和调节表现。</w:t>
      </w:r>
    </w:p>
    <w:p w14:paraId="4F17C7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（8）开放回答的关键词统计与学习困难分析</w:t>
      </w:r>
    </w:p>
    <w:p w14:paraId="5E5E7EA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表17 学生学习困难开放回答的关键词频次与涉及回答条数</w:t>
      </w:r>
    </w:p>
    <w:tbl>
      <w:tblPr>
        <w:tblW w:w="8519" w:type="dxa"/>
        <w:jc w:val="center"/>
        <w:tblLook w:val="04A0" w:firstRow="1" w:lastRow="0" w:firstColumn="1" w:lastColumn="0" w:noHBand="0" w:noVBand="1"/>
      </w:tblPr>
      <w:tblGrid>
        <w:gridCol w:w="2114"/>
        <w:gridCol w:w="2659"/>
        <w:gridCol w:w="3746"/>
      </w:tblGrid>
      <w:tr w:rsidR="000B1CCE" w14:paraId="47A3230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6A2CE0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关键词</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69B117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出现次数</w:t>
            </w:r>
          </w:p>
        </w:tc>
        <w:tc>
          <w:tcPr>
            <w:tcW w:w="3746" w:type="dxa"/>
            <w:tcBorders>
              <w:top w:val="single" w:sz="12" w:space="0" w:color="auto"/>
              <w:left w:val="nil"/>
              <w:bottom w:val="nil"/>
              <w:right w:val="nil"/>
            </w:tcBorders>
            <w:tcMar>
              <w:top w:w="-1" w:type="dxa"/>
              <w:left w:w="-1" w:type="dxa"/>
              <w:bottom w:w="-1" w:type="dxa"/>
              <w:right w:w="-1" w:type="dxa"/>
            </w:tcMar>
            <w:vAlign w:val="center"/>
          </w:tcPr>
          <w:p w14:paraId="15FA8A9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涉及回答条数</w:t>
            </w:r>
          </w:p>
        </w:tc>
      </w:tr>
      <w:tr w:rsidR="000B1CCE" w14:paraId="03DC9A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882FC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数学</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1840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89</w:t>
            </w:r>
          </w:p>
        </w:tc>
        <w:tc>
          <w:tcPr>
            <w:tcW w:w="3746" w:type="dxa"/>
            <w:tcBorders>
              <w:top w:val="single" w:sz="4" w:space="0" w:color="auto"/>
              <w:left w:val="nil"/>
              <w:bottom w:val="nil"/>
              <w:right w:val="nil"/>
            </w:tcBorders>
            <w:tcMar>
              <w:top w:w="-1" w:type="dxa"/>
              <w:left w:w="-1" w:type="dxa"/>
              <w:bottom w:w="-1" w:type="dxa"/>
              <w:right w:w="-1" w:type="dxa"/>
            </w:tcMar>
            <w:vAlign w:val="center"/>
          </w:tcPr>
          <w:p w14:paraId="216391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88</w:t>
            </w:r>
          </w:p>
        </w:tc>
      </w:tr>
      <w:tr w:rsidR="000B1CCE" w14:paraId="02B6B8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2A4D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0EF4FA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6745FAE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r>
      <w:tr w:rsidR="000B1CCE" w14:paraId="42FA52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D86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266EE3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0728CA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67</w:t>
            </w:r>
          </w:p>
        </w:tc>
      </w:tr>
      <w:tr w:rsidR="000B1CCE" w14:paraId="00163B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28B72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D07DF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6212A37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r>
      <w:tr w:rsidR="000B1CCE" w14:paraId="68D01C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E97F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6BC55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0DD2BE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r>
      <w:tr w:rsidR="000B1CCE" w14:paraId="04280B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F4A3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4E278E7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5E91384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r>
      <w:tr w:rsidR="000B1CCE" w14:paraId="407F6D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4756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3ED61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358814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w:t>
            </w:r>
          </w:p>
        </w:tc>
      </w:tr>
      <w:tr w:rsidR="000B1CCE" w14:paraId="6F8709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F0C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37B2E4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64E2E56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184EE7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72AB1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0C1943F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051AC6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0F1CBF92" w14:textId="77777777">
        <w:trPr>
          <w:jc w:val="center"/>
        </w:trPr>
        <w:tc>
          <w:tcPr>
            <w:tcW w:w="2114" w:type="dxa"/>
            <w:tcBorders>
              <w:top w:val="nil"/>
              <w:left w:val="nil"/>
              <w:bottom w:val="single" w:sz="12" w:space="0" w:color="auto"/>
              <w:right w:val="nil"/>
            </w:tcBorders>
            <w:tcMar>
              <w:top w:w="-1" w:type="dxa"/>
              <w:left w:w="-1" w:type="dxa"/>
              <w:bottom w:w="-1" w:type="dxa"/>
              <w:right w:w="-1" w:type="dxa"/>
            </w:tcMar>
            <w:vAlign w:val="center"/>
          </w:tcPr>
          <w:p w14:paraId="262404A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思路</w:t>
            </w:r>
          </w:p>
        </w:tc>
        <w:tc>
          <w:tcPr>
            <w:tcW w:w="2659" w:type="dxa"/>
            <w:tcBorders>
              <w:top w:val="nil"/>
              <w:left w:val="nil"/>
              <w:bottom w:val="single" w:sz="12" w:space="0" w:color="auto"/>
              <w:right w:val="nil"/>
            </w:tcBorders>
            <w:tcMar>
              <w:top w:w="-1" w:type="dxa"/>
              <w:left w:w="-1" w:type="dxa"/>
              <w:bottom w:w="-1" w:type="dxa"/>
              <w:right w:w="-1" w:type="dxa"/>
            </w:tcMar>
            <w:vAlign w:val="center"/>
          </w:tcPr>
          <w:p w14:paraId="4ED446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c>
          <w:tcPr>
            <w:tcW w:w="3746" w:type="dxa"/>
            <w:tcBorders>
              <w:top w:val="nil"/>
              <w:left w:val="nil"/>
              <w:bottom w:val="single" w:sz="12" w:space="0" w:color="auto"/>
              <w:right w:val="nil"/>
            </w:tcBorders>
            <w:tcMar>
              <w:top w:w="-1" w:type="dxa"/>
              <w:left w:w="-1" w:type="dxa"/>
              <w:bottom w:w="-1" w:type="dxa"/>
              <w:right w:w="-1" w:type="dxa"/>
            </w:tcMar>
            <w:vAlign w:val="center"/>
          </w:tcPr>
          <w:p w14:paraId="40A82E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r>
    </w:tbl>
    <w:p w14:paraId="5CEE0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开放题围绕学生在学习中感到困难的事情展开。整理后保留953条文本开展关键词检索，分别统计词语出现次数和涉及回答条数，再结合回答语境解释学习困难。同一回答中的重复词计入出现次数，涉及回答条数仅计一次，不同关键词可以重叠。表17呈现选定关键词的检索结果。</w:t>
      </w:r>
    </w:p>
    <w:p w14:paraId="31BBA3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06795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作业与时间分别涉及67条和27条回答，反映学生对任务负担及推进安排的关注。学校需要同时考察任务总量、阶段安排和学生的执行过程，避免把所有困难都归于学生自身。背诵与理解的回答则提示知识组织的重要性，任务设计应帮</w:t>
      </w:r>
      <w:r>
        <w:rPr>
          <w:rFonts w:ascii="宋体" w:eastAsia="宋体" w:hAnsi="宋体" w:cs="宋体" w:hint="eastAsia"/>
          <w:kern w:val="0"/>
          <w:sz w:val="24"/>
        </w:rPr>
        <w:lastRenderedPageBreak/>
        <w:t>助学生建立概念联系并在新情境中运用。考试回答包含解题、时间和紧张等不同含义，其教育解释需回到具体语境。开放回答提供了诊断的情境依据，与评分题形成内容上的参照。</w:t>
      </w:r>
    </w:p>
    <w:p w14:paraId="78A3DC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（9）前测均值与维度排序的敏感性分析</w:t>
      </w:r>
    </w:p>
    <w:p w14:paraId="414161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表18 纳入与暂不纳入同选项答卷的前测均值比较</w:t>
      </w:r>
    </w:p>
    <w:tbl>
      <w:tblPr>
        <w:tblW w:w="8519" w:type="dxa"/>
        <w:jc w:val="center"/>
        <w:tblLook w:val="04A0" w:firstRow="1" w:lastRow="0" w:firstColumn="1" w:lastColumn="0" w:noHBand="0" w:noVBand="1"/>
      </w:tblPr>
      <w:tblGrid>
        <w:gridCol w:w="2485"/>
        <w:gridCol w:w="3105"/>
        <w:gridCol w:w="2929"/>
      </w:tblGrid>
      <w:tr w:rsidR="000B1CCE" w14:paraId="59B2318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447CCC5"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18748AE"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整体M（n=1346）</w:t>
            </w:r>
          </w:p>
        </w:tc>
        <w:tc>
          <w:tcPr>
            <w:tcW w:w="2929" w:type="dxa"/>
            <w:tcBorders>
              <w:top w:val="single" w:sz="12" w:space="0" w:color="auto"/>
              <w:left w:val="nil"/>
              <w:bottom w:val="nil"/>
              <w:right w:val="nil"/>
            </w:tcBorders>
            <w:tcMar>
              <w:top w:w="-1" w:type="dxa"/>
              <w:left w:w="-1" w:type="dxa"/>
              <w:bottom w:w="-1" w:type="dxa"/>
              <w:right w:w="-1" w:type="dxa"/>
            </w:tcMar>
            <w:vAlign w:val="center"/>
          </w:tcPr>
          <w:p w14:paraId="4DFC0E02"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比较M（n=954）</w:t>
            </w:r>
          </w:p>
        </w:tc>
      </w:tr>
      <w:tr w:rsidR="000B1CCE" w14:paraId="357A6C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423CB5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C3D59C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2929" w:type="dxa"/>
            <w:tcBorders>
              <w:top w:val="single" w:sz="4" w:space="0" w:color="auto"/>
              <w:left w:val="nil"/>
              <w:bottom w:val="nil"/>
              <w:right w:val="nil"/>
            </w:tcBorders>
            <w:tcMar>
              <w:top w:w="-1" w:type="dxa"/>
              <w:left w:w="-1" w:type="dxa"/>
              <w:bottom w:w="-1" w:type="dxa"/>
              <w:right w:w="-1" w:type="dxa"/>
            </w:tcMar>
            <w:vAlign w:val="center"/>
          </w:tcPr>
          <w:p w14:paraId="28AAA4A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3.876</w:t>
            </w:r>
          </w:p>
        </w:tc>
      </w:tr>
      <w:tr w:rsidR="000B1CCE" w14:paraId="5A4E3F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AE17F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15DB6BB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1DBF98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3.790</w:t>
            </w:r>
          </w:p>
        </w:tc>
      </w:tr>
      <w:tr w:rsidR="000B1CCE" w14:paraId="1533E7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E09598"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0D7A96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1C8AD5A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1D5227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4C8B0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A7F677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74AFF4E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3.799</w:t>
            </w:r>
          </w:p>
        </w:tc>
      </w:tr>
      <w:tr w:rsidR="000B1CCE" w14:paraId="0E7FE9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B9392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3D1E0F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45B010C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r>
      <w:tr w:rsidR="000B1CCE" w14:paraId="1B17E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1C53E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CB263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1D853A3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3.709</w:t>
            </w:r>
          </w:p>
        </w:tc>
      </w:tr>
      <w:tr w:rsidR="000B1CCE" w14:paraId="6B1170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70CF22"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48C7585E"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2295E225"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3.952</w:t>
            </w:r>
          </w:p>
        </w:tc>
      </w:tr>
      <w:tr w:rsidR="000B1CCE" w14:paraId="42958D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1C380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09EFBC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5E2EC05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3.796</w:t>
            </w:r>
          </w:p>
        </w:tc>
      </w:tr>
      <w:tr w:rsidR="000B1CCE" w14:paraId="6BCD26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041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1E2D6F8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501C614A"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r>
      <w:tr w:rsidR="000B1CCE" w14:paraId="6CAD835A" w14:textId="77777777">
        <w:trPr>
          <w:jc w:val="center"/>
        </w:trPr>
        <w:tc>
          <w:tcPr>
            <w:tcW w:w="2485" w:type="dxa"/>
            <w:tcBorders>
              <w:top w:val="nil"/>
              <w:left w:val="nil"/>
              <w:bottom w:val="single" w:sz="12" w:space="0" w:color="auto"/>
              <w:right w:val="nil"/>
            </w:tcBorders>
            <w:tcMar>
              <w:top w:w="-1" w:type="dxa"/>
              <w:left w:w="-1" w:type="dxa"/>
              <w:bottom w:w="-1" w:type="dxa"/>
              <w:right w:w="-1" w:type="dxa"/>
            </w:tcMar>
            <w:vAlign w:val="center"/>
          </w:tcPr>
          <w:p w14:paraId="383D90F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开放创新</w:t>
            </w:r>
          </w:p>
        </w:tc>
        <w:tc>
          <w:tcPr>
            <w:tcW w:w="3105" w:type="dxa"/>
            <w:tcBorders>
              <w:top w:val="nil"/>
              <w:left w:val="nil"/>
              <w:bottom w:val="single" w:sz="12" w:space="0" w:color="auto"/>
              <w:right w:val="nil"/>
            </w:tcBorders>
            <w:tcMar>
              <w:top w:w="-1" w:type="dxa"/>
              <w:left w:w="-1" w:type="dxa"/>
              <w:bottom w:w="-1" w:type="dxa"/>
              <w:right w:w="-1" w:type="dxa"/>
            </w:tcMar>
            <w:vAlign w:val="center"/>
          </w:tcPr>
          <w:p w14:paraId="2CEE413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929" w:type="dxa"/>
            <w:tcBorders>
              <w:top w:val="nil"/>
              <w:left w:val="nil"/>
              <w:bottom w:val="single" w:sz="12" w:space="0" w:color="auto"/>
              <w:right w:val="nil"/>
            </w:tcBorders>
            <w:tcMar>
              <w:top w:w="-1" w:type="dxa"/>
              <w:left w:w="-1" w:type="dxa"/>
              <w:bottom w:w="-1" w:type="dxa"/>
              <w:right w:w="-1" w:type="dxa"/>
            </w:tcMar>
            <w:vAlign w:val="center"/>
          </w:tcPr>
          <w:p w14:paraId="4B49E3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3.914</w:t>
            </w:r>
          </w:p>
        </w:tc>
      </w:tr>
    </w:tbl>
    <w:p w14:paraId="57950F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敏感性分析暂不纳入392份同选项答卷，保留954份进行比较，全部问卷仍用于整体分析。比较后整体均值由3.995降至3.876，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0C90D71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（10）学生培育需求的综合诊断与学习模型设计依据</w:t>
      </w:r>
    </w:p>
    <w:p w14:paraId="2B980E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表19 学生前测诊断依据与学习模型设计及过程观察重点</w:t>
      </w:r>
    </w:p>
    <w:tbl>
      <w:tblPr>
        <w:tblW w:w="8522" w:type="dxa"/>
        <w:jc w:val="center"/>
        <w:tblLook w:val="04A0" w:firstRow="1" w:lastRow="0" w:firstColumn="1" w:lastColumn="0" w:noHBand="0" w:noVBand="1"/>
      </w:tblPr>
      <w:tblGrid>
        <w:gridCol w:w="1482"/>
        <w:gridCol w:w="3990"/>
        <w:gridCol w:w="3050"/>
      </w:tblGrid>
      <w:tr w:rsidR="000B1CCE" w14:paraId="7CBF1184"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367B45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诊断重点</w:t>
            </w:r>
          </w:p>
        </w:tc>
        <w:tc>
          <w:tcPr>
            <w:tcW w:w="3990" w:type="dxa"/>
            <w:tcBorders>
              <w:top w:val="single" w:sz="12" w:space="0" w:color="auto"/>
              <w:left w:val="nil"/>
              <w:bottom w:val="nil"/>
              <w:right w:val="nil"/>
            </w:tcBorders>
            <w:tcMar>
              <w:top w:w="-1" w:type="dxa"/>
              <w:left w:w="-1" w:type="dxa"/>
              <w:bottom w:w="-1" w:type="dxa"/>
              <w:right w:w="-1" w:type="dxa"/>
            </w:tcMar>
            <w:vAlign w:val="center"/>
          </w:tcPr>
          <w:p w14:paraId="3C7E80E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前测依据</w:t>
            </w:r>
          </w:p>
        </w:tc>
        <w:tc>
          <w:tcPr>
            <w:tcW w:w="3050" w:type="dxa"/>
            <w:tcBorders>
              <w:top w:val="single" w:sz="12" w:space="0" w:color="auto"/>
              <w:left w:val="nil"/>
              <w:bottom w:val="nil"/>
              <w:right w:val="nil"/>
            </w:tcBorders>
            <w:tcMar>
              <w:top w:w="-1" w:type="dxa"/>
              <w:left w:w="-1" w:type="dxa"/>
              <w:bottom w:w="-1" w:type="dxa"/>
              <w:right w:w="-1" w:type="dxa"/>
            </w:tcMar>
            <w:vAlign w:val="center"/>
          </w:tcPr>
          <w:p w14:paraId="5C246EE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设计与观察重点</w:t>
            </w:r>
          </w:p>
        </w:tc>
      </w:tr>
      <w:tr w:rsidR="000B1CCE" w14:paraId="55E0C2B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90FFC5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复杂问题自主分析</w:t>
            </w:r>
          </w:p>
        </w:tc>
        <w:tc>
          <w:tcPr>
            <w:tcW w:w="3990" w:type="dxa"/>
            <w:tcBorders>
              <w:top w:val="single" w:sz="4" w:space="0" w:color="auto"/>
              <w:left w:val="nil"/>
              <w:bottom w:val="nil"/>
              <w:right w:val="nil"/>
            </w:tcBorders>
            <w:tcMar>
              <w:top w:w="-1" w:type="dxa"/>
              <w:left w:w="-1" w:type="dxa"/>
              <w:bottom w:w="-1" w:type="dxa"/>
              <w:right w:w="-1" w:type="dxa"/>
            </w:tcMar>
            <w:vAlign w:val="center"/>
          </w:tcPr>
          <w:p w14:paraId="0550C4DE"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Q1 M=3.771；回答涉及看不懂、缺少思路</w:t>
            </w:r>
          </w:p>
        </w:tc>
        <w:tc>
          <w:tcPr>
            <w:tcW w:w="3050" w:type="dxa"/>
            <w:tcBorders>
              <w:top w:val="single" w:sz="4" w:space="0" w:color="auto"/>
              <w:left w:val="nil"/>
              <w:bottom w:val="nil"/>
              <w:right w:val="nil"/>
            </w:tcBorders>
            <w:tcMar>
              <w:top w:w="-1" w:type="dxa"/>
              <w:left w:w="-1" w:type="dxa"/>
              <w:bottom w:w="-1" w:type="dxa"/>
              <w:right w:w="-1" w:type="dxa"/>
            </w:tcMar>
            <w:vAlign w:val="center"/>
          </w:tcPr>
          <w:p w14:paraId="069D26A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问题要素、关系说明、自主提出子问题</w:t>
            </w:r>
          </w:p>
        </w:tc>
      </w:tr>
      <w:tr w:rsidR="000B1CCE" w14:paraId="61DC3A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9B9FF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2F55396D"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创造M=3.877；Q12 M=3.797；七至十二年级相对低分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7388CA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开放任务、备选方案、比较依据与检验</w:t>
            </w:r>
          </w:p>
        </w:tc>
      </w:tr>
      <w:tr w:rsidR="000B1CCE" w14:paraId="220EE1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BB8C2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2DFD3C84"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Q6 M=3.878；Q16 M=3.852</w:t>
            </w:r>
          </w:p>
        </w:tc>
        <w:tc>
          <w:tcPr>
            <w:tcW w:w="3050" w:type="dxa"/>
            <w:tcBorders>
              <w:top w:val="nil"/>
              <w:left w:val="nil"/>
              <w:bottom w:val="nil"/>
              <w:right w:val="nil"/>
            </w:tcBorders>
            <w:tcMar>
              <w:top w:w="-1" w:type="dxa"/>
              <w:left w:w="-1" w:type="dxa"/>
              <w:bottom w:w="-1" w:type="dxa"/>
              <w:right w:w="-1" w:type="dxa"/>
            </w:tcMar>
            <w:vAlign w:val="center"/>
          </w:tcPr>
          <w:p w14:paraId="6707673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成功标准、自评依据、反馈后修订</w:t>
            </w:r>
          </w:p>
        </w:tc>
      </w:tr>
      <w:tr w:rsidR="000B1CCE" w14:paraId="7BB0AE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F939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072E66B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情绪调节M=3.938；Q21 M=3.851</w:t>
            </w:r>
          </w:p>
        </w:tc>
        <w:tc>
          <w:tcPr>
            <w:tcW w:w="3050" w:type="dxa"/>
            <w:tcBorders>
              <w:top w:val="nil"/>
              <w:left w:val="nil"/>
              <w:bottom w:val="nil"/>
              <w:right w:val="nil"/>
            </w:tcBorders>
            <w:tcMar>
              <w:top w:w="-1" w:type="dxa"/>
              <w:left w:w="-1" w:type="dxa"/>
              <w:bottom w:w="-1" w:type="dxa"/>
              <w:right w:w="-1" w:type="dxa"/>
            </w:tcMar>
            <w:vAlign w:val="center"/>
          </w:tcPr>
          <w:p w14:paraId="1A2795F6"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准备与阶段支持、受阻后的调整和再投入</w:t>
            </w:r>
          </w:p>
        </w:tc>
      </w:tr>
      <w:tr w:rsidR="000B1CCE" w14:paraId="43A098DA" w14:textId="77777777">
        <w:trPr>
          <w:jc w:val="center"/>
        </w:trPr>
        <w:tc>
          <w:tcPr>
            <w:tcW w:w="1482" w:type="dxa"/>
            <w:tcBorders>
              <w:top w:val="nil"/>
              <w:left w:val="nil"/>
              <w:bottom w:val="single" w:sz="12" w:space="0" w:color="auto"/>
              <w:right w:val="nil"/>
            </w:tcBorders>
            <w:tcMar>
              <w:top w:w="-1" w:type="dxa"/>
              <w:left w:w="-1" w:type="dxa"/>
              <w:bottom w:w="-1" w:type="dxa"/>
              <w:right w:w="-1" w:type="dxa"/>
            </w:tcMar>
            <w:vAlign w:val="center"/>
          </w:tcPr>
          <w:p w14:paraId="4416A37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合作基础深化</w:t>
            </w:r>
          </w:p>
        </w:tc>
        <w:tc>
          <w:tcPr>
            <w:tcW w:w="3990" w:type="dxa"/>
            <w:tcBorders>
              <w:top w:val="nil"/>
              <w:left w:val="nil"/>
              <w:bottom w:val="single" w:sz="12" w:space="0" w:color="auto"/>
              <w:right w:val="nil"/>
            </w:tcBorders>
            <w:tcMar>
              <w:top w:w="-1" w:type="dxa"/>
              <w:left w:w="-1" w:type="dxa"/>
              <w:bottom w:w="-1" w:type="dxa"/>
              <w:right w:w="-1" w:type="dxa"/>
            </w:tcMar>
            <w:vAlign w:val="center"/>
          </w:tcPr>
          <w:p w14:paraId="338A62E7"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合作共情M=4.117；Q23 M=4.214</w:t>
            </w:r>
          </w:p>
        </w:tc>
        <w:tc>
          <w:tcPr>
            <w:tcW w:w="3050" w:type="dxa"/>
            <w:tcBorders>
              <w:top w:val="nil"/>
              <w:left w:val="nil"/>
              <w:bottom w:val="single" w:sz="12" w:space="0" w:color="auto"/>
              <w:right w:val="nil"/>
            </w:tcBorders>
            <w:tcMar>
              <w:top w:w="-1" w:type="dxa"/>
              <w:left w:w="-1" w:type="dxa"/>
              <w:bottom w:w="-1" w:type="dxa"/>
              <w:right w:w="-1" w:type="dxa"/>
            </w:tcMar>
            <w:vAlign w:val="center"/>
          </w:tcPr>
          <w:p w14:paraId="5F00FAC1"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倾听后的理由回应、协商与共同决策</w:t>
            </w:r>
          </w:p>
        </w:tc>
      </w:tr>
    </w:tbl>
    <w:p w14:paraId="0314BB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各项证据，学校高阶能力培育应着重解决学生独立组织探究过程中的困难。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4D73F6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74B69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统计分析采用Python完成。内部一致性检验计算Cronbach α及CITC；组间比较采用Welch检验与Holm校正；性别和年级联合分析采用HC3异方差稳健检验。题项分组与计分方式在各项分析中保持一致。</w:t>
      </w:r>
    </w:p>
    <w:p w14:paraId="1B9DB856" w14:textId="77777777" w:rsidR="000B1CCE" w:rsidRDefault="00000000">
      <w:pPr>
        <w:numPr>
          <w:ilvl w:val="0"/>
          <w:numId w:val="8"/>
        </w:num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教师高阶能力培育情况的现状调查研究</w:t>
      </w:r>
    </w:p>
    <w:p w14:paraId="0CB56D13" w14:textId="77777777" w:rsidR="000B1CCE" w:rsidRDefault="00000000">
      <w:p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1.教师高阶能力培育现状调查内容的确定</w:t>
      </w:r>
    </w:p>
    <w:p w14:paraId="27261D5D"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（1）认知与价值认同调查内容的确定</w:t>
      </w:r>
    </w:p>
    <w:p w14:paraId="7C4139B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的理解，是将培育要求转化为教学行动的重要基础。认知目标分类学为区分不同学习要求提供了依据[100]，社会情感能力研究则提示，复杂任务还需要责任、调节与合作等资源参与[101][102]。本研究据此分析教师问卷中的认知与价值认同内容，了解教师是否理解高阶能力的内涵，以及是否认同其教育价值。</w:t>
      </w:r>
    </w:p>
    <w:p w14:paraId="6D5140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7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12D38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2）教师课堂实践调查内容的确定</w:t>
      </w:r>
    </w:p>
    <w:p w14:paraId="1EE8D57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能力培育需要落实到学生实际经历的学习活动之中。Biggs关于建构性一致的研究强调教学目标、学习活动与评价之间的联系[26]；问题导向学习、项目式学习及课堂对话研究则关注复杂问题、真实任务、自主学习、合作与解释论证等学习条件[29][30][31][32]。这些研究为分析教师是否提供高阶学习机会提供了理论参照。</w:t>
      </w:r>
    </w:p>
    <w:p w14:paraId="6552B4A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结合实际题项，课堂实践部分设置6题，考察指向分析、评价与创造的任务设计，项目式或问题探究式学习的组织，生活与社会情境的联系，开放性提问及</w:t>
      </w:r>
      <w:r>
        <w:rPr>
          <w:rFonts w:ascii="宋体" w:eastAsia="宋体" w:hAnsi="宋体" w:cs="宋体" w:hint="eastAsia"/>
          <w:kern w:val="0"/>
          <w:sz w:val="24"/>
        </w:rPr>
        <w:lastRenderedPageBreak/>
        <w:t>多角度作答，数字工具与资源支持，以及自主思考和小组研讨的时间安排。</w:t>
      </w:r>
    </w:p>
    <w:p w14:paraId="30EA98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2D936C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3）教学自我效能调查内容的确定</w:t>
      </w:r>
    </w:p>
    <w:p w14:paraId="5217E9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自我效能理论关注个体对自身组织和执行特定行动能力的判断[108]。本研究以此解释教师对高阶能力培育的实施把握，重点考察其能否设计适合学生的任务、通过提问与点拨推动思考，以及识别学生的高阶表现。</w:t>
      </w:r>
    </w:p>
    <w:p w14:paraId="7A62F9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3题，分别对应任务设计、过程引导和表现识别。其中，表现识别与“可见的学习”强调教师理解自身教学影响的要求相联系[105]。教师能否辨认学生的思考进展与理解困难，关系到后续支持的选择。该组用于了解实施信心与专业支持需求，不将自我判断等同于经过课堂观察验证的教学能力。</w:t>
      </w:r>
    </w:p>
    <w:p w14:paraId="41FA3F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4）现实阻碍调查内容的确定</w:t>
      </w:r>
    </w:p>
    <w:p w14:paraId="38544D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教学实践还受到学校与班级条件的影响。现实阻碍部分依据本课题的实施问题设置6题，考察课时与教材任务压力、考试评价导向、课例资源不足、学生基础差异、实操性教研指导不足和课堂组织管理困难。</w:t>
      </w:r>
    </w:p>
    <w:p w14:paraId="152AF4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属于本研究面向实际问题编制的调查，不表述为直接采用某一成熟量表。</w:t>
      </w:r>
    </w:p>
    <w:p w14:paraId="2BFE9B7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5）教师前测调查框架的形成</w:t>
      </w:r>
    </w:p>
    <w:p w14:paraId="619EFE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问卷形成四组调查内容、22道评分题，题数分别为7题、6题、3题和6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2B88AA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学生调查呈现能力发展需要，教师调查呈现教学支持的基础与条件。两类结果共同用于确定学习模型的能力目标、任务要求与支持重点，并为学习决策路径、</w:t>
      </w:r>
      <w:r>
        <w:rPr>
          <w:rFonts w:ascii="宋体" w:eastAsia="宋体" w:hAnsi="宋体" w:cs="宋体" w:hint="eastAsia"/>
          <w:kern w:val="0"/>
          <w:sz w:val="24"/>
        </w:rPr>
        <w:lastRenderedPageBreak/>
        <w:t>学习层次设计及后续教学模式构建提供依据。</w:t>
      </w:r>
    </w:p>
    <w:p w14:paraId="34F1BCE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上述研究，高阶能力测评既需要关注学生对信息和问题的认知加工，也需要关注其在复杂任务中的投入、调节与合作。认知目标分类学为分析、评价和创造的区分提供了依据[100]，社会情感能力框架则为考察责任承担、情绪管理、合作与开放倾向提供了参照[101][102][107]。本研究结合中学生学科学习与探究活动的特点，将学生高阶能力测评内容确定为高阶思维与高阶社会情感两个方面：前者包括分析、评价、创造，后者包括责任担当、情绪调节、合作共情、开放创新。在此基础上编制32道自评题项，以了解学生的能力基础与发展需要，七个理论维度的结构合理性通过后续检验加以考察。</w:t>
      </w:r>
    </w:p>
    <w:p w14:paraId="38E89228"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教师调查则围绕上述能力要求如何进入教学展开。研究结合任务设计、探究组织和学习表现识别等实际要求，设置认知与价值认同、课堂实践、教学自我效能和现实阻碍四组调查内容，共22道评分题，分别考察教师的认识基础、教学做法、实施把握与条件约束。学生与教师调查相互参照，为学习模型中的能力目标、任务要求和支持安排提供依据，并进一步服务于教学模式的构建。</w:t>
      </w:r>
    </w:p>
    <w:p w14:paraId="4D3BD0C3"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2.教师样本描述与数据收集</w:t>
      </w:r>
    </w:p>
    <w:p w14:paraId="0AC4A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为了解教师已有的高阶能力培育基础及教学实施中的困难，</w:t>
      </w:r>
      <w:r>
        <w:rPr>
          <w:rFonts w:ascii="宋体" w:eastAsia="宋体" w:hAnsi="宋体" w:cs="宋体" w:hint="eastAsia"/>
          <w:color w:val="C00000"/>
          <w:kern w:val="0"/>
          <w:sz w:val="24"/>
        </w:rPr>
        <w:t>课题组编制教师前测问卷（见附录）</w:t>
      </w:r>
      <w:r>
        <w:rPr>
          <w:rFonts w:ascii="宋体" w:eastAsia="宋体" w:hAnsi="宋体" w:cs="宋体" w:hint="eastAsia"/>
          <w:kern w:val="0"/>
          <w:sz w:val="24"/>
        </w:rPr>
        <w:t>，围绕认知与价值认同、课堂实践、教学自我效能和现实阻碍四方面设置22道评分题，并通过背景信息与开放性问题补充了解教师的实践经验和支持需求。</w:t>
      </w:r>
    </w:p>
    <w:p w14:paraId="35373829" w14:textId="77777777" w:rsidR="000B1CCE" w:rsidRDefault="00000000">
      <w:pPr>
        <w:adjustRightInd w:val="0"/>
        <w:snapToGrid w:val="0"/>
        <w:spacing w:line="360" w:lineRule="auto"/>
        <w:ind w:firstLineChars="200" w:firstLine="440"/>
        <w:rPr>
          <w:rFonts w:ascii="宋体" w:eastAsia="宋体" w:hAnsi="宋体" w:cs="宋体"/>
          <w:kern w:val="0"/>
          <w:sz w:val="24"/>
        </w:rPr>
      </w:pPr>
      <w:r>
        <w:rPr>
          <w:rFonts w:ascii="Cambria" w:eastAsia="Cambria" w:hAnsi="Cambria" w:cs="Cambria"/>
          <w:color w:val="000000"/>
          <w:sz w:val="22"/>
          <w:szCs w:val="22"/>
          <w:shd w:val="clear" w:color="auto" w:fill="FFFFFF"/>
        </w:rPr>
        <w:t>为确定学校高阶能力培育的实施起点，</w:t>
      </w:r>
      <w:r>
        <w:rPr>
          <w:rFonts w:ascii="Cambria" w:eastAsia="宋体" w:hAnsi="Cambria" w:cs="Cambria" w:hint="eastAsia"/>
          <w:color w:val="000000"/>
          <w:sz w:val="22"/>
          <w:szCs w:val="22"/>
          <w:shd w:val="clear" w:color="auto" w:fill="FFFFFF"/>
        </w:rPr>
        <w:t>课题组通过问卷星编制问卷向学校全体教师发放问卷，共收回问卷</w:t>
      </w:r>
      <w:r>
        <w:rPr>
          <w:rFonts w:ascii="Cambria" w:eastAsia="宋体" w:hAnsi="Cambria" w:cs="Cambria" w:hint="eastAsia"/>
          <w:color w:val="000000"/>
          <w:sz w:val="22"/>
          <w:szCs w:val="22"/>
          <w:shd w:val="clear" w:color="auto" w:fill="FFFFFF"/>
        </w:rPr>
        <w:t>163</w:t>
      </w:r>
      <w:r>
        <w:rPr>
          <w:rFonts w:ascii="Cambria" w:eastAsia="宋体" w:hAnsi="Cambria" w:cs="Cambria" w:hint="eastAsia"/>
          <w:color w:val="000000"/>
          <w:sz w:val="22"/>
          <w:szCs w:val="22"/>
          <w:shd w:val="clear" w:color="auto" w:fill="FFFFFF"/>
        </w:rPr>
        <w:t>份。</w:t>
      </w:r>
      <w:r>
        <w:rPr>
          <w:rFonts w:ascii="宋体" w:eastAsia="宋体" w:hAnsi="宋体" w:cs="宋体" w:hint="eastAsia"/>
          <w:kern w:val="0"/>
          <w:sz w:val="24"/>
        </w:rPr>
        <w:t>其中，</w:t>
      </w:r>
      <w:r>
        <w:rPr>
          <w:rFonts w:ascii="宋体" w:eastAsia="宋体" w:hAnsi="宋体" w:cs="宋体" w:hint="eastAsia"/>
          <w:color w:val="C00000"/>
          <w:kern w:val="0"/>
          <w:sz w:val="24"/>
        </w:rPr>
        <w:t>初中教师？人、高中教师？人，分别占比？和？。</w:t>
      </w:r>
      <w:r>
        <w:rPr>
          <w:rFonts w:ascii="宋体" w:eastAsia="宋体" w:hAnsi="宋体" w:cs="宋体" w:hint="eastAsia"/>
          <w:kern w:val="0"/>
          <w:sz w:val="24"/>
        </w:rPr>
        <w:t>教师调查结果与学生前测结果相互参照，共同用于判断学校高阶能力培育的现实基础，确定学习模型设计与后续教学模式构建的重点。</w:t>
      </w:r>
    </w:p>
    <w:p w14:paraId="22723FCF"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3.教师高阶能力培育情的调查问卷的测量质量检验</w:t>
      </w:r>
    </w:p>
    <w:p w14:paraId="1406A3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高阶能力培育问卷围绕认知与价值认同、课堂实践、教学自我效能和现实阻碍四组内容编制，共包含22道评分题。为考察题项之间的关联及其与理论内容分类的对应情况，研究对163份教师前测问卷进行探索性因子分析与内部一致性信度检验。</w:t>
      </w:r>
    </w:p>
    <w:p w14:paraId="5DBCDFF0"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（1）探索性因子分析</w:t>
      </w:r>
    </w:p>
    <w:p w14:paraId="31E7EF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29D153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研究首先采用KMO取样适切性检验和Bartlett球形度检验，判断题项相关矩阵是否适合进行因子分析，结果见表1。</w:t>
      </w:r>
    </w:p>
    <w:p w14:paraId="5E7457A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教师高阶能力培育问卷KMO与Bartlett检验结果</w:t>
      </w:r>
    </w:p>
    <w:tbl>
      <w:tblPr>
        <w:tblW w:w="0" w:type="auto"/>
        <w:tblLayout w:type="fixed"/>
        <w:tblLook w:val="04A0" w:firstRow="1" w:lastRow="0" w:firstColumn="1" w:lastColumn="0" w:noHBand="0" w:noVBand="1"/>
      </w:tblPr>
      <w:tblGrid>
        <w:gridCol w:w="3504"/>
        <w:gridCol w:w="2503"/>
        <w:gridCol w:w="2252"/>
      </w:tblGrid>
      <w:tr w:rsidR="000B1CCE" w14:paraId="29CBE500" w14:textId="77777777">
        <w:trPr>
          <w:cantSplit/>
          <w:trHeight w:val="282"/>
          <w:tblHeader/>
        </w:trPr>
        <w:tc>
          <w:tcPr>
            <w:tcW w:w="3504" w:type="dxa"/>
            <w:tcBorders>
              <w:top w:val="single" w:sz="8" w:space="0" w:color="000000"/>
              <w:left w:val="nil"/>
              <w:bottom w:val="single" w:sz="8" w:space="0" w:color="000000"/>
              <w:right w:val="nil"/>
            </w:tcBorders>
            <w:vAlign w:val="center"/>
          </w:tcPr>
          <w:p w14:paraId="3054915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检验项目</w:t>
            </w:r>
          </w:p>
        </w:tc>
        <w:tc>
          <w:tcPr>
            <w:tcW w:w="2503" w:type="dxa"/>
            <w:tcBorders>
              <w:top w:val="single" w:sz="8" w:space="0" w:color="000000"/>
              <w:left w:val="nil"/>
              <w:bottom w:val="single" w:sz="8" w:space="0" w:color="000000"/>
              <w:right w:val="nil"/>
            </w:tcBorders>
            <w:vAlign w:val="center"/>
          </w:tcPr>
          <w:p w14:paraId="37589C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统计量</w:t>
            </w:r>
          </w:p>
        </w:tc>
        <w:tc>
          <w:tcPr>
            <w:tcW w:w="2252" w:type="dxa"/>
            <w:tcBorders>
              <w:top w:val="single" w:sz="8" w:space="0" w:color="000000"/>
              <w:left w:val="nil"/>
              <w:bottom w:val="single" w:sz="8" w:space="0" w:color="000000"/>
              <w:right w:val="nil"/>
            </w:tcBorders>
            <w:vAlign w:val="center"/>
          </w:tcPr>
          <w:p w14:paraId="5D73428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5DF31BF0" w14:textId="77777777">
        <w:trPr>
          <w:cantSplit/>
          <w:trHeight w:val="282"/>
        </w:trPr>
        <w:tc>
          <w:tcPr>
            <w:tcW w:w="3504" w:type="dxa"/>
            <w:tcBorders>
              <w:top w:val="nil"/>
              <w:left w:val="nil"/>
              <w:bottom w:val="nil"/>
              <w:right w:val="nil"/>
            </w:tcBorders>
            <w:vAlign w:val="center"/>
          </w:tcPr>
          <w:p w14:paraId="0E1CEE1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503" w:type="dxa"/>
            <w:tcBorders>
              <w:top w:val="nil"/>
              <w:left w:val="nil"/>
              <w:bottom w:val="nil"/>
              <w:right w:val="nil"/>
            </w:tcBorders>
            <w:vAlign w:val="center"/>
          </w:tcPr>
          <w:p w14:paraId="06E5DD7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KMO值</w:t>
            </w:r>
          </w:p>
        </w:tc>
        <w:tc>
          <w:tcPr>
            <w:tcW w:w="2252" w:type="dxa"/>
            <w:tcBorders>
              <w:top w:val="nil"/>
              <w:left w:val="nil"/>
              <w:bottom w:val="nil"/>
              <w:right w:val="nil"/>
            </w:tcBorders>
            <w:vAlign w:val="center"/>
          </w:tcPr>
          <w:p w14:paraId="3B6CF4AB"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0.857</w:t>
            </w:r>
          </w:p>
        </w:tc>
      </w:tr>
      <w:tr w:rsidR="000B1CCE" w14:paraId="3BA70792" w14:textId="77777777">
        <w:trPr>
          <w:cantSplit/>
          <w:trHeight w:val="269"/>
        </w:trPr>
        <w:tc>
          <w:tcPr>
            <w:tcW w:w="3504" w:type="dxa"/>
            <w:tcBorders>
              <w:top w:val="nil"/>
              <w:left w:val="nil"/>
              <w:bottom w:val="nil"/>
              <w:right w:val="nil"/>
            </w:tcBorders>
            <w:vAlign w:val="center"/>
          </w:tcPr>
          <w:p w14:paraId="52839B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nil"/>
              <w:right w:val="nil"/>
            </w:tcBorders>
            <w:vAlign w:val="center"/>
          </w:tcPr>
          <w:p w14:paraId="1DF285F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近似χ²</w:t>
            </w:r>
          </w:p>
        </w:tc>
        <w:tc>
          <w:tcPr>
            <w:tcW w:w="2252" w:type="dxa"/>
            <w:tcBorders>
              <w:top w:val="nil"/>
              <w:left w:val="nil"/>
              <w:bottom w:val="nil"/>
              <w:right w:val="nil"/>
            </w:tcBorders>
            <w:vAlign w:val="center"/>
          </w:tcPr>
          <w:p w14:paraId="7C0A8BED"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1398.630</w:t>
            </w:r>
          </w:p>
        </w:tc>
      </w:tr>
      <w:tr w:rsidR="000B1CCE" w14:paraId="47F1EFAB" w14:textId="77777777">
        <w:trPr>
          <w:cantSplit/>
          <w:trHeight w:val="282"/>
        </w:trPr>
        <w:tc>
          <w:tcPr>
            <w:tcW w:w="3504" w:type="dxa"/>
            <w:tcBorders>
              <w:top w:val="nil"/>
              <w:left w:val="nil"/>
              <w:bottom w:val="single" w:sz="8" w:space="0" w:color="000000"/>
              <w:right w:val="nil"/>
            </w:tcBorders>
            <w:vAlign w:val="center"/>
          </w:tcPr>
          <w:p w14:paraId="11DA4B4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single" w:sz="8" w:space="0" w:color="000000"/>
              <w:right w:val="nil"/>
            </w:tcBorders>
            <w:vAlign w:val="center"/>
          </w:tcPr>
          <w:p w14:paraId="7E8691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显著性</w:t>
            </w:r>
          </w:p>
        </w:tc>
        <w:tc>
          <w:tcPr>
            <w:tcW w:w="2252" w:type="dxa"/>
            <w:tcBorders>
              <w:top w:val="nil"/>
              <w:left w:val="nil"/>
              <w:bottom w:val="single" w:sz="8" w:space="0" w:color="000000"/>
              <w:right w:val="nil"/>
            </w:tcBorders>
            <w:vAlign w:val="center"/>
          </w:tcPr>
          <w:p w14:paraId="0B794FA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＜0.001</w:t>
            </w:r>
          </w:p>
        </w:tc>
      </w:tr>
    </w:tbl>
    <w:p w14:paraId="278454D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0.857，表明题项之间具备开展因素分析的相关基础；Bartlett球形度检验达到显著水平，说明相关矩阵并非单位矩阵。两项检验共同支持进一步考察题项的因素归属，但尚不能据此判断四组理论内容的结构效度。</w:t>
      </w:r>
    </w:p>
    <w:p w14:paraId="1AB71D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7DF206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前四个成分的特征值均大于1，第五个成分的特征值低于1，结果见表2。</w:t>
      </w:r>
    </w:p>
    <w:p w14:paraId="48F1D1B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教师高阶能力培育问卷前五个成分特征值</w:t>
      </w:r>
    </w:p>
    <w:tbl>
      <w:tblPr>
        <w:tblW w:w="8780" w:type="dxa"/>
        <w:tblLayout w:type="fixed"/>
        <w:tblLook w:val="04A0" w:firstRow="1" w:lastRow="0" w:firstColumn="1" w:lastColumn="0" w:noHBand="0" w:noVBand="1"/>
      </w:tblPr>
      <w:tblGrid>
        <w:gridCol w:w="4390"/>
        <w:gridCol w:w="4390"/>
      </w:tblGrid>
      <w:tr w:rsidR="000B1CCE" w14:paraId="73DDA660" w14:textId="77777777">
        <w:trPr>
          <w:cantSplit/>
          <w:trHeight w:val="342"/>
          <w:tblHeader/>
        </w:trPr>
        <w:tc>
          <w:tcPr>
            <w:tcW w:w="4390" w:type="dxa"/>
            <w:tcBorders>
              <w:top w:val="single" w:sz="8" w:space="0" w:color="000000"/>
              <w:left w:val="nil"/>
              <w:bottom w:val="single" w:sz="8" w:space="0" w:color="000000"/>
              <w:right w:val="nil"/>
            </w:tcBorders>
            <w:vAlign w:val="center"/>
          </w:tcPr>
          <w:p w14:paraId="000673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成分</w:t>
            </w:r>
          </w:p>
        </w:tc>
        <w:tc>
          <w:tcPr>
            <w:tcW w:w="4390" w:type="dxa"/>
            <w:tcBorders>
              <w:top w:val="single" w:sz="8" w:space="0" w:color="000000"/>
              <w:left w:val="nil"/>
              <w:bottom w:val="single" w:sz="8" w:space="0" w:color="000000"/>
              <w:right w:val="nil"/>
            </w:tcBorders>
            <w:vAlign w:val="center"/>
          </w:tcPr>
          <w:p w14:paraId="12842DC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53AC2418" w14:textId="77777777">
        <w:trPr>
          <w:cantSplit/>
          <w:trHeight w:val="342"/>
        </w:trPr>
        <w:tc>
          <w:tcPr>
            <w:tcW w:w="4390" w:type="dxa"/>
            <w:tcBorders>
              <w:top w:val="nil"/>
              <w:left w:val="nil"/>
              <w:bottom w:val="nil"/>
              <w:right w:val="nil"/>
            </w:tcBorders>
            <w:vAlign w:val="center"/>
          </w:tcPr>
          <w:p w14:paraId="1944B2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w:t>
            </w:r>
          </w:p>
        </w:tc>
        <w:tc>
          <w:tcPr>
            <w:tcW w:w="4390" w:type="dxa"/>
            <w:tcBorders>
              <w:top w:val="nil"/>
              <w:left w:val="nil"/>
              <w:bottom w:val="nil"/>
              <w:right w:val="nil"/>
            </w:tcBorders>
            <w:vAlign w:val="center"/>
          </w:tcPr>
          <w:p w14:paraId="7B7BB3C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8.524</w:t>
            </w:r>
          </w:p>
        </w:tc>
      </w:tr>
      <w:tr w:rsidR="000B1CCE" w14:paraId="09733830" w14:textId="77777777">
        <w:trPr>
          <w:cantSplit/>
          <w:trHeight w:val="326"/>
        </w:trPr>
        <w:tc>
          <w:tcPr>
            <w:tcW w:w="4390" w:type="dxa"/>
            <w:tcBorders>
              <w:top w:val="nil"/>
              <w:left w:val="nil"/>
              <w:bottom w:val="nil"/>
              <w:right w:val="nil"/>
            </w:tcBorders>
            <w:vAlign w:val="center"/>
          </w:tcPr>
          <w:p w14:paraId="0DF187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w:t>
            </w:r>
          </w:p>
        </w:tc>
        <w:tc>
          <w:tcPr>
            <w:tcW w:w="4390" w:type="dxa"/>
            <w:tcBorders>
              <w:top w:val="nil"/>
              <w:left w:val="nil"/>
              <w:bottom w:val="nil"/>
              <w:right w:val="nil"/>
            </w:tcBorders>
            <w:vAlign w:val="center"/>
          </w:tcPr>
          <w:p w14:paraId="05F7AB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2.341</w:t>
            </w:r>
          </w:p>
        </w:tc>
      </w:tr>
      <w:tr w:rsidR="000B1CCE" w14:paraId="00293FB6" w14:textId="77777777">
        <w:trPr>
          <w:cantSplit/>
          <w:trHeight w:val="326"/>
        </w:trPr>
        <w:tc>
          <w:tcPr>
            <w:tcW w:w="4390" w:type="dxa"/>
            <w:tcBorders>
              <w:top w:val="nil"/>
              <w:left w:val="nil"/>
              <w:bottom w:val="nil"/>
              <w:right w:val="nil"/>
            </w:tcBorders>
            <w:vAlign w:val="center"/>
          </w:tcPr>
          <w:p w14:paraId="243F380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3</w:t>
            </w:r>
          </w:p>
        </w:tc>
        <w:tc>
          <w:tcPr>
            <w:tcW w:w="4390" w:type="dxa"/>
            <w:tcBorders>
              <w:top w:val="nil"/>
              <w:left w:val="nil"/>
              <w:bottom w:val="nil"/>
              <w:right w:val="nil"/>
            </w:tcBorders>
            <w:vAlign w:val="center"/>
          </w:tcPr>
          <w:p w14:paraId="2855D71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1.654</w:t>
            </w:r>
          </w:p>
        </w:tc>
      </w:tr>
      <w:tr w:rsidR="000B1CCE" w14:paraId="4BB8431B" w14:textId="77777777">
        <w:trPr>
          <w:cantSplit/>
          <w:trHeight w:val="326"/>
        </w:trPr>
        <w:tc>
          <w:tcPr>
            <w:tcW w:w="4390" w:type="dxa"/>
            <w:tcBorders>
              <w:top w:val="nil"/>
              <w:left w:val="nil"/>
              <w:bottom w:val="nil"/>
              <w:right w:val="nil"/>
            </w:tcBorders>
            <w:vAlign w:val="center"/>
          </w:tcPr>
          <w:p w14:paraId="497DDEF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4390" w:type="dxa"/>
            <w:tcBorders>
              <w:top w:val="nil"/>
              <w:left w:val="nil"/>
              <w:bottom w:val="nil"/>
              <w:right w:val="nil"/>
            </w:tcBorders>
            <w:vAlign w:val="center"/>
          </w:tcPr>
          <w:p w14:paraId="7CE080C0"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1.313</w:t>
            </w:r>
          </w:p>
        </w:tc>
      </w:tr>
      <w:tr w:rsidR="000B1CCE" w14:paraId="507BBB8D" w14:textId="77777777">
        <w:trPr>
          <w:cantSplit/>
          <w:trHeight w:val="342"/>
        </w:trPr>
        <w:tc>
          <w:tcPr>
            <w:tcW w:w="4390" w:type="dxa"/>
            <w:tcBorders>
              <w:top w:val="nil"/>
              <w:left w:val="nil"/>
              <w:bottom w:val="single" w:sz="8" w:space="0" w:color="000000"/>
              <w:right w:val="nil"/>
            </w:tcBorders>
            <w:vAlign w:val="center"/>
          </w:tcPr>
          <w:p w14:paraId="76F338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4390" w:type="dxa"/>
            <w:tcBorders>
              <w:top w:val="nil"/>
              <w:left w:val="nil"/>
              <w:bottom w:val="single" w:sz="8" w:space="0" w:color="000000"/>
              <w:right w:val="nil"/>
            </w:tcBorders>
            <w:vAlign w:val="center"/>
          </w:tcPr>
          <w:p w14:paraId="6BC3C57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0.924</w:t>
            </w:r>
          </w:p>
        </w:tc>
      </w:tr>
    </w:tbl>
    <w:p w14:paraId="35D6EF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特征值分布为考察四因素方案提供了初步依据。因素数量的确定还需要结合旋转后的题项分布及其内容含义，不能仅凭特征值大于1认定四组理论内容已经得到验证。</w:t>
      </w:r>
    </w:p>
    <w:p w14:paraId="11A1B0B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030444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主轴因子法与Promax斜交旋转的题项载荷见表3。斜交旋转允许因素之间存在相关，能够进一步考察教师认识、教学实施及实施条件等内容之间的联系。</w:t>
      </w:r>
    </w:p>
    <w:p w14:paraId="55B19BB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教师高阶能力培育问卷主轴因子法与Promax旋转载荷</w:t>
      </w:r>
    </w:p>
    <w:tbl>
      <w:tblPr>
        <w:tblW w:w="8519" w:type="dxa"/>
        <w:jc w:val="center"/>
        <w:tblLook w:val="04A0" w:firstRow="1" w:lastRow="0" w:firstColumn="1" w:lastColumn="0" w:noHBand="0" w:noVBand="1"/>
      </w:tblPr>
      <w:tblGrid>
        <w:gridCol w:w="1387"/>
        <w:gridCol w:w="1783"/>
        <w:gridCol w:w="1783"/>
        <w:gridCol w:w="1783"/>
        <w:gridCol w:w="1783"/>
      </w:tblGrid>
      <w:tr w:rsidR="000B1CCE" w14:paraId="36FCB51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AF0ADB"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题项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B40427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因素1</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B42669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因素2</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D673BE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因素3</w:t>
            </w:r>
          </w:p>
        </w:tc>
        <w:tc>
          <w:tcPr>
            <w:tcW w:w="1783" w:type="dxa"/>
            <w:tcBorders>
              <w:top w:val="single" w:sz="12" w:space="0" w:color="000000"/>
              <w:left w:val="nil"/>
              <w:bottom w:val="nil"/>
              <w:right w:val="nil"/>
            </w:tcBorders>
            <w:tcMar>
              <w:top w:w="-1" w:type="dxa"/>
              <w:left w:w="-1" w:type="dxa"/>
              <w:bottom w:w="-1" w:type="dxa"/>
              <w:right w:w="-1" w:type="dxa"/>
            </w:tcMar>
            <w:vAlign w:val="center"/>
          </w:tcPr>
          <w:p w14:paraId="5C72B0FD"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因素4</w:t>
            </w:r>
          </w:p>
        </w:tc>
      </w:tr>
      <w:tr w:rsidR="000B1CCE" w14:paraId="66C218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7BC5C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Q7_1</w:t>
            </w:r>
          </w:p>
        </w:tc>
        <w:tc>
          <w:tcPr>
            <w:tcW w:w="0" w:type="auto"/>
            <w:tcBorders>
              <w:top w:val="single" w:sz="4" w:space="0" w:color="auto"/>
              <w:left w:val="nil"/>
              <w:bottom w:val="nil"/>
              <w:right w:val="nil"/>
            </w:tcBorders>
            <w:tcMar>
              <w:top w:w="-1" w:type="dxa"/>
              <w:left w:w="-1" w:type="dxa"/>
              <w:bottom w:w="-1" w:type="dxa"/>
              <w:right w:w="-1" w:type="dxa"/>
            </w:tcMar>
            <w:vAlign w:val="center"/>
          </w:tcPr>
          <w:p w14:paraId="3025E0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0.0632</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2862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0.7054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4473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0.0125</w:t>
            </w:r>
          </w:p>
        </w:tc>
        <w:tc>
          <w:tcPr>
            <w:tcW w:w="1783" w:type="dxa"/>
            <w:tcBorders>
              <w:top w:val="single" w:sz="4" w:space="0" w:color="auto"/>
              <w:left w:val="nil"/>
              <w:bottom w:val="nil"/>
              <w:right w:val="nil"/>
            </w:tcBorders>
            <w:tcMar>
              <w:top w:w="-1" w:type="dxa"/>
              <w:left w:w="-1" w:type="dxa"/>
              <w:bottom w:w="-1" w:type="dxa"/>
              <w:right w:w="-1" w:type="dxa"/>
            </w:tcMar>
            <w:vAlign w:val="center"/>
          </w:tcPr>
          <w:p w14:paraId="5D00121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0.0098</w:t>
            </w:r>
          </w:p>
        </w:tc>
      </w:tr>
      <w:tr w:rsidR="000B1CCE" w14:paraId="02A53A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3D63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Q7_2</w:t>
            </w:r>
          </w:p>
        </w:tc>
        <w:tc>
          <w:tcPr>
            <w:tcW w:w="0" w:type="auto"/>
            <w:tcBorders>
              <w:top w:val="nil"/>
              <w:left w:val="nil"/>
              <w:bottom w:val="nil"/>
              <w:right w:val="nil"/>
            </w:tcBorders>
            <w:tcMar>
              <w:top w:w="-1" w:type="dxa"/>
              <w:left w:w="-1" w:type="dxa"/>
              <w:bottom w:w="-1" w:type="dxa"/>
              <w:right w:w="-1" w:type="dxa"/>
            </w:tcMar>
            <w:vAlign w:val="center"/>
          </w:tcPr>
          <w:p w14:paraId="3111DFB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0.0834</w:t>
            </w:r>
          </w:p>
        </w:tc>
        <w:tc>
          <w:tcPr>
            <w:tcW w:w="0" w:type="auto"/>
            <w:tcBorders>
              <w:top w:val="nil"/>
              <w:left w:val="nil"/>
              <w:bottom w:val="nil"/>
              <w:right w:val="nil"/>
            </w:tcBorders>
            <w:tcMar>
              <w:top w:w="-1" w:type="dxa"/>
              <w:left w:w="-1" w:type="dxa"/>
              <w:bottom w:w="-1" w:type="dxa"/>
              <w:right w:w="-1" w:type="dxa"/>
            </w:tcMar>
            <w:vAlign w:val="center"/>
          </w:tcPr>
          <w:p w14:paraId="15BFE4F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0.7196</w:t>
            </w:r>
          </w:p>
        </w:tc>
        <w:tc>
          <w:tcPr>
            <w:tcW w:w="0" w:type="auto"/>
            <w:tcBorders>
              <w:top w:val="nil"/>
              <w:left w:val="nil"/>
              <w:bottom w:val="nil"/>
              <w:right w:val="nil"/>
            </w:tcBorders>
            <w:tcMar>
              <w:top w:w="-1" w:type="dxa"/>
              <w:left w:w="-1" w:type="dxa"/>
              <w:bottom w:w="-1" w:type="dxa"/>
              <w:right w:w="-1" w:type="dxa"/>
            </w:tcMar>
            <w:vAlign w:val="center"/>
          </w:tcPr>
          <w:p w14:paraId="7DC0ADA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63D1CC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0.0197</w:t>
            </w:r>
          </w:p>
        </w:tc>
      </w:tr>
      <w:tr w:rsidR="000B1CCE" w14:paraId="446E7F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C9AD9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Q7_3</w:t>
            </w:r>
          </w:p>
        </w:tc>
        <w:tc>
          <w:tcPr>
            <w:tcW w:w="0" w:type="auto"/>
            <w:tcBorders>
              <w:top w:val="nil"/>
              <w:left w:val="nil"/>
              <w:bottom w:val="nil"/>
              <w:right w:val="nil"/>
            </w:tcBorders>
            <w:tcMar>
              <w:top w:w="-1" w:type="dxa"/>
              <w:left w:w="-1" w:type="dxa"/>
              <w:bottom w:w="-1" w:type="dxa"/>
              <w:right w:w="-1" w:type="dxa"/>
            </w:tcMar>
            <w:vAlign w:val="center"/>
          </w:tcPr>
          <w:p w14:paraId="2F141A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0.1149</w:t>
            </w:r>
          </w:p>
        </w:tc>
        <w:tc>
          <w:tcPr>
            <w:tcW w:w="0" w:type="auto"/>
            <w:tcBorders>
              <w:top w:val="nil"/>
              <w:left w:val="nil"/>
              <w:bottom w:val="nil"/>
              <w:right w:val="nil"/>
            </w:tcBorders>
            <w:tcMar>
              <w:top w:w="-1" w:type="dxa"/>
              <w:left w:w="-1" w:type="dxa"/>
              <w:bottom w:w="-1" w:type="dxa"/>
              <w:right w:w="-1" w:type="dxa"/>
            </w:tcMar>
            <w:vAlign w:val="center"/>
          </w:tcPr>
          <w:p w14:paraId="313DD9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0.5647</w:t>
            </w:r>
          </w:p>
        </w:tc>
        <w:tc>
          <w:tcPr>
            <w:tcW w:w="0" w:type="auto"/>
            <w:tcBorders>
              <w:top w:val="nil"/>
              <w:left w:val="nil"/>
              <w:bottom w:val="nil"/>
              <w:right w:val="nil"/>
            </w:tcBorders>
            <w:tcMar>
              <w:top w:w="-1" w:type="dxa"/>
              <w:left w:w="-1" w:type="dxa"/>
              <w:bottom w:w="-1" w:type="dxa"/>
              <w:right w:w="-1" w:type="dxa"/>
            </w:tcMar>
            <w:vAlign w:val="center"/>
          </w:tcPr>
          <w:p w14:paraId="2CCB7F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15E31A2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0.0382</w:t>
            </w:r>
          </w:p>
        </w:tc>
      </w:tr>
      <w:tr w:rsidR="000B1CCE" w14:paraId="2BE419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19EE8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Q7_4</w:t>
            </w:r>
          </w:p>
        </w:tc>
        <w:tc>
          <w:tcPr>
            <w:tcW w:w="0" w:type="auto"/>
            <w:tcBorders>
              <w:top w:val="nil"/>
              <w:left w:val="nil"/>
              <w:bottom w:val="nil"/>
              <w:right w:val="nil"/>
            </w:tcBorders>
            <w:tcMar>
              <w:top w:w="-1" w:type="dxa"/>
              <w:left w:w="-1" w:type="dxa"/>
              <w:bottom w:w="-1" w:type="dxa"/>
              <w:right w:w="-1" w:type="dxa"/>
            </w:tcMar>
            <w:vAlign w:val="center"/>
          </w:tcPr>
          <w:p w14:paraId="23E08AA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0.0992</w:t>
            </w:r>
          </w:p>
        </w:tc>
        <w:tc>
          <w:tcPr>
            <w:tcW w:w="0" w:type="auto"/>
            <w:tcBorders>
              <w:top w:val="nil"/>
              <w:left w:val="nil"/>
              <w:bottom w:val="nil"/>
              <w:right w:val="nil"/>
            </w:tcBorders>
            <w:tcMar>
              <w:top w:w="-1" w:type="dxa"/>
              <w:left w:w="-1" w:type="dxa"/>
              <w:bottom w:w="-1" w:type="dxa"/>
              <w:right w:w="-1" w:type="dxa"/>
            </w:tcMar>
            <w:vAlign w:val="center"/>
          </w:tcPr>
          <w:p w14:paraId="783432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0.5285</w:t>
            </w:r>
          </w:p>
        </w:tc>
        <w:tc>
          <w:tcPr>
            <w:tcW w:w="0" w:type="auto"/>
            <w:tcBorders>
              <w:top w:val="nil"/>
              <w:left w:val="nil"/>
              <w:bottom w:val="nil"/>
              <w:right w:val="nil"/>
            </w:tcBorders>
            <w:tcMar>
              <w:top w:w="-1" w:type="dxa"/>
              <w:left w:w="-1" w:type="dxa"/>
              <w:bottom w:w="-1" w:type="dxa"/>
              <w:right w:w="-1" w:type="dxa"/>
            </w:tcMar>
            <w:vAlign w:val="center"/>
          </w:tcPr>
          <w:p w14:paraId="057534A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7C71916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0.0297</w:t>
            </w:r>
          </w:p>
        </w:tc>
      </w:tr>
      <w:tr w:rsidR="000B1CCE" w14:paraId="346D26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A3B78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Q7_5</w:t>
            </w:r>
          </w:p>
        </w:tc>
        <w:tc>
          <w:tcPr>
            <w:tcW w:w="0" w:type="auto"/>
            <w:tcBorders>
              <w:top w:val="nil"/>
              <w:left w:val="nil"/>
              <w:bottom w:val="nil"/>
              <w:right w:val="nil"/>
            </w:tcBorders>
            <w:tcMar>
              <w:top w:w="-1" w:type="dxa"/>
              <w:left w:w="-1" w:type="dxa"/>
              <w:bottom w:w="-1" w:type="dxa"/>
              <w:right w:w="-1" w:type="dxa"/>
            </w:tcMar>
            <w:vAlign w:val="center"/>
          </w:tcPr>
          <w:p w14:paraId="6BC3F7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0.1270</w:t>
            </w:r>
          </w:p>
        </w:tc>
        <w:tc>
          <w:tcPr>
            <w:tcW w:w="0" w:type="auto"/>
            <w:tcBorders>
              <w:top w:val="nil"/>
              <w:left w:val="nil"/>
              <w:bottom w:val="nil"/>
              <w:right w:val="nil"/>
            </w:tcBorders>
            <w:tcMar>
              <w:top w:w="-1" w:type="dxa"/>
              <w:left w:w="-1" w:type="dxa"/>
              <w:bottom w:w="-1" w:type="dxa"/>
              <w:right w:w="-1" w:type="dxa"/>
            </w:tcMar>
            <w:vAlign w:val="center"/>
          </w:tcPr>
          <w:p w14:paraId="5808492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0.5831</w:t>
            </w:r>
          </w:p>
        </w:tc>
        <w:tc>
          <w:tcPr>
            <w:tcW w:w="0" w:type="auto"/>
            <w:tcBorders>
              <w:top w:val="nil"/>
              <w:left w:val="nil"/>
              <w:bottom w:val="nil"/>
              <w:right w:val="nil"/>
            </w:tcBorders>
            <w:tcMar>
              <w:top w:w="-1" w:type="dxa"/>
              <w:left w:w="-1" w:type="dxa"/>
              <w:bottom w:w="-1" w:type="dxa"/>
              <w:right w:w="-1" w:type="dxa"/>
            </w:tcMar>
            <w:vAlign w:val="center"/>
          </w:tcPr>
          <w:p w14:paraId="50EC1B3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0CDDCF7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0.0462</w:t>
            </w:r>
          </w:p>
        </w:tc>
      </w:tr>
      <w:tr w:rsidR="000B1CCE" w14:paraId="076A4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728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Q7_6</w:t>
            </w:r>
          </w:p>
        </w:tc>
        <w:tc>
          <w:tcPr>
            <w:tcW w:w="0" w:type="auto"/>
            <w:tcBorders>
              <w:top w:val="nil"/>
              <w:left w:val="nil"/>
              <w:bottom w:val="nil"/>
              <w:right w:val="nil"/>
            </w:tcBorders>
            <w:tcMar>
              <w:top w:w="-1" w:type="dxa"/>
              <w:left w:w="-1" w:type="dxa"/>
              <w:bottom w:w="-1" w:type="dxa"/>
              <w:right w:w="-1" w:type="dxa"/>
            </w:tcMar>
            <w:vAlign w:val="center"/>
          </w:tcPr>
          <w:p w14:paraId="428093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0.1077</w:t>
            </w:r>
          </w:p>
        </w:tc>
        <w:tc>
          <w:tcPr>
            <w:tcW w:w="0" w:type="auto"/>
            <w:tcBorders>
              <w:top w:val="nil"/>
              <w:left w:val="nil"/>
              <w:bottom w:val="nil"/>
              <w:right w:val="nil"/>
            </w:tcBorders>
            <w:tcMar>
              <w:top w:w="-1" w:type="dxa"/>
              <w:left w:w="-1" w:type="dxa"/>
              <w:bottom w:w="-1" w:type="dxa"/>
              <w:right w:w="-1" w:type="dxa"/>
            </w:tcMar>
            <w:vAlign w:val="center"/>
          </w:tcPr>
          <w:p w14:paraId="599F6EE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0.5427</w:t>
            </w:r>
          </w:p>
        </w:tc>
        <w:tc>
          <w:tcPr>
            <w:tcW w:w="0" w:type="auto"/>
            <w:tcBorders>
              <w:top w:val="nil"/>
              <w:left w:val="nil"/>
              <w:bottom w:val="nil"/>
              <w:right w:val="nil"/>
            </w:tcBorders>
            <w:tcMar>
              <w:top w:w="-1" w:type="dxa"/>
              <w:left w:w="-1" w:type="dxa"/>
              <w:bottom w:w="-1" w:type="dxa"/>
              <w:right w:w="-1" w:type="dxa"/>
            </w:tcMar>
            <w:vAlign w:val="center"/>
          </w:tcPr>
          <w:p w14:paraId="546D5D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02B8D25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0.0323</w:t>
            </w:r>
          </w:p>
        </w:tc>
      </w:tr>
      <w:tr w:rsidR="000B1CCE" w14:paraId="2FA09B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7A50C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Q7_7</w:t>
            </w:r>
          </w:p>
        </w:tc>
        <w:tc>
          <w:tcPr>
            <w:tcW w:w="0" w:type="auto"/>
            <w:tcBorders>
              <w:top w:val="nil"/>
              <w:left w:val="nil"/>
              <w:bottom w:val="nil"/>
              <w:right w:val="nil"/>
            </w:tcBorders>
            <w:tcMar>
              <w:top w:w="-1" w:type="dxa"/>
              <w:left w:w="-1" w:type="dxa"/>
              <w:bottom w:w="-1" w:type="dxa"/>
              <w:right w:w="-1" w:type="dxa"/>
            </w:tcMar>
            <w:vAlign w:val="center"/>
          </w:tcPr>
          <w:p w14:paraId="5678E05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0.0959</w:t>
            </w:r>
          </w:p>
        </w:tc>
        <w:tc>
          <w:tcPr>
            <w:tcW w:w="0" w:type="auto"/>
            <w:tcBorders>
              <w:top w:val="nil"/>
              <w:left w:val="nil"/>
              <w:bottom w:val="nil"/>
              <w:right w:val="nil"/>
            </w:tcBorders>
            <w:tcMar>
              <w:top w:w="-1" w:type="dxa"/>
              <w:left w:w="-1" w:type="dxa"/>
              <w:bottom w:w="-1" w:type="dxa"/>
              <w:right w:w="-1" w:type="dxa"/>
            </w:tcMar>
            <w:vAlign w:val="center"/>
          </w:tcPr>
          <w:p w14:paraId="7643F55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0.5165</w:t>
            </w:r>
          </w:p>
        </w:tc>
        <w:tc>
          <w:tcPr>
            <w:tcW w:w="0" w:type="auto"/>
            <w:tcBorders>
              <w:top w:val="nil"/>
              <w:left w:val="nil"/>
              <w:bottom w:val="nil"/>
              <w:right w:val="nil"/>
            </w:tcBorders>
            <w:tcMar>
              <w:top w:w="-1" w:type="dxa"/>
              <w:left w:w="-1" w:type="dxa"/>
              <w:bottom w:w="-1" w:type="dxa"/>
              <w:right w:w="-1" w:type="dxa"/>
            </w:tcMar>
            <w:vAlign w:val="center"/>
          </w:tcPr>
          <w:p w14:paraId="2828BB0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D9C48C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0.0239</w:t>
            </w:r>
          </w:p>
        </w:tc>
      </w:tr>
      <w:tr w:rsidR="000B1CCE" w14:paraId="6BDE2A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6B70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lastRenderedPageBreak/>
              <w:t>Q8_1</w:t>
            </w:r>
          </w:p>
        </w:tc>
        <w:tc>
          <w:tcPr>
            <w:tcW w:w="0" w:type="auto"/>
            <w:tcBorders>
              <w:top w:val="nil"/>
              <w:left w:val="nil"/>
              <w:bottom w:val="nil"/>
              <w:right w:val="nil"/>
            </w:tcBorders>
            <w:tcMar>
              <w:top w:w="-1" w:type="dxa"/>
              <w:left w:w="-1" w:type="dxa"/>
              <w:bottom w:w="-1" w:type="dxa"/>
              <w:right w:w="-1" w:type="dxa"/>
            </w:tcMar>
            <w:vAlign w:val="center"/>
          </w:tcPr>
          <w:p w14:paraId="17C56EC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0.6244</w:t>
            </w:r>
          </w:p>
        </w:tc>
        <w:tc>
          <w:tcPr>
            <w:tcW w:w="0" w:type="auto"/>
            <w:tcBorders>
              <w:top w:val="nil"/>
              <w:left w:val="nil"/>
              <w:bottom w:val="nil"/>
              <w:right w:val="nil"/>
            </w:tcBorders>
            <w:tcMar>
              <w:top w:w="-1" w:type="dxa"/>
              <w:left w:w="-1" w:type="dxa"/>
              <w:bottom w:w="-1" w:type="dxa"/>
              <w:right w:w="-1" w:type="dxa"/>
            </w:tcMar>
            <w:vAlign w:val="center"/>
          </w:tcPr>
          <w:p w14:paraId="0C3785F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0.1094</w:t>
            </w:r>
          </w:p>
        </w:tc>
        <w:tc>
          <w:tcPr>
            <w:tcW w:w="0" w:type="auto"/>
            <w:tcBorders>
              <w:top w:val="nil"/>
              <w:left w:val="nil"/>
              <w:bottom w:val="nil"/>
              <w:right w:val="nil"/>
            </w:tcBorders>
            <w:tcMar>
              <w:top w:w="-1" w:type="dxa"/>
              <w:left w:w="-1" w:type="dxa"/>
              <w:bottom w:w="-1" w:type="dxa"/>
              <w:right w:w="-1" w:type="dxa"/>
            </w:tcMar>
            <w:vAlign w:val="center"/>
          </w:tcPr>
          <w:p w14:paraId="491AF4A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2A286CA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r>
      <w:tr w:rsidR="000B1CCE" w14:paraId="2C4F33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FF07B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Q8_2</w:t>
            </w:r>
          </w:p>
        </w:tc>
        <w:tc>
          <w:tcPr>
            <w:tcW w:w="0" w:type="auto"/>
            <w:tcBorders>
              <w:top w:val="nil"/>
              <w:left w:val="nil"/>
              <w:bottom w:val="nil"/>
              <w:right w:val="nil"/>
            </w:tcBorders>
            <w:tcMar>
              <w:top w:w="-1" w:type="dxa"/>
              <w:left w:w="-1" w:type="dxa"/>
              <w:bottom w:w="-1" w:type="dxa"/>
              <w:right w:w="-1" w:type="dxa"/>
            </w:tcMar>
            <w:vAlign w:val="center"/>
          </w:tcPr>
          <w:p w14:paraId="06D7C1B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0.5947</w:t>
            </w:r>
          </w:p>
        </w:tc>
        <w:tc>
          <w:tcPr>
            <w:tcW w:w="0" w:type="auto"/>
            <w:tcBorders>
              <w:top w:val="nil"/>
              <w:left w:val="nil"/>
              <w:bottom w:val="nil"/>
              <w:right w:val="nil"/>
            </w:tcBorders>
            <w:tcMar>
              <w:top w:w="-1" w:type="dxa"/>
              <w:left w:w="-1" w:type="dxa"/>
              <w:bottom w:w="-1" w:type="dxa"/>
              <w:right w:w="-1" w:type="dxa"/>
            </w:tcMar>
            <w:vAlign w:val="center"/>
          </w:tcPr>
          <w:p w14:paraId="1E30235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0.0592</w:t>
            </w:r>
          </w:p>
        </w:tc>
        <w:tc>
          <w:tcPr>
            <w:tcW w:w="0" w:type="auto"/>
            <w:tcBorders>
              <w:top w:val="nil"/>
              <w:left w:val="nil"/>
              <w:bottom w:val="nil"/>
              <w:right w:val="nil"/>
            </w:tcBorders>
            <w:tcMar>
              <w:top w:w="-1" w:type="dxa"/>
              <w:left w:w="-1" w:type="dxa"/>
              <w:bottom w:w="-1" w:type="dxa"/>
              <w:right w:w="-1" w:type="dxa"/>
            </w:tcMar>
            <w:vAlign w:val="center"/>
          </w:tcPr>
          <w:p w14:paraId="37C967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4481380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0.0043</w:t>
            </w:r>
          </w:p>
        </w:tc>
      </w:tr>
      <w:tr w:rsidR="000B1CCE" w14:paraId="171CFA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86996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Q8_3</w:t>
            </w:r>
          </w:p>
        </w:tc>
        <w:tc>
          <w:tcPr>
            <w:tcW w:w="0" w:type="auto"/>
            <w:tcBorders>
              <w:top w:val="nil"/>
              <w:left w:val="nil"/>
              <w:bottom w:val="nil"/>
              <w:right w:val="nil"/>
            </w:tcBorders>
            <w:tcMar>
              <w:top w:w="-1" w:type="dxa"/>
              <w:left w:w="-1" w:type="dxa"/>
              <w:bottom w:w="-1" w:type="dxa"/>
              <w:right w:w="-1" w:type="dxa"/>
            </w:tcMar>
            <w:vAlign w:val="center"/>
          </w:tcPr>
          <w:p w14:paraId="47B6F9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0.6211</w:t>
            </w:r>
          </w:p>
        </w:tc>
        <w:tc>
          <w:tcPr>
            <w:tcW w:w="0" w:type="auto"/>
            <w:tcBorders>
              <w:top w:val="nil"/>
              <w:left w:val="nil"/>
              <w:bottom w:val="nil"/>
              <w:right w:val="nil"/>
            </w:tcBorders>
            <w:tcMar>
              <w:top w:w="-1" w:type="dxa"/>
              <w:left w:w="-1" w:type="dxa"/>
              <w:bottom w:w="-1" w:type="dxa"/>
              <w:right w:w="-1" w:type="dxa"/>
            </w:tcMar>
            <w:vAlign w:val="center"/>
          </w:tcPr>
          <w:p w14:paraId="518027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0.0802</w:t>
            </w:r>
          </w:p>
        </w:tc>
        <w:tc>
          <w:tcPr>
            <w:tcW w:w="0" w:type="auto"/>
            <w:tcBorders>
              <w:top w:val="nil"/>
              <w:left w:val="nil"/>
              <w:bottom w:val="nil"/>
              <w:right w:val="nil"/>
            </w:tcBorders>
            <w:tcMar>
              <w:top w:w="-1" w:type="dxa"/>
              <w:left w:w="-1" w:type="dxa"/>
              <w:bottom w:w="-1" w:type="dxa"/>
              <w:right w:w="-1" w:type="dxa"/>
            </w:tcMar>
            <w:vAlign w:val="center"/>
          </w:tcPr>
          <w:p w14:paraId="3C6CC2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337E80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r>
      <w:tr w:rsidR="000B1CCE" w14:paraId="54B4B1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BECF9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Q8_4</w:t>
            </w:r>
          </w:p>
        </w:tc>
        <w:tc>
          <w:tcPr>
            <w:tcW w:w="0" w:type="auto"/>
            <w:tcBorders>
              <w:top w:val="nil"/>
              <w:left w:val="nil"/>
              <w:bottom w:val="nil"/>
              <w:right w:val="nil"/>
            </w:tcBorders>
            <w:tcMar>
              <w:top w:w="-1" w:type="dxa"/>
              <w:left w:w="-1" w:type="dxa"/>
              <w:bottom w:w="-1" w:type="dxa"/>
              <w:right w:w="-1" w:type="dxa"/>
            </w:tcMar>
            <w:vAlign w:val="center"/>
          </w:tcPr>
          <w:p w14:paraId="2C2E474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0.6200</w:t>
            </w:r>
          </w:p>
        </w:tc>
        <w:tc>
          <w:tcPr>
            <w:tcW w:w="0" w:type="auto"/>
            <w:tcBorders>
              <w:top w:val="nil"/>
              <w:left w:val="nil"/>
              <w:bottom w:val="nil"/>
              <w:right w:val="nil"/>
            </w:tcBorders>
            <w:tcMar>
              <w:top w:w="-1" w:type="dxa"/>
              <w:left w:w="-1" w:type="dxa"/>
              <w:bottom w:w="-1" w:type="dxa"/>
              <w:right w:w="-1" w:type="dxa"/>
            </w:tcMar>
            <w:vAlign w:val="center"/>
          </w:tcPr>
          <w:p w14:paraId="0670E82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0.0815</w:t>
            </w:r>
          </w:p>
        </w:tc>
        <w:tc>
          <w:tcPr>
            <w:tcW w:w="0" w:type="auto"/>
            <w:tcBorders>
              <w:top w:val="nil"/>
              <w:left w:val="nil"/>
              <w:bottom w:val="nil"/>
              <w:right w:val="nil"/>
            </w:tcBorders>
            <w:tcMar>
              <w:top w:w="-1" w:type="dxa"/>
              <w:left w:w="-1" w:type="dxa"/>
              <w:bottom w:w="-1" w:type="dxa"/>
              <w:right w:w="-1" w:type="dxa"/>
            </w:tcMar>
            <w:vAlign w:val="center"/>
          </w:tcPr>
          <w:p w14:paraId="3485E7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0FFF6AE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0.0121</w:t>
            </w:r>
          </w:p>
        </w:tc>
      </w:tr>
      <w:tr w:rsidR="000B1CCE" w14:paraId="57283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0E35B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Q8_5</w:t>
            </w:r>
          </w:p>
        </w:tc>
        <w:tc>
          <w:tcPr>
            <w:tcW w:w="0" w:type="auto"/>
            <w:tcBorders>
              <w:top w:val="nil"/>
              <w:left w:val="nil"/>
              <w:bottom w:val="nil"/>
              <w:right w:val="nil"/>
            </w:tcBorders>
            <w:tcMar>
              <w:top w:w="-1" w:type="dxa"/>
              <w:left w:w="-1" w:type="dxa"/>
              <w:bottom w:w="-1" w:type="dxa"/>
              <w:right w:w="-1" w:type="dxa"/>
            </w:tcMar>
            <w:vAlign w:val="center"/>
          </w:tcPr>
          <w:p w14:paraId="432E8B7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0.5877</w:t>
            </w:r>
          </w:p>
        </w:tc>
        <w:tc>
          <w:tcPr>
            <w:tcW w:w="0" w:type="auto"/>
            <w:tcBorders>
              <w:top w:val="nil"/>
              <w:left w:val="nil"/>
              <w:bottom w:val="nil"/>
              <w:right w:val="nil"/>
            </w:tcBorders>
            <w:tcMar>
              <w:top w:w="-1" w:type="dxa"/>
              <w:left w:w="-1" w:type="dxa"/>
              <w:bottom w:w="-1" w:type="dxa"/>
              <w:right w:w="-1" w:type="dxa"/>
            </w:tcMar>
            <w:vAlign w:val="center"/>
          </w:tcPr>
          <w:p w14:paraId="6BA9F91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0.0645</w:t>
            </w:r>
          </w:p>
        </w:tc>
        <w:tc>
          <w:tcPr>
            <w:tcW w:w="0" w:type="auto"/>
            <w:tcBorders>
              <w:top w:val="nil"/>
              <w:left w:val="nil"/>
              <w:bottom w:val="nil"/>
              <w:right w:val="nil"/>
            </w:tcBorders>
            <w:tcMar>
              <w:top w:w="-1" w:type="dxa"/>
              <w:left w:w="-1" w:type="dxa"/>
              <w:bottom w:w="-1" w:type="dxa"/>
              <w:right w:w="-1" w:type="dxa"/>
            </w:tcMar>
            <w:vAlign w:val="center"/>
          </w:tcPr>
          <w:p w14:paraId="72C71BB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5B7FF6B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0.0019</w:t>
            </w:r>
          </w:p>
        </w:tc>
      </w:tr>
      <w:tr w:rsidR="000B1CCE" w14:paraId="54A84C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E6EB3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Q8_6</w:t>
            </w:r>
          </w:p>
        </w:tc>
        <w:tc>
          <w:tcPr>
            <w:tcW w:w="0" w:type="auto"/>
            <w:tcBorders>
              <w:top w:val="nil"/>
              <w:left w:val="nil"/>
              <w:bottom w:val="nil"/>
              <w:right w:val="nil"/>
            </w:tcBorders>
            <w:tcMar>
              <w:top w:w="-1" w:type="dxa"/>
              <w:left w:w="-1" w:type="dxa"/>
              <w:bottom w:w="-1" w:type="dxa"/>
              <w:right w:w="-1" w:type="dxa"/>
            </w:tcMar>
            <w:vAlign w:val="center"/>
          </w:tcPr>
          <w:p w14:paraId="01DB820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0.5535</w:t>
            </w:r>
          </w:p>
        </w:tc>
        <w:tc>
          <w:tcPr>
            <w:tcW w:w="0" w:type="auto"/>
            <w:tcBorders>
              <w:top w:val="nil"/>
              <w:left w:val="nil"/>
              <w:bottom w:val="nil"/>
              <w:right w:val="nil"/>
            </w:tcBorders>
            <w:tcMar>
              <w:top w:w="-1" w:type="dxa"/>
              <w:left w:w="-1" w:type="dxa"/>
              <w:bottom w:w="-1" w:type="dxa"/>
              <w:right w:w="-1" w:type="dxa"/>
            </w:tcMar>
            <w:vAlign w:val="center"/>
          </w:tcPr>
          <w:p w14:paraId="5D179AC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0.0450</w:t>
            </w:r>
          </w:p>
        </w:tc>
        <w:tc>
          <w:tcPr>
            <w:tcW w:w="0" w:type="auto"/>
            <w:tcBorders>
              <w:top w:val="nil"/>
              <w:left w:val="nil"/>
              <w:bottom w:val="nil"/>
              <w:right w:val="nil"/>
            </w:tcBorders>
            <w:tcMar>
              <w:top w:w="-1" w:type="dxa"/>
              <w:left w:w="-1" w:type="dxa"/>
              <w:bottom w:w="-1" w:type="dxa"/>
              <w:right w:w="-1" w:type="dxa"/>
            </w:tcMar>
            <w:vAlign w:val="center"/>
          </w:tcPr>
          <w:p w14:paraId="6D99E7D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4460E7C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-0.0083</w:t>
            </w:r>
          </w:p>
        </w:tc>
      </w:tr>
      <w:tr w:rsidR="000B1CCE" w14:paraId="34DA5B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86061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Q9_1</w:t>
            </w:r>
          </w:p>
        </w:tc>
        <w:tc>
          <w:tcPr>
            <w:tcW w:w="0" w:type="auto"/>
            <w:tcBorders>
              <w:top w:val="nil"/>
              <w:left w:val="nil"/>
              <w:bottom w:val="nil"/>
              <w:right w:val="nil"/>
            </w:tcBorders>
            <w:tcMar>
              <w:top w:w="-1" w:type="dxa"/>
              <w:left w:w="-1" w:type="dxa"/>
              <w:bottom w:w="-1" w:type="dxa"/>
              <w:right w:w="-1" w:type="dxa"/>
            </w:tcMar>
            <w:vAlign w:val="center"/>
          </w:tcPr>
          <w:p w14:paraId="4BA481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0.5960</w:t>
            </w:r>
          </w:p>
        </w:tc>
        <w:tc>
          <w:tcPr>
            <w:tcW w:w="0" w:type="auto"/>
            <w:tcBorders>
              <w:top w:val="nil"/>
              <w:left w:val="nil"/>
              <w:bottom w:val="nil"/>
              <w:right w:val="nil"/>
            </w:tcBorders>
            <w:tcMar>
              <w:top w:w="-1" w:type="dxa"/>
              <w:left w:w="-1" w:type="dxa"/>
              <w:bottom w:w="-1" w:type="dxa"/>
              <w:right w:w="-1" w:type="dxa"/>
            </w:tcMar>
            <w:vAlign w:val="center"/>
          </w:tcPr>
          <w:p w14:paraId="011014E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0.0669</w:t>
            </w:r>
          </w:p>
        </w:tc>
        <w:tc>
          <w:tcPr>
            <w:tcW w:w="0" w:type="auto"/>
            <w:tcBorders>
              <w:top w:val="nil"/>
              <w:left w:val="nil"/>
              <w:bottom w:val="nil"/>
              <w:right w:val="nil"/>
            </w:tcBorders>
            <w:tcMar>
              <w:top w:w="-1" w:type="dxa"/>
              <w:left w:w="-1" w:type="dxa"/>
              <w:bottom w:w="-1" w:type="dxa"/>
              <w:right w:w="-1" w:type="dxa"/>
            </w:tcMar>
            <w:vAlign w:val="center"/>
          </w:tcPr>
          <w:p w14:paraId="60FEC53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8E002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0.0047</w:t>
            </w:r>
          </w:p>
        </w:tc>
      </w:tr>
      <w:tr w:rsidR="000B1CCE" w14:paraId="31AEF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03BC2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Q9_2</w:t>
            </w:r>
          </w:p>
        </w:tc>
        <w:tc>
          <w:tcPr>
            <w:tcW w:w="0" w:type="auto"/>
            <w:tcBorders>
              <w:top w:val="nil"/>
              <w:left w:val="nil"/>
              <w:bottom w:val="nil"/>
              <w:right w:val="nil"/>
            </w:tcBorders>
            <w:tcMar>
              <w:top w:w="-1" w:type="dxa"/>
              <w:left w:w="-1" w:type="dxa"/>
              <w:bottom w:w="-1" w:type="dxa"/>
              <w:right w:w="-1" w:type="dxa"/>
            </w:tcMar>
            <w:vAlign w:val="center"/>
          </w:tcPr>
          <w:p w14:paraId="0255EF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0.6026</w:t>
            </w:r>
          </w:p>
        </w:tc>
        <w:tc>
          <w:tcPr>
            <w:tcW w:w="0" w:type="auto"/>
            <w:tcBorders>
              <w:top w:val="nil"/>
              <w:left w:val="nil"/>
              <w:bottom w:val="nil"/>
              <w:right w:val="nil"/>
            </w:tcBorders>
            <w:tcMar>
              <w:top w:w="-1" w:type="dxa"/>
              <w:left w:w="-1" w:type="dxa"/>
              <w:bottom w:w="-1" w:type="dxa"/>
              <w:right w:w="-1" w:type="dxa"/>
            </w:tcMar>
            <w:vAlign w:val="center"/>
          </w:tcPr>
          <w:p w14:paraId="35DF1CD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0.0703</w:t>
            </w:r>
          </w:p>
        </w:tc>
        <w:tc>
          <w:tcPr>
            <w:tcW w:w="0" w:type="auto"/>
            <w:tcBorders>
              <w:top w:val="nil"/>
              <w:left w:val="nil"/>
              <w:bottom w:val="nil"/>
              <w:right w:val="nil"/>
            </w:tcBorders>
            <w:tcMar>
              <w:top w:w="-1" w:type="dxa"/>
              <w:left w:w="-1" w:type="dxa"/>
              <w:bottom w:w="-1" w:type="dxa"/>
              <w:right w:w="-1" w:type="dxa"/>
            </w:tcMar>
            <w:vAlign w:val="center"/>
          </w:tcPr>
          <w:p w14:paraId="4B62491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149BA25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0.0064</w:t>
            </w:r>
          </w:p>
        </w:tc>
      </w:tr>
      <w:tr w:rsidR="000B1CCE" w14:paraId="441AE8C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F2B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Q9_3</w:t>
            </w:r>
          </w:p>
        </w:tc>
        <w:tc>
          <w:tcPr>
            <w:tcW w:w="0" w:type="auto"/>
            <w:tcBorders>
              <w:top w:val="nil"/>
              <w:left w:val="nil"/>
              <w:bottom w:val="nil"/>
              <w:right w:val="nil"/>
            </w:tcBorders>
            <w:tcMar>
              <w:top w:w="-1" w:type="dxa"/>
              <w:left w:w="-1" w:type="dxa"/>
              <w:bottom w:w="-1" w:type="dxa"/>
              <w:right w:w="-1" w:type="dxa"/>
            </w:tcMar>
            <w:vAlign w:val="center"/>
          </w:tcPr>
          <w:p w14:paraId="69D6C77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0.5827</w:t>
            </w:r>
          </w:p>
        </w:tc>
        <w:tc>
          <w:tcPr>
            <w:tcW w:w="0" w:type="auto"/>
            <w:tcBorders>
              <w:top w:val="nil"/>
              <w:left w:val="nil"/>
              <w:bottom w:val="nil"/>
              <w:right w:val="nil"/>
            </w:tcBorders>
            <w:tcMar>
              <w:top w:w="-1" w:type="dxa"/>
              <w:left w:w="-1" w:type="dxa"/>
              <w:bottom w:w="-1" w:type="dxa"/>
              <w:right w:w="-1" w:type="dxa"/>
            </w:tcMar>
            <w:vAlign w:val="center"/>
          </w:tcPr>
          <w:p w14:paraId="6FB03D6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0.0598</w:t>
            </w:r>
          </w:p>
        </w:tc>
        <w:tc>
          <w:tcPr>
            <w:tcW w:w="0" w:type="auto"/>
            <w:tcBorders>
              <w:top w:val="nil"/>
              <w:left w:val="nil"/>
              <w:bottom w:val="nil"/>
              <w:right w:val="nil"/>
            </w:tcBorders>
            <w:tcMar>
              <w:top w:w="-1" w:type="dxa"/>
              <w:left w:w="-1" w:type="dxa"/>
              <w:bottom w:w="-1" w:type="dxa"/>
              <w:right w:w="-1" w:type="dxa"/>
            </w:tcMar>
            <w:vAlign w:val="center"/>
          </w:tcPr>
          <w:p w14:paraId="572FC82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5F1F05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-0.0015</w:t>
            </w:r>
          </w:p>
        </w:tc>
      </w:tr>
      <w:tr w:rsidR="000B1CCE" w14:paraId="1E2E53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60448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30BD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0" w:type="auto"/>
            <w:tcBorders>
              <w:top w:val="nil"/>
              <w:left w:val="nil"/>
              <w:bottom w:val="nil"/>
              <w:right w:val="nil"/>
            </w:tcBorders>
            <w:tcMar>
              <w:top w:w="-1" w:type="dxa"/>
              <w:left w:w="-1" w:type="dxa"/>
              <w:bottom w:w="-1" w:type="dxa"/>
              <w:right w:w="-1" w:type="dxa"/>
            </w:tcMar>
            <w:vAlign w:val="center"/>
          </w:tcPr>
          <w:p w14:paraId="1FD5C5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c>
          <w:tcPr>
            <w:tcW w:w="0" w:type="auto"/>
            <w:tcBorders>
              <w:top w:val="nil"/>
              <w:left w:val="nil"/>
              <w:bottom w:val="nil"/>
              <w:right w:val="nil"/>
            </w:tcBorders>
            <w:tcMar>
              <w:top w:w="-1" w:type="dxa"/>
              <w:left w:w="-1" w:type="dxa"/>
              <w:bottom w:w="-1" w:type="dxa"/>
              <w:right w:w="-1" w:type="dxa"/>
            </w:tcMar>
            <w:vAlign w:val="center"/>
          </w:tcPr>
          <w:p w14:paraId="671434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0D41538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0.6063</w:t>
            </w:r>
          </w:p>
        </w:tc>
      </w:tr>
      <w:tr w:rsidR="000B1CCE" w14:paraId="4243F2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51158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Q10_2</w:t>
            </w:r>
          </w:p>
        </w:tc>
        <w:tc>
          <w:tcPr>
            <w:tcW w:w="0" w:type="auto"/>
            <w:tcBorders>
              <w:top w:val="nil"/>
              <w:left w:val="nil"/>
              <w:bottom w:val="nil"/>
              <w:right w:val="nil"/>
            </w:tcBorders>
            <w:tcMar>
              <w:top w:w="-1" w:type="dxa"/>
              <w:left w:w="-1" w:type="dxa"/>
              <w:bottom w:w="-1" w:type="dxa"/>
              <w:right w:w="-1" w:type="dxa"/>
            </w:tcMar>
            <w:vAlign w:val="center"/>
          </w:tcPr>
          <w:p w14:paraId="2BB35E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0.0069</w:t>
            </w:r>
          </w:p>
        </w:tc>
        <w:tc>
          <w:tcPr>
            <w:tcW w:w="0" w:type="auto"/>
            <w:tcBorders>
              <w:top w:val="nil"/>
              <w:left w:val="nil"/>
              <w:bottom w:val="nil"/>
              <w:right w:val="nil"/>
            </w:tcBorders>
            <w:tcMar>
              <w:top w:w="-1" w:type="dxa"/>
              <w:left w:w="-1" w:type="dxa"/>
              <w:bottom w:w="-1" w:type="dxa"/>
              <w:right w:w="-1" w:type="dxa"/>
            </w:tcMar>
            <w:vAlign w:val="center"/>
          </w:tcPr>
          <w:p w14:paraId="1B3AE7B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0.0177</w:t>
            </w:r>
          </w:p>
        </w:tc>
        <w:tc>
          <w:tcPr>
            <w:tcW w:w="0" w:type="auto"/>
            <w:tcBorders>
              <w:top w:val="nil"/>
              <w:left w:val="nil"/>
              <w:bottom w:val="nil"/>
              <w:right w:val="nil"/>
            </w:tcBorders>
            <w:tcMar>
              <w:top w:w="-1" w:type="dxa"/>
              <w:left w:w="-1" w:type="dxa"/>
              <w:bottom w:w="-1" w:type="dxa"/>
              <w:right w:w="-1" w:type="dxa"/>
            </w:tcMar>
            <w:vAlign w:val="center"/>
          </w:tcPr>
          <w:p w14:paraId="3DD77EE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0F2CBC6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0.6204</w:t>
            </w:r>
          </w:p>
        </w:tc>
      </w:tr>
      <w:tr w:rsidR="000B1CCE" w14:paraId="266216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BE4F6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Q10_3</w:t>
            </w:r>
          </w:p>
        </w:tc>
        <w:tc>
          <w:tcPr>
            <w:tcW w:w="0" w:type="auto"/>
            <w:tcBorders>
              <w:top w:val="nil"/>
              <w:left w:val="nil"/>
              <w:bottom w:val="nil"/>
              <w:right w:val="nil"/>
            </w:tcBorders>
            <w:tcMar>
              <w:top w:w="-1" w:type="dxa"/>
              <w:left w:w="-1" w:type="dxa"/>
              <w:bottom w:w="-1" w:type="dxa"/>
              <w:right w:w="-1" w:type="dxa"/>
            </w:tcMar>
            <w:vAlign w:val="center"/>
          </w:tcPr>
          <w:p w14:paraId="76F9771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0.0586</w:t>
            </w:r>
          </w:p>
        </w:tc>
        <w:tc>
          <w:tcPr>
            <w:tcW w:w="0" w:type="auto"/>
            <w:tcBorders>
              <w:top w:val="nil"/>
              <w:left w:val="nil"/>
              <w:bottom w:val="nil"/>
              <w:right w:val="nil"/>
            </w:tcBorders>
            <w:tcMar>
              <w:top w:w="-1" w:type="dxa"/>
              <w:left w:w="-1" w:type="dxa"/>
              <w:bottom w:w="-1" w:type="dxa"/>
              <w:right w:w="-1" w:type="dxa"/>
            </w:tcMar>
            <w:vAlign w:val="center"/>
          </w:tcPr>
          <w:p w14:paraId="5B598DA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0.0728</w:t>
            </w:r>
          </w:p>
        </w:tc>
        <w:tc>
          <w:tcPr>
            <w:tcW w:w="0" w:type="auto"/>
            <w:tcBorders>
              <w:top w:val="nil"/>
              <w:left w:val="nil"/>
              <w:bottom w:val="nil"/>
              <w:right w:val="nil"/>
            </w:tcBorders>
            <w:tcMar>
              <w:top w:w="-1" w:type="dxa"/>
              <w:left w:w="-1" w:type="dxa"/>
              <w:bottom w:w="-1" w:type="dxa"/>
              <w:right w:w="-1" w:type="dxa"/>
            </w:tcMar>
            <w:vAlign w:val="center"/>
          </w:tcPr>
          <w:p w14:paraId="159D499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E1C15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0.6275</w:t>
            </w:r>
          </w:p>
        </w:tc>
      </w:tr>
      <w:tr w:rsidR="000B1CCE" w14:paraId="078406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A1F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Q10_4</w:t>
            </w:r>
          </w:p>
        </w:tc>
        <w:tc>
          <w:tcPr>
            <w:tcW w:w="0" w:type="auto"/>
            <w:tcBorders>
              <w:top w:val="nil"/>
              <w:left w:val="nil"/>
              <w:bottom w:val="nil"/>
              <w:right w:val="nil"/>
            </w:tcBorders>
            <w:tcMar>
              <w:top w:w="-1" w:type="dxa"/>
              <w:left w:w="-1" w:type="dxa"/>
              <w:bottom w:w="-1" w:type="dxa"/>
              <w:right w:w="-1" w:type="dxa"/>
            </w:tcMar>
            <w:vAlign w:val="center"/>
          </w:tcPr>
          <w:p w14:paraId="45DE5F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0.0499</w:t>
            </w:r>
          </w:p>
        </w:tc>
        <w:tc>
          <w:tcPr>
            <w:tcW w:w="0" w:type="auto"/>
            <w:tcBorders>
              <w:top w:val="nil"/>
              <w:left w:val="nil"/>
              <w:bottom w:val="nil"/>
              <w:right w:val="nil"/>
            </w:tcBorders>
            <w:tcMar>
              <w:top w:w="-1" w:type="dxa"/>
              <w:left w:w="-1" w:type="dxa"/>
              <w:bottom w:w="-1" w:type="dxa"/>
              <w:right w:w="-1" w:type="dxa"/>
            </w:tcMar>
            <w:vAlign w:val="center"/>
          </w:tcPr>
          <w:p w14:paraId="7EF79C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0.0636</w:t>
            </w:r>
          </w:p>
        </w:tc>
        <w:tc>
          <w:tcPr>
            <w:tcW w:w="0" w:type="auto"/>
            <w:tcBorders>
              <w:top w:val="nil"/>
              <w:left w:val="nil"/>
              <w:bottom w:val="nil"/>
              <w:right w:val="nil"/>
            </w:tcBorders>
            <w:tcMar>
              <w:top w:w="-1" w:type="dxa"/>
              <w:left w:w="-1" w:type="dxa"/>
              <w:bottom w:w="-1" w:type="dxa"/>
              <w:right w:w="-1" w:type="dxa"/>
            </w:tcMar>
            <w:vAlign w:val="center"/>
          </w:tcPr>
          <w:p w14:paraId="7C4318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35187D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0.6017</w:t>
            </w:r>
          </w:p>
        </w:tc>
      </w:tr>
      <w:tr w:rsidR="000B1CCE" w14:paraId="015F52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0284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Q10_5</w:t>
            </w:r>
          </w:p>
        </w:tc>
        <w:tc>
          <w:tcPr>
            <w:tcW w:w="0" w:type="auto"/>
            <w:tcBorders>
              <w:top w:val="nil"/>
              <w:left w:val="nil"/>
              <w:bottom w:val="nil"/>
              <w:right w:val="nil"/>
            </w:tcBorders>
            <w:tcMar>
              <w:top w:w="-1" w:type="dxa"/>
              <w:left w:w="-1" w:type="dxa"/>
              <w:bottom w:w="-1" w:type="dxa"/>
              <w:right w:w="-1" w:type="dxa"/>
            </w:tcMar>
            <w:vAlign w:val="center"/>
          </w:tcPr>
          <w:p w14:paraId="4E93C42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0.0850</w:t>
            </w:r>
          </w:p>
        </w:tc>
        <w:tc>
          <w:tcPr>
            <w:tcW w:w="0" w:type="auto"/>
            <w:tcBorders>
              <w:top w:val="nil"/>
              <w:left w:val="nil"/>
              <w:bottom w:val="nil"/>
              <w:right w:val="nil"/>
            </w:tcBorders>
            <w:tcMar>
              <w:top w:w="-1" w:type="dxa"/>
              <w:left w:w="-1" w:type="dxa"/>
              <w:bottom w:w="-1" w:type="dxa"/>
              <w:right w:w="-1" w:type="dxa"/>
            </w:tcMar>
            <w:vAlign w:val="center"/>
          </w:tcPr>
          <w:p w14:paraId="15D9B2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0.1011</w:t>
            </w:r>
          </w:p>
        </w:tc>
        <w:tc>
          <w:tcPr>
            <w:tcW w:w="0" w:type="auto"/>
            <w:tcBorders>
              <w:top w:val="nil"/>
              <w:left w:val="nil"/>
              <w:bottom w:val="nil"/>
              <w:right w:val="nil"/>
            </w:tcBorders>
            <w:tcMar>
              <w:top w:w="-1" w:type="dxa"/>
              <w:left w:w="-1" w:type="dxa"/>
              <w:bottom w:w="-1" w:type="dxa"/>
              <w:right w:w="-1" w:type="dxa"/>
            </w:tcMar>
            <w:vAlign w:val="center"/>
          </w:tcPr>
          <w:p w14:paraId="5B988B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063A30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0.7089</w:t>
            </w:r>
          </w:p>
        </w:tc>
      </w:tr>
      <w:tr w:rsidR="000B1CCE" w14:paraId="464D1AA5"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40E83C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5ACFD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EE34EF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158D2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78361D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0.5120</w:t>
            </w:r>
          </w:p>
        </w:tc>
      </w:tr>
    </w:tbl>
    <w:p w14:paraId="170405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题项主要集中于因素2，最大载荷为0.517—0.720；现实阻碍题项主要集中于因素4，最大载荷为0.512—0.709。两个内容组在题项归属上呈现一定的集中性。课堂实践与教学自我效能题项则共同集中于因素1，最大载荷分别为0.554—0.624和0.583—0.603，未分别形成与理论分类对应的独立因素。因素3没有题项以其为最大载荷归属，因此，当前四因素方案尚未形成四个均具有明确题项支持的结构。</w:t>
      </w:r>
    </w:p>
    <w:p w14:paraId="10617B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但不将分别计分解释为其统计结构已经充分区分。</w:t>
      </w:r>
    </w:p>
    <w:p w14:paraId="06C028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题项保留同时考虑统计表现与研究内容的覆盖，不仅依据是否符合预设分类作出决定。本次前测保留既定题项，按照四组内容开展教师自评现状分析；因素分析结论限于实际呈现的题项归属，不认定四个独立因素已经成立。</w:t>
      </w:r>
    </w:p>
    <w:p w14:paraId="14E9E8B6"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（2）内部一致性信度检验</w:t>
      </w:r>
    </w:p>
    <w:p w14:paraId="6C9156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为考察各组题项的一致程度，研究分别计算四组内容的Cronbach α系数。四组内容的测量指向不同，现实阻碍的高分表示困难较强，因此不合并计算教师问卷总分。检验结果见表4。</w:t>
      </w:r>
    </w:p>
    <w:p w14:paraId="1EAA7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教师高阶能力培育问卷内部一致性信度检验结果</w:t>
      </w:r>
    </w:p>
    <w:tbl>
      <w:tblPr>
        <w:tblW w:w="8519" w:type="dxa"/>
        <w:jc w:val="center"/>
        <w:tblLook w:val="04A0" w:firstRow="1" w:lastRow="0" w:firstColumn="1" w:lastColumn="0" w:noHBand="0" w:noVBand="1"/>
      </w:tblPr>
      <w:tblGrid>
        <w:gridCol w:w="3802"/>
        <w:gridCol w:w="1877"/>
        <w:gridCol w:w="2840"/>
      </w:tblGrid>
      <w:tr w:rsidR="000B1CCE" w14:paraId="1344040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BE6D902"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lastRenderedPageBreak/>
              <w:t>测评内容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21FEB9B"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题项数</w:t>
            </w:r>
          </w:p>
        </w:tc>
        <w:tc>
          <w:tcPr>
            <w:tcW w:w="2840" w:type="dxa"/>
            <w:tcBorders>
              <w:top w:val="single" w:sz="12" w:space="0" w:color="000000"/>
              <w:left w:val="nil"/>
              <w:bottom w:val="nil"/>
              <w:right w:val="nil"/>
            </w:tcBorders>
            <w:tcMar>
              <w:top w:w="-1" w:type="dxa"/>
              <w:left w:w="-1" w:type="dxa"/>
              <w:bottom w:w="-1" w:type="dxa"/>
              <w:right w:w="-1" w:type="dxa"/>
            </w:tcMar>
            <w:vAlign w:val="center"/>
          </w:tcPr>
          <w:p w14:paraId="0D9E76E6"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Cronbachα</w:t>
            </w:r>
          </w:p>
        </w:tc>
      </w:tr>
      <w:tr w:rsidR="000B1CCE" w14:paraId="6369888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5AB23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认知与价值认同</w:t>
            </w:r>
          </w:p>
        </w:tc>
        <w:tc>
          <w:tcPr>
            <w:tcW w:w="0" w:type="auto"/>
            <w:tcBorders>
              <w:top w:val="single" w:sz="4" w:space="0" w:color="auto"/>
              <w:left w:val="nil"/>
              <w:bottom w:val="nil"/>
              <w:right w:val="nil"/>
            </w:tcBorders>
            <w:tcMar>
              <w:top w:w="-1" w:type="dxa"/>
              <w:left w:w="-1" w:type="dxa"/>
              <w:bottom w:w="-1" w:type="dxa"/>
              <w:right w:w="-1" w:type="dxa"/>
            </w:tcMar>
            <w:vAlign w:val="center"/>
          </w:tcPr>
          <w:p w14:paraId="3974D57B"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7</w:t>
            </w:r>
          </w:p>
        </w:tc>
        <w:tc>
          <w:tcPr>
            <w:tcW w:w="2840" w:type="dxa"/>
            <w:tcBorders>
              <w:top w:val="single" w:sz="4" w:space="0" w:color="auto"/>
              <w:left w:val="nil"/>
              <w:bottom w:val="nil"/>
              <w:right w:val="nil"/>
            </w:tcBorders>
            <w:tcMar>
              <w:top w:w="-1" w:type="dxa"/>
              <w:left w:w="-1" w:type="dxa"/>
              <w:bottom w:w="-1" w:type="dxa"/>
              <w:right w:w="-1" w:type="dxa"/>
            </w:tcMar>
            <w:vAlign w:val="center"/>
          </w:tcPr>
          <w:p w14:paraId="522EAB2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0.965</w:t>
            </w:r>
          </w:p>
        </w:tc>
      </w:tr>
      <w:tr w:rsidR="000B1CCE" w14:paraId="2EEB0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A6AEAD"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课堂实践</w:t>
            </w:r>
          </w:p>
        </w:tc>
        <w:tc>
          <w:tcPr>
            <w:tcW w:w="0" w:type="auto"/>
            <w:tcBorders>
              <w:top w:val="nil"/>
              <w:left w:val="nil"/>
              <w:bottom w:val="nil"/>
              <w:right w:val="nil"/>
            </w:tcBorders>
            <w:tcMar>
              <w:top w:w="-1" w:type="dxa"/>
              <w:left w:w="-1" w:type="dxa"/>
              <w:bottom w:w="-1" w:type="dxa"/>
              <w:right w:w="-1" w:type="dxa"/>
            </w:tcMar>
            <w:vAlign w:val="center"/>
          </w:tcPr>
          <w:p w14:paraId="2F881FA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nil"/>
              <w:right w:val="nil"/>
            </w:tcBorders>
            <w:tcMar>
              <w:top w:w="-1" w:type="dxa"/>
              <w:left w:w="-1" w:type="dxa"/>
              <w:bottom w:w="-1" w:type="dxa"/>
              <w:right w:w="-1" w:type="dxa"/>
            </w:tcMar>
            <w:vAlign w:val="center"/>
          </w:tcPr>
          <w:p w14:paraId="14342138"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0.920</w:t>
            </w:r>
          </w:p>
        </w:tc>
      </w:tr>
      <w:tr w:rsidR="000B1CCE" w14:paraId="5BB43D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84F9B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教学自我效能</w:t>
            </w:r>
          </w:p>
        </w:tc>
        <w:tc>
          <w:tcPr>
            <w:tcW w:w="0" w:type="auto"/>
            <w:tcBorders>
              <w:top w:val="nil"/>
              <w:left w:val="nil"/>
              <w:bottom w:val="nil"/>
              <w:right w:val="nil"/>
            </w:tcBorders>
            <w:tcMar>
              <w:top w:w="-1" w:type="dxa"/>
              <w:left w:w="-1" w:type="dxa"/>
              <w:bottom w:w="-1" w:type="dxa"/>
              <w:right w:w="-1" w:type="dxa"/>
            </w:tcMar>
            <w:vAlign w:val="center"/>
          </w:tcPr>
          <w:p w14:paraId="2A6D4BB5"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3</w:t>
            </w:r>
          </w:p>
        </w:tc>
        <w:tc>
          <w:tcPr>
            <w:tcW w:w="2840" w:type="dxa"/>
            <w:tcBorders>
              <w:top w:val="nil"/>
              <w:left w:val="nil"/>
              <w:bottom w:val="nil"/>
              <w:right w:val="nil"/>
            </w:tcBorders>
            <w:tcMar>
              <w:top w:w="-1" w:type="dxa"/>
              <w:left w:w="-1" w:type="dxa"/>
              <w:bottom w:w="-1" w:type="dxa"/>
              <w:right w:w="-1" w:type="dxa"/>
            </w:tcMar>
            <w:vAlign w:val="center"/>
          </w:tcPr>
          <w:p w14:paraId="3DFE3140"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0.870</w:t>
            </w:r>
          </w:p>
        </w:tc>
      </w:tr>
      <w:tr w:rsidR="000B1CCE" w14:paraId="4B705CE4"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2CAAAAEF"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2A6C62B3"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1B1338A2"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0.900</w:t>
            </w:r>
          </w:p>
        </w:tc>
      </w:tr>
    </w:tbl>
    <w:p w14:paraId="30A87FF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表现出较好的内部一致性，支持在各组内容范围内计算题均分。课堂实践与教学自我效能虽然在因素归属上存在重叠，但各组内部具有较为一致的作答表现。信度检验支持其组内综合描述，不替代两组内容的结构区分判断。</w:t>
      </w:r>
    </w:p>
    <w:p w14:paraId="4B4187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四组题项均具有较好的内部一致性，为分别描述教师的认知与价值认同、课堂实践、教学自我效能及现实阻碍提供了信度依据。</w:t>
      </w:r>
    </w:p>
    <w:p w14:paraId="2BF4A3D5"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4..教师高阶能力培育现状的问卷调查与分析</w:t>
      </w:r>
    </w:p>
    <w:p w14:paraId="633DF0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确定学校高阶能力培育的实施起点，课题组对163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5A38B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（1）教师问卷施测与样本构成</w:t>
      </w:r>
    </w:p>
    <w:p w14:paraId="4CC128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本研究依托问卷星组织本校教师在线填写问卷，共收集163份教师问卷。样本涵盖不同教龄、职称、任教学段及相关培训经历，具体构成见图1。</w:t>
      </w:r>
    </w:p>
    <w:p w14:paraId="29311875" w14:textId="77777777" w:rsidR="000B1CCE" w:rsidRDefault="00000000">
      <w:pPr>
        <w:keepNext/>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5B83FCBF" w14:textId="77777777" w:rsidR="000B1CCE" w:rsidRDefault="00000000">
      <w:pPr>
        <w:spacing w:after="160"/>
        <w:jc w:val="center"/>
        <w:rPr>
          <w:color w:val="3C464C"/>
          <w:sz w:val="18"/>
        </w:rPr>
      </w:pPr>
      <w:r>
        <w:rPr>
          <w:color w:val="3C464C"/>
          <w:sz w:val="18"/>
        </w:rPr>
        <w:t>图</w:t>
      </w:r>
      <w:r>
        <w:rPr>
          <w:color w:val="3C464C"/>
          <w:sz w:val="18"/>
        </w:rPr>
        <w:t xml:space="preserve">1 </w:t>
      </w:r>
      <w:r>
        <w:rPr>
          <w:color w:val="3C464C"/>
          <w:sz w:val="18"/>
        </w:rPr>
        <w:t>教师前测样本背景构成</w:t>
      </w:r>
    </w:p>
    <w:p w14:paraId="718406B9" w14:textId="77777777" w:rsidR="000B1CCE" w:rsidRDefault="00000000">
      <w:pPr>
        <w:spacing w:after="160"/>
        <w:jc w:val="left"/>
      </w:pPr>
      <w:r>
        <w:rPr>
          <w:rFonts w:ascii="宋体" w:eastAsia="宋体" w:hAnsi="宋体" w:cs="宋体" w:hint="eastAsia"/>
          <w:kern w:val="0"/>
          <w:sz w:val="24"/>
        </w:rPr>
        <w:t xml:space="preserve">    问卷中的量表评分题采用五级计分，按1—5分赋值；认知与价值认同、课堂实践、教学自我效能三个方面得分越高，表示相应积极自评程度越高；现实阻</w:t>
      </w:r>
      <w:r>
        <w:rPr>
          <w:rFonts w:ascii="宋体" w:eastAsia="宋体" w:hAnsi="宋体" w:cs="宋体" w:hint="eastAsia"/>
          <w:kern w:val="0"/>
          <w:sz w:val="24"/>
        </w:rPr>
        <w:lastRenderedPageBreak/>
        <w:t>碍得分越高，表示教师感受到的实施困难越突出。四组题项分别统计，不合成为教师总分。题项积极自评率和现实阻碍认同率，按选择“符合”或“完全符合”的人数占该题有效作答人数的比例计算；多选支持需求以163份问卷为基数计算选择率。</w:t>
      </w:r>
    </w:p>
    <w:p w14:paraId="7102D127" w14:textId="77777777" w:rsidR="000B1CCE" w:rsidRDefault="00000000">
      <w:pPr>
        <w:pStyle w:val="2"/>
        <w:keepNext/>
        <w:spacing w:before="156" w:after="156"/>
      </w:pPr>
      <w:r>
        <w:rPr>
          <w:rFonts w:hint="eastAsia"/>
        </w:rPr>
        <w:t>（</w:t>
      </w:r>
      <w:r>
        <w:t>2</w:t>
      </w:r>
      <w:r>
        <w:rPr>
          <w:rFonts w:hint="eastAsia"/>
        </w:rPr>
        <w:t>）</w:t>
      </w:r>
      <w:r>
        <w:t>教师高阶能力培育四方面的总体表现</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表1 教师高阶能力培育四组内容的前测表现</w:t>
      </w:r>
    </w:p>
    <w:tbl>
      <w:tblPr>
        <w:tblW w:w="8519" w:type="dxa"/>
        <w:jc w:val="center"/>
        <w:tblLook w:val="04A0" w:firstRow="1" w:lastRow="0" w:firstColumn="1" w:lastColumn="0" w:noHBand="0" w:noVBand="1"/>
      </w:tblPr>
      <w:tblGrid>
        <w:gridCol w:w="2108"/>
        <w:gridCol w:w="1087"/>
        <w:gridCol w:w="1374"/>
        <w:gridCol w:w="3950"/>
      </w:tblGrid>
      <w:tr w:rsidR="000B1CCE" w14:paraId="323BDAFF" w14:textId="77777777">
        <w:trPr>
          <w:tblHeader/>
          <w:jc w:val="center"/>
        </w:trPr>
        <w:tc>
          <w:tcPr>
            <w:tcW w:w="2107"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测评内容</w:t>
            </w:r>
          </w:p>
        </w:tc>
        <w:tc>
          <w:tcPr>
            <w:tcW w:w="1087"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题项数</w:t>
            </w:r>
          </w:p>
        </w:tc>
        <w:tc>
          <w:tcPr>
            <w:tcW w:w="1374"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题均分</w:t>
            </w:r>
            <w:r>
              <w:rPr>
                <w:rFonts w:ascii="Calibri" w:eastAsia="宋体"/>
                <w:b/>
                <w:sz w:val="18"/>
              </w:rPr>
              <w:t>M</w:t>
            </w:r>
          </w:p>
        </w:tc>
        <w:tc>
          <w:tcPr>
            <w:tcW w:w="395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积极自评</w:t>
            </w:r>
            <w:r>
              <w:rPr>
                <w:rFonts w:ascii="Calibri" w:eastAsia="宋体"/>
                <w:b/>
                <w:sz w:val="18"/>
              </w:rPr>
              <w:t>/</w:t>
            </w:r>
            <w:r>
              <w:rPr>
                <w:rFonts w:ascii="Calibri" w:eastAsia="宋体"/>
                <w:b/>
                <w:sz w:val="18"/>
              </w:rPr>
              <w:t>困难认同率范围（</w:t>
            </w:r>
            <w:r>
              <w:rPr>
                <w:rFonts w:ascii="Calibri" w:eastAsia="宋体"/>
                <w:b/>
                <w:sz w:val="18"/>
              </w:rPr>
              <w:t>%</w:t>
            </w:r>
            <w:r>
              <w:rPr>
                <w:rFonts w:ascii="Calibri" w:eastAsia="宋体"/>
                <w:b/>
                <w:sz w:val="18"/>
              </w:rPr>
              <w:t>）</w:t>
            </w:r>
          </w:p>
        </w:tc>
      </w:tr>
      <w:tr w:rsidR="000B1CCE" w14:paraId="016CB5C7" w14:textId="77777777">
        <w:trPr>
          <w:jc w:val="center"/>
        </w:trPr>
        <w:tc>
          <w:tcPr>
            <w:tcW w:w="2107"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认知与价值认同</w:t>
            </w:r>
          </w:p>
        </w:tc>
        <w:tc>
          <w:tcPr>
            <w:tcW w:w="1087"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7</w:t>
            </w:r>
          </w:p>
        </w:tc>
        <w:tc>
          <w:tcPr>
            <w:tcW w:w="1374"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4.351</w:t>
            </w:r>
          </w:p>
        </w:tc>
        <w:tc>
          <w:tcPr>
            <w:tcW w:w="395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91.41—95.71</w:t>
            </w:r>
          </w:p>
        </w:tc>
      </w:tr>
      <w:tr w:rsidR="000B1CCE" w14:paraId="23045885"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课堂实践</w:t>
            </w:r>
          </w:p>
        </w:tc>
        <w:tc>
          <w:tcPr>
            <w:tcW w:w="1087"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4.260</w:t>
            </w:r>
          </w:p>
        </w:tc>
        <w:tc>
          <w:tcPr>
            <w:tcW w:w="395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87.73—95.71</w:t>
            </w:r>
          </w:p>
        </w:tc>
      </w:tr>
      <w:tr w:rsidR="000B1CCE" w14:paraId="306072FD"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教学自我效能</w:t>
            </w:r>
          </w:p>
        </w:tc>
        <w:tc>
          <w:tcPr>
            <w:tcW w:w="1087"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3</w:t>
            </w:r>
          </w:p>
        </w:tc>
        <w:tc>
          <w:tcPr>
            <w:tcW w:w="1374"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4.090</w:t>
            </w:r>
          </w:p>
        </w:tc>
        <w:tc>
          <w:tcPr>
            <w:tcW w:w="395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84.66—92.02</w:t>
            </w:r>
          </w:p>
        </w:tc>
      </w:tr>
      <w:tr w:rsidR="000B1CCE" w14:paraId="14BD10CA"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60.12—81.60</w:t>
            </w:r>
          </w:p>
        </w:tc>
      </w:tr>
    </w:tbl>
    <w:p w14:paraId="3439D1C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培育的价值认同较为明确，课堂实践自评也处于较积极水平；教学自我效能均值相对较低。现实阻碍分值含义相反，3.639表明教师同时感受到一定实施困难。整体呈现出“认同基础较好，课堂已有尝试，但把握程度与实施条件仍待加强”的特征。四组均值用于描述各自内容，不作为未经检验的显著差异。</w:t>
      </w:r>
    </w:p>
    <w:p w14:paraId="2931823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（3）教师价值认同与课堂实践的对应表现</w:t>
      </w:r>
    </w:p>
    <w:p w14:paraId="6B5CE6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各题积极自评率均超过九成。教师对高阶能力有助于学生长远发展、需要调整教学方式，以及各学科均可落实的认同较高，题均分为4.405、4.374和4.374。对区分低阶与高阶学习的自评相对较低，均值4.276，提示教师对高阶能力的概念理解仍需通过学科任务持续深化。</w:t>
      </w:r>
    </w:p>
    <w:p w14:paraId="660750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 教师认知与价值认同及课堂实践的题项表现</w:t>
      </w:r>
    </w:p>
    <w:tbl>
      <w:tblPr>
        <w:tblW w:w="8519" w:type="dxa"/>
        <w:jc w:val="center"/>
        <w:tblLook w:val="04A0" w:firstRow="1" w:lastRow="0" w:firstColumn="1" w:lastColumn="0" w:noHBand="0" w:noVBand="1"/>
      </w:tblPr>
      <w:tblGrid>
        <w:gridCol w:w="4298"/>
        <w:gridCol w:w="922"/>
        <w:gridCol w:w="922"/>
        <w:gridCol w:w="2377"/>
      </w:tblGrid>
      <w:tr w:rsidR="000B1CCE" w14:paraId="5A27601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4195EB4B"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F70726A"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7E22201"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93F3D82"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35459C2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9E5794" w14:textId="77777777" w:rsidR="000B1CCE" w:rsidRDefault="00000000">
            <w:pPr>
              <w:snapToGrid w:val="0"/>
              <w:spacing w:before="60" w:after="60"/>
              <w:jc w:val="left"/>
              <w:rPr>
                <w:rFonts w:ascii="Calibri" w:eastAsia="宋体"/>
                <w:sz w:val="18"/>
              </w:rPr>
            </w:pPr>
            <w:r>
              <w:rPr>
                <w:rFonts w:ascii="Calibri" w:eastAsia="宋体"/>
                <w:sz w:val="18"/>
              </w:rPr>
              <w:t>认可高阶能力有助于学生长远发展</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92A0F4" w14:textId="77777777" w:rsidR="000B1CCE" w:rsidRDefault="00000000">
            <w:pPr>
              <w:snapToGrid w:val="0"/>
              <w:spacing w:before="60" w:after="60"/>
              <w:jc w:val="center"/>
              <w:rPr>
                <w:rFonts w:ascii="Calibri" w:eastAsia="宋体"/>
                <w:sz w:val="18"/>
              </w:rPr>
            </w:pPr>
            <w:r>
              <w:rPr>
                <w:rFonts w:ascii="Calibri" w:eastAsia="宋体"/>
                <w:sz w:val="18"/>
              </w:rPr>
              <w:t>4.405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35A8D4" w14:textId="77777777" w:rsidR="000B1CCE" w:rsidRDefault="00000000">
            <w:pPr>
              <w:snapToGrid w:val="0"/>
              <w:spacing w:before="60" w:after="60"/>
              <w:jc w:val="center"/>
              <w:rPr>
                <w:rFonts w:ascii="Calibri" w:eastAsia="宋体"/>
                <w:sz w:val="18"/>
              </w:rPr>
            </w:pPr>
            <w:r>
              <w:rPr>
                <w:rFonts w:ascii="Calibri" w:eastAsia="宋体"/>
                <w:sz w:val="18"/>
              </w:rPr>
              <w:t>0.775</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259A8DFB"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0CFE973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84F882" w14:textId="77777777" w:rsidR="000B1CCE" w:rsidRDefault="00000000">
            <w:pPr>
              <w:snapToGrid w:val="0"/>
              <w:spacing w:before="60" w:after="60"/>
              <w:jc w:val="left"/>
              <w:rPr>
                <w:rFonts w:ascii="Calibri" w:eastAsia="宋体"/>
                <w:sz w:val="18"/>
              </w:rPr>
            </w:pPr>
            <w:r>
              <w:rPr>
                <w:rFonts w:ascii="Calibri" w:eastAsia="宋体"/>
                <w:sz w:val="18"/>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6A3E79BA"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79D0C0FD" w14:textId="77777777" w:rsidR="000B1CCE" w:rsidRDefault="00000000">
            <w:pPr>
              <w:snapToGrid w:val="0"/>
              <w:spacing w:before="60" w:after="60"/>
              <w:jc w:val="center"/>
              <w:rPr>
                <w:rFonts w:ascii="Calibri" w:eastAsia="宋体"/>
                <w:sz w:val="18"/>
              </w:rPr>
            </w:pPr>
            <w:r>
              <w:rPr>
                <w:rFonts w:ascii="Calibri" w:eastAsia="宋体"/>
                <w:sz w:val="18"/>
              </w:rPr>
              <w:t>0.825</w:t>
            </w:r>
          </w:p>
        </w:tc>
        <w:tc>
          <w:tcPr>
            <w:tcW w:w="2377" w:type="dxa"/>
            <w:tcBorders>
              <w:top w:val="nil"/>
              <w:left w:val="nil"/>
              <w:bottom w:val="nil"/>
              <w:right w:val="nil"/>
            </w:tcBorders>
            <w:tcMar>
              <w:top w:w="-1" w:type="dxa"/>
              <w:left w:w="-1" w:type="dxa"/>
              <w:bottom w:w="-1" w:type="dxa"/>
              <w:right w:w="-1" w:type="dxa"/>
            </w:tcMar>
            <w:vAlign w:val="center"/>
          </w:tcPr>
          <w:p w14:paraId="5888A3BE"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7A9067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B5DF0" w14:textId="77777777" w:rsidR="000B1CCE" w:rsidRDefault="00000000">
            <w:pPr>
              <w:snapToGrid w:val="0"/>
              <w:spacing w:before="60" w:after="60"/>
              <w:jc w:val="left"/>
              <w:rPr>
                <w:rFonts w:ascii="Calibri" w:eastAsia="宋体"/>
                <w:sz w:val="18"/>
              </w:rPr>
            </w:pPr>
            <w:r>
              <w:rPr>
                <w:rFonts w:ascii="Calibri" w:eastAsia="宋体"/>
                <w:sz w:val="18"/>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4F4F94EE"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3B115902" w14:textId="77777777" w:rsidR="000B1CCE" w:rsidRDefault="00000000">
            <w:pPr>
              <w:snapToGrid w:val="0"/>
              <w:spacing w:before="60" w:after="60"/>
              <w:jc w:val="center"/>
              <w:rPr>
                <w:rFonts w:ascii="Calibri" w:eastAsia="宋体"/>
                <w:sz w:val="18"/>
              </w:rPr>
            </w:pPr>
            <w:r>
              <w:rPr>
                <w:rFonts w:ascii="Calibri" w:eastAsia="宋体"/>
                <w:sz w:val="18"/>
              </w:rPr>
              <w:t>0.762</w:t>
            </w:r>
          </w:p>
        </w:tc>
        <w:tc>
          <w:tcPr>
            <w:tcW w:w="2377" w:type="dxa"/>
            <w:tcBorders>
              <w:top w:val="nil"/>
              <w:left w:val="nil"/>
              <w:bottom w:val="nil"/>
              <w:right w:val="nil"/>
            </w:tcBorders>
            <w:tcMar>
              <w:top w:w="-1" w:type="dxa"/>
              <w:left w:w="-1" w:type="dxa"/>
              <w:bottom w:w="-1" w:type="dxa"/>
              <w:right w:w="-1" w:type="dxa"/>
            </w:tcMar>
            <w:vAlign w:val="center"/>
          </w:tcPr>
          <w:p w14:paraId="239086CF" w14:textId="77777777" w:rsidR="000B1CCE" w:rsidRDefault="00000000">
            <w:pPr>
              <w:snapToGrid w:val="0"/>
              <w:spacing w:before="60" w:after="60"/>
              <w:jc w:val="center"/>
              <w:rPr>
                <w:rFonts w:ascii="Calibri" w:eastAsia="宋体"/>
                <w:sz w:val="18"/>
              </w:rPr>
            </w:pPr>
            <w:r>
              <w:rPr>
                <w:rFonts w:ascii="Calibri" w:eastAsia="宋体"/>
                <w:sz w:val="18"/>
              </w:rPr>
              <w:t>95.09</w:t>
            </w:r>
          </w:p>
        </w:tc>
      </w:tr>
      <w:tr w:rsidR="000B1CCE" w14:paraId="691ED0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0AA53" w14:textId="77777777" w:rsidR="000B1CCE" w:rsidRDefault="00000000">
            <w:pPr>
              <w:snapToGrid w:val="0"/>
              <w:spacing w:before="60" w:after="60"/>
              <w:jc w:val="left"/>
              <w:rPr>
                <w:rFonts w:ascii="Calibri" w:eastAsia="宋体"/>
                <w:sz w:val="18"/>
              </w:rPr>
            </w:pPr>
            <w:r>
              <w:rPr>
                <w:rFonts w:ascii="Calibri" w:eastAsia="宋体"/>
                <w:sz w:val="18"/>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7BC2EBEB" w14:textId="77777777" w:rsidR="000B1CCE" w:rsidRDefault="00000000">
            <w:pPr>
              <w:snapToGrid w:val="0"/>
              <w:spacing w:before="60" w:after="60"/>
              <w:jc w:val="center"/>
              <w:rPr>
                <w:rFonts w:ascii="Calibri" w:eastAsia="宋体"/>
                <w:sz w:val="18"/>
              </w:rPr>
            </w:pPr>
            <w:r>
              <w:rPr>
                <w:rFonts w:ascii="Calibri" w:eastAsia="宋体"/>
                <w:sz w:val="18"/>
              </w:rPr>
              <w:t>4.239</w:t>
            </w:r>
          </w:p>
        </w:tc>
        <w:tc>
          <w:tcPr>
            <w:tcW w:w="0" w:type="auto"/>
            <w:tcBorders>
              <w:top w:val="nil"/>
              <w:left w:val="nil"/>
              <w:bottom w:val="nil"/>
              <w:right w:val="nil"/>
            </w:tcBorders>
            <w:tcMar>
              <w:top w:w="-1" w:type="dxa"/>
              <w:left w:w="-1" w:type="dxa"/>
              <w:bottom w:w="-1" w:type="dxa"/>
              <w:right w:w="-1" w:type="dxa"/>
            </w:tcMar>
            <w:vAlign w:val="center"/>
          </w:tcPr>
          <w:p w14:paraId="7FE1984B" w14:textId="77777777" w:rsidR="000B1CCE" w:rsidRDefault="00000000">
            <w:pPr>
              <w:snapToGrid w:val="0"/>
              <w:spacing w:before="60" w:after="60"/>
              <w:jc w:val="center"/>
              <w:rPr>
                <w:rFonts w:ascii="Calibri" w:eastAsia="宋体"/>
                <w:sz w:val="18"/>
              </w:rPr>
            </w:pPr>
            <w:r>
              <w:rPr>
                <w:rFonts w:ascii="Calibri" w:eastAsia="宋体"/>
                <w:sz w:val="18"/>
              </w:rPr>
              <w:t>0.71</w:t>
            </w:r>
          </w:p>
        </w:tc>
        <w:tc>
          <w:tcPr>
            <w:tcW w:w="2377" w:type="dxa"/>
            <w:tcBorders>
              <w:top w:val="nil"/>
              <w:left w:val="nil"/>
              <w:bottom w:val="nil"/>
              <w:right w:val="nil"/>
            </w:tcBorders>
            <w:tcMar>
              <w:top w:w="-1" w:type="dxa"/>
              <w:left w:w="-1" w:type="dxa"/>
              <w:bottom w:w="-1" w:type="dxa"/>
              <w:right w:w="-1" w:type="dxa"/>
            </w:tcMar>
            <w:vAlign w:val="center"/>
          </w:tcPr>
          <w:p w14:paraId="0C9C741A"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5037B0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F1901" w14:textId="77777777" w:rsidR="000B1CCE" w:rsidRDefault="00000000">
            <w:pPr>
              <w:snapToGrid w:val="0"/>
              <w:spacing w:before="60" w:after="60"/>
              <w:jc w:val="left"/>
              <w:rPr>
                <w:rFonts w:ascii="Calibri" w:eastAsia="宋体"/>
                <w:sz w:val="18"/>
              </w:rPr>
            </w:pPr>
            <w:r>
              <w:rPr>
                <w:rFonts w:ascii="Calibri" w:eastAsia="宋体"/>
                <w:sz w:val="18"/>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35AF2517" w14:textId="77777777" w:rsidR="000B1CCE" w:rsidRDefault="00000000">
            <w:pPr>
              <w:snapToGrid w:val="0"/>
              <w:spacing w:before="60" w:after="60"/>
              <w:jc w:val="center"/>
              <w:rPr>
                <w:rFonts w:ascii="Calibri" w:eastAsia="宋体"/>
                <w:sz w:val="18"/>
              </w:rPr>
            </w:pPr>
            <w:r>
              <w:rPr>
                <w:rFonts w:ascii="Calibri" w:eastAsia="宋体"/>
                <w:sz w:val="18"/>
              </w:rPr>
              <w:t>4.209</w:t>
            </w:r>
          </w:p>
        </w:tc>
        <w:tc>
          <w:tcPr>
            <w:tcW w:w="0" w:type="auto"/>
            <w:tcBorders>
              <w:top w:val="nil"/>
              <w:left w:val="nil"/>
              <w:bottom w:val="nil"/>
              <w:right w:val="nil"/>
            </w:tcBorders>
            <w:tcMar>
              <w:top w:w="-1" w:type="dxa"/>
              <w:left w:w="-1" w:type="dxa"/>
              <w:bottom w:w="-1" w:type="dxa"/>
              <w:right w:w="-1" w:type="dxa"/>
            </w:tcMar>
            <w:vAlign w:val="center"/>
          </w:tcPr>
          <w:p w14:paraId="1B2EA226" w14:textId="77777777" w:rsidR="000B1CCE" w:rsidRDefault="00000000">
            <w:pPr>
              <w:snapToGrid w:val="0"/>
              <w:spacing w:before="60" w:after="60"/>
              <w:jc w:val="center"/>
              <w:rPr>
                <w:rFonts w:ascii="Calibri" w:eastAsia="宋体"/>
                <w:sz w:val="18"/>
              </w:rPr>
            </w:pPr>
            <w:r>
              <w:rPr>
                <w:rFonts w:ascii="Calibri" w:eastAsia="宋体"/>
                <w:sz w:val="18"/>
              </w:rPr>
              <w:t>0.749</w:t>
            </w:r>
          </w:p>
        </w:tc>
        <w:tc>
          <w:tcPr>
            <w:tcW w:w="2377" w:type="dxa"/>
            <w:tcBorders>
              <w:top w:val="nil"/>
              <w:left w:val="nil"/>
              <w:bottom w:val="nil"/>
              <w:right w:val="nil"/>
            </w:tcBorders>
            <w:tcMar>
              <w:top w:w="-1" w:type="dxa"/>
              <w:left w:w="-1" w:type="dxa"/>
              <w:bottom w:w="-1" w:type="dxa"/>
              <w:right w:w="-1" w:type="dxa"/>
            </w:tcMar>
            <w:vAlign w:val="center"/>
          </w:tcPr>
          <w:p w14:paraId="670F4785" w14:textId="77777777" w:rsidR="000B1CCE" w:rsidRDefault="00000000">
            <w:pPr>
              <w:snapToGrid w:val="0"/>
              <w:spacing w:before="60" w:after="60"/>
              <w:jc w:val="center"/>
              <w:rPr>
                <w:rFonts w:ascii="Calibri" w:eastAsia="宋体"/>
                <w:sz w:val="18"/>
              </w:rPr>
            </w:pPr>
            <w:r>
              <w:rPr>
                <w:rFonts w:ascii="Calibri" w:eastAsia="宋体"/>
                <w:sz w:val="18"/>
              </w:rPr>
              <w:t>90.8</w:t>
            </w:r>
          </w:p>
        </w:tc>
      </w:tr>
      <w:tr w:rsidR="000B1CCE" w14:paraId="430D47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EE462" w14:textId="77777777" w:rsidR="000B1CCE" w:rsidRDefault="00000000">
            <w:pPr>
              <w:snapToGrid w:val="0"/>
              <w:spacing w:before="60" w:after="60"/>
              <w:jc w:val="left"/>
              <w:rPr>
                <w:rFonts w:ascii="Calibri" w:eastAsia="宋体"/>
                <w:sz w:val="18"/>
              </w:rPr>
            </w:pPr>
            <w:r>
              <w:rPr>
                <w:rFonts w:ascii="Calibri" w:eastAsia="宋体"/>
                <w:sz w:val="18"/>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360C2E50" w14:textId="77777777" w:rsidR="000B1CCE" w:rsidRDefault="00000000">
            <w:pPr>
              <w:snapToGrid w:val="0"/>
              <w:spacing w:before="60" w:after="60"/>
              <w:jc w:val="center"/>
              <w:rPr>
                <w:rFonts w:ascii="Calibri" w:eastAsia="宋体"/>
                <w:sz w:val="18"/>
              </w:rPr>
            </w:pPr>
            <w:r>
              <w:rPr>
                <w:rFonts w:ascii="Calibri" w:eastAsia="宋体"/>
                <w:sz w:val="18"/>
              </w:rPr>
              <w:t>4.288</w:t>
            </w:r>
          </w:p>
        </w:tc>
        <w:tc>
          <w:tcPr>
            <w:tcW w:w="0" w:type="auto"/>
            <w:tcBorders>
              <w:top w:val="nil"/>
              <w:left w:val="nil"/>
              <w:bottom w:val="nil"/>
              <w:right w:val="nil"/>
            </w:tcBorders>
            <w:tcMar>
              <w:top w:w="-1" w:type="dxa"/>
              <w:left w:w="-1" w:type="dxa"/>
              <w:bottom w:w="-1" w:type="dxa"/>
              <w:right w:w="-1" w:type="dxa"/>
            </w:tcMar>
            <w:vAlign w:val="center"/>
          </w:tcPr>
          <w:p w14:paraId="0C597B12" w14:textId="77777777" w:rsidR="000B1CCE" w:rsidRDefault="00000000">
            <w:pPr>
              <w:snapToGrid w:val="0"/>
              <w:spacing w:before="60" w:after="60"/>
              <w:jc w:val="center"/>
              <w:rPr>
                <w:rFonts w:ascii="Calibri" w:eastAsia="宋体"/>
                <w:sz w:val="18"/>
              </w:rPr>
            </w:pPr>
            <w:r>
              <w:rPr>
                <w:rFonts w:ascii="Calibri" w:eastAsia="宋体"/>
                <w:sz w:val="18"/>
              </w:rPr>
              <w:t>0.799</w:t>
            </w:r>
          </w:p>
        </w:tc>
        <w:tc>
          <w:tcPr>
            <w:tcW w:w="2377" w:type="dxa"/>
            <w:tcBorders>
              <w:top w:val="nil"/>
              <w:left w:val="nil"/>
              <w:bottom w:val="nil"/>
              <w:right w:val="nil"/>
            </w:tcBorders>
            <w:tcMar>
              <w:top w:w="-1" w:type="dxa"/>
              <w:left w:w="-1" w:type="dxa"/>
              <w:bottom w:w="-1" w:type="dxa"/>
              <w:right w:w="-1" w:type="dxa"/>
            </w:tcMar>
            <w:vAlign w:val="center"/>
          </w:tcPr>
          <w:p w14:paraId="5FD32A5E" w14:textId="77777777" w:rsidR="000B1CCE" w:rsidRDefault="00000000">
            <w:pPr>
              <w:snapToGrid w:val="0"/>
              <w:spacing w:before="60" w:after="60"/>
              <w:jc w:val="center"/>
              <w:rPr>
                <w:rFonts w:ascii="Calibri" w:eastAsia="宋体"/>
                <w:sz w:val="18"/>
              </w:rPr>
            </w:pPr>
            <w:r>
              <w:rPr>
                <w:rFonts w:ascii="Calibri" w:eastAsia="宋体"/>
                <w:sz w:val="18"/>
              </w:rPr>
              <w:t>92.02</w:t>
            </w:r>
          </w:p>
        </w:tc>
      </w:tr>
      <w:tr w:rsidR="000B1CCE" w14:paraId="17F7AB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73E3DA" w14:textId="77777777" w:rsidR="000B1CCE" w:rsidRDefault="00000000">
            <w:pPr>
              <w:snapToGrid w:val="0"/>
              <w:spacing w:before="60" w:after="60"/>
              <w:jc w:val="left"/>
              <w:rPr>
                <w:rFonts w:ascii="Calibri" w:eastAsia="宋体"/>
                <w:sz w:val="18"/>
              </w:rPr>
            </w:pPr>
            <w:r>
              <w:rPr>
                <w:rFonts w:ascii="Calibri" w:eastAsia="宋体"/>
                <w:sz w:val="18"/>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4BF90E77" w14:textId="77777777" w:rsidR="000B1CCE" w:rsidRDefault="00000000">
            <w:pPr>
              <w:snapToGrid w:val="0"/>
              <w:spacing w:before="60" w:after="60"/>
              <w:jc w:val="center"/>
              <w:rPr>
                <w:rFonts w:ascii="Calibri" w:eastAsia="宋体"/>
                <w:sz w:val="18"/>
              </w:rPr>
            </w:pPr>
            <w:r>
              <w:rPr>
                <w:rFonts w:ascii="Calibri" w:eastAsia="宋体"/>
                <w:sz w:val="18"/>
              </w:rPr>
              <w:t>4.344</w:t>
            </w:r>
          </w:p>
        </w:tc>
        <w:tc>
          <w:tcPr>
            <w:tcW w:w="0" w:type="auto"/>
            <w:tcBorders>
              <w:top w:val="nil"/>
              <w:left w:val="nil"/>
              <w:bottom w:val="nil"/>
              <w:right w:val="nil"/>
            </w:tcBorders>
            <w:tcMar>
              <w:top w:w="-1" w:type="dxa"/>
              <w:left w:w="-1" w:type="dxa"/>
              <w:bottom w:w="-1" w:type="dxa"/>
              <w:right w:w="-1" w:type="dxa"/>
            </w:tcMar>
            <w:vAlign w:val="center"/>
          </w:tcPr>
          <w:p w14:paraId="2CACD734" w14:textId="77777777" w:rsidR="000B1CCE" w:rsidRDefault="00000000">
            <w:pPr>
              <w:snapToGrid w:val="0"/>
              <w:spacing w:before="60" w:after="60"/>
              <w:jc w:val="center"/>
              <w:rPr>
                <w:rFonts w:ascii="Calibri" w:eastAsia="宋体"/>
                <w:sz w:val="18"/>
              </w:rPr>
            </w:pPr>
            <w:r>
              <w:rPr>
                <w:rFonts w:ascii="Calibri" w:eastAsia="宋体"/>
                <w:sz w:val="18"/>
              </w:rPr>
              <w:t>0.723</w:t>
            </w:r>
          </w:p>
        </w:tc>
        <w:tc>
          <w:tcPr>
            <w:tcW w:w="2377" w:type="dxa"/>
            <w:tcBorders>
              <w:top w:val="nil"/>
              <w:left w:val="nil"/>
              <w:bottom w:val="nil"/>
              <w:right w:val="nil"/>
            </w:tcBorders>
            <w:tcMar>
              <w:top w:w="-1" w:type="dxa"/>
              <w:left w:w="-1" w:type="dxa"/>
              <w:bottom w:w="-1" w:type="dxa"/>
              <w:right w:w="-1" w:type="dxa"/>
            </w:tcMar>
            <w:vAlign w:val="center"/>
          </w:tcPr>
          <w:p w14:paraId="7DC8B5E9"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3B5F34A5"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137CF619" w14:textId="77777777" w:rsidR="000B1CCE" w:rsidRDefault="00000000">
            <w:pPr>
              <w:snapToGrid w:val="0"/>
              <w:spacing w:before="60" w:after="60"/>
              <w:jc w:val="left"/>
              <w:rPr>
                <w:rFonts w:ascii="Calibri" w:eastAsia="宋体"/>
                <w:sz w:val="18"/>
              </w:rPr>
            </w:pPr>
            <w:r>
              <w:rPr>
                <w:rFonts w:ascii="Calibri" w:eastAsia="宋体"/>
                <w:sz w:val="18"/>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BF9E790" w14:textId="77777777" w:rsidR="000B1CCE" w:rsidRDefault="00000000">
            <w:pPr>
              <w:snapToGrid w:val="0"/>
              <w:spacing w:before="60" w:after="60"/>
              <w:jc w:val="center"/>
              <w:rPr>
                <w:rFonts w:ascii="Calibri" w:eastAsia="宋体"/>
                <w:sz w:val="18"/>
              </w:rPr>
            </w:pPr>
            <w:r>
              <w:rPr>
                <w:rFonts w:ascii="Calibri" w:eastAsia="宋体"/>
                <w:sz w:val="18"/>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D3547EA" w14:textId="77777777" w:rsidR="000B1CCE" w:rsidRDefault="00000000">
            <w:pPr>
              <w:snapToGrid w:val="0"/>
              <w:spacing w:before="60" w:after="60"/>
              <w:jc w:val="center"/>
              <w:rPr>
                <w:rFonts w:ascii="Calibri" w:eastAsia="宋体"/>
                <w:sz w:val="18"/>
              </w:rPr>
            </w:pPr>
            <w:r>
              <w:rPr>
                <w:rFonts w:ascii="Calibri" w:eastAsia="宋体"/>
                <w:sz w:val="18"/>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0014DC97" w14:textId="77777777" w:rsidR="000B1CCE" w:rsidRDefault="00000000">
            <w:pPr>
              <w:snapToGrid w:val="0"/>
              <w:spacing w:before="60" w:after="60"/>
              <w:jc w:val="center"/>
              <w:rPr>
                <w:rFonts w:ascii="Calibri" w:eastAsia="宋体"/>
                <w:sz w:val="18"/>
              </w:rPr>
            </w:pPr>
            <w:r>
              <w:rPr>
                <w:rFonts w:ascii="Calibri" w:eastAsia="宋体"/>
                <w:sz w:val="18"/>
              </w:rPr>
              <w:t>87.73</w:t>
            </w:r>
          </w:p>
        </w:tc>
      </w:tr>
    </w:tbl>
    <w:p w14:paraId="4E7362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课堂实践各题积极自评率为87.73%—95.71%，开放性问题和真实情境任务已有较多教师尝试。相比之下，为学生留出自主思考时间的均值最低（4.153），</w:t>
      </w:r>
      <w:r>
        <w:rPr>
          <w:rFonts w:ascii="宋体" w:eastAsia="宋体" w:hAnsi="宋体" w:cs="宋体" w:hint="eastAsia"/>
          <w:kern w:val="0"/>
          <w:sz w:val="24"/>
        </w:rPr>
        <w:lastRenderedPageBreak/>
        <w:t>积极自评率也最低（87.73%）。这提示课堂改进的重点不仅是增加开放问题，更要安排学生独立思考、交流论证与修订的时间，使高阶学习过程能够真实发生。</w:t>
      </w:r>
    </w:p>
    <w:p w14:paraId="3B9F574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（4）教师教学自我效能与专业支持需求</w:t>
      </w:r>
    </w:p>
    <w:p w14:paraId="6AE52E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 教师教学自我效能的题项表现</w:t>
      </w:r>
    </w:p>
    <w:tbl>
      <w:tblPr>
        <w:tblW w:w="8519" w:type="dxa"/>
        <w:jc w:val="center"/>
        <w:tblLook w:val="04A0" w:firstRow="1" w:lastRow="0" w:firstColumn="1" w:lastColumn="0" w:noHBand="0" w:noVBand="1"/>
      </w:tblPr>
      <w:tblGrid>
        <w:gridCol w:w="4298"/>
        <w:gridCol w:w="922"/>
        <w:gridCol w:w="922"/>
        <w:gridCol w:w="2377"/>
      </w:tblGrid>
      <w:tr w:rsidR="000B1CCE" w14:paraId="657E3F9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52611A0"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07F2F45"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A45458E"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E8A2A1C"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10EC33D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75BB398" w14:textId="77777777" w:rsidR="000B1CCE" w:rsidRDefault="00000000">
            <w:pPr>
              <w:snapToGrid w:val="0"/>
              <w:spacing w:before="60" w:after="60"/>
              <w:jc w:val="left"/>
              <w:rPr>
                <w:rFonts w:ascii="Calibri" w:eastAsia="宋体"/>
                <w:sz w:val="18"/>
              </w:rPr>
            </w:pPr>
            <w:r>
              <w:rPr>
                <w:rFonts w:ascii="Calibri" w:eastAsia="宋体"/>
                <w:sz w:val="18"/>
              </w:rPr>
              <w:t>有把握设计高阶学习任务</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059939" w14:textId="77777777" w:rsidR="000B1CCE" w:rsidRDefault="00000000">
            <w:pPr>
              <w:snapToGrid w:val="0"/>
              <w:spacing w:before="60" w:after="60"/>
              <w:jc w:val="center"/>
              <w:rPr>
                <w:rFonts w:ascii="Calibri" w:eastAsia="宋体"/>
                <w:sz w:val="18"/>
              </w:rPr>
            </w:pPr>
            <w:r>
              <w:rPr>
                <w:rFonts w:ascii="Calibri" w:eastAsia="宋体"/>
                <w:sz w:val="18"/>
              </w:rPr>
              <w:t>4.049</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D3F2BA" w14:textId="77777777" w:rsidR="000B1CCE" w:rsidRDefault="00000000">
            <w:pPr>
              <w:snapToGrid w:val="0"/>
              <w:spacing w:before="60" w:after="60"/>
              <w:jc w:val="center"/>
              <w:rPr>
                <w:rFonts w:ascii="Calibri" w:eastAsia="宋体"/>
                <w:sz w:val="18"/>
              </w:rPr>
            </w:pPr>
            <w:r>
              <w:rPr>
                <w:rFonts w:ascii="Calibri" w:eastAsia="宋体"/>
                <w:sz w:val="18"/>
              </w:rPr>
              <w:t>0.768</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5F13AD4C" w14:textId="77777777" w:rsidR="000B1CCE" w:rsidRDefault="00000000">
            <w:pPr>
              <w:snapToGrid w:val="0"/>
              <w:spacing w:before="60" w:after="60"/>
              <w:jc w:val="center"/>
              <w:rPr>
                <w:rFonts w:ascii="Calibri" w:eastAsia="宋体"/>
                <w:sz w:val="18"/>
              </w:rPr>
            </w:pPr>
            <w:r>
              <w:rPr>
                <w:rFonts w:ascii="Calibri" w:eastAsia="宋体"/>
                <w:sz w:val="18"/>
              </w:rPr>
              <w:t>84.66</w:t>
            </w:r>
          </w:p>
        </w:tc>
      </w:tr>
      <w:tr w:rsidR="000B1CCE" w14:paraId="3A29A4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8CD8C1" w14:textId="77777777" w:rsidR="000B1CCE" w:rsidRDefault="00000000">
            <w:pPr>
              <w:snapToGrid w:val="0"/>
              <w:spacing w:before="60" w:after="60"/>
              <w:jc w:val="left"/>
              <w:rPr>
                <w:rFonts w:ascii="Calibri" w:eastAsia="宋体"/>
                <w:sz w:val="18"/>
              </w:rPr>
            </w:pPr>
            <w:r>
              <w:rPr>
                <w:rFonts w:ascii="Calibri" w:eastAsia="宋体"/>
                <w:sz w:val="18"/>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4664394F" w14:textId="77777777" w:rsidR="000B1CCE" w:rsidRDefault="00000000">
            <w:pPr>
              <w:snapToGrid w:val="0"/>
              <w:spacing w:before="60" w:after="60"/>
              <w:jc w:val="center"/>
              <w:rPr>
                <w:rFonts w:ascii="Calibri" w:eastAsia="宋体"/>
                <w:sz w:val="18"/>
              </w:rPr>
            </w:pPr>
            <w:r>
              <w:rPr>
                <w:rFonts w:ascii="Calibri" w:eastAsia="宋体"/>
                <w:sz w:val="18"/>
              </w:rPr>
              <w:t>4.061</w:t>
            </w:r>
          </w:p>
        </w:tc>
        <w:tc>
          <w:tcPr>
            <w:tcW w:w="0" w:type="auto"/>
            <w:tcBorders>
              <w:top w:val="nil"/>
              <w:left w:val="nil"/>
              <w:bottom w:val="nil"/>
              <w:right w:val="nil"/>
            </w:tcBorders>
            <w:tcMar>
              <w:top w:w="-1" w:type="dxa"/>
              <w:left w:w="-1" w:type="dxa"/>
              <w:bottom w:w="-1" w:type="dxa"/>
              <w:right w:w="-1" w:type="dxa"/>
            </w:tcMar>
            <w:vAlign w:val="center"/>
          </w:tcPr>
          <w:p w14:paraId="0DF75356" w14:textId="77777777" w:rsidR="000B1CCE" w:rsidRDefault="00000000">
            <w:pPr>
              <w:snapToGrid w:val="0"/>
              <w:spacing w:before="60" w:after="60"/>
              <w:jc w:val="center"/>
              <w:rPr>
                <w:rFonts w:ascii="Calibri" w:eastAsia="宋体"/>
                <w:sz w:val="18"/>
              </w:rPr>
            </w:pPr>
            <w:r>
              <w:rPr>
                <w:rFonts w:ascii="Calibri" w:eastAsia="宋体"/>
                <w:sz w:val="18"/>
              </w:rPr>
              <w:t>0.759</w:t>
            </w:r>
          </w:p>
        </w:tc>
        <w:tc>
          <w:tcPr>
            <w:tcW w:w="2377" w:type="dxa"/>
            <w:tcBorders>
              <w:top w:val="nil"/>
              <w:left w:val="nil"/>
              <w:bottom w:val="nil"/>
              <w:right w:val="nil"/>
            </w:tcBorders>
            <w:tcMar>
              <w:top w:w="-1" w:type="dxa"/>
              <w:left w:w="-1" w:type="dxa"/>
              <w:bottom w:w="-1" w:type="dxa"/>
              <w:right w:w="-1" w:type="dxa"/>
            </w:tcMar>
            <w:vAlign w:val="center"/>
          </w:tcPr>
          <w:p w14:paraId="6444B03B" w14:textId="77777777" w:rsidR="000B1CCE" w:rsidRDefault="00000000">
            <w:pPr>
              <w:snapToGrid w:val="0"/>
              <w:spacing w:before="60" w:after="60"/>
              <w:jc w:val="center"/>
              <w:rPr>
                <w:rFonts w:ascii="Calibri" w:eastAsia="宋体"/>
                <w:sz w:val="18"/>
              </w:rPr>
            </w:pPr>
            <w:r>
              <w:rPr>
                <w:rFonts w:ascii="Calibri" w:eastAsia="宋体"/>
                <w:sz w:val="18"/>
              </w:rPr>
              <w:t>85.89</w:t>
            </w:r>
          </w:p>
        </w:tc>
      </w:tr>
      <w:tr w:rsidR="000B1CCE" w14:paraId="76AFF369"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6AA3E605" w14:textId="77777777" w:rsidR="000B1CCE" w:rsidRDefault="00000000">
            <w:pPr>
              <w:snapToGrid w:val="0"/>
              <w:spacing w:before="60" w:after="60"/>
              <w:jc w:val="left"/>
              <w:rPr>
                <w:rFonts w:ascii="Calibri" w:eastAsia="宋体"/>
                <w:sz w:val="18"/>
              </w:rPr>
            </w:pPr>
            <w:r>
              <w:rPr>
                <w:rFonts w:ascii="Calibri" w:eastAsia="宋体"/>
                <w:sz w:val="18"/>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CBC4BB3" w14:textId="77777777" w:rsidR="000B1CCE" w:rsidRDefault="00000000">
            <w:pPr>
              <w:snapToGrid w:val="0"/>
              <w:spacing w:before="60" w:after="60"/>
              <w:jc w:val="center"/>
              <w:rPr>
                <w:rFonts w:ascii="Calibri" w:eastAsia="宋体"/>
                <w:sz w:val="18"/>
              </w:rPr>
            </w:pPr>
            <w:r>
              <w:rPr>
                <w:rFonts w:ascii="Calibri" w:eastAsia="宋体"/>
                <w:sz w:val="18"/>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EB0CB7F" w14:textId="77777777" w:rsidR="000B1CCE" w:rsidRDefault="00000000">
            <w:pPr>
              <w:snapToGrid w:val="0"/>
              <w:spacing w:before="60" w:after="60"/>
              <w:jc w:val="center"/>
              <w:rPr>
                <w:rFonts w:ascii="Calibri" w:eastAsia="宋体"/>
                <w:sz w:val="18"/>
              </w:rPr>
            </w:pPr>
            <w:r>
              <w:rPr>
                <w:rFonts w:ascii="Calibri" w:eastAsia="宋体"/>
                <w:sz w:val="18"/>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F7BAD30" w14:textId="77777777" w:rsidR="000B1CCE" w:rsidRDefault="00000000">
            <w:pPr>
              <w:snapToGrid w:val="0"/>
              <w:spacing w:before="60" w:after="60"/>
              <w:jc w:val="center"/>
              <w:rPr>
                <w:rFonts w:ascii="Calibri" w:eastAsia="宋体"/>
                <w:sz w:val="18"/>
              </w:rPr>
            </w:pPr>
            <w:r>
              <w:rPr>
                <w:rFonts w:ascii="Calibri" w:eastAsia="宋体"/>
                <w:sz w:val="18"/>
              </w:rPr>
              <w:t>92.02</w:t>
            </w:r>
          </w:p>
        </w:tc>
      </w:tr>
    </w:tbl>
    <w:p w14:paraId="5719EF6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能观察并识别学生的高阶能力表现”题项均值为4.160，积极自评率为92.02%；“有把握设计高阶学习任务”和“能通过提问和点拨推动学生思考”的题项均值分别为4.049和4.061，积极自评率分别为84.66%和85.89%。后两项的描述性结果相对较低，说明教师识别学生高阶表现的自评较高，而将能力目标转化为有层次的任务、并根据学生回应通过提问点拨推进思考，仍是专业发展需要着力的环节。</w:t>
      </w:r>
    </w:p>
    <w:p w14:paraId="1902A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表4 教师提出的专业支持需求</w:t>
      </w:r>
    </w:p>
    <w:tbl>
      <w:tblPr>
        <w:tblW w:w="8519" w:type="dxa"/>
        <w:jc w:val="center"/>
        <w:tblLook w:val="04A0" w:firstRow="1" w:lastRow="0" w:firstColumn="1" w:lastColumn="0" w:noHBand="0" w:noVBand="1"/>
      </w:tblPr>
      <w:tblGrid>
        <w:gridCol w:w="4814"/>
        <w:gridCol w:w="1171"/>
        <w:gridCol w:w="2534"/>
      </w:tblGrid>
      <w:tr w:rsidR="000B1CCE" w14:paraId="46C3BCA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4F9BBB6" w14:textId="77777777" w:rsidR="000B1CCE" w:rsidRDefault="00000000">
            <w:pPr>
              <w:keepNext/>
              <w:snapToGrid w:val="0"/>
              <w:spacing w:before="60" w:after="60"/>
              <w:jc w:val="center"/>
              <w:rPr>
                <w:rFonts w:ascii="Calibri" w:eastAsia="宋体"/>
                <w:b/>
                <w:sz w:val="18"/>
              </w:rPr>
            </w:pPr>
            <w:r>
              <w:rPr>
                <w:rFonts w:ascii="Calibri" w:eastAsia="宋体"/>
                <w:b/>
                <w:sz w:val="18"/>
              </w:rPr>
              <w:t>支持内容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BA2E84B" w14:textId="77777777" w:rsidR="000B1CCE" w:rsidRDefault="00000000">
            <w:pPr>
              <w:keepNext/>
              <w:snapToGrid w:val="0"/>
              <w:spacing w:before="60" w:after="60"/>
              <w:jc w:val="center"/>
              <w:rPr>
                <w:rFonts w:ascii="Calibri" w:eastAsia="宋体"/>
                <w:b/>
                <w:sz w:val="18"/>
              </w:rPr>
            </w:pPr>
            <w:r>
              <w:rPr>
                <w:rFonts w:ascii="Calibri" w:eastAsia="宋体"/>
                <w:b/>
                <w:sz w:val="18"/>
              </w:rPr>
              <w:t>人数</w:t>
            </w:r>
          </w:p>
        </w:tc>
        <w:tc>
          <w:tcPr>
            <w:tcW w:w="2534" w:type="dxa"/>
            <w:tcBorders>
              <w:top w:val="single" w:sz="12" w:space="0" w:color="000000"/>
              <w:left w:val="nil"/>
              <w:bottom w:val="nil"/>
              <w:right w:val="nil"/>
            </w:tcBorders>
            <w:tcMar>
              <w:top w:w="-1" w:type="dxa"/>
              <w:left w:w="-1" w:type="dxa"/>
              <w:bottom w:w="-1" w:type="dxa"/>
              <w:right w:w="-1" w:type="dxa"/>
            </w:tcMar>
            <w:vAlign w:val="center"/>
          </w:tcPr>
          <w:p w14:paraId="43B66168" w14:textId="77777777" w:rsidR="000B1CCE" w:rsidRDefault="00000000">
            <w:pPr>
              <w:keepNext/>
              <w:snapToGrid w:val="0"/>
              <w:spacing w:before="60" w:after="60"/>
              <w:jc w:val="center"/>
              <w:rPr>
                <w:rFonts w:ascii="Calibri" w:eastAsia="宋体"/>
                <w:b/>
                <w:sz w:val="18"/>
              </w:rPr>
            </w:pPr>
            <w:r>
              <w:rPr>
                <w:rFonts w:ascii="Calibri" w:eastAsia="宋体"/>
                <w:b/>
                <w:sz w:val="18"/>
              </w:rPr>
              <w:t>选择率（</w:t>
            </w:r>
            <w:r>
              <w:rPr>
                <w:rFonts w:ascii="Calibri" w:eastAsia="宋体"/>
                <w:b/>
                <w:sz w:val="18"/>
              </w:rPr>
              <w:t>%</w:t>
            </w:r>
            <w:r>
              <w:rPr>
                <w:rFonts w:ascii="Calibri" w:eastAsia="宋体"/>
                <w:b/>
                <w:sz w:val="18"/>
              </w:rPr>
              <w:t>）</w:t>
            </w:r>
          </w:p>
        </w:tc>
      </w:tr>
      <w:tr w:rsidR="000B1CCE" w14:paraId="765C3E7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E2945C2" w14:textId="77777777" w:rsidR="000B1CCE" w:rsidRDefault="00000000">
            <w:pPr>
              <w:keepNext/>
              <w:snapToGrid w:val="0"/>
              <w:spacing w:before="60" w:after="60"/>
              <w:jc w:val="center"/>
              <w:rPr>
                <w:rFonts w:ascii="Calibri" w:eastAsia="宋体"/>
                <w:sz w:val="18"/>
              </w:rPr>
            </w:pPr>
            <w:r>
              <w:rPr>
                <w:rFonts w:ascii="Calibri" w:eastAsia="宋体"/>
                <w:sz w:val="18"/>
              </w:rPr>
              <w:t>实操性培训与教研研讨</w:t>
            </w:r>
          </w:p>
        </w:tc>
        <w:tc>
          <w:tcPr>
            <w:tcW w:w="0" w:type="auto"/>
            <w:tcBorders>
              <w:top w:val="single" w:sz="4" w:space="0" w:color="auto"/>
              <w:left w:val="nil"/>
              <w:bottom w:val="nil"/>
              <w:right w:val="nil"/>
            </w:tcBorders>
            <w:tcMar>
              <w:top w:w="-1" w:type="dxa"/>
              <w:left w:w="-1" w:type="dxa"/>
              <w:bottom w:w="-1" w:type="dxa"/>
              <w:right w:w="-1" w:type="dxa"/>
            </w:tcMar>
            <w:vAlign w:val="center"/>
          </w:tcPr>
          <w:p w14:paraId="7065FD50" w14:textId="77777777" w:rsidR="000B1CCE" w:rsidRDefault="00000000">
            <w:pPr>
              <w:keepNext/>
              <w:snapToGrid w:val="0"/>
              <w:spacing w:before="60" w:after="60"/>
              <w:jc w:val="center"/>
              <w:rPr>
                <w:rFonts w:ascii="Calibri" w:eastAsia="宋体"/>
                <w:sz w:val="18"/>
              </w:rPr>
            </w:pPr>
            <w:r>
              <w:rPr>
                <w:rFonts w:ascii="Calibri" w:eastAsia="宋体"/>
                <w:sz w:val="18"/>
              </w:rPr>
              <w:t>120</w:t>
            </w:r>
          </w:p>
        </w:tc>
        <w:tc>
          <w:tcPr>
            <w:tcW w:w="2534" w:type="dxa"/>
            <w:tcBorders>
              <w:top w:val="single" w:sz="4" w:space="0" w:color="auto"/>
              <w:left w:val="nil"/>
              <w:bottom w:val="nil"/>
              <w:right w:val="nil"/>
            </w:tcBorders>
            <w:tcMar>
              <w:top w:w="-1" w:type="dxa"/>
              <w:left w:w="-1" w:type="dxa"/>
              <w:bottom w:w="-1" w:type="dxa"/>
              <w:right w:w="-1" w:type="dxa"/>
            </w:tcMar>
            <w:vAlign w:val="center"/>
          </w:tcPr>
          <w:p w14:paraId="13B3DE1A" w14:textId="77777777" w:rsidR="000B1CCE" w:rsidRDefault="00000000">
            <w:pPr>
              <w:keepNext/>
              <w:snapToGrid w:val="0"/>
              <w:spacing w:before="60" w:after="60"/>
              <w:jc w:val="center"/>
              <w:rPr>
                <w:rFonts w:ascii="Calibri" w:eastAsia="宋体"/>
                <w:sz w:val="18"/>
              </w:rPr>
            </w:pPr>
            <w:r>
              <w:rPr>
                <w:rFonts w:ascii="Calibri" w:eastAsia="宋体"/>
                <w:sz w:val="18"/>
              </w:rPr>
              <w:t>73.62</w:t>
            </w:r>
          </w:p>
        </w:tc>
      </w:tr>
      <w:tr w:rsidR="000B1CCE" w14:paraId="2AAF952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D5762F" w14:textId="77777777" w:rsidR="000B1CCE" w:rsidRDefault="00000000">
            <w:pPr>
              <w:keepNext/>
              <w:snapToGrid w:val="0"/>
              <w:spacing w:before="60" w:after="60"/>
              <w:jc w:val="center"/>
              <w:rPr>
                <w:rFonts w:ascii="Calibri" w:eastAsia="宋体"/>
                <w:sz w:val="18"/>
              </w:rPr>
            </w:pPr>
            <w:r>
              <w:rPr>
                <w:rFonts w:ascii="Calibri" w:eastAsia="宋体"/>
                <w:sz w:val="18"/>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5723B4D3" w14:textId="77777777" w:rsidR="000B1CCE" w:rsidRDefault="00000000">
            <w:pPr>
              <w:keepNext/>
              <w:snapToGrid w:val="0"/>
              <w:spacing w:before="60" w:after="60"/>
              <w:jc w:val="center"/>
              <w:rPr>
                <w:rFonts w:ascii="Calibri" w:eastAsia="宋体"/>
                <w:sz w:val="18"/>
              </w:rPr>
            </w:pPr>
            <w:r>
              <w:rPr>
                <w:rFonts w:ascii="Calibri" w:eastAsia="宋体"/>
                <w:sz w:val="18"/>
              </w:rPr>
              <w:t>118</w:t>
            </w:r>
          </w:p>
        </w:tc>
        <w:tc>
          <w:tcPr>
            <w:tcW w:w="2534" w:type="dxa"/>
            <w:tcBorders>
              <w:top w:val="nil"/>
              <w:left w:val="nil"/>
              <w:bottom w:val="nil"/>
              <w:right w:val="nil"/>
            </w:tcBorders>
            <w:tcMar>
              <w:top w:w="-1" w:type="dxa"/>
              <w:left w:w="-1" w:type="dxa"/>
              <w:bottom w:w="-1" w:type="dxa"/>
              <w:right w:w="-1" w:type="dxa"/>
            </w:tcMar>
            <w:vAlign w:val="center"/>
          </w:tcPr>
          <w:p w14:paraId="0FDCF4FF" w14:textId="77777777" w:rsidR="000B1CCE" w:rsidRDefault="00000000">
            <w:pPr>
              <w:keepNext/>
              <w:snapToGrid w:val="0"/>
              <w:spacing w:before="60" w:after="60"/>
              <w:jc w:val="center"/>
              <w:rPr>
                <w:rFonts w:ascii="Calibri" w:eastAsia="宋体"/>
                <w:sz w:val="18"/>
              </w:rPr>
            </w:pPr>
            <w:r>
              <w:rPr>
                <w:rFonts w:ascii="Calibri" w:eastAsia="宋体"/>
                <w:sz w:val="18"/>
              </w:rPr>
              <w:t>72.39</w:t>
            </w:r>
          </w:p>
        </w:tc>
      </w:tr>
      <w:tr w:rsidR="000B1CCE" w14:paraId="150414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9F40D" w14:textId="77777777" w:rsidR="000B1CCE" w:rsidRDefault="00000000">
            <w:pPr>
              <w:keepNext/>
              <w:snapToGrid w:val="0"/>
              <w:spacing w:before="60" w:after="60"/>
              <w:jc w:val="center"/>
              <w:rPr>
                <w:rFonts w:ascii="Calibri" w:eastAsia="宋体"/>
                <w:sz w:val="18"/>
              </w:rPr>
            </w:pPr>
            <w:r>
              <w:rPr>
                <w:rFonts w:ascii="Calibri" w:eastAsia="宋体"/>
                <w:sz w:val="18"/>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0C146C5F" w14:textId="77777777" w:rsidR="000B1CCE" w:rsidRDefault="00000000">
            <w:pPr>
              <w:keepNext/>
              <w:snapToGrid w:val="0"/>
              <w:spacing w:before="60" w:after="60"/>
              <w:jc w:val="center"/>
              <w:rPr>
                <w:rFonts w:ascii="Calibri" w:eastAsia="宋体"/>
                <w:sz w:val="18"/>
              </w:rPr>
            </w:pPr>
            <w:r>
              <w:rPr>
                <w:rFonts w:ascii="Calibri" w:eastAsia="宋体"/>
                <w:sz w:val="18"/>
              </w:rPr>
              <w:t>93</w:t>
            </w:r>
          </w:p>
        </w:tc>
        <w:tc>
          <w:tcPr>
            <w:tcW w:w="2534" w:type="dxa"/>
            <w:tcBorders>
              <w:top w:val="nil"/>
              <w:left w:val="nil"/>
              <w:bottom w:val="nil"/>
              <w:right w:val="nil"/>
            </w:tcBorders>
            <w:tcMar>
              <w:top w:w="-1" w:type="dxa"/>
              <w:left w:w="-1" w:type="dxa"/>
              <w:bottom w:w="-1" w:type="dxa"/>
              <w:right w:w="-1" w:type="dxa"/>
            </w:tcMar>
            <w:vAlign w:val="center"/>
          </w:tcPr>
          <w:p w14:paraId="068E1D3B" w14:textId="77777777" w:rsidR="000B1CCE" w:rsidRDefault="00000000">
            <w:pPr>
              <w:keepNext/>
              <w:snapToGrid w:val="0"/>
              <w:spacing w:before="60" w:after="60"/>
              <w:jc w:val="center"/>
              <w:rPr>
                <w:rFonts w:ascii="Calibri" w:eastAsia="宋体"/>
                <w:sz w:val="18"/>
              </w:rPr>
            </w:pPr>
            <w:r>
              <w:rPr>
                <w:rFonts w:ascii="Calibri" w:eastAsia="宋体"/>
                <w:sz w:val="18"/>
              </w:rPr>
              <w:t>57.06</w:t>
            </w:r>
          </w:p>
        </w:tc>
      </w:tr>
      <w:tr w:rsidR="000B1CCE" w14:paraId="438CFD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630E" w14:textId="77777777" w:rsidR="000B1CCE" w:rsidRDefault="00000000">
            <w:pPr>
              <w:keepNext/>
              <w:snapToGrid w:val="0"/>
              <w:spacing w:before="60" w:after="60"/>
              <w:jc w:val="center"/>
              <w:rPr>
                <w:rFonts w:ascii="Calibri" w:eastAsia="宋体"/>
                <w:sz w:val="18"/>
              </w:rPr>
            </w:pPr>
            <w:r>
              <w:rPr>
                <w:rFonts w:ascii="Calibri" w:eastAsia="宋体"/>
                <w:sz w:val="18"/>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1D1F0799" w14:textId="77777777" w:rsidR="000B1CCE" w:rsidRDefault="00000000">
            <w:pPr>
              <w:keepNext/>
              <w:snapToGrid w:val="0"/>
              <w:spacing w:before="60" w:after="60"/>
              <w:jc w:val="center"/>
              <w:rPr>
                <w:rFonts w:ascii="Calibri" w:eastAsia="宋体"/>
                <w:sz w:val="18"/>
              </w:rPr>
            </w:pPr>
            <w:r>
              <w:rPr>
                <w:rFonts w:ascii="Calibri" w:eastAsia="宋体"/>
                <w:sz w:val="18"/>
              </w:rPr>
              <w:t>75</w:t>
            </w:r>
          </w:p>
        </w:tc>
        <w:tc>
          <w:tcPr>
            <w:tcW w:w="2534" w:type="dxa"/>
            <w:tcBorders>
              <w:top w:val="nil"/>
              <w:left w:val="nil"/>
              <w:bottom w:val="nil"/>
              <w:right w:val="nil"/>
            </w:tcBorders>
            <w:tcMar>
              <w:top w:w="-1" w:type="dxa"/>
              <w:left w:w="-1" w:type="dxa"/>
              <w:bottom w:w="-1" w:type="dxa"/>
              <w:right w:w="-1" w:type="dxa"/>
            </w:tcMar>
            <w:vAlign w:val="center"/>
          </w:tcPr>
          <w:p w14:paraId="4A73478E" w14:textId="77777777" w:rsidR="000B1CCE" w:rsidRDefault="00000000">
            <w:pPr>
              <w:keepNext/>
              <w:snapToGrid w:val="0"/>
              <w:spacing w:before="60" w:after="60"/>
              <w:jc w:val="center"/>
              <w:rPr>
                <w:rFonts w:ascii="Calibri" w:eastAsia="宋体"/>
                <w:sz w:val="18"/>
              </w:rPr>
            </w:pPr>
            <w:r>
              <w:rPr>
                <w:rFonts w:ascii="Calibri" w:eastAsia="宋体"/>
                <w:sz w:val="18"/>
              </w:rPr>
              <w:t>46.01</w:t>
            </w:r>
          </w:p>
        </w:tc>
      </w:tr>
      <w:tr w:rsidR="000B1CCE" w14:paraId="6A22AD8E"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12EC0587" w14:textId="77777777" w:rsidR="000B1CCE" w:rsidRDefault="00000000">
            <w:pPr>
              <w:keepNext/>
              <w:snapToGrid w:val="0"/>
              <w:spacing w:before="60" w:after="60"/>
              <w:jc w:val="center"/>
              <w:rPr>
                <w:rFonts w:ascii="Calibri" w:eastAsia="宋体"/>
                <w:sz w:val="18"/>
              </w:rPr>
            </w:pPr>
            <w:r>
              <w:rPr>
                <w:rFonts w:ascii="Calibri" w:eastAsia="宋体"/>
                <w:sz w:val="18"/>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039CCA50" w14:textId="77777777" w:rsidR="000B1CCE" w:rsidRDefault="00000000">
            <w:pPr>
              <w:keepNext/>
              <w:snapToGrid w:val="0"/>
              <w:spacing w:before="60" w:after="60"/>
              <w:jc w:val="center"/>
              <w:rPr>
                <w:rFonts w:ascii="Calibri" w:eastAsia="宋体"/>
                <w:sz w:val="18"/>
              </w:rPr>
            </w:pPr>
            <w:r>
              <w:rPr>
                <w:rFonts w:ascii="Calibri" w:eastAsia="宋体"/>
                <w:sz w:val="18"/>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310A105E" w14:textId="77777777" w:rsidR="000B1CCE" w:rsidRDefault="00000000">
            <w:pPr>
              <w:keepNext/>
              <w:snapToGrid w:val="0"/>
              <w:spacing w:before="60" w:after="60"/>
              <w:jc w:val="center"/>
              <w:rPr>
                <w:rFonts w:ascii="Calibri" w:eastAsia="宋体"/>
                <w:sz w:val="18"/>
              </w:rPr>
            </w:pPr>
            <w:r>
              <w:rPr>
                <w:rFonts w:ascii="Calibri" w:eastAsia="宋体"/>
                <w:sz w:val="18"/>
              </w:rPr>
              <w:t>44.17</w:t>
            </w:r>
          </w:p>
        </w:tc>
      </w:tr>
    </w:tbl>
    <w:p w14:paraId="4F68FE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实操培训与教研研讨、可借鉴的教案及课例是教师最集中的两类需求，选择率分别为73.62%和72.39%。支持内容应聚焦任务设计、学生思维表现识别、反馈和修订等关键环节，以具体课例帮助教师把理念转化为可操作的教学决策。</w:t>
      </w:r>
    </w:p>
    <w:p w14:paraId="09F452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（5）高阶能力培育的现实阻碍与实施条件</w:t>
      </w:r>
    </w:p>
    <w:p w14:paraId="7D0A91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表5 教师对高阶能力培育现实阻碍的认同情况</w:t>
      </w:r>
    </w:p>
    <w:tbl>
      <w:tblPr>
        <w:tblW w:w="8519" w:type="dxa"/>
        <w:jc w:val="center"/>
        <w:tblLook w:val="04A0" w:firstRow="1" w:lastRow="0" w:firstColumn="1" w:lastColumn="0" w:noHBand="0" w:noVBand="1"/>
      </w:tblPr>
      <w:tblGrid>
        <w:gridCol w:w="3519"/>
        <w:gridCol w:w="1093"/>
        <w:gridCol w:w="1093"/>
        <w:gridCol w:w="2814"/>
      </w:tblGrid>
      <w:tr w:rsidR="000B1CCE" w14:paraId="7BDF787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82E27A" w14:textId="77777777" w:rsidR="000B1CCE" w:rsidRDefault="00000000">
            <w:pPr>
              <w:snapToGrid w:val="0"/>
              <w:spacing w:before="60" w:after="60"/>
              <w:jc w:val="center"/>
              <w:rPr>
                <w:rFonts w:ascii="Calibri" w:eastAsia="宋体"/>
                <w:b/>
                <w:sz w:val="18"/>
              </w:rPr>
            </w:pPr>
            <w:r>
              <w:rPr>
                <w:rFonts w:ascii="Calibri" w:eastAsia="宋体"/>
                <w:b/>
                <w:sz w:val="18"/>
              </w:rPr>
              <w:t>现实阻碍</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D373351"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9B891D3"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814" w:type="dxa"/>
            <w:tcBorders>
              <w:top w:val="single" w:sz="12" w:space="0" w:color="000000"/>
              <w:left w:val="nil"/>
              <w:bottom w:val="nil"/>
              <w:right w:val="nil"/>
            </w:tcBorders>
            <w:tcMar>
              <w:top w:w="-1" w:type="dxa"/>
              <w:left w:w="-1" w:type="dxa"/>
              <w:bottom w:w="-1" w:type="dxa"/>
              <w:right w:w="-1" w:type="dxa"/>
            </w:tcMar>
            <w:vAlign w:val="center"/>
          </w:tcPr>
          <w:p w14:paraId="18BF3EF8" w14:textId="77777777" w:rsidR="000B1CCE" w:rsidRDefault="00000000">
            <w:pPr>
              <w:snapToGrid w:val="0"/>
              <w:spacing w:before="60" w:after="60"/>
              <w:jc w:val="center"/>
              <w:rPr>
                <w:rFonts w:ascii="Calibri" w:eastAsia="宋体"/>
                <w:b/>
                <w:sz w:val="18"/>
              </w:rPr>
            </w:pPr>
            <w:r>
              <w:rPr>
                <w:rFonts w:ascii="Calibri" w:eastAsia="宋体"/>
                <w:b/>
                <w:sz w:val="18"/>
              </w:rPr>
              <w:t>困难认同率（</w:t>
            </w:r>
            <w:r>
              <w:rPr>
                <w:rFonts w:ascii="Calibri" w:eastAsia="宋体"/>
                <w:b/>
                <w:sz w:val="18"/>
              </w:rPr>
              <w:t>%</w:t>
            </w:r>
            <w:r>
              <w:rPr>
                <w:rFonts w:ascii="Calibri" w:eastAsia="宋体"/>
                <w:b/>
                <w:sz w:val="18"/>
              </w:rPr>
              <w:t>）</w:t>
            </w:r>
          </w:p>
        </w:tc>
      </w:tr>
      <w:tr w:rsidR="000B1CCE" w14:paraId="424596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1DA5A1" w14:textId="77777777" w:rsidR="000B1CCE" w:rsidRDefault="00000000">
            <w:pPr>
              <w:snapToGrid w:val="0"/>
              <w:spacing w:before="60" w:after="60"/>
              <w:jc w:val="center"/>
              <w:rPr>
                <w:rFonts w:ascii="Calibri" w:eastAsia="宋体"/>
                <w:sz w:val="18"/>
              </w:rPr>
            </w:pPr>
            <w:r>
              <w:rPr>
                <w:rFonts w:ascii="Calibri" w:eastAsia="宋体"/>
                <w:sz w:val="18"/>
              </w:rPr>
              <w:t>学生基础差异较大</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67EC13" w14:textId="77777777" w:rsidR="000B1CCE" w:rsidRDefault="00000000">
            <w:pPr>
              <w:snapToGrid w:val="0"/>
              <w:spacing w:before="60" w:after="60"/>
              <w:jc w:val="center"/>
              <w:rPr>
                <w:rFonts w:ascii="Calibri" w:eastAsia="宋体"/>
                <w:sz w:val="18"/>
              </w:rPr>
            </w:pPr>
            <w:r>
              <w:rPr>
                <w:rFonts w:ascii="Calibri" w:eastAsia="宋体"/>
                <w:sz w:val="18"/>
              </w:rPr>
              <w:t>3.926</w:t>
            </w:r>
          </w:p>
        </w:tc>
        <w:tc>
          <w:tcPr>
            <w:tcW w:w="0" w:type="auto"/>
            <w:tcBorders>
              <w:top w:val="single" w:sz="4" w:space="0" w:color="auto"/>
              <w:left w:val="nil"/>
              <w:bottom w:val="nil"/>
              <w:right w:val="nil"/>
            </w:tcBorders>
            <w:tcMar>
              <w:top w:w="-1" w:type="dxa"/>
              <w:left w:w="-1" w:type="dxa"/>
              <w:bottom w:w="-1" w:type="dxa"/>
              <w:right w:w="-1" w:type="dxa"/>
            </w:tcMar>
            <w:vAlign w:val="center"/>
          </w:tcPr>
          <w:p w14:paraId="48D885E5" w14:textId="77777777" w:rsidR="000B1CCE" w:rsidRDefault="00000000">
            <w:pPr>
              <w:snapToGrid w:val="0"/>
              <w:spacing w:before="60" w:after="60"/>
              <w:jc w:val="center"/>
              <w:rPr>
                <w:rFonts w:ascii="Calibri" w:eastAsia="宋体"/>
                <w:sz w:val="18"/>
              </w:rPr>
            </w:pPr>
            <w:r>
              <w:rPr>
                <w:rFonts w:ascii="Calibri" w:eastAsia="宋体"/>
                <w:sz w:val="18"/>
              </w:rPr>
              <w:t>0.979</w:t>
            </w:r>
          </w:p>
        </w:tc>
        <w:tc>
          <w:tcPr>
            <w:tcW w:w="2814" w:type="dxa"/>
            <w:tcBorders>
              <w:top w:val="single" w:sz="4" w:space="0" w:color="auto"/>
              <w:left w:val="nil"/>
              <w:bottom w:val="nil"/>
              <w:right w:val="nil"/>
            </w:tcBorders>
            <w:tcMar>
              <w:top w:w="-1" w:type="dxa"/>
              <w:left w:w="-1" w:type="dxa"/>
              <w:bottom w:w="-1" w:type="dxa"/>
              <w:right w:w="-1" w:type="dxa"/>
            </w:tcMar>
            <w:vAlign w:val="center"/>
          </w:tcPr>
          <w:p w14:paraId="359578BC" w14:textId="77777777" w:rsidR="000B1CCE" w:rsidRDefault="00000000">
            <w:pPr>
              <w:snapToGrid w:val="0"/>
              <w:spacing w:before="60" w:after="60"/>
              <w:jc w:val="center"/>
              <w:rPr>
                <w:rFonts w:ascii="Calibri" w:eastAsia="宋体"/>
                <w:sz w:val="18"/>
              </w:rPr>
            </w:pPr>
            <w:r>
              <w:rPr>
                <w:rFonts w:ascii="Calibri" w:eastAsia="宋体"/>
                <w:sz w:val="18"/>
              </w:rPr>
              <w:t>81.6</w:t>
            </w:r>
          </w:p>
        </w:tc>
      </w:tr>
      <w:tr w:rsidR="000B1CCE" w14:paraId="083C16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A2A3F8" w14:textId="77777777" w:rsidR="000B1CCE" w:rsidRDefault="00000000">
            <w:pPr>
              <w:snapToGrid w:val="0"/>
              <w:spacing w:before="60" w:after="60"/>
              <w:jc w:val="center"/>
              <w:rPr>
                <w:rFonts w:ascii="Calibri" w:eastAsia="宋体"/>
                <w:sz w:val="18"/>
              </w:rPr>
            </w:pPr>
            <w:r>
              <w:rPr>
                <w:rFonts w:ascii="Calibri" w:eastAsia="宋体"/>
                <w:sz w:val="18"/>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34791ED6" w14:textId="77777777" w:rsidR="000B1CCE" w:rsidRDefault="00000000">
            <w:pPr>
              <w:snapToGrid w:val="0"/>
              <w:spacing w:before="60" w:after="60"/>
              <w:jc w:val="center"/>
              <w:rPr>
                <w:rFonts w:ascii="Calibri" w:eastAsia="宋体"/>
                <w:sz w:val="18"/>
              </w:rPr>
            </w:pPr>
            <w:r>
              <w:rPr>
                <w:rFonts w:ascii="Calibri" w:eastAsia="宋体"/>
                <w:sz w:val="18"/>
              </w:rPr>
              <w:t>3.736</w:t>
            </w:r>
          </w:p>
        </w:tc>
        <w:tc>
          <w:tcPr>
            <w:tcW w:w="0" w:type="auto"/>
            <w:tcBorders>
              <w:top w:val="nil"/>
              <w:left w:val="nil"/>
              <w:bottom w:val="nil"/>
              <w:right w:val="nil"/>
            </w:tcBorders>
            <w:tcMar>
              <w:top w:w="-1" w:type="dxa"/>
              <w:left w:w="-1" w:type="dxa"/>
              <w:bottom w:w="-1" w:type="dxa"/>
              <w:right w:w="-1" w:type="dxa"/>
            </w:tcMar>
            <w:vAlign w:val="center"/>
          </w:tcPr>
          <w:p w14:paraId="25A0C4FF" w14:textId="77777777" w:rsidR="000B1CCE" w:rsidRDefault="00000000">
            <w:pPr>
              <w:snapToGrid w:val="0"/>
              <w:spacing w:before="60" w:after="60"/>
              <w:jc w:val="center"/>
              <w:rPr>
                <w:rFonts w:ascii="Calibri" w:eastAsia="宋体"/>
                <w:sz w:val="18"/>
              </w:rPr>
            </w:pPr>
            <w:r>
              <w:rPr>
                <w:rFonts w:ascii="Calibri" w:eastAsia="宋体"/>
                <w:sz w:val="18"/>
              </w:rPr>
              <w:t>1.059</w:t>
            </w:r>
          </w:p>
        </w:tc>
        <w:tc>
          <w:tcPr>
            <w:tcW w:w="2814" w:type="dxa"/>
            <w:tcBorders>
              <w:top w:val="nil"/>
              <w:left w:val="nil"/>
              <w:bottom w:val="nil"/>
              <w:right w:val="nil"/>
            </w:tcBorders>
            <w:tcMar>
              <w:top w:w="-1" w:type="dxa"/>
              <w:left w:w="-1" w:type="dxa"/>
              <w:bottom w:w="-1" w:type="dxa"/>
              <w:right w:w="-1" w:type="dxa"/>
            </w:tcMar>
            <w:vAlign w:val="center"/>
          </w:tcPr>
          <w:p w14:paraId="23B23F88" w14:textId="77777777" w:rsidR="000B1CCE" w:rsidRDefault="00000000">
            <w:pPr>
              <w:snapToGrid w:val="0"/>
              <w:spacing w:before="60" w:after="60"/>
              <w:jc w:val="center"/>
              <w:rPr>
                <w:rFonts w:ascii="Calibri" w:eastAsia="宋体"/>
                <w:sz w:val="18"/>
              </w:rPr>
            </w:pPr>
            <w:r>
              <w:rPr>
                <w:rFonts w:ascii="Calibri" w:eastAsia="宋体"/>
                <w:sz w:val="18"/>
              </w:rPr>
              <w:t>70.55</w:t>
            </w:r>
          </w:p>
        </w:tc>
      </w:tr>
      <w:tr w:rsidR="000B1CCE" w14:paraId="0FE74DF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3915E2" w14:textId="77777777" w:rsidR="000B1CCE" w:rsidRDefault="00000000">
            <w:pPr>
              <w:snapToGrid w:val="0"/>
              <w:spacing w:before="60" w:after="60"/>
              <w:jc w:val="center"/>
              <w:rPr>
                <w:rFonts w:ascii="Calibri" w:eastAsia="宋体"/>
                <w:sz w:val="18"/>
              </w:rPr>
            </w:pPr>
            <w:r>
              <w:rPr>
                <w:rFonts w:ascii="Calibri" w:eastAsia="宋体"/>
                <w:sz w:val="18"/>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1D09349A" w14:textId="77777777" w:rsidR="000B1CCE" w:rsidRDefault="00000000">
            <w:pPr>
              <w:snapToGrid w:val="0"/>
              <w:spacing w:before="60" w:after="60"/>
              <w:jc w:val="center"/>
              <w:rPr>
                <w:rFonts w:ascii="Calibri" w:eastAsia="宋体"/>
                <w:sz w:val="18"/>
              </w:rPr>
            </w:pPr>
            <w:r>
              <w:rPr>
                <w:rFonts w:ascii="Calibri" w:eastAsia="宋体"/>
                <w:sz w:val="18"/>
              </w:rPr>
              <w:t>3.626</w:t>
            </w:r>
          </w:p>
        </w:tc>
        <w:tc>
          <w:tcPr>
            <w:tcW w:w="0" w:type="auto"/>
            <w:tcBorders>
              <w:top w:val="nil"/>
              <w:left w:val="nil"/>
              <w:bottom w:val="nil"/>
              <w:right w:val="nil"/>
            </w:tcBorders>
            <w:tcMar>
              <w:top w:w="-1" w:type="dxa"/>
              <w:left w:w="-1" w:type="dxa"/>
              <w:bottom w:w="-1" w:type="dxa"/>
              <w:right w:w="-1" w:type="dxa"/>
            </w:tcMar>
            <w:vAlign w:val="center"/>
          </w:tcPr>
          <w:p w14:paraId="0533C5F3" w14:textId="77777777" w:rsidR="000B1CCE" w:rsidRDefault="00000000">
            <w:pPr>
              <w:snapToGrid w:val="0"/>
              <w:spacing w:before="60" w:after="60"/>
              <w:jc w:val="center"/>
              <w:rPr>
                <w:rFonts w:ascii="Calibri" w:eastAsia="宋体"/>
                <w:sz w:val="18"/>
              </w:rPr>
            </w:pPr>
            <w:r>
              <w:rPr>
                <w:rFonts w:ascii="Calibri" w:eastAsia="宋体"/>
                <w:sz w:val="18"/>
              </w:rPr>
              <w:t>1.095</w:t>
            </w:r>
          </w:p>
        </w:tc>
        <w:tc>
          <w:tcPr>
            <w:tcW w:w="2814" w:type="dxa"/>
            <w:tcBorders>
              <w:top w:val="nil"/>
              <w:left w:val="nil"/>
              <w:bottom w:val="nil"/>
              <w:right w:val="nil"/>
            </w:tcBorders>
            <w:tcMar>
              <w:top w:w="-1" w:type="dxa"/>
              <w:left w:w="-1" w:type="dxa"/>
              <w:bottom w:w="-1" w:type="dxa"/>
              <w:right w:w="-1" w:type="dxa"/>
            </w:tcMar>
            <w:vAlign w:val="center"/>
          </w:tcPr>
          <w:p w14:paraId="2E3DB220" w14:textId="77777777" w:rsidR="000B1CCE" w:rsidRDefault="00000000">
            <w:pPr>
              <w:snapToGrid w:val="0"/>
              <w:spacing w:before="60" w:after="60"/>
              <w:jc w:val="center"/>
              <w:rPr>
                <w:rFonts w:ascii="Calibri" w:eastAsia="宋体"/>
                <w:sz w:val="18"/>
              </w:rPr>
            </w:pPr>
            <w:r>
              <w:rPr>
                <w:rFonts w:ascii="Calibri" w:eastAsia="宋体"/>
                <w:sz w:val="18"/>
              </w:rPr>
              <w:t>69.94</w:t>
            </w:r>
          </w:p>
        </w:tc>
      </w:tr>
      <w:tr w:rsidR="000B1CCE" w14:paraId="06C0B0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A6DC7D" w14:textId="77777777" w:rsidR="000B1CCE" w:rsidRDefault="00000000">
            <w:pPr>
              <w:snapToGrid w:val="0"/>
              <w:spacing w:before="60" w:after="60"/>
              <w:jc w:val="center"/>
              <w:rPr>
                <w:rFonts w:ascii="Calibri" w:eastAsia="宋体"/>
                <w:sz w:val="18"/>
              </w:rPr>
            </w:pPr>
            <w:r>
              <w:rPr>
                <w:rFonts w:ascii="Calibri" w:eastAsia="宋体"/>
                <w:sz w:val="18"/>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1765867F" w14:textId="77777777" w:rsidR="000B1CCE" w:rsidRDefault="00000000">
            <w:pPr>
              <w:snapToGrid w:val="0"/>
              <w:spacing w:before="60" w:after="60"/>
              <w:jc w:val="center"/>
              <w:rPr>
                <w:rFonts w:ascii="Calibri" w:eastAsia="宋体"/>
                <w:sz w:val="18"/>
              </w:rPr>
            </w:pPr>
            <w:r>
              <w:rPr>
                <w:rFonts w:ascii="Calibri" w:eastAsia="宋体"/>
                <w:sz w:val="18"/>
              </w:rPr>
              <w:t>3.62</w:t>
            </w:r>
          </w:p>
        </w:tc>
        <w:tc>
          <w:tcPr>
            <w:tcW w:w="0" w:type="auto"/>
            <w:tcBorders>
              <w:top w:val="nil"/>
              <w:left w:val="nil"/>
              <w:bottom w:val="nil"/>
              <w:right w:val="nil"/>
            </w:tcBorders>
            <w:tcMar>
              <w:top w:w="-1" w:type="dxa"/>
              <w:left w:w="-1" w:type="dxa"/>
              <w:bottom w:w="-1" w:type="dxa"/>
              <w:right w:w="-1" w:type="dxa"/>
            </w:tcMar>
            <w:vAlign w:val="center"/>
          </w:tcPr>
          <w:p w14:paraId="2CE57CDF" w14:textId="77777777" w:rsidR="000B1CCE" w:rsidRDefault="00000000">
            <w:pPr>
              <w:snapToGrid w:val="0"/>
              <w:spacing w:before="60" w:after="60"/>
              <w:jc w:val="center"/>
              <w:rPr>
                <w:rFonts w:ascii="Calibri" w:eastAsia="宋体"/>
                <w:sz w:val="18"/>
              </w:rPr>
            </w:pPr>
            <w:r>
              <w:rPr>
                <w:rFonts w:ascii="Calibri" w:eastAsia="宋体"/>
                <w:sz w:val="18"/>
              </w:rPr>
              <w:t>1.15</w:t>
            </w:r>
          </w:p>
        </w:tc>
        <w:tc>
          <w:tcPr>
            <w:tcW w:w="2814" w:type="dxa"/>
            <w:tcBorders>
              <w:top w:val="nil"/>
              <w:left w:val="nil"/>
              <w:bottom w:val="nil"/>
              <w:right w:val="nil"/>
            </w:tcBorders>
            <w:tcMar>
              <w:top w:w="-1" w:type="dxa"/>
              <w:left w:w="-1" w:type="dxa"/>
              <w:bottom w:w="-1" w:type="dxa"/>
              <w:right w:w="-1" w:type="dxa"/>
            </w:tcMar>
            <w:vAlign w:val="center"/>
          </w:tcPr>
          <w:p w14:paraId="7AF43C78" w14:textId="77777777" w:rsidR="000B1CCE" w:rsidRDefault="00000000">
            <w:pPr>
              <w:snapToGrid w:val="0"/>
              <w:spacing w:before="60" w:after="60"/>
              <w:jc w:val="center"/>
              <w:rPr>
                <w:rFonts w:ascii="Calibri" w:eastAsia="宋体"/>
                <w:sz w:val="18"/>
              </w:rPr>
            </w:pPr>
            <w:r>
              <w:rPr>
                <w:rFonts w:ascii="Calibri" w:eastAsia="宋体"/>
                <w:sz w:val="18"/>
              </w:rPr>
              <w:t>67.48</w:t>
            </w:r>
          </w:p>
        </w:tc>
      </w:tr>
      <w:tr w:rsidR="000B1CCE" w14:paraId="2298C3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2E77C7" w14:textId="77777777" w:rsidR="000B1CCE" w:rsidRDefault="00000000">
            <w:pPr>
              <w:snapToGrid w:val="0"/>
              <w:spacing w:before="60" w:after="60"/>
              <w:jc w:val="center"/>
              <w:rPr>
                <w:rFonts w:ascii="Calibri" w:eastAsia="宋体"/>
                <w:sz w:val="18"/>
              </w:rPr>
            </w:pPr>
            <w:r>
              <w:rPr>
                <w:rFonts w:ascii="Calibri" w:eastAsia="宋体"/>
                <w:sz w:val="18"/>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76B5E8B4" w14:textId="77777777" w:rsidR="000B1CCE" w:rsidRDefault="00000000">
            <w:pPr>
              <w:snapToGrid w:val="0"/>
              <w:spacing w:before="60" w:after="60"/>
              <w:jc w:val="center"/>
              <w:rPr>
                <w:rFonts w:ascii="Calibri" w:eastAsia="宋体"/>
                <w:sz w:val="18"/>
              </w:rPr>
            </w:pPr>
            <w:r>
              <w:rPr>
                <w:rFonts w:ascii="Calibri" w:eastAsia="宋体"/>
                <w:sz w:val="18"/>
              </w:rPr>
              <w:t>3.485</w:t>
            </w:r>
          </w:p>
        </w:tc>
        <w:tc>
          <w:tcPr>
            <w:tcW w:w="0" w:type="auto"/>
            <w:tcBorders>
              <w:top w:val="nil"/>
              <w:left w:val="nil"/>
              <w:bottom w:val="nil"/>
              <w:right w:val="nil"/>
            </w:tcBorders>
            <w:tcMar>
              <w:top w:w="-1" w:type="dxa"/>
              <w:left w:w="-1" w:type="dxa"/>
              <w:bottom w:w="-1" w:type="dxa"/>
              <w:right w:w="-1" w:type="dxa"/>
            </w:tcMar>
            <w:vAlign w:val="center"/>
          </w:tcPr>
          <w:p w14:paraId="3BAD324F" w14:textId="77777777" w:rsidR="000B1CCE" w:rsidRDefault="00000000">
            <w:pPr>
              <w:snapToGrid w:val="0"/>
              <w:spacing w:before="60" w:after="60"/>
              <w:jc w:val="center"/>
              <w:rPr>
                <w:rFonts w:ascii="Calibri" w:eastAsia="宋体"/>
                <w:sz w:val="18"/>
              </w:rPr>
            </w:pPr>
            <w:r>
              <w:rPr>
                <w:rFonts w:ascii="Calibri" w:eastAsia="宋体"/>
                <w:sz w:val="18"/>
              </w:rPr>
              <w:t>1.173</w:t>
            </w:r>
          </w:p>
        </w:tc>
        <w:tc>
          <w:tcPr>
            <w:tcW w:w="2814" w:type="dxa"/>
            <w:tcBorders>
              <w:top w:val="nil"/>
              <w:left w:val="nil"/>
              <w:bottom w:val="nil"/>
              <w:right w:val="nil"/>
            </w:tcBorders>
            <w:tcMar>
              <w:top w:w="-1" w:type="dxa"/>
              <w:left w:w="-1" w:type="dxa"/>
              <w:bottom w:w="-1" w:type="dxa"/>
              <w:right w:w="-1" w:type="dxa"/>
            </w:tcMar>
            <w:vAlign w:val="center"/>
          </w:tcPr>
          <w:p w14:paraId="7E6FD058" w14:textId="77777777" w:rsidR="000B1CCE" w:rsidRDefault="00000000">
            <w:pPr>
              <w:snapToGrid w:val="0"/>
              <w:spacing w:before="60" w:after="60"/>
              <w:jc w:val="center"/>
              <w:rPr>
                <w:rFonts w:ascii="Calibri" w:eastAsia="宋体"/>
                <w:sz w:val="18"/>
              </w:rPr>
            </w:pPr>
            <w:r>
              <w:rPr>
                <w:rFonts w:ascii="Calibri" w:eastAsia="宋体"/>
                <w:sz w:val="18"/>
              </w:rPr>
              <w:t>60.74</w:t>
            </w:r>
          </w:p>
        </w:tc>
      </w:tr>
      <w:tr w:rsidR="000B1CCE" w14:paraId="04FB6AB8"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598CC418" w14:textId="77777777" w:rsidR="000B1CCE" w:rsidRDefault="00000000">
            <w:pPr>
              <w:snapToGrid w:val="0"/>
              <w:spacing w:before="60" w:after="60"/>
              <w:jc w:val="center"/>
              <w:rPr>
                <w:rFonts w:ascii="Calibri" w:eastAsia="宋体"/>
                <w:sz w:val="18"/>
              </w:rPr>
            </w:pPr>
            <w:r>
              <w:rPr>
                <w:rFonts w:ascii="Calibri" w:eastAsia="宋体"/>
                <w:sz w:val="18"/>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084BB4B9" w14:textId="77777777" w:rsidR="000B1CCE" w:rsidRDefault="00000000">
            <w:pPr>
              <w:snapToGrid w:val="0"/>
              <w:spacing w:before="60" w:after="60"/>
              <w:jc w:val="center"/>
              <w:rPr>
                <w:rFonts w:ascii="Calibri" w:eastAsia="宋体"/>
                <w:sz w:val="18"/>
              </w:rPr>
            </w:pPr>
            <w:r>
              <w:rPr>
                <w:rFonts w:ascii="Calibri" w:eastAsia="宋体"/>
                <w:sz w:val="18"/>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B60D52D" w14:textId="77777777" w:rsidR="000B1CCE" w:rsidRDefault="00000000">
            <w:pPr>
              <w:snapToGrid w:val="0"/>
              <w:spacing w:before="60" w:after="60"/>
              <w:jc w:val="center"/>
              <w:rPr>
                <w:rFonts w:ascii="Calibri" w:eastAsia="宋体"/>
                <w:sz w:val="18"/>
              </w:rPr>
            </w:pPr>
            <w:r>
              <w:rPr>
                <w:rFonts w:ascii="Calibri" w:eastAsia="宋体"/>
                <w:sz w:val="18"/>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2CDF137D" w14:textId="77777777" w:rsidR="000B1CCE" w:rsidRDefault="00000000">
            <w:pPr>
              <w:snapToGrid w:val="0"/>
              <w:spacing w:before="60" w:after="60"/>
              <w:jc w:val="center"/>
              <w:rPr>
                <w:rFonts w:ascii="Calibri" w:eastAsia="宋体"/>
                <w:sz w:val="18"/>
              </w:rPr>
            </w:pPr>
            <w:r>
              <w:rPr>
                <w:rFonts w:ascii="Calibri" w:eastAsia="宋体"/>
                <w:sz w:val="18"/>
              </w:rPr>
              <w:t>60.12</w:t>
            </w:r>
          </w:p>
        </w:tc>
      </w:tr>
    </w:tbl>
    <w:p w14:paraId="3C39D3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生基础差异是教师最突出的现实顾虑，困难认同率为81.60%。课时与任务负担、资源不足的认同率也接近七成。教师开放意见进一步提出分层授课、结合学情设计课程及课时压力等问题。由此可见，实践设计需提供不同难度入口与必要支架，明确阶段任务和时间安排，并通过共享课例降低教师独立开发资源的负担。</w:t>
      </w:r>
    </w:p>
    <w:p w14:paraId="116790B6" w14:textId="77777777" w:rsidR="000B1CCE" w:rsidRDefault="00000000">
      <w:pPr>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D275967" w14:textId="77777777" w:rsidR="000B1CCE" w:rsidRDefault="00000000">
      <w:pPr>
        <w:jc w:val="center"/>
      </w:pPr>
      <w:r>
        <w:t>图</w:t>
      </w:r>
      <w:r>
        <w:t xml:space="preserve">2 </w:t>
      </w:r>
      <w:r>
        <w:t>教师对高阶能力培育现实阻碍的认同率</w:t>
      </w:r>
    </w:p>
    <w:p w14:paraId="799DA29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（6）教师对培育价值与实施可行性的判断</w:t>
      </w:r>
    </w:p>
    <w:p w14:paraId="2F73D42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表6 教师对高阶能力培育价值与可行性的判断</w:t>
      </w:r>
    </w:p>
    <w:tbl>
      <w:tblPr>
        <w:tblW w:w="8519" w:type="dxa"/>
        <w:jc w:val="center"/>
        <w:tblLook w:val="04A0" w:firstRow="1" w:lastRow="0" w:firstColumn="1" w:lastColumn="0" w:noHBand="0" w:noVBand="1"/>
      </w:tblPr>
      <w:tblGrid>
        <w:gridCol w:w="1611"/>
        <w:gridCol w:w="4079"/>
        <w:gridCol w:w="992"/>
        <w:gridCol w:w="1837"/>
      </w:tblGrid>
      <w:tr w:rsidR="000B1CCE" w14:paraId="4FCAA5A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99E865B" w14:textId="77777777" w:rsidR="000B1CCE" w:rsidRDefault="00000000">
            <w:pPr>
              <w:snapToGrid w:val="0"/>
              <w:spacing w:before="60" w:after="60"/>
              <w:jc w:val="center"/>
              <w:rPr>
                <w:rFonts w:ascii="Calibri" w:eastAsia="宋体"/>
                <w:b/>
                <w:sz w:val="18"/>
              </w:rPr>
            </w:pPr>
            <w:r>
              <w:rPr>
                <w:rFonts w:ascii="Calibri" w:eastAsia="宋体"/>
                <w:b/>
                <w:sz w:val="18"/>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1950EA7" w14:textId="77777777" w:rsidR="000B1CCE" w:rsidRDefault="00000000">
            <w:pPr>
              <w:snapToGrid w:val="0"/>
              <w:spacing w:before="60" w:after="60"/>
              <w:jc w:val="center"/>
              <w:rPr>
                <w:rFonts w:ascii="Calibri" w:eastAsia="宋体"/>
                <w:b/>
                <w:sz w:val="18"/>
              </w:rPr>
            </w:pPr>
            <w:r>
              <w:rPr>
                <w:rFonts w:ascii="Calibri" w:eastAsia="宋体"/>
                <w:b/>
                <w:sz w:val="18"/>
              </w:rPr>
              <w:t>选项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E5FDBFB" w14:textId="77777777" w:rsidR="000B1CCE" w:rsidRDefault="00000000">
            <w:pPr>
              <w:snapToGrid w:val="0"/>
              <w:spacing w:before="60" w:after="60"/>
              <w:jc w:val="center"/>
              <w:rPr>
                <w:rFonts w:ascii="Calibri" w:eastAsia="宋体"/>
                <w:b/>
                <w:sz w:val="18"/>
              </w:rPr>
            </w:pPr>
            <w:r>
              <w:rPr>
                <w:rFonts w:ascii="Calibri" w:eastAsia="宋体"/>
                <w:b/>
                <w:sz w:val="18"/>
              </w:rPr>
              <w:t>人数</w:t>
            </w:r>
          </w:p>
        </w:tc>
        <w:tc>
          <w:tcPr>
            <w:tcW w:w="1837" w:type="dxa"/>
            <w:tcBorders>
              <w:top w:val="single" w:sz="12" w:space="0" w:color="000000"/>
              <w:left w:val="nil"/>
              <w:bottom w:val="nil"/>
              <w:right w:val="nil"/>
            </w:tcBorders>
            <w:tcMar>
              <w:top w:w="-1" w:type="dxa"/>
              <w:left w:w="-1" w:type="dxa"/>
              <w:bottom w:w="-1" w:type="dxa"/>
              <w:right w:w="-1" w:type="dxa"/>
            </w:tcMar>
            <w:vAlign w:val="center"/>
          </w:tcPr>
          <w:p w14:paraId="6E8718AD" w14:textId="77777777" w:rsidR="000B1CCE" w:rsidRDefault="00000000">
            <w:pPr>
              <w:snapToGrid w:val="0"/>
              <w:spacing w:before="60" w:after="60"/>
              <w:jc w:val="center"/>
              <w:rPr>
                <w:rFonts w:ascii="Calibri" w:eastAsia="宋体"/>
                <w:b/>
                <w:sz w:val="18"/>
              </w:rPr>
            </w:pPr>
            <w:r>
              <w:rPr>
                <w:rFonts w:ascii="Calibri" w:eastAsia="宋体"/>
                <w:b/>
                <w:sz w:val="18"/>
              </w:rPr>
              <w:t>比例（</w:t>
            </w:r>
            <w:r>
              <w:rPr>
                <w:rFonts w:ascii="Calibri" w:eastAsia="宋体"/>
                <w:b/>
                <w:sz w:val="18"/>
              </w:rPr>
              <w:t>%</w:t>
            </w:r>
            <w:r>
              <w:rPr>
                <w:rFonts w:ascii="Calibri" w:eastAsia="宋体"/>
                <w:b/>
                <w:sz w:val="18"/>
              </w:rPr>
              <w:t>）</w:t>
            </w:r>
          </w:p>
        </w:tc>
      </w:tr>
      <w:tr w:rsidR="000B1CCE" w14:paraId="52D81C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C41B470"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B3EC13" w14:textId="77777777" w:rsidR="000B1CCE" w:rsidRDefault="00000000">
            <w:pPr>
              <w:snapToGrid w:val="0"/>
              <w:spacing w:before="60" w:after="60"/>
              <w:jc w:val="left"/>
              <w:rPr>
                <w:rFonts w:ascii="Calibri" w:eastAsia="宋体"/>
                <w:sz w:val="18"/>
              </w:rPr>
            </w:pPr>
            <w:r>
              <w:rPr>
                <w:rFonts w:ascii="Calibri" w:eastAsia="宋体"/>
                <w:sz w:val="18"/>
              </w:rPr>
              <w:t>可较多融入日常课堂</w:t>
            </w:r>
          </w:p>
        </w:tc>
        <w:tc>
          <w:tcPr>
            <w:tcW w:w="0" w:type="auto"/>
            <w:tcBorders>
              <w:top w:val="single" w:sz="4" w:space="0" w:color="auto"/>
              <w:left w:val="nil"/>
              <w:bottom w:val="nil"/>
              <w:right w:val="nil"/>
            </w:tcBorders>
            <w:tcMar>
              <w:top w:w="-1" w:type="dxa"/>
              <w:left w:w="-1" w:type="dxa"/>
              <w:bottom w:w="-1" w:type="dxa"/>
              <w:right w:w="-1" w:type="dxa"/>
            </w:tcMar>
            <w:vAlign w:val="center"/>
          </w:tcPr>
          <w:p w14:paraId="6474885D" w14:textId="77777777" w:rsidR="000B1CCE" w:rsidRDefault="00000000">
            <w:pPr>
              <w:snapToGrid w:val="0"/>
              <w:spacing w:before="60" w:after="60"/>
              <w:jc w:val="center"/>
              <w:rPr>
                <w:rFonts w:ascii="Calibri" w:eastAsia="宋体"/>
                <w:sz w:val="18"/>
              </w:rPr>
            </w:pPr>
            <w:r>
              <w:rPr>
                <w:rFonts w:ascii="Calibri" w:eastAsia="宋体"/>
                <w:sz w:val="18"/>
              </w:rPr>
              <w:t>60</w:t>
            </w:r>
          </w:p>
        </w:tc>
        <w:tc>
          <w:tcPr>
            <w:tcW w:w="1837" w:type="dxa"/>
            <w:tcBorders>
              <w:top w:val="single" w:sz="4" w:space="0" w:color="auto"/>
              <w:left w:val="nil"/>
              <w:bottom w:val="nil"/>
              <w:right w:val="nil"/>
            </w:tcBorders>
            <w:tcMar>
              <w:top w:w="-1" w:type="dxa"/>
              <w:left w:w="-1" w:type="dxa"/>
              <w:bottom w:w="-1" w:type="dxa"/>
              <w:right w:w="-1" w:type="dxa"/>
            </w:tcMar>
            <w:vAlign w:val="center"/>
          </w:tcPr>
          <w:p w14:paraId="65A0548A" w14:textId="77777777" w:rsidR="000B1CCE" w:rsidRDefault="00000000">
            <w:pPr>
              <w:snapToGrid w:val="0"/>
              <w:spacing w:before="60" w:after="60"/>
              <w:jc w:val="center"/>
              <w:rPr>
                <w:rFonts w:ascii="Calibri" w:eastAsia="宋体"/>
                <w:sz w:val="18"/>
              </w:rPr>
            </w:pPr>
            <w:r>
              <w:rPr>
                <w:rFonts w:ascii="Calibri" w:eastAsia="宋体"/>
                <w:sz w:val="18"/>
              </w:rPr>
              <w:t>36.81</w:t>
            </w:r>
          </w:p>
        </w:tc>
      </w:tr>
      <w:tr w:rsidR="000B1CCE" w14:paraId="14AFA8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CB648C"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60DD3236" w14:textId="77777777" w:rsidR="000B1CCE" w:rsidRDefault="00000000">
            <w:pPr>
              <w:snapToGrid w:val="0"/>
              <w:spacing w:before="60" w:after="60"/>
              <w:jc w:val="left"/>
              <w:rPr>
                <w:rFonts w:ascii="Calibri" w:eastAsia="宋体"/>
                <w:sz w:val="18"/>
              </w:rPr>
            </w:pPr>
            <w:r>
              <w:rPr>
                <w:rFonts w:ascii="Calibri" w:eastAsia="宋体"/>
                <w:sz w:val="18"/>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20DC3C47"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C013088"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5CC965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ED65B3"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7B6347D6" w14:textId="77777777" w:rsidR="000B1CCE" w:rsidRDefault="00000000">
            <w:pPr>
              <w:snapToGrid w:val="0"/>
              <w:spacing w:before="60" w:after="60"/>
              <w:jc w:val="left"/>
              <w:rPr>
                <w:rFonts w:ascii="Calibri" w:eastAsia="宋体"/>
                <w:sz w:val="18"/>
              </w:rPr>
            </w:pPr>
            <w:r>
              <w:rPr>
                <w:rFonts w:ascii="Calibri" w:eastAsia="宋体"/>
                <w:sz w:val="18"/>
              </w:rPr>
              <w:t>一般，约束较多</w:t>
            </w:r>
          </w:p>
        </w:tc>
        <w:tc>
          <w:tcPr>
            <w:tcW w:w="0" w:type="auto"/>
            <w:tcBorders>
              <w:top w:val="nil"/>
              <w:left w:val="nil"/>
              <w:bottom w:val="nil"/>
              <w:right w:val="nil"/>
            </w:tcBorders>
            <w:tcMar>
              <w:top w:w="-1" w:type="dxa"/>
              <w:left w:w="-1" w:type="dxa"/>
              <w:bottom w:w="-1" w:type="dxa"/>
              <w:right w:w="-1" w:type="dxa"/>
            </w:tcMar>
            <w:vAlign w:val="center"/>
          </w:tcPr>
          <w:p w14:paraId="2AC7C558"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837" w:type="dxa"/>
            <w:tcBorders>
              <w:top w:val="nil"/>
              <w:left w:val="nil"/>
              <w:bottom w:val="nil"/>
              <w:right w:val="nil"/>
            </w:tcBorders>
            <w:tcMar>
              <w:top w:w="-1" w:type="dxa"/>
              <w:left w:w="-1" w:type="dxa"/>
              <w:bottom w:w="-1" w:type="dxa"/>
              <w:right w:w="-1" w:type="dxa"/>
            </w:tcMar>
            <w:vAlign w:val="center"/>
          </w:tcPr>
          <w:p w14:paraId="4CEA8A53" w14:textId="77777777" w:rsidR="000B1CCE" w:rsidRDefault="00000000">
            <w:pPr>
              <w:snapToGrid w:val="0"/>
              <w:spacing w:before="60" w:after="60"/>
              <w:jc w:val="center"/>
              <w:rPr>
                <w:rFonts w:ascii="Calibri" w:eastAsia="宋体"/>
                <w:sz w:val="18"/>
              </w:rPr>
            </w:pPr>
            <w:r>
              <w:rPr>
                <w:rFonts w:ascii="Calibri" w:eastAsia="宋体"/>
                <w:sz w:val="18"/>
              </w:rPr>
              <w:t>3.68</w:t>
            </w:r>
          </w:p>
        </w:tc>
      </w:tr>
      <w:tr w:rsidR="000B1CCE" w14:paraId="683A34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0EC75"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16BC0D0A" w14:textId="77777777" w:rsidR="000B1CCE" w:rsidRDefault="00000000">
            <w:pPr>
              <w:snapToGrid w:val="0"/>
              <w:spacing w:before="60" w:after="60"/>
              <w:jc w:val="left"/>
              <w:rPr>
                <w:rFonts w:ascii="Calibri" w:eastAsia="宋体"/>
                <w:sz w:val="18"/>
              </w:rPr>
            </w:pPr>
            <w:r>
              <w:rPr>
                <w:rFonts w:ascii="Calibri" w:eastAsia="宋体"/>
                <w:sz w:val="18"/>
              </w:rPr>
              <w:t>很低</w:t>
            </w:r>
          </w:p>
        </w:tc>
        <w:tc>
          <w:tcPr>
            <w:tcW w:w="0" w:type="auto"/>
            <w:tcBorders>
              <w:top w:val="nil"/>
              <w:left w:val="nil"/>
              <w:bottom w:val="nil"/>
              <w:right w:val="nil"/>
            </w:tcBorders>
            <w:tcMar>
              <w:top w:w="-1" w:type="dxa"/>
              <w:left w:w="-1" w:type="dxa"/>
              <w:bottom w:w="-1" w:type="dxa"/>
              <w:right w:w="-1" w:type="dxa"/>
            </w:tcMar>
            <w:vAlign w:val="center"/>
          </w:tcPr>
          <w:p w14:paraId="474CE584" w14:textId="77777777" w:rsidR="000B1CCE" w:rsidRDefault="00000000">
            <w:pPr>
              <w:snapToGrid w:val="0"/>
              <w:spacing w:before="60" w:after="60"/>
              <w:jc w:val="center"/>
              <w:rPr>
                <w:rFonts w:ascii="Calibri" w:eastAsia="宋体"/>
                <w:sz w:val="18"/>
              </w:rPr>
            </w:pPr>
            <w:r>
              <w:rPr>
                <w:rFonts w:ascii="Calibri" w:eastAsia="宋体"/>
                <w:sz w:val="18"/>
              </w:rPr>
              <w:t>2</w:t>
            </w:r>
          </w:p>
        </w:tc>
        <w:tc>
          <w:tcPr>
            <w:tcW w:w="1837" w:type="dxa"/>
            <w:tcBorders>
              <w:top w:val="nil"/>
              <w:left w:val="nil"/>
              <w:bottom w:val="nil"/>
              <w:right w:val="nil"/>
            </w:tcBorders>
            <w:tcMar>
              <w:top w:w="-1" w:type="dxa"/>
              <w:left w:w="-1" w:type="dxa"/>
              <w:bottom w:w="-1" w:type="dxa"/>
              <w:right w:w="-1" w:type="dxa"/>
            </w:tcMar>
            <w:vAlign w:val="center"/>
          </w:tcPr>
          <w:p w14:paraId="6C0DCB39" w14:textId="77777777" w:rsidR="000B1CCE" w:rsidRDefault="00000000">
            <w:pPr>
              <w:snapToGrid w:val="0"/>
              <w:spacing w:before="60" w:after="60"/>
              <w:jc w:val="center"/>
              <w:rPr>
                <w:rFonts w:ascii="Calibri" w:eastAsia="宋体"/>
                <w:sz w:val="18"/>
              </w:rPr>
            </w:pPr>
            <w:r>
              <w:rPr>
                <w:rFonts w:ascii="Calibri" w:eastAsia="宋体"/>
                <w:sz w:val="18"/>
              </w:rPr>
              <w:t>1.23</w:t>
            </w:r>
          </w:p>
        </w:tc>
      </w:tr>
      <w:tr w:rsidR="000B1CCE" w14:paraId="335995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2662"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33592CF5" w14:textId="77777777" w:rsidR="000B1CCE" w:rsidRDefault="00000000">
            <w:pPr>
              <w:snapToGrid w:val="0"/>
              <w:spacing w:before="60" w:after="60"/>
              <w:jc w:val="left"/>
              <w:rPr>
                <w:rFonts w:ascii="Calibri" w:eastAsia="宋体"/>
                <w:sz w:val="18"/>
              </w:rPr>
            </w:pPr>
            <w:r>
              <w:rPr>
                <w:rFonts w:ascii="Calibri" w:eastAsia="宋体"/>
                <w:sz w:val="18"/>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7F1E850C" w14:textId="77777777" w:rsidR="000B1CCE" w:rsidRDefault="00000000">
            <w:pPr>
              <w:snapToGrid w:val="0"/>
              <w:spacing w:before="60" w:after="60"/>
              <w:jc w:val="center"/>
              <w:rPr>
                <w:rFonts w:ascii="Calibri" w:eastAsia="宋体"/>
                <w:sz w:val="18"/>
              </w:rPr>
            </w:pPr>
            <w:r>
              <w:rPr>
                <w:rFonts w:ascii="Calibri" w:eastAsia="宋体"/>
                <w:sz w:val="18"/>
              </w:rPr>
              <w:t>67</w:t>
            </w:r>
          </w:p>
        </w:tc>
        <w:tc>
          <w:tcPr>
            <w:tcW w:w="1837" w:type="dxa"/>
            <w:tcBorders>
              <w:top w:val="nil"/>
              <w:left w:val="nil"/>
              <w:bottom w:val="nil"/>
              <w:right w:val="nil"/>
            </w:tcBorders>
            <w:tcMar>
              <w:top w:w="-1" w:type="dxa"/>
              <w:left w:w="-1" w:type="dxa"/>
              <w:bottom w:w="-1" w:type="dxa"/>
              <w:right w:w="-1" w:type="dxa"/>
            </w:tcMar>
            <w:vAlign w:val="center"/>
          </w:tcPr>
          <w:p w14:paraId="50E31997" w14:textId="77777777" w:rsidR="000B1CCE" w:rsidRDefault="00000000">
            <w:pPr>
              <w:snapToGrid w:val="0"/>
              <w:spacing w:before="60" w:after="60"/>
              <w:jc w:val="center"/>
              <w:rPr>
                <w:rFonts w:ascii="Calibri" w:eastAsia="宋体"/>
                <w:sz w:val="18"/>
              </w:rPr>
            </w:pPr>
            <w:r>
              <w:rPr>
                <w:rFonts w:ascii="Calibri" w:eastAsia="宋体"/>
                <w:sz w:val="18"/>
              </w:rPr>
              <w:t>41.1</w:t>
            </w:r>
          </w:p>
        </w:tc>
      </w:tr>
      <w:tr w:rsidR="000B1CCE" w14:paraId="3A8A2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626BC"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4898B4AA" w14:textId="77777777" w:rsidR="000B1CCE" w:rsidRDefault="00000000">
            <w:pPr>
              <w:snapToGrid w:val="0"/>
              <w:spacing w:before="60" w:after="60"/>
              <w:jc w:val="left"/>
              <w:rPr>
                <w:rFonts w:ascii="Calibri" w:eastAsia="宋体"/>
                <w:sz w:val="18"/>
              </w:rPr>
            </w:pPr>
            <w:r>
              <w:rPr>
                <w:rFonts w:ascii="Calibri" w:eastAsia="宋体"/>
                <w:sz w:val="18"/>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2557CAB5"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4083947"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0DE7B35A"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60723D4B"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19A648B4" w14:textId="77777777" w:rsidR="000B1CCE" w:rsidRDefault="00000000">
            <w:pPr>
              <w:snapToGrid w:val="0"/>
              <w:spacing w:before="60" w:after="60"/>
              <w:jc w:val="left"/>
              <w:rPr>
                <w:rFonts w:ascii="Calibri" w:eastAsia="宋体"/>
                <w:sz w:val="18"/>
              </w:rPr>
            </w:pPr>
            <w:r>
              <w:rPr>
                <w:rFonts w:ascii="Calibri" w:eastAsia="宋体"/>
                <w:sz w:val="18"/>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1B3FEECB" w14:textId="77777777" w:rsidR="000B1CCE" w:rsidRDefault="00000000">
            <w:pPr>
              <w:snapToGrid w:val="0"/>
              <w:spacing w:before="60" w:after="60"/>
              <w:jc w:val="center"/>
              <w:rPr>
                <w:rFonts w:ascii="Calibri" w:eastAsia="宋体"/>
                <w:sz w:val="18"/>
              </w:rPr>
            </w:pPr>
            <w:r>
              <w:rPr>
                <w:rFonts w:ascii="Calibri" w:eastAsia="宋体"/>
                <w:sz w:val="18"/>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7EB8AD92" w14:textId="77777777" w:rsidR="000B1CCE" w:rsidRDefault="00000000">
            <w:pPr>
              <w:snapToGrid w:val="0"/>
              <w:spacing w:before="60" w:after="60"/>
              <w:jc w:val="center"/>
              <w:rPr>
                <w:rFonts w:ascii="Calibri" w:eastAsia="宋体"/>
                <w:sz w:val="18"/>
              </w:rPr>
            </w:pPr>
            <w:r>
              <w:rPr>
                <w:rFonts w:ascii="Calibri" w:eastAsia="宋体"/>
                <w:sz w:val="18"/>
              </w:rPr>
              <w:t>0.61</w:t>
            </w:r>
          </w:p>
        </w:tc>
      </w:tr>
    </w:tbl>
    <w:p w14:paraId="0CD83A2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绝大多数教师认可高阶能力培育具有价值，162人认为其有一定或较大价值，占99.39%；155人认为具有一定或较高可行性，占95.09%。不过，58.28%的教师倾向于先在部分课时、小范围尝试，也有58.28%认为推进需结合现实条件。学校宜通过连续课例实践积累证据，再逐步完善实施方案。</w:t>
      </w:r>
    </w:p>
    <w:p w14:paraId="5E3C5F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（7）教师背景分组与培育判断差异检验</w:t>
      </w:r>
    </w:p>
    <w:p w14:paraId="4D27E6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龄、职称和任教学段与教师对培育可行性、价值的判断，在原报告所列Pearson卡方检验中均未达到显著水平。培训经历的交叉表存在低频选项，Pearson卡方的渐近近似需审慎解释：可行性判断有多个单元格期望频数低于5；价值判断中“价值一般”仅1人。为减少稀疏频数对近似检验的影响，课题组依</w:t>
      </w:r>
      <w:r>
        <w:rPr>
          <w:rFonts w:ascii="宋体" w:eastAsia="宋体" w:hAnsi="宋体" w:cs="宋体" w:hint="eastAsia"/>
          <w:kern w:val="0"/>
          <w:sz w:val="24"/>
        </w:rPr>
        <w:lastRenderedPageBreak/>
        <w:t>据完整选项频数补做固定边际精确检验，结果见表7。</w:t>
      </w:r>
    </w:p>
    <w:p w14:paraId="0EB137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表7 培训经历与教师培育判断的分组检验结果</w:t>
      </w:r>
    </w:p>
    <w:tbl>
      <w:tblPr>
        <w:tblW w:w="8519" w:type="dxa"/>
        <w:jc w:val="center"/>
        <w:tblLook w:val="04A0" w:firstRow="1" w:lastRow="0" w:firstColumn="1" w:lastColumn="0" w:noHBand="0" w:noVBand="1"/>
      </w:tblPr>
      <w:tblGrid>
        <w:gridCol w:w="1684"/>
        <w:gridCol w:w="2217"/>
        <w:gridCol w:w="1093"/>
        <w:gridCol w:w="1631"/>
        <w:gridCol w:w="1894"/>
      </w:tblGrid>
      <w:tr w:rsidR="000B1CCE" w14:paraId="7AAF5840"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FADB461" w14:textId="77777777" w:rsidR="000B1CCE" w:rsidRDefault="00000000">
            <w:pPr>
              <w:keepNext/>
              <w:snapToGrid w:val="0"/>
              <w:spacing w:before="80" w:after="80"/>
              <w:jc w:val="center"/>
              <w:rPr>
                <w:rFonts w:ascii="Calibri" w:eastAsia="宋体"/>
                <w:b/>
                <w:sz w:val="17"/>
              </w:rPr>
            </w:pPr>
            <w:r>
              <w:rPr>
                <w:rFonts w:ascii="Calibri" w:eastAsia="宋体"/>
                <w:b/>
                <w:sz w:val="17"/>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5EDCD00" w14:textId="77777777" w:rsidR="000B1CCE" w:rsidRDefault="00000000">
            <w:pPr>
              <w:keepNext/>
              <w:snapToGrid w:val="0"/>
              <w:spacing w:before="80" w:after="80"/>
              <w:jc w:val="center"/>
              <w:rPr>
                <w:rFonts w:ascii="Calibri" w:eastAsia="宋体"/>
                <w:b/>
                <w:sz w:val="17"/>
              </w:rPr>
            </w:pPr>
            <w:r>
              <w:rPr>
                <w:rFonts w:ascii="Calibri" w:eastAsia="宋体"/>
                <w:b/>
                <w:sz w:val="17"/>
              </w:rPr>
              <w:t>Pearsonχ²</w:t>
            </w:r>
            <w:r>
              <w:rPr>
                <w:rFonts w:ascii="Calibri" w:eastAsia="宋体"/>
                <w:b/>
                <w:sz w:val="17"/>
              </w:rPr>
              <w:t>（</w:t>
            </w:r>
            <w:r>
              <w:rPr>
                <w:rFonts w:ascii="Calibri" w:eastAsia="宋体"/>
                <w:b/>
                <w:sz w:val="17"/>
              </w:rPr>
              <w:t>df</w:t>
            </w:r>
            <w:r>
              <w:rPr>
                <w:rFonts w:ascii="Calibri" w:eastAsia="宋体"/>
                <w:b/>
                <w:sz w:val="17"/>
              </w:rPr>
              <w:t>）</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EDE31B9" w14:textId="77777777" w:rsidR="000B1CCE" w:rsidRDefault="00000000">
            <w:pPr>
              <w:keepNext/>
              <w:snapToGrid w:val="0"/>
              <w:spacing w:before="80" w:after="80"/>
              <w:jc w:val="center"/>
              <w:rPr>
                <w:rFonts w:ascii="Calibri" w:eastAsia="宋体"/>
                <w:b/>
                <w:sz w:val="17"/>
              </w:rPr>
            </w:pPr>
            <w:r>
              <w:rPr>
                <w:rFonts w:ascii="Calibri" w:eastAsia="宋体"/>
                <w:b/>
                <w:sz w:val="17"/>
              </w:rPr>
              <w:t>渐近</w:t>
            </w:r>
            <w:r>
              <w:rPr>
                <w:rFonts w:ascii="Calibri" w:eastAsia="宋体"/>
                <w:b/>
                <w:sz w:val="17"/>
              </w:rPr>
              <w:t>p</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D264CF0" w14:textId="77777777" w:rsidR="000B1CCE" w:rsidRDefault="00000000">
            <w:pPr>
              <w:keepNext/>
              <w:snapToGrid w:val="0"/>
              <w:spacing w:before="80" w:after="80"/>
              <w:jc w:val="center"/>
              <w:rPr>
                <w:rFonts w:ascii="Calibri" w:eastAsia="宋体"/>
                <w:b/>
                <w:sz w:val="17"/>
              </w:rPr>
            </w:pPr>
            <w:r>
              <w:rPr>
                <w:rFonts w:ascii="Calibri" w:eastAsia="宋体"/>
                <w:b/>
                <w:sz w:val="17"/>
              </w:rPr>
              <w:t>精确检验</w:t>
            </w:r>
            <w:r>
              <w:rPr>
                <w:rFonts w:ascii="Calibri" w:eastAsia="宋体"/>
                <w:b/>
                <w:sz w:val="17"/>
              </w:rPr>
              <w:t>p</w:t>
            </w:r>
          </w:p>
        </w:tc>
        <w:tc>
          <w:tcPr>
            <w:tcW w:w="1894" w:type="dxa"/>
            <w:tcBorders>
              <w:top w:val="single" w:sz="12" w:space="0" w:color="000000"/>
              <w:left w:val="nil"/>
              <w:bottom w:val="nil"/>
              <w:right w:val="nil"/>
            </w:tcBorders>
            <w:tcMar>
              <w:top w:w="-1" w:type="dxa"/>
              <w:left w:w="-1" w:type="dxa"/>
              <w:bottom w:w="-1" w:type="dxa"/>
              <w:right w:w="-1" w:type="dxa"/>
            </w:tcMar>
            <w:vAlign w:val="center"/>
          </w:tcPr>
          <w:p w14:paraId="41627F02" w14:textId="77777777" w:rsidR="000B1CCE" w:rsidRDefault="00000000">
            <w:pPr>
              <w:keepNext/>
              <w:snapToGrid w:val="0"/>
              <w:spacing w:before="80" w:after="80"/>
              <w:jc w:val="center"/>
              <w:rPr>
                <w:rFonts w:ascii="Calibri" w:eastAsia="宋体"/>
                <w:b/>
                <w:sz w:val="17"/>
              </w:rPr>
            </w:pPr>
            <w:r>
              <w:rPr>
                <w:rFonts w:ascii="Calibri" w:eastAsia="宋体"/>
                <w:b/>
                <w:sz w:val="17"/>
              </w:rPr>
              <w:t>Holm</w:t>
            </w:r>
            <w:r>
              <w:rPr>
                <w:rFonts w:ascii="Calibri" w:eastAsia="宋体"/>
                <w:b/>
                <w:sz w:val="17"/>
              </w:rPr>
              <w:t>校正</w:t>
            </w:r>
            <w:r>
              <w:rPr>
                <w:rFonts w:ascii="Calibri" w:eastAsia="宋体"/>
                <w:b/>
                <w:sz w:val="17"/>
              </w:rPr>
              <w:t>p*</w:t>
            </w:r>
          </w:p>
        </w:tc>
      </w:tr>
      <w:tr w:rsidR="000B1CCE" w14:paraId="12EF25A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D97800" w14:textId="77777777" w:rsidR="000B1CCE" w:rsidRDefault="00000000">
            <w:pPr>
              <w:keepNext/>
              <w:snapToGrid w:val="0"/>
              <w:spacing w:before="80" w:after="80"/>
              <w:jc w:val="center"/>
              <w:rPr>
                <w:rFonts w:ascii="Calibri" w:eastAsia="宋体"/>
                <w:sz w:val="17"/>
              </w:rPr>
            </w:pPr>
            <w:r>
              <w:rPr>
                <w:rFonts w:ascii="Calibri" w:eastAsia="宋体"/>
                <w:sz w:val="17"/>
              </w:rPr>
              <w:t>培育可行性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DD6F4B" w14:textId="77777777" w:rsidR="000B1CCE" w:rsidRDefault="00000000">
            <w:pPr>
              <w:keepNext/>
              <w:snapToGrid w:val="0"/>
              <w:spacing w:before="80" w:after="80"/>
              <w:jc w:val="center"/>
              <w:rPr>
                <w:rFonts w:ascii="Calibri" w:eastAsia="宋体"/>
                <w:sz w:val="17"/>
              </w:rPr>
            </w:pPr>
            <w:r>
              <w:rPr>
                <w:rFonts w:ascii="Calibri" w:eastAsia="宋体"/>
                <w:sz w:val="17"/>
              </w:rPr>
              <w:t>5.458</w:t>
            </w:r>
            <w:r>
              <w:rPr>
                <w:rFonts w:ascii="Calibri" w:eastAsia="宋体"/>
                <w:sz w:val="17"/>
              </w:rPr>
              <w:t>（</w:t>
            </w:r>
            <w:r>
              <w:rPr>
                <w:rFonts w:ascii="Calibri" w:eastAsia="宋体"/>
                <w:sz w:val="17"/>
              </w:rPr>
              <w:t>3</w:t>
            </w:r>
            <w:r>
              <w:rPr>
                <w:rFonts w:ascii="Calibri" w:eastAsia="宋体"/>
                <w:sz w:val="17"/>
              </w:rPr>
              <w:t>）</w:t>
            </w:r>
          </w:p>
        </w:tc>
        <w:tc>
          <w:tcPr>
            <w:tcW w:w="0" w:type="auto"/>
            <w:tcBorders>
              <w:top w:val="single" w:sz="4" w:space="0" w:color="auto"/>
              <w:left w:val="nil"/>
              <w:bottom w:val="nil"/>
              <w:right w:val="nil"/>
            </w:tcBorders>
            <w:tcMar>
              <w:top w:w="-1" w:type="dxa"/>
              <w:left w:w="-1" w:type="dxa"/>
              <w:bottom w:w="-1" w:type="dxa"/>
              <w:right w:w="-1" w:type="dxa"/>
            </w:tcMar>
            <w:vAlign w:val="center"/>
          </w:tcPr>
          <w:p w14:paraId="22035B2D" w14:textId="77777777" w:rsidR="000B1CCE" w:rsidRDefault="00000000">
            <w:pPr>
              <w:keepNext/>
              <w:snapToGrid w:val="0"/>
              <w:spacing w:before="80" w:after="80"/>
              <w:jc w:val="center"/>
              <w:rPr>
                <w:rFonts w:ascii="Calibri" w:eastAsia="宋体"/>
                <w:sz w:val="17"/>
              </w:rPr>
            </w:pPr>
            <w:r>
              <w:rPr>
                <w:rFonts w:ascii="Calibri" w:eastAsia="宋体"/>
                <w:sz w:val="17"/>
              </w:rPr>
              <w:t>0.141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CD9966" w14:textId="77777777" w:rsidR="000B1CCE" w:rsidRDefault="00000000">
            <w:pPr>
              <w:keepNext/>
              <w:snapToGrid w:val="0"/>
              <w:spacing w:before="80" w:after="80"/>
              <w:jc w:val="center"/>
              <w:rPr>
                <w:rFonts w:ascii="Calibri" w:eastAsia="宋体"/>
                <w:sz w:val="17"/>
              </w:rPr>
            </w:pPr>
            <w:r>
              <w:rPr>
                <w:rFonts w:ascii="Calibri" w:eastAsia="宋体"/>
                <w:sz w:val="17"/>
              </w:rPr>
              <w:t>0.132</w:t>
            </w:r>
          </w:p>
        </w:tc>
        <w:tc>
          <w:tcPr>
            <w:tcW w:w="1894" w:type="dxa"/>
            <w:tcBorders>
              <w:top w:val="single" w:sz="4" w:space="0" w:color="auto"/>
              <w:left w:val="nil"/>
              <w:bottom w:val="nil"/>
              <w:right w:val="nil"/>
            </w:tcBorders>
            <w:tcMar>
              <w:top w:w="-1" w:type="dxa"/>
              <w:left w:w="-1" w:type="dxa"/>
              <w:bottom w:w="-1" w:type="dxa"/>
              <w:right w:w="-1" w:type="dxa"/>
            </w:tcMar>
            <w:vAlign w:val="center"/>
          </w:tcPr>
          <w:p w14:paraId="6B82C5E7" w14:textId="77777777" w:rsidR="000B1CCE" w:rsidRDefault="00000000">
            <w:pPr>
              <w:keepNext/>
              <w:snapToGrid w:val="0"/>
              <w:spacing w:before="80" w:after="80"/>
              <w:jc w:val="center"/>
              <w:rPr>
                <w:rFonts w:ascii="Calibri" w:eastAsia="宋体"/>
                <w:sz w:val="17"/>
              </w:rPr>
            </w:pPr>
            <w:r>
              <w:rPr>
                <w:rFonts w:ascii="Calibri" w:eastAsia="宋体"/>
                <w:sz w:val="17"/>
              </w:rPr>
              <w:t>0.792</w:t>
            </w:r>
          </w:p>
        </w:tc>
      </w:tr>
      <w:tr w:rsidR="000B1CCE" w14:paraId="3EC281CB"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7B855A4D" w14:textId="77777777" w:rsidR="000B1CCE" w:rsidRDefault="00000000">
            <w:pPr>
              <w:keepNext/>
              <w:snapToGrid w:val="0"/>
              <w:spacing w:before="80" w:after="80"/>
              <w:jc w:val="center"/>
              <w:rPr>
                <w:rFonts w:ascii="Calibri" w:eastAsia="宋体"/>
                <w:sz w:val="17"/>
              </w:rPr>
            </w:pPr>
            <w:r>
              <w:rPr>
                <w:rFonts w:ascii="Calibri" w:eastAsia="宋体"/>
                <w:sz w:val="17"/>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45E630DC" w14:textId="77777777" w:rsidR="000B1CCE" w:rsidRDefault="00000000">
            <w:pPr>
              <w:keepNext/>
              <w:snapToGrid w:val="0"/>
              <w:spacing w:before="80" w:after="80"/>
              <w:jc w:val="center"/>
              <w:rPr>
                <w:rFonts w:ascii="Calibri" w:eastAsia="宋体"/>
                <w:sz w:val="17"/>
              </w:rPr>
            </w:pPr>
            <w:r>
              <w:rPr>
                <w:rFonts w:ascii="Calibri" w:eastAsia="宋体"/>
                <w:sz w:val="17"/>
              </w:rPr>
              <w:t>5.284</w:t>
            </w:r>
            <w:r>
              <w:rPr>
                <w:rFonts w:ascii="Calibri" w:eastAsia="宋体"/>
                <w:sz w:val="17"/>
              </w:rPr>
              <w:t>（</w:t>
            </w:r>
            <w:r>
              <w:rPr>
                <w:rFonts w:ascii="Calibri" w:eastAsia="宋体"/>
                <w:sz w:val="17"/>
              </w:rPr>
              <w:t>2</w:t>
            </w:r>
            <w:r>
              <w:rPr>
                <w:rFonts w:ascii="Calibri" w:eastAsia="宋体"/>
                <w:sz w:val="17"/>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2AED4F8D" w14:textId="77777777" w:rsidR="000B1CCE" w:rsidRDefault="00000000">
            <w:pPr>
              <w:keepNext/>
              <w:snapToGrid w:val="0"/>
              <w:spacing w:before="80" w:after="80"/>
              <w:jc w:val="center"/>
              <w:rPr>
                <w:rFonts w:ascii="Calibri" w:eastAsia="宋体"/>
                <w:sz w:val="17"/>
              </w:rPr>
            </w:pPr>
            <w:r>
              <w:rPr>
                <w:rFonts w:ascii="Calibri" w:eastAsia="宋体"/>
                <w:sz w:val="17"/>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6D118FB7" w14:textId="77777777" w:rsidR="000B1CCE" w:rsidRDefault="00000000">
            <w:pPr>
              <w:keepNext/>
              <w:snapToGrid w:val="0"/>
              <w:spacing w:before="80" w:after="80"/>
              <w:jc w:val="center"/>
              <w:rPr>
                <w:rFonts w:ascii="Calibri" w:eastAsia="宋体"/>
                <w:sz w:val="17"/>
              </w:rPr>
            </w:pPr>
            <w:r>
              <w:rPr>
                <w:rFonts w:ascii="Calibri" w:eastAsia="宋体"/>
                <w:sz w:val="17"/>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55C341DC" w14:textId="77777777" w:rsidR="000B1CCE" w:rsidRDefault="00000000">
            <w:pPr>
              <w:keepNext/>
              <w:snapToGrid w:val="0"/>
              <w:spacing w:before="80" w:after="80"/>
              <w:jc w:val="center"/>
              <w:rPr>
                <w:rFonts w:ascii="Calibri" w:eastAsia="宋体"/>
                <w:sz w:val="17"/>
              </w:rPr>
            </w:pPr>
            <w:r>
              <w:rPr>
                <w:rFonts w:ascii="Calibri" w:eastAsia="宋体"/>
                <w:sz w:val="17"/>
              </w:rPr>
              <w:t>0.368</w:t>
            </w:r>
          </w:p>
        </w:tc>
      </w:tr>
    </w:tbl>
    <w:p w14:paraId="46FA1F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sz w:val="24"/>
        </w:rPr>
        <w:t>培训经历与两项判断采用固定边际的 Fisher–Freeman–Halton 精确检验；Holm 校正按4类背景变量与2项判断共8项比较计算</w:t>
      </w:r>
      <w:r>
        <w:rPr>
          <w:rFonts w:ascii="宋体" w:eastAsia="宋体" w:hAnsi="宋体" w:cs="宋体" w:hint="eastAsia"/>
          <w:sz w:val="24"/>
        </w:rPr>
        <w:t>，</w:t>
      </w:r>
      <w:r>
        <w:rPr>
          <w:rFonts w:ascii="宋体" w:eastAsia="宋体" w:hAnsi="宋体" w:cs="宋体"/>
          <w:sz w:val="24"/>
        </w:rPr>
        <w:t>表中高端选项比例为描述性统计。</w:t>
      </w:r>
    </w:p>
    <w:p w14:paraId="049D8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因部分选项的理论频数较小，本研究采用固定边际的 Fisher–Freeman–Halton 精确检验，比较不同培训经历教师在培育可行性和培育价值各选项上的整体分布。未经校正时，价值判断差异达到名义显著水平（p＝0.046），可行性判断差异未达显著水平（p＝0.132）；经8项比较的 Holm 校正后，两项结果均未达到显著水平（校正后 p 分别为0.368和0.792）。参加过培训教师选择“可行性较高”和“价值很大”的比例分别为40.77%和45.38%，未参加者分别为21.21%和24.24%。上述比例仅反映描述性差异，不能据此认定培训产生了影响。</w:t>
      </w:r>
    </w:p>
    <w:p w14:paraId="2AF250EA" w14:textId="77777777" w:rsidR="000B1CCE" w:rsidRDefault="00000000">
      <w:pPr>
        <w:keepNext/>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2D16E0A0" w14:textId="77777777" w:rsidR="000B1CCE" w:rsidRDefault="00000000">
      <w:pPr>
        <w:spacing w:after="160"/>
        <w:jc w:val="center"/>
      </w:pPr>
      <w:r>
        <w:rPr>
          <w:color w:val="3C464C"/>
          <w:sz w:val="18"/>
        </w:rPr>
        <w:t>图</w:t>
      </w:r>
      <w:r>
        <w:rPr>
          <w:color w:val="3C464C"/>
          <w:sz w:val="18"/>
        </w:rPr>
        <w:t xml:space="preserve">3 </w:t>
      </w:r>
      <w:r>
        <w:rPr>
          <w:color w:val="3C464C"/>
          <w:sz w:val="18"/>
        </w:rPr>
        <w:t>不同培训经历教师选择高端判断选项的比例</w:t>
      </w:r>
    </w:p>
    <w:p w14:paraId="61B415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（8）前测诊断与课题实践重点</w:t>
      </w:r>
    </w:p>
    <w:p w14:paraId="54B3F0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表8 教师前测证据与课题实践重点</w:t>
      </w:r>
    </w:p>
    <w:tbl>
      <w:tblPr>
        <w:tblW w:w="8519" w:type="dxa"/>
        <w:jc w:val="center"/>
        <w:tblLook w:val="04A0" w:firstRow="1" w:lastRow="0" w:firstColumn="1" w:lastColumn="0" w:noHBand="0" w:noVBand="1"/>
      </w:tblPr>
      <w:tblGrid>
        <w:gridCol w:w="2800"/>
        <w:gridCol w:w="3004"/>
        <w:gridCol w:w="2715"/>
      </w:tblGrid>
      <w:tr w:rsidR="000B1CCE" w14:paraId="37402161"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1F02E0" w14:textId="77777777" w:rsidR="000B1CCE" w:rsidRDefault="00000000">
            <w:pPr>
              <w:keepNext/>
              <w:snapToGrid w:val="0"/>
              <w:spacing w:before="60" w:after="60"/>
              <w:jc w:val="center"/>
              <w:rPr>
                <w:rFonts w:ascii="Calibri" w:eastAsia="宋体"/>
                <w:b/>
                <w:sz w:val="18"/>
              </w:rPr>
            </w:pPr>
            <w:r>
              <w:rPr>
                <w:rFonts w:ascii="Calibri" w:eastAsia="宋体"/>
                <w:b/>
                <w:sz w:val="18"/>
              </w:rPr>
              <w:lastRenderedPageBreak/>
              <w:t>前测发现</w:t>
            </w:r>
          </w:p>
        </w:tc>
        <w:tc>
          <w:tcPr>
            <w:tcW w:w="3004" w:type="dxa"/>
            <w:tcBorders>
              <w:top w:val="single" w:sz="12" w:space="0" w:color="000000"/>
              <w:left w:val="nil"/>
              <w:bottom w:val="nil"/>
              <w:right w:val="nil"/>
            </w:tcBorders>
            <w:tcMar>
              <w:top w:w="-1" w:type="dxa"/>
              <w:left w:w="-1" w:type="dxa"/>
              <w:bottom w:w="-1" w:type="dxa"/>
              <w:right w:w="-1" w:type="dxa"/>
            </w:tcMar>
            <w:vAlign w:val="center"/>
          </w:tcPr>
          <w:p w14:paraId="3EBDF5B6" w14:textId="77777777" w:rsidR="000B1CCE" w:rsidRDefault="00000000">
            <w:pPr>
              <w:keepNext/>
              <w:snapToGrid w:val="0"/>
              <w:spacing w:before="60" w:after="60"/>
              <w:jc w:val="center"/>
              <w:rPr>
                <w:rFonts w:ascii="Calibri" w:eastAsia="宋体"/>
                <w:b/>
                <w:sz w:val="18"/>
              </w:rPr>
            </w:pPr>
            <w:r>
              <w:rPr>
                <w:rFonts w:ascii="Calibri" w:eastAsia="宋体"/>
                <w:b/>
                <w:sz w:val="18"/>
              </w:rPr>
              <w:t>主要统计依据</w:t>
            </w:r>
          </w:p>
        </w:tc>
        <w:tc>
          <w:tcPr>
            <w:tcW w:w="2715" w:type="dxa"/>
            <w:tcBorders>
              <w:top w:val="single" w:sz="12" w:space="0" w:color="000000"/>
              <w:left w:val="nil"/>
              <w:bottom w:val="nil"/>
              <w:right w:val="nil"/>
            </w:tcBorders>
            <w:tcMar>
              <w:top w:w="-1" w:type="dxa"/>
              <w:left w:w="-1" w:type="dxa"/>
              <w:bottom w:w="-1" w:type="dxa"/>
              <w:right w:w="-1" w:type="dxa"/>
            </w:tcMar>
            <w:vAlign w:val="center"/>
          </w:tcPr>
          <w:p w14:paraId="188812A6" w14:textId="77777777" w:rsidR="000B1CCE" w:rsidRDefault="00000000">
            <w:pPr>
              <w:keepNext/>
              <w:snapToGrid w:val="0"/>
              <w:spacing w:before="60" w:after="60"/>
              <w:jc w:val="center"/>
              <w:rPr>
                <w:rFonts w:ascii="Calibri" w:eastAsia="宋体"/>
                <w:b/>
                <w:sz w:val="18"/>
              </w:rPr>
            </w:pPr>
            <w:r>
              <w:rPr>
                <w:rFonts w:ascii="Calibri" w:eastAsia="宋体"/>
                <w:b/>
                <w:sz w:val="18"/>
              </w:rPr>
              <w:t>后续研究重点</w:t>
            </w:r>
          </w:p>
        </w:tc>
      </w:tr>
      <w:tr w:rsidR="000B1CCE" w14:paraId="22D078B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24D4D1F" w14:textId="77777777" w:rsidR="000B1CCE" w:rsidRDefault="00000000">
            <w:pPr>
              <w:keepNext/>
              <w:snapToGrid w:val="0"/>
              <w:spacing w:before="60" w:after="60"/>
              <w:jc w:val="left"/>
              <w:rPr>
                <w:rFonts w:ascii="Calibri" w:eastAsia="宋体"/>
                <w:sz w:val="18"/>
              </w:rPr>
            </w:pPr>
            <w:r>
              <w:rPr>
                <w:rFonts w:ascii="Calibri" w:eastAsia="宋体"/>
                <w:sz w:val="18"/>
              </w:rPr>
              <w:t>价值认同较高，概念理解仍需深化</w:t>
            </w:r>
          </w:p>
        </w:tc>
        <w:tc>
          <w:tcPr>
            <w:tcW w:w="3004" w:type="dxa"/>
            <w:tcBorders>
              <w:top w:val="single" w:sz="4" w:space="0" w:color="auto"/>
              <w:left w:val="nil"/>
              <w:bottom w:val="nil"/>
              <w:right w:val="nil"/>
            </w:tcBorders>
            <w:tcMar>
              <w:top w:w="-1" w:type="dxa"/>
              <w:left w:w="-1" w:type="dxa"/>
              <w:bottom w:w="-1" w:type="dxa"/>
              <w:right w:w="-1" w:type="dxa"/>
            </w:tcMar>
            <w:vAlign w:val="center"/>
          </w:tcPr>
          <w:p w14:paraId="5A9471A8" w14:textId="77777777" w:rsidR="000B1CCE" w:rsidRDefault="00000000">
            <w:pPr>
              <w:keepNext/>
              <w:snapToGrid w:val="0"/>
              <w:spacing w:before="60" w:after="60"/>
              <w:jc w:val="center"/>
              <w:rPr>
                <w:rFonts w:ascii="Calibri" w:eastAsia="宋体"/>
                <w:sz w:val="18"/>
              </w:rPr>
            </w:pPr>
            <w:r>
              <w:rPr>
                <w:rFonts w:ascii="Calibri" w:eastAsia="宋体"/>
                <w:sz w:val="18"/>
              </w:rPr>
              <w:t>长远发展认同</w:t>
            </w:r>
            <w:r>
              <w:rPr>
                <w:rFonts w:ascii="Calibri" w:eastAsia="宋体"/>
                <w:sz w:val="18"/>
              </w:rPr>
              <w:t>M</w:t>
            </w:r>
            <w:r>
              <w:rPr>
                <w:rFonts w:ascii="Calibri" w:eastAsia="宋体"/>
                <w:sz w:val="18"/>
              </w:rPr>
              <w:t>＝</w:t>
            </w:r>
            <w:r>
              <w:rPr>
                <w:rFonts w:ascii="Calibri" w:eastAsia="宋体"/>
                <w:sz w:val="18"/>
              </w:rPr>
              <w:t>4.405</w:t>
            </w:r>
            <w:r>
              <w:rPr>
                <w:rFonts w:ascii="Calibri" w:eastAsia="宋体"/>
                <w:sz w:val="18"/>
              </w:rPr>
              <w:t>；区分高低阶学习</w:t>
            </w:r>
            <w:r>
              <w:rPr>
                <w:rFonts w:ascii="Calibri" w:eastAsia="宋体"/>
                <w:sz w:val="18"/>
              </w:rPr>
              <w:t>M</w:t>
            </w:r>
            <w:r>
              <w:rPr>
                <w:rFonts w:ascii="Calibri" w:eastAsia="宋体"/>
                <w:sz w:val="18"/>
              </w:rPr>
              <w:t>＝</w:t>
            </w:r>
            <w:r>
              <w:rPr>
                <w:rFonts w:ascii="Calibri" w:eastAsia="宋体"/>
                <w:sz w:val="18"/>
              </w:rPr>
              <w:t>4.276</w:t>
            </w:r>
          </w:p>
        </w:tc>
        <w:tc>
          <w:tcPr>
            <w:tcW w:w="2715" w:type="dxa"/>
            <w:tcBorders>
              <w:top w:val="single" w:sz="4" w:space="0" w:color="auto"/>
              <w:left w:val="nil"/>
              <w:bottom w:val="nil"/>
              <w:right w:val="nil"/>
            </w:tcBorders>
            <w:tcMar>
              <w:top w:w="-1" w:type="dxa"/>
              <w:left w:w="-1" w:type="dxa"/>
              <w:bottom w:w="-1" w:type="dxa"/>
              <w:right w:w="-1" w:type="dxa"/>
            </w:tcMar>
            <w:vAlign w:val="center"/>
          </w:tcPr>
          <w:p w14:paraId="0BD91A3E" w14:textId="77777777" w:rsidR="000B1CCE" w:rsidRDefault="00000000">
            <w:pPr>
              <w:keepNext/>
              <w:snapToGrid w:val="0"/>
              <w:spacing w:before="60" w:after="60"/>
              <w:jc w:val="center"/>
              <w:rPr>
                <w:rFonts w:ascii="Calibri" w:eastAsia="宋体"/>
                <w:sz w:val="18"/>
              </w:rPr>
            </w:pPr>
            <w:r>
              <w:rPr>
                <w:rFonts w:ascii="Calibri" w:eastAsia="宋体"/>
                <w:sz w:val="18"/>
              </w:rPr>
              <w:t>以学科任务呈现高阶能力目标及其学习表现</w:t>
            </w:r>
          </w:p>
        </w:tc>
      </w:tr>
      <w:tr w:rsidR="000B1CCE" w14:paraId="6A7155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2F2AC" w14:textId="77777777" w:rsidR="000B1CCE" w:rsidRDefault="00000000">
            <w:pPr>
              <w:keepNext/>
              <w:snapToGrid w:val="0"/>
              <w:spacing w:before="60" w:after="60"/>
              <w:jc w:val="left"/>
              <w:rPr>
                <w:rFonts w:ascii="Calibri" w:eastAsia="宋体"/>
                <w:sz w:val="18"/>
              </w:rPr>
            </w:pPr>
            <w:r>
              <w:rPr>
                <w:rFonts w:ascii="Calibri" w:eastAsia="宋体"/>
                <w:sz w:val="18"/>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147832" w14:textId="77777777" w:rsidR="000B1CCE" w:rsidRDefault="00000000">
            <w:pPr>
              <w:keepNext/>
              <w:snapToGrid w:val="0"/>
              <w:spacing w:before="60" w:after="60"/>
              <w:jc w:val="center"/>
              <w:rPr>
                <w:rFonts w:ascii="Calibri" w:eastAsia="宋体"/>
                <w:sz w:val="18"/>
              </w:rPr>
            </w:pPr>
            <w:r>
              <w:rPr>
                <w:rFonts w:ascii="Calibri" w:eastAsia="宋体"/>
                <w:sz w:val="18"/>
              </w:rPr>
              <w:t>开放性问题积极自评</w:t>
            </w:r>
            <w:r>
              <w:rPr>
                <w:rFonts w:ascii="Calibri" w:eastAsia="宋体"/>
                <w:sz w:val="18"/>
              </w:rPr>
              <w:t>95.71%</w:t>
            </w:r>
            <w:r>
              <w:rPr>
                <w:rFonts w:ascii="Calibri" w:eastAsia="宋体"/>
                <w:sz w:val="18"/>
              </w:rPr>
              <w:t>；思考时间</w:t>
            </w:r>
            <w:r>
              <w:rPr>
                <w:rFonts w:ascii="Calibri" w:eastAsia="宋体"/>
                <w:sz w:val="18"/>
              </w:rPr>
              <w:t>87.73%</w:t>
            </w:r>
          </w:p>
        </w:tc>
        <w:tc>
          <w:tcPr>
            <w:tcW w:w="2715" w:type="dxa"/>
            <w:tcBorders>
              <w:top w:val="nil"/>
              <w:left w:val="nil"/>
              <w:bottom w:val="nil"/>
              <w:right w:val="nil"/>
            </w:tcBorders>
            <w:tcMar>
              <w:top w:w="-1" w:type="dxa"/>
              <w:left w:w="-1" w:type="dxa"/>
              <w:bottom w:w="-1" w:type="dxa"/>
              <w:right w:w="-1" w:type="dxa"/>
            </w:tcMar>
            <w:vAlign w:val="center"/>
          </w:tcPr>
          <w:p w14:paraId="2A53C31F" w14:textId="77777777" w:rsidR="000B1CCE" w:rsidRDefault="00000000">
            <w:pPr>
              <w:keepNext/>
              <w:snapToGrid w:val="0"/>
              <w:spacing w:before="60" w:after="60"/>
              <w:jc w:val="center"/>
              <w:rPr>
                <w:rFonts w:ascii="Calibri" w:eastAsia="宋体"/>
                <w:sz w:val="18"/>
              </w:rPr>
            </w:pPr>
            <w:r>
              <w:rPr>
                <w:rFonts w:ascii="Calibri" w:eastAsia="宋体"/>
                <w:sz w:val="18"/>
              </w:rPr>
              <w:t>在任务流程中保障独立思考、交流和修订时间</w:t>
            </w:r>
          </w:p>
        </w:tc>
      </w:tr>
      <w:tr w:rsidR="000B1CCE" w14:paraId="2BB954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E9F628" w14:textId="77777777" w:rsidR="000B1CCE" w:rsidRDefault="00000000">
            <w:pPr>
              <w:keepNext/>
              <w:snapToGrid w:val="0"/>
              <w:spacing w:before="60" w:after="60"/>
              <w:jc w:val="left"/>
              <w:rPr>
                <w:rFonts w:ascii="Calibri" w:eastAsia="宋体"/>
                <w:sz w:val="18"/>
              </w:rPr>
            </w:pPr>
            <w:r>
              <w:rPr>
                <w:rFonts w:ascii="Calibri" w:eastAsia="宋体"/>
                <w:sz w:val="18"/>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62950A29" w14:textId="77777777" w:rsidR="000B1CCE" w:rsidRDefault="00000000">
            <w:pPr>
              <w:keepNext/>
              <w:snapToGrid w:val="0"/>
              <w:spacing w:before="60" w:after="60"/>
              <w:jc w:val="center"/>
              <w:rPr>
                <w:rFonts w:ascii="Calibri" w:eastAsia="宋体"/>
                <w:sz w:val="18"/>
              </w:rPr>
            </w:pPr>
            <w:r>
              <w:rPr>
                <w:rFonts w:ascii="Calibri" w:eastAsia="宋体"/>
                <w:sz w:val="18"/>
              </w:rPr>
              <w:t>观察识别</w:t>
            </w:r>
            <w:r>
              <w:rPr>
                <w:rFonts w:ascii="Calibri" w:eastAsia="宋体"/>
                <w:sz w:val="18"/>
              </w:rPr>
              <w:t>M</w:t>
            </w:r>
            <w:r>
              <w:rPr>
                <w:rFonts w:ascii="Calibri" w:eastAsia="宋体"/>
                <w:sz w:val="18"/>
              </w:rPr>
              <w:t>＝</w:t>
            </w:r>
            <w:r>
              <w:rPr>
                <w:rFonts w:ascii="Calibri" w:eastAsia="宋体"/>
                <w:sz w:val="18"/>
              </w:rPr>
              <w:t>4.160</w:t>
            </w:r>
            <w:r>
              <w:rPr>
                <w:rFonts w:ascii="Calibri" w:eastAsia="宋体"/>
                <w:sz w:val="18"/>
              </w:rPr>
              <w:t>；任务设计</w:t>
            </w:r>
            <w:r>
              <w:rPr>
                <w:rFonts w:ascii="Calibri" w:eastAsia="宋体"/>
                <w:sz w:val="18"/>
              </w:rPr>
              <w:t>M</w:t>
            </w:r>
            <w:r>
              <w:rPr>
                <w:rFonts w:ascii="Calibri" w:eastAsia="宋体"/>
                <w:sz w:val="18"/>
              </w:rPr>
              <w:t>＝</w:t>
            </w:r>
            <w:r>
              <w:rPr>
                <w:rFonts w:ascii="Calibri" w:eastAsia="宋体"/>
                <w:sz w:val="18"/>
              </w:rPr>
              <w:t>4.049</w:t>
            </w:r>
          </w:p>
        </w:tc>
        <w:tc>
          <w:tcPr>
            <w:tcW w:w="2715" w:type="dxa"/>
            <w:tcBorders>
              <w:top w:val="nil"/>
              <w:left w:val="nil"/>
              <w:bottom w:val="nil"/>
              <w:right w:val="nil"/>
            </w:tcBorders>
            <w:tcMar>
              <w:top w:w="-1" w:type="dxa"/>
              <w:left w:w="-1" w:type="dxa"/>
              <w:bottom w:w="-1" w:type="dxa"/>
              <w:right w:w="-1" w:type="dxa"/>
            </w:tcMar>
            <w:vAlign w:val="center"/>
          </w:tcPr>
          <w:p w14:paraId="0AB3B87D" w14:textId="77777777" w:rsidR="000B1CCE" w:rsidRDefault="00000000">
            <w:pPr>
              <w:keepNext/>
              <w:snapToGrid w:val="0"/>
              <w:spacing w:before="60" w:after="60"/>
              <w:jc w:val="center"/>
              <w:rPr>
                <w:rFonts w:ascii="Calibri" w:eastAsia="宋体"/>
                <w:sz w:val="18"/>
              </w:rPr>
            </w:pPr>
            <w:r>
              <w:rPr>
                <w:rFonts w:ascii="Calibri" w:eastAsia="宋体"/>
                <w:sz w:val="18"/>
              </w:rPr>
              <w:t>加强目标转化、任务设计与证据反馈的课例研修</w:t>
            </w:r>
          </w:p>
        </w:tc>
      </w:tr>
      <w:tr w:rsidR="000B1CCE" w14:paraId="521D8C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FDABD2" w14:textId="77777777" w:rsidR="000B1CCE" w:rsidRDefault="00000000">
            <w:pPr>
              <w:keepNext/>
              <w:snapToGrid w:val="0"/>
              <w:spacing w:before="60" w:after="60"/>
              <w:jc w:val="left"/>
              <w:rPr>
                <w:rFonts w:ascii="Calibri" w:eastAsia="宋体"/>
                <w:sz w:val="18"/>
              </w:rPr>
            </w:pPr>
            <w:r>
              <w:rPr>
                <w:rFonts w:ascii="Calibri" w:eastAsia="宋体"/>
                <w:sz w:val="18"/>
              </w:rPr>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41B58F8D" w14:textId="77777777" w:rsidR="000B1CCE" w:rsidRDefault="00000000">
            <w:pPr>
              <w:keepNext/>
              <w:snapToGrid w:val="0"/>
              <w:spacing w:before="60" w:after="60"/>
              <w:jc w:val="center"/>
              <w:rPr>
                <w:rFonts w:ascii="Calibri" w:eastAsia="宋体"/>
                <w:sz w:val="18"/>
              </w:rPr>
            </w:pPr>
            <w:r>
              <w:rPr>
                <w:rFonts w:ascii="Calibri" w:eastAsia="宋体"/>
                <w:sz w:val="18"/>
              </w:rPr>
              <w:t>差异困难认同</w:t>
            </w:r>
            <w:r>
              <w:rPr>
                <w:rFonts w:ascii="Calibri" w:eastAsia="宋体"/>
                <w:sz w:val="18"/>
              </w:rPr>
              <w:t>81.60%</w:t>
            </w:r>
            <w:r>
              <w:rPr>
                <w:rFonts w:ascii="Calibri" w:eastAsia="宋体"/>
                <w:sz w:val="18"/>
              </w:rPr>
              <w:t>；课时负担</w:t>
            </w:r>
            <w:r>
              <w:rPr>
                <w:rFonts w:ascii="Calibri" w:eastAsia="宋体"/>
                <w:sz w:val="18"/>
              </w:rPr>
              <w:t>70.55%</w:t>
            </w:r>
          </w:p>
        </w:tc>
        <w:tc>
          <w:tcPr>
            <w:tcW w:w="2715" w:type="dxa"/>
            <w:tcBorders>
              <w:top w:val="nil"/>
              <w:left w:val="nil"/>
              <w:bottom w:val="nil"/>
              <w:right w:val="nil"/>
            </w:tcBorders>
            <w:tcMar>
              <w:top w:w="-1" w:type="dxa"/>
              <w:left w:w="-1" w:type="dxa"/>
              <w:bottom w:w="-1" w:type="dxa"/>
              <w:right w:w="-1" w:type="dxa"/>
            </w:tcMar>
            <w:vAlign w:val="center"/>
          </w:tcPr>
          <w:p w14:paraId="6D50DC3A" w14:textId="77777777" w:rsidR="000B1CCE" w:rsidRDefault="00000000">
            <w:pPr>
              <w:keepNext/>
              <w:snapToGrid w:val="0"/>
              <w:spacing w:before="60" w:after="60"/>
              <w:jc w:val="center"/>
              <w:rPr>
                <w:rFonts w:ascii="Calibri" w:eastAsia="宋体"/>
                <w:sz w:val="18"/>
              </w:rPr>
            </w:pPr>
            <w:r>
              <w:rPr>
                <w:rFonts w:ascii="Calibri" w:eastAsia="宋体"/>
                <w:sz w:val="18"/>
              </w:rPr>
              <w:t>设计分层入口、阶段任务并统筹资源与时间</w:t>
            </w:r>
          </w:p>
        </w:tc>
      </w:tr>
      <w:tr w:rsidR="000B1CCE" w14:paraId="0FE9E616"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529AD575" w14:textId="77777777" w:rsidR="000B1CCE" w:rsidRDefault="00000000">
            <w:pPr>
              <w:keepNext/>
              <w:snapToGrid w:val="0"/>
              <w:spacing w:before="60" w:after="60"/>
              <w:jc w:val="left"/>
              <w:rPr>
                <w:rFonts w:ascii="Calibri" w:eastAsia="宋体"/>
                <w:sz w:val="18"/>
              </w:rPr>
            </w:pPr>
            <w:r>
              <w:rPr>
                <w:rFonts w:ascii="Calibri" w:eastAsia="宋体"/>
                <w:sz w:val="18"/>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18FBD1A8" w14:textId="77777777" w:rsidR="000B1CCE" w:rsidRDefault="00000000">
            <w:pPr>
              <w:keepNext/>
              <w:snapToGrid w:val="0"/>
              <w:spacing w:before="60" w:after="60"/>
              <w:jc w:val="center"/>
              <w:rPr>
                <w:rFonts w:ascii="Calibri" w:eastAsia="宋体"/>
                <w:sz w:val="18"/>
              </w:rPr>
            </w:pPr>
            <w:r>
              <w:rPr>
                <w:rFonts w:ascii="Calibri" w:eastAsia="宋体"/>
                <w:sz w:val="18"/>
              </w:rPr>
              <w:t>培训研讨需求</w:t>
            </w:r>
            <w:r>
              <w:rPr>
                <w:rFonts w:ascii="Calibri" w:eastAsia="宋体"/>
                <w:sz w:val="18"/>
              </w:rPr>
              <w:t>73.62%</w:t>
            </w:r>
            <w:r>
              <w:rPr>
                <w:rFonts w:ascii="Calibri" w:eastAsia="宋体"/>
                <w:sz w:val="18"/>
              </w:rPr>
              <w:t>；课例需求</w:t>
            </w:r>
            <w:r>
              <w:rPr>
                <w:rFonts w:ascii="Calibri" w:eastAsia="宋体"/>
                <w:sz w:val="18"/>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FA6DFF1" w14:textId="77777777" w:rsidR="000B1CCE" w:rsidRDefault="00000000">
            <w:pPr>
              <w:keepNext/>
              <w:snapToGrid w:val="0"/>
              <w:spacing w:before="60" w:after="60"/>
              <w:jc w:val="center"/>
              <w:rPr>
                <w:rFonts w:ascii="Calibri" w:eastAsia="宋体"/>
                <w:sz w:val="18"/>
              </w:rPr>
            </w:pPr>
            <w:r>
              <w:rPr>
                <w:rFonts w:ascii="Calibri" w:eastAsia="宋体"/>
                <w:sz w:val="18"/>
              </w:rPr>
              <w:t>围绕真实课堂持续开展共同备课、观察与改进</w:t>
            </w:r>
          </w:p>
        </w:tc>
      </w:tr>
    </w:tbl>
    <w:p w14:paraId="1B2CA30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1A77E1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w:t>
      </w:r>
      <w:r>
        <w:rPr>
          <w:rFonts w:ascii="宋体" w:eastAsia="宋体" w:hAnsi="宋体" w:cs="宋体" w:hint="eastAsia"/>
          <w:sz w:val="24"/>
        </w:rPr>
        <w:t>三</w:t>
      </w:r>
      <w:r>
        <w:rPr>
          <w:rFonts w:ascii="宋体" w:eastAsia="宋体" w:hAnsi="宋体" w:cs="宋体"/>
          <w:sz w:val="24"/>
        </w:rPr>
        <w:t>）</w:t>
      </w:r>
      <w:r>
        <w:rPr>
          <w:rFonts w:ascii="宋体" w:eastAsia="宋体" w:hAnsi="宋体" w:cs="宋体" w:hint="eastAsia"/>
          <w:sz w:val="24"/>
        </w:rPr>
        <w:t>前测诊断与高阶能力培育问题挖掘</w:t>
      </w:r>
    </w:p>
    <w:p w14:paraId="040058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问卷与学生问卷分别从“教”与“学”两个侧面呈现了学校高阶能力培育的现实基础。综合两类前测可以发现：学校并非缺少高阶能力培育意识，也并非学生基础薄弱，真正需要突破的是教师已有的育人意图如何转化为学生真实而持续的高阶学习。因此，前测的价值不在于再次证明高阶能力“重要”，而在于识别从理念到实践、从参与到能力生成之间的关键断点。</w:t>
      </w:r>
    </w:p>
    <w:p w14:paraId="1C53F9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1.中学生高阶能力培育的前测诊断</w:t>
      </w:r>
    </w:p>
    <w:p w14:paraId="5C915F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1</w:t>
      </w:r>
      <w:r>
        <w:rPr>
          <w:rFonts w:ascii="宋体" w:eastAsia="宋体" w:hAnsi="宋体" w:cs="宋体" w:hint="eastAsia"/>
          <w:sz w:val="24"/>
        </w:rPr>
        <w:t>）</w:t>
      </w:r>
      <w:r>
        <w:rPr>
          <w:rFonts w:ascii="宋体" w:eastAsia="宋体" w:hAnsi="宋体" w:cs="宋体"/>
          <w:sz w:val="24"/>
        </w:rPr>
        <w:t>教师高阶能力培育的实践基础与现实困难</w:t>
      </w:r>
    </w:p>
    <w:p w14:paraId="501A52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教师前测表明，教师已经形成较高的高阶能力培育认同，并具有一定实践基础，但在任务设计、差异支持、提问点拨和课堂实施资源等方面仍存在现实困难，整体呈现出“高认同—有实践—缺支架”的特征。</w:t>
      </w:r>
    </w:p>
    <w:p w14:paraId="1CCE85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说明，当前教师发展的关键已不再是“是否接受高阶能力理念”，而是能否把抽象的能力要求转化为具体的学习目标、任务结构、教学支架和评价依据。换言之，高阶能力培育的瓶颈正在由“理念认同不足”转向“专业转化不足”。</w:t>
      </w:r>
    </w:p>
    <w:p w14:paraId="39E25A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学生高阶能力发展的总体特征</w:t>
      </w:r>
    </w:p>
    <w:p w14:paraId="3BA782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w:t>
      </w:r>
      <w:r>
        <w:rPr>
          <w:rFonts w:ascii="宋体" w:eastAsia="宋体" w:hAnsi="宋体" w:cs="宋体"/>
          <w:sz w:val="24"/>
        </w:rPr>
        <w:lastRenderedPageBreak/>
        <w:t>提升空间。</w:t>
      </w:r>
    </w:p>
    <w:p w14:paraId="244CB1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表明，学生已经具备进入高阶学习的基础，但尚需由“完成任务、参与活动”进一步走向深度分析、证据判断、方案生成、持续反思和迁移创新。因此，高阶能力培养不能简单等同于增加课堂活动或提高任务难度，而应重点提升学习过程的深度与质量。</w:t>
      </w:r>
    </w:p>
    <w:p w14:paraId="2D365A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教师教学与学生发展的综合分析</w:t>
      </w:r>
    </w:p>
    <w:p w14:paraId="194729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59FF57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下一阶段研究不能只关注“教师做了什么”，也不能只关注“学生得分怎样”，而应进一步研究二者之间的作用机制，即什么样的目标、任务、学习活动和教学支持，能够真正促进学生高阶能力发生。这一“教—学转化”问题，构成了后续模式建构的直接现实依据。</w:t>
      </w:r>
    </w:p>
    <w:p w14:paraId="33DC13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2.中学生</w:t>
      </w:r>
      <w:r>
        <w:rPr>
          <w:rFonts w:ascii="宋体" w:eastAsia="宋体" w:hAnsi="宋体" w:cs="宋体"/>
          <w:sz w:val="24"/>
        </w:rPr>
        <w:t>高阶能力培育的主要问题</w:t>
      </w:r>
    </w:p>
    <w:p w14:paraId="1CF38C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综合两类前测结果，后续研究需要重点突破以下四个方面。</w:t>
      </w:r>
    </w:p>
    <w:tbl>
      <w:tblPr>
        <w:tblW w:w="8519" w:type="dxa"/>
        <w:jc w:val="center"/>
        <w:tblLook w:val="04A0" w:firstRow="1" w:lastRow="0" w:firstColumn="1" w:lastColumn="0" w:noHBand="0" w:noVBand="1"/>
      </w:tblPr>
      <w:tblGrid>
        <w:gridCol w:w="2259"/>
        <w:gridCol w:w="2872"/>
        <w:gridCol w:w="3388"/>
      </w:tblGrid>
      <w:tr w:rsidR="000B1CCE" w14:paraId="3DB9B634" w14:textId="77777777">
        <w:trPr>
          <w:tblHeader/>
          <w:jc w:val="center"/>
        </w:trPr>
        <w:tc>
          <w:tcPr>
            <w:tcW w:w="2259" w:type="dxa"/>
            <w:tcBorders>
              <w:top w:val="single" w:sz="12" w:space="0" w:color="000000"/>
              <w:left w:val="nil"/>
              <w:bottom w:val="nil"/>
              <w:right w:val="nil"/>
            </w:tcBorders>
            <w:tcMar>
              <w:top w:w="-1" w:type="dxa"/>
              <w:left w:w="-1" w:type="dxa"/>
              <w:bottom w:w="-1" w:type="dxa"/>
              <w:right w:w="-1" w:type="dxa"/>
            </w:tcMar>
            <w:vAlign w:val="center"/>
          </w:tcPr>
          <w:p w14:paraId="4656B58E" w14:textId="77777777" w:rsidR="000B1CCE" w:rsidRDefault="00000000">
            <w:pPr>
              <w:snapToGrid w:val="0"/>
              <w:jc w:val="center"/>
              <w:rPr>
                <w:rFonts w:ascii="宋体" w:eastAsia="宋体"/>
                <w:b/>
              </w:rPr>
            </w:pPr>
            <w:r>
              <w:rPr>
                <w:rFonts w:ascii="宋体" w:eastAsia="宋体" w:hAnsi="宋体"/>
                <w:b/>
              </w:rPr>
              <w:t>现实问题</w:t>
            </w:r>
          </w:p>
        </w:tc>
        <w:tc>
          <w:tcPr>
            <w:tcW w:w="2872" w:type="dxa"/>
            <w:tcBorders>
              <w:top w:val="single" w:sz="12" w:space="0" w:color="000000"/>
              <w:left w:val="nil"/>
              <w:bottom w:val="nil"/>
              <w:right w:val="nil"/>
            </w:tcBorders>
            <w:tcMar>
              <w:top w:w="-1" w:type="dxa"/>
              <w:left w:w="-1" w:type="dxa"/>
              <w:bottom w:w="-1" w:type="dxa"/>
              <w:right w:w="-1" w:type="dxa"/>
            </w:tcMar>
            <w:vAlign w:val="center"/>
          </w:tcPr>
          <w:p w14:paraId="077FDC6F" w14:textId="77777777" w:rsidR="000B1CCE" w:rsidRDefault="00000000">
            <w:pPr>
              <w:snapToGrid w:val="0"/>
              <w:jc w:val="center"/>
              <w:rPr>
                <w:rFonts w:ascii="宋体" w:eastAsia="宋体"/>
                <w:b/>
              </w:rPr>
            </w:pPr>
            <w:r>
              <w:rPr>
                <w:rFonts w:ascii="宋体" w:eastAsia="宋体" w:hAnsi="宋体"/>
                <w:b/>
              </w:rPr>
              <w:t>核心矛盾</w:t>
            </w:r>
          </w:p>
        </w:tc>
        <w:tc>
          <w:tcPr>
            <w:tcW w:w="3388" w:type="dxa"/>
            <w:tcBorders>
              <w:top w:val="single" w:sz="12" w:space="0" w:color="000000"/>
              <w:left w:val="nil"/>
              <w:bottom w:val="nil"/>
              <w:right w:val="nil"/>
            </w:tcBorders>
            <w:tcMar>
              <w:top w:w="-1" w:type="dxa"/>
              <w:left w:w="-1" w:type="dxa"/>
              <w:bottom w:w="-1" w:type="dxa"/>
              <w:right w:w="-1" w:type="dxa"/>
            </w:tcMar>
            <w:vAlign w:val="center"/>
          </w:tcPr>
          <w:p w14:paraId="4F384B9D" w14:textId="77777777" w:rsidR="000B1CCE" w:rsidRDefault="00000000">
            <w:pPr>
              <w:snapToGrid w:val="0"/>
              <w:jc w:val="center"/>
              <w:rPr>
                <w:rFonts w:ascii="宋体" w:eastAsia="宋体"/>
                <w:b/>
              </w:rPr>
            </w:pPr>
            <w:r>
              <w:rPr>
                <w:rFonts w:ascii="宋体" w:eastAsia="宋体" w:hAnsi="宋体"/>
                <w:b/>
              </w:rPr>
              <w:t>模式建构要求</w:t>
            </w:r>
          </w:p>
        </w:tc>
      </w:tr>
      <w:tr w:rsidR="000B1CCE" w14:paraId="576DA888" w14:textId="77777777">
        <w:trPr>
          <w:jc w:val="center"/>
        </w:trPr>
        <w:tc>
          <w:tcPr>
            <w:tcW w:w="2259" w:type="dxa"/>
            <w:tcBorders>
              <w:top w:val="single" w:sz="4" w:space="0" w:color="auto"/>
              <w:left w:val="nil"/>
              <w:bottom w:val="nil"/>
              <w:right w:val="nil"/>
            </w:tcBorders>
            <w:tcMar>
              <w:top w:w="-1" w:type="dxa"/>
              <w:left w:w="-1" w:type="dxa"/>
              <w:bottom w:w="-1" w:type="dxa"/>
              <w:right w:w="-1" w:type="dxa"/>
            </w:tcMar>
            <w:vAlign w:val="center"/>
          </w:tcPr>
          <w:p w14:paraId="188FBF83" w14:textId="77777777" w:rsidR="000B1CCE" w:rsidRDefault="00000000">
            <w:pPr>
              <w:snapToGrid w:val="0"/>
              <w:jc w:val="left"/>
              <w:rPr>
                <w:rFonts w:ascii="宋体" w:eastAsia="宋体"/>
              </w:rPr>
            </w:pPr>
            <w:r>
              <w:rPr>
                <w:rFonts w:ascii="宋体" w:eastAsia="宋体" w:hAnsi="宋体"/>
              </w:rPr>
              <w:t>高阶能力要求较为抽象</w:t>
            </w:r>
          </w:p>
        </w:tc>
        <w:tc>
          <w:tcPr>
            <w:tcW w:w="2872" w:type="dxa"/>
            <w:tcBorders>
              <w:top w:val="single" w:sz="4" w:space="0" w:color="auto"/>
              <w:left w:val="nil"/>
              <w:bottom w:val="nil"/>
              <w:right w:val="nil"/>
            </w:tcBorders>
            <w:tcMar>
              <w:top w:w="-1" w:type="dxa"/>
              <w:left w:w="-1" w:type="dxa"/>
              <w:bottom w:w="-1" w:type="dxa"/>
              <w:right w:w="-1" w:type="dxa"/>
            </w:tcMar>
            <w:vAlign w:val="center"/>
          </w:tcPr>
          <w:p w14:paraId="5DB2B72A" w14:textId="77777777" w:rsidR="000B1CCE" w:rsidRDefault="00000000">
            <w:pPr>
              <w:snapToGrid w:val="0"/>
              <w:jc w:val="left"/>
              <w:rPr>
                <w:rFonts w:ascii="宋体" w:eastAsia="宋体"/>
              </w:rPr>
            </w:pPr>
            <w:r>
              <w:rPr>
                <w:rFonts w:ascii="宋体" w:eastAsia="宋体" w:hAnsi="宋体"/>
              </w:rPr>
              <w:t>育人目标与课堂学习之间存在距离</w:t>
            </w:r>
          </w:p>
        </w:tc>
        <w:tc>
          <w:tcPr>
            <w:tcW w:w="3388" w:type="dxa"/>
            <w:tcBorders>
              <w:top w:val="single" w:sz="4" w:space="0" w:color="auto"/>
              <w:left w:val="nil"/>
              <w:bottom w:val="nil"/>
              <w:right w:val="nil"/>
            </w:tcBorders>
            <w:tcMar>
              <w:top w:w="-1" w:type="dxa"/>
              <w:left w:w="-1" w:type="dxa"/>
              <w:bottom w:w="-1" w:type="dxa"/>
              <w:right w:w="-1" w:type="dxa"/>
            </w:tcMar>
            <w:vAlign w:val="center"/>
          </w:tcPr>
          <w:p w14:paraId="2C29B767" w14:textId="77777777" w:rsidR="000B1CCE" w:rsidRDefault="00000000">
            <w:pPr>
              <w:snapToGrid w:val="0"/>
              <w:jc w:val="left"/>
              <w:rPr>
                <w:rFonts w:ascii="宋体" w:eastAsia="宋体"/>
              </w:rPr>
            </w:pPr>
            <w:r>
              <w:rPr>
                <w:rFonts w:ascii="宋体" w:eastAsia="宋体" w:hAnsi="宋体"/>
              </w:rPr>
              <w:t>推动能力目标具体化、表现化</w:t>
            </w:r>
          </w:p>
        </w:tc>
      </w:tr>
      <w:tr w:rsidR="000B1CCE" w14:paraId="6FB0D00D"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4E75980" w14:textId="77777777" w:rsidR="000B1CCE" w:rsidRDefault="00000000">
            <w:pPr>
              <w:snapToGrid w:val="0"/>
              <w:jc w:val="left"/>
              <w:rPr>
                <w:rFonts w:ascii="宋体" w:eastAsia="宋体"/>
              </w:rPr>
            </w:pPr>
            <w:r>
              <w:rPr>
                <w:rFonts w:ascii="宋体" w:eastAsia="宋体" w:hAnsi="宋体"/>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5A615326" w14:textId="77777777" w:rsidR="000B1CCE" w:rsidRDefault="00000000">
            <w:pPr>
              <w:snapToGrid w:val="0"/>
              <w:jc w:val="left"/>
              <w:rPr>
                <w:rFonts w:ascii="宋体" w:eastAsia="宋体"/>
              </w:rPr>
            </w:pPr>
            <w:r>
              <w:rPr>
                <w:rFonts w:ascii="宋体" w:eastAsia="宋体" w:hAnsi="宋体"/>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62BFB5DD" w14:textId="77777777" w:rsidR="000B1CCE" w:rsidRDefault="00000000">
            <w:pPr>
              <w:snapToGrid w:val="0"/>
              <w:jc w:val="left"/>
              <w:rPr>
                <w:rFonts w:ascii="宋体" w:eastAsia="宋体"/>
              </w:rPr>
            </w:pPr>
            <w:r>
              <w:rPr>
                <w:rFonts w:ascii="宋体" w:eastAsia="宋体" w:hAnsi="宋体"/>
              </w:rPr>
              <w:t>建立有梯度、有支架的任务体系</w:t>
            </w:r>
          </w:p>
        </w:tc>
      </w:tr>
      <w:tr w:rsidR="000B1CCE" w14:paraId="0A5BA09C"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6D2A6AB8" w14:textId="77777777" w:rsidR="000B1CCE" w:rsidRDefault="00000000">
            <w:pPr>
              <w:snapToGrid w:val="0"/>
              <w:jc w:val="left"/>
              <w:rPr>
                <w:rFonts w:ascii="宋体" w:eastAsia="宋体"/>
              </w:rPr>
            </w:pPr>
            <w:r>
              <w:rPr>
                <w:rFonts w:ascii="宋体" w:eastAsia="宋体" w:hAnsi="宋体"/>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0F4D198C" w14:textId="77777777" w:rsidR="000B1CCE" w:rsidRDefault="00000000">
            <w:pPr>
              <w:snapToGrid w:val="0"/>
              <w:jc w:val="left"/>
              <w:rPr>
                <w:rFonts w:ascii="宋体" w:eastAsia="宋体"/>
              </w:rPr>
            </w:pPr>
            <w:r>
              <w:rPr>
                <w:rFonts w:ascii="宋体" w:eastAsia="宋体" w:hAnsi="宋体"/>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BD9B759" w14:textId="77777777" w:rsidR="000B1CCE" w:rsidRDefault="00000000">
            <w:pPr>
              <w:snapToGrid w:val="0"/>
              <w:jc w:val="left"/>
              <w:rPr>
                <w:rFonts w:ascii="宋体" w:eastAsia="宋体"/>
              </w:rPr>
            </w:pPr>
            <w:r>
              <w:rPr>
                <w:rFonts w:ascii="宋体" w:eastAsia="宋体" w:hAnsi="宋体"/>
              </w:rPr>
              <w:t>强化分析、论证、创造、反思等深度学习过程</w:t>
            </w:r>
          </w:p>
        </w:tc>
      </w:tr>
      <w:tr w:rsidR="000B1CCE" w14:paraId="6BF322AA"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782D3AE3" w14:textId="77777777" w:rsidR="000B1CCE" w:rsidRDefault="00000000">
            <w:pPr>
              <w:snapToGrid w:val="0"/>
              <w:jc w:val="left"/>
              <w:rPr>
                <w:rFonts w:ascii="宋体" w:eastAsia="宋体"/>
              </w:rPr>
            </w:pPr>
            <w:r>
              <w:rPr>
                <w:rFonts w:ascii="宋体" w:eastAsia="宋体" w:hAnsi="宋体"/>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7A391BD5" w14:textId="77777777" w:rsidR="000B1CCE" w:rsidRDefault="00000000">
            <w:pPr>
              <w:snapToGrid w:val="0"/>
              <w:jc w:val="left"/>
              <w:rPr>
                <w:rFonts w:ascii="宋体" w:eastAsia="宋体"/>
              </w:rPr>
            </w:pPr>
            <w:r>
              <w:rPr>
                <w:rFonts w:ascii="宋体" w:eastAsia="宋体" w:hAnsi="宋体"/>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7BEDC6DE" w14:textId="77777777" w:rsidR="000B1CCE" w:rsidRDefault="00000000">
            <w:pPr>
              <w:snapToGrid w:val="0"/>
              <w:jc w:val="left"/>
              <w:rPr>
                <w:rFonts w:ascii="宋体" w:eastAsia="宋体"/>
              </w:rPr>
            </w:pPr>
            <w:r>
              <w:rPr>
                <w:rFonts w:ascii="宋体" w:eastAsia="宋体" w:hAnsi="宋体"/>
              </w:rPr>
              <w:t>加强动态支持与差异化教学</w:t>
            </w:r>
          </w:p>
        </w:tc>
      </w:tr>
    </w:tbl>
    <w:p w14:paraId="6985C2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由此可以看出，后续模式建构的重点不是再增加一种教学形式，而是建立一条能够贯通“能力目标—学习任务—深度学习—教学支持—能力发展”的完整机制。</w:t>
      </w:r>
    </w:p>
    <w:p w14:paraId="4B91F3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综上所述，</w:t>
      </w:r>
      <w:r>
        <w:rPr>
          <w:rFonts w:ascii="宋体" w:eastAsia="宋体" w:hAnsi="宋体" w:cs="宋体"/>
          <w:sz w:val="24"/>
        </w:rPr>
        <w:t>前测结果表明，学校高阶能力培育已经具备较好的教师认知基础和学生发展基础，当前研究真正需要解决的，是如何让高阶能力从“教师认同的育人目标”转化为“学生真实发生的学习过程”。</w:t>
      </w:r>
    </w:p>
    <w:p w14:paraId="393B2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基于此，后续研究将重点围绕目标清晰化、任务结构化、学习深度化、支持</w:t>
      </w:r>
      <w:r>
        <w:rPr>
          <w:rFonts w:ascii="宋体" w:eastAsia="宋体" w:hAnsi="宋体" w:cs="宋体"/>
          <w:sz w:val="24"/>
        </w:rPr>
        <w:lastRenderedPageBreak/>
        <w:t>适切化展开，并进一步回答“学生怎样进入高阶学习、教师怎样促进高阶学习、学习怎样实现持续深化与迁移”三个核心问题，为中学生高阶能力培育模式的建构提供现实依据。</w:t>
      </w:r>
    </w:p>
    <w:p w14:paraId="2D738B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44AAD4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（二）“可见的学习”视域下中学生高阶能力培育模型建构</w:t>
      </w:r>
    </w:p>
    <w:p w14:paraId="68AB1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模型提出的背景与逻辑</w:t>
      </w:r>
    </w:p>
    <w:p w14:paraId="06D5BA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（1）模型提出的背景</w:t>
      </w:r>
    </w:p>
    <w:p w14:paraId="50723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期调查和持续实践使我们逐步明确，高阶能力培育的难点已经不在于教师是否认同其价值，而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48E5A5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2CFDAD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1AEA43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w:t>
      </w:r>
      <w:r>
        <w:rPr>
          <w:rFonts w:ascii="宋体" w:eastAsia="宋体" w:hAnsi="宋体" w:cs="宋体"/>
          <w:sz w:val="24"/>
        </w:rPr>
        <w:lastRenderedPageBreak/>
        <w:t>模型与教学模型协同运行”的基本结构。</w:t>
      </w:r>
    </w:p>
    <w:p w14:paraId="283844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（2）模型建构的逻辑</w:t>
      </w:r>
    </w:p>
    <w:p w14:paraId="11AB9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不是三个彼此独立的模型，而是总分关系。</w:t>
      </w:r>
    </w:p>
    <w:p w14:paraId="7EAE9B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总体设计上，模型以七维高阶能力发展为核心，将高阶思维与高阶社会情感作为相互协同的两个方面，以“三层六阶”和“两境四维”刻画两类能力的发展进阶；以“目标引领—任务驱动—探究展学—反馈迭代—反思迁移”的“五环”组织学生高阶学习过程；以“诊断发现—干预—实施—评估”组织教师循证调节；以“目标可见—思维可见—证据可见—进步可见—能力可见”贯穿教与学全过程，并在学科教学和科创教育两个场域中持续实践。</w:t>
      </w:r>
    </w:p>
    <w:p w14:paraId="0B90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能力目标 → 学习发生 → 教学支持 → 证据反馈 → 持续改进</w:t>
      </w:r>
      <w:r>
        <w:rPr>
          <w:rFonts w:ascii="宋体" w:eastAsia="宋体" w:hAnsi="宋体" w:cs="宋体" w:hint="eastAsia"/>
          <w:sz w:val="24"/>
        </w:rPr>
        <w:t>，</w:t>
      </w:r>
      <w:r>
        <w:rPr>
          <w:rFonts w:ascii="宋体" w:eastAsia="宋体" w:hAnsi="宋体" w:cs="宋体"/>
          <w:sz w:val="24"/>
        </w:rPr>
        <w:t>由此形成的模型不是一套固定的课堂程序，而是一套把能力发展、学生学习、教师支持和证据反馈连接起来的学校实践框架。</w:t>
      </w:r>
    </w:p>
    <w:p w14:paraId="5019A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高阶能力培育总模型</w:t>
      </w:r>
    </w:p>
    <w:p w14:paraId="036008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（1）总模型的整体结构</w:t>
      </w:r>
    </w:p>
    <w:p w14:paraId="16240D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构建的“可见的学习”视域下中学生高阶能力培育总模型，以中学生七维高阶能力发展为核心目标。其中，高阶思维包括分析、评价、创造，高阶社会情感包括责任担当、情绪调节、合作共情、包容创新。两类能力不是彼此分离的目标，而是在真实、复杂的学习过程中共同发挥作用。</w:t>
      </w:r>
    </w:p>
    <w:p w14:paraId="001ABD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1CDD55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实践运行层面，总模型内部形成两个相互联系的子模型：一是以“五环”为主线的学习模型，解决学生怎样经历高阶学习的问题；二是以“诊断发现—干预—实施—评估”为主线的教学模型，解决教师怎样基于学习证据支持、判断和调整教学的问题。“可见的学习”构成两者之间的连接机制：学生的目标、思维、证据和进步逐步对教师可见，教师的诊断、支架、反馈和调节也逐步对学生可见，</w:t>
      </w:r>
      <w:r>
        <w:rPr>
          <w:rFonts w:ascii="宋体" w:eastAsia="宋体" w:hAnsi="宋体" w:cs="宋体"/>
          <w:sz w:val="24"/>
        </w:rPr>
        <w:lastRenderedPageBreak/>
        <w:t>教与学由此通过学习证据建立双向联系。</w:t>
      </w:r>
    </w:p>
    <w:p w14:paraId="72259B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两个模型共同运行于学科教学和科创教育两个场域，在持续实践中形成不同的高阶学习样态，并通过多源证据不断接受检验和修正。</w:t>
      </w:r>
    </w:p>
    <w:p w14:paraId="27D67485" w14:textId="77777777" w:rsidR="000B1CCE" w:rsidRDefault="00000000">
      <w:pPr>
        <w:adjustRightInd w:val="0"/>
        <w:snapToGrid w:val="0"/>
        <w:spacing w:line="360" w:lineRule="auto"/>
        <w:ind w:firstLineChars="200" w:firstLine="480"/>
        <w:jc w:val="left"/>
        <w:rPr>
          <w:rFonts w:ascii="宋体" w:eastAsia="宋体" w:hAnsi="宋体" w:cs="宋体"/>
          <w:sz w:val="24"/>
        </w:rPr>
      </w:pPr>
      <w:r>
        <w:rPr>
          <w:rFonts w:ascii="宋体" w:eastAsia="宋体" w:hAnsi="宋体" w:cs="宋体" w:hint="eastAsia"/>
          <w:noProof/>
          <w:sz w:val="24"/>
        </w:rPr>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940C79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“可见的学习”视域下中学生高阶能力培育总模型图</w:t>
      </w:r>
    </w:p>
    <w:p w14:paraId="7535CB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（2）总模型的内在关系</w:t>
      </w:r>
    </w:p>
    <w:p w14:paraId="2BC5A5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总模型内部不是若干概念的简单叠加，而是围绕中学生高阶能力发展形成五层相互贯通的关系。</w:t>
      </w:r>
    </w:p>
    <w:p w14:paraId="587035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第一，七维高阶能力是共同指向。无论学习设计、教学支持还是评价反馈，最终都指向分析、评价、创造以及责任担当、情绪调节、合作共情、包容创新的发展。</w:t>
      </w:r>
    </w:p>
    <w:p w14:paraId="63C187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第二，“三层六阶”与“两境四维”提供进阶尺度。前者主要解决认知如何由基础理解走向分析、评价和创造，后者主要解决学生能否在越来越复杂的学习情境中持续调动社会情感资源。</w:t>
      </w:r>
    </w:p>
    <w:p w14:paraId="126AD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7909C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第四，“五见”构成连接教与学的可见机制。目标可见使方向明确，思维可</w:t>
      </w:r>
      <w:r>
        <w:rPr>
          <w:rFonts w:ascii="宋体" w:eastAsia="宋体" w:hAnsi="宋体" w:cs="宋体"/>
          <w:sz w:val="24"/>
        </w:rPr>
        <w:lastRenderedPageBreak/>
        <w:t>见使学习过程能够被理解，证据可见使判断有据，进步可见使变化能够被比较，能力可见使零散表现逐步转化为对能力发展的判断。</w:t>
      </w:r>
    </w:p>
    <w:p w14:paraId="71E319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第五，两域实践与循证改进保证模型持续生成。学科教学提供日常、连续的能力培育场域，科创教育提供真实、开放、综合的问题解决场域。模型在不同情境中不断接受实践检验，而不是一次建成后固定使用。</w:t>
      </w:r>
    </w:p>
    <w:p w14:paraId="30593F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指向高阶能力发展的学习模型</w:t>
      </w:r>
    </w:p>
    <w:p w14:paraId="6AD85C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095C212C"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指向高阶能力发展的学习模型图</w:t>
      </w:r>
    </w:p>
    <w:p w14:paraId="2E71501B" w14:textId="77777777" w:rsidR="000B1CCE" w:rsidRDefault="000B1CCE">
      <w:pPr>
        <w:adjustRightInd w:val="0"/>
        <w:snapToGrid w:val="0"/>
        <w:spacing w:line="360" w:lineRule="auto"/>
        <w:ind w:firstLineChars="200" w:firstLine="480"/>
        <w:rPr>
          <w:rFonts w:ascii="宋体" w:eastAsia="宋体" w:hAnsi="宋体" w:cs="宋体"/>
          <w:sz w:val="24"/>
        </w:rPr>
      </w:pPr>
    </w:p>
    <w:p w14:paraId="4C1A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（1）学习模型的基本逻辑</w:t>
      </w:r>
    </w:p>
    <w:p w14:paraId="3D5DC0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迁移”的连续学习过程。</w:t>
      </w:r>
    </w:p>
    <w:p w14:paraId="50A9C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不把高阶学习理解为若干高难度活动的叠加，而是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1CCDC0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（2）能力目标：七维高阶能力</w:t>
      </w:r>
    </w:p>
    <w:p w14:paraId="1C655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或成果。</w:t>
      </w:r>
    </w:p>
    <w:p w14:paraId="77558B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27D66F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七维能力不是一节课必须同时覆盖的指标清单。具体学习中，应根据学科内容、任务性质和学生基础确定重点，使能力目标少而准、能够进入学习过程，也能够留下真实表现。</w:t>
      </w:r>
    </w:p>
    <w:p w14:paraId="68767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（3）进阶尺度：“三层六阶”与“两境四维”</w:t>
      </w:r>
    </w:p>
    <w:p w14:paraId="239A3E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的发展不是由低到高的简单累加，而是在认知复杂度和情境复杂度不断提高的过程中逐步形成。“三层六阶”用于刻画高阶思维的发展：“学习理解—应用实践—迁移创新”呈现学习从理解知识到使用知识、再到迁移创新的基本进程，“记忆—理解—应用—分析—评价—创造”进一步标示认知活动逐步深化的层次。</w:t>
      </w:r>
    </w:p>
    <w:p w14:paraId="6F677B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700794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两套尺度分别从认知和情境两个方面描述发展要求，不机械对应，也不构成两套彼此独立的教学流程。</w:t>
      </w:r>
    </w:p>
    <w:p w14:paraId="6DE307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（4）学习过程：“五环”推进</w:t>
      </w:r>
    </w:p>
    <w:p w14:paraId="39B60D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是学习模型的运行主线。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w:t>
      </w:r>
      <w:r>
        <w:rPr>
          <w:rFonts w:ascii="宋体" w:eastAsia="宋体" w:hAnsi="宋体" w:cs="宋体"/>
          <w:sz w:val="24"/>
        </w:rPr>
        <w:lastRenderedPageBreak/>
        <w:t>向更好的表现”，推动学生依据反馈修订原有观点、方案或作品；反思迁移解决“学习怎样转化为能力”，帮助学生提炼方法，并在新的问题和情境中再次运用。</w:t>
      </w:r>
    </w:p>
    <w:p w14:paraId="183E9D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五环不是五个彼此割裂的课堂步骤。真实学习中可以前后回返，但总体方向始终是推动学生由完成任务走向理解方法、由参与活动走向形成能力。</w:t>
      </w:r>
    </w:p>
    <w:p w14:paraId="352CCC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（5）学习表征：“五见”贯穿</w:t>
      </w:r>
    </w:p>
    <w:p w14:paraId="12A1DF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见”不是学习模型之外再增加的一套流程，而是贯穿五环全过程的学习表征。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670D9C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因此，“五见”的价值不在于增加课堂展示，而在于使学生能够依据目标和反馈调整学习，也使教师真正看见学生如何学习、在哪里遇到困难、哪里已经发生变化。</w:t>
      </w:r>
    </w:p>
    <w:p w14:paraId="102A5F26"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指向高阶能力培育的教学模型</w:t>
      </w:r>
    </w:p>
    <w:p w14:paraId="4490F6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083FABE8"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指向高阶能力培育的教学模型图</w:t>
      </w:r>
    </w:p>
    <w:p w14:paraId="0DB29B2E" w14:textId="77777777" w:rsidR="000B1CCE" w:rsidRDefault="000B1CCE">
      <w:pPr>
        <w:adjustRightInd w:val="0"/>
        <w:snapToGrid w:val="0"/>
        <w:spacing w:line="360" w:lineRule="auto"/>
        <w:jc w:val="center"/>
        <w:rPr>
          <w:rFonts w:ascii="宋体" w:eastAsia="宋体" w:hAnsi="宋体" w:cs="宋体"/>
          <w:b/>
          <w:bCs/>
          <w:szCs w:val="21"/>
        </w:rPr>
      </w:pPr>
    </w:p>
    <w:p w14:paraId="17F7FA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（1）教学模型的基本逻辑</w:t>
      </w:r>
    </w:p>
    <w:p w14:paraId="1F528C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不在于替学生完成学习，而在于持续判断自己的教学对学生学习产生了怎样的影响，并依据证据作出调整。</w:t>
      </w:r>
    </w:p>
    <w:p w14:paraId="3CEE39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 → 干预 → 实施 → 评估 → 进入下一轮调节</w:t>
      </w:r>
    </w:p>
    <w:p w14:paraId="1A1B13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（2）诊断发现：基于证据识别学习状态</w:t>
      </w:r>
    </w:p>
    <w:p w14:paraId="1BD56A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首先回答“学生现在在哪里”。教师依据前测、课堂回答、学习任务、已有作品和课堂表现，了解学生的知识基础、能力起点、主要困难和个体差异。诊断的目的不是给学生分类，而是发现学习目标与当前状态之间的差距。只有明确“学生现在在哪里”和“需要走到哪里”，后续任务、支架和反馈才有依据。</w:t>
      </w:r>
    </w:p>
    <w:p w14:paraId="6553AA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（3）干预：基于差异提供适切支持</w:t>
      </w:r>
    </w:p>
    <w:p w14:paraId="55B9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不是直接给出答案，而是通过适切的问题、任务和支持，使不同基础的学生都能够进入具有真实认知挑战的学习过程。</w:t>
      </w:r>
    </w:p>
    <w:p w14:paraId="3F6A3A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（4）实施：在真实学习中动态调节</w:t>
      </w:r>
    </w:p>
    <w:p w14:paraId="69534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实施不是对既定教学设计的机械执行，而是根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不在于教师完成了多少教学环节，而在于教师能否依据学生的真实表现及时调整教学。</w:t>
      </w:r>
    </w:p>
    <w:p w14:paraId="3A02C9C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（5）评估：依据学习证据判断教学影响</w:t>
      </w:r>
    </w:p>
    <w:p w14:paraId="180361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w:t>
      </w:r>
      <w:r>
        <w:rPr>
          <w:rFonts w:ascii="宋体" w:eastAsia="宋体" w:hAnsi="宋体" w:cs="宋体"/>
          <w:sz w:val="24"/>
        </w:rPr>
        <w:lastRenderedPageBreak/>
        <w:t>设置、任务设计、支架和反馈是否有效。评估结果不是终点，而是下一轮诊断和调整的起点，由此形成基于证据持续改进的专业行动方式。</w:t>
      </w:r>
    </w:p>
    <w:p w14:paraId="54B14124" w14:textId="77777777" w:rsidR="000B1CCE" w:rsidRDefault="000B1CCE">
      <w:pPr>
        <w:adjustRightInd w:val="0"/>
        <w:snapToGrid w:val="0"/>
        <w:spacing w:line="360" w:lineRule="auto"/>
        <w:ind w:firstLineChars="200" w:firstLine="480"/>
        <w:rPr>
          <w:rFonts w:ascii="宋体" w:eastAsia="宋体" w:hAnsi="宋体" w:cs="宋体"/>
          <w:sz w:val="24"/>
        </w:rPr>
      </w:pPr>
    </w:p>
    <w:p w14:paraId="2F1CF7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 学习模型与教学模型的协同运行</w:t>
      </w:r>
    </w:p>
    <w:p w14:paraId="0549A8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（1）学生学习与教师教学的双向可见</w:t>
      </w:r>
    </w:p>
    <w:p w14:paraId="75DA1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能够真正协同，关键在于“可见的学习”。一方面，学生的目标、思维、证据和进步需要对教师可见。教师只有看见学生怎样理解问题、依据什么判断、在哪里遇到困难以及反馈后发生了什么变化，才能作出有依据的教学调整。另一方面，教师的诊断、支架、反馈和调节也需要对学生可见。学生需要理解学习要求、成功标准、当前差距以及下一步改进方向，才能逐步由依赖教师评价走向主动调节学习。</w:t>
      </w:r>
    </w:p>
    <w:p w14:paraId="4B58C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学生以学习表现为教师提供调节依据，教师以目标、支架和反馈为学生提供学习依据。</w:t>
      </w:r>
    </w:p>
    <w:p w14:paraId="28334F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（2）“五环”学习与教师循证调节的相互作用</w:t>
      </w:r>
    </w:p>
    <w:p w14:paraId="5381C9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不是简单的一一对应关系。学生可能处于“探究展学”，教师此时既可能进行诊断，也可能实施追问和支架；学生进入“反馈迭代”，教师既可能提供干预，也可能依据新的学习证据重新判断。因此，教师的“诊断发现—干预—实施—评估”可以贯穿“五环”全过程。</w:t>
      </w:r>
    </w:p>
    <w:p w14:paraId="35152A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“五环”描述学习怎样向前推进，教师循证调节描述教学怎样围绕学习持续变化。二者共同构成“学习发生—证据呈现—教学调节—学习再发生”的动态过程，而不是把五个学习环节机械对应到四个教师步骤。</w:t>
      </w:r>
    </w:p>
    <w:p w14:paraId="0814F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（3）学科教学与科创教育的两域转化</w:t>
      </w:r>
    </w:p>
    <w:p w14:paraId="2742E5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4C6094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302ACF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两个场域虽然学习材料、任务性质和成果形态不同，但共同遵循同一基本逻辑：学生按照学习模型经历高阶学习，教师按照教学模型持续提供循证支持。由此，总模型不再是一张静态结构图，而成为能够在不同学科、不同项目和不同学生群体中转化使用的实践框架。</w:t>
      </w:r>
    </w:p>
    <w:p w14:paraId="75661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分层既回应了课题前期关于学习模型与课堂教学模式的研究设计，也为后续两域实践、典型样态提炼和多源证据评价提供了清晰的理论归属。</w:t>
      </w:r>
    </w:p>
    <w:p w14:paraId="69D0D44A" w14:textId="77777777" w:rsidR="000B1CCE" w:rsidRDefault="00000000">
      <w:pPr>
        <w:adjustRightInd w:val="0"/>
        <w:snapToGrid w:val="0"/>
        <w:spacing w:line="360" w:lineRule="auto"/>
        <w:ind w:firstLineChars="200" w:firstLine="480"/>
        <w:rPr>
          <w:rFonts w:ascii="宋体" w:eastAsia="宋体" w:hAnsi="宋体" w:cs="宋体"/>
          <w:color w:val="0000FF"/>
          <w:sz w:val="24"/>
        </w:rPr>
      </w:pPr>
      <w:r>
        <w:rPr>
          <w:rFonts w:ascii="宋体" w:eastAsia="宋体" w:hAnsi="宋体" w:cs="宋体"/>
          <w:color w:val="0000FF"/>
          <w:sz w:val="24"/>
        </w:rPr>
        <w:t>（</w:t>
      </w:r>
      <w:r>
        <w:rPr>
          <w:rFonts w:ascii="宋体" w:eastAsia="宋体" w:hAnsi="宋体" w:cs="宋体" w:hint="eastAsia"/>
          <w:color w:val="0000FF"/>
          <w:sz w:val="24"/>
        </w:rPr>
        <w:t>五</w:t>
      </w:r>
      <w:r>
        <w:rPr>
          <w:rFonts w:ascii="宋体" w:eastAsia="宋体" w:hAnsi="宋体" w:cs="宋体"/>
          <w:color w:val="0000FF"/>
          <w:sz w:val="24"/>
        </w:rPr>
        <w:t>）五环引领下模型的实践与迭代</w:t>
      </w:r>
    </w:p>
    <w:p w14:paraId="0B6D1B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五环引领下的模型实践框架</w:t>
      </w:r>
      <w:r>
        <w:rPr>
          <w:rFonts w:ascii="宋体" w:eastAsia="宋体" w:hAnsi="宋体" w:cs="宋体" w:hint="eastAsia"/>
          <w:sz w:val="24"/>
        </w:rPr>
        <w:t>和逻辑</w:t>
      </w:r>
    </w:p>
    <w:p w14:paraId="73C62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（1）模型的实践框架</w:t>
      </w:r>
    </w:p>
    <w:p w14:paraId="148E8A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前期研究完成了对学生高阶能力基础、课堂学习状态和教师教学实践的诊断，也据此提出了“目标引领—任务驱动—探究展学—反馈迭代—反思迁移”的五环模型。</w:t>
      </w:r>
    </w:p>
    <w:p w14:paraId="3B63D4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38C2C89E" wp14:editId="23971D55">
            <wp:extent cx="4328795" cy="3246755"/>
            <wp:effectExtent l="0" t="0" r="5080" b="1270"/>
            <wp:docPr id="23" name="图片 23" descr="415f2c75-f988-49f6-85ea-b71b14473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15f2c75-f988-49f6-85ea-b71b1447376e"/>
                    <pic:cNvPicPr>
                      <a:picLocks noChangeAspect="1"/>
                    </pic:cNvPicPr>
                  </pic:nvPicPr>
                  <pic:blipFill>
                    <a:blip r:embed="rId18"/>
                    <a:stretch>
                      <a:fillRect/>
                    </a:stretch>
                  </pic:blipFill>
                  <pic:spPr>
                    <a:xfrm>
                      <a:off x="0" y="0"/>
                      <a:ext cx="4328795" cy="3246755"/>
                    </a:xfrm>
                    <a:prstGeom prst="rect">
                      <a:avLst/>
                    </a:prstGeom>
                  </pic:spPr>
                </pic:pic>
              </a:graphicData>
            </a:graphic>
          </wp:inline>
        </w:drawing>
      </w:r>
    </w:p>
    <w:p w14:paraId="7FD531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进入实践阶段后，我们关注的重点不再是模型是否完整，而是它能否进入真实课堂，能否解释并改善学生的学习，能否留下可以判断学习发生与否的证据。</w:t>
      </w:r>
      <w:r>
        <w:rPr>
          <w:rFonts w:ascii="宋体" w:eastAsia="宋体" w:hAnsi="宋体" w:cs="宋体" w:hint="eastAsia"/>
          <w:sz w:val="24"/>
        </w:rPr>
        <w:lastRenderedPageBreak/>
        <w:t>基于这一考虑，学校没有把五环作为一套固定教学程序去推广，而是把它作为高阶能力培育的基本实践路径，在不同学科、不同项目中反复使用、观察、修正。在这一实践框架中，“可见的学习”不是附加在模型之外的理论标签，而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而不是凭经验估计学生应该已经会了。</w:t>
      </w:r>
    </w:p>
    <w:p w14:paraId="30E22B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（2）模型的实践逻辑</w:t>
      </w:r>
    </w:p>
    <w:p w14:paraId="6FB35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1）以高阶能力培育统领五环实践为目标</w:t>
      </w:r>
    </w:p>
    <w:p w14:paraId="4F40F4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并不以课堂活动丰富、学生参与热烈作为最终成效，而是持续追问：学生是否能够分析复杂信息，是否能够比较不同方案并作出有依据的判断，是否能够在观点冲突中运用证据进行论证，是否能够在合作中形成超越个体原有认识的共同建构，是否能够把学到的方法迁移到新的情境并产生新的解决方案。也就是说，“可见的学习”解决的是如何看见并促进学习发生，“高阶能力培育”解决的是学习最终应当走向哪里。</w:t>
      </w:r>
    </w:p>
    <w:p w14:paraId="0A036C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2）以五环实践促进高阶能力发展为路径</w:t>
      </w:r>
    </w:p>
    <w:p w14:paraId="407379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这样的逻辑下，五环形成了一条由目标到能力、由学习到证据的连续路径：目标引领使学习方向和评价标准可见；任务驱动把能力目标转化为学生必须面对的真实认知挑战；探究展学把原本隐性的思考、判断和合作过程外显出来；反馈迭代依据学习证据缩短学生当前表现与目标之间的距离；反思迁移则促使学生从完成一次任务走向提炼方法、迁移能力。五环之间并非线性割裂，每一环都可能回到前一环重新调整，但其总体方向始终指向学生学习质量的提升。</w:t>
      </w:r>
    </w:p>
    <w:p w14:paraId="290DE3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3）以学科课堂与科创教育为实践域场</w:t>
      </w:r>
    </w:p>
    <w:p w14:paraId="14D190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将这一模型放入两个主要实践场域。其一是学科课堂域，这是高阶能力日常发生、持续积累的基本场域；其二是科创教育域，这是学生面对真实问题、综合运用知识并持续改进方案的重要场域。两个场域使用的是同一“五环”，但学习材料、问题性质和成果形态不同。学科课堂更强调基于学科核心知识的分析、</w:t>
      </w:r>
      <w:r>
        <w:rPr>
          <w:rFonts w:ascii="宋体" w:eastAsia="宋体" w:hAnsi="宋体" w:cs="宋体" w:hint="eastAsia"/>
          <w:sz w:val="24"/>
        </w:rPr>
        <w:lastRenderedPageBreak/>
        <w:t>比较、解释与论证，科创教育更强调基于真实问题的设计、实验、测试与改进。正因为场域不同，同一模型才能在多样实践中接受检验，避免成为只适用于某一课型的教学流程。</w:t>
      </w:r>
    </w:p>
    <w:p w14:paraId="469377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以两域实践提炼高阶能力培育的典型样态</w:t>
      </w:r>
    </w:p>
    <w:p w14:paraId="225DC7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两域持续实践中，我们没有预先规定学生必须呈现某一种“标准化”的高阶学习形态，而是依据课堂观察、学习单、学生作品、项目记录、AI课堂数据和访谈资料，对反复出现的学习行为进行比较与归纳。由此逐步提炼出五种较为稳定的高阶学习样态：真实情境的任务性实践、方案比较的验证性实践、证据支撑的论证性实践、协同探究的建构性实践和综合迁移的创新性实践。五种样态不是五环的另一个版本，也不是五个教学步骤，而是学生高阶学习在不同场域中的典型表现。</w:t>
      </w:r>
    </w:p>
    <w:p w14:paraId="02B734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所形成的实践逻辑可以概括为：以“可见的学习”为基本方式，以高阶能力培育为目标，以“五环”为运行路径，以学科课堂和科创教育为实践场域，在实践中观察并提炼高阶学习样态，再依据多源证据反观模型、修正模型。其核心不是不断增加新的概念，而是让“目标—学习—证据—改进”之间建立起稳定联系。</w:t>
      </w:r>
    </w:p>
    <w:p w14:paraId="4965DE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“五环”实践中“可见的学习”与高阶能力培育的对应关系</w:t>
      </w:r>
    </w:p>
    <w:tbl>
      <w:tblPr>
        <w:tblW w:w="851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2763973F" w14:textId="77777777">
        <w:trPr>
          <w:tblHeader/>
          <w:jc w:val="center"/>
        </w:trPr>
        <w:tc>
          <w:tcPr>
            <w:tcW w:w="976"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64260E6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五环</w:t>
            </w:r>
          </w:p>
        </w:tc>
        <w:tc>
          <w:tcPr>
            <w:tcW w:w="1821"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230464C2"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“可见”关键问题</w:t>
            </w:r>
          </w:p>
        </w:tc>
        <w:tc>
          <w:tcPr>
            <w:tcW w:w="1469"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7A9A354C"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学生</w:t>
            </w:r>
            <w:r>
              <w:rPr>
                <w:rStyle w:val="a7"/>
                <w:rFonts w:ascii="宋体" w:eastAsia="宋体" w:hAnsi="宋体" w:cs="宋体"/>
                <w:kern w:val="0"/>
                <w:szCs w:val="21"/>
                <w:lang w:bidi="ar"/>
              </w:rPr>
              <w:t>学习可见</w:t>
            </w:r>
          </w:p>
        </w:tc>
        <w:tc>
          <w:tcPr>
            <w:tcW w:w="0" w:type="auto"/>
            <w:tcBorders>
              <w:top w:val="single" w:sz="12" w:space="0" w:color="000000"/>
              <w:left w:val="nil"/>
              <w:bottom w:val="nil"/>
              <w:right w:val="nil"/>
            </w:tcBorders>
            <w:shd w:val="clear" w:color="auto" w:fill="EDEDED"/>
            <w:tcMar>
              <w:top w:w="-1" w:type="dxa"/>
              <w:left w:w="-1" w:type="dxa"/>
              <w:bottom w:w="-1" w:type="dxa"/>
              <w:right w:w="-1" w:type="dxa"/>
            </w:tcMar>
            <w:vAlign w:val="center"/>
          </w:tcPr>
          <w:p w14:paraId="08FBA81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教师</w:t>
            </w:r>
            <w:r>
              <w:rPr>
                <w:rStyle w:val="a7"/>
                <w:rFonts w:ascii="宋体" w:eastAsia="宋体" w:hAnsi="宋体" w:cs="宋体"/>
                <w:kern w:val="0"/>
                <w:szCs w:val="21"/>
                <w:lang w:bidi="ar"/>
              </w:rPr>
              <w:t>调节可见</w:t>
            </w:r>
          </w:p>
        </w:tc>
        <w:tc>
          <w:tcPr>
            <w:tcW w:w="2642"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396D0B9F"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高阶能力指向</w:t>
            </w:r>
          </w:p>
        </w:tc>
      </w:tr>
      <w:tr w:rsidR="000B1CCE" w14:paraId="54B06861" w14:textId="77777777">
        <w:trPr>
          <w:jc w:val="center"/>
        </w:trPr>
        <w:tc>
          <w:tcPr>
            <w:tcW w:w="976"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32AE267A"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目标引领</w:t>
            </w:r>
          </w:p>
        </w:tc>
        <w:tc>
          <w:tcPr>
            <w:tcW w:w="1821"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E06E0F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学什么？</w:t>
            </w:r>
          </w:p>
          <w:p w14:paraId="48F0A0D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学到什么程度？</w:t>
            </w:r>
          </w:p>
        </w:tc>
        <w:tc>
          <w:tcPr>
            <w:tcW w:w="1469"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2566A43"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目标提前告知</w:t>
            </w:r>
          </w:p>
          <w:p w14:paraId="58375B3D"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标准提前明确</w:t>
            </w:r>
          </w:p>
          <w:p w14:paraId="5EB4174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预期表现可见</w:t>
            </w:r>
          </w:p>
        </w:tc>
        <w:tc>
          <w:tcPr>
            <w:tcW w:w="0" w:type="auto"/>
            <w:tcBorders>
              <w:top w:val="single" w:sz="4" w:space="0" w:color="000000"/>
              <w:left w:val="nil"/>
              <w:bottom w:val="nil"/>
              <w:right w:val="nil"/>
            </w:tcBorders>
            <w:shd w:val="clear" w:color="auto" w:fill="FFFFFF"/>
            <w:tcMar>
              <w:top w:w="-1" w:type="dxa"/>
              <w:left w:w="-1" w:type="dxa"/>
              <w:bottom w:w="-1" w:type="dxa"/>
              <w:right w:w="-1" w:type="dxa"/>
            </w:tcMar>
            <w:vAlign w:val="center"/>
          </w:tcPr>
          <w:p w14:paraId="3DED58F4"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起点</w:t>
            </w:r>
            <w:r>
              <w:rPr>
                <w:rFonts w:ascii="宋体" w:eastAsia="宋体" w:hAnsi="宋体" w:cs="宋体" w:hint="eastAsia"/>
                <w:bCs/>
                <w:kern w:val="0"/>
                <w:szCs w:val="21"/>
                <w:lang w:bidi="ar"/>
              </w:rPr>
              <w:t>、</w:t>
            </w:r>
            <w:r>
              <w:rPr>
                <w:rFonts w:ascii="宋体" w:eastAsia="宋体" w:hAnsi="宋体" w:cs="宋体"/>
                <w:bCs/>
                <w:kern w:val="0"/>
                <w:szCs w:val="21"/>
                <w:lang w:bidi="ar"/>
              </w:rPr>
              <w:t>差距</w:t>
            </w:r>
            <w:r>
              <w:rPr>
                <w:rFonts w:ascii="宋体" w:eastAsia="宋体" w:hAnsi="宋体" w:cs="宋体" w:hint="eastAsia"/>
                <w:bCs/>
                <w:kern w:val="0"/>
                <w:szCs w:val="21"/>
                <w:lang w:bidi="ar"/>
              </w:rPr>
              <w:t>、</w:t>
            </w:r>
            <w:r>
              <w:rPr>
                <w:rFonts w:ascii="宋体" w:eastAsia="宋体" w:hAnsi="宋体" w:cs="宋体"/>
                <w:bCs/>
                <w:kern w:val="0"/>
                <w:szCs w:val="21"/>
                <w:lang w:bidi="ar"/>
              </w:rPr>
              <w:t>重点</w:t>
            </w:r>
          </w:p>
        </w:tc>
        <w:tc>
          <w:tcPr>
            <w:tcW w:w="2642"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57A6CE5"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能力目标显化</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依据学习任务确定重点</w:t>
            </w:r>
          </w:p>
        </w:tc>
      </w:tr>
      <w:tr w:rsidR="000B1CCE" w14:paraId="4F4E41C1"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EA12D4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任务驱动</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851CC30"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解决什么？</w:t>
            </w:r>
          </w:p>
          <w:p w14:paraId="55132268"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挑战在哪里？</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5A1BC8D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问题</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任务</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认知冲突可见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F5EBB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进入方式</w:t>
            </w:r>
            <w:r>
              <w:rPr>
                <w:rFonts w:ascii="宋体" w:eastAsia="宋体" w:hAnsi="宋体" w:cs="宋体" w:hint="eastAsia"/>
                <w:bCs/>
                <w:kern w:val="0"/>
                <w:szCs w:val="21"/>
                <w:lang w:bidi="ar"/>
              </w:rPr>
              <w:t>、</w:t>
            </w:r>
            <w:r>
              <w:rPr>
                <w:rFonts w:ascii="宋体" w:eastAsia="宋体" w:hAnsi="宋体" w:cs="宋体"/>
                <w:bCs/>
                <w:kern w:val="0"/>
                <w:szCs w:val="21"/>
                <w:lang w:bidi="ar"/>
              </w:rPr>
              <w:t>主要困难</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3611ACE"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分析、评价、责任担当</w:t>
            </w:r>
          </w:p>
        </w:tc>
      </w:tr>
      <w:tr w:rsidR="000B1CCE" w14:paraId="54E11CEA"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83D58B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探究展学</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34802E08"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怎么想？</w:t>
            </w:r>
          </w:p>
          <w:p w14:paraId="3472B76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依据什么？</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2FF3DE9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思维</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观点</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证据</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合作可见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AF025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思维路径</w:t>
            </w:r>
            <w:r>
              <w:rPr>
                <w:rFonts w:ascii="宋体" w:eastAsia="宋体" w:hAnsi="宋体" w:cs="宋体" w:hint="eastAsia"/>
                <w:bCs/>
                <w:kern w:val="0"/>
                <w:szCs w:val="21"/>
                <w:lang w:bidi="ar"/>
              </w:rPr>
              <w:t>、</w:t>
            </w:r>
            <w:r>
              <w:rPr>
                <w:rFonts w:ascii="宋体" w:eastAsia="宋体" w:hAnsi="宋体" w:cs="宋体"/>
                <w:bCs/>
                <w:kern w:val="0"/>
                <w:szCs w:val="21"/>
                <w:lang w:bidi="ar"/>
              </w:rPr>
              <w:t>误区</w:t>
            </w:r>
            <w:r>
              <w:rPr>
                <w:rFonts w:ascii="宋体" w:eastAsia="宋体" w:hAnsi="宋体" w:cs="宋体" w:hint="eastAsia"/>
                <w:bCs/>
                <w:kern w:val="0"/>
                <w:szCs w:val="21"/>
                <w:lang w:bidi="ar"/>
              </w:rPr>
              <w:t>、</w:t>
            </w:r>
            <w:r>
              <w:rPr>
                <w:rFonts w:ascii="宋体" w:eastAsia="宋体" w:hAnsi="宋体" w:cs="宋体"/>
                <w:bCs/>
                <w:kern w:val="0"/>
                <w:szCs w:val="21"/>
                <w:lang w:bidi="ar"/>
              </w:rPr>
              <w:t>生成</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09F9F2B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分析、评价、合作共情、开放创新</w:t>
            </w:r>
          </w:p>
        </w:tc>
      </w:tr>
      <w:tr w:rsidR="000B1CCE" w14:paraId="28767F0D"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5B1F0CF4"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反馈迭代</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140E59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差在哪里？</w:t>
            </w:r>
          </w:p>
          <w:p w14:paraId="41B418A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怎样改进？</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3523DB1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差距</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反馈</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修订过程可见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983827"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变化</w:t>
            </w:r>
            <w:r>
              <w:rPr>
                <w:rFonts w:ascii="宋体" w:eastAsia="宋体" w:hAnsi="宋体" w:cs="宋体" w:hint="eastAsia"/>
                <w:bCs/>
                <w:kern w:val="0"/>
                <w:szCs w:val="21"/>
                <w:lang w:bidi="ar"/>
              </w:rPr>
              <w:t>、</w:t>
            </w:r>
            <w:r>
              <w:rPr>
                <w:rFonts w:ascii="宋体" w:eastAsia="宋体" w:hAnsi="宋体" w:cs="宋体"/>
                <w:bCs/>
                <w:kern w:val="0"/>
                <w:szCs w:val="21"/>
                <w:lang w:bidi="ar"/>
              </w:rPr>
              <w:t>支架</w:t>
            </w:r>
            <w:r>
              <w:rPr>
                <w:rFonts w:ascii="宋体" w:eastAsia="宋体" w:hAnsi="宋体" w:cs="宋体" w:hint="eastAsia"/>
                <w:bCs/>
                <w:kern w:val="0"/>
                <w:szCs w:val="21"/>
                <w:lang w:bidi="ar"/>
              </w:rPr>
              <w:t>、</w:t>
            </w:r>
            <w:r>
              <w:rPr>
                <w:rFonts w:ascii="宋体" w:eastAsia="宋体" w:hAnsi="宋体" w:cs="宋体"/>
                <w:bCs/>
                <w:kern w:val="0"/>
                <w:szCs w:val="21"/>
                <w:lang w:bidi="ar"/>
              </w:rPr>
              <w:t>调节</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9AEF83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评价、情绪调节、责任担当</w:t>
            </w:r>
          </w:p>
        </w:tc>
      </w:tr>
      <w:tr w:rsidR="000B1CCE" w14:paraId="304301AC" w14:textId="77777777">
        <w:trPr>
          <w:jc w:val="center"/>
        </w:trPr>
        <w:tc>
          <w:tcPr>
            <w:tcW w:w="976"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64F4DA5B"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反思迁移</w:t>
            </w:r>
          </w:p>
        </w:tc>
        <w:tc>
          <w:tcPr>
            <w:tcW w:w="182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2069BD96"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学会了什么？</w:t>
            </w:r>
          </w:p>
          <w:p w14:paraId="139AE5E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还能怎样用？</w:t>
            </w:r>
          </w:p>
        </w:tc>
        <w:tc>
          <w:tcPr>
            <w:tcW w:w="1469"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3871C008"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方法</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迁移</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能力进步可见</w:t>
            </w:r>
          </w:p>
        </w:tc>
        <w:tc>
          <w:tcPr>
            <w:tcW w:w="161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7EE0BDD5"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迁移水平</w:t>
            </w:r>
            <w:r>
              <w:rPr>
                <w:rFonts w:ascii="宋体" w:eastAsia="宋体" w:hAnsi="宋体" w:cs="宋体" w:hint="eastAsia"/>
                <w:bCs/>
                <w:kern w:val="0"/>
                <w:szCs w:val="21"/>
                <w:lang w:bidi="ar"/>
              </w:rPr>
              <w:t>、</w:t>
            </w:r>
            <w:r>
              <w:rPr>
                <w:rFonts w:ascii="宋体" w:eastAsia="宋体" w:hAnsi="宋体" w:cs="宋体"/>
                <w:bCs/>
                <w:kern w:val="0"/>
                <w:szCs w:val="21"/>
                <w:lang w:bidi="ar"/>
              </w:rPr>
              <w:t>能力发展</w:t>
            </w:r>
          </w:p>
        </w:tc>
        <w:tc>
          <w:tcPr>
            <w:tcW w:w="2642"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0EDF86CC"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创造、开放创新、责任担当</w:t>
            </w:r>
          </w:p>
        </w:tc>
      </w:tr>
    </w:tbl>
    <w:p w14:paraId="15A3FADB" w14:textId="77777777" w:rsidR="000B1CCE" w:rsidRDefault="000B1CCE">
      <w:pPr>
        <w:adjustRightInd w:val="0"/>
        <w:snapToGrid w:val="0"/>
        <w:spacing w:line="360" w:lineRule="auto"/>
        <w:ind w:firstLineChars="200" w:firstLine="480"/>
        <w:rPr>
          <w:rFonts w:ascii="宋体" w:eastAsia="宋体" w:hAnsi="宋体" w:cs="宋体"/>
          <w:sz w:val="24"/>
        </w:rPr>
      </w:pPr>
    </w:p>
    <w:p w14:paraId="4EDB4F17" w14:textId="77777777" w:rsidR="000B1CCE" w:rsidRDefault="00000000">
      <w:pPr>
        <w:adjustRightInd w:val="0"/>
        <w:snapToGrid w:val="0"/>
        <w:spacing w:line="360" w:lineRule="auto"/>
        <w:ind w:firstLineChars="200" w:firstLine="571"/>
        <w:rPr>
          <w:rFonts w:ascii="宋体" w:eastAsia="宋体" w:hAnsi="宋体" w:cs="宋体"/>
          <w:b/>
          <w:bCs/>
          <w:sz w:val="28"/>
          <w:szCs w:val="28"/>
        </w:rPr>
      </w:pPr>
      <w:r>
        <w:rPr>
          <w:rFonts w:ascii="宋体" w:eastAsia="宋体" w:hAnsi="宋体" w:cs="宋体" w:hint="eastAsia"/>
          <w:b/>
          <w:bCs/>
          <w:sz w:val="28"/>
          <w:szCs w:val="28"/>
        </w:rPr>
        <w:t>（五）学习模型与教学模型协同下的实践与迭代</w:t>
      </w:r>
    </w:p>
    <w:p w14:paraId="4E7613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文在“可见的学习”视域下，分别从学生怎样学、教师怎样教两个方面形成了高阶能力发展的学习模型与教学模型。学习模型以“目标引领—任务驱动—探究展学—反馈迭代—反思迁移”五环组织学生的高阶学习过程；教学模型则以</w:t>
      </w:r>
      <w:r>
        <w:rPr>
          <w:rFonts w:ascii="宋体" w:eastAsia="宋体" w:hAnsi="宋体" w:cs="宋体"/>
          <w:sz w:val="24"/>
        </w:rPr>
        <w:lastRenderedPageBreak/>
        <w:t>“诊断发现—干预—实施—评估”组织教师基于学习证据的持续调节。两者共同指向中学生七维高阶能力发展。</w:t>
      </w:r>
    </w:p>
    <w:p w14:paraId="22DCA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进入实践阶段后，我们关注的重点不再是模型结构是否完整，而是两个模型能否共同进入真实课堂和真实项目，能否真正改变学生的学习方式，能否帮助教师依据学生的学习证据作出更准确的教学判断。基于这一认识，课题组没有把两个模型作为两套彼此独立的程序加以推广，而是把它们放在同一个学习过程中协同运行：学生沿“五环”推进学习，教师围绕学生不断呈现的学习状态实施诊断、支持、调节与评估，使学习发生与教学改进形成持续互动。</w:t>
      </w:r>
    </w:p>
    <w:p w14:paraId="0746C1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学习模型与教学模型协同实践的框架和逻辑</w:t>
      </w:r>
    </w:p>
    <w:p w14:paraId="4071CE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（1）模型的实践框架</w:t>
      </w:r>
    </w:p>
    <w:p w14:paraId="691C70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30B47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62CC7E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教师侧，教学并不是对“五环”的机械控制，而是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进。</w:t>
      </w:r>
    </w:p>
    <w:p w14:paraId="5A15F2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170598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w:t>
      </w:r>
      <w:r>
        <w:rPr>
          <w:rFonts w:ascii="宋体" w:eastAsia="宋体" w:hAnsi="宋体" w:cs="宋体"/>
          <w:sz w:val="24"/>
        </w:rPr>
        <w:lastRenderedPageBreak/>
        <w:t>性质和学习周期作出具体转化。</w:t>
      </w:r>
    </w:p>
    <w:p w14:paraId="4CBF26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9"/>
                    <a:stretch>
                      <a:fillRect/>
                    </a:stretch>
                  </pic:blipFill>
                  <pic:spPr>
                    <a:xfrm>
                      <a:off x="0" y="0"/>
                      <a:ext cx="4853305" cy="3434080"/>
                    </a:xfrm>
                    <a:prstGeom prst="rect">
                      <a:avLst/>
                    </a:prstGeom>
                    <a:noFill/>
                    <a:ln w="9525">
                      <a:noFill/>
                    </a:ln>
                  </pic:spPr>
                </pic:pic>
              </a:graphicData>
            </a:graphic>
          </wp:inline>
        </w:drawing>
      </w:r>
    </w:p>
    <w:p w14:paraId="5C285374"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b/>
          <w:bCs/>
          <w:szCs w:val="21"/>
        </w:rPr>
        <w:t>“可见的学习”视域下中学生高阶能力培育模型实施框架图</w:t>
      </w:r>
    </w:p>
    <w:p w14:paraId="121671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七维能力目标 → 学习模型与教学模型协同运行 → 两域实践 → 高阶学习样态生成 → 实践证据形成 → 模型迭代优化</w:t>
      </w:r>
    </w:p>
    <w:p w14:paraId="020ACF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这一框架的意义在于，高阶能力培育不再停留于目标表述，而是通过学生学习、教师调节和实践证据之间的持续循环进入真实教育过程。</w:t>
      </w:r>
    </w:p>
    <w:p w14:paraId="73D66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（2）模型的实践逻辑</w:t>
      </w:r>
    </w:p>
    <w:p w14:paraId="035AB9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1）以七维高阶能力发展统领双模型实践</w:t>
      </w:r>
    </w:p>
    <w:p w14:paraId="4A908F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实践首先要解决的是“为什么实践”和“最终指向什么”。本研究不以课堂活动是否丰富、学生参与是否热烈作为主要成效判断，而是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26EAD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无论是学生“五环”学习，还是教师循证调节，都不是为了完成某种固定程序，而是为了使抽象的能力要求进入真实学习过程。具体实践中，并不追求每一节课同时覆盖七个维度，而是根据学科内容、任务性质和学生基础确定重</w:t>
      </w:r>
      <w:r>
        <w:rPr>
          <w:rFonts w:ascii="宋体" w:eastAsia="宋体" w:hAnsi="宋体" w:cs="宋体"/>
          <w:sz w:val="24"/>
        </w:rPr>
        <w:lastRenderedPageBreak/>
        <w:t>点，使能力目标能够真正落到学习任务和学习表现上。</w:t>
      </w:r>
    </w:p>
    <w:p w14:paraId="19EB7D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2）以“五环”学习与教师循证调节协同推动学习发生</w:t>
      </w:r>
    </w:p>
    <w:p w14:paraId="7A274D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50D15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093215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“五环”描述学生的学习怎样向前推进，循证调节描述教师怎样围绕学生学习不断调整教学。</w:t>
      </w:r>
    </w:p>
    <w:p w14:paraId="61698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3）以“五见”贯通学生学习与教师教学</w:t>
      </w:r>
    </w:p>
    <w:p w14:paraId="29836A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能够真正发生联系，关键在于学习是否可见。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318BE4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5EB8EC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4）以两域实践检验模型并提炼高阶学习样态</w:t>
      </w:r>
    </w:p>
    <w:p w14:paraId="775183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0D1F8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0D95EB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需要强调的是，五种典型样态并不是“五环”的重新分类，也不是新的教学模式，而是学习模型在不同学科内容、任务类型和实践情境中呈现出的典型高阶学习形态。</w:t>
      </w:r>
    </w:p>
    <w:p w14:paraId="4B7F95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表X “五环”学习模型与教师循证调节的协同关系</w:t>
      </w:r>
    </w:p>
    <w:tbl>
      <w:tblPr>
        <w:tblW w:w="9845" w:type="dxa"/>
        <w:jc w:val="center"/>
        <w:tblBorders>
          <w:top w:val="none" w:sz="4" w:space="0" w:color="000000"/>
          <w:bottom w:val="none" w:sz="4" w:space="0" w:color="000000"/>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7E515D09" w14:textId="77777777">
        <w:trPr>
          <w:tblHeader/>
          <w:jc w:val="center"/>
        </w:trPr>
        <w:tc>
          <w:tcPr>
            <w:tcW w:w="1565" w:type="dxa"/>
            <w:tcBorders>
              <w:top w:val="single" w:sz="12" w:space="0" w:color="auto"/>
              <w:left w:val="nil"/>
              <w:bottom w:val="nil"/>
              <w:right w:val="nil"/>
              <w:tl2br w:val="nil"/>
              <w:tr2bl w:val="nil"/>
            </w:tcBorders>
            <w:tcMar>
              <w:top w:w="-1" w:type="dxa"/>
              <w:left w:w="-1" w:type="dxa"/>
              <w:bottom w:w="-1" w:type="dxa"/>
              <w:right w:w="-1" w:type="dxa"/>
            </w:tcMar>
            <w:vAlign w:val="center"/>
          </w:tcPr>
          <w:p w14:paraId="7899418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五环学习过程</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A73A2D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学生学习关键问题</w:t>
            </w:r>
          </w:p>
        </w:tc>
        <w:tc>
          <w:tcPr>
            <w:tcW w:w="1920" w:type="dxa"/>
            <w:tcBorders>
              <w:top w:val="single" w:sz="12" w:space="0" w:color="auto"/>
              <w:left w:val="nil"/>
              <w:bottom w:val="nil"/>
              <w:right w:val="nil"/>
              <w:tl2br w:val="nil"/>
              <w:tr2bl w:val="nil"/>
            </w:tcBorders>
            <w:tcMar>
              <w:top w:w="-1" w:type="dxa"/>
              <w:left w:w="-1" w:type="dxa"/>
              <w:bottom w:w="-1" w:type="dxa"/>
              <w:right w:w="-1" w:type="dxa"/>
            </w:tcMar>
            <w:vAlign w:val="center"/>
          </w:tcPr>
          <w:p w14:paraId="313A36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学生学习可见</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153ED4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教师循证调节</w:t>
            </w:r>
          </w:p>
        </w:tc>
        <w:tc>
          <w:tcPr>
            <w:tcW w:w="2040" w:type="dxa"/>
            <w:tcBorders>
              <w:top w:val="single" w:sz="12" w:space="0" w:color="auto"/>
              <w:left w:val="nil"/>
              <w:bottom w:val="nil"/>
              <w:right w:val="nil"/>
              <w:tl2br w:val="nil"/>
              <w:tr2bl w:val="nil"/>
            </w:tcBorders>
            <w:tcMar>
              <w:top w:w="-1" w:type="dxa"/>
              <w:left w:w="-1" w:type="dxa"/>
              <w:bottom w:w="-1" w:type="dxa"/>
              <w:right w:w="-1" w:type="dxa"/>
            </w:tcMar>
            <w:vAlign w:val="center"/>
          </w:tcPr>
          <w:p w14:paraId="2BC34C4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高阶能力指向</w:t>
            </w:r>
          </w:p>
        </w:tc>
      </w:tr>
      <w:tr w:rsidR="000B1CCE" w14:paraId="0370BBAC" w14:textId="77777777">
        <w:trPr>
          <w:jc w:val="center"/>
        </w:trPr>
        <w:tc>
          <w:tcPr>
            <w:tcW w:w="1565" w:type="dxa"/>
            <w:tcBorders>
              <w:top w:val="single" w:sz="4" w:space="0" w:color="auto"/>
              <w:left w:val="nil"/>
              <w:bottom w:val="nil"/>
              <w:right w:val="nil"/>
              <w:tl2br w:val="nil"/>
              <w:tr2bl w:val="nil"/>
            </w:tcBorders>
            <w:tcMar>
              <w:top w:w="-1" w:type="dxa"/>
              <w:left w:w="-1" w:type="dxa"/>
              <w:bottom w:w="-1" w:type="dxa"/>
              <w:right w:w="-1" w:type="dxa"/>
            </w:tcMar>
            <w:vAlign w:val="center"/>
          </w:tcPr>
          <w:p w14:paraId="126B130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目标引领</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30C62859"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学什么？</w:t>
            </w:r>
            <w:r>
              <w:rPr>
                <w:rFonts w:ascii="宋体" w:eastAsia="宋体" w:hAnsi="宋体" w:cs="宋体"/>
                <w:sz w:val="24"/>
              </w:rPr>
              <w:br/>
              <w:t>学到什么程度？</w:t>
            </w:r>
          </w:p>
        </w:tc>
        <w:tc>
          <w:tcPr>
            <w:tcW w:w="1920" w:type="dxa"/>
            <w:tcBorders>
              <w:top w:val="single" w:sz="4" w:space="0" w:color="auto"/>
              <w:left w:val="nil"/>
              <w:bottom w:val="nil"/>
              <w:right w:val="nil"/>
              <w:tl2br w:val="nil"/>
              <w:tr2bl w:val="nil"/>
            </w:tcBorders>
            <w:tcMar>
              <w:top w:w="-1" w:type="dxa"/>
              <w:left w:w="-1" w:type="dxa"/>
              <w:bottom w:w="-1" w:type="dxa"/>
              <w:right w:w="-1" w:type="dxa"/>
            </w:tcMar>
            <w:vAlign w:val="center"/>
          </w:tcPr>
          <w:p w14:paraId="3D069D4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目标、标准和预期表现可见</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41CC501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诊断学习起点，识别差距与能力重点</w:t>
            </w:r>
          </w:p>
        </w:tc>
        <w:tc>
          <w:tcPr>
            <w:tcW w:w="2040" w:type="dxa"/>
            <w:tcBorders>
              <w:top w:val="single" w:sz="4" w:space="0" w:color="auto"/>
              <w:left w:val="nil"/>
              <w:bottom w:val="nil"/>
              <w:right w:val="nil"/>
              <w:tl2br w:val="nil"/>
              <w:tr2bl w:val="nil"/>
            </w:tcBorders>
            <w:tcMar>
              <w:top w:w="-1" w:type="dxa"/>
              <w:left w:w="-1" w:type="dxa"/>
              <w:bottom w:w="-1" w:type="dxa"/>
              <w:right w:w="-1" w:type="dxa"/>
            </w:tcMar>
            <w:vAlign w:val="center"/>
          </w:tcPr>
          <w:p w14:paraId="562924AC"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明确重点能力目标</w:t>
            </w:r>
          </w:p>
        </w:tc>
      </w:tr>
      <w:tr w:rsidR="000B1CCE" w14:paraId="0568A37E"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6DC592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任务驱动</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1E54F254"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解决什么？</w:t>
            </w:r>
            <w:r>
              <w:rPr>
                <w:rFonts w:ascii="宋体" w:eastAsia="宋体" w:hAnsi="宋体" w:cs="宋体"/>
                <w:sz w:val="24"/>
              </w:rPr>
              <w:br/>
              <w:t>挑战在哪里？</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3BE14D1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问题、任务和认知冲突可见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D575D9F"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根据差异调整任务、支架和进入方式</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2BAF76AD"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分析、评价、责任担当</w:t>
            </w:r>
          </w:p>
        </w:tc>
      </w:tr>
      <w:tr w:rsidR="000B1CCE" w14:paraId="5700FAD5"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A54C7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探究展学</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17D2CD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怎么想？</w:t>
            </w:r>
            <w:r>
              <w:rPr>
                <w:rFonts w:ascii="宋体" w:eastAsia="宋体" w:hAnsi="宋体" w:cs="宋体"/>
                <w:sz w:val="24"/>
              </w:rPr>
              <w:br/>
              <w:t>依据什么？</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7A2CEFC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思维、观点、证据和合作过程可见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8F81C7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通过追问、点拨和资源支持动态调节</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697D83"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分析、评价、合作共情、包容创新</w:t>
            </w:r>
          </w:p>
        </w:tc>
      </w:tr>
      <w:tr w:rsidR="000B1CCE" w14:paraId="7AE5252B"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5BA39AF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反馈迭代</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E7CCA8D"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差在哪里？</w:t>
            </w:r>
            <w:r>
              <w:rPr>
                <w:rFonts w:ascii="宋体" w:eastAsia="宋体" w:hAnsi="宋体" w:cs="宋体"/>
                <w:sz w:val="24"/>
              </w:rPr>
              <w:br/>
              <w:t>怎样改进？</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04734E61"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差距、反馈和修订过程可见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569299D5"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判断学习变化，调整反馈与支架</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245BDE"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评价、情绪调节、责任担当</w:t>
            </w:r>
          </w:p>
        </w:tc>
      </w:tr>
      <w:tr w:rsidR="000B1CCE" w14:paraId="47BC8FAD" w14:textId="77777777">
        <w:trPr>
          <w:jc w:val="center"/>
        </w:trPr>
        <w:tc>
          <w:tcPr>
            <w:tcW w:w="1565" w:type="dxa"/>
            <w:tcBorders>
              <w:top w:val="nil"/>
              <w:left w:val="nil"/>
              <w:bottom w:val="single" w:sz="12" w:space="0" w:color="auto"/>
              <w:right w:val="nil"/>
              <w:tl2br w:val="nil"/>
              <w:tr2bl w:val="nil"/>
            </w:tcBorders>
            <w:tcMar>
              <w:top w:w="-1" w:type="dxa"/>
              <w:left w:w="-1" w:type="dxa"/>
              <w:bottom w:w="-1" w:type="dxa"/>
              <w:right w:w="-1" w:type="dxa"/>
            </w:tcMar>
            <w:vAlign w:val="center"/>
          </w:tcPr>
          <w:p w14:paraId="43CFD47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反思迁移</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1715A33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学会了什么？</w:t>
            </w:r>
            <w:r>
              <w:rPr>
                <w:rFonts w:ascii="宋体" w:eastAsia="宋体" w:hAnsi="宋体" w:cs="宋体"/>
                <w:sz w:val="24"/>
              </w:rPr>
              <w:br/>
              <w:t>还能怎样用？</w:t>
            </w:r>
          </w:p>
        </w:tc>
        <w:tc>
          <w:tcPr>
            <w:tcW w:w="1920" w:type="dxa"/>
            <w:tcBorders>
              <w:top w:val="nil"/>
              <w:left w:val="nil"/>
              <w:bottom w:val="single" w:sz="12" w:space="0" w:color="auto"/>
              <w:right w:val="nil"/>
              <w:tl2br w:val="nil"/>
              <w:tr2bl w:val="nil"/>
            </w:tcBorders>
            <w:tcMar>
              <w:top w:w="-1" w:type="dxa"/>
              <w:left w:w="-1" w:type="dxa"/>
              <w:bottom w:w="-1" w:type="dxa"/>
              <w:right w:w="-1" w:type="dxa"/>
            </w:tcMar>
            <w:vAlign w:val="center"/>
          </w:tcPr>
          <w:p w14:paraId="3423E06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方法、迁移和能力进步可见</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5F64C4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评估迁移表现，判断能力发展</w:t>
            </w:r>
          </w:p>
        </w:tc>
        <w:tc>
          <w:tcPr>
            <w:tcW w:w="2040" w:type="dxa"/>
            <w:tcBorders>
              <w:top w:val="nil"/>
              <w:left w:val="nil"/>
              <w:bottom w:val="single" w:sz="12" w:space="0" w:color="auto"/>
              <w:right w:val="nil"/>
              <w:tl2br w:val="nil"/>
              <w:tr2bl w:val="nil"/>
            </w:tcBorders>
            <w:tcMar>
              <w:top w:w="-1" w:type="dxa"/>
              <w:left w:w="-1" w:type="dxa"/>
              <w:bottom w:w="-1" w:type="dxa"/>
              <w:right w:w="-1" w:type="dxa"/>
            </w:tcMar>
            <w:vAlign w:val="center"/>
          </w:tcPr>
          <w:p w14:paraId="37DA2B51"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创造、包容创新、责任担当</w:t>
            </w:r>
          </w:p>
        </w:tc>
      </w:tr>
    </w:tbl>
    <w:p w14:paraId="27E0C4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张表并不是把“五环”与教师四个调节环节作机械对应，而是从实践角度说明：学生学习推进到不同状态时，教师需要关注什么证据、作出怎样的判断和调节。其核心仍然是让学生真实学习成为教师改进教学的依据。</w:t>
      </w:r>
    </w:p>
    <w:p w14:paraId="74CFF4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学科课堂域：“五环”引领下的高阶能力培育实践</w:t>
      </w:r>
    </w:p>
    <w:p w14:paraId="68E8C6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不是改变所有教学形式，而是改变学习发生的质量。教师循证调节则嵌入五环全过程，依据学生学习证据不断调整目标、任务、支架和反馈。</w:t>
      </w:r>
    </w:p>
    <w:p w14:paraId="4521E8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（1）目标引领：以能力目标明确学习进阶方向</w:t>
      </w:r>
    </w:p>
    <w:p w14:paraId="40D6A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目标引领首先解决课堂“往哪里走”的问题。实践中，我们要求教师把课程标准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05EB7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ACD20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4587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案例片段｜语文《拿来主义》第二课时——把“读懂观点”转化为“依据证据形成判断”</w:t>
            </w:r>
          </w:p>
          <w:p w14:paraId="422F9D2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胡志禹老师的课例在课前即以预习任务和学习表现了解学生起点，并把“观点—证据—解释”作为课堂高阶学习的重要成功标准。学生不是停留在理解鲁迅提出了什么观点，而是需要说明依据、回应质疑并根据新的证据修订判断。目标由知识理解转化为可观察的论证表现，同时也成为教师后续诊断、追问和反馈的依据。</w:t>
            </w:r>
          </w:p>
        </w:tc>
      </w:tr>
    </w:tbl>
    <w:p w14:paraId="7C0185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（2）任务驱动：以进阶任务激活高阶学习</w:t>
      </w:r>
    </w:p>
    <w:p w14:paraId="6172D7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只有在解决具有一定复杂度的问题时才会被真正调用。因此，任务驱动不是增加练习量，而是把能力目标转化为必须经过思考才能完成的学习任务。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0DD0A0E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D8F5AD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B90F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案例片段｜物理《质量的测量》第二课时——“校园网球质检员”的任务链</w:t>
            </w:r>
          </w:p>
          <w:p w14:paraId="3198CA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肖岩老师将原来“按步骤使用托盘天平”的教学重构为“校园网球质检</w:t>
            </w:r>
            <w:r>
              <w:rPr>
                <w:rFonts w:ascii="宋体" w:eastAsia="宋体" w:hAnsi="宋体" w:cs="宋体"/>
                <w:sz w:val="24"/>
              </w:rPr>
              <w:lastRenderedPageBreak/>
              <w:t>员”真实任务。学生依次经历器材认识与调平、实验方案设计、网球质量测量和质检报告撰写。尤其在方案设计环节，学生需要自主选择器材、确定步骤、设计记录表，并在小组互审后修改方案。任务由“会操作”逐步走向“会设计、会论证、会质检”，学生留下观察记录单、实验方案表、数据记录和质检报告等过程证据。</w:t>
            </w:r>
          </w:p>
        </w:tc>
      </w:tr>
    </w:tbl>
    <w:p w14:paraId="0F9D81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（3）探究展学：以深度探究促进思维外显</w:t>
      </w:r>
    </w:p>
    <w:p w14:paraId="288FA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学生只呈现最后答案，教师很难判断其高阶思维是否真正发生。因此，探究展学的核心不是“让学生多说”，而是让思维过程进入课堂。学生需要说明自己怎样分析材料、为什么选择某个方案、依据什么得出结论、怎样看待同伴的不同观点。教师则通过追问、比较和组织交流，把分散的个体思考转化为全班可以共同检视的学习资源。</w:t>
      </w:r>
    </w:p>
    <w:p w14:paraId="29AB0A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一环节，错误和分歧并非需要迅速消除的“噪音”，恰恰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6E5DEC7"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1C2A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案例片段｜物理《光的折射》——从实验数据到共同建构</w:t>
            </w:r>
          </w:p>
          <w:p w14:paraId="42BC25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姜惠轶老师组织学生以小组实验获得多路径数据，并把异常数据、不同解释带入全班讨论。学生不仅报告实验结果，还要说明数据如何支持结论；投屏答辩和同伴纠错使不同小组的判断能够相互质询、修正。课堂由“做实验—报结论”转向“用数据解释—在质疑中共同归纳—修正模型”，为协同探究和证据论证留下了清晰过程。</w:t>
            </w:r>
          </w:p>
        </w:tc>
      </w:tr>
    </w:tbl>
    <w:p w14:paraId="7BA052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（4）反馈迭代：以学习证据推动持续改进</w:t>
      </w:r>
    </w:p>
    <w:p w14:paraId="508CF3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反馈迭代是五环中最能体现“可见的学习”价值的环节。评价不再只是课后判断学生“会不会”，而是根据学生已经呈现的学习证据，及时告诉学生与目标之间还存在什么差距，并推动下一步行动。高质量反馈应当指向思维和策略，而不是简单给出结论。</w:t>
      </w:r>
    </w:p>
    <w:p w14:paraId="4A5C9E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我们尤其重视“二次学习”的发生。第一次回答、第一次方案、第一次作品并不是终点，只有在反馈后出现再次表达、再次论证、再次设计，才能看见学生是否真正利用反馈改进学习。教师也由此从评价结果转向判断影响：自己的提问、</w:t>
      </w:r>
      <w:r>
        <w:rPr>
          <w:rFonts w:ascii="宋体" w:eastAsia="宋体" w:hAnsi="宋体" w:cs="宋体"/>
          <w:sz w:val="24"/>
        </w:rPr>
        <w:lastRenderedPageBreak/>
        <w:t>支架和反馈是否真正促成了学生变化。</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49A87E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5E4947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案例片段｜英语写作——从“有条理”到“有新意”的三级反馈</w:t>
            </w:r>
          </w:p>
          <w:p w14:paraId="3C4816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李静老师以2026年上海中考英语作文为载体，把评价标准前置，并在过程性作品基础上实施“教师—同伴—自我”三级反馈。学生围绕外国友人Jim的开放性问题形成观点、提出建议并说明理由，重点不是给出唯一答案，而是检查论证链是否完整、理由是否充分、建议是否具体可行。反馈后学生再次修改作品，使思维漏洞、修改依据和表达进阶都有迹可循。</w:t>
            </w:r>
          </w:p>
        </w:tc>
      </w:tr>
    </w:tbl>
    <w:p w14:paraId="275D2E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（5）反思迁移：以反思迁移促进能力进阶</w:t>
      </w:r>
    </w:p>
    <w:p w14:paraId="3CCD75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一节课完成，并不意味着能力形成。高阶能力真正稳定，需要学生能够从具体任务中提炼方法，并在新的情境中再次使用。反思迁移因此不是简单写一段“学习感受”，而是帮助学生回答：我这次用了什么方法？它为什么有效？适用条件是什么？换一个问题后，哪些部分可以迁移，哪些需要调整？</w:t>
      </w:r>
    </w:p>
    <w:p w14:paraId="312A7E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1372802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6476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案例片段｜语文物件类具象化写作——从课堂方法到家庭旧物</w:t>
            </w:r>
          </w:p>
          <w:p w14:paraId="3CBF56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王尤迪老师把“概念性名词—具象化特写—场景铺陈—人事相融—寄寓情思”作为学生可见的写作进阶路径。课堂完成分层写作和量表反馈后，学生回到家庭真实情境，选择旧蒲扇、木梳、铁皮盒等老物件完成新的写作片段，并依据同一量表再次修改。迁移的重点不在换一个题目，而在学生能否把课堂形成的具象化方法独立用于陌生物件和新的情感表达。</w:t>
            </w:r>
          </w:p>
        </w:tc>
      </w:tr>
    </w:tbl>
    <w:p w14:paraId="2AABCF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科创教育域：“五环”引领下的高阶能力培育实践</w:t>
      </w:r>
    </w:p>
    <w:p w14:paraId="1C38F9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是把它作为观察学生问题解决、设计判断、证据运用和创新迁移的重要场域。教师仍以循证调节贯穿项目全过程，根据项目证据动态提供任务支架、资源支持和反馈。</w:t>
      </w:r>
    </w:p>
    <w:p w14:paraId="50B819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（1）目标引领：以真实问题明确项目育人目标</w:t>
      </w:r>
    </w:p>
    <w:p w14:paraId="41A60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2454E7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A9BF4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案例片段｜机械臂路径规划——从“作品成功”转向“工程判断可见”</w:t>
            </w:r>
          </w:p>
          <w:p w14:paraId="6BFF0A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梁芳老师把工业机械臂分拣任务校本化为“智慧校园垃圾分类分拣”，并在项目开始时前置评价标尺。项目不仅要求机械臂完成路径运行，还要求学生说明路径设计依据、记录耗时与碰撞/越界情况、解释故障原因并完成改进。成果目标与能力目标同步呈现，使项目从“做出作品”转向“用证据作出工程判断”。</w:t>
            </w:r>
          </w:p>
        </w:tc>
      </w:tr>
    </w:tbl>
    <w:p w14:paraId="27E10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（2）任务驱动：以项目任务驱动问题解决</w:t>
      </w:r>
    </w:p>
    <w:p w14:paraId="7FEF0B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中的任务不是教师预设的一串操作步骤，而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109516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411795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29E7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案例片段｜机械臂路径规划——任务链与证据链同步推进</w:t>
            </w:r>
          </w:p>
          <w:p w14:paraId="53A7B6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该项目依次留下路径草图、双方案设计、实测数据、故障排查记录和项目成果。学生不是按照教师指定路线运行，而是需要提出至少两套路径方案，进行实测并记录耗时、碰撞、越界等信息，再据此比较权衡。任务推进的每一步同时形成证据，使教师能够判断学生究竟是在机械操作，还是已经进入工程分析与方案决策。</w:t>
            </w:r>
          </w:p>
        </w:tc>
      </w:tr>
    </w:tbl>
    <w:p w14:paraId="0D6999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（3）探究展学：以设计实验深化实践探究</w:t>
      </w:r>
    </w:p>
    <w:p w14:paraId="27453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学习的高阶性，往往体现在学生能否把想法变成可验证的方案。设计草图、实验假设、参数选择、原型测试、阶段答辩，都是学生把思考外显出来的方式。教师不替学生直接决定“哪个方案最好”，而是通过追问“为什么这样设计”“依据什么判断”“如果条件变化会怎样”，促使学生把直觉转化为可讨论、</w:t>
      </w:r>
      <w:r>
        <w:rPr>
          <w:rFonts w:ascii="宋体" w:eastAsia="宋体" w:hAnsi="宋体" w:cs="宋体"/>
          <w:sz w:val="24"/>
        </w:rPr>
        <w:lastRenderedPageBreak/>
        <w:t>可检验的理由。</w:t>
      </w:r>
    </w:p>
    <w:p w14:paraId="247713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过程中，学生的失败记录具有特别价值。原型不能运行、测试数据不稳定、方案出现冲突，并不意味着项目失败；相反，它们提供了重新分析问题的机会。只要学生能够解释失败原因、提出新的验证办法并调整方案，这些过程本身就是问题解决能力和工程思维发展的证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A921E1"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745C1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案例片段｜机械臂路径规划——“现象—猜想—验证—修复”故障探究</w:t>
            </w:r>
          </w:p>
          <w:p w14:paraId="1A1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面对机械臂运行中的异常，学生使用故障排查单记录具体现象，提出可能原因，再通过调整参数、检查结构和重新运行进行验证。班级进一步把典型故障及修复方式汇入资源库。失败由此不再只是需要教师“排除”的问题，而成为学生提出解释、验证假设和积累工程经验的重要学习资源。</w:t>
            </w:r>
          </w:p>
        </w:tc>
      </w:tr>
    </w:tbl>
    <w:p w14:paraId="54859A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（4）反馈迭代：以测试评价促进方案优化</w:t>
      </w:r>
    </w:p>
    <w:p w14:paraId="247E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ADF5675"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28FB3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案例片段｜机械臂路径规划——用测试结果推动二次修改</w:t>
            </w:r>
          </w:p>
          <w:p w14:paraId="4DF5D4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路径完成实测后，学生并不以“能运行”为终点，而是依据耗时、抬升高度、碰撞、越界等记录进行比较，并对不稳定路径继续修改。反馈直接进入下一轮方案调整，使“第一次方案—测试证据—修改依据—再次运行”形成清晰迭代链。</w:t>
            </w:r>
          </w:p>
        </w:tc>
      </w:tr>
    </w:tbl>
    <w:p w14:paraId="1504AC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（5）反思迁移：以成果应用促进迁移创新</w:t>
      </w:r>
    </w:p>
    <w:p w14:paraId="6F540D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完成后，学生容易把注意力停留在“作品成功了”。我们更关注的是，学生能否从项目中提炼出可迁移的问题解决方法，并把它带到新的情境。当学生能够解释“这次项目让我学会了怎样解决一类问题”，而不只是“我做出了什么”，科创学习才真正转化为能力。</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47189C9"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68478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案例片段｜机械臂路径规划——从垃圾分拣迁移到新的工程场景</w:t>
            </w:r>
          </w:p>
          <w:p w14:paraId="2309A7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项目结束后，学生将路径规划与故障排查经验迁移到图书上架、材料运输等新的任务情境，重新考虑路线、空间限制和运行效率。迁移要求学生不复制原方</w:t>
            </w:r>
            <w:r>
              <w:rPr>
                <w:rFonts w:ascii="宋体" w:eastAsia="宋体" w:hAnsi="宋体" w:cs="宋体"/>
                <w:sz w:val="24"/>
              </w:rPr>
              <w:lastRenderedPageBreak/>
              <w:t>案，而是根据新任务约束重新设计，使项目中形成的“比较—验证—修复—优化”方法获得新的应用。</w:t>
            </w:r>
          </w:p>
        </w:tc>
      </w:tr>
    </w:tbl>
    <w:p w14:paraId="52BFAE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4. 两域实践中形成的高阶学习典型样态</w:t>
      </w:r>
    </w:p>
    <w:p w14:paraId="1EA48C7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不是预设流程，而是从实践中抽取出的典型表现；它们既帮助我们描述高阶学习“长什么样”，也为后续观察和评价提供了更加具体的参照。</w:t>
      </w:r>
    </w:p>
    <w:p w14:paraId="29AD50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（1）真实情境的任务性实践</w:t>
      </w:r>
    </w:p>
    <w:p w14:paraId="78F528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这一样态突出学生是否真正进入具有现实意义的任务情境，并在约束条件下作出判断和行动。其高阶性不在于“情境真实”本身，而在于学生需要筛选信息、明确问题、调用知识并承担任务责任。</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E813C8"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0199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案例片段｜主案例一｜吴薇《捍卫国家利益》</w:t>
            </w:r>
          </w:p>
          <w:p w14:paraId="1FF004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案例以AI仿真冲突情境为主要载体，让学生面对国家利益与个人选择发生张力的真实价值情境作出判断，并说明理由、调整应对策略。主样态定位为“真实情境的任务性实践”，同时呈现“证据支撑的论证性实践”和“协同探究的建构性实践”特征。</w:t>
            </w:r>
          </w:p>
        </w:tc>
      </w:tr>
    </w:tbl>
    <w:p w14:paraId="434BD598"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C098F1D"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F4DFE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案例片段｜主案例二｜肖岩《质量的测量》第二课时</w:t>
            </w:r>
          </w:p>
          <w:p w14:paraId="7E2211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校园网球质检员”真实角色贯穿课堂，学生需要自主设计实验、测量网球质量、依据标准作出是否合格的判断并形成质检报告。主样态定位为“真实情境的任务性实践”，同时呈现“方案比较的验证性实践”和“证据支撑的论证性实践”特征。</w:t>
            </w:r>
          </w:p>
        </w:tc>
      </w:tr>
    </w:tbl>
    <w:p w14:paraId="15C453D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（2）方案比较的验证性实践</w:t>
      </w:r>
    </w:p>
    <w:p w14:paraId="27D0D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这一样态突出学生面对多个可能方案时，能否建立比较标准，并利用实验、计算、调查或数据验证不同方案的优劣。其核心不在“方案多”，而在于选择过程是否建立在证据和条件判断之上。</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D565B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19919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案例片段｜主案例一｜梁芳“机械臂路径规划”</w:t>
            </w:r>
          </w:p>
          <w:p w14:paraId="396D9E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学生设计两套路径并进行对照实测，记录运行耗时、抬升高度、碰撞、越界等数据，在比较权衡后确定方案，并通过故障排查继续修正。主样态定位为“方案比较的验证性实践”，同时呈现“综合迁移的创新性实践”和“真实情境的任务性实践”特征。</w:t>
            </w:r>
          </w:p>
        </w:tc>
      </w:tr>
    </w:tbl>
    <w:p w14:paraId="34EFF03E"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85B7D74"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3E051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案例片段｜主案例二｜数学案例（按既定分工保留）</w:t>
            </w:r>
          </w:p>
          <w:p w14:paraId="7F9B6AC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前期案例分工，数学案例承担第二个“方案比较的验证性实践”主案例。正式纳入时应以现有真实材料为准，重点呈现两种以上解法或模型、明确比较标准，并依据计算、数据、图形或模型检验作出判断；本稿不增造尚未提供的具体情节。</w:t>
            </w:r>
          </w:p>
        </w:tc>
      </w:tr>
    </w:tbl>
    <w:p w14:paraId="38E891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（3）证据支撑的论证性实践</w:t>
      </w:r>
    </w:p>
    <w:p w14:paraId="4D1165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这一样态突出观点怎样被证据支持、质疑和修正。学生需要区分观点与事实，判断证据是否相关、可靠、充分，并在新的证据出现时调整原有结论。其关键是形成“观点—证据—解释—修订”的完整链条。</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2643476"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F665E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案例片段｜主案例一｜胡志禹《拿来主义》第二课时</w:t>
            </w:r>
          </w:p>
          <w:p w14:paraId="053236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堂围绕“观点—证据—解释”展开。学生基于文本和现实材料形成初始判断，在质疑、回应和教师追问中补充证据、修正解释，并通过反馈迭代形成更有依据的观点。主样态定位为“证据支撑的论证性实践”，同时呈现“协同探究的建构性实践”和“综合迁移的创新性实践”特征。</w:t>
            </w:r>
          </w:p>
        </w:tc>
      </w:tr>
    </w:tbl>
    <w:p w14:paraId="093D8044"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34A88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6E6B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案例片段｜主案例二｜李静英语写作：从“有条理”到“有新意”</w:t>
            </w:r>
          </w:p>
          <w:p w14:paraId="02257D7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开放性写作问题回应外国友人Jim的困惑，需要提出建议并说明理由。评价标准前置、过程性作品分析以及“教师—同伴—自我”三级反馈使论证链、证据和修改过程持续可见。主样态定位为“证据支撑的论证性实践”，同时呈现“真实情境的任务性实践”和“综合迁移的创新性实践”特征。</w:t>
            </w:r>
          </w:p>
        </w:tc>
      </w:tr>
    </w:tbl>
    <w:p w14:paraId="0D5274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（4）协同探究的建构性实践</w:t>
      </w:r>
    </w:p>
    <w:p w14:paraId="2F56D2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F40018A"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0C636A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案例片段｜主案例一｜姜惠轶《光的折射》</w:t>
            </w:r>
          </w:p>
          <w:p w14:paraId="3F2BD2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小组实验、多路径数据、异常数据讨论、投屏答辩和同伴纠错共同构成学习过程。学生在比较数据和回应质疑中共同归纳规律、修正解释并逐步建构模型。主样态定位为“协同探究的建构性实践”，同时呈现“证据支撑的论证性实践”和“综合迁移的创新性实践”特征。</w:t>
            </w:r>
          </w:p>
        </w:tc>
      </w:tr>
    </w:tbl>
    <w:p w14:paraId="2587C80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8E14E3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65126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案例片段｜主案例二｜董丹《秋天的怀念》第二课时</w:t>
            </w:r>
          </w:p>
          <w:p w14:paraId="0E2E7F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既定样态分工，本案例重点呈现不同生命感悟在倾听、质疑、回应和共同深化中的认识建构，同时保留文本解读向现实生命情境迁移的特征。主样态定位为“协同探究的建构性实践”，伴生“综合迁移的创新性实践”和“证据支撑的论证性实践”。正式表述以案例中已经形成的个体初始理解、小组交流和共同成果为证据，不把一般小组活动直接等同于协同建构。</w:t>
            </w:r>
          </w:p>
        </w:tc>
      </w:tr>
    </w:tbl>
    <w:p w14:paraId="6681B0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（5）综合迁移的创新性实践</w:t>
      </w:r>
    </w:p>
    <w:p w14:paraId="185EE9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能否把已经形成的知识、方法和策略带入新的问题，并根据新条件重新组合、调整和创造。真正的创新不是简单更换作品名称，而是能够说明原有方法如何迁移、条件发生了什么变化，以及为什么需要重新设计。</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325F10"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C35F8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案例片段｜主案例一｜王尤迪“物件类具象化写作”</w:t>
            </w:r>
          </w:p>
          <w:p w14:paraId="0D9C10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从课前“凳子”概念化表达出发，经历由材质细节到场景、人事和情感落点的写作进阶，再把方法迁移到家庭旧物写作，并依据量表进行二次修改。主样态定位为“综合迁移的创新性实践”，同时呈现“真实情境的任务性实践”特征。</w:t>
            </w:r>
          </w:p>
        </w:tc>
      </w:tr>
    </w:tbl>
    <w:p w14:paraId="2275AAC0"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A19902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245B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案例片段｜主案例二｜杨冬冬《内能》单元</w:t>
            </w:r>
          </w:p>
          <w:p w14:paraId="68DAB9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热机模型经历V1—V2—V3持续迭代：根据漏气、散热、热源等问题基于物理原理进行修正；随后又把比热容、热传递等知识迁移到校园热岛治理，形成校园热地图和“微降温”方案。主样态定位为“综合迁移的创新性实践”，同时呈现“方案比较的验证性实践”和“真实情境的任务性实践”特征。</w:t>
            </w:r>
          </w:p>
        </w:tc>
      </w:tr>
    </w:tbl>
    <w:p w14:paraId="31BD0B54" w14:textId="77777777" w:rsidR="000B1CCE" w:rsidRDefault="000B1CCE">
      <w:pPr>
        <w:adjustRightInd w:val="0"/>
        <w:snapToGrid w:val="0"/>
        <w:spacing w:line="360" w:lineRule="auto"/>
        <w:ind w:firstLineChars="200" w:firstLine="480"/>
        <w:rPr>
          <w:rFonts w:ascii="宋体" w:eastAsia="宋体" w:hAnsi="宋体" w:cs="宋体"/>
          <w:sz w:val="24"/>
        </w:rPr>
      </w:pPr>
    </w:p>
    <w:p w14:paraId="3C686E75" w14:textId="77777777" w:rsidR="000B1CCE" w:rsidRDefault="000B1CCE">
      <w:pPr>
        <w:adjustRightInd w:val="0"/>
        <w:snapToGrid w:val="0"/>
        <w:spacing w:line="360" w:lineRule="auto"/>
        <w:ind w:firstLineChars="200" w:firstLine="480"/>
        <w:rPr>
          <w:rFonts w:ascii="宋体" w:eastAsia="宋体" w:hAnsi="宋体" w:cs="宋体"/>
          <w:sz w:val="24"/>
        </w:rPr>
      </w:pPr>
    </w:p>
    <w:p w14:paraId="0D624949" w14:textId="77777777" w:rsidR="000B1CCE" w:rsidRDefault="000B1CCE">
      <w:pPr>
        <w:adjustRightInd w:val="0"/>
        <w:snapToGrid w:val="0"/>
        <w:spacing w:line="360" w:lineRule="auto"/>
        <w:ind w:firstLineChars="200" w:firstLine="480"/>
        <w:rPr>
          <w:rFonts w:ascii="宋体" w:eastAsia="宋体" w:hAnsi="宋体" w:cs="宋体"/>
          <w:sz w:val="24"/>
        </w:rPr>
      </w:pPr>
    </w:p>
    <w:p w14:paraId="0EA233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 基于实践证据的模型迭代与优化</w:t>
      </w:r>
    </w:p>
    <w:p w14:paraId="7FA3BD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进入实践以后，真正需要回答的不是“有没有按照五环上课”，而是学习模型与教学模型的协同运行是否真正改善了学生的学习。为此，我们把迭代建立在证据基础上。学生学习表现、教师五维评课、课堂行为智能评价以及案例中已经形成的学习单、学生作品、项目记录等，不是为了给研究增加材料，而是用来判断模型在哪些环节有效、在哪些环节仍然存在断点。</w:t>
      </w:r>
    </w:p>
    <w:p w14:paraId="47BABC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迭代首先关注“五环”之间是否真正连起来。目标是否只是教师宣布而没有转化为学生可用的标准；任务是否只是形式丰富而缺乏认知挑战；探究是否出现了学生真实思考，还是停留在热闹交流；反馈是否带来二次修改，还是只停留在教师点评；迁移是否进入新情境，还是只是重复练习。只有把这些问题落实到具体证据上，模型调整才不是经验性的。</w:t>
      </w:r>
    </w:p>
    <w:p w14:paraId="61E0BD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其次，迭代还关注教师循证调节是否真正发生。学生出现困难时，教师是否能够识别问题所在；支架是否与学生当前状态匹配；追问和反馈是否推动了学生重新思考；评估是否真正进入下一轮教学设计。也就是说，模型优化既要看学生学习模型是否运转，也要看教师教学模型是否能够依据学习证据作出及时、适切的调整。</w:t>
      </w:r>
    </w:p>
    <w:p w14:paraId="05D0B6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再次，五种高阶学习典型样态为我们重新审视实践质量提供了中层参照。某些课堂可能较容易出现论证性学习，却缺少真正的方案比较；某些科创项目可能有丰富的实践活动，却缺少对证据和方法的反思。样态不是评价等级，而是帮助课题组判断不同实践中高阶学习究竟以何种方式发生、哪些方式仍然不足。</w:t>
      </w:r>
    </w:p>
    <w:p w14:paraId="32E8B3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迭代必须保留“调整前—调整依据—调整后”的完整链条。例如，前期课堂观察发现学生讨论较充分，但讨论结束后往往由教师直接总结，学生缺少依据标准进行自我修订的机会；研究团队据此在后续实践中增加“成功标准回看—同伴反馈—二次表达”的操作要求，再比较两轮课堂中学习单和课堂对话的变化。只有这样的证据链，才能说明模型为什么改、改了什么、改后是否更有效。</w:t>
      </w:r>
    </w:p>
    <w:p w14:paraId="24421F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经过这一过程，模型不再是一张静态结构图，而成为学校持续改进课堂和项目学习的工作框架。它的稳定之处在于：始终以高阶能力发展为目标，以可见学习证据为依据，以“五环”组织学生学习，以循证调节支持教师教学；它的开放之处在于：允许不同学科、不同项目根据自身内容特点调整任务、支架和评价方</w:t>
      </w:r>
      <w:r>
        <w:rPr>
          <w:rFonts w:ascii="宋体" w:eastAsia="宋体" w:hAnsi="宋体" w:cs="宋体"/>
          <w:sz w:val="24"/>
        </w:rPr>
        <w:lastRenderedPageBreak/>
        <w:t>式。</w:t>
      </w:r>
    </w:p>
    <w:p w14:paraId="17B6FD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看见学生在哪里，看见学习怎样发生，看见教师支持产生了什么影响，再依据证据决定下一步怎样改。</w:t>
      </w:r>
    </w:p>
    <w:p w14:paraId="62326E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这也是本研究所理解的“可见的学习”真正进入高阶能力培育实践的意义。</w:t>
      </w:r>
    </w:p>
    <w:p w14:paraId="43D8ECDA" w14:textId="77777777" w:rsidR="000B1CCE" w:rsidRDefault="00000000">
      <w:pPr>
        <w:adjustRightInd w:val="0"/>
        <w:snapToGrid w:val="0"/>
        <w:spacing w:line="360" w:lineRule="auto"/>
        <w:ind w:firstLineChars="200" w:firstLine="489"/>
        <w:rPr>
          <w:rFonts w:ascii="宋体" w:eastAsia="宋体" w:hAnsi="宋体" w:cs="宋体"/>
          <w:b/>
          <w:bCs/>
          <w:color w:val="C00000"/>
          <w:sz w:val="24"/>
        </w:rPr>
      </w:pPr>
      <w:r>
        <w:rPr>
          <w:rFonts w:ascii="宋体" w:eastAsia="宋体" w:hAnsi="宋体" w:cs="宋体" w:hint="eastAsia"/>
          <w:b/>
          <w:bCs/>
          <w:color w:val="C00000"/>
          <w:sz w:val="24"/>
        </w:rPr>
        <w:t>（六）高阶能力培育评价体系与多源证据构建</w:t>
      </w:r>
    </w:p>
    <w:p w14:paraId="740334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39F73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没有另外建立一套独立于实践之外的评价体系，而是把评价嵌入“可见的学习”和“五环”实践过程之中：一方面明确高阶能力“评什么、发展到什么程度”；另一方面通过学生与教师前后测、教师五维评课和希沃AI评课等不同来源的数据，使学生能力变化、教师教学变化和课堂学习变化能够相互参照。评价的目的不是增加数据，而是让学习变化有据可查，让教学调整有据可依。</w:t>
      </w:r>
    </w:p>
    <w:p w14:paraId="5D1486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评价维度与指标</w:t>
      </w:r>
    </w:p>
    <w:p w14:paraId="7780D5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（1）评价体系的基本依据</w:t>
      </w:r>
    </w:p>
    <w:p w14:paraId="249D9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4C3D65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其次，以“三层六阶”和“两境四维”把握能力发展的进阶程度。高阶思维由“学习理解—应用实践—迁移创新”逐步深入，并体现出“记忆—理解—应用—分析—评价—创造”的认知进阶；高阶社会情感则重点考察学生能否由常规情境进入复杂、冲突或开放情境后，仍能主动承担责任、调节情绪、理解和协同他人，并保持包容与创新。</w:t>
      </w:r>
    </w:p>
    <w:p w14:paraId="6A700E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再次，以“五环”作为观察高阶能力发生的主要学习过程。目标引领、任务驱动、探究展学、反馈迭代、反思迁移不是新的评价维度，而是学生高阶能力得以发生和表现的主要过程。教师需要在这些真实学习环节中观察学生怎样进入任</w:t>
      </w:r>
      <w:r>
        <w:rPr>
          <w:rFonts w:ascii="宋体" w:eastAsia="宋体" w:hAnsi="宋体" w:cs="宋体" w:hint="eastAsia"/>
          <w:sz w:val="24"/>
        </w:rPr>
        <w:lastRenderedPageBreak/>
        <w:t>务、怎样思考、怎样使用证据、怎样回应他人、怎样根据反馈调整学习，以及能否把形成的方法迁移到新的情境。</w:t>
      </w:r>
    </w:p>
    <w:p w14:paraId="67FA75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0E6AD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七维高阶能力明确“评什么”；“三层六阶”和“两境四维”帮助判断“发展到什么程度”；“五环”回答“在哪里观察”；“五见”回答“依据什么作出判断”。</w:t>
      </w:r>
    </w:p>
    <w:p w14:paraId="33545D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（2）高阶能力评价维度</w:t>
      </w:r>
    </w:p>
    <w:p w14:paraId="468337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不再另外增加新的能力维度，而是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32E8D0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288181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（3）高阶能力评价指标</w:t>
      </w:r>
    </w:p>
    <w:p w14:paraId="0B426C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265"/>
        <w:gridCol w:w="7254"/>
      </w:tblGrid>
      <w:tr w:rsidR="000B1CCE" w14:paraId="29BFB079" w14:textId="77777777">
        <w:trPr>
          <w:tblHeader/>
          <w:jc w:val="center"/>
        </w:trPr>
        <w:tc>
          <w:tcPr>
            <w:tcW w:w="1265" w:type="dxa"/>
            <w:tcBorders>
              <w:top w:val="single" w:sz="12" w:space="0" w:color="auto"/>
              <w:left w:val="nil"/>
              <w:bottom w:val="nil"/>
              <w:right w:val="nil"/>
            </w:tcBorders>
            <w:tcMar>
              <w:top w:w="-1" w:type="dxa"/>
              <w:left w:w="-1" w:type="dxa"/>
              <w:bottom w:w="-1" w:type="dxa"/>
              <w:right w:w="-1" w:type="dxa"/>
            </w:tcMar>
            <w:vAlign w:val="center"/>
          </w:tcPr>
          <w:p w14:paraId="0E54003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7254" w:type="dxa"/>
            <w:tcBorders>
              <w:top w:val="single" w:sz="12" w:space="0" w:color="auto"/>
              <w:left w:val="nil"/>
              <w:bottom w:val="nil"/>
              <w:right w:val="nil"/>
            </w:tcBorders>
            <w:tcMar>
              <w:top w:w="-1" w:type="dxa"/>
              <w:left w:w="-1" w:type="dxa"/>
              <w:bottom w:w="-1" w:type="dxa"/>
              <w:right w:w="-1" w:type="dxa"/>
            </w:tcMar>
            <w:vAlign w:val="center"/>
          </w:tcPr>
          <w:p w14:paraId="4797E88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主要评价表现</w:t>
            </w:r>
          </w:p>
        </w:tc>
      </w:tr>
      <w:tr w:rsidR="000B1CCE" w14:paraId="70D8B972" w14:textId="77777777">
        <w:trPr>
          <w:jc w:val="center"/>
        </w:trPr>
        <w:tc>
          <w:tcPr>
            <w:tcW w:w="1265" w:type="dxa"/>
            <w:tcBorders>
              <w:top w:val="single" w:sz="4" w:space="0" w:color="auto"/>
              <w:left w:val="nil"/>
              <w:bottom w:val="nil"/>
              <w:right w:val="nil"/>
            </w:tcBorders>
            <w:tcMar>
              <w:top w:w="-1" w:type="dxa"/>
              <w:left w:w="-1" w:type="dxa"/>
              <w:bottom w:w="-1" w:type="dxa"/>
              <w:right w:w="-1" w:type="dxa"/>
            </w:tcMar>
            <w:vAlign w:val="center"/>
          </w:tcPr>
          <w:p w14:paraId="39E1E55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7254" w:type="dxa"/>
            <w:tcBorders>
              <w:top w:val="single" w:sz="4" w:space="0" w:color="auto"/>
              <w:left w:val="nil"/>
              <w:bottom w:val="nil"/>
              <w:right w:val="nil"/>
            </w:tcBorders>
            <w:tcMar>
              <w:top w:w="-1" w:type="dxa"/>
              <w:left w:w="-1" w:type="dxa"/>
              <w:bottom w:w="-1" w:type="dxa"/>
              <w:right w:w="-1" w:type="dxa"/>
            </w:tcMar>
            <w:vAlign w:val="center"/>
          </w:tcPr>
          <w:p w14:paraId="2A288DE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能够拆解问题、识别条件、辨析信息，发现要素之间的关键联系。</w:t>
            </w:r>
          </w:p>
        </w:tc>
      </w:tr>
      <w:tr w:rsidR="000B1CCE" w14:paraId="1AFA96E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454F4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0D1C8A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能够依据事实、证据或标准进行比较、判断、质疑，并修正原有观点。</w:t>
            </w:r>
          </w:p>
        </w:tc>
      </w:tr>
      <w:tr w:rsidR="000B1CCE" w14:paraId="72CAFD1B"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A7C41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2BF861C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能够形成新的观点、方案或解释，并将已有知识和方法迁移到新的问题情境。</w:t>
            </w:r>
          </w:p>
        </w:tc>
      </w:tr>
      <w:tr w:rsidR="000B1CCE" w14:paraId="0C4E7AA1"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05CE6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36FFBE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能够明确个人与团队责任，主动投入并持续完成任务，对学习过程和结果负责。</w:t>
            </w:r>
          </w:p>
        </w:tc>
      </w:tr>
      <w:tr w:rsidR="000B1CCE" w14:paraId="4FCA563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C32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0E6EE8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面对困难、失败或观点冲突时，能够调整情绪和行为，保持持续学习状态。</w:t>
            </w:r>
          </w:p>
        </w:tc>
      </w:tr>
      <w:tr w:rsidR="000B1CCE" w14:paraId="7E9818E3"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205ADE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5921BE8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能够倾听、理解和回应他人观点，通过协商和合作形成更完整的认识。</w:t>
            </w:r>
          </w:p>
        </w:tc>
      </w:tr>
      <w:tr w:rsidR="000B1CCE" w14:paraId="48F56164" w14:textId="77777777">
        <w:trPr>
          <w:jc w:val="center"/>
        </w:trPr>
        <w:tc>
          <w:tcPr>
            <w:tcW w:w="1265" w:type="dxa"/>
            <w:tcBorders>
              <w:top w:val="nil"/>
              <w:left w:val="nil"/>
              <w:bottom w:val="single" w:sz="12" w:space="0" w:color="auto"/>
              <w:right w:val="nil"/>
            </w:tcBorders>
            <w:tcMar>
              <w:top w:w="-1" w:type="dxa"/>
              <w:left w:w="-1" w:type="dxa"/>
              <w:bottom w:w="-1" w:type="dxa"/>
              <w:right w:w="-1" w:type="dxa"/>
            </w:tcMar>
            <w:vAlign w:val="center"/>
          </w:tcPr>
          <w:p w14:paraId="2BFFAB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包容创新</w:t>
            </w:r>
          </w:p>
        </w:tc>
        <w:tc>
          <w:tcPr>
            <w:tcW w:w="7254" w:type="dxa"/>
            <w:tcBorders>
              <w:top w:val="nil"/>
              <w:left w:val="nil"/>
              <w:bottom w:val="single" w:sz="12" w:space="0" w:color="auto"/>
              <w:right w:val="nil"/>
            </w:tcBorders>
            <w:tcMar>
              <w:top w:w="-1" w:type="dxa"/>
              <w:left w:w="-1" w:type="dxa"/>
              <w:bottom w:w="-1" w:type="dxa"/>
              <w:right w:w="-1" w:type="dxa"/>
            </w:tcMar>
            <w:vAlign w:val="center"/>
          </w:tcPr>
          <w:p w14:paraId="0A5DBBA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能够接纳不同观点和新的信息，在开放和不确定情境中持续尝试、调整并形成新</w:t>
            </w:r>
            <w:r>
              <w:rPr>
                <w:rFonts w:ascii="宋体" w:eastAsia="宋体" w:hAnsi="宋体" w:cs="宋体" w:hint="eastAsia"/>
                <w:szCs w:val="21"/>
              </w:rPr>
              <w:lastRenderedPageBreak/>
              <w:t>想法。</w:t>
            </w:r>
          </w:p>
        </w:tc>
      </w:tr>
    </w:tbl>
    <w:p w14:paraId="08A624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 基于“可见的学习”的数据采集系统</w:t>
      </w:r>
    </w:p>
    <w:p w14:paraId="68C3CD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为尽可能真实、客观地反映学生高阶能力的发展变化，我们在研究过程中没有把判断建立在单一问卷或单次课堂评价上，而是围绕学生、教师和课堂三个层面持续收集不同类型的数据。</w:t>
      </w:r>
    </w:p>
    <w:p w14:paraId="3A9ED3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AI评课获取教师讲授、提问、师生互动以及学生讨论、练习、展示、探究等课堂行为信息。</w:t>
      </w:r>
    </w:p>
    <w:p w14:paraId="7A3501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些数据各自反映研究的不同侧面。问卷帮助我们了解学生和教师前后发生了什么变化；教师五维评课帮助我们判断课堂是否形成了更加有利于高阶学习发生的教学与学习条件；希沃AI评课则更多呈现真实课堂中师生行为和学习参与的实际状态。研究中不以其中任何一种数据单独作出结论，而是通过不同来源证据的相互参照，提高对研究成效判断的可靠性。</w:t>
      </w:r>
    </w:p>
    <w:p w14:paraId="5E7E633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表X  高阶能力培育评价工具与证据采集</w:t>
      </w:r>
    </w:p>
    <w:tbl>
      <w:tblPr>
        <w:tblStyle w:val="a6"/>
        <w:tblW w:w="882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596"/>
        <w:gridCol w:w="1506"/>
        <w:gridCol w:w="1386"/>
        <w:gridCol w:w="1120"/>
        <w:gridCol w:w="3216"/>
      </w:tblGrid>
      <w:tr w:rsidR="000B1CCE" w14:paraId="0F35CEC5" w14:textId="77777777">
        <w:trPr>
          <w:tblHeader/>
          <w:jc w:val="center"/>
        </w:trPr>
        <w:tc>
          <w:tcPr>
            <w:tcW w:w="1596" w:type="dxa"/>
            <w:tcBorders>
              <w:top w:val="single" w:sz="12" w:space="0" w:color="auto"/>
              <w:left w:val="nil"/>
              <w:bottom w:val="nil"/>
              <w:right w:val="nil"/>
            </w:tcBorders>
            <w:tcMar>
              <w:top w:w="-1" w:type="dxa"/>
              <w:left w:w="-1" w:type="dxa"/>
              <w:bottom w:w="-1" w:type="dxa"/>
              <w:right w:w="-1" w:type="dxa"/>
            </w:tcMar>
            <w:vAlign w:val="center"/>
          </w:tcPr>
          <w:p w14:paraId="31B058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考察维度</w:t>
            </w:r>
          </w:p>
        </w:tc>
        <w:tc>
          <w:tcPr>
            <w:tcW w:w="1506" w:type="dxa"/>
            <w:tcBorders>
              <w:top w:val="single" w:sz="12" w:space="0" w:color="auto"/>
              <w:left w:val="nil"/>
              <w:bottom w:val="nil"/>
              <w:right w:val="nil"/>
            </w:tcBorders>
            <w:tcMar>
              <w:top w:w="-1" w:type="dxa"/>
              <w:left w:w="-1" w:type="dxa"/>
              <w:bottom w:w="-1" w:type="dxa"/>
              <w:right w:w="-1" w:type="dxa"/>
            </w:tcMar>
            <w:vAlign w:val="center"/>
          </w:tcPr>
          <w:p w14:paraId="55495A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工具/方法</w:t>
            </w:r>
          </w:p>
        </w:tc>
        <w:tc>
          <w:tcPr>
            <w:tcW w:w="1386" w:type="dxa"/>
            <w:tcBorders>
              <w:top w:val="single" w:sz="12" w:space="0" w:color="auto"/>
              <w:left w:val="nil"/>
              <w:bottom w:val="nil"/>
              <w:right w:val="nil"/>
            </w:tcBorders>
            <w:tcMar>
              <w:top w:w="-1" w:type="dxa"/>
              <w:left w:w="-1" w:type="dxa"/>
              <w:bottom w:w="-1" w:type="dxa"/>
              <w:right w:w="-1" w:type="dxa"/>
            </w:tcMar>
            <w:vAlign w:val="center"/>
          </w:tcPr>
          <w:p w14:paraId="7A17177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数据类型</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EB48F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采集频次</w:t>
            </w:r>
          </w:p>
        </w:tc>
        <w:tc>
          <w:tcPr>
            <w:tcW w:w="3216" w:type="dxa"/>
            <w:tcBorders>
              <w:top w:val="single" w:sz="12" w:space="0" w:color="auto"/>
              <w:left w:val="nil"/>
              <w:bottom w:val="nil"/>
              <w:right w:val="nil"/>
            </w:tcBorders>
            <w:tcMar>
              <w:top w:w="-1" w:type="dxa"/>
              <w:left w:w="-1" w:type="dxa"/>
              <w:bottom w:w="-1" w:type="dxa"/>
              <w:right w:w="-1" w:type="dxa"/>
            </w:tcMar>
            <w:vAlign w:val="center"/>
          </w:tcPr>
          <w:p w14:paraId="775B937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论证支持</w:t>
            </w:r>
          </w:p>
        </w:tc>
      </w:tr>
      <w:tr w:rsidR="000B1CCE" w14:paraId="3C190CBE" w14:textId="77777777">
        <w:trPr>
          <w:jc w:val="center"/>
        </w:trPr>
        <w:tc>
          <w:tcPr>
            <w:tcW w:w="1596" w:type="dxa"/>
            <w:vMerge w:val="restart"/>
            <w:tcBorders>
              <w:top w:val="single" w:sz="4" w:space="0" w:color="auto"/>
              <w:left w:val="nil"/>
              <w:right w:val="nil"/>
            </w:tcBorders>
            <w:tcMar>
              <w:top w:w="-1" w:type="dxa"/>
              <w:left w:w="-1" w:type="dxa"/>
              <w:bottom w:w="-1" w:type="dxa"/>
              <w:right w:w="-1" w:type="dxa"/>
            </w:tcMar>
            <w:vAlign w:val="center"/>
          </w:tcPr>
          <w:p w14:paraId="1E4A23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学生能力变化</w:t>
            </w:r>
          </w:p>
        </w:tc>
        <w:tc>
          <w:tcPr>
            <w:tcW w:w="1506" w:type="dxa"/>
            <w:tcBorders>
              <w:top w:val="single" w:sz="4" w:space="0" w:color="auto"/>
              <w:left w:val="nil"/>
              <w:bottom w:val="nil"/>
              <w:right w:val="nil"/>
            </w:tcBorders>
            <w:tcMar>
              <w:top w:w="-1" w:type="dxa"/>
              <w:left w:w="-1" w:type="dxa"/>
              <w:bottom w:w="-1" w:type="dxa"/>
              <w:right w:w="-1" w:type="dxa"/>
            </w:tcMar>
            <w:vAlign w:val="center"/>
          </w:tcPr>
          <w:p w14:paraId="1D3DC7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single" w:sz="4" w:space="0" w:color="auto"/>
              <w:left w:val="nil"/>
              <w:bottom w:val="nil"/>
              <w:right w:val="nil"/>
            </w:tcBorders>
            <w:tcMar>
              <w:top w:w="-1" w:type="dxa"/>
              <w:left w:w="-1" w:type="dxa"/>
              <w:bottom w:w="-1" w:type="dxa"/>
              <w:right w:w="-1" w:type="dxa"/>
            </w:tcMar>
            <w:vAlign w:val="center"/>
          </w:tcPr>
          <w:p w14:paraId="661AFDC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8655F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single" w:sz="4" w:space="0" w:color="auto"/>
              <w:left w:val="nil"/>
              <w:bottom w:val="nil"/>
              <w:right w:val="nil"/>
            </w:tcBorders>
            <w:tcMar>
              <w:top w:w="-1" w:type="dxa"/>
              <w:left w:w="-1" w:type="dxa"/>
              <w:bottom w:w="-1" w:type="dxa"/>
              <w:right w:w="-1" w:type="dxa"/>
            </w:tcMar>
            <w:vAlign w:val="center"/>
          </w:tcPr>
          <w:p w14:paraId="209CD8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支持判断学生分析、评价、创造三个维度是否发生变化。</w:t>
            </w:r>
          </w:p>
        </w:tc>
      </w:tr>
      <w:tr w:rsidR="000B1CCE" w14:paraId="416C8750" w14:textId="77777777">
        <w:trPr>
          <w:jc w:val="center"/>
        </w:trPr>
        <w:tc>
          <w:tcPr>
            <w:tcW w:w="1596" w:type="dxa"/>
            <w:vMerge/>
            <w:tcBorders>
              <w:left w:val="nil"/>
              <w:bottom w:val="nil"/>
              <w:right w:val="nil"/>
            </w:tcBorders>
            <w:tcMar>
              <w:top w:w="-1" w:type="dxa"/>
              <w:left w:w="-1" w:type="dxa"/>
              <w:bottom w:w="-1" w:type="dxa"/>
              <w:right w:w="-1" w:type="dxa"/>
            </w:tcMar>
            <w:vAlign w:val="center"/>
          </w:tcPr>
          <w:p w14:paraId="280A9A55" w14:textId="77777777" w:rsidR="000B1CCE" w:rsidRDefault="000B1CCE">
            <w:pPr>
              <w:adjustRightInd w:val="0"/>
              <w:snapToGrid w:val="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39CF896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9D6AB5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6B7876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0761790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支持判断学生责任担当、情绪调节、合作共情、包容创新四个维度是否发生变化。</w:t>
            </w:r>
          </w:p>
        </w:tc>
      </w:tr>
      <w:tr w:rsidR="000B1CCE" w14:paraId="25F837B8"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7B8FE1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59C60D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E0091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16CACB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7CF033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支持判断教师在高阶能力培育认知、课堂实践、教学自我效能及现实困难等方面是否发生变化。</w:t>
            </w:r>
          </w:p>
        </w:tc>
      </w:tr>
      <w:tr w:rsidR="000B1CCE" w14:paraId="415701F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3E7E5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0EC86C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5CFC364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52BAE0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6632AE5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支持判断课堂在认知参与、学科内容建构、社会情感支持、课堂互动和形成性评价方面的表现及其优势与不足。</w:t>
            </w:r>
          </w:p>
        </w:tc>
      </w:tr>
      <w:tr w:rsidR="000B1CCE" w14:paraId="65DC3408" w14:textId="77777777">
        <w:trPr>
          <w:jc w:val="center"/>
        </w:trPr>
        <w:tc>
          <w:tcPr>
            <w:tcW w:w="1596" w:type="dxa"/>
            <w:tcBorders>
              <w:top w:val="nil"/>
              <w:left w:val="nil"/>
              <w:bottom w:val="single" w:sz="12" w:space="0" w:color="auto"/>
              <w:right w:val="nil"/>
            </w:tcBorders>
            <w:tcMar>
              <w:top w:w="-1" w:type="dxa"/>
              <w:left w:w="-1" w:type="dxa"/>
              <w:bottom w:w="-1" w:type="dxa"/>
              <w:right w:w="-1" w:type="dxa"/>
            </w:tcMar>
            <w:vAlign w:val="center"/>
          </w:tcPr>
          <w:p w14:paraId="41F444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课堂行为变化</w:t>
            </w:r>
          </w:p>
        </w:tc>
        <w:tc>
          <w:tcPr>
            <w:tcW w:w="1506" w:type="dxa"/>
            <w:tcBorders>
              <w:top w:val="nil"/>
              <w:left w:val="nil"/>
              <w:bottom w:val="single" w:sz="12" w:space="0" w:color="auto"/>
              <w:right w:val="nil"/>
            </w:tcBorders>
            <w:tcMar>
              <w:top w:w="-1" w:type="dxa"/>
              <w:left w:w="-1" w:type="dxa"/>
              <w:bottom w:w="-1" w:type="dxa"/>
              <w:right w:w="-1" w:type="dxa"/>
            </w:tcMar>
            <w:vAlign w:val="center"/>
          </w:tcPr>
          <w:p w14:paraId="52F7399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希沃AI课堂智能反馈系统</w:t>
            </w:r>
          </w:p>
        </w:tc>
        <w:tc>
          <w:tcPr>
            <w:tcW w:w="1386" w:type="dxa"/>
            <w:tcBorders>
              <w:top w:val="nil"/>
              <w:left w:val="nil"/>
              <w:bottom w:val="single" w:sz="12" w:space="0" w:color="auto"/>
              <w:right w:val="nil"/>
            </w:tcBorders>
            <w:tcMar>
              <w:top w:w="-1" w:type="dxa"/>
              <w:left w:w="-1" w:type="dxa"/>
              <w:bottom w:w="-1" w:type="dxa"/>
              <w:right w:w="-1" w:type="dxa"/>
            </w:tcMar>
            <w:vAlign w:val="center"/>
          </w:tcPr>
          <w:p w14:paraId="7169BB5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1120" w:type="dxa"/>
            <w:tcBorders>
              <w:top w:val="nil"/>
              <w:left w:val="nil"/>
              <w:bottom w:val="single" w:sz="12" w:space="0" w:color="auto"/>
              <w:right w:val="nil"/>
            </w:tcBorders>
            <w:tcMar>
              <w:top w:w="-1" w:type="dxa"/>
              <w:left w:w="-1" w:type="dxa"/>
              <w:bottom w:w="-1" w:type="dxa"/>
              <w:right w:w="-1" w:type="dxa"/>
            </w:tcMar>
            <w:vAlign w:val="center"/>
          </w:tcPr>
          <w:p w14:paraId="0045A0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single" w:sz="12" w:space="0" w:color="auto"/>
              <w:right w:val="nil"/>
            </w:tcBorders>
            <w:tcMar>
              <w:top w:w="-1" w:type="dxa"/>
              <w:left w:w="-1" w:type="dxa"/>
              <w:bottom w:w="-1" w:type="dxa"/>
              <w:right w:w="-1" w:type="dxa"/>
            </w:tcMar>
            <w:vAlign w:val="center"/>
          </w:tcPr>
          <w:p w14:paraId="0A226D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支持判断教师与学生课堂行为结构、参与方式和互动状态，为课堂学习过程分析提供行为证据。</w:t>
            </w:r>
          </w:p>
        </w:tc>
      </w:tr>
    </w:tbl>
    <w:p w14:paraId="4BC513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说明的是，教师五维评课和希沃AI评课都不是对学生高阶能力的直接测量。五维评课更多体现教师基于专业标准对课堂学习状态和教学支持的判断，希沃AI评课更多呈现课堂中实际发生的行为过程。二者与学生、教师前后测相</w:t>
      </w:r>
      <w:r>
        <w:rPr>
          <w:rFonts w:ascii="宋体" w:eastAsia="宋体" w:hAnsi="宋体" w:cs="宋体" w:hint="eastAsia"/>
          <w:sz w:val="24"/>
        </w:rPr>
        <w:lastRenderedPageBreak/>
        <w:t>互补充，从不同角度呈现研究实践中发生的变化。</w:t>
      </w:r>
    </w:p>
    <w:p w14:paraId="627E89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多源证据链设计</w:t>
      </w:r>
    </w:p>
    <w:p w14:paraId="2B6FF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多源数据只有建立起相互联系，才能真正成为研究证据。为此，我们主要从纵向变化、学习过程和多元评价三个方面组织研究证据。</w:t>
      </w:r>
    </w:p>
    <w:p w14:paraId="01E452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（1）“前测—过程—后测”的纵向证据</w:t>
      </w:r>
    </w:p>
    <w:p w14:paraId="2F4BF8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108439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纵向证据不是简单比较两个时间点，而是形成“前测确定起点—实践产生变化—过程留下证据—后测检验结果”的完整过程。这一证据链主要帮助我们回答：经过持续实践，学生高阶能力是否发生变化，教师高阶能力培育实践是否发生变化，以及这些变化能否在课堂实践中得到相应支持。</w:t>
      </w:r>
    </w:p>
    <w:p w14:paraId="3BA52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（2）“起点—过程—变化—迁移”的横向证据</w:t>
      </w:r>
    </w:p>
    <w:p w14:paraId="49F651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不能仅通过最终结果判断。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099ABE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在已有典型案例中，我们重点关注“学生原来怎样理解—学习过程中怎样思考和调整—前后发生了什么变化—能否在新的情境中继续运用”。这一证据链使“进步可见”和“能力可见”落实到具体学习过程，而不是只停留在最终成绩或一次性结果上。</w:t>
      </w:r>
    </w:p>
    <w:p w14:paraId="108793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（3）“自评—互评—师评—智评”的多元互证</w:t>
      </w:r>
    </w:p>
    <w:p w14:paraId="3C24B3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AI评课则从课堂行为信息角度提供另一种参照。</w:t>
      </w:r>
    </w:p>
    <w:p w14:paraId="670642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不同评价信息不是简单叠加，也不要求彼此完全一致。恰恰是不同证据之间的一致与差异，为我们进一步理解学生学习提供了依据。例如，学生参与讨论的时间较长，并不能直接说明讨论已经进入高阶思考，还需要结合教师专业评价以</w:t>
      </w:r>
      <w:r>
        <w:rPr>
          <w:rFonts w:ascii="宋体" w:eastAsia="宋体" w:hAnsi="宋体" w:cs="宋体" w:hint="eastAsia"/>
          <w:sz w:val="24"/>
        </w:rPr>
        <w:lastRenderedPageBreak/>
        <w:t>及具体课堂表现，判断讨论是否真正包含分析、评价、证据使用和观点修正。多元互证的目的不是增加评价主体，而是避免依据单一证据作出过度判断，使研究结论更加接近真实课堂。</w:t>
      </w:r>
    </w:p>
    <w:p w14:paraId="76372F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来看，本研究所建立的评价体系不是独立于教学之外的一套测评程序，而是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AI评课则从不同侧面提供研究数据。教师依据这些证据进行“诊断发现—干预—实施—评估”，判断学生当前在哪里、教学支持是否有效、下一步需要怎样调整。由此，评价不再只是研究结束后的成效说明，而成为我们看见学习、判断学习并改进教学的重要依据。</w:t>
      </w:r>
    </w:p>
    <w:p w14:paraId="3E29C5E4"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color w:val="C00000"/>
          <w:sz w:val="24"/>
        </w:rPr>
        <w:t>（七）高阶能力培育模型实施成效的结果分析</w:t>
      </w:r>
    </w:p>
    <w:p w14:paraId="6399966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宋体" w:eastAsia="宋体" w:hAnsi="宋体" w:cs="宋体" w:hint="eastAsia"/>
          <w:b/>
          <w:bCs/>
          <w:sz w:val="24"/>
        </w:rPr>
        <w:t>1.学生问卷前后测结果分析</w:t>
      </w:r>
      <w:r>
        <w:rPr>
          <w:rFonts w:ascii="宋体" w:eastAsia="宋体" w:hAnsi="宋体" w:cs="宋体" w:hint="eastAsia"/>
          <w:sz w:val="24"/>
        </w:rPr>
        <w:br/>
        <w:t>学生高阶能力发展成效分析报告</w:t>
      </w:r>
    </w:p>
    <w:p w14:paraId="162C5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1346对学生问卷，依次从总体、学段、年级和具体维度考察研究期间的发展成效。结果显示，高阶思维总体小幅提高，高阶社会情感总体改善较为明显；初中和高中均有改善，但分年级结果存在差异。以下以实际增分、置信区间和统计检验为依据，说明成效体现在哪些方面。</w:t>
      </w:r>
    </w:p>
    <w:p w14:paraId="3D3F72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（1）研究对象与分析方法</w:t>
      </w:r>
    </w:p>
    <w:p w14:paraId="4606E1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前后测修订编号一对一对应的1346对记录为分析样本，其中初中913对，高中433对。两次测量的修订编号无缺失或重复，对应记录的性别、年级一致，32道题项均完整。分析以所提供编号确实对应同一学生为前提，背景信息一致不能替代独立名册核验。</w:t>
      </w:r>
    </w:p>
    <w:p w14:paraId="1117B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研究样本基本情况</w:t>
      </w:r>
    </w:p>
    <w:tbl>
      <w:tblPr>
        <w:tblW w:w="8519" w:type="dxa"/>
        <w:jc w:val="center"/>
        <w:tblLook w:val="04A0" w:firstRow="1" w:lastRow="0" w:firstColumn="1" w:lastColumn="0" w:noHBand="0" w:noVBand="1"/>
      </w:tblPr>
      <w:tblGrid>
        <w:gridCol w:w="1691"/>
        <w:gridCol w:w="2862"/>
        <w:gridCol w:w="1691"/>
        <w:gridCol w:w="2275"/>
      </w:tblGrid>
      <w:tr w:rsidR="000B1CCE" w14:paraId="2928EDE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55ADB56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变量</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14177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类别</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1D5FAA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人数</w:t>
            </w:r>
          </w:p>
        </w:tc>
        <w:tc>
          <w:tcPr>
            <w:tcW w:w="2275" w:type="dxa"/>
            <w:tcBorders>
              <w:top w:val="single" w:sz="12" w:space="0" w:color="000000"/>
              <w:left w:val="nil"/>
              <w:bottom w:val="nil"/>
              <w:right w:val="nil"/>
            </w:tcBorders>
            <w:tcMar>
              <w:top w:w="-1" w:type="dxa"/>
              <w:left w:w="-1" w:type="dxa"/>
              <w:bottom w:w="-1" w:type="dxa"/>
              <w:right w:w="-1" w:type="dxa"/>
            </w:tcMar>
            <w:vAlign w:val="center"/>
          </w:tcPr>
          <w:p w14:paraId="58FE26F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比例</w:t>
            </w:r>
          </w:p>
        </w:tc>
      </w:tr>
      <w:tr w:rsidR="000B1CCE" w14:paraId="772386F7"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23C79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single" w:sz="4" w:space="0" w:color="auto"/>
              <w:left w:val="nil"/>
              <w:bottom w:val="nil"/>
              <w:right w:val="nil"/>
            </w:tcBorders>
            <w:tcMar>
              <w:top w:w="-1" w:type="dxa"/>
              <w:left w:w="-1" w:type="dxa"/>
              <w:bottom w:w="-1" w:type="dxa"/>
              <w:right w:w="-1" w:type="dxa"/>
            </w:tcMar>
            <w:vAlign w:val="center"/>
          </w:tcPr>
          <w:p w14:paraId="04FC233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男</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E0B4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671</w:t>
            </w:r>
          </w:p>
        </w:tc>
        <w:tc>
          <w:tcPr>
            <w:tcW w:w="2275" w:type="dxa"/>
            <w:tcBorders>
              <w:top w:val="single" w:sz="4" w:space="0" w:color="auto"/>
              <w:left w:val="nil"/>
              <w:bottom w:val="nil"/>
              <w:right w:val="nil"/>
            </w:tcBorders>
            <w:tcMar>
              <w:top w:w="-1" w:type="dxa"/>
              <w:left w:w="-1" w:type="dxa"/>
              <w:bottom w:w="-1" w:type="dxa"/>
              <w:right w:w="-1" w:type="dxa"/>
            </w:tcMar>
            <w:vAlign w:val="center"/>
          </w:tcPr>
          <w:p w14:paraId="626FD3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49.85%</w:t>
            </w:r>
          </w:p>
        </w:tc>
      </w:tr>
      <w:tr w:rsidR="000B1CCE" w14:paraId="789D45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FDA2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nil"/>
              <w:left w:val="nil"/>
              <w:bottom w:val="nil"/>
              <w:right w:val="nil"/>
            </w:tcBorders>
            <w:tcMar>
              <w:top w:w="-1" w:type="dxa"/>
              <w:left w:w="-1" w:type="dxa"/>
              <w:bottom w:w="-1" w:type="dxa"/>
              <w:right w:w="-1" w:type="dxa"/>
            </w:tcMar>
            <w:vAlign w:val="center"/>
          </w:tcPr>
          <w:p w14:paraId="2552AA03"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女</w:t>
            </w:r>
          </w:p>
        </w:tc>
        <w:tc>
          <w:tcPr>
            <w:tcW w:w="0" w:type="auto"/>
            <w:tcBorders>
              <w:top w:val="nil"/>
              <w:left w:val="nil"/>
              <w:bottom w:val="nil"/>
              <w:right w:val="nil"/>
            </w:tcBorders>
            <w:tcMar>
              <w:top w:w="-1" w:type="dxa"/>
              <w:left w:w="-1" w:type="dxa"/>
              <w:bottom w:w="-1" w:type="dxa"/>
              <w:right w:w="-1" w:type="dxa"/>
            </w:tcMar>
            <w:vAlign w:val="center"/>
          </w:tcPr>
          <w:p w14:paraId="6F50E8F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675</w:t>
            </w:r>
          </w:p>
        </w:tc>
        <w:tc>
          <w:tcPr>
            <w:tcW w:w="2275" w:type="dxa"/>
            <w:tcBorders>
              <w:top w:val="nil"/>
              <w:left w:val="nil"/>
              <w:bottom w:val="nil"/>
              <w:right w:val="nil"/>
            </w:tcBorders>
            <w:tcMar>
              <w:top w:w="-1" w:type="dxa"/>
              <w:left w:w="-1" w:type="dxa"/>
              <w:bottom w:w="-1" w:type="dxa"/>
              <w:right w:w="-1" w:type="dxa"/>
            </w:tcMar>
            <w:vAlign w:val="center"/>
          </w:tcPr>
          <w:p w14:paraId="0E0533B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50.15%</w:t>
            </w:r>
          </w:p>
        </w:tc>
      </w:tr>
      <w:tr w:rsidR="000B1CCE" w14:paraId="348CA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67F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0FF22D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w:t>
            </w:r>
          </w:p>
        </w:tc>
        <w:tc>
          <w:tcPr>
            <w:tcW w:w="0" w:type="auto"/>
            <w:tcBorders>
              <w:top w:val="nil"/>
              <w:left w:val="nil"/>
              <w:bottom w:val="nil"/>
              <w:right w:val="nil"/>
            </w:tcBorders>
            <w:tcMar>
              <w:top w:w="-1" w:type="dxa"/>
              <w:left w:w="-1" w:type="dxa"/>
              <w:bottom w:w="-1" w:type="dxa"/>
              <w:right w:w="-1" w:type="dxa"/>
            </w:tcMar>
            <w:vAlign w:val="center"/>
          </w:tcPr>
          <w:p w14:paraId="26E75D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150D26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11B1F4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759CC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450BA6C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w:t>
            </w:r>
          </w:p>
        </w:tc>
        <w:tc>
          <w:tcPr>
            <w:tcW w:w="0" w:type="auto"/>
            <w:tcBorders>
              <w:top w:val="nil"/>
              <w:left w:val="nil"/>
              <w:bottom w:val="nil"/>
              <w:right w:val="nil"/>
            </w:tcBorders>
            <w:tcMar>
              <w:top w:w="-1" w:type="dxa"/>
              <w:left w:w="-1" w:type="dxa"/>
              <w:bottom w:w="-1" w:type="dxa"/>
              <w:right w:w="-1" w:type="dxa"/>
            </w:tcMar>
            <w:vAlign w:val="center"/>
          </w:tcPr>
          <w:p w14:paraId="6B09F4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2275" w:type="dxa"/>
            <w:tcBorders>
              <w:top w:val="nil"/>
              <w:left w:val="nil"/>
              <w:bottom w:val="nil"/>
              <w:right w:val="nil"/>
            </w:tcBorders>
            <w:tcMar>
              <w:top w:w="-1" w:type="dxa"/>
              <w:left w:w="-1" w:type="dxa"/>
              <w:bottom w:w="-1" w:type="dxa"/>
              <w:right w:w="-1" w:type="dxa"/>
            </w:tcMar>
            <w:vAlign w:val="center"/>
          </w:tcPr>
          <w:p w14:paraId="77E7C6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17.01%</w:t>
            </w:r>
          </w:p>
        </w:tc>
      </w:tr>
      <w:tr w:rsidR="000B1CCE" w14:paraId="4AAFDD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9E1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7A1CC4C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w:t>
            </w:r>
          </w:p>
        </w:tc>
        <w:tc>
          <w:tcPr>
            <w:tcW w:w="0" w:type="auto"/>
            <w:tcBorders>
              <w:top w:val="nil"/>
              <w:left w:val="nil"/>
              <w:bottom w:val="nil"/>
              <w:right w:val="nil"/>
            </w:tcBorders>
            <w:tcMar>
              <w:top w:w="-1" w:type="dxa"/>
              <w:left w:w="-1" w:type="dxa"/>
              <w:bottom w:w="-1" w:type="dxa"/>
              <w:right w:w="-1" w:type="dxa"/>
            </w:tcMar>
            <w:vAlign w:val="center"/>
          </w:tcPr>
          <w:p w14:paraId="3CB6FF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5382597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5E3CA71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4A0C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328D1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九年级</w:t>
            </w:r>
          </w:p>
        </w:tc>
        <w:tc>
          <w:tcPr>
            <w:tcW w:w="0" w:type="auto"/>
            <w:tcBorders>
              <w:top w:val="nil"/>
              <w:left w:val="nil"/>
              <w:bottom w:val="nil"/>
              <w:right w:val="nil"/>
            </w:tcBorders>
            <w:tcMar>
              <w:top w:w="-1" w:type="dxa"/>
              <w:left w:w="-1" w:type="dxa"/>
              <w:bottom w:w="-1" w:type="dxa"/>
              <w:right w:w="-1" w:type="dxa"/>
            </w:tcMar>
            <w:vAlign w:val="center"/>
          </w:tcPr>
          <w:p w14:paraId="1FFDDC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2275" w:type="dxa"/>
            <w:tcBorders>
              <w:top w:val="nil"/>
              <w:left w:val="nil"/>
              <w:bottom w:val="nil"/>
              <w:right w:val="nil"/>
            </w:tcBorders>
            <w:tcMar>
              <w:top w:w="-1" w:type="dxa"/>
              <w:left w:w="-1" w:type="dxa"/>
              <w:bottom w:w="-1" w:type="dxa"/>
              <w:right w:w="-1" w:type="dxa"/>
            </w:tcMar>
            <w:vAlign w:val="center"/>
          </w:tcPr>
          <w:p w14:paraId="69041F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16.64%</w:t>
            </w:r>
          </w:p>
        </w:tc>
      </w:tr>
      <w:tr w:rsidR="000B1CCE" w14:paraId="6F3F5D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E20E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64EFCA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十年级</w:t>
            </w:r>
          </w:p>
        </w:tc>
        <w:tc>
          <w:tcPr>
            <w:tcW w:w="0" w:type="auto"/>
            <w:tcBorders>
              <w:top w:val="nil"/>
              <w:left w:val="nil"/>
              <w:bottom w:val="nil"/>
              <w:right w:val="nil"/>
            </w:tcBorders>
            <w:tcMar>
              <w:top w:w="-1" w:type="dxa"/>
              <w:left w:w="-1" w:type="dxa"/>
              <w:bottom w:w="-1" w:type="dxa"/>
              <w:right w:w="-1" w:type="dxa"/>
            </w:tcMar>
            <w:vAlign w:val="center"/>
          </w:tcPr>
          <w:p w14:paraId="6F3F62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2275" w:type="dxa"/>
            <w:tcBorders>
              <w:top w:val="nil"/>
              <w:left w:val="nil"/>
              <w:bottom w:val="nil"/>
              <w:right w:val="nil"/>
            </w:tcBorders>
            <w:tcMar>
              <w:top w:w="-1" w:type="dxa"/>
              <w:left w:w="-1" w:type="dxa"/>
              <w:bottom w:w="-1" w:type="dxa"/>
              <w:right w:w="-1" w:type="dxa"/>
            </w:tcMar>
            <w:vAlign w:val="center"/>
          </w:tcPr>
          <w:p w14:paraId="6DBFB99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10.77%</w:t>
            </w:r>
          </w:p>
        </w:tc>
      </w:tr>
      <w:tr w:rsidR="000B1CCE" w14:paraId="0D53E3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E45F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年级</w:t>
            </w:r>
          </w:p>
        </w:tc>
        <w:tc>
          <w:tcPr>
            <w:tcW w:w="0" w:type="auto"/>
            <w:tcBorders>
              <w:top w:val="nil"/>
              <w:left w:val="nil"/>
              <w:bottom w:val="nil"/>
              <w:right w:val="nil"/>
            </w:tcBorders>
            <w:tcMar>
              <w:top w:w="-1" w:type="dxa"/>
              <w:left w:w="-1" w:type="dxa"/>
              <w:bottom w:w="-1" w:type="dxa"/>
              <w:right w:w="-1" w:type="dxa"/>
            </w:tcMar>
            <w:vAlign w:val="center"/>
          </w:tcPr>
          <w:p w14:paraId="1040F612"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十一年级</w:t>
            </w:r>
          </w:p>
        </w:tc>
        <w:tc>
          <w:tcPr>
            <w:tcW w:w="0" w:type="auto"/>
            <w:tcBorders>
              <w:top w:val="nil"/>
              <w:left w:val="nil"/>
              <w:bottom w:val="nil"/>
              <w:right w:val="nil"/>
            </w:tcBorders>
            <w:tcMar>
              <w:top w:w="-1" w:type="dxa"/>
              <w:left w:w="-1" w:type="dxa"/>
              <w:bottom w:w="-1" w:type="dxa"/>
              <w:right w:w="-1" w:type="dxa"/>
            </w:tcMar>
            <w:vAlign w:val="center"/>
          </w:tcPr>
          <w:p w14:paraId="272CC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nil"/>
              <w:right w:val="nil"/>
            </w:tcBorders>
            <w:tcMar>
              <w:top w:w="-1" w:type="dxa"/>
              <w:left w:w="-1" w:type="dxa"/>
              <w:bottom w:w="-1" w:type="dxa"/>
              <w:right w:w="-1" w:type="dxa"/>
            </w:tcMar>
            <w:vAlign w:val="center"/>
          </w:tcPr>
          <w:p w14:paraId="7B79DE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r w:rsidR="000B1CCE" w14:paraId="501862A4"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664610F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2905DE0D"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612458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A523DC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bl>
    <w:p w14:paraId="528D10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1—5分计分。分析、评价、创造各含4题；责任担当、情绪调节、合作共情、包容创新各含5题。维度得分取所属题项均值；高阶思维总体取前12题均值，高阶社会情感总体取后20题均值，分别报告，不合并作为单一能力指标。</w:t>
      </w:r>
    </w:p>
    <w:p w14:paraId="08C3F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采用双侧配对t检验，报告平均增分、95%置信区间和配对效应量dz。两个学段的增分比较采用Welch t检验，比较高中与初中学生的个体差值。Holm校正分别用于总体及七维9项检验、学段内4项检验、学段增分比较2项检验、年级内14项检验；分组分析属于补充探索，校正控制各组检验内部的多重比较误差，并非全报告统一校正。</w:t>
      </w:r>
    </w:p>
    <w:p w14:paraId="60B33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补充分析包括：剔除任一测次32题同选项作答记录后的敏感性分析，以及按年级初始水平和平均增分开展的探索性聚类。所有统计由题项重算；表中增分及检验基于未四舍五入数据。</w:t>
      </w:r>
    </w:p>
    <w:p w14:paraId="579581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（2）学生高阶能力的总体变化</w:t>
      </w:r>
    </w:p>
    <w:p w14:paraId="1D9AE4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w:t>
      </w:r>
    </w:p>
    <w:p w14:paraId="5A3A8C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高阶思维总体前后测配对比较（n=1346）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09701FE4"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132F04B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DD3E3B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14D41FD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28D6BA6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50B9AA7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7DCDF8D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61D026D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05CC058"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2D8430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34045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3.934</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13A46D2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0.786</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5FBCAE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0.095</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47A2FA8C"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0.038～0.153</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52729A6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3.254</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19A87E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0.001</w:t>
            </w:r>
          </w:p>
        </w:tc>
      </w:tr>
      <w:tr w:rsidR="000B1CCE" w14:paraId="544B6E1E"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314BF3D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9D673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312E01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62AA665"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6D3E4FB3"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A846C28"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5360430" w14:textId="77777777" w:rsidR="000B1CCE" w:rsidRDefault="000B1CCE">
            <w:pPr>
              <w:adjustRightInd w:val="0"/>
              <w:snapToGrid w:val="0"/>
              <w:jc w:val="center"/>
              <w:rPr>
                <w:rFonts w:ascii="宋体" w:eastAsia="宋体" w:hAnsi="宋体" w:cs="宋体"/>
                <w:sz w:val="24"/>
              </w:rPr>
            </w:pPr>
          </w:p>
        </w:tc>
      </w:tr>
    </w:tbl>
    <w:p w14:paraId="6CCC56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注：均值差为后测减前测；df=1345；Holm校正后p=0.004；配对效应量dz=0.089。</w:t>
      </w:r>
    </w:p>
    <w:p w14:paraId="760F2D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高阶思维总体均分由3.934分提高至4.030分，平均增加0.095分。高阶思维总体自评得分呈小幅提升。统计检验支持前后测均值存在差异，但配对效应量较小，不能将其表述为大幅提升。</w:t>
      </w:r>
    </w:p>
    <w:p w14:paraId="3F5771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w:t>
      </w:r>
    </w:p>
    <w:p w14:paraId="18AC21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高阶社会情感总体前后测配对比较（n=1346）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53D342C2"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1E83F40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735AC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712F280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391FFFB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1BA2FC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6BBE59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016326C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5B778F0"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6AB4FB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3C24E9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F2B74A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0.761</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126460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0.368</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59C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0.350～0.386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639C7AD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40.326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0520C87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C01E485"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AA764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2D12A9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2D5B9AA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E49C50E"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5F196B4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D353751"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D9804EE" w14:textId="77777777" w:rsidR="000B1CCE" w:rsidRDefault="000B1CCE">
            <w:pPr>
              <w:adjustRightInd w:val="0"/>
              <w:snapToGrid w:val="0"/>
              <w:jc w:val="center"/>
              <w:rPr>
                <w:rFonts w:ascii="宋体" w:eastAsia="宋体" w:hAnsi="宋体" w:cs="宋体"/>
                <w:sz w:val="24"/>
              </w:rPr>
            </w:pPr>
          </w:p>
        </w:tc>
      </w:tr>
    </w:tbl>
    <w:p w14:paraId="2FA895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w:t>
      </w:r>
      <w:r>
        <w:rPr>
          <w:rFonts w:ascii="宋体" w:eastAsia="宋体" w:hAnsi="宋体" w:cs="宋体" w:hint="eastAsia"/>
          <w:sz w:val="24"/>
        </w:rPr>
        <w:lastRenderedPageBreak/>
        <w:t>dz=1.099。</w:t>
      </w:r>
    </w:p>
    <w:p w14:paraId="718727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均分由4.032分提高至4.400分，平均增加0.368分。高阶社会情感总体自评得分明显提高，配对效应量为1.099。相较于高阶思维总体，其平均增分在数值上更大；该比较未构成两类增幅差异的正式检验。</w:t>
      </w:r>
    </w:p>
    <w:p w14:paraId="68F787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个总体指标的均值均有所提高，但改善幅度不同。高阶思维总体增分为0.095分，高阶社会情感总体增分为0.368分。该结果提示，在问卷自评层面，责任承担、情绪调节及合作等方面的改善更为突出；对两类增分的数值比较不等同于正式检验其差异。</w:t>
      </w:r>
    </w:p>
    <w:p w14:paraId="7B18E7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（3）初中与高中学生的发展成效</w:t>
      </w:r>
    </w:p>
    <w:p w14:paraId="056860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两个学段的高阶思维总体前后测比较</w:t>
      </w:r>
    </w:p>
    <w:tbl>
      <w:tblPr>
        <w:tblW w:w="8894" w:type="dxa"/>
        <w:jc w:val="center"/>
        <w:tblLook w:val="04A0" w:firstRow="1" w:lastRow="0" w:firstColumn="1" w:lastColumn="0" w:noHBand="0" w:noVBand="1"/>
      </w:tblPr>
      <w:tblGrid>
        <w:gridCol w:w="1536"/>
        <w:gridCol w:w="1656"/>
        <w:gridCol w:w="1656"/>
        <w:gridCol w:w="936"/>
        <w:gridCol w:w="1176"/>
        <w:gridCol w:w="936"/>
        <w:gridCol w:w="998"/>
      </w:tblGrid>
      <w:tr w:rsidR="000B1CCE" w14:paraId="38F705FE"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05DAEF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50EFB0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AC0EA3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35E66CD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63EA4FA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2EFF2B9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998" w:type="dxa"/>
            <w:tcBorders>
              <w:top w:val="single" w:sz="12" w:space="0" w:color="000000"/>
              <w:left w:val="nil"/>
              <w:bottom w:val="nil"/>
              <w:right w:val="nil"/>
            </w:tcBorders>
            <w:tcMar>
              <w:top w:w="-1" w:type="dxa"/>
              <w:left w:w="-1" w:type="dxa"/>
              <w:bottom w:w="-1" w:type="dxa"/>
              <w:right w:w="-1" w:type="dxa"/>
            </w:tcMar>
            <w:vAlign w:val="center"/>
          </w:tcPr>
          <w:p w14:paraId="0E38ED5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6DD43E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7ADA8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2FD8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3.932±0.805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32A088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4.024±0.826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3A1A9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0.092</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EB08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0.020～0.163</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BFC2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2.513</w:t>
            </w:r>
          </w:p>
        </w:tc>
        <w:tc>
          <w:tcPr>
            <w:tcW w:w="998" w:type="dxa"/>
            <w:tcBorders>
              <w:top w:val="single" w:sz="4" w:space="0" w:color="auto"/>
              <w:left w:val="nil"/>
              <w:bottom w:val="nil"/>
              <w:right w:val="nil"/>
            </w:tcBorders>
            <w:tcMar>
              <w:top w:w="-1" w:type="dxa"/>
              <w:left w:w="-1" w:type="dxa"/>
              <w:bottom w:w="-1" w:type="dxa"/>
              <w:right w:w="-1" w:type="dxa"/>
            </w:tcMar>
            <w:vAlign w:val="center"/>
          </w:tcPr>
          <w:p w14:paraId="11A7CF9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0.024</w:t>
            </w:r>
          </w:p>
        </w:tc>
      </w:tr>
      <w:tr w:rsidR="000B1CCE" w14:paraId="362DFAAE"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26FD4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17325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2634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546348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15A6B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0.007～0.198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4DBD8E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611D25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0.035</w:t>
            </w:r>
          </w:p>
        </w:tc>
      </w:tr>
    </w:tbl>
    <w:p w14:paraId="1CF6C6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注：初中配对检验df=912，高中df=432；校正p为本节4项学段内检验的Holm校正结果。</w:t>
      </w:r>
    </w:p>
    <w:p w14:paraId="42177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两个学段的高阶社会情感总体前后测比较</w:t>
      </w:r>
    </w:p>
    <w:tbl>
      <w:tblPr>
        <w:tblW w:w="9012" w:type="dxa"/>
        <w:jc w:val="center"/>
        <w:tblLook w:val="04A0" w:firstRow="1" w:lastRow="0" w:firstColumn="1" w:lastColumn="0" w:noHBand="0" w:noVBand="1"/>
      </w:tblPr>
      <w:tblGrid>
        <w:gridCol w:w="1475"/>
        <w:gridCol w:w="1656"/>
        <w:gridCol w:w="1657"/>
        <w:gridCol w:w="936"/>
        <w:gridCol w:w="1176"/>
        <w:gridCol w:w="1056"/>
        <w:gridCol w:w="1056"/>
      </w:tblGrid>
      <w:tr w:rsidR="000B1CCE" w14:paraId="3F319E3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E49EE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2B141B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532C0A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5714AE5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4F710EE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3F54AE5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2EB05EC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0DC11014"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D9053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E961B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4.026±0.779</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574E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4.374±0.802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687213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0.347</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61CD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0.326～0.369</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72162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32.325</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5636C21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8687ABF"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42927E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904EC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1CEB1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131BD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C39DB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0.379～0.446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02951B6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D49EF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2B39B8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注：初中配对检验df=912，高中df=432；校正p为本节4项学段内检验的Holm校正结果。</w:t>
      </w:r>
    </w:p>
    <w:p w14:paraId="605942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初中和高中学生的高阶思维分别提高0.092分和0.103分，校正后p分别为0.024和0.035，均达到统计显著，但配对效应量分别为0.083和0.102，提升幅度较小。高阶社会情感分别提高0.347分和0.412分，校正后p均小于0.001，配对效应量分别为1.070和1.171。两个学段均呈现社会情感改善较明显的特点。</w:t>
      </w:r>
    </w:p>
    <w:p w14:paraId="5B617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高中与初中学生平均增分的比较</w:t>
      </w:r>
    </w:p>
    <w:tbl>
      <w:tblPr>
        <w:tblW w:w="8519" w:type="dxa"/>
        <w:jc w:val="center"/>
        <w:tblLook w:val="04A0" w:firstRow="1" w:lastRow="0" w:firstColumn="1" w:lastColumn="0" w:noHBand="0" w:noVBand="1"/>
      </w:tblPr>
      <w:tblGrid>
        <w:gridCol w:w="1989"/>
        <w:gridCol w:w="1131"/>
        <w:gridCol w:w="2133"/>
        <w:gridCol w:w="1043"/>
        <w:gridCol w:w="1163"/>
        <w:gridCol w:w="1060"/>
      </w:tblGrid>
      <w:tr w:rsidR="000B1CCE" w14:paraId="730E52C3" w14:textId="77777777">
        <w:trPr>
          <w:tblHeader/>
          <w:jc w:val="center"/>
        </w:trPr>
        <w:tc>
          <w:tcPr>
            <w:tcW w:w="1989" w:type="dxa"/>
            <w:tcBorders>
              <w:top w:val="single" w:sz="12" w:space="0" w:color="000000"/>
              <w:left w:val="nil"/>
              <w:bottom w:val="nil"/>
              <w:right w:val="nil"/>
            </w:tcBorders>
            <w:tcMar>
              <w:top w:w="-1" w:type="dxa"/>
              <w:left w:w="-1" w:type="dxa"/>
              <w:bottom w:w="-1" w:type="dxa"/>
              <w:right w:w="-1" w:type="dxa"/>
            </w:tcMar>
            <w:vAlign w:val="center"/>
          </w:tcPr>
          <w:p w14:paraId="44DDA00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1131" w:type="dxa"/>
            <w:tcBorders>
              <w:top w:val="single" w:sz="12" w:space="0" w:color="000000"/>
              <w:left w:val="nil"/>
              <w:bottom w:val="nil"/>
              <w:right w:val="nil"/>
            </w:tcBorders>
            <w:tcMar>
              <w:top w:w="-1" w:type="dxa"/>
              <w:left w:w="-1" w:type="dxa"/>
              <w:bottom w:w="-1" w:type="dxa"/>
              <w:right w:w="-1" w:type="dxa"/>
            </w:tcMar>
            <w:vAlign w:val="center"/>
          </w:tcPr>
          <w:p w14:paraId="055107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增分差</w:t>
            </w:r>
          </w:p>
        </w:tc>
        <w:tc>
          <w:tcPr>
            <w:tcW w:w="2133" w:type="dxa"/>
            <w:tcBorders>
              <w:top w:val="single" w:sz="12" w:space="0" w:color="000000"/>
              <w:left w:val="nil"/>
              <w:bottom w:val="nil"/>
              <w:right w:val="nil"/>
            </w:tcBorders>
            <w:tcMar>
              <w:top w:w="-1" w:type="dxa"/>
              <w:left w:w="-1" w:type="dxa"/>
              <w:bottom w:w="-1" w:type="dxa"/>
              <w:right w:w="-1" w:type="dxa"/>
            </w:tcMar>
            <w:vAlign w:val="center"/>
          </w:tcPr>
          <w:p w14:paraId="10AB0C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43" w:type="dxa"/>
            <w:tcBorders>
              <w:top w:val="single" w:sz="12" w:space="0" w:color="000000"/>
              <w:left w:val="nil"/>
              <w:bottom w:val="nil"/>
              <w:right w:val="nil"/>
            </w:tcBorders>
            <w:tcMar>
              <w:top w:w="-1" w:type="dxa"/>
              <w:left w:w="-1" w:type="dxa"/>
              <w:bottom w:w="-1" w:type="dxa"/>
              <w:right w:w="-1" w:type="dxa"/>
            </w:tcMar>
            <w:vAlign w:val="center"/>
          </w:tcPr>
          <w:p w14:paraId="0D0D998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63" w:type="dxa"/>
            <w:tcBorders>
              <w:top w:val="single" w:sz="12" w:space="0" w:color="000000"/>
              <w:left w:val="nil"/>
              <w:bottom w:val="nil"/>
              <w:right w:val="nil"/>
            </w:tcBorders>
            <w:tcMar>
              <w:top w:w="-1" w:type="dxa"/>
              <w:left w:w="-1" w:type="dxa"/>
              <w:bottom w:w="-1" w:type="dxa"/>
              <w:right w:w="-1" w:type="dxa"/>
            </w:tcMar>
            <w:vAlign w:val="center"/>
          </w:tcPr>
          <w:p w14:paraId="5DC77F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df</w:t>
            </w:r>
          </w:p>
        </w:tc>
        <w:tc>
          <w:tcPr>
            <w:tcW w:w="1060" w:type="dxa"/>
            <w:tcBorders>
              <w:top w:val="single" w:sz="12" w:space="0" w:color="000000"/>
              <w:left w:val="nil"/>
              <w:bottom w:val="nil"/>
              <w:right w:val="nil"/>
            </w:tcBorders>
            <w:tcMar>
              <w:top w:w="-1" w:type="dxa"/>
              <w:left w:w="-1" w:type="dxa"/>
              <w:bottom w:w="-1" w:type="dxa"/>
              <w:right w:w="-1" w:type="dxa"/>
            </w:tcMar>
            <w:vAlign w:val="center"/>
          </w:tcPr>
          <w:p w14:paraId="497D9D7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552994D9" w14:textId="77777777">
        <w:trPr>
          <w:jc w:val="center"/>
        </w:trPr>
        <w:tc>
          <w:tcPr>
            <w:tcW w:w="1989" w:type="dxa"/>
            <w:tcBorders>
              <w:top w:val="single" w:sz="4" w:space="0" w:color="auto"/>
              <w:left w:val="nil"/>
              <w:bottom w:val="nil"/>
              <w:right w:val="nil"/>
            </w:tcBorders>
            <w:tcMar>
              <w:top w:w="-1" w:type="dxa"/>
              <w:left w:w="-1" w:type="dxa"/>
              <w:bottom w:w="-1" w:type="dxa"/>
              <w:right w:w="-1" w:type="dxa"/>
            </w:tcMar>
            <w:vAlign w:val="center"/>
          </w:tcPr>
          <w:p w14:paraId="078A0B10"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高阶思维</w:t>
            </w:r>
          </w:p>
        </w:tc>
        <w:tc>
          <w:tcPr>
            <w:tcW w:w="1131" w:type="dxa"/>
            <w:tcBorders>
              <w:top w:val="single" w:sz="4" w:space="0" w:color="auto"/>
              <w:left w:val="nil"/>
              <w:bottom w:val="nil"/>
              <w:right w:val="nil"/>
            </w:tcBorders>
            <w:tcMar>
              <w:top w:w="-1" w:type="dxa"/>
              <w:left w:w="-1" w:type="dxa"/>
              <w:bottom w:w="-1" w:type="dxa"/>
              <w:right w:w="-1" w:type="dxa"/>
            </w:tcMar>
            <w:vAlign w:val="center"/>
          </w:tcPr>
          <w:p w14:paraId="55D720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0.011</w:t>
            </w:r>
          </w:p>
        </w:tc>
        <w:tc>
          <w:tcPr>
            <w:tcW w:w="2133" w:type="dxa"/>
            <w:tcBorders>
              <w:top w:val="single" w:sz="4" w:space="0" w:color="auto"/>
              <w:left w:val="nil"/>
              <w:bottom w:val="nil"/>
              <w:right w:val="nil"/>
            </w:tcBorders>
            <w:tcMar>
              <w:top w:w="-1" w:type="dxa"/>
              <w:left w:w="-1" w:type="dxa"/>
              <w:bottom w:w="-1" w:type="dxa"/>
              <w:right w:w="-1" w:type="dxa"/>
            </w:tcMar>
            <w:vAlign w:val="center"/>
          </w:tcPr>
          <w:p w14:paraId="391351D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-0.108～0.130</w:t>
            </w:r>
          </w:p>
        </w:tc>
        <w:tc>
          <w:tcPr>
            <w:tcW w:w="1043" w:type="dxa"/>
            <w:tcBorders>
              <w:top w:val="single" w:sz="4" w:space="0" w:color="auto"/>
              <w:left w:val="nil"/>
              <w:bottom w:val="nil"/>
              <w:right w:val="nil"/>
            </w:tcBorders>
            <w:tcMar>
              <w:top w:w="-1" w:type="dxa"/>
              <w:left w:w="-1" w:type="dxa"/>
              <w:bottom w:w="-1" w:type="dxa"/>
              <w:right w:w="-1" w:type="dxa"/>
            </w:tcMar>
            <w:vAlign w:val="center"/>
          </w:tcPr>
          <w:p w14:paraId="35366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0.180</w:t>
            </w:r>
          </w:p>
        </w:tc>
        <w:tc>
          <w:tcPr>
            <w:tcW w:w="1163" w:type="dxa"/>
            <w:tcBorders>
              <w:top w:val="single" w:sz="4" w:space="0" w:color="auto"/>
              <w:left w:val="nil"/>
              <w:bottom w:val="nil"/>
              <w:right w:val="nil"/>
            </w:tcBorders>
            <w:tcMar>
              <w:top w:w="-1" w:type="dxa"/>
              <w:left w:w="-1" w:type="dxa"/>
              <w:bottom w:w="-1" w:type="dxa"/>
              <w:right w:w="-1" w:type="dxa"/>
            </w:tcMar>
            <w:vAlign w:val="center"/>
          </w:tcPr>
          <w:p w14:paraId="03543C2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918.19</w:t>
            </w:r>
          </w:p>
        </w:tc>
        <w:tc>
          <w:tcPr>
            <w:tcW w:w="1060" w:type="dxa"/>
            <w:tcBorders>
              <w:top w:val="single" w:sz="4" w:space="0" w:color="auto"/>
              <w:left w:val="nil"/>
              <w:bottom w:val="nil"/>
              <w:right w:val="nil"/>
            </w:tcBorders>
            <w:tcMar>
              <w:top w:w="-1" w:type="dxa"/>
              <w:left w:w="-1" w:type="dxa"/>
              <w:bottom w:w="-1" w:type="dxa"/>
              <w:right w:w="-1" w:type="dxa"/>
            </w:tcMar>
            <w:vAlign w:val="center"/>
          </w:tcPr>
          <w:p w14:paraId="5194D12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0.857</w:t>
            </w:r>
          </w:p>
        </w:tc>
      </w:tr>
      <w:tr w:rsidR="000B1CCE" w14:paraId="502086C4"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37403016"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34817B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6658CC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0.025～0.104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77A45D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779A682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9B267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0ADEE2B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注：增分差＝高中平均增分－初中平均增分；采用Welch检验，对两项比较</w:t>
      </w:r>
      <w:r>
        <w:rPr>
          <w:rFonts w:ascii="宋体" w:eastAsia="宋体" w:hAnsi="宋体" w:cs="宋体" w:hint="eastAsia"/>
          <w:sz w:val="24"/>
        </w:rPr>
        <w:lastRenderedPageBreak/>
        <w:t>进行Holm校正。</w:t>
      </w:r>
    </w:p>
    <w:p w14:paraId="23ABAA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直接比较两个学段的增分，高阶思维差异为0.011分，校正后p=0.857，未发现增幅不同的统计证据；高阶社会情感差异为0.065分，95%置信区间为［0.025，0.104］，校正后p=0.003，说明本批高中学生的社会情感自评增分高于初中学生。不过，差异幅度为0.065分，不宜仅因显著就夸大其教育意义。</w:t>
      </w:r>
    </w:p>
    <w:p w14:paraId="0BAC15D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（4）各年级学生的发展成效</w:t>
      </w:r>
    </w:p>
    <w:p w14:paraId="63CF2B0D"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1）各年级高阶能力发展成效</w:t>
      </w:r>
    </w:p>
    <w:p w14:paraId="1DB390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各年级高阶思维总体的前后变化</w:t>
      </w:r>
    </w:p>
    <w:tbl>
      <w:tblPr>
        <w:tblW w:w="8519" w:type="dxa"/>
        <w:jc w:val="center"/>
        <w:tblLook w:val="04A0" w:firstRow="1" w:lastRow="0" w:firstColumn="1" w:lastColumn="0" w:noHBand="0" w:noVBand="1"/>
      </w:tblPr>
      <w:tblGrid>
        <w:gridCol w:w="1373"/>
        <w:gridCol w:w="773"/>
        <w:gridCol w:w="1035"/>
        <w:gridCol w:w="1035"/>
        <w:gridCol w:w="1133"/>
        <w:gridCol w:w="2037"/>
        <w:gridCol w:w="1133"/>
      </w:tblGrid>
      <w:tr w:rsidR="000B1CCE" w14:paraId="7582C2EB" w14:textId="77777777">
        <w:trPr>
          <w:tblHeader/>
          <w:jc w:val="center"/>
        </w:trPr>
        <w:tc>
          <w:tcPr>
            <w:tcW w:w="1373" w:type="dxa"/>
            <w:tcBorders>
              <w:top w:val="single" w:sz="12" w:space="0" w:color="000000"/>
              <w:left w:val="nil"/>
              <w:bottom w:val="nil"/>
              <w:right w:val="nil"/>
            </w:tcBorders>
            <w:tcMar>
              <w:top w:w="-1" w:type="dxa"/>
              <w:left w:w="-1" w:type="dxa"/>
              <w:bottom w:w="-1" w:type="dxa"/>
              <w:right w:w="-1" w:type="dxa"/>
            </w:tcMar>
            <w:vAlign w:val="center"/>
          </w:tcPr>
          <w:p w14:paraId="0CB2C59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73" w:type="dxa"/>
            <w:tcBorders>
              <w:top w:val="single" w:sz="12" w:space="0" w:color="000000"/>
              <w:left w:val="nil"/>
              <w:bottom w:val="nil"/>
              <w:right w:val="nil"/>
            </w:tcBorders>
            <w:tcMar>
              <w:top w:w="-1" w:type="dxa"/>
              <w:left w:w="-1" w:type="dxa"/>
              <w:bottom w:w="-1" w:type="dxa"/>
              <w:right w:w="-1" w:type="dxa"/>
            </w:tcMar>
            <w:vAlign w:val="center"/>
          </w:tcPr>
          <w:p w14:paraId="4153FF5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4E7858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79F24A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5F10597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2037" w:type="dxa"/>
            <w:tcBorders>
              <w:top w:val="single" w:sz="12" w:space="0" w:color="000000"/>
              <w:left w:val="nil"/>
              <w:bottom w:val="nil"/>
              <w:right w:val="nil"/>
            </w:tcBorders>
            <w:tcMar>
              <w:top w:w="-1" w:type="dxa"/>
              <w:left w:w="-1" w:type="dxa"/>
              <w:bottom w:w="-1" w:type="dxa"/>
              <w:right w:w="-1" w:type="dxa"/>
            </w:tcMar>
            <w:vAlign w:val="center"/>
          </w:tcPr>
          <w:p w14:paraId="114554F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2BDA6C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1E1E8ADB" w14:textId="77777777">
        <w:trPr>
          <w:jc w:val="center"/>
        </w:trPr>
        <w:tc>
          <w:tcPr>
            <w:tcW w:w="1373" w:type="dxa"/>
            <w:tcBorders>
              <w:top w:val="single" w:sz="4" w:space="0" w:color="auto"/>
              <w:left w:val="nil"/>
              <w:bottom w:val="nil"/>
              <w:right w:val="nil"/>
            </w:tcBorders>
            <w:tcMar>
              <w:top w:w="-1" w:type="dxa"/>
              <w:left w:w="-1" w:type="dxa"/>
              <w:bottom w:w="-1" w:type="dxa"/>
              <w:right w:w="-1" w:type="dxa"/>
            </w:tcMar>
            <w:vAlign w:val="center"/>
          </w:tcPr>
          <w:p w14:paraId="347CBAF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73" w:type="dxa"/>
            <w:tcBorders>
              <w:top w:val="single" w:sz="4" w:space="0" w:color="auto"/>
              <w:left w:val="nil"/>
              <w:bottom w:val="nil"/>
              <w:right w:val="nil"/>
            </w:tcBorders>
            <w:tcMar>
              <w:top w:w="-1" w:type="dxa"/>
              <w:left w:w="-1" w:type="dxa"/>
              <w:bottom w:w="-1" w:type="dxa"/>
              <w:right w:w="-1" w:type="dxa"/>
            </w:tcMar>
            <w:vAlign w:val="center"/>
          </w:tcPr>
          <w:p w14:paraId="301C75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4EE434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4.312</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23C3B4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4.264</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25FC95D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-0.047</w:t>
            </w:r>
          </w:p>
        </w:tc>
        <w:tc>
          <w:tcPr>
            <w:tcW w:w="2037" w:type="dxa"/>
            <w:tcBorders>
              <w:top w:val="single" w:sz="4" w:space="0" w:color="auto"/>
              <w:left w:val="nil"/>
              <w:bottom w:val="nil"/>
              <w:right w:val="nil"/>
            </w:tcBorders>
            <w:tcMar>
              <w:top w:w="-1" w:type="dxa"/>
              <w:left w:w="-1" w:type="dxa"/>
              <w:bottom w:w="-1" w:type="dxa"/>
              <w:right w:w="-1" w:type="dxa"/>
            </w:tcMar>
            <w:vAlign w:val="center"/>
          </w:tcPr>
          <w:p w14:paraId="660CF9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-0.175～0.081</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1AC8A2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30DE160"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14C1AE9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73" w:type="dxa"/>
            <w:tcBorders>
              <w:top w:val="nil"/>
              <w:left w:val="nil"/>
              <w:bottom w:val="nil"/>
              <w:right w:val="nil"/>
            </w:tcBorders>
            <w:tcMar>
              <w:top w:w="-1" w:type="dxa"/>
              <w:left w:w="-1" w:type="dxa"/>
              <w:bottom w:w="-1" w:type="dxa"/>
              <w:right w:w="-1" w:type="dxa"/>
            </w:tcMar>
            <w:vAlign w:val="center"/>
          </w:tcPr>
          <w:p w14:paraId="655428E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35" w:type="dxa"/>
            <w:tcBorders>
              <w:top w:val="nil"/>
              <w:left w:val="nil"/>
              <w:bottom w:val="nil"/>
              <w:right w:val="nil"/>
            </w:tcBorders>
            <w:tcMar>
              <w:top w:w="-1" w:type="dxa"/>
              <w:left w:w="-1" w:type="dxa"/>
              <w:bottom w:w="-1" w:type="dxa"/>
              <w:right w:w="-1" w:type="dxa"/>
            </w:tcMar>
            <w:vAlign w:val="center"/>
          </w:tcPr>
          <w:p w14:paraId="68B11E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3.689</w:t>
            </w:r>
          </w:p>
        </w:tc>
        <w:tc>
          <w:tcPr>
            <w:tcW w:w="1035" w:type="dxa"/>
            <w:tcBorders>
              <w:top w:val="nil"/>
              <w:left w:val="nil"/>
              <w:bottom w:val="nil"/>
              <w:right w:val="nil"/>
            </w:tcBorders>
            <w:tcMar>
              <w:top w:w="-1" w:type="dxa"/>
              <w:left w:w="-1" w:type="dxa"/>
              <w:bottom w:w="-1" w:type="dxa"/>
              <w:right w:w="-1" w:type="dxa"/>
            </w:tcMar>
            <w:vAlign w:val="center"/>
          </w:tcPr>
          <w:p w14:paraId="6DFB2B4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4.011</w:t>
            </w:r>
          </w:p>
        </w:tc>
        <w:tc>
          <w:tcPr>
            <w:tcW w:w="1133" w:type="dxa"/>
            <w:tcBorders>
              <w:top w:val="nil"/>
              <w:left w:val="nil"/>
              <w:bottom w:val="nil"/>
              <w:right w:val="nil"/>
            </w:tcBorders>
            <w:tcMar>
              <w:top w:w="-1" w:type="dxa"/>
              <w:left w:w="-1" w:type="dxa"/>
              <w:bottom w:w="-1" w:type="dxa"/>
              <w:right w:w="-1" w:type="dxa"/>
            </w:tcMar>
            <w:vAlign w:val="center"/>
          </w:tcPr>
          <w:p w14:paraId="57B7445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0.321</w:t>
            </w:r>
          </w:p>
        </w:tc>
        <w:tc>
          <w:tcPr>
            <w:tcW w:w="2037" w:type="dxa"/>
            <w:tcBorders>
              <w:top w:val="nil"/>
              <w:left w:val="nil"/>
              <w:bottom w:val="nil"/>
              <w:right w:val="nil"/>
            </w:tcBorders>
            <w:tcMar>
              <w:top w:w="-1" w:type="dxa"/>
              <w:left w:w="-1" w:type="dxa"/>
              <w:bottom w:w="-1" w:type="dxa"/>
              <w:right w:w="-1" w:type="dxa"/>
            </w:tcMar>
            <w:vAlign w:val="center"/>
          </w:tcPr>
          <w:p w14:paraId="2CC499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0.182～0.461</w:t>
            </w:r>
          </w:p>
        </w:tc>
        <w:tc>
          <w:tcPr>
            <w:tcW w:w="1133" w:type="dxa"/>
            <w:tcBorders>
              <w:top w:val="nil"/>
              <w:left w:val="nil"/>
              <w:bottom w:val="nil"/>
              <w:right w:val="nil"/>
            </w:tcBorders>
            <w:tcMar>
              <w:top w:w="-1" w:type="dxa"/>
              <w:left w:w="-1" w:type="dxa"/>
              <w:bottom w:w="-1" w:type="dxa"/>
              <w:right w:w="-1" w:type="dxa"/>
            </w:tcMar>
            <w:vAlign w:val="center"/>
          </w:tcPr>
          <w:p w14:paraId="0D5077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35F11D1"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268C12A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73" w:type="dxa"/>
            <w:tcBorders>
              <w:top w:val="nil"/>
              <w:left w:val="nil"/>
              <w:bottom w:val="nil"/>
              <w:right w:val="nil"/>
            </w:tcBorders>
            <w:tcMar>
              <w:top w:w="-1" w:type="dxa"/>
              <w:left w:w="-1" w:type="dxa"/>
              <w:bottom w:w="-1" w:type="dxa"/>
              <w:right w:w="-1" w:type="dxa"/>
            </w:tcMar>
            <w:vAlign w:val="center"/>
          </w:tcPr>
          <w:p w14:paraId="66B4E81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nil"/>
              <w:left w:val="nil"/>
              <w:bottom w:val="nil"/>
              <w:right w:val="nil"/>
            </w:tcBorders>
            <w:tcMar>
              <w:top w:w="-1" w:type="dxa"/>
              <w:left w:w="-1" w:type="dxa"/>
              <w:bottom w:w="-1" w:type="dxa"/>
              <w:right w:w="-1" w:type="dxa"/>
            </w:tcMar>
            <w:vAlign w:val="center"/>
          </w:tcPr>
          <w:p w14:paraId="453876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3.868</w:t>
            </w:r>
          </w:p>
        </w:tc>
        <w:tc>
          <w:tcPr>
            <w:tcW w:w="1035" w:type="dxa"/>
            <w:tcBorders>
              <w:top w:val="nil"/>
              <w:left w:val="nil"/>
              <w:bottom w:val="nil"/>
              <w:right w:val="nil"/>
            </w:tcBorders>
            <w:tcMar>
              <w:top w:w="-1" w:type="dxa"/>
              <w:left w:w="-1" w:type="dxa"/>
              <w:bottom w:w="-1" w:type="dxa"/>
              <w:right w:w="-1" w:type="dxa"/>
            </w:tcMar>
            <w:vAlign w:val="center"/>
          </w:tcPr>
          <w:p w14:paraId="221967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3.916</w:t>
            </w:r>
          </w:p>
        </w:tc>
        <w:tc>
          <w:tcPr>
            <w:tcW w:w="1133" w:type="dxa"/>
            <w:tcBorders>
              <w:top w:val="nil"/>
              <w:left w:val="nil"/>
              <w:bottom w:val="nil"/>
              <w:right w:val="nil"/>
            </w:tcBorders>
            <w:tcMar>
              <w:top w:w="-1" w:type="dxa"/>
              <w:left w:w="-1" w:type="dxa"/>
              <w:bottom w:w="-1" w:type="dxa"/>
              <w:right w:w="-1" w:type="dxa"/>
            </w:tcMar>
            <w:vAlign w:val="center"/>
          </w:tcPr>
          <w:p w14:paraId="43ABF3F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0.048</w:t>
            </w:r>
          </w:p>
        </w:tc>
        <w:tc>
          <w:tcPr>
            <w:tcW w:w="2037" w:type="dxa"/>
            <w:tcBorders>
              <w:top w:val="nil"/>
              <w:left w:val="nil"/>
              <w:bottom w:val="nil"/>
              <w:right w:val="nil"/>
            </w:tcBorders>
            <w:tcMar>
              <w:top w:w="-1" w:type="dxa"/>
              <w:left w:w="-1" w:type="dxa"/>
              <w:bottom w:w="-1" w:type="dxa"/>
              <w:right w:w="-1" w:type="dxa"/>
            </w:tcMar>
            <w:vAlign w:val="center"/>
          </w:tcPr>
          <w:p w14:paraId="36BB8F4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-0.109～0.204</w:t>
            </w:r>
          </w:p>
        </w:tc>
        <w:tc>
          <w:tcPr>
            <w:tcW w:w="1133" w:type="dxa"/>
            <w:tcBorders>
              <w:top w:val="nil"/>
              <w:left w:val="nil"/>
              <w:bottom w:val="nil"/>
              <w:right w:val="nil"/>
            </w:tcBorders>
            <w:tcMar>
              <w:top w:w="-1" w:type="dxa"/>
              <w:left w:w="-1" w:type="dxa"/>
              <w:bottom w:w="-1" w:type="dxa"/>
              <w:right w:w="-1" w:type="dxa"/>
            </w:tcMar>
            <w:vAlign w:val="center"/>
          </w:tcPr>
          <w:p w14:paraId="54740E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5DD13C5F"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13B23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73" w:type="dxa"/>
            <w:tcBorders>
              <w:top w:val="nil"/>
              <w:left w:val="nil"/>
              <w:bottom w:val="nil"/>
              <w:right w:val="nil"/>
            </w:tcBorders>
            <w:tcMar>
              <w:top w:w="-1" w:type="dxa"/>
              <w:left w:w="-1" w:type="dxa"/>
              <w:bottom w:w="-1" w:type="dxa"/>
              <w:right w:w="-1" w:type="dxa"/>
            </w:tcMar>
            <w:vAlign w:val="center"/>
          </w:tcPr>
          <w:p w14:paraId="04C1E5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35" w:type="dxa"/>
            <w:tcBorders>
              <w:top w:val="nil"/>
              <w:left w:val="nil"/>
              <w:bottom w:val="nil"/>
              <w:right w:val="nil"/>
            </w:tcBorders>
            <w:tcMar>
              <w:top w:w="-1" w:type="dxa"/>
              <w:left w:w="-1" w:type="dxa"/>
              <w:bottom w:w="-1" w:type="dxa"/>
              <w:right w:w="-1" w:type="dxa"/>
            </w:tcMar>
            <w:vAlign w:val="center"/>
          </w:tcPr>
          <w:p w14:paraId="1D8833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3.858</w:t>
            </w:r>
          </w:p>
        </w:tc>
        <w:tc>
          <w:tcPr>
            <w:tcW w:w="1035" w:type="dxa"/>
            <w:tcBorders>
              <w:top w:val="nil"/>
              <w:left w:val="nil"/>
              <w:bottom w:val="nil"/>
              <w:right w:val="nil"/>
            </w:tcBorders>
            <w:tcMar>
              <w:top w:w="-1" w:type="dxa"/>
              <w:left w:w="-1" w:type="dxa"/>
              <w:bottom w:w="-1" w:type="dxa"/>
              <w:right w:w="-1" w:type="dxa"/>
            </w:tcMar>
            <w:vAlign w:val="center"/>
          </w:tcPr>
          <w:p w14:paraId="0D19F6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3.902</w:t>
            </w:r>
          </w:p>
        </w:tc>
        <w:tc>
          <w:tcPr>
            <w:tcW w:w="1133" w:type="dxa"/>
            <w:tcBorders>
              <w:top w:val="nil"/>
              <w:left w:val="nil"/>
              <w:bottom w:val="nil"/>
              <w:right w:val="nil"/>
            </w:tcBorders>
            <w:tcMar>
              <w:top w:w="-1" w:type="dxa"/>
              <w:left w:w="-1" w:type="dxa"/>
              <w:bottom w:w="-1" w:type="dxa"/>
              <w:right w:w="-1" w:type="dxa"/>
            </w:tcMar>
            <w:vAlign w:val="center"/>
          </w:tcPr>
          <w:p w14:paraId="380B87C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0.044</w:t>
            </w:r>
          </w:p>
        </w:tc>
        <w:tc>
          <w:tcPr>
            <w:tcW w:w="2037" w:type="dxa"/>
            <w:tcBorders>
              <w:top w:val="nil"/>
              <w:left w:val="nil"/>
              <w:bottom w:val="nil"/>
              <w:right w:val="nil"/>
            </w:tcBorders>
            <w:tcMar>
              <w:top w:w="-1" w:type="dxa"/>
              <w:left w:w="-1" w:type="dxa"/>
              <w:bottom w:w="-1" w:type="dxa"/>
              <w:right w:w="-1" w:type="dxa"/>
            </w:tcMar>
            <w:vAlign w:val="center"/>
          </w:tcPr>
          <w:p w14:paraId="2D6484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-0.101～0.190</w:t>
            </w:r>
          </w:p>
        </w:tc>
        <w:tc>
          <w:tcPr>
            <w:tcW w:w="1133" w:type="dxa"/>
            <w:tcBorders>
              <w:top w:val="nil"/>
              <w:left w:val="nil"/>
              <w:bottom w:val="nil"/>
              <w:right w:val="nil"/>
            </w:tcBorders>
            <w:tcMar>
              <w:top w:w="-1" w:type="dxa"/>
              <w:left w:w="-1" w:type="dxa"/>
              <w:bottom w:w="-1" w:type="dxa"/>
              <w:right w:w="-1" w:type="dxa"/>
            </w:tcMar>
            <w:vAlign w:val="center"/>
          </w:tcPr>
          <w:p w14:paraId="043E1C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4293FEA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F05E6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73" w:type="dxa"/>
            <w:tcBorders>
              <w:top w:val="nil"/>
              <w:left w:val="nil"/>
              <w:bottom w:val="nil"/>
              <w:right w:val="nil"/>
            </w:tcBorders>
            <w:tcMar>
              <w:top w:w="-1" w:type="dxa"/>
              <w:left w:w="-1" w:type="dxa"/>
              <w:bottom w:w="-1" w:type="dxa"/>
              <w:right w:w="-1" w:type="dxa"/>
            </w:tcMar>
            <w:vAlign w:val="center"/>
          </w:tcPr>
          <w:p w14:paraId="6064A1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35" w:type="dxa"/>
            <w:tcBorders>
              <w:top w:val="nil"/>
              <w:left w:val="nil"/>
              <w:bottom w:val="nil"/>
              <w:right w:val="nil"/>
            </w:tcBorders>
            <w:tcMar>
              <w:top w:w="-1" w:type="dxa"/>
              <w:left w:w="-1" w:type="dxa"/>
              <w:bottom w:w="-1" w:type="dxa"/>
              <w:right w:w="-1" w:type="dxa"/>
            </w:tcMar>
            <w:vAlign w:val="center"/>
          </w:tcPr>
          <w:p w14:paraId="0F900D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3.783</w:t>
            </w:r>
          </w:p>
        </w:tc>
        <w:tc>
          <w:tcPr>
            <w:tcW w:w="1035" w:type="dxa"/>
            <w:tcBorders>
              <w:top w:val="nil"/>
              <w:left w:val="nil"/>
              <w:bottom w:val="nil"/>
              <w:right w:val="nil"/>
            </w:tcBorders>
            <w:tcMar>
              <w:top w:w="-1" w:type="dxa"/>
              <w:left w:w="-1" w:type="dxa"/>
              <w:bottom w:w="-1" w:type="dxa"/>
              <w:right w:w="-1" w:type="dxa"/>
            </w:tcMar>
            <w:vAlign w:val="center"/>
          </w:tcPr>
          <w:p w14:paraId="2467E2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3.781</w:t>
            </w:r>
          </w:p>
        </w:tc>
        <w:tc>
          <w:tcPr>
            <w:tcW w:w="1133" w:type="dxa"/>
            <w:tcBorders>
              <w:top w:val="nil"/>
              <w:left w:val="nil"/>
              <w:bottom w:val="nil"/>
              <w:right w:val="nil"/>
            </w:tcBorders>
            <w:tcMar>
              <w:top w:w="-1" w:type="dxa"/>
              <w:left w:w="-1" w:type="dxa"/>
              <w:bottom w:w="-1" w:type="dxa"/>
              <w:right w:w="-1" w:type="dxa"/>
            </w:tcMar>
            <w:vAlign w:val="center"/>
          </w:tcPr>
          <w:p w14:paraId="4061BE1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-0.002</w:t>
            </w:r>
          </w:p>
        </w:tc>
        <w:tc>
          <w:tcPr>
            <w:tcW w:w="2037" w:type="dxa"/>
            <w:tcBorders>
              <w:top w:val="nil"/>
              <w:left w:val="nil"/>
              <w:bottom w:val="nil"/>
              <w:right w:val="nil"/>
            </w:tcBorders>
            <w:tcMar>
              <w:top w:w="-1" w:type="dxa"/>
              <w:left w:w="-1" w:type="dxa"/>
              <w:bottom w:w="-1" w:type="dxa"/>
              <w:right w:w="-1" w:type="dxa"/>
            </w:tcMar>
            <w:vAlign w:val="center"/>
          </w:tcPr>
          <w:p w14:paraId="00C6B74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-0.157～0.153</w:t>
            </w:r>
          </w:p>
        </w:tc>
        <w:tc>
          <w:tcPr>
            <w:tcW w:w="1133" w:type="dxa"/>
            <w:tcBorders>
              <w:top w:val="nil"/>
              <w:left w:val="nil"/>
              <w:bottom w:val="nil"/>
              <w:right w:val="nil"/>
            </w:tcBorders>
            <w:tcMar>
              <w:top w:w="-1" w:type="dxa"/>
              <w:left w:w="-1" w:type="dxa"/>
              <w:bottom w:w="-1" w:type="dxa"/>
              <w:right w:w="-1" w:type="dxa"/>
            </w:tcMar>
            <w:vAlign w:val="center"/>
          </w:tcPr>
          <w:p w14:paraId="6271CB6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7A2D5DD"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429C9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73" w:type="dxa"/>
            <w:tcBorders>
              <w:top w:val="nil"/>
              <w:left w:val="nil"/>
              <w:bottom w:val="nil"/>
              <w:right w:val="nil"/>
            </w:tcBorders>
            <w:tcMar>
              <w:top w:w="-1" w:type="dxa"/>
              <w:left w:w="-1" w:type="dxa"/>
              <w:bottom w:w="-1" w:type="dxa"/>
              <w:right w:w="-1" w:type="dxa"/>
            </w:tcMar>
            <w:vAlign w:val="center"/>
          </w:tcPr>
          <w:p w14:paraId="0BD63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nil"/>
              <w:right w:val="nil"/>
            </w:tcBorders>
            <w:tcMar>
              <w:top w:w="-1" w:type="dxa"/>
              <w:left w:w="-1" w:type="dxa"/>
              <w:bottom w:w="-1" w:type="dxa"/>
              <w:right w:w="-1" w:type="dxa"/>
            </w:tcMar>
            <w:vAlign w:val="center"/>
          </w:tcPr>
          <w:p w14:paraId="34429F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4.133</w:t>
            </w:r>
          </w:p>
        </w:tc>
        <w:tc>
          <w:tcPr>
            <w:tcW w:w="1035" w:type="dxa"/>
            <w:tcBorders>
              <w:top w:val="nil"/>
              <w:left w:val="nil"/>
              <w:bottom w:val="nil"/>
              <w:right w:val="nil"/>
            </w:tcBorders>
            <w:tcMar>
              <w:top w:w="-1" w:type="dxa"/>
              <w:left w:w="-1" w:type="dxa"/>
              <w:bottom w:w="-1" w:type="dxa"/>
              <w:right w:w="-1" w:type="dxa"/>
            </w:tcMar>
            <w:vAlign w:val="center"/>
          </w:tcPr>
          <w:p w14:paraId="7AE82E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4.151</w:t>
            </w:r>
          </w:p>
        </w:tc>
        <w:tc>
          <w:tcPr>
            <w:tcW w:w="1133" w:type="dxa"/>
            <w:tcBorders>
              <w:top w:val="nil"/>
              <w:left w:val="nil"/>
              <w:bottom w:val="nil"/>
              <w:right w:val="nil"/>
            </w:tcBorders>
            <w:tcMar>
              <w:top w:w="-1" w:type="dxa"/>
              <w:left w:w="-1" w:type="dxa"/>
              <w:bottom w:w="-1" w:type="dxa"/>
              <w:right w:w="-1" w:type="dxa"/>
            </w:tcMar>
            <w:vAlign w:val="center"/>
          </w:tcPr>
          <w:p w14:paraId="384D4A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0.018</w:t>
            </w:r>
          </w:p>
        </w:tc>
        <w:tc>
          <w:tcPr>
            <w:tcW w:w="2037" w:type="dxa"/>
            <w:tcBorders>
              <w:top w:val="nil"/>
              <w:left w:val="nil"/>
              <w:bottom w:val="nil"/>
              <w:right w:val="nil"/>
            </w:tcBorders>
            <w:tcMar>
              <w:top w:w="-1" w:type="dxa"/>
              <w:left w:w="-1" w:type="dxa"/>
              <w:bottom w:w="-1" w:type="dxa"/>
              <w:right w:w="-1" w:type="dxa"/>
            </w:tcMar>
            <w:vAlign w:val="center"/>
          </w:tcPr>
          <w:p w14:paraId="08258F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-0.160～0.196</w:t>
            </w:r>
          </w:p>
        </w:tc>
        <w:tc>
          <w:tcPr>
            <w:tcW w:w="1133" w:type="dxa"/>
            <w:tcBorders>
              <w:top w:val="nil"/>
              <w:left w:val="nil"/>
              <w:bottom w:val="nil"/>
              <w:right w:val="nil"/>
            </w:tcBorders>
            <w:tcMar>
              <w:top w:w="-1" w:type="dxa"/>
              <w:left w:w="-1" w:type="dxa"/>
              <w:bottom w:w="-1" w:type="dxa"/>
              <w:right w:w="-1" w:type="dxa"/>
            </w:tcMar>
            <w:vAlign w:val="center"/>
          </w:tcPr>
          <w:p w14:paraId="240B7C0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1794692D"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6CF362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01C01D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5D80AF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CCDA2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7ED3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11E078F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0.130～0.454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B8CE7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339392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表8  各年级高阶社会情感总体的前后变化</w:t>
      </w:r>
    </w:p>
    <w:tbl>
      <w:tblPr>
        <w:tblW w:w="8519" w:type="dxa"/>
        <w:jc w:val="center"/>
        <w:tblLook w:val="04A0" w:firstRow="1" w:lastRow="0" w:firstColumn="1" w:lastColumn="0" w:noHBand="0" w:noVBand="1"/>
      </w:tblPr>
      <w:tblGrid>
        <w:gridCol w:w="1420"/>
        <w:gridCol w:w="793"/>
        <w:gridCol w:w="1064"/>
        <w:gridCol w:w="1064"/>
        <w:gridCol w:w="1033"/>
        <w:gridCol w:w="1992"/>
        <w:gridCol w:w="1153"/>
      </w:tblGrid>
      <w:tr w:rsidR="000B1CCE" w14:paraId="4BF80046" w14:textId="77777777">
        <w:trPr>
          <w:tblHeader/>
          <w:jc w:val="center"/>
        </w:trPr>
        <w:tc>
          <w:tcPr>
            <w:tcW w:w="1420" w:type="dxa"/>
            <w:tcBorders>
              <w:top w:val="single" w:sz="12" w:space="0" w:color="000000"/>
              <w:left w:val="nil"/>
              <w:bottom w:val="nil"/>
              <w:right w:val="nil"/>
            </w:tcBorders>
            <w:tcMar>
              <w:top w:w="-1" w:type="dxa"/>
              <w:left w:w="-1" w:type="dxa"/>
              <w:bottom w:w="-1" w:type="dxa"/>
              <w:right w:w="-1" w:type="dxa"/>
            </w:tcMar>
            <w:vAlign w:val="center"/>
          </w:tcPr>
          <w:p w14:paraId="3F55F69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93" w:type="dxa"/>
            <w:tcBorders>
              <w:top w:val="single" w:sz="12" w:space="0" w:color="000000"/>
              <w:left w:val="nil"/>
              <w:bottom w:val="nil"/>
              <w:right w:val="nil"/>
            </w:tcBorders>
            <w:tcMar>
              <w:top w:w="-1" w:type="dxa"/>
              <w:left w:w="-1" w:type="dxa"/>
              <w:bottom w:w="-1" w:type="dxa"/>
              <w:right w:w="-1" w:type="dxa"/>
            </w:tcMar>
            <w:vAlign w:val="center"/>
          </w:tcPr>
          <w:p w14:paraId="5FE246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6B8F8B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12B7E5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033" w:type="dxa"/>
            <w:tcBorders>
              <w:top w:val="single" w:sz="12" w:space="0" w:color="000000"/>
              <w:left w:val="nil"/>
              <w:bottom w:val="nil"/>
              <w:right w:val="nil"/>
            </w:tcBorders>
            <w:tcMar>
              <w:top w:w="-1" w:type="dxa"/>
              <w:left w:w="-1" w:type="dxa"/>
              <w:bottom w:w="-1" w:type="dxa"/>
              <w:right w:w="-1" w:type="dxa"/>
            </w:tcMar>
            <w:vAlign w:val="center"/>
          </w:tcPr>
          <w:p w14:paraId="7C9AD05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992" w:type="dxa"/>
            <w:tcBorders>
              <w:top w:val="single" w:sz="12" w:space="0" w:color="000000"/>
              <w:left w:val="nil"/>
              <w:bottom w:val="nil"/>
              <w:right w:val="nil"/>
            </w:tcBorders>
            <w:tcMar>
              <w:top w:w="-1" w:type="dxa"/>
              <w:left w:w="-1" w:type="dxa"/>
              <w:bottom w:w="-1" w:type="dxa"/>
              <w:right w:w="-1" w:type="dxa"/>
            </w:tcMar>
            <w:vAlign w:val="center"/>
          </w:tcPr>
          <w:p w14:paraId="5A3728F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53" w:type="dxa"/>
            <w:tcBorders>
              <w:top w:val="single" w:sz="12" w:space="0" w:color="000000"/>
              <w:left w:val="nil"/>
              <w:bottom w:val="nil"/>
              <w:right w:val="nil"/>
            </w:tcBorders>
            <w:tcMar>
              <w:top w:w="-1" w:type="dxa"/>
              <w:left w:w="-1" w:type="dxa"/>
              <w:bottom w:w="-1" w:type="dxa"/>
              <w:right w:w="-1" w:type="dxa"/>
            </w:tcMar>
            <w:vAlign w:val="center"/>
          </w:tcPr>
          <w:p w14:paraId="112B7A1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42A4773A" w14:textId="77777777">
        <w:trPr>
          <w:jc w:val="center"/>
        </w:trPr>
        <w:tc>
          <w:tcPr>
            <w:tcW w:w="1420" w:type="dxa"/>
            <w:tcBorders>
              <w:top w:val="single" w:sz="4" w:space="0" w:color="auto"/>
              <w:left w:val="nil"/>
              <w:bottom w:val="nil"/>
              <w:right w:val="nil"/>
            </w:tcBorders>
            <w:tcMar>
              <w:top w:w="-1" w:type="dxa"/>
              <w:left w:w="-1" w:type="dxa"/>
              <w:bottom w:w="-1" w:type="dxa"/>
              <w:right w:w="-1" w:type="dxa"/>
            </w:tcMar>
            <w:vAlign w:val="center"/>
          </w:tcPr>
          <w:p w14:paraId="042F6C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93" w:type="dxa"/>
            <w:tcBorders>
              <w:top w:val="single" w:sz="4" w:space="0" w:color="auto"/>
              <w:left w:val="nil"/>
              <w:bottom w:val="nil"/>
              <w:right w:val="nil"/>
            </w:tcBorders>
            <w:tcMar>
              <w:top w:w="-1" w:type="dxa"/>
              <w:left w:w="-1" w:type="dxa"/>
              <w:bottom w:w="-1" w:type="dxa"/>
              <w:right w:w="-1" w:type="dxa"/>
            </w:tcMar>
            <w:vAlign w:val="center"/>
          </w:tcPr>
          <w:p w14:paraId="2A641F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5E067BF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4.395</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39CFD1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4.699</w:t>
            </w:r>
          </w:p>
        </w:tc>
        <w:tc>
          <w:tcPr>
            <w:tcW w:w="1033" w:type="dxa"/>
            <w:tcBorders>
              <w:top w:val="single" w:sz="4" w:space="0" w:color="auto"/>
              <w:left w:val="nil"/>
              <w:bottom w:val="nil"/>
              <w:right w:val="nil"/>
            </w:tcBorders>
            <w:tcMar>
              <w:top w:w="-1" w:type="dxa"/>
              <w:left w:w="-1" w:type="dxa"/>
              <w:bottom w:w="-1" w:type="dxa"/>
              <w:right w:w="-1" w:type="dxa"/>
            </w:tcMar>
            <w:vAlign w:val="center"/>
          </w:tcPr>
          <w:p w14:paraId="74A63D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0.304</w:t>
            </w:r>
          </w:p>
        </w:tc>
        <w:tc>
          <w:tcPr>
            <w:tcW w:w="1992" w:type="dxa"/>
            <w:tcBorders>
              <w:top w:val="single" w:sz="4" w:space="0" w:color="auto"/>
              <w:left w:val="nil"/>
              <w:bottom w:val="nil"/>
              <w:right w:val="nil"/>
            </w:tcBorders>
            <w:tcMar>
              <w:top w:w="-1" w:type="dxa"/>
              <w:left w:w="-1" w:type="dxa"/>
              <w:bottom w:w="-1" w:type="dxa"/>
              <w:right w:w="-1" w:type="dxa"/>
            </w:tcMar>
            <w:vAlign w:val="center"/>
          </w:tcPr>
          <w:p w14:paraId="289EA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0.260～0.349</w:t>
            </w:r>
          </w:p>
        </w:tc>
        <w:tc>
          <w:tcPr>
            <w:tcW w:w="1153" w:type="dxa"/>
            <w:tcBorders>
              <w:top w:val="single" w:sz="4" w:space="0" w:color="auto"/>
              <w:left w:val="nil"/>
              <w:bottom w:val="nil"/>
              <w:right w:val="nil"/>
            </w:tcBorders>
            <w:tcMar>
              <w:top w:w="-1" w:type="dxa"/>
              <w:left w:w="-1" w:type="dxa"/>
              <w:bottom w:w="-1" w:type="dxa"/>
              <w:right w:w="-1" w:type="dxa"/>
            </w:tcMar>
            <w:vAlign w:val="center"/>
          </w:tcPr>
          <w:p w14:paraId="6938C9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D08DCD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A7ECD6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93" w:type="dxa"/>
            <w:tcBorders>
              <w:top w:val="nil"/>
              <w:left w:val="nil"/>
              <w:bottom w:val="nil"/>
              <w:right w:val="nil"/>
            </w:tcBorders>
            <w:tcMar>
              <w:top w:w="-1" w:type="dxa"/>
              <w:left w:w="-1" w:type="dxa"/>
              <w:bottom w:w="-1" w:type="dxa"/>
              <w:right w:w="-1" w:type="dxa"/>
            </w:tcMar>
            <w:vAlign w:val="center"/>
          </w:tcPr>
          <w:p w14:paraId="2D9AC0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64" w:type="dxa"/>
            <w:tcBorders>
              <w:top w:val="nil"/>
              <w:left w:val="nil"/>
              <w:bottom w:val="nil"/>
              <w:right w:val="nil"/>
            </w:tcBorders>
            <w:tcMar>
              <w:top w:w="-1" w:type="dxa"/>
              <w:left w:w="-1" w:type="dxa"/>
              <w:bottom w:w="-1" w:type="dxa"/>
              <w:right w:w="-1" w:type="dxa"/>
            </w:tcMar>
            <w:vAlign w:val="center"/>
          </w:tcPr>
          <w:p w14:paraId="24D352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3.815</w:t>
            </w:r>
          </w:p>
        </w:tc>
        <w:tc>
          <w:tcPr>
            <w:tcW w:w="1064" w:type="dxa"/>
            <w:tcBorders>
              <w:top w:val="nil"/>
              <w:left w:val="nil"/>
              <w:bottom w:val="nil"/>
              <w:right w:val="nil"/>
            </w:tcBorders>
            <w:tcMar>
              <w:top w:w="-1" w:type="dxa"/>
              <w:left w:w="-1" w:type="dxa"/>
              <w:bottom w:w="-1" w:type="dxa"/>
              <w:right w:w="-1" w:type="dxa"/>
            </w:tcMar>
            <w:vAlign w:val="center"/>
          </w:tcPr>
          <w:p w14:paraId="5A1F756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4.153</w:t>
            </w:r>
          </w:p>
        </w:tc>
        <w:tc>
          <w:tcPr>
            <w:tcW w:w="1033" w:type="dxa"/>
            <w:tcBorders>
              <w:top w:val="nil"/>
              <w:left w:val="nil"/>
              <w:bottom w:val="nil"/>
              <w:right w:val="nil"/>
            </w:tcBorders>
            <w:tcMar>
              <w:top w:w="-1" w:type="dxa"/>
              <w:left w:w="-1" w:type="dxa"/>
              <w:bottom w:w="-1" w:type="dxa"/>
              <w:right w:w="-1" w:type="dxa"/>
            </w:tcMar>
            <w:vAlign w:val="center"/>
          </w:tcPr>
          <w:p w14:paraId="03E8C1D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0.338</w:t>
            </w:r>
          </w:p>
        </w:tc>
        <w:tc>
          <w:tcPr>
            <w:tcW w:w="1992" w:type="dxa"/>
            <w:tcBorders>
              <w:top w:val="nil"/>
              <w:left w:val="nil"/>
              <w:bottom w:val="nil"/>
              <w:right w:val="nil"/>
            </w:tcBorders>
            <w:tcMar>
              <w:top w:w="-1" w:type="dxa"/>
              <w:left w:w="-1" w:type="dxa"/>
              <w:bottom w:w="-1" w:type="dxa"/>
              <w:right w:w="-1" w:type="dxa"/>
            </w:tcMar>
            <w:vAlign w:val="center"/>
          </w:tcPr>
          <w:p w14:paraId="13606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0.299～0.376</w:t>
            </w:r>
          </w:p>
        </w:tc>
        <w:tc>
          <w:tcPr>
            <w:tcW w:w="1153" w:type="dxa"/>
            <w:tcBorders>
              <w:top w:val="nil"/>
              <w:left w:val="nil"/>
              <w:bottom w:val="nil"/>
              <w:right w:val="nil"/>
            </w:tcBorders>
            <w:tcMar>
              <w:top w:w="-1" w:type="dxa"/>
              <w:left w:w="-1" w:type="dxa"/>
              <w:bottom w:w="-1" w:type="dxa"/>
              <w:right w:w="-1" w:type="dxa"/>
            </w:tcMar>
            <w:vAlign w:val="center"/>
          </w:tcPr>
          <w:p w14:paraId="7529BB7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40D95525"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80C97B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93" w:type="dxa"/>
            <w:tcBorders>
              <w:top w:val="nil"/>
              <w:left w:val="nil"/>
              <w:bottom w:val="nil"/>
              <w:right w:val="nil"/>
            </w:tcBorders>
            <w:tcMar>
              <w:top w:w="-1" w:type="dxa"/>
              <w:left w:w="-1" w:type="dxa"/>
              <w:bottom w:w="-1" w:type="dxa"/>
              <w:right w:w="-1" w:type="dxa"/>
            </w:tcMar>
            <w:vAlign w:val="center"/>
          </w:tcPr>
          <w:p w14:paraId="56262E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nil"/>
              <w:left w:val="nil"/>
              <w:bottom w:val="nil"/>
              <w:right w:val="nil"/>
            </w:tcBorders>
            <w:tcMar>
              <w:top w:w="-1" w:type="dxa"/>
              <w:left w:w="-1" w:type="dxa"/>
              <w:bottom w:w="-1" w:type="dxa"/>
              <w:right w:w="-1" w:type="dxa"/>
            </w:tcMar>
            <w:vAlign w:val="center"/>
          </w:tcPr>
          <w:p w14:paraId="11E567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3.929</w:t>
            </w:r>
          </w:p>
        </w:tc>
        <w:tc>
          <w:tcPr>
            <w:tcW w:w="1064" w:type="dxa"/>
            <w:tcBorders>
              <w:top w:val="nil"/>
              <w:left w:val="nil"/>
              <w:bottom w:val="nil"/>
              <w:right w:val="nil"/>
            </w:tcBorders>
            <w:tcMar>
              <w:top w:w="-1" w:type="dxa"/>
              <w:left w:w="-1" w:type="dxa"/>
              <w:bottom w:w="-1" w:type="dxa"/>
              <w:right w:w="-1" w:type="dxa"/>
            </w:tcMar>
            <w:vAlign w:val="center"/>
          </w:tcPr>
          <w:p w14:paraId="28ADEC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4.275</w:t>
            </w:r>
          </w:p>
        </w:tc>
        <w:tc>
          <w:tcPr>
            <w:tcW w:w="1033" w:type="dxa"/>
            <w:tcBorders>
              <w:top w:val="nil"/>
              <w:left w:val="nil"/>
              <w:bottom w:val="nil"/>
              <w:right w:val="nil"/>
            </w:tcBorders>
            <w:tcMar>
              <w:top w:w="-1" w:type="dxa"/>
              <w:left w:w="-1" w:type="dxa"/>
              <w:bottom w:w="-1" w:type="dxa"/>
              <w:right w:w="-1" w:type="dxa"/>
            </w:tcMar>
            <w:vAlign w:val="center"/>
          </w:tcPr>
          <w:p w14:paraId="33607BF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0.345</w:t>
            </w:r>
          </w:p>
        </w:tc>
        <w:tc>
          <w:tcPr>
            <w:tcW w:w="1992" w:type="dxa"/>
            <w:tcBorders>
              <w:top w:val="nil"/>
              <w:left w:val="nil"/>
              <w:bottom w:val="nil"/>
              <w:right w:val="nil"/>
            </w:tcBorders>
            <w:tcMar>
              <w:top w:w="-1" w:type="dxa"/>
              <w:left w:w="-1" w:type="dxa"/>
              <w:bottom w:w="-1" w:type="dxa"/>
              <w:right w:w="-1" w:type="dxa"/>
            </w:tcMar>
            <w:vAlign w:val="center"/>
          </w:tcPr>
          <w:p w14:paraId="178049A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0.300～0.390</w:t>
            </w:r>
          </w:p>
        </w:tc>
        <w:tc>
          <w:tcPr>
            <w:tcW w:w="1153" w:type="dxa"/>
            <w:tcBorders>
              <w:top w:val="nil"/>
              <w:left w:val="nil"/>
              <w:bottom w:val="nil"/>
              <w:right w:val="nil"/>
            </w:tcBorders>
            <w:tcMar>
              <w:top w:w="-1" w:type="dxa"/>
              <w:left w:w="-1" w:type="dxa"/>
              <w:bottom w:w="-1" w:type="dxa"/>
              <w:right w:w="-1" w:type="dxa"/>
            </w:tcMar>
            <w:vAlign w:val="center"/>
          </w:tcPr>
          <w:p w14:paraId="2F96A23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22FEE59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6CA445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93" w:type="dxa"/>
            <w:tcBorders>
              <w:top w:val="nil"/>
              <w:left w:val="nil"/>
              <w:bottom w:val="nil"/>
              <w:right w:val="nil"/>
            </w:tcBorders>
            <w:tcMar>
              <w:top w:w="-1" w:type="dxa"/>
              <w:left w:w="-1" w:type="dxa"/>
              <w:bottom w:w="-1" w:type="dxa"/>
              <w:right w:w="-1" w:type="dxa"/>
            </w:tcMar>
            <w:vAlign w:val="center"/>
          </w:tcPr>
          <w:p w14:paraId="75068B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64" w:type="dxa"/>
            <w:tcBorders>
              <w:top w:val="nil"/>
              <w:left w:val="nil"/>
              <w:bottom w:val="nil"/>
              <w:right w:val="nil"/>
            </w:tcBorders>
            <w:tcMar>
              <w:top w:w="-1" w:type="dxa"/>
              <w:left w:w="-1" w:type="dxa"/>
              <w:bottom w:w="-1" w:type="dxa"/>
              <w:right w:w="-1" w:type="dxa"/>
            </w:tcMar>
            <w:vAlign w:val="center"/>
          </w:tcPr>
          <w:p w14:paraId="171DECB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3.964</w:t>
            </w:r>
          </w:p>
        </w:tc>
        <w:tc>
          <w:tcPr>
            <w:tcW w:w="1064" w:type="dxa"/>
            <w:tcBorders>
              <w:top w:val="nil"/>
              <w:left w:val="nil"/>
              <w:bottom w:val="nil"/>
              <w:right w:val="nil"/>
            </w:tcBorders>
            <w:tcMar>
              <w:top w:w="-1" w:type="dxa"/>
              <w:left w:w="-1" w:type="dxa"/>
              <w:bottom w:w="-1" w:type="dxa"/>
              <w:right w:w="-1" w:type="dxa"/>
            </w:tcMar>
            <w:vAlign w:val="center"/>
          </w:tcPr>
          <w:p w14:paraId="720F18A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4.368</w:t>
            </w:r>
          </w:p>
        </w:tc>
        <w:tc>
          <w:tcPr>
            <w:tcW w:w="1033" w:type="dxa"/>
            <w:tcBorders>
              <w:top w:val="nil"/>
              <w:left w:val="nil"/>
              <w:bottom w:val="nil"/>
              <w:right w:val="nil"/>
            </w:tcBorders>
            <w:tcMar>
              <w:top w:w="-1" w:type="dxa"/>
              <w:left w:w="-1" w:type="dxa"/>
              <w:bottom w:w="-1" w:type="dxa"/>
              <w:right w:w="-1" w:type="dxa"/>
            </w:tcMar>
            <w:vAlign w:val="center"/>
          </w:tcPr>
          <w:p w14:paraId="48316EE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0.404</w:t>
            </w:r>
          </w:p>
        </w:tc>
        <w:tc>
          <w:tcPr>
            <w:tcW w:w="1992" w:type="dxa"/>
            <w:tcBorders>
              <w:top w:val="nil"/>
              <w:left w:val="nil"/>
              <w:bottom w:val="nil"/>
              <w:right w:val="nil"/>
            </w:tcBorders>
            <w:tcMar>
              <w:top w:w="-1" w:type="dxa"/>
              <w:left w:w="-1" w:type="dxa"/>
              <w:bottom w:w="-1" w:type="dxa"/>
              <w:right w:w="-1" w:type="dxa"/>
            </w:tcMar>
            <w:vAlign w:val="center"/>
          </w:tcPr>
          <w:p w14:paraId="2B792C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0.364～0.444</w:t>
            </w:r>
          </w:p>
        </w:tc>
        <w:tc>
          <w:tcPr>
            <w:tcW w:w="1153" w:type="dxa"/>
            <w:tcBorders>
              <w:top w:val="nil"/>
              <w:left w:val="nil"/>
              <w:bottom w:val="nil"/>
              <w:right w:val="nil"/>
            </w:tcBorders>
            <w:tcMar>
              <w:top w:w="-1" w:type="dxa"/>
              <w:left w:w="-1" w:type="dxa"/>
              <w:bottom w:w="-1" w:type="dxa"/>
              <w:right w:w="-1" w:type="dxa"/>
            </w:tcMar>
            <w:vAlign w:val="center"/>
          </w:tcPr>
          <w:p w14:paraId="62B3B3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5A3EB99"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7BB35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93" w:type="dxa"/>
            <w:tcBorders>
              <w:top w:val="nil"/>
              <w:left w:val="nil"/>
              <w:bottom w:val="nil"/>
              <w:right w:val="nil"/>
            </w:tcBorders>
            <w:tcMar>
              <w:top w:w="-1" w:type="dxa"/>
              <w:left w:w="-1" w:type="dxa"/>
              <w:bottom w:w="-1" w:type="dxa"/>
              <w:right w:w="-1" w:type="dxa"/>
            </w:tcMar>
            <w:vAlign w:val="center"/>
          </w:tcPr>
          <w:p w14:paraId="53EE904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64" w:type="dxa"/>
            <w:tcBorders>
              <w:top w:val="nil"/>
              <w:left w:val="nil"/>
              <w:bottom w:val="nil"/>
              <w:right w:val="nil"/>
            </w:tcBorders>
            <w:tcMar>
              <w:top w:w="-1" w:type="dxa"/>
              <w:left w:w="-1" w:type="dxa"/>
              <w:bottom w:w="-1" w:type="dxa"/>
              <w:right w:w="-1" w:type="dxa"/>
            </w:tcMar>
            <w:vAlign w:val="center"/>
          </w:tcPr>
          <w:p w14:paraId="0221F73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3.925</w:t>
            </w:r>
          </w:p>
        </w:tc>
        <w:tc>
          <w:tcPr>
            <w:tcW w:w="1064" w:type="dxa"/>
            <w:tcBorders>
              <w:top w:val="nil"/>
              <w:left w:val="nil"/>
              <w:bottom w:val="nil"/>
              <w:right w:val="nil"/>
            </w:tcBorders>
            <w:tcMar>
              <w:top w:w="-1" w:type="dxa"/>
              <w:left w:w="-1" w:type="dxa"/>
              <w:bottom w:w="-1" w:type="dxa"/>
              <w:right w:w="-1" w:type="dxa"/>
            </w:tcMar>
            <w:vAlign w:val="center"/>
          </w:tcPr>
          <w:p w14:paraId="6C15E9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4.308</w:t>
            </w:r>
          </w:p>
        </w:tc>
        <w:tc>
          <w:tcPr>
            <w:tcW w:w="1033" w:type="dxa"/>
            <w:tcBorders>
              <w:top w:val="nil"/>
              <w:left w:val="nil"/>
              <w:bottom w:val="nil"/>
              <w:right w:val="nil"/>
            </w:tcBorders>
            <w:tcMar>
              <w:top w:w="-1" w:type="dxa"/>
              <w:left w:w="-1" w:type="dxa"/>
              <w:bottom w:w="-1" w:type="dxa"/>
              <w:right w:w="-1" w:type="dxa"/>
            </w:tcMar>
            <w:vAlign w:val="center"/>
          </w:tcPr>
          <w:p w14:paraId="1FB52C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0.383</w:t>
            </w:r>
          </w:p>
        </w:tc>
        <w:tc>
          <w:tcPr>
            <w:tcW w:w="1992" w:type="dxa"/>
            <w:tcBorders>
              <w:top w:val="nil"/>
              <w:left w:val="nil"/>
              <w:bottom w:val="nil"/>
              <w:right w:val="nil"/>
            </w:tcBorders>
            <w:tcMar>
              <w:top w:w="-1" w:type="dxa"/>
              <w:left w:w="-1" w:type="dxa"/>
              <w:bottom w:w="-1" w:type="dxa"/>
              <w:right w:w="-1" w:type="dxa"/>
            </w:tcMar>
            <w:vAlign w:val="center"/>
          </w:tcPr>
          <w:p w14:paraId="0474C7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0.346～0.421</w:t>
            </w:r>
          </w:p>
        </w:tc>
        <w:tc>
          <w:tcPr>
            <w:tcW w:w="1153" w:type="dxa"/>
            <w:tcBorders>
              <w:top w:val="nil"/>
              <w:left w:val="nil"/>
              <w:bottom w:val="nil"/>
              <w:right w:val="nil"/>
            </w:tcBorders>
            <w:tcMar>
              <w:top w:w="-1" w:type="dxa"/>
              <w:left w:w="-1" w:type="dxa"/>
              <w:bottom w:w="-1" w:type="dxa"/>
              <w:right w:w="-1" w:type="dxa"/>
            </w:tcMar>
            <w:vAlign w:val="center"/>
          </w:tcPr>
          <w:p w14:paraId="0F0BE02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F4E6C73"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C9230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93" w:type="dxa"/>
            <w:tcBorders>
              <w:top w:val="nil"/>
              <w:left w:val="nil"/>
              <w:bottom w:val="nil"/>
              <w:right w:val="nil"/>
            </w:tcBorders>
            <w:tcMar>
              <w:top w:w="-1" w:type="dxa"/>
              <w:left w:w="-1" w:type="dxa"/>
              <w:bottom w:w="-1" w:type="dxa"/>
              <w:right w:w="-1" w:type="dxa"/>
            </w:tcMar>
            <w:vAlign w:val="center"/>
          </w:tcPr>
          <w:p w14:paraId="5F685CE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nil"/>
              <w:right w:val="nil"/>
            </w:tcBorders>
            <w:tcMar>
              <w:top w:w="-1" w:type="dxa"/>
              <w:left w:w="-1" w:type="dxa"/>
              <w:bottom w:w="-1" w:type="dxa"/>
              <w:right w:w="-1" w:type="dxa"/>
            </w:tcMar>
            <w:vAlign w:val="center"/>
          </w:tcPr>
          <w:p w14:paraId="41C1F27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4.227</w:t>
            </w:r>
          </w:p>
        </w:tc>
        <w:tc>
          <w:tcPr>
            <w:tcW w:w="1064" w:type="dxa"/>
            <w:tcBorders>
              <w:top w:val="nil"/>
              <w:left w:val="nil"/>
              <w:bottom w:val="nil"/>
              <w:right w:val="nil"/>
            </w:tcBorders>
            <w:tcMar>
              <w:top w:w="-1" w:type="dxa"/>
              <w:left w:w="-1" w:type="dxa"/>
              <w:bottom w:w="-1" w:type="dxa"/>
              <w:right w:w="-1" w:type="dxa"/>
            </w:tcMar>
            <w:vAlign w:val="center"/>
          </w:tcPr>
          <w:p w14:paraId="487FE7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4.642</w:t>
            </w:r>
          </w:p>
        </w:tc>
        <w:tc>
          <w:tcPr>
            <w:tcW w:w="1033" w:type="dxa"/>
            <w:tcBorders>
              <w:top w:val="nil"/>
              <w:left w:val="nil"/>
              <w:bottom w:val="nil"/>
              <w:right w:val="nil"/>
            </w:tcBorders>
            <w:tcMar>
              <w:top w:w="-1" w:type="dxa"/>
              <w:left w:w="-1" w:type="dxa"/>
              <w:bottom w:w="-1" w:type="dxa"/>
              <w:right w:w="-1" w:type="dxa"/>
            </w:tcMar>
            <w:vAlign w:val="center"/>
          </w:tcPr>
          <w:p w14:paraId="6DF0112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0.415</w:t>
            </w:r>
          </w:p>
        </w:tc>
        <w:tc>
          <w:tcPr>
            <w:tcW w:w="1992" w:type="dxa"/>
            <w:tcBorders>
              <w:top w:val="nil"/>
              <w:left w:val="nil"/>
              <w:bottom w:val="nil"/>
              <w:right w:val="nil"/>
            </w:tcBorders>
            <w:tcMar>
              <w:top w:w="-1" w:type="dxa"/>
              <w:left w:w="-1" w:type="dxa"/>
              <w:bottom w:w="-1" w:type="dxa"/>
              <w:right w:w="-1" w:type="dxa"/>
            </w:tcMar>
            <w:vAlign w:val="center"/>
          </w:tcPr>
          <w:p w14:paraId="2DCF2A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0.352～0.478</w:t>
            </w:r>
          </w:p>
        </w:tc>
        <w:tc>
          <w:tcPr>
            <w:tcW w:w="1153" w:type="dxa"/>
            <w:tcBorders>
              <w:top w:val="nil"/>
              <w:left w:val="nil"/>
              <w:bottom w:val="nil"/>
              <w:right w:val="nil"/>
            </w:tcBorders>
            <w:tcMar>
              <w:top w:w="-1" w:type="dxa"/>
              <w:left w:w="-1" w:type="dxa"/>
              <w:bottom w:w="-1" w:type="dxa"/>
              <w:right w:w="-1" w:type="dxa"/>
            </w:tcMar>
            <w:vAlign w:val="center"/>
          </w:tcPr>
          <w:p w14:paraId="7FB0D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2E06B40"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3EA33E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7938D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12AFB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7AD9CE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10E5C6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5A0698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0.370～0.507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4A1C18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667F558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注：两表共14项配对检验统一进行Holm校正；置信区间为各项未作多重比较校正的95%置信区间。</w:t>
      </w:r>
    </w:p>
    <w:p w14:paraId="3E022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的改善具有年级差异。七年级、十二年级分别提高0.321分和0.292分，校正后均达到统计显著；其他年级未达到显著水平。六年级和十年级的平均变化略为负值，分别约为－0.047分和－0.002分，差异均不显著。因此，不能把总体高阶思维改善写成所有年级均显著提升。</w:t>
      </w:r>
    </w:p>
    <w:p w14:paraId="74289B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七个年级均显著提高，平均增分为0.304—0.439分，校正后p均小于0.001。相较于高阶思维，社会情感自评改善在年级层面的表现更为广泛。以上为各年级内部变化，尚未检验七个年级之间增分差异，不能据排序断言某年级的效果显著优于其他年级。</w:t>
      </w:r>
    </w:p>
    <w:p w14:paraId="54F3A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2）年级发展特点的探索性聚类</w:t>
      </w:r>
    </w:p>
    <w:p w14:paraId="21BB5C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分年级结果基础上，以32题合计分的前测均值和平均增分为两个指标，经Z标准化后采用Ward层次聚类。合计分仅用于辅助归纳年级特点，不替代高阶思维、高阶社会情感分别进行的成效检验。七个年级各作为一个聚类对象，不纳入全体汇总行。三类方案的轮廓系数为0.445，略高于两类方案的0.411，故呈现三类结果。</w:t>
      </w:r>
    </w:p>
    <w:p w14:paraId="2BD7F2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表9  年级发展特点的探索性分组</w:t>
      </w:r>
    </w:p>
    <w:tbl>
      <w:tblPr>
        <w:tblW w:w="8519" w:type="dxa"/>
        <w:jc w:val="center"/>
        <w:tblLook w:val="04A0" w:firstRow="1" w:lastRow="0" w:firstColumn="1" w:lastColumn="0" w:noHBand="0" w:noVBand="1"/>
      </w:tblPr>
      <w:tblGrid>
        <w:gridCol w:w="2931"/>
        <w:gridCol w:w="2931"/>
        <w:gridCol w:w="1452"/>
        <w:gridCol w:w="1205"/>
      </w:tblGrid>
      <w:tr w:rsidR="000B1CCE" w14:paraId="67421AD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78BFA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类型</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15D77E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所含年级</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9CCE97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平均前测分</w:t>
            </w:r>
          </w:p>
        </w:tc>
        <w:tc>
          <w:tcPr>
            <w:tcW w:w="1205" w:type="dxa"/>
            <w:tcBorders>
              <w:top w:val="single" w:sz="12" w:space="0" w:color="000000"/>
              <w:left w:val="nil"/>
              <w:bottom w:val="nil"/>
              <w:right w:val="nil"/>
            </w:tcBorders>
            <w:tcMar>
              <w:top w:w="-1" w:type="dxa"/>
              <w:left w:w="-1" w:type="dxa"/>
              <w:bottom w:w="-1" w:type="dxa"/>
              <w:right w:w="-1" w:type="dxa"/>
            </w:tcMar>
            <w:vAlign w:val="center"/>
          </w:tcPr>
          <w:p w14:paraId="7526A98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平均增分</w:t>
            </w:r>
          </w:p>
        </w:tc>
      </w:tr>
      <w:tr w:rsidR="000B1CCE" w14:paraId="6D22353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E0DC8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起点较高、持续提高</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DE7BD5"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六年级、十一年级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4155C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136.89</w:t>
            </w:r>
          </w:p>
        </w:tc>
        <w:tc>
          <w:tcPr>
            <w:tcW w:w="1205" w:type="dxa"/>
            <w:tcBorders>
              <w:top w:val="single" w:sz="4" w:space="0" w:color="auto"/>
              <w:left w:val="nil"/>
              <w:bottom w:val="nil"/>
              <w:right w:val="nil"/>
            </w:tcBorders>
            <w:tcMar>
              <w:top w:w="-1" w:type="dxa"/>
              <w:left w:w="-1" w:type="dxa"/>
              <w:bottom w:w="-1" w:type="dxa"/>
              <w:right w:w="-1" w:type="dxa"/>
            </w:tcMar>
            <w:vAlign w:val="center"/>
          </w:tcPr>
          <w:p w14:paraId="38854E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7.02</w:t>
            </w:r>
          </w:p>
        </w:tc>
      </w:tr>
      <w:tr w:rsidR="000B1CCE" w14:paraId="364FBF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10E5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2A7128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522F90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123.48</w:t>
            </w:r>
          </w:p>
        </w:tc>
        <w:tc>
          <w:tcPr>
            <w:tcW w:w="1205" w:type="dxa"/>
            <w:tcBorders>
              <w:top w:val="nil"/>
              <w:left w:val="nil"/>
              <w:bottom w:val="nil"/>
              <w:right w:val="nil"/>
            </w:tcBorders>
            <w:tcMar>
              <w:top w:w="-1" w:type="dxa"/>
              <w:left w:w="-1" w:type="dxa"/>
              <w:bottom w:w="-1" w:type="dxa"/>
              <w:right w:w="-1" w:type="dxa"/>
            </w:tcMar>
            <w:vAlign w:val="center"/>
          </w:tcPr>
          <w:p w14:paraId="05D423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11.44</w:t>
            </w:r>
          </w:p>
        </w:tc>
      </w:tr>
      <w:tr w:rsidR="000B1CCE" w14:paraId="2BC8B723"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2C67A9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1FE70B0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7D9DF5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2FD8D0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7.91</w:t>
            </w:r>
          </w:p>
        </w:tc>
      </w:tr>
    </w:tbl>
    <w:p w14:paraId="4E267C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注：合计分为32—160分，类型均值按年级等权平均，非按学生人数加权；各类高低仅相对于本批年级。</w:t>
      </w:r>
    </w:p>
    <w:p w14:paraId="359087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04A8E8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3）补充检验</w:t>
      </w:r>
    </w:p>
    <w:p w14:paraId="5EEC1F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任一测次32题全部选择同一选项的记录为448对，剔除后保留898对。重新分析后，七个维度和两个总体指标均显著提高，9项Holm校正后p均小于0.001。该结果支持改善方向的一致性，但高阶思维增幅受筛选影响较大。主要成效仍依据全部1346对记录。</w:t>
      </w:r>
    </w:p>
    <w:p w14:paraId="2391FED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表10  两个总体指标的敏感性分析</w:t>
      </w:r>
    </w:p>
    <w:tbl>
      <w:tblPr>
        <w:tblW w:w="8519" w:type="dxa"/>
        <w:jc w:val="center"/>
        <w:tblLook w:val="04A0" w:firstRow="1" w:lastRow="0" w:firstColumn="1" w:lastColumn="0" w:noHBand="0" w:noVBand="1"/>
      </w:tblPr>
      <w:tblGrid>
        <w:gridCol w:w="2308"/>
        <w:gridCol w:w="2178"/>
        <w:gridCol w:w="2049"/>
        <w:gridCol w:w="1984"/>
      </w:tblGrid>
      <w:tr w:rsidR="000B1CCE" w14:paraId="6D03ACF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2E9A6D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8B1625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全部1346对增分</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8156E5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筛选898对增分</w:t>
            </w:r>
          </w:p>
        </w:tc>
        <w:tc>
          <w:tcPr>
            <w:tcW w:w="1984" w:type="dxa"/>
            <w:tcBorders>
              <w:top w:val="single" w:sz="12" w:space="0" w:color="000000"/>
              <w:left w:val="nil"/>
              <w:bottom w:val="nil"/>
              <w:right w:val="nil"/>
            </w:tcBorders>
            <w:tcMar>
              <w:top w:w="-1" w:type="dxa"/>
              <w:left w:w="-1" w:type="dxa"/>
              <w:bottom w:w="-1" w:type="dxa"/>
              <w:right w:w="-1" w:type="dxa"/>
            </w:tcMar>
            <w:vAlign w:val="center"/>
          </w:tcPr>
          <w:p w14:paraId="493763F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筛选样本95%CI</w:t>
            </w:r>
          </w:p>
        </w:tc>
      </w:tr>
      <w:tr w:rsidR="000B1CCE" w14:paraId="2BF4CD6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10F413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高阶思维总体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145D1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E8C3C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0.204</w:t>
            </w:r>
          </w:p>
        </w:tc>
        <w:tc>
          <w:tcPr>
            <w:tcW w:w="1984" w:type="dxa"/>
            <w:tcBorders>
              <w:top w:val="single" w:sz="4" w:space="0" w:color="auto"/>
              <w:left w:val="nil"/>
              <w:bottom w:val="nil"/>
              <w:right w:val="nil"/>
            </w:tcBorders>
            <w:tcMar>
              <w:top w:w="-1" w:type="dxa"/>
              <w:left w:w="-1" w:type="dxa"/>
              <w:bottom w:w="-1" w:type="dxa"/>
              <w:right w:w="-1" w:type="dxa"/>
            </w:tcMar>
            <w:vAlign w:val="center"/>
          </w:tcPr>
          <w:p w14:paraId="14E839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0.134～0.273</w:t>
            </w:r>
          </w:p>
        </w:tc>
      </w:tr>
      <w:tr w:rsidR="000B1CCE" w14:paraId="57A52724"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6979F4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06B0B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458BF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2638446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0.390～0.425</w:t>
            </w:r>
          </w:p>
        </w:tc>
      </w:tr>
    </w:tbl>
    <w:p w14:paraId="75DB76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注：同选项作答筛选用于敏感性分析，并不意味着这些记录必然无效。</w:t>
      </w:r>
    </w:p>
    <w:p w14:paraId="7F5858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（5）高阶四维能力各维度的发展成效</w:t>
      </w:r>
    </w:p>
    <w:p w14:paraId="7B4AD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1）分析</w:t>
      </w:r>
    </w:p>
    <w:p w14:paraId="0262E6E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表11  分析前后测配对比较（n=1346）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6EC9DB21"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2741DBC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249843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06DBA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CA923C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4FCEC2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4A03682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7FBF73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0B096786"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50E87D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02270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3.941</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2F212E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0.815</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7006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55E4843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0.027～0.147</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3AB04F8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2.833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8E7ADF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0.005</w:t>
            </w:r>
          </w:p>
        </w:tc>
      </w:tr>
      <w:tr w:rsidR="000B1CCE" w14:paraId="43FF07D1"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02D539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8FE4C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5ED756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061FA29C"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06ADF02D"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59E395FC"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AFDC1C3" w14:textId="77777777" w:rsidR="000B1CCE" w:rsidRDefault="000B1CCE">
            <w:pPr>
              <w:adjustRightInd w:val="0"/>
              <w:snapToGrid w:val="0"/>
              <w:jc w:val="center"/>
              <w:rPr>
                <w:rFonts w:ascii="宋体" w:eastAsia="宋体" w:hAnsi="宋体" w:cs="宋体"/>
                <w:sz w:val="24"/>
              </w:rPr>
            </w:pPr>
          </w:p>
        </w:tc>
      </w:tr>
    </w:tbl>
    <w:p w14:paraId="29DBBC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注：均值差为后测减前测；df=1345；Holm校正后p=0.008；配对效应量dz=0.077。</w:t>
      </w:r>
    </w:p>
    <w:p w14:paraId="6DE264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分析均分由3.941分提高至4.028分，平均增加0.087分。分析维度得分的提高，反映学生对分解问题、联系已有知识、筛选信息和探究原因等学习行为的自我评价有所改善。</w:t>
      </w:r>
    </w:p>
    <w:p w14:paraId="213C6E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2）评价</w:t>
      </w:r>
    </w:p>
    <w:p w14:paraId="2659AD7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表12  评价前后测配对比较（n=1346）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740B419C"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595FD6D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4CC2BE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66026D9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633046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6E3CFFB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352B0BF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4F75C4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36743EB"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6EE101C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90DC5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3.986</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305AA4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0.800</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052C54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22672BD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0.028～0.146</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6B0A3C1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2.903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02AFF56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0.004</w:t>
            </w:r>
          </w:p>
        </w:tc>
      </w:tr>
      <w:tr w:rsidR="000B1CCE" w14:paraId="11FA8DB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1BA568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3AFE7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E4C9AC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5BDBA282"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3F62E9E"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6667319F"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FE792E1" w14:textId="77777777" w:rsidR="000B1CCE" w:rsidRDefault="000B1CCE">
            <w:pPr>
              <w:adjustRightInd w:val="0"/>
              <w:snapToGrid w:val="0"/>
              <w:jc w:val="center"/>
              <w:rPr>
                <w:rFonts w:ascii="宋体" w:eastAsia="宋体" w:hAnsi="宋体" w:cs="宋体"/>
                <w:sz w:val="24"/>
              </w:rPr>
            </w:pPr>
          </w:p>
        </w:tc>
      </w:tr>
    </w:tbl>
    <w:p w14:paraId="541B86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注：均值差为后测减前测；df=1345；Holm校正后p=0.008；配对效应量dz=0.079。</w:t>
      </w:r>
    </w:p>
    <w:p w14:paraId="3EFE72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评价均分由3.986分提高至4.072分，平均增加0.087分。评价维度得分有所提高，反映学生对检视依据、反思学习方法、比较方案和独立判断等行为的自评改善。</w:t>
      </w:r>
    </w:p>
    <w:p w14:paraId="4273EF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3）创造</w:t>
      </w:r>
    </w:p>
    <w:p w14:paraId="74CA3B4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表13  创造前后测配对比较（n=1346）</w:t>
      </w:r>
    </w:p>
    <w:tbl>
      <w:tblPr>
        <w:tblW w:w="8519" w:type="dxa"/>
        <w:jc w:val="center"/>
        <w:tblLook w:val="04A0" w:firstRow="1" w:lastRow="0" w:firstColumn="1" w:lastColumn="0" w:noHBand="0" w:noVBand="1"/>
      </w:tblPr>
      <w:tblGrid>
        <w:gridCol w:w="902"/>
        <w:gridCol w:w="1022"/>
        <w:gridCol w:w="1022"/>
        <w:gridCol w:w="1217"/>
        <w:gridCol w:w="2042"/>
        <w:gridCol w:w="1113"/>
        <w:gridCol w:w="1201"/>
      </w:tblGrid>
      <w:tr w:rsidR="000B1CCE" w14:paraId="41664C2E" w14:textId="77777777">
        <w:trPr>
          <w:tblHeader/>
          <w:jc w:val="center"/>
        </w:trPr>
        <w:tc>
          <w:tcPr>
            <w:tcW w:w="902" w:type="dxa"/>
            <w:tcBorders>
              <w:top w:val="single" w:sz="12" w:space="0" w:color="000000"/>
              <w:left w:val="nil"/>
              <w:bottom w:val="nil"/>
              <w:right w:val="nil"/>
            </w:tcBorders>
            <w:tcMar>
              <w:top w:w="-1" w:type="dxa"/>
              <w:left w:w="-1" w:type="dxa"/>
              <w:bottom w:w="-1" w:type="dxa"/>
              <w:right w:w="-1" w:type="dxa"/>
            </w:tcMar>
            <w:vAlign w:val="center"/>
          </w:tcPr>
          <w:p w14:paraId="0D50535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5D999D3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693085A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7" w:type="dxa"/>
            <w:tcBorders>
              <w:top w:val="single" w:sz="12" w:space="0" w:color="000000"/>
              <w:left w:val="nil"/>
              <w:bottom w:val="nil"/>
              <w:right w:val="nil"/>
            </w:tcBorders>
            <w:tcMar>
              <w:top w:w="-1" w:type="dxa"/>
              <w:left w:w="-1" w:type="dxa"/>
              <w:bottom w:w="-1" w:type="dxa"/>
              <w:right w:w="-1" w:type="dxa"/>
            </w:tcMar>
            <w:vAlign w:val="center"/>
          </w:tcPr>
          <w:p w14:paraId="0583D5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42" w:type="dxa"/>
            <w:tcBorders>
              <w:top w:val="single" w:sz="12" w:space="0" w:color="000000"/>
              <w:left w:val="nil"/>
              <w:bottom w:val="nil"/>
              <w:right w:val="nil"/>
            </w:tcBorders>
            <w:tcMar>
              <w:top w:w="-1" w:type="dxa"/>
              <w:left w:w="-1" w:type="dxa"/>
              <w:bottom w:w="-1" w:type="dxa"/>
              <w:right w:w="-1" w:type="dxa"/>
            </w:tcMar>
            <w:vAlign w:val="center"/>
          </w:tcPr>
          <w:p w14:paraId="2DADB83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13" w:type="dxa"/>
            <w:tcBorders>
              <w:top w:val="single" w:sz="12" w:space="0" w:color="000000"/>
              <w:left w:val="nil"/>
              <w:bottom w:val="nil"/>
              <w:right w:val="nil"/>
            </w:tcBorders>
            <w:tcMar>
              <w:top w:w="-1" w:type="dxa"/>
              <w:left w:w="-1" w:type="dxa"/>
              <w:bottom w:w="-1" w:type="dxa"/>
              <w:right w:w="-1" w:type="dxa"/>
            </w:tcMar>
            <w:vAlign w:val="center"/>
          </w:tcPr>
          <w:p w14:paraId="7C801B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01" w:type="dxa"/>
            <w:tcBorders>
              <w:top w:val="single" w:sz="12" w:space="0" w:color="000000"/>
              <w:left w:val="nil"/>
              <w:bottom w:val="nil"/>
              <w:right w:val="nil"/>
            </w:tcBorders>
            <w:tcMar>
              <w:top w:w="-1" w:type="dxa"/>
              <w:left w:w="-1" w:type="dxa"/>
              <w:bottom w:w="-1" w:type="dxa"/>
              <w:right w:w="-1" w:type="dxa"/>
            </w:tcMar>
            <w:vAlign w:val="center"/>
          </w:tcPr>
          <w:p w14:paraId="59B64AF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A380E96" w14:textId="77777777">
        <w:trPr>
          <w:jc w:val="center"/>
        </w:trPr>
        <w:tc>
          <w:tcPr>
            <w:tcW w:w="902" w:type="dxa"/>
            <w:tcBorders>
              <w:top w:val="single" w:sz="4" w:space="0" w:color="auto"/>
              <w:left w:val="nil"/>
              <w:bottom w:val="nil"/>
              <w:right w:val="nil"/>
            </w:tcBorders>
            <w:tcMar>
              <w:top w:w="-1" w:type="dxa"/>
              <w:left w:w="-1" w:type="dxa"/>
              <w:bottom w:w="-1" w:type="dxa"/>
              <w:right w:w="-1" w:type="dxa"/>
            </w:tcMar>
            <w:vAlign w:val="center"/>
          </w:tcPr>
          <w:p w14:paraId="0C855CE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7348C0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3.877</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491C913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0.865</w:t>
            </w:r>
          </w:p>
        </w:tc>
        <w:tc>
          <w:tcPr>
            <w:tcW w:w="1217" w:type="dxa"/>
            <w:vMerge w:val="restart"/>
            <w:tcBorders>
              <w:top w:val="single" w:sz="4" w:space="0" w:color="auto"/>
              <w:left w:val="nil"/>
              <w:bottom w:val="nil"/>
              <w:right w:val="nil"/>
            </w:tcBorders>
            <w:tcMar>
              <w:top w:w="-1" w:type="dxa"/>
              <w:left w:w="-1" w:type="dxa"/>
              <w:bottom w:w="-1" w:type="dxa"/>
              <w:right w:w="-1" w:type="dxa"/>
            </w:tcMar>
            <w:vAlign w:val="center"/>
          </w:tcPr>
          <w:p w14:paraId="67FADEA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0.112</w:t>
            </w:r>
          </w:p>
        </w:tc>
        <w:tc>
          <w:tcPr>
            <w:tcW w:w="2042" w:type="dxa"/>
            <w:vMerge w:val="restart"/>
            <w:tcBorders>
              <w:top w:val="single" w:sz="4" w:space="0" w:color="auto"/>
              <w:left w:val="nil"/>
              <w:bottom w:val="nil"/>
              <w:right w:val="nil"/>
            </w:tcBorders>
            <w:tcMar>
              <w:top w:w="-1" w:type="dxa"/>
              <w:left w:w="-1" w:type="dxa"/>
              <w:bottom w:w="-1" w:type="dxa"/>
              <w:right w:w="-1" w:type="dxa"/>
            </w:tcMar>
            <w:vAlign w:val="center"/>
          </w:tcPr>
          <w:p w14:paraId="1E3C0B4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0.050～0.173</w:t>
            </w:r>
          </w:p>
        </w:tc>
        <w:tc>
          <w:tcPr>
            <w:tcW w:w="1113" w:type="dxa"/>
            <w:vMerge w:val="restart"/>
            <w:tcBorders>
              <w:top w:val="single" w:sz="4" w:space="0" w:color="auto"/>
              <w:left w:val="nil"/>
              <w:bottom w:val="nil"/>
              <w:right w:val="nil"/>
            </w:tcBorders>
            <w:tcMar>
              <w:top w:w="-1" w:type="dxa"/>
              <w:left w:w="-1" w:type="dxa"/>
              <w:bottom w:w="-1" w:type="dxa"/>
              <w:right w:w="-1" w:type="dxa"/>
            </w:tcMar>
            <w:vAlign w:val="center"/>
          </w:tcPr>
          <w:p w14:paraId="00886FA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3.569</w:t>
            </w:r>
          </w:p>
        </w:tc>
        <w:tc>
          <w:tcPr>
            <w:tcW w:w="1201" w:type="dxa"/>
            <w:vMerge w:val="restart"/>
            <w:tcBorders>
              <w:top w:val="single" w:sz="4" w:space="0" w:color="auto"/>
              <w:left w:val="nil"/>
              <w:bottom w:val="nil"/>
              <w:right w:val="nil"/>
            </w:tcBorders>
            <w:tcMar>
              <w:top w:w="-1" w:type="dxa"/>
              <w:left w:w="-1" w:type="dxa"/>
              <w:bottom w:w="-1" w:type="dxa"/>
              <w:right w:w="-1" w:type="dxa"/>
            </w:tcMar>
            <w:vAlign w:val="center"/>
          </w:tcPr>
          <w:p w14:paraId="0D2FB4C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491C1143"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53948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525427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172FB0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31475A3" w14:textId="77777777" w:rsidR="000B1CCE" w:rsidRDefault="000B1CCE">
            <w:pPr>
              <w:adjustRightInd w:val="0"/>
              <w:snapToGrid w:val="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32F1B600" w14:textId="77777777" w:rsidR="000B1CCE" w:rsidRDefault="000B1CCE">
            <w:pPr>
              <w:adjustRightInd w:val="0"/>
              <w:snapToGrid w:val="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7DDFDD6C" w14:textId="77777777" w:rsidR="000B1CCE" w:rsidRDefault="000B1CCE">
            <w:pPr>
              <w:adjustRightInd w:val="0"/>
              <w:snapToGrid w:val="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103E825E" w14:textId="77777777" w:rsidR="000B1CCE" w:rsidRDefault="000B1CCE">
            <w:pPr>
              <w:adjustRightInd w:val="0"/>
              <w:snapToGrid w:val="0"/>
              <w:jc w:val="center"/>
              <w:rPr>
                <w:rFonts w:ascii="宋体" w:eastAsia="宋体" w:hAnsi="宋体" w:cs="宋体"/>
                <w:sz w:val="24"/>
              </w:rPr>
            </w:pPr>
          </w:p>
        </w:tc>
      </w:tr>
    </w:tbl>
    <w:p w14:paraId="54CF0B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注：均值差为后测减前测；df=1345；Holm校正后p=0.001；配对效应量dz=0.097。</w:t>
      </w:r>
    </w:p>
    <w:p w14:paraId="25EFCD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创造均分由3.877分提高至3.989分，平均增加0.112分。创造维度的平均增分在三个思维维度中数值最大，涉及尝试多种方法、迁移运用、整合知识和提出多种解决办法；这一排序本身不表示维度间增幅差异已通过检验。</w:t>
      </w:r>
    </w:p>
    <w:p w14:paraId="7BAF52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（6）高阶社会情感能力各维度的发展成效 续</w:t>
      </w:r>
    </w:p>
    <w:p w14:paraId="1001C1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1）责任担当</w:t>
      </w:r>
    </w:p>
    <w:p w14:paraId="2E68612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表14  责任担当前后测配对比较（n=1346）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7C4BE054"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64DED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9C6336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3AFBB8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07BA2F9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0CBF9B6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2DB8999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1DE8853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6217B06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5E9E3B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8D0A37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4.049</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71AEA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0.797</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5EB5A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0.354</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7951637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0.335～0.374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4261D2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35.409</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DCFA5C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F8DF8D9"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41D6B1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46F54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E0861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428C7B4A"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2629070"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A4BE843"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D1A2870" w14:textId="77777777" w:rsidR="000B1CCE" w:rsidRDefault="000B1CCE">
            <w:pPr>
              <w:adjustRightInd w:val="0"/>
              <w:snapToGrid w:val="0"/>
              <w:jc w:val="center"/>
              <w:rPr>
                <w:rFonts w:ascii="宋体" w:eastAsia="宋体" w:hAnsi="宋体" w:cs="宋体"/>
                <w:sz w:val="24"/>
              </w:rPr>
            </w:pPr>
          </w:p>
        </w:tc>
      </w:tr>
    </w:tbl>
    <w:p w14:paraId="449084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注：均值差为后测减前测；df=1345；Holm校正后p&lt;0.001；配对效应量dz=0.965。</w:t>
      </w:r>
    </w:p>
    <w:p w14:paraId="77365E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责任担当均分由4.049分提高至4.404分，平均增加0.354分。责任担当得分提高，反映学生对任务目标、合作责任、困难坚持与学习反思等行为的自评改善。</w:t>
      </w:r>
    </w:p>
    <w:p w14:paraId="7BCED1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2）情绪调节</w:t>
      </w:r>
    </w:p>
    <w:p w14:paraId="48539258"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表15  情绪调节前后测配对比较（n=1346）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364B6D33"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492210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AF182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5E33358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D9A6E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589ECB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EF8614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79B881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5D34DDB"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6A9159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1FAD45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3.938</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605E4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0.845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6D0E9B9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0.389</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730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0.370～0.408</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B5D59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40.240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7398C9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02A8E3B"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65E8B9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741E398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9205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ADC6E79"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58718D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AD08D67"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DCD8315" w14:textId="77777777" w:rsidR="000B1CCE" w:rsidRDefault="000B1CCE">
            <w:pPr>
              <w:adjustRightInd w:val="0"/>
              <w:snapToGrid w:val="0"/>
              <w:jc w:val="center"/>
              <w:rPr>
                <w:rFonts w:ascii="宋体" w:eastAsia="宋体" w:hAnsi="宋体" w:cs="宋体"/>
                <w:sz w:val="24"/>
              </w:rPr>
            </w:pPr>
          </w:p>
        </w:tc>
      </w:tr>
    </w:tbl>
    <w:p w14:paraId="4B9F197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注：均值差为后测减前测；df=1345；Holm校正后p&lt;0.001；配对效应量dz=1.097。</w:t>
      </w:r>
    </w:p>
    <w:p w14:paraId="31A1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情绪调节均分由3.938分提高至4.328分，平均增加0.389分。情绪调节的平均增分在四个社会情感维度中数值最大，学生对面对困难、意见分歧、紧张情境及学习失误时调节自身状态的评价有所改善。</w:t>
      </w:r>
    </w:p>
    <w:p w14:paraId="26AD7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3）合作共情</w:t>
      </w:r>
    </w:p>
    <w:p w14:paraId="6786E41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表16  合作共情前后测配对比较（n=1346）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932FD7E"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3CE8A26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3AAA8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5213FB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795E82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7CF730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321EAB6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DA189D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65DC9E2"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433773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70FB1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4.117</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A5D0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0E8B3FC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0F1B0C44"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0.344～0.385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1BB2450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34.520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10FCDF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5819A142"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716C9A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043E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7C104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2D1E0AB"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28A4DB63"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7812195"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FF228F3" w14:textId="77777777" w:rsidR="000B1CCE" w:rsidRDefault="000B1CCE">
            <w:pPr>
              <w:adjustRightInd w:val="0"/>
              <w:snapToGrid w:val="0"/>
              <w:jc w:val="center"/>
              <w:rPr>
                <w:rFonts w:ascii="宋体" w:eastAsia="宋体" w:hAnsi="宋体" w:cs="宋体"/>
                <w:sz w:val="24"/>
              </w:rPr>
            </w:pPr>
          </w:p>
        </w:tc>
      </w:tr>
    </w:tbl>
    <w:p w14:paraId="6A4C3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注：均值差为后测减前测；df=1345；Holm校正后p&lt;0.001；配对效应量dz=0.941。</w:t>
      </w:r>
    </w:p>
    <w:p w14:paraId="08D55C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合作共情均分由4.117分提高至4.482分，平均增加0.365分。合作共情后测均分达到4.482分，在四个社会情感维度中最高，反映学生对倾听、理解不同观点、协商及帮助同伴等行为的积极评价。</w:t>
      </w:r>
    </w:p>
    <w:p w14:paraId="7C5C74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4）包容创新</w:t>
      </w:r>
    </w:p>
    <w:p w14:paraId="01E2CE21"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表17  包容创新前后测配对比较（n=1346）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47811C5"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0A76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2D6BDE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1E4B4E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4A15E7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4561594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42ABBE9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1BB2B4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9B7B78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D4E774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2642A7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630ED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0.812</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E0EE07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1BC5898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0.345～0.385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043A9DC0"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35.144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57C272B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C4CC5C0"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807FF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5D03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0B7D0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6CFE2F0"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041E9D5"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BB44AC9"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EA5DE44" w14:textId="77777777" w:rsidR="000B1CCE" w:rsidRDefault="000B1CCE">
            <w:pPr>
              <w:adjustRightInd w:val="0"/>
              <w:snapToGrid w:val="0"/>
              <w:jc w:val="center"/>
              <w:rPr>
                <w:rFonts w:ascii="宋体" w:eastAsia="宋体" w:hAnsi="宋体" w:cs="宋体"/>
                <w:sz w:val="24"/>
              </w:rPr>
            </w:pPr>
          </w:p>
        </w:tc>
      </w:tr>
    </w:tbl>
    <w:p w14:paraId="484B11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注：均值差为后测减前测；df=1345；Holm校正后p&lt;0.001；配对效应量dz=0.958。</w:t>
      </w:r>
    </w:p>
    <w:p w14:paraId="02EDD8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包容创新均分由4.022分提高至4.387分，平均增加0.365分。包容创新得分提高，反映学生对尝试陌生方法、接纳不同想法、持续探究和探索多种可能等行为的自评改善。</w:t>
      </w:r>
    </w:p>
    <w:p w14:paraId="7986EFB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（7）学生问卷开放性回答质性分析</w:t>
      </w:r>
    </w:p>
    <w:p w14:paraId="48A6729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 前测学习困难诊断质性分析</w:t>
      </w:r>
    </w:p>
    <w:p w14:paraId="348787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 学生前测开放性回答三级编码表</w:t>
      </w:r>
    </w:p>
    <w:tbl>
      <w:tblPr>
        <w:tblW w:w="8522" w:type="dxa"/>
        <w:jc w:val="center"/>
        <w:tblLook w:val="04A0" w:firstRow="1" w:lastRow="0" w:firstColumn="1" w:lastColumn="0" w:noHBand="0" w:noVBand="1"/>
      </w:tblPr>
      <w:tblGrid>
        <w:gridCol w:w="2501"/>
        <w:gridCol w:w="2570"/>
        <w:gridCol w:w="1858"/>
        <w:gridCol w:w="1593"/>
      </w:tblGrid>
      <w:tr w:rsidR="000B1CCE" w14:paraId="533302F5" w14:textId="77777777">
        <w:trPr>
          <w:tblHeader/>
          <w:jc w:val="center"/>
        </w:trPr>
        <w:tc>
          <w:tcPr>
            <w:tcW w:w="2501" w:type="dxa"/>
            <w:tcBorders>
              <w:top w:val="single" w:sz="12" w:space="0" w:color="000000"/>
              <w:left w:val="nil"/>
              <w:bottom w:val="nil"/>
              <w:right w:val="nil"/>
            </w:tcBorders>
            <w:tcMar>
              <w:top w:w="-1" w:type="dxa"/>
              <w:left w:w="-1" w:type="dxa"/>
              <w:bottom w:w="-1" w:type="dxa"/>
              <w:right w:w="-1" w:type="dxa"/>
            </w:tcMar>
            <w:vAlign w:val="center"/>
          </w:tcPr>
          <w:p w14:paraId="4E5839F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570" w:type="dxa"/>
            <w:tcBorders>
              <w:top w:val="single" w:sz="12" w:space="0" w:color="000000"/>
              <w:left w:val="nil"/>
              <w:bottom w:val="nil"/>
              <w:right w:val="nil"/>
            </w:tcBorders>
            <w:tcMar>
              <w:top w:w="-1" w:type="dxa"/>
              <w:left w:w="-1" w:type="dxa"/>
              <w:bottom w:w="-1" w:type="dxa"/>
              <w:right w:w="-1" w:type="dxa"/>
            </w:tcMar>
            <w:vAlign w:val="center"/>
          </w:tcPr>
          <w:p w14:paraId="29B4499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77FAA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93" w:type="dxa"/>
            <w:tcBorders>
              <w:top w:val="single" w:sz="12" w:space="0" w:color="000000"/>
              <w:left w:val="nil"/>
              <w:bottom w:val="nil"/>
              <w:right w:val="nil"/>
            </w:tcBorders>
            <w:tcMar>
              <w:top w:w="-1" w:type="dxa"/>
              <w:left w:w="-1" w:type="dxa"/>
              <w:bottom w:w="-1" w:type="dxa"/>
              <w:right w:w="-1" w:type="dxa"/>
            </w:tcMar>
            <w:vAlign w:val="center"/>
          </w:tcPr>
          <w:p w14:paraId="09D88A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7595D328" w14:textId="77777777">
        <w:trPr>
          <w:jc w:val="center"/>
        </w:trPr>
        <w:tc>
          <w:tcPr>
            <w:tcW w:w="2501" w:type="dxa"/>
            <w:tcBorders>
              <w:top w:val="single" w:sz="4" w:space="0" w:color="auto"/>
              <w:left w:val="nil"/>
              <w:bottom w:val="nil"/>
              <w:right w:val="nil"/>
            </w:tcBorders>
            <w:tcMar>
              <w:top w:w="-1" w:type="dxa"/>
              <w:left w:w="-1" w:type="dxa"/>
              <w:bottom w:w="-1" w:type="dxa"/>
              <w:right w:w="-1" w:type="dxa"/>
            </w:tcMar>
            <w:vAlign w:val="center"/>
          </w:tcPr>
          <w:p w14:paraId="67054C7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不会、想不出、看不懂、难题、新题型</w:t>
            </w:r>
          </w:p>
        </w:tc>
        <w:tc>
          <w:tcPr>
            <w:tcW w:w="2570" w:type="dxa"/>
            <w:tcBorders>
              <w:top w:val="single" w:sz="4" w:space="0" w:color="auto"/>
              <w:left w:val="nil"/>
              <w:bottom w:val="nil"/>
              <w:right w:val="nil"/>
            </w:tcBorders>
            <w:tcMar>
              <w:top w:w="-1" w:type="dxa"/>
              <w:left w:w="-1" w:type="dxa"/>
              <w:bottom w:w="-1" w:type="dxa"/>
              <w:right w:w="-1" w:type="dxa"/>
            </w:tcMar>
            <w:vAlign w:val="center"/>
          </w:tcPr>
          <w:p w14:paraId="51544F4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问题理解、思路生成、陌生任务适应</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72E2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复杂问题与认知加工困难</w:t>
            </w:r>
          </w:p>
        </w:tc>
        <w:tc>
          <w:tcPr>
            <w:tcW w:w="1593" w:type="dxa"/>
            <w:tcBorders>
              <w:top w:val="single" w:sz="4" w:space="0" w:color="auto"/>
              <w:left w:val="nil"/>
              <w:bottom w:val="nil"/>
              <w:right w:val="nil"/>
            </w:tcBorders>
            <w:tcMar>
              <w:top w:w="-1" w:type="dxa"/>
              <w:left w:w="-1" w:type="dxa"/>
              <w:bottom w:w="-1" w:type="dxa"/>
              <w:right w:w="-1" w:type="dxa"/>
            </w:tcMar>
            <w:vAlign w:val="center"/>
          </w:tcPr>
          <w:p w14:paraId="145756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264FB29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0FD29EE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1E275AB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66D0D5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7498D5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245</w:t>
            </w:r>
          </w:p>
        </w:tc>
      </w:tr>
      <w:tr w:rsidR="000B1CCE" w14:paraId="03533237"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A83AB9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0859A98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72CA51D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56B1F0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161</w:t>
            </w:r>
          </w:p>
        </w:tc>
      </w:tr>
      <w:tr w:rsidR="000B1CCE" w14:paraId="58FDA3C3"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9BA15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2D353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03D12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21FF44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w:t>
            </w:r>
          </w:p>
        </w:tc>
      </w:tr>
      <w:tr w:rsidR="000B1CCE" w14:paraId="0C52E1B1"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5804F2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7669407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3EDA0E8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4E6B7A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r>
      <w:tr w:rsidR="000B1CCE" w14:paraId="3E28ED5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2A9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098865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50AB3A1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53DF72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w:t>
            </w:r>
          </w:p>
        </w:tc>
      </w:tr>
      <w:tr w:rsidR="000B1CCE" w14:paraId="7CD5B46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43260E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60CF3A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59EC6FD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5E8A5B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22E3B01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D77E4C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B91B4F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4FD914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560542E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71A62474"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13E65F7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7E8D8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AD32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61BB83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379</w:t>
            </w:r>
          </w:p>
        </w:tc>
      </w:tr>
    </w:tbl>
    <w:p w14:paraId="0DD174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而不是能力水平的直接测量。</w:t>
      </w:r>
    </w:p>
    <w:p w14:paraId="377F42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81794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2）后测学习变化感知质性分析</w:t>
      </w:r>
    </w:p>
    <w:p w14:paraId="2B9757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学生后测开放性回答三级编码表</w:t>
      </w:r>
    </w:p>
    <w:tbl>
      <w:tblPr>
        <w:tblW w:w="8870" w:type="dxa"/>
        <w:jc w:val="center"/>
        <w:tblLook w:val="04A0" w:firstRow="1" w:lastRow="0" w:firstColumn="1" w:lastColumn="0" w:noHBand="0" w:noVBand="1"/>
      </w:tblPr>
      <w:tblGrid>
        <w:gridCol w:w="2976"/>
        <w:gridCol w:w="2496"/>
        <w:gridCol w:w="1858"/>
        <w:gridCol w:w="1540"/>
      </w:tblGrid>
      <w:tr w:rsidR="000B1CCE" w14:paraId="5853639C" w14:textId="77777777">
        <w:trPr>
          <w:tblHeader/>
          <w:jc w:val="center"/>
        </w:trPr>
        <w:tc>
          <w:tcPr>
            <w:tcW w:w="2976" w:type="dxa"/>
            <w:tcBorders>
              <w:top w:val="single" w:sz="12" w:space="0" w:color="000000"/>
              <w:left w:val="nil"/>
              <w:bottom w:val="nil"/>
              <w:right w:val="nil"/>
            </w:tcBorders>
            <w:tcMar>
              <w:top w:w="-1" w:type="dxa"/>
              <w:left w:w="-1" w:type="dxa"/>
              <w:bottom w:w="-1" w:type="dxa"/>
              <w:right w:w="-1" w:type="dxa"/>
            </w:tcMar>
            <w:vAlign w:val="center"/>
          </w:tcPr>
          <w:p w14:paraId="6803588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496" w:type="dxa"/>
            <w:tcBorders>
              <w:top w:val="single" w:sz="12" w:space="0" w:color="000000"/>
              <w:left w:val="nil"/>
              <w:bottom w:val="nil"/>
              <w:right w:val="nil"/>
            </w:tcBorders>
            <w:tcMar>
              <w:top w:w="-1" w:type="dxa"/>
              <w:left w:w="-1" w:type="dxa"/>
              <w:bottom w:w="-1" w:type="dxa"/>
              <w:right w:w="-1" w:type="dxa"/>
            </w:tcMar>
            <w:vAlign w:val="center"/>
          </w:tcPr>
          <w:p w14:paraId="63682D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E9CD3E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40" w:type="dxa"/>
            <w:tcBorders>
              <w:top w:val="single" w:sz="12" w:space="0" w:color="000000"/>
              <w:left w:val="nil"/>
              <w:bottom w:val="nil"/>
              <w:right w:val="nil"/>
            </w:tcBorders>
            <w:tcMar>
              <w:top w:w="-1" w:type="dxa"/>
              <w:left w:w="-1" w:type="dxa"/>
              <w:bottom w:w="-1" w:type="dxa"/>
              <w:right w:w="-1" w:type="dxa"/>
            </w:tcMar>
            <w:vAlign w:val="center"/>
          </w:tcPr>
          <w:p w14:paraId="517A351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32AF5738" w14:textId="77777777">
        <w:trPr>
          <w:jc w:val="center"/>
        </w:trPr>
        <w:tc>
          <w:tcPr>
            <w:tcW w:w="2976" w:type="dxa"/>
            <w:tcBorders>
              <w:top w:val="single" w:sz="4" w:space="0" w:color="auto"/>
              <w:left w:val="nil"/>
              <w:bottom w:val="nil"/>
              <w:right w:val="nil"/>
            </w:tcBorders>
            <w:tcMar>
              <w:top w:w="-1" w:type="dxa"/>
              <w:left w:w="-1" w:type="dxa"/>
              <w:bottom w:w="-1" w:type="dxa"/>
              <w:right w:w="-1" w:type="dxa"/>
            </w:tcMar>
            <w:vAlign w:val="center"/>
          </w:tcPr>
          <w:p w14:paraId="122130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思考更全面、多角度、更深入、逻辑更清晰</w:t>
            </w:r>
          </w:p>
        </w:tc>
        <w:tc>
          <w:tcPr>
            <w:tcW w:w="2496" w:type="dxa"/>
            <w:tcBorders>
              <w:top w:val="single" w:sz="4" w:space="0" w:color="auto"/>
              <w:left w:val="nil"/>
              <w:bottom w:val="nil"/>
              <w:right w:val="nil"/>
            </w:tcBorders>
            <w:tcMar>
              <w:top w:w="-1" w:type="dxa"/>
              <w:left w:w="-1" w:type="dxa"/>
              <w:bottom w:w="-1" w:type="dxa"/>
              <w:right w:w="-1" w:type="dxa"/>
            </w:tcMar>
            <w:vAlign w:val="center"/>
          </w:tcPr>
          <w:p w14:paraId="1E52C1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多角度分析、信息整合、深度加工</w:t>
            </w:r>
          </w:p>
        </w:tc>
        <w:tc>
          <w:tcPr>
            <w:tcW w:w="0" w:type="auto"/>
            <w:tcBorders>
              <w:top w:val="single" w:sz="4" w:space="0" w:color="auto"/>
              <w:left w:val="nil"/>
              <w:bottom w:val="nil"/>
              <w:right w:val="nil"/>
            </w:tcBorders>
            <w:tcMar>
              <w:top w:w="-1" w:type="dxa"/>
              <w:left w:w="-1" w:type="dxa"/>
              <w:bottom w:w="-1" w:type="dxa"/>
              <w:right w:w="-1" w:type="dxa"/>
            </w:tcMar>
            <w:vAlign w:val="center"/>
          </w:tcPr>
          <w:p w14:paraId="67E22D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分析深化与多角度思考</w:t>
            </w:r>
          </w:p>
        </w:tc>
        <w:tc>
          <w:tcPr>
            <w:tcW w:w="1540" w:type="dxa"/>
            <w:tcBorders>
              <w:top w:val="single" w:sz="4" w:space="0" w:color="auto"/>
              <w:left w:val="nil"/>
              <w:bottom w:val="nil"/>
              <w:right w:val="nil"/>
            </w:tcBorders>
            <w:tcMar>
              <w:top w:w="-1" w:type="dxa"/>
              <w:left w:w="-1" w:type="dxa"/>
              <w:bottom w:w="-1" w:type="dxa"/>
              <w:right w:w="-1" w:type="dxa"/>
            </w:tcMar>
            <w:vAlign w:val="center"/>
          </w:tcPr>
          <w:p w14:paraId="6AE6C8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366</w:t>
            </w:r>
          </w:p>
        </w:tc>
      </w:tr>
      <w:tr w:rsidR="000B1CCE" w14:paraId="03ED8B4F"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BB1DC7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41642C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AFAF8F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492DFA7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244</w:t>
            </w:r>
          </w:p>
        </w:tc>
      </w:tr>
      <w:tr w:rsidR="000B1CCE" w14:paraId="55F56D8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B06096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41A374A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36BE37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3A7282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w:t>
            </w:r>
          </w:p>
        </w:tc>
      </w:tr>
      <w:tr w:rsidR="000B1CCE" w14:paraId="1CC8CCF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378486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787DBE1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0AF2D7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215033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w:t>
            </w:r>
          </w:p>
        </w:tc>
      </w:tr>
      <w:tr w:rsidR="000B1CCE" w14:paraId="3280287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6B3A3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52A4B20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34DDD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2D410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r>
      <w:tr w:rsidR="000B1CCE" w14:paraId="7D3C54A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99DBA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32F9FD0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3B6C86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4D7E31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40</w:t>
            </w:r>
          </w:p>
        </w:tc>
      </w:tr>
      <w:tr w:rsidR="000B1CCE" w14:paraId="5D9690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E8894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28ABAE8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D52ED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516653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r>
      <w:tr w:rsidR="000B1CCE" w14:paraId="216942F0"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440F4C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7AFA9B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7B25D2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74F977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w:t>
            </w:r>
          </w:p>
        </w:tc>
      </w:tr>
      <w:tr w:rsidR="000B1CCE" w14:paraId="7200AE1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39ACE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65AB11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6EBFD8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50DAB9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r>
      <w:tr w:rsidR="000B1CCE" w14:paraId="3F4887F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F22FE1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1C7ACDD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2E3772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203F81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74</w:t>
            </w:r>
          </w:p>
        </w:tc>
      </w:tr>
      <w:tr w:rsidR="000B1CCE" w14:paraId="64BA4CCF"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C9571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6C260E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B136A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02D948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429</w:t>
            </w:r>
          </w:p>
        </w:tc>
      </w:tr>
    </w:tbl>
    <w:p w14:paraId="5A219B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中，学生最常使用的不是“能力提高了”这样的抽象语言，而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w:t>
      </w:r>
    </w:p>
    <w:p w14:paraId="5653DF7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3）前后测开放性文本的主题对应</w:t>
      </w:r>
    </w:p>
    <w:p w14:paraId="6AAFB2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学生前后测开放性文本主题对应表</w:t>
      </w:r>
    </w:p>
    <w:tbl>
      <w:tblPr>
        <w:tblW w:w="8519" w:type="dxa"/>
        <w:jc w:val="center"/>
        <w:tblLook w:val="04A0" w:firstRow="1" w:lastRow="0" w:firstColumn="1" w:lastColumn="0" w:noHBand="0" w:noVBand="1"/>
      </w:tblPr>
      <w:tblGrid>
        <w:gridCol w:w="1865"/>
        <w:gridCol w:w="2610"/>
        <w:gridCol w:w="4044"/>
      </w:tblGrid>
      <w:tr w:rsidR="000B1CCE" w14:paraId="16E8AB3A"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16AC6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前测困难领域</w:t>
            </w:r>
          </w:p>
        </w:tc>
        <w:tc>
          <w:tcPr>
            <w:tcW w:w="2610" w:type="dxa"/>
            <w:tcBorders>
              <w:top w:val="single" w:sz="12" w:space="0" w:color="000000"/>
              <w:left w:val="nil"/>
              <w:bottom w:val="nil"/>
              <w:right w:val="nil"/>
            </w:tcBorders>
            <w:tcMar>
              <w:top w:w="-1" w:type="dxa"/>
              <w:left w:w="-1" w:type="dxa"/>
              <w:bottom w:w="-1" w:type="dxa"/>
              <w:right w:w="-1" w:type="dxa"/>
            </w:tcMar>
            <w:vAlign w:val="center"/>
          </w:tcPr>
          <w:p w14:paraId="285A658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后测相关主题</w:t>
            </w:r>
          </w:p>
        </w:tc>
        <w:tc>
          <w:tcPr>
            <w:tcW w:w="4044" w:type="dxa"/>
            <w:tcBorders>
              <w:top w:val="single" w:sz="12" w:space="0" w:color="000000"/>
              <w:left w:val="nil"/>
              <w:bottom w:val="nil"/>
              <w:right w:val="nil"/>
            </w:tcBorders>
            <w:tcMar>
              <w:top w:w="-1" w:type="dxa"/>
              <w:left w:w="-1" w:type="dxa"/>
              <w:bottom w:w="-1" w:type="dxa"/>
              <w:right w:w="-1" w:type="dxa"/>
            </w:tcMar>
            <w:vAlign w:val="center"/>
          </w:tcPr>
          <w:p w14:paraId="2EF5632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对应关系</w:t>
            </w:r>
          </w:p>
        </w:tc>
      </w:tr>
      <w:tr w:rsidR="000B1CCE" w14:paraId="7755A89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6FD996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复杂问题理解、思路生成困难</w:t>
            </w:r>
          </w:p>
        </w:tc>
        <w:tc>
          <w:tcPr>
            <w:tcW w:w="2610" w:type="dxa"/>
            <w:tcBorders>
              <w:top w:val="single" w:sz="4" w:space="0" w:color="auto"/>
              <w:left w:val="nil"/>
              <w:bottom w:val="nil"/>
              <w:right w:val="nil"/>
            </w:tcBorders>
            <w:tcMar>
              <w:top w:w="-1" w:type="dxa"/>
              <w:left w:w="-1" w:type="dxa"/>
              <w:bottom w:w="-1" w:type="dxa"/>
              <w:right w:w="-1" w:type="dxa"/>
            </w:tcMar>
            <w:vAlign w:val="center"/>
          </w:tcPr>
          <w:p w14:paraId="79F3BDC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分析深化、多角度思考、迁移创新、自主解决</w:t>
            </w:r>
          </w:p>
        </w:tc>
        <w:tc>
          <w:tcPr>
            <w:tcW w:w="4044" w:type="dxa"/>
            <w:tcBorders>
              <w:top w:val="single" w:sz="4" w:space="0" w:color="auto"/>
              <w:left w:val="nil"/>
              <w:bottom w:val="nil"/>
              <w:right w:val="nil"/>
            </w:tcBorders>
            <w:tcMar>
              <w:top w:w="-1" w:type="dxa"/>
              <w:left w:w="-1" w:type="dxa"/>
              <w:bottom w:w="-1" w:type="dxa"/>
              <w:right w:w="-1" w:type="dxa"/>
            </w:tcMar>
            <w:vAlign w:val="center"/>
          </w:tcPr>
          <w:p w14:paraId="16C3F9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从“不会、想不出”到“换角度、想多种方法、先自己思考”</w:t>
            </w:r>
          </w:p>
        </w:tc>
      </w:tr>
      <w:tr w:rsidR="000B1CCE" w14:paraId="2ED640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328F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2ABC483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142A1E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从具体学科困难到“联系知识点”“主动请教”“总结思路”</w:t>
            </w:r>
          </w:p>
        </w:tc>
      </w:tr>
      <w:tr w:rsidR="000B1CCE" w14:paraId="6F1B00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80FF5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2BD0AB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F3D56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后测出现“更认真”“更有计划”“愿意投入时间”等过程性表达</w:t>
            </w:r>
          </w:p>
        </w:tc>
      </w:tr>
      <w:tr w:rsidR="000B1CCE" w14:paraId="67E4A1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FE38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28D0CC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6D3366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后测出现“冷静”“耐心”“不轻易放弃”等情境化表达</w:t>
            </w:r>
          </w:p>
        </w:tc>
      </w:tr>
      <w:tr w:rsidR="000B1CCE" w14:paraId="37B12021"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49117F7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3F546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合作沟通、倾听共情、包容开放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238B7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后测出现“主动交流”“听取意见”“理解他人”“共同解决”等表达</w:t>
            </w:r>
          </w:p>
        </w:tc>
      </w:tr>
    </w:tbl>
    <w:p w14:paraId="212A60BD" w14:textId="77777777" w:rsidR="000B1CCE" w:rsidRDefault="00000000">
      <w:pPr>
        <w:adjustRightInd w:val="0"/>
        <w:snapToGrid w:val="0"/>
        <w:spacing w:line="360" w:lineRule="auto"/>
        <w:ind w:firstLineChars="200" w:firstLine="480"/>
        <w:rPr>
          <w:b/>
          <w:bCs/>
          <w:color w:val="C00000"/>
          <w:sz w:val="24"/>
          <w:szCs w:val="32"/>
        </w:rPr>
      </w:pPr>
      <w:r>
        <w:rPr>
          <w:rFonts w:ascii="宋体" w:eastAsia="宋体" w:hAnsi="宋体" w:cs="宋体" w:hint="eastAsia"/>
          <w:sz w:val="24"/>
        </w:rPr>
        <w:t>需要强调的是，这种对应属于质性意义上的“问题—回应”关系，而不是严</w:t>
      </w:r>
      <w:r>
        <w:rPr>
          <w:rFonts w:ascii="宋体" w:eastAsia="宋体" w:hAnsi="宋体" w:cs="宋体" w:hint="eastAsia"/>
          <w:sz w:val="24"/>
        </w:rPr>
        <w:lastRenderedPageBreak/>
        <w:t>格的同题前后比较。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br/>
      </w:r>
      <w:r>
        <w:rPr>
          <w:rFonts w:ascii="宋体" w:eastAsia="宋体" w:hAnsi="宋体" w:cs="宋体" w:hint="eastAsia"/>
          <w:sz w:val="24"/>
        </w:rPr>
        <w:t>2.教师问卷前后测结果分析</w:t>
      </w:r>
    </w:p>
    <w:p w14:paraId="71CE08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083582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数据来源与研究对象</w:t>
      </w:r>
    </w:p>
    <w:p w14:paraId="07DC98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前测问卷共163份，后测共172份。匹配表包含129组不重复的前后测对应记录，前测34份、后测43份未纳入该表。纳入记录分别占前测的79.14%和后测的75.00%。因此，编号相同的129组应视为待核实的对应记录，以下配对检验属于探索性分析。</w:t>
      </w:r>
    </w:p>
    <w:p w14:paraId="34DF000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表1  纳入匹配表的教师背景分布（n＝129）</w:t>
      </w:r>
    </w:p>
    <w:tbl>
      <w:tblPr>
        <w:tblW w:w="8522"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736"/>
        <w:gridCol w:w="2349"/>
        <w:gridCol w:w="1187"/>
        <w:gridCol w:w="2250"/>
      </w:tblGrid>
      <w:tr w:rsidR="000B1CCE" w14:paraId="04F964FD" w14:textId="77777777">
        <w:trPr>
          <w:tblHeader/>
          <w:jc w:val="center"/>
        </w:trPr>
        <w:tc>
          <w:tcPr>
            <w:tcW w:w="2736" w:type="dxa"/>
            <w:tcBorders>
              <w:top w:val="single" w:sz="12" w:space="0" w:color="auto"/>
              <w:left w:val="nil"/>
              <w:bottom w:val="nil"/>
              <w:right w:val="nil"/>
            </w:tcBorders>
            <w:tcMar>
              <w:top w:w="-1" w:type="dxa"/>
              <w:left w:w="-1" w:type="dxa"/>
              <w:bottom w:w="-1" w:type="dxa"/>
              <w:right w:w="-1" w:type="dxa"/>
            </w:tcMar>
            <w:vAlign w:val="center"/>
          </w:tcPr>
          <w:p w14:paraId="6A113401" w14:textId="77777777" w:rsidR="000B1CCE" w:rsidRDefault="00000000">
            <w:pPr>
              <w:keepNext/>
              <w:snapToGrid w:val="0"/>
              <w:spacing w:before="60" w:after="60"/>
              <w:jc w:val="center"/>
              <w:rPr>
                <w:b/>
                <w:sz w:val="18"/>
                <w:szCs w:val="21"/>
              </w:rPr>
            </w:pPr>
            <w:r>
              <w:rPr>
                <w:b/>
                <w:sz w:val="18"/>
                <w:szCs w:val="21"/>
              </w:rPr>
              <w:t>背景特征</w:t>
            </w:r>
          </w:p>
        </w:tc>
        <w:tc>
          <w:tcPr>
            <w:tcW w:w="2349" w:type="dxa"/>
            <w:tcBorders>
              <w:top w:val="single" w:sz="12" w:space="0" w:color="auto"/>
              <w:left w:val="nil"/>
              <w:bottom w:val="nil"/>
              <w:right w:val="nil"/>
            </w:tcBorders>
            <w:tcMar>
              <w:top w:w="-1" w:type="dxa"/>
              <w:left w:w="-1" w:type="dxa"/>
              <w:bottom w:w="-1" w:type="dxa"/>
              <w:right w:w="-1" w:type="dxa"/>
            </w:tcMar>
            <w:vAlign w:val="center"/>
          </w:tcPr>
          <w:p w14:paraId="3105094B" w14:textId="77777777" w:rsidR="000B1CCE" w:rsidRDefault="00000000">
            <w:pPr>
              <w:keepNext/>
              <w:snapToGrid w:val="0"/>
              <w:spacing w:before="60" w:after="60"/>
              <w:jc w:val="center"/>
              <w:rPr>
                <w:b/>
                <w:sz w:val="18"/>
                <w:szCs w:val="21"/>
              </w:rPr>
            </w:pPr>
            <w:r>
              <w:rPr>
                <w:b/>
                <w:sz w:val="18"/>
                <w:szCs w:val="21"/>
              </w:rPr>
              <w:t>类别</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2942508C" w14:textId="77777777" w:rsidR="000B1CCE" w:rsidRDefault="00000000">
            <w:pPr>
              <w:keepNext/>
              <w:snapToGrid w:val="0"/>
              <w:spacing w:before="60" w:after="60"/>
              <w:jc w:val="center"/>
              <w:rPr>
                <w:b/>
                <w:sz w:val="18"/>
                <w:szCs w:val="21"/>
              </w:rPr>
            </w:pPr>
            <w:r>
              <w:rPr>
                <w:b/>
                <w:sz w:val="18"/>
                <w:szCs w:val="21"/>
              </w:rPr>
              <w:t>人数</w:t>
            </w:r>
          </w:p>
        </w:tc>
        <w:tc>
          <w:tcPr>
            <w:tcW w:w="2250" w:type="dxa"/>
            <w:tcBorders>
              <w:top w:val="single" w:sz="12" w:space="0" w:color="auto"/>
              <w:left w:val="nil"/>
              <w:bottom w:val="nil"/>
              <w:right w:val="nil"/>
            </w:tcBorders>
            <w:tcMar>
              <w:top w:w="-1" w:type="dxa"/>
              <w:left w:w="-1" w:type="dxa"/>
              <w:bottom w:w="-1" w:type="dxa"/>
              <w:right w:w="-1" w:type="dxa"/>
            </w:tcMar>
            <w:vAlign w:val="center"/>
          </w:tcPr>
          <w:p w14:paraId="7018DD94" w14:textId="77777777" w:rsidR="000B1CCE" w:rsidRDefault="00000000">
            <w:pPr>
              <w:keepNext/>
              <w:snapToGrid w:val="0"/>
              <w:spacing w:before="60" w:after="60"/>
              <w:jc w:val="center"/>
              <w:rPr>
                <w:b/>
                <w:sz w:val="18"/>
                <w:szCs w:val="21"/>
              </w:rPr>
            </w:pPr>
            <w:r>
              <w:rPr>
                <w:b/>
                <w:sz w:val="18"/>
                <w:szCs w:val="21"/>
              </w:rPr>
              <w:t>比例（</w:t>
            </w:r>
            <w:r>
              <w:rPr>
                <w:b/>
                <w:sz w:val="18"/>
                <w:szCs w:val="21"/>
              </w:rPr>
              <w:t>%</w:t>
            </w:r>
            <w:r>
              <w:rPr>
                <w:b/>
                <w:sz w:val="18"/>
                <w:szCs w:val="21"/>
              </w:rPr>
              <w:t>）</w:t>
            </w:r>
          </w:p>
        </w:tc>
      </w:tr>
      <w:tr w:rsidR="000B1CCE" w14:paraId="26FF566C" w14:textId="77777777">
        <w:trPr>
          <w:jc w:val="center"/>
        </w:trPr>
        <w:tc>
          <w:tcPr>
            <w:tcW w:w="2736" w:type="dxa"/>
            <w:tcBorders>
              <w:top w:val="single" w:sz="4" w:space="0" w:color="auto"/>
              <w:left w:val="nil"/>
              <w:bottom w:val="nil"/>
              <w:right w:val="nil"/>
            </w:tcBorders>
            <w:tcMar>
              <w:top w:w="-1" w:type="dxa"/>
              <w:left w:w="-1" w:type="dxa"/>
              <w:bottom w:w="-1" w:type="dxa"/>
              <w:right w:w="-1" w:type="dxa"/>
            </w:tcMar>
            <w:vAlign w:val="center"/>
          </w:tcPr>
          <w:p w14:paraId="6EA3F8E0"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single" w:sz="4" w:space="0" w:color="auto"/>
              <w:left w:val="nil"/>
              <w:bottom w:val="nil"/>
              <w:right w:val="nil"/>
            </w:tcBorders>
            <w:tcMar>
              <w:top w:w="-1" w:type="dxa"/>
              <w:left w:w="-1" w:type="dxa"/>
              <w:bottom w:w="-1" w:type="dxa"/>
              <w:right w:w="-1" w:type="dxa"/>
            </w:tcMar>
            <w:vAlign w:val="center"/>
          </w:tcPr>
          <w:p w14:paraId="238FA7B5" w14:textId="77777777" w:rsidR="000B1CCE" w:rsidRDefault="00000000">
            <w:pPr>
              <w:keepNext/>
              <w:snapToGrid w:val="0"/>
              <w:spacing w:before="60" w:after="60"/>
              <w:jc w:val="center"/>
              <w:rPr>
                <w:sz w:val="18"/>
                <w:szCs w:val="21"/>
              </w:rPr>
            </w:pPr>
            <w:r>
              <w:rPr>
                <w:sz w:val="18"/>
                <w:szCs w:val="21"/>
              </w:rPr>
              <w:t>3</w:t>
            </w:r>
            <w:r>
              <w:rPr>
                <w:sz w:val="18"/>
                <w:szCs w:val="21"/>
              </w:rPr>
              <w:t>年以下</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592187AB" w14:textId="77777777" w:rsidR="000B1CCE" w:rsidRDefault="00000000">
            <w:pPr>
              <w:keepNext/>
              <w:snapToGrid w:val="0"/>
              <w:spacing w:before="60" w:after="60"/>
              <w:jc w:val="center"/>
              <w:rPr>
                <w:sz w:val="18"/>
                <w:szCs w:val="21"/>
              </w:rPr>
            </w:pPr>
            <w:r>
              <w:rPr>
                <w:sz w:val="18"/>
                <w:szCs w:val="21"/>
              </w:rPr>
              <w:t>26</w:t>
            </w:r>
          </w:p>
        </w:tc>
        <w:tc>
          <w:tcPr>
            <w:tcW w:w="2250" w:type="dxa"/>
            <w:tcBorders>
              <w:top w:val="single" w:sz="4" w:space="0" w:color="auto"/>
              <w:left w:val="nil"/>
              <w:bottom w:val="nil"/>
              <w:right w:val="nil"/>
            </w:tcBorders>
            <w:tcMar>
              <w:top w:w="-1" w:type="dxa"/>
              <w:left w:w="-1" w:type="dxa"/>
              <w:bottom w:w="-1" w:type="dxa"/>
              <w:right w:w="-1" w:type="dxa"/>
            </w:tcMar>
            <w:vAlign w:val="center"/>
          </w:tcPr>
          <w:p w14:paraId="765E9ECF" w14:textId="77777777" w:rsidR="000B1CCE" w:rsidRDefault="00000000">
            <w:pPr>
              <w:keepNext/>
              <w:snapToGrid w:val="0"/>
              <w:spacing w:before="60" w:after="60"/>
              <w:jc w:val="center"/>
              <w:rPr>
                <w:sz w:val="18"/>
                <w:szCs w:val="21"/>
              </w:rPr>
            </w:pPr>
            <w:r>
              <w:rPr>
                <w:sz w:val="18"/>
                <w:szCs w:val="21"/>
              </w:rPr>
              <w:t>20.16</w:t>
            </w:r>
          </w:p>
        </w:tc>
      </w:tr>
      <w:tr w:rsidR="000B1CCE" w14:paraId="087BB0E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CA34461"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0E82FA3C" w14:textId="77777777" w:rsidR="000B1CCE" w:rsidRDefault="00000000">
            <w:pPr>
              <w:keepNext/>
              <w:snapToGrid w:val="0"/>
              <w:spacing w:before="60" w:after="60"/>
              <w:jc w:val="center"/>
              <w:rPr>
                <w:sz w:val="18"/>
                <w:szCs w:val="21"/>
              </w:rPr>
            </w:pPr>
            <w:r>
              <w:rPr>
                <w:sz w:val="18"/>
                <w:szCs w:val="21"/>
              </w:rPr>
              <w:t>3-5</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51C67DBA" w14:textId="77777777" w:rsidR="000B1CCE" w:rsidRDefault="00000000">
            <w:pPr>
              <w:keepNext/>
              <w:snapToGrid w:val="0"/>
              <w:spacing w:before="60" w:after="60"/>
              <w:jc w:val="center"/>
              <w:rPr>
                <w:sz w:val="18"/>
                <w:szCs w:val="21"/>
              </w:rPr>
            </w:pPr>
            <w:r>
              <w:rPr>
                <w:sz w:val="18"/>
                <w:szCs w:val="21"/>
              </w:rPr>
              <w:t>22</w:t>
            </w:r>
          </w:p>
        </w:tc>
        <w:tc>
          <w:tcPr>
            <w:tcW w:w="2250" w:type="dxa"/>
            <w:tcBorders>
              <w:top w:val="nil"/>
              <w:left w:val="nil"/>
              <w:bottom w:val="nil"/>
              <w:right w:val="nil"/>
            </w:tcBorders>
            <w:tcMar>
              <w:top w:w="-1" w:type="dxa"/>
              <w:left w:w="-1" w:type="dxa"/>
              <w:bottom w:w="-1" w:type="dxa"/>
              <w:right w:w="-1" w:type="dxa"/>
            </w:tcMar>
            <w:vAlign w:val="center"/>
          </w:tcPr>
          <w:p w14:paraId="46D22FAC" w14:textId="77777777" w:rsidR="000B1CCE" w:rsidRDefault="00000000">
            <w:pPr>
              <w:keepNext/>
              <w:snapToGrid w:val="0"/>
              <w:spacing w:before="60" w:after="60"/>
              <w:jc w:val="center"/>
              <w:rPr>
                <w:sz w:val="18"/>
                <w:szCs w:val="21"/>
              </w:rPr>
            </w:pPr>
            <w:r>
              <w:rPr>
                <w:sz w:val="18"/>
                <w:szCs w:val="21"/>
              </w:rPr>
              <w:t>17.05</w:t>
            </w:r>
          </w:p>
        </w:tc>
      </w:tr>
      <w:tr w:rsidR="000B1CCE" w14:paraId="78338FE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C3F4CF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378638A" w14:textId="77777777" w:rsidR="000B1CCE" w:rsidRDefault="00000000">
            <w:pPr>
              <w:keepNext/>
              <w:snapToGrid w:val="0"/>
              <w:spacing w:before="60" w:after="60"/>
              <w:jc w:val="center"/>
              <w:rPr>
                <w:sz w:val="18"/>
                <w:szCs w:val="21"/>
              </w:rPr>
            </w:pPr>
            <w:r>
              <w:rPr>
                <w:sz w:val="18"/>
                <w:szCs w:val="21"/>
              </w:rPr>
              <w:t>6-10</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6C8F8DBB" w14:textId="77777777" w:rsidR="000B1CCE" w:rsidRDefault="00000000">
            <w:pPr>
              <w:keepNext/>
              <w:snapToGrid w:val="0"/>
              <w:spacing w:before="60" w:after="60"/>
              <w:jc w:val="center"/>
              <w:rPr>
                <w:sz w:val="18"/>
                <w:szCs w:val="21"/>
              </w:rPr>
            </w:pPr>
            <w:r>
              <w:rPr>
                <w:sz w:val="18"/>
                <w:szCs w:val="21"/>
              </w:rPr>
              <w:t>20</w:t>
            </w:r>
          </w:p>
        </w:tc>
        <w:tc>
          <w:tcPr>
            <w:tcW w:w="2250" w:type="dxa"/>
            <w:tcBorders>
              <w:top w:val="nil"/>
              <w:left w:val="nil"/>
              <w:bottom w:val="nil"/>
              <w:right w:val="nil"/>
            </w:tcBorders>
            <w:tcMar>
              <w:top w:w="-1" w:type="dxa"/>
              <w:left w:w="-1" w:type="dxa"/>
              <w:bottom w:w="-1" w:type="dxa"/>
              <w:right w:w="-1" w:type="dxa"/>
            </w:tcMar>
            <w:vAlign w:val="center"/>
          </w:tcPr>
          <w:p w14:paraId="5A3D2EA7" w14:textId="77777777" w:rsidR="000B1CCE" w:rsidRDefault="00000000">
            <w:pPr>
              <w:keepNext/>
              <w:snapToGrid w:val="0"/>
              <w:spacing w:before="60" w:after="60"/>
              <w:jc w:val="center"/>
              <w:rPr>
                <w:sz w:val="18"/>
                <w:szCs w:val="21"/>
              </w:rPr>
            </w:pPr>
            <w:r>
              <w:rPr>
                <w:sz w:val="18"/>
                <w:szCs w:val="21"/>
              </w:rPr>
              <w:t>15.50</w:t>
            </w:r>
          </w:p>
        </w:tc>
      </w:tr>
      <w:tr w:rsidR="000B1CCE" w14:paraId="61212D7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D24D64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393D4C91" w14:textId="77777777" w:rsidR="000B1CCE" w:rsidRDefault="00000000">
            <w:pPr>
              <w:keepNext/>
              <w:snapToGrid w:val="0"/>
              <w:spacing w:before="60" w:after="60"/>
              <w:jc w:val="center"/>
              <w:rPr>
                <w:sz w:val="18"/>
                <w:szCs w:val="21"/>
              </w:rPr>
            </w:pPr>
            <w:r>
              <w:rPr>
                <w:sz w:val="18"/>
                <w:szCs w:val="21"/>
              </w:rPr>
              <w:t>10</w:t>
            </w:r>
            <w:r>
              <w:rPr>
                <w:sz w:val="18"/>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7FAF2A5E" w14:textId="77777777" w:rsidR="000B1CCE" w:rsidRDefault="00000000">
            <w:pPr>
              <w:keepNext/>
              <w:snapToGrid w:val="0"/>
              <w:spacing w:before="60" w:after="60"/>
              <w:jc w:val="center"/>
              <w:rPr>
                <w:sz w:val="18"/>
                <w:szCs w:val="21"/>
              </w:rPr>
            </w:pPr>
            <w:r>
              <w:rPr>
                <w:sz w:val="18"/>
                <w:szCs w:val="21"/>
              </w:rPr>
              <w:t>61</w:t>
            </w:r>
          </w:p>
        </w:tc>
        <w:tc>
          <w:tcPr>
            <w:tcW w:w="2250" w:type="dxa"/>
            <w:tcBorders>
              <w:top w:val="nil"/>
              <w:left w:val="nil"/>
              <w:bottom w:val="nil"/>
              <w:right w:val="nil"/>
            </w:tcBorders>
            <w:tcMar>
              <w:top w:w="-1" w:type="dxa"/>
              <w:left w:w="-1" w:type="dxa"/>
              <w:bottom w:w="-1" w:type="dxa"/>
              <w:right w:w="-1" w:type="dxa"/>
            </w:tcMar>
            <w:vAlign w:val="center"/>
          </w:tcPr>
          <w:p w14:paraId="7DF9543A" w14:textId="77777777" w:rsidR="000B1CCE" w:rsidRDefault="00000000">
            <w:pPr>
              <w:keepNext/>
              <w:snapToGrid w:val="0"/>
              <w:spacing w:before="60" w:after="60"/>
              <w:jc w:val="center"/>
              <w:rPr>
                <w:sz w:val="18"/>
                <w:szCs w:val="21"/>
              </w:rPr>
            </w:pPr>
            <w:r>
              <w:rPr>
                <w:sz w:val="18"/>
                <w:szCs w:val="21"/>
              </w:rPr>
              <w:t>47.29</w:t>
            </w:r>
          </w:p>
        </w:tc>
      </w:tr>
      <w:tr w:rsidR="000B1CCE" w14:paraId="44E637D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DA9DA0"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DDDEA13" w14:textId="77777777" w:rsidR="000B1CCE" w:rsidRDefault="00000000">
            <w:pPr>
              <w:keepNext/>
              <w:snapToGrid w:val="0"/>
              <w:spacing w:before="60" w:after="60"/>
              <w:jc w:val="center"/>
              <w:rPr>
                <w:sz w:val="18"/>
                <w:szCs w:val="21"/>
              </w:rPr>
            </w:pPr>
            <w:r>
              <w:rPr>
                <w:sz w:val="18"/>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7569CAC4" w14:textId="77777777" w:rsidR="000B1CCE" w:rsidRDefault="00000000">
            <w:pPr>
              <w:keepNext/>
              <w:snapToGrid w:val="0"/>
              <w:spacing w:before="60" w:after="60"/>
              <w:jc w:val="center"/>
              <w:rPr>
                <w:sz w:val="18"/>
                <w:szCs w:val="21"/>
              </w:rPr>
            </w:pPr>
            <w:r>
              <w:rPr>
                <w:sz w:val="18"/>
                <w:szCs w:val="21"/>
              </w:rPr>
              <w:t>49</w:t>
            </w:r>
          </w:p>
        </w:tc>
        <w:tc>
          <w:tcPr>
            <w:tcW w:w="2250" w:type="dxa"/>
            <w:tcBorders>
              <w:top w:val="nil"/>
              <w:left w:val="nil"/>
              <w:bottom w:val="nil"/>
              <w:right w:val="nil"/>
            </w:tcBorders>
            <w:tcMar>
              <w:top w:w="-1" w:type="dxa"/>
              <w:left w:w="-1" w:type="dxa"/>
              <w:bottom w:w="-1" w:type="dxa"/>
              <w:right w:w="-1" w:type="dxa"/>
            </w:tcMar>
            <w:vAlign w:val="center"/>
          </w:tcPr>
          <w:p w14:paraId="7694C8BF" w14:textId="77777777" w:rsidR="000B1CCE" w:rsidRDefault="00000000">
            <w:pPr>
              <w:keepNext/>
              <w:snapToGrid w:val="0"/>
              <w:spacing w:before="60" w:after="60"/>
              <w:jc w:val="center"/>
              <w:rPr>
                <w:sz w:val="18"/>
                <w:szCs w:val="21"/>
              </w:rPr>
            </w:pPr>
            <w:r>
              <w:rPr>
                <w:sz w:val="18"/>
                <w:szCs w:val="21"/>
              </w:rPr>
              <w:t>37.98</w:t>
            </w:r>
          </w:p>
        </w:tc>
      </w:tr>
      <w:tr w:rsidR="000B1CCE" w14:paraId="657F14D0"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EF998C3"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58664043" w14:textId="77777777" w:rsidR="000B1CCE" w:rsidRDefault="00000000">
            <w:pPr>
              <w:keepNext/>
              <w:snapToGrid w:val="0"/>
              <w:spacing w:before="60" w:after="60"/>
              <w:jc w:val="center"/>
              <w:rPr>
                <w:sz w:val="18"/>
                <w:szCs w:val="21"/>
              </w:rPr>
            </w:pPr>
            <w:r>
              <w:rPr>
                <w:sz w:val="18"/>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65BC38DB" w14:textId="77777777" w:rsidR="000B1CCE" w:rsidRDefault="00000000">
            <w:pPr>
              <w:keepNext/>
              <w:snapToGrid w:val="0"/>
              <w:spacing w:before="60" w:after="60"/>
              <w:jc w:val="center"/>
              <w:rPr>
                <w:sz w:val="18"/>
                <w:szCs w:val="21"/>
              </w:rPr>
            </w:pPr>
            <w:r>
              <w:rPr>
                <w:sz w:val="18"/>
                <w:szCs w:val="21"/>
              </w:rPr>
              <w:t>62</w:t>
            </w:r>
          </w:p>
        </w:tc>
        <w:tc>
          <w:tcPr>
            <w:tcW w:w="2250" w:type="dxa"/>
            <w:tcBorders>
              <w:top w:val="nil"/>
              <w:left w:val="nil"/>
              <w:bottom w:val="nil"/>
              <w:right w:val="nil"/>
            </w:tcBorders>
            <w:tcMar>
              <w:top w:w="-1" w:type="dxa"/>
              <w:left w:w="-1" w:type="dxa"/>
              <w:bottom w:w="-1" w:type="dxa"/>
              <w:right w:w="-1" w:type="dxa"/>
            </w:tcMar>
            <w:vAlign w:val="center"/>
          </w:tcPr>
          <w:p w14:paraId="00DE26B1" w14:textId="77777777" w:rsidR="000B1CCE" w:rsidRDefault="00000000">
            <w:pPr>
              <w:keepNext/>
              <w:snapToGrid w:val="0"/>
              <w:spacing w:before="60" w:after="60"/>
              <w:jc w:val="center"/>
              <w:rPr>
                <w:sz w:val="18"/>
                <w:szCs w:val="21"/>
              </w:rPr>
            </w:pPr>
            <w:r>
              <w:rPr>
                <w:sz w:val="18"/>
                <w:szCs w:val="21"/>
              </w:rPr>
              <w:t>48.06</w:t>
            </w:r>
          </w:p>
        </w:tc>
      </w:tr>
      <w:tr w:rsidR="000B1CCE" w14:paraId="1C0E94D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74E5876"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73A4978E" w14:textId="77777777" w:rsidR="000B1CCE" w:rsidRDefault="00000000">
            <w:pPr>
              <w:keepNext/>
              <w:snapToGrid w:val="0"/>
              <w:spacing w:before="60" w:after="60"/>
              <w:jc w:val="center"/>
              <w:rPr>
                <w:sz w:val="18"/>
                <w:szCs w:val="21"/>
              </w:rPr>
            </w:pPr>
            <w:r>
              <w:rPr>
                <w:sz w:val="18"/>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0C5729FC" w14:textId="77777777" w:rsidR="000B1CCE" w:rsidRDefault="00000000">
            <w:pPr>
              <w:keepNext/>
              <w:snapToGrid w:val="0"/>
              <w:spacing w:before="60" w:after="60"/>
              <w:jc w:val="center"/>
              <w:rPr>
                <w:sz w:val="18"/>
                <w:szCs w:val="21"/>
              </w:rPr>
            </w:pPr>
            <w:r>
              <w:rPr>
                <w:sz w:val="18"/>
                <w:szCs w:val="21"/>
              </w:rPr>
              <w:t>18</w:t>
            </w:r>
          </w:p>
        </w:tc>
        <w:tc>
          <w:tcPr>
            <w:tcW w:w="2250" w:type="dxa"/>
            <w:tcBorders>
              <w:top w:val="nil"/>
              <w:left w:val="nil"/>
              <w:bottom w:val="nil"/>
              <w:right w:val="nil"/>
            </w:tcBorders>
            <w:tcMar>
              <w:top w:w="-1" w:type="dxa"/>
              <w:left w:w="-1" w:type="dxa"/>
              <w:bottom w:w="-1" w:type="dxa"/>
              <w:right w:w="-1" w:type="dxa"/>
            </w:tcMar>
            <w:vAlign w:val="center"/>
          </w:tcPr>
          <w:p w14:paraId="06F264B8" w14:textId="77777777" w:rsidR="000B1CCE" w:rsidRDefault="00000000">
            <w:pPr>
              <w:keepNext/>
              <w:snapToGrid w:val="0"/>
              <w:spacing w:before="60" w:after="60"/>
              <w:jc w:val="center"/>
              <w:rPr>
                <w:sz w:val="18"/>
                <w:szCs w:val="21"/>
              </w:rPr>
            </w:pPr>
            <w:r>
              <w:rPr>
                <w:sz w:val="18"/>
                <w:szCs w:val="21"/>
              </w:rPr>
              <w:t>13.95</w:t>
            </w:r>
          </w:p>
        </w:tc>
      </w:tr>
      <w:tr w:rsidR="000B1CCE" w14:paraId="20CAD69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67136E6"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70540F3C" w14:textId="77777777" w:rsidR="000B1CCE" w:rsidRDefault="00000000">
            <w:pPr>
              <w:keepNext/>
              <w:snapToGrid w:val="0"/>
              <w:spacing w:before="60" w:after="60"/>
              <w:jc w:val="center"/>
              <w:rPr>
                <w:sz w:val="18"/>
                <w:szCs w:val="21"/>
              </w:rPr>
            </w:pPr>
            <w:r>
              <w:rPr>
                <w:sz w:val="18"/>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63D97066" w14:textId="77777777" w:rsidR="000B1CCE" w:rsidRDefault="00000000">
            <w:pPr>
              <w:keepNext/>
              <w:snapToGrid w:val="0"/>
              <w:spacing w:before="60" w:after="60"/>
              <w:jc w:val="center"/>
              <w:rPr>
                <w:sz w:val="18"/>
                <w:szCs w:val="21"/>
              </w:rPr>
            </w:pPr>
            <w:r>
              <w:rPr>
                <w:sz w:val="18"/>
                <w:szCs w:val="21"/>
              </w:rPr>
              <w:t>86</w:t>
            </w:r>
          </w:p>
        </w:tc>
        <w:tc>
          <w:tcPr>
            <w:tcW w:w="2250" w:type="dxa"/>
            <w:tcBorders>
              <w:top w:val="nil"/>
              <w:left w:val="nil"/>
              <w:bottom w:val="nil"/>
              <w:right w:val="nil"/>
            </w:tcBorders>
            <w:tcMar>
              <w:top w:w="-1" w:type="dxa"/>
              <w:left w:w="-1" w:type="dxa"/>
              <w:bottom w:w="-1" w:type="dxa"/>
              <w:right w:w="-1" w:type="dxa"/>
            </w:tcMar>
            <w:vAlign w:val="center"/>
          </w:tcPr>
          <w:p w14:paraId="27B9DFC8" w14:textId="77777777" w:rsidR="000B1CCE" w:rsidRDefault="00000000">
            <w:pPr>
              <w:keepNext/>
              <w:snapToGrid w:val="0"/>
              <w:spacing w:before="60" w:after="60"/>
              <w:jc w:val="center"/>
              <w:rPr>
                <w:sz w:val="18"/>
                <w:szCs w:val="21"/>
              </w:rPr>
            </w:pPr>
            <w:r>
              <w:rPr>
                <w:sz w:val="18"/>
                <w:szCs w:val="21"/>
              </w:rPr>
              <w:t>66.67</w:t>
            </w:r>
          </w:p>
        </w:tc>
      </w:tr>
      <w:tr w:rsidR="000B1CCE" w14:paraId="473CCB2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09858DF"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F9624F4" w14:textId="77777777" w:rsidR="000B1CCE" w:rsidRDefault="00000000">
            <w:pPr>
              <w:keepNext/>
              <w:snapToGrid w:val="0"/>
              <w:spacing w:before="60" w:after="60"/>
              <w:jc w:val="center"/>
              <w:rPr>
                <w:sz w:val="18"/>
                <w:szCs w:val="21"/>
              </w:rPr>
            </w:pPr>
            <w:r>
              <w:rPr>
                <w:sz w:val="18"/>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0E145220" w14:textId="77777777" w:rsidR="000B1CCE" w:rsidRDefault="00000000">
            <w:pPr>
              <w:keepNext/>
              <w:snapToGrid w:val="0"/>
              <w:spacing w:before="60" w:after="60"/>
              <w:jc w:val="center"/>
              <w:rPr>
                <w:sz w:val="18"/>
                <w:szCs w:val="21"/>
              </w:rPr>
            </w:pPr>
            <w:r>
              <w:rPr>
                <w:sz w:val="18"/>
                <w:szCs w:val="21"/>
              </w:rPr>
              <w:t>43</w:t>
            </w:r>
          </w:p>
        </w:tc>
        <w:tc>
          <w:tcPr>
            <w:tcW w:w="2250" w:type="dxa"/>
            <w:tcBorders>
              <w:top w:val="nil"/>
              <w:left w:val="nil"/>
              <w:bottom w:val="nil"/>
              <w:right w:val="nil"/>
            </w:tcBorders>
            <w:tcMar>
              <w:top w:w="-1" w:type="dxa"/>
              <w:left w:w="-1" w:type="dxa"/>
              <w:bottom w:w="-1" w:type="dxa"/>
              <w:right w:w="-1" w:type="dxa"/>
            </w:tcMar>
            <w:vAlign w:val="center"/>
          </w:tcPr>
          <w:p w14:paraId="3C9F52EB" w14:textId="77777777" w:rsidR="000B1CCE" w:rsidRDefault="00000000">
            <w:pPr>
              <w:keepNext/>
              <w:snapToGrid w:val="0"/>
              <w:spacing w:before="60" w:after="60"/>
              <w:jc w:val="center"/>
              <w:rPr>
                <w:sz w:val="18"/>
                <w:szCs w:val="21"/>
              </w:rPr>
            </w:pPr>
            <w:r>
              <w:rPr>
                <w:sz w:val="18"/>
                <w:szCs w:val="21"/>
              </w:rPr>
              <w:t>33.33</w:t>
            </w:r>
          </w:p>
        </w:tc>
      </w:tr>
      <w:tr w:rsidR="000B1CCE" w14:paraId="34591851"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24B53F8"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1EE103AC" w14:textId="77777777" w:rsidR="000B1CCE" w:rsidRDefault="00000000">
            <w:pPr>
              <w:keepNext/>
              <w:snapToGrid w:val="0"/>
              <w:spacing w:before="60" w:after="60"/>
              <w:jc w:val="center"/>
              <w:rPr>
                <w:sz w:val="18"/>
                <w:szCs w:val="21"/>
              </w:rPr>
            </w:pPr>
            <w:r>
              <w:rPr>
                <w:sz w:val="18"/>
                <w:szCs w:val="21"/>
              </w:rPr>
              <w:t>是</w:t>
            </w:r>
          </w:p>
        </w:tc>
        <w:tc>
          <w:tcPr>
            <w:tcW w:w="1187" w:type="dxa"/>
            <w:tcBorders>
              <w:top w:val="nil"/>
              <w:left w:val="nil"/>
              <w:bottom w:val="nil"/>
              <w:right w:val="nil"/>
            </w:tcBorders>
            <w:tcMar>
              <w:top w:w="-1" w:type="dxa"/>
              <w:left w:w="-1" w:type="dxa"/>
              <w:bottom w:w="-1" w:type="dxa"/>
              <w:right w:w="-1" w:type="dxa"/>
            </w:tcMar>
            <w:vAlign w:val="center"/>
          </w:tcPr>
          <w:p w14:paraId="3956A844" w14:textId="77777777" w:rsidR="000B1CCE" w:rsidRDefault="00000000">
            <w:pPr>
              <w:keepNext/>
              <w:snapToGrid w:val="0"/>
              <w:spacing w:before="60" w:after="60"/>
              <w:jc w:val="center"/>
              <w:rPr>
                <w:sz w:val="18"/>
                <w:szCs w:val="21"/>
              </w:rPr>
            </w:pPr>
            <w:r>
              <w:rPr>
                <w:sz w:val="18"/>
                <w:szCs w:val="21"/>
              </w:rPr>
              <w:t>103</w:t>
            </w:r>
          </w:p>
        </w:tc>
        <w:tc>
          <w:tcPr>
            <w:tcW w:w="2250" w:type="dxa"/>
            <w:tcBorders>
              <w:top w:val="nil"/>
              <w:left w:val="nil"/>
              <w:bottom w:val="nil"/>
              <w:right w:val="nil"/>
            </w:tcBorders>
            <w:tcMar>
              <w:top w:w="-1" w:type="dxa"/>
              <w:left w:w="-1" w:type="dxa"/>
              <w:bottom w:w="-1" w:type="dxa"/>
              <w:right w:w="-1" w:type="dxa"/>
            </w:tcMar>
            <w:vAlign w:val="center"/>
          </w:tcPr>
          <w:p w14:paraId="4C820DD2" w14:textId="77777777" w:rsidR="000B1CCE" w:rsidRDefault="00000000">
            <w:pPr>
              <w:keepNext/>
              <w:snapToGrid w:val="0"/>
              <w:spacing w:before="60" w:after="60"/>
              <w:jc w:val="center"/>
              <w:rPr>
                <w:sz w:val="18"/>
                <w:szCs w:val="21"/>
              </w:rPr>
            </w:pPr>
            <w:r>
              <w:rPr>
                <w:sz w:val="18"/>
                <w:szCs w:val="21"/>
              </w:rPr>
              <w:t>79.84</w:t>
            </w:r>
          </w:p>
        </w:tc>
      </w:tr>
      <w:tr w:rsidR="000B1CCE" w14:paraId="6FB37E16" w14:textId="77777777">
        <w:trPr>
          <w:jc w:val="center"/>
        </w:trPr>
        <w:tc>
          <w:tcPr>
            <w:tcW w:w="2736" w:type="dxa"/>
            <w:tcBorders>
              <w:top w:val="nil"/>
              <w:left w:val="nil"/>
              <w:bottom w:val="single" w:sz="12" w:space="0" w:color="auto"/>
              <w:right w:val="nil"/>
            </w:tcBorders>
            <w:tcMar>
              <w:top w:w="-1" w:type="dxa"/>
              <w:left w:w="-1" w:type="dxa"/>
              <w:bottom w:w="-1" w:type="dxa"/>
              <w:right w:w="-1" w:type="dxa"/>
            </w:tcMar>
            <w:vAlign w:val="center"/>
          </w:tcPr>
          <w:p w14:paraId="5906ABE6"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single" w:sz="12" w:space="0" w:color="auto"/>
              <w:right w:val="nil"/>
            </w:tcBorders>
            <w:tcMar>
              <w:top w:w="-1" w:type="dxa"/>
              <w:left w:w="-1" w:type="dxa"/>
              <w:bottom w:w="-1" w:type="dxa"/>
              <w:right w:w="-1" w:type="dxa"/>
            </w:tcMar>
            <w:vAlign w:val="center"/>
          </w:tcPr>
          <w:p w14:paraId="6FFD738A" w14:textId="77777777" w:rsidR="000B1CCE" w:rsidRDefault="00000000">
            <w:pPr>
              <w:keepNext/>
              <w:snapToGrid w:val="0"/>
              <w:spacing w:before="60" w:after="60"/>
              <w:jc w:val="center"/>
              <w:rPr>
                <w:sz w:val="18"/>
                <w:szCs w:val="21"/>
              </w:rPr>
            </w:pPr>
            <w:r>
              <w:rPr>
                <w:sz w:val="18"/>
                <w:szCs w:val="21"/>
              </w:rPr>
              <w:t>否</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69465EEE" w14:textId="77777777" w:rsidR="000B1CCE" w:rsidRDefault="00000000">
            <w:pPr>
              <w:keepNext/>
              <w:snapToGrid w:val="0"/>
              <w:spacing w:before="60" w:after="60"/>
              <w:jc w:val="center"/>
              <w:rPr>
                <w:sz w:val="18"/>
                <w:szCs w:val="21"/>
              </w:rPr>
            </w:pPr>
            <w:r>
              <w:rPr>
                <w:sz w:val="18"/>
                <w:szCs w:val="21"/>
              </w:rPr>
              <w:t>26</w:t>
            </w:r>
          </w:p>
        </w:tc>
        <w:tc>
          <w:tcPr>
            <w:tcW w:w="2250" w:type="dxa"/>
            <w:tcBorders>
              <w:top w:val="nil"/>
              <w:left w:val="nil"/>
              <w:bottom w:val="single" w:sz="12" w:space="0" w:color="auto"/>
              <w:right w:val="nil"/>
            </w:tcBorders>
            <w:tcMar>
              <w:top w:w="-1" w:type="dxa"/>
              <w:left w:w="-1" w:type="dxa"/>
              <w:bottom w:w="-1" w:type="dxa"/>
              <w:right w:w="-1" w:type="dxa"/>
            </w:tcMar>
            <w:vAlign w:val="center"/>
          </w:tcPr>
          <w:p w14:paraId="4BB4BC95" w14:textId="77777777" w:rsidR="000B1CCE" w:rsidRDefault="00000000">
            <w:pPr>
              <w:keepNext/>
              <w:snapToGrid w:val="0"/>
              <w:spacing w:before="60" w:after="60"/>
              <w:jc w:val="center"/>
              <w:rPr>
                <w:sz w:val="18"/>
                <w:szCs w:val="21"/>
              </w:rPr>
            </w:pPr>
            <w:r>
              <w:rPr>
                <w:sz w:val="18"/>
                <w:szCs w:val="21"/>
              </w:rPr>
              <w:t>20.16</w:t>
            </w:r>
          </w:p>
        </w:tc>
      </w:tr>
    </w:tbl>
    <w:p w14:paraId="53F909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中，教龄10年以上教师61人（47.29%），中级职称教师62人（48.06%）；初中教师86人（66.67%），高中教师43人（33.33%）。前测已有相关培训经历者103人（79.84%），说明参与教师多数在研究实施前已接触相关培训或教研活动。</w:t>
      </w:r>
    </w:p>
    <w:p w14:paraId="13F428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教师学科分布与维度计分方法</w:t>
      </w:r>
    </w:p>
    <w:p w14:paraId="18C87878" w14:textId="77777777" w:rsidR="000B1CCE" w:rsidRDefault="00000000">
      <w:pPr>
        <w:keepNext/>
        <w:snapToGrid w:val="0"/>
      </w:pPr>
      <w:r>
        <w:lastRenderedPageBreak/>
        <w:t>表</w:t>
      </w:r>
      <w:r>
        <w:t xml:space="preserve">2  </w:t>
      </w:r>
      <w:r>
        <w:t>纳入匹配表的教师学科分布（</w:t>
      </w:r>
      <w:r>
        <w:t>n</w:t>
      </w:r>
      <w:r>
        <w:t>＝</w:t>
      </w:r>
      <w:r>
        <w:t>129</w:t>
      </w:r>
      <w:r>
        <w:t>）</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459"/>
        <w:gridCol w:w="1745"/>
        <w:gridCol w:w="3315"/>
      </w:tblGrid>
      <w:tr w:rsidR="000B1CCE" w14:paraId="0311206E" w14:textId="77777777">
        <w:trPr>
          <w:tblHeader/>
          <w:jc w:val="center"/>
        </w:trPr>
        <w:tc>
          <w:tcPr>
            <w:tcW w:w="3458" w:type="dxa"/>
            <w:tcBorders>
              <w:top w:val="single" w:sz="12" w:space="0" w:color="auto"/>
              <w:left w:val="nil"/>
              <w:bottom w:val="nil"/>
              <w:right w:val="nil"/>
            </w:tcBorders>
            <w:tcMar>
              <w:top w:w="-1" w:type="dxa"/>
              <w:left w:w="-1" w:type="dxa"/>
              <w:bottom w:w="-1" w:type="dxa"/>
              <w:right w:w="-1" w:type="dxa"/>
            </w:tcMar>
            <w:vAlign w:val="center"/>
          </w:tcPr>
          <w:p w14:paraId="5DC2595A" w14:textId="77777777" w:rsidR="000B1CCE" w:rsidRDefault="00000000">
            <w:pPr>
              <w:snapToGrid w:val="0"/>
              <w:spacing w:before="60" w:after="60"/>
              <w:jc w:val="center"/>
              <w:rPr>
                <w:b/>
              </w:rPr>
            </w:pPr>
            <w:r>
              <w:rPr>
                <w:b/>
              </w:rPr>
              <w:t>学科</w:t>
            </w:r>
          </w:p>
        </w:tc>
        <w:tc>
          <w:tcPr>
            <w:tcW w:w="1745" w:type="dxa"/>
            <w:tcBorders>
              <w:top w:val="single" w:sz="12" w:space="0" w:color="auto"/>
              <w:left w:val="nil"/>
              <w:bottom w:val="nil"/>
              <w:right w:val="nil"/>
            </w:tcBorders>
            <w:tcMar>
              <w:top w:w="-1" w:type="dxa"/>
              <w:left w:w="-1" w:type="dxa"/>
              <w:bottom w:w="-1" w:type="dxa"/>
              <w:right w:w="-1" w:type="dxa"/>
            </w:tcMar>
            <w:vAlign w:val="center"/>
          </w:tcPr>
          <w:p w14:paraId="03EAAFA9" w14:textId="77777777" w:rsidR="000B1CCE" w:rsidRDefault="00000000">
            <w:pPr>
              <w:snapToGrid w:val="0"/>
              <w:spacing w:before="60" w:after="60"/>
              <w:jc w:val="center"/>
              <w:rPr>
                <w:b/>
              </w:rPr>
            </w:pPr>
            <w:r>
              <w:rPr>
                <w:b/>
              </w:rPr>
              <w:t>人数</w:t>
            </w:r>
          </w:p>
        </w:tc>
        <w:tc>
          <w:tcPr>
            <w:tcW w:w="3315" w:type="dxa"/>
            <w:tcBorders>
              <w:top w:val="single" w:sz="12" w:space="0" w:color="auto"/>
              <w:left w:val="nil"/>
              <w:bottom w:val="nil"/>
              <w:right w:val="nil"/>
            </w:tcBorders>
            <w:tcMar>
              <w:top w:w="-1" w:type="dxa"/>
              <w:left w:w="-1" w:type="dxa"/>
              <w:bottom w:w="-1" w:type="dxa"/>
              <w:right w:w="-1" w:type="dxa"/>
            </w:tcMar>
            <w:vAlign w:val="center"/>
          </w:tcPr>
          <w:p w14:paraId="5D619154" w14:textId="77777777" w:rsidR="000B1CCE" w:rsidRDefault="00000000">
            <w:pPr>
              <w:snapToGrid w:val="0"/>
              <w:spacing w:before="60" w:after="60"/>
              <w:jc w:val="center"/>
              <w:rPr>
                <w:b/>
              </w:rPr>
            </w:pPr>
            <w:r>
              <w:rPr>
                <w:b/>
              </w:rPr>
              <w:t>比例（</w:t>
            </w:r>
            <w:r>
              <w:rPr>
                <w:b/>
              </w:rPr>
              <w:t>%</w:t>
            </w:r>
            <w:r>
              <w:rPr>
                <w:b/>
              </w:rPr>
              <w:t>）</w:t>
            </w:r>
          </w:p>
        </w:tc>
      </w:tr>
      <w:tr w:rsidR="000B1CCE" w14:paraId="7831D96A" w14:textId="77777777">
        <w:trPr>
          <w:jc w:val="center"/>
        </w:trPr>
        <w:tc>
          <w:tcPr>
            <w:tcW w:w="3458" w:type="dxa"/>
            <w:tcBorders>
              <w:top w:val="single" w:sz="4" w:space="0" w:color="auto"/>
              <w:left w:val="nil"/>
              <w:bottom w:val="nil"/>
              <w:right w:val="nil"/>
            </w:tcBorders>
            <w:tcMar>
              <w:top w:w="-1" w:type="dxa"/>
              <w:left w:w="-1" w:type="dxa"/>
              <w:bottom w:w="-1" w:type="dxa"/>
              <w:right w:w="-1" w:type="dxa"/>
            </w:tcMar>
            <w:vAlign w:val="center"/>
          </w:tcPr>
          <w:p w14:paraId="4315D86E" w14:textId="77777777" w:rsidR="000B1CCE" w:rsidRDefault="00000000">
            <w:pPr>
              <w:snapToGrid w:val="0"/>
              <w:spacing w:before="60" w:after="60"/>
              <w:jc w:val="center"/>
            </w:pPr>
            <w:r>
              <w:t>语文</w:t>
            </w:r>
          </w:p>
        </w:tc>
        <w:tc>
          <w:tcPr>
            <w:tcW w:w="1745" w:type="dxa"/>
            <w:tcBorders>
              <w:top w:val="single" w:sz="4" w:space="0" w:color="auto"/>
              <w:left w:val="nil"/>
              <w:bottom w:val="nil"/>
              <w:right w:val="nil"/>
            </w:tcBorders>
            <w:tcMar>
              <w:top w:w="-1" w:type="dxa"/>
              <w:left w:w="-1" w:type="dxa"/>
              <w:bottom w:w="-1" w:type="dxa"/>
              <w:right w:w="-1" w:type="dxa"/>
            </w:tcMar>
            <w:vAlign w:val="center"/>
          </w:tcPr>
          <w:p w14:paraId="381CBDD8" w14:textId="77777777" w:rsidR="000B1CCE" w:rsidRDefault="00000000">
            <w:pPr>
              <w:snapToGrid w:val="0"/>
              <w:spacing w:before="60" w:after="60"/>
              <w:jc w:val="center"/>
            </w:pPr>
            <w:r>
              <w:t>29</w:t>
            </w:r>
          </w:p>
        </w:tc>
        <w:tc>
          <w:tcPr>
            <w:tcW w:w="3315" w:type="dxa"/>
            <w:tcBorders>
              <w:top w:val="single" w:sz="4" w:space="0" w:color="auto"/>
              <w:left w:val="nil"/>
              <w:bottom w:val="nil"/>
              <w:right w:val="nil"/>
            </w:tcBorders>
            <w:tcMar>
              <w:top w:w="-1" w:type="dxa"/>
              <w:left w:w="-1" w:type="dxa"/>
              <w:bottom w:w="-1" w:type="dxa"/>
              <w:right w:w="-1" w:type="dxa"/>
            </w:tcMar>
            <w:vAlign w:val="center"/>
          </w:tcPr>
          <w:p w14:paraId="41ABD5B2" w14:textId="77777777" w:rsidR="000B1CCE" w:rsidRDefault="00000000">
            <w:pPr>
              <w:snapToGrid w:val="0"/>
              <w:spacing w:before="60" w:after="60"/>
              <w:jc w:val="center"/>
            </w:pPr>
            <w:r>
              <w:t>22.48</w:t>
            </w:r>
          </w:p>
        </w:tc>
      </w:tr>
      <w:tr w:rsidR="000B1CCE" w14:paraId="3FB90CA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B6EA9DA" w14:textId="77777777" w:rsidR="000B1CCE" w:rsidRDefault="00000000">
            <w:pPr>
              <w:snapToGrid w:val="0"/>
              <w:spacing w:before="60" w:after="60"/>
              <w:jc w:val="center"/>
            </w:pPr>
            <w:r>
              <w:t>英语</w:t>
            </w:r>
          </w:p>
        </w:tc>
        <w:tc>
          <w:tcPr>
            <w:tcW w:w="1745" w:type="dxa"/>
            <w:tcBorders>
              <w:top w:val="nil"/>
              <w:left w:val="nil"/>
              <w:bottom w:val="nil"/>
              <w:right w:val="nil"/>
            </w:tcBorders>
            <w:tcMar>
              <w:top w:w="-1" w:type="dxa"/>
              <w:left w:w="-1" w:type="dxa"/>
              <w:bottom w:w="-1" w:type="dxa"/>
              <w:right w:w="-1" w:type="dxa"/>
            </w:tcMar>
            <w:vAlign w:val="center"/>
          </w:tcPr>
          <w:p w14:paraId="4F76CAB7" w14:textId="77777777" w:rsidR="000B1CCE" w:rsidRDefault="00000000">
            <w:pPr>
              <w:snapToGrid w:val="0"/>
              <w:spacing w:before="60" w:after="60"/>
              <w:jc w:val="center"/>
            </w:pPr>
            <w:r>
              <w:t>19</w:t>
            </w:r>
          </w:p>
        </w:tc>
        <w:tc>
          <w:tcPr>
            <w:tcW w:w="3315" w:type="dxa"/>
            <w:tcBorders>
              <w:top w:val="nil"/>
              <w:left w:val="nil"/>
              <w:bottom w:val="nil"/>
              <w:right w:val="nil"/>
            </w:tcBorders>
            <w:tcMar>
              <w:top w:w="-1" w:type="dxa"/>
              <w:left w:w="-1" w:type="dxa"/>
              <w:bottom w:w="-1" w:type="dxa"/>
              <w:right w:w="-1" w:type="dxa"/>
            </w:tcMar>
            <w:vAlign w:val="center"/>
          </w:tcPr>
          <w:p w14:paraId="1B4BA301" w14:textId="77777777" w:rsidR="000B1CCE" w:rsidRDefault="00000000">
            <w:pPr>
              <w:snapToGrid w:val="0"/>
              <w:spacing w:before="60" w:after="60"/>
              <w:jc w:val="center"/>
            </w:pPr>
            <w:r>
              <w:t>14.73</w:t>
            </w:r>
          </w:p>
        </w:tc>
      </w:tr>
      <w:tr w:rsidR="000B1CCE" w14:paraId="5762728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26E105" w14:textId="77777777" w:rsidR="000B1CCE" w:rsidRDefault="00000000">
            <w:pPr>
              <w:snapToGrid w:val="0"/>
              <w:spacing w:before="60" w:after="60"/>
              <w:jc w:val="center"/>
            </w:pPr>
            <w:r>
              <w:t>体育与健康</w:t>
            </w:r>
          </w:p>
        </w:tc>
        <w:tc>
          <w:tcPr>
            <w:tcW w:w="1745" w:type="dxa"/>
            <w:tcBorders>
              <w:top w:val="nil"/>
              <w:left w:val="nil"/>
              <w:bottom w:val="nil"/>
              <w:right w:val="nil"/>
            </w:tcBorders>
            <w:tcMar>
              <w:top w:w="-1" w:type="dxa"/>
              <w:left w:w="-1" w:type="dxa"/>
              <w:bottom w:w="-1" w:type="dxa"/>
              <w:right w:w="-1" w:type="dxa"/>
            </w:tcMar>
            <w:vAlign w:val="center"/>
          </w:tcPr>
          <w:p w14:paraId="239356CF" w14:textId="77777777" w:rsidR="000B1CCE" w:rsidRDefault="00000000">
            <w:pPr>
              <w:snapToGrid w:val="0"/>
              <w:spacing w:before="60" w:after="60"/>
              <w:jc w:val="center"/>
            </w:pPr>
            <w:r>
              <w:t>15</w:t>
            </w:r>
          </w:p>
        </w:tc>
        <w:tc>
          <w:tcPr>
            <w:tcW w:w="3315" w:type="dxa"/>
            <w:tcBorders>
              <w:top w:val="nil"/>
              <w:left w:val="nil"/>
              <w:bottom w:val="nil"/>
              <w:right w:val="nil"/>
            </w:tcBorders>
            <w:tcMar>
              <w:top w:w="-1" w:type="dxa"/>
              <w:left w:w="-1" w:type="dxa"/>
              <w:bottom w:w="-1" w:type="dxa"/>
              <w:right w:w="-1" w:type="dxa"/>
            </w:tcMar>
            <w:vAlign w:val="center"/>
          </w:tcPr>
          <w:p w14:paraId="6675FC71" w14:textId="77777777" w:rsidR="000B1CCE" w:rsidRDefault="00000000">
            <w:pPr>
              <w:snapToGrid w:val="0"/>
              <w:spacing w:before="60" w:after="60"/>
              <w:jc w:val="center"/>
            </w:pPr>
            <w:r>
              <w:t>11.63</w:t>
            </w:r>
          </w:p>
        </w:tc>
      </w:tr>
      <w:tr w:rsidR="000B1CCE" w14:paraId="37135ED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6D1CD49" w14:textId="77777777" w:rsidR="000B1CCE" w:rsidRDefault="00000000">
            <w:pPr>
              <w:snapToGrid w:val="0"/>
              <w:spacing w:before="60" w:after="60"/>
              <w:jc w:val="center"/>
            </w:pPr>
            <w:r>
              <w:t>数学</w:t>
            </w:r>
          </w:p>
        </w:tc>
        <w:tc>
          <w:tcPr>
            <w:tcW w:w="1745" w:type="dxa"/>
            <w:tcBorders>
              <w:top w:val="nil"/>
              <w:left w:val="nil"/>
              <w:bottom w:val="nil"/>
              <w:right w:val="nil"/>
            </w:tcBorders>
            <w:tcMar>
              <w:top w:w="-1" w:type="dxa"/>
              <w:left w:w="-1" w:type="dxa"/>
              <w:bottom w:w="-1" w:type="dxa"/>
              <w:right w:w="-1" w:type="dxa"/>
            </w:tcMar>
            <w:vAlign w:val="center"/>
          </w:tcPr>
          <w:p w14:paraId="69BD5497" w14:textId="77777777" w:rsidR="000B1CCE" w:rsidRDefault="00000000">
            <w:pPr>
              <w:snapToGrid w:val="0"/>
              <w:spacing w:before="60" w:after="60"/>
              <w:jc w:val="center"/>
            </w:pPr>
            <w:r>
              <w:t>14</w:t>
            </w:r>
          </w:p>
        </w:tc>
        <w:tc>
          <w:tcPr>
            <w:tcW w:w="3315" w:type="dxa"/>
            <w:tcBorders>
              <w:top w:val="nil"/>
              <w:left w:val="nil"/>
              <w:bottom w:val="nil"/>
              <w:right w:val="nil"/>
            </w:tcBorders>
            <w:tcMar>
              <w:top w:w="-1" w:type="dxa"/>
              <w:left w:w="-1" w:type="dxa"/>
              <w:bottom w:w="-1" w:type="dxa"/>
              <w:right w:w="-1" w:type="dxa"/>
            </w:tcMar>
            <w:vAlign w:val="center"/>
          </w:tcPr>
          <w:p w14:paraId="1F63146D" w14:textId="77777777" w:rsidR="000B1CCE" w:rsidRDefault="00000000">
            <w:pPr>
              <w:snapToGrid w:val="0"/>
              <w:spacing w:before="60" w:after="60"/>
              <w:jc w:val="center"/>
            </w:pPr>
            <w:r>
              <w:t>10.85</w:t>
            </w:r>
          </w:p>
        </w:tc>
      </w:tr>
      <w:tr w:rsidR="000B1CCE" w14:paraId="71E042A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29E4EC" w14:textId="77777777" w:rsidR="000B1CCE" w:rsidRDefault="00000000">
            <w:pPr>
              <w:snapToGrid w:val="0"/>
              <w:spacing w:before="60" w:after="60"/>
              <w:jc w:val="center"/>
            </w:pPr>
            <w:r>
              <w:t>艺术</w:t>
            </w:r>
          </w:p>
        </w:tc>
        <w:tc>
          <w:tcPr>
            <w:tcW w:w="1745" w:type="dxa"/>
            <w:tcBorders>
              <w:top w:val="nil"/>
              <w:left w:val="nil"/>
              <w:bottom w:val="nil"/>
              <w:right w:val="nil"/>
            </w:tcBorders>
            <w:tcMar>
              <w:top w:w="-1" w:type="dxa"/>
              <w:left w:w="-1" w:type="dxa"/>
              <w:bottom w:w="-1" w:type="dxa"/>
              <w:right w:w="-1" w:type="dxa"/>
            </w:tcMar>
            <w:vAlign w:val="center"/>
          </w:tcPr>
          <w:p w14:paraId="4B401FE1"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7613D506" w14:textId="77777777" w:rsidR="000B1CCE" w:rsidRDefault="00000000">
            <w:pPr>
              <w:snapToGrid w:val="0"/>
              <w:spacing w:before="60" w:after="60"/>
              <w:jc w:val="center"/>
            </w:pPr>
            <w:r>
              <w:t>8.53</w:t>
            </w:r>
          </w:p>
        </w:tc>
      </w:tr>
      <w:tr w:rsidR="000B1CCE" w14:paraId="6F186D5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6A346C" w14:textId="77777777" w:rsidR="000B1CCE" w:rsidRDefault="00000000">
            <w:pPr>
              <w:snapToGrid w:val="0"/>
              <w:spacing w:before="60" w:after="60"/>
              <w:jc w:val="center"/>
            </w:pPr>
            <w:r>
              <w:t>物理</w:t>
            </w:r>
          </w:p>
        </w:tc>
        <w:tc>
          <w:tcPr>
            <w:tcW w:w="1745" w:type="dxa"/>
            <w:tcBorders>
              <w:top w:val="nil"/>
              <w:left w:val="nil"/>
              <w:bottom w:val="nil"/>
              <w:right w:val="nil"/>
            </w:tcBorders>
            <w:tcMar>
              <w:top w:w="-1" w:type="dxa"/>
              <w:left w:w="-1" w:type="dxa"/>
              <w:bottom w:w="-1" w:type="dxa"/>
              <w:right w:w="-1" w:type="dxa"/>
            </w:tcMar>
            <w:vAlign w:val="center"/>
          </w:tcPr>
          <w:p w14:paraId="5C69E3C8"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6554539C" w14:textId="77777777" w:rsidR="000B1CCE" w:rsidRDefault="00000000">
            <w:pPr>
              <w:snapToGrid w:val="0"/>
              <w:spacing w:before="60" w:after="60"/>
              <w:jc w:val="center"/>
            </w:pPr>
            <w:r>
              <w:t>8.53</w:t>
            </w:r>
          </w:p>
        </w:tc>
      </w:tr>
      <w:tr w:rsidR="000B1CCE" w14:paraId="739C8BF2"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7DBD5" w14:textId="77777777" w:rsidR="000B1CCE" w:rsidRDefault="00000000">
            <w:pPr>
              <w:snapToGrid w:val="0"/>
              <w:spacing w:before="60" w:after="60"/>
              <w:jc w:val="center"/>
            </w:pPr>
            <w:r>
              <w:t>道法</w:t>
            </w:r>
            <w:r>
              <w:t>/</w:t>
            </w:r>
            <w:r>
              <w:t>思政</w:t>
            </w:r>
          </w:p>
        </w:tc>
        <w:tc>
          <w:tcPr>
            <w:tcW w:w="1745" w:type="dxa"/>
            <w:tcBorders>
              <w:top w:val="nil"/>
              <w:left w:val="nil"/>
              <w:bottom w:val="nil"/>
              <w:right w:val="nil"/>
            </w:tcBorders>
            <w:tcMar>
              <w:top w:w="-1" w:type="dxa"/>
              <w:left w:w="-1" w:type="dxa"/>
              <w:bottom w:w="-1" w:type="dxa"/>
              <w:right w:w="-1" w:type="dxa"/>
            </w:tcMar>
            <w:vAlign w:val="center"/>
          </w:tcPr>
          <w:p w14:paraId="6F292E74" w14:textId="77777777" w:rsidR="000B1CCE" w:rsidRDefault="00000000">
            <w:pPr>
              <w:snapToGrid w:val="0"/>
              <w:spacing w:before="60" w:after="60"/>
              <w:jc w:val="center"/>
            </w:pPr>
            <w:r>
              <w:t>10</w:t>
            </w:r>
          </w:p>
        </w:tc>
        <w:tc>
          <w:tcPr>
            <w:tcW w:w="3315" w:type="dxa"/>
            <w:tcBorders>
              <w:top w:val="nil"/>
              <w:left w:val="nil"/>
              <w:bottom w:val="nil"/>
              <w:right w:val="nil"/>
            </w:tcBorders>
            <w:tcMar>
              <w:top w:w="-1" w:type="dxa"/>
              <w:left w:w="-1" w:type="dxa"/>
              <w:bottom w:w="-1" w:type="dxa"/>
              <w:right w:w="-1" w:type="dxa"/>
            </w:tcMar>
            <w:vAlign w:val="center"/>
          </w:tcPr>
          <w:p w14:paraId="19E7FB33" w14:textId="77777777" w:rsidR="000B1CCE" w:rsidRDefault="00000000">
            <w:pPr>
              <w:snapToGrid w:val="0"/>
              <w:spacing w:before="60" w:after="60"/>
              <w:jc w:val="center"/>
            </w:pPr>
            <w:r>
              <w:t>7.75</w:t>
            </w:r>
          </w:p>
        </w:tc>
      </w:tr>
      <w:tr w:rsidR="000B1CCE" w14:paraId="2B8773D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7B1BA80" w14:textId="77777777" w:rsidR="000B1CCE" w:rsidRDefault="00000000">
            <w:pPr>
              <w:snapToGrid w:val="0"/>
              <w:spacing w:before="60" w:after="60"/>
              <w:jc w:val="center"/>
            </w:pPr>
            <w:r>
              <w:t>历史</w:t>
            </w:r>
          </w:p>
        </w:tc>
        <w:tc>
          <w:tcPr>
            <w:tcW w:w="1745" w:type="dxa"/>
            <w:tcBorders>
              <w:top w:val="nil"/>
              <w:left w:val="nil"/>
              <w:bottom w:val="nil"/>
              <w:right w:val="nil"/>
            </w:tcBorders>
            <w:tcMar>
              <w:top w:w="-1" w:type="dxa"/>
              <w:left w:w="-1" w:type="dxa"/>
              <w:bottom w:w="-1" w:type="dxa"/>
              <w:right w:w="-1" w:type="dxa"/>
            </w:tcMar>
            <w:vAlign w:val="center"/>
          </w:tcPr>
          <w:p w14:paraId="584C9671"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0D345401" w14:textId="77777777" w:rsidR="000B1CCE" w:rsidRDefault="00000000">
            <w:pPr>
              <w:snapToGrid w:val="0"/>
              <w:spacing w:before="60" w:after="60"/>
              <w:jc w:val="center"/>
            </w:pPr>
            <w:r>
              <w:t>4.65</w:t>
            </w:r>
          </w:p>
        </w:tc>
      </w:tr>
      <w:tr w:rsidR="000B1CCE" w14:paraId="0BB0C2B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674ECC2" w14:textId="77777777" w:rsidR="000B1CCE" w:rsidRDefault="00000000">
            <w:pPr>
              <w:snapToGrid w:val="0"/>
              <w:spacing w:before="60" w:after="60"/>
              <w:jc w:val="center"/>
            </w:pPr>
            <w:r>
              <w:t>化学</w:t>
            </w:r>
          </w:p>
        </w:tc>
        <w:tc>
          <w:tcPr>
            <w:tcW w:w="1745" w:type="dxa"/>
            <w:tcBorders>
              <w:top w:val="nil"/>
              <w:left w:val="nil"/>
              <w:bottom w:val="nil"/>
              <w:right w:val="nil"/>
            </w:tcBorders>
            <w:tcMar>
              <w:top w:w="-1" w:type="dxa"/>
              <w:left w:w="-1" w:type="dxa"/>
              <w:bottom w:w="-1" w:type="dxa"/>
              <w:right w:w="-1" w:type="dxa"/>
            </w:tcMar>
            <w:vAlign w:val="center"/>
          </w:tcPr>
          <w:p w14:paraId="4EAB9189"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26FB246A" w14:textId="77777777" w:rsidR="000B1CCE" w:rsidRDefault="00000000">
            <w:pPr>
              <w:snapToGrid w:val="0"/>
              <w:spacing w:before="60" w:after="60"/>
              <w:jc w:val="center"/>
            </w:pPr>
            <w:r>
              <w:t>4.65</w:t>
            </w:r>
          </w:p>
        </w:tc>
      </w:tr>
      <w:tr w:rsidR="000B1CCE" w14:paraId="28C919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A8F8B" w14:textId="77777777" w:rsidR="000B1CCE" w:rsidRDefault="00000000">
            <w:pPr>
              <w:snapToGrid w:val="0"/>
              <w:spacing w:before="60" w:after="60"/>
              <w:jc w:val="center"/>
              <w:rPr>
                <w:rFonts w:eastAsia="宋体"/>
              </w:rPr>
            </w:pPr>
            <w:r>
              <w:rPr>
                <w:rFonts w:eastAsia="宋体" w:hint="eastAsia"/>
              </w:rPr>
              <w:t>信息技术</w:t>
            </w:r>
          </w:p>
        </w:tc>
        <w:tc>
          <w:tcPr>
            <w:tcW w:w="1745" w:type="dxa"/>
            <w:tcBorders>
              <w:top w:val="nil"/>
              <w:left w:val="nil"/>
              <w:bottom w:val="nil"/>
              <w:right w:val="nil"/>
            </w:tcBorders>
            <w:tcMar>
              <w:top w:w="-1" w:type="dxa"/>
              <w:left w:w="-1" w:type="dxa"/>
              <w:bottom w:w="-1" w:type="dxa"/>
              <w:right w:w="-1" w:type="dxa"/>
            </w:tcMar>
            <w:vAlign w:val="center"/>
          </w:tcPr>
          <w:p w14:paraId="56D18FA7"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4080D06F" w14:textId="77777777" w:rsidR="000B1CCE" w:rsidRDefault="00000000">
            <w:pPr>
              <w:snapToGrid w:val="0"/>
              <w:spacing w:before="60" w:after="60"/>
              <w:jc w:val="center"/>
            </w:pPr>
            <w:r>
              <w:t>2.33</w:t>
            </w:r>
          </w:p>
        </w:tc>
      </w:tr>
      <w:tr w:rsidR="000B1CCE" w14:paraId="5BEE853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5D8A26D" w14:textId="77777777" w:rsidR="000B1CCE" w:rsidRDefault="00000000">
            <w:pPr>
              <w:snapToGrid w:val="0"/>
              <w:spacing w:before="60" w:after="60"/>
              <w:jc w:val="center"/>
            </w:pPr>
            <w:r>
              <w:t>地理</w:t>
            </w:r>
          </w:p>
        </w:tc>
        <w:tc>
          <w:tcPr>
            <w:tcW w:w="1745" w:type="dxa"/>
            <w:tcBorders>
              <w:top w:val="nil"/>
              <w:left w:val="nil"/>
              <w:bottom w:val="nil"/>
              <w:right w:val="nil"/>
            </w:tcBorders>
            <w:tcMar>
              <w:top w:w="-1" w:type="dxa"/>
              <w:left w:w="-1" w:type="dxa"/>
              <w:bottom w:w="-1" w:type="dxa"/>
              <w:right w:w="-1" w:type="dxa"/>
            </w:tcMar>
            <w:vAlign w:val="center"/>
          </w:tcPr>
          <w:p w14:paraId="22DC14D4"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7017CBB3" w14:textId="77777777" w:rsidR="000B1CCE" w:rsidRDefault="00000000">
            <w:pPr>
              <w:snapToGrid w:val="0"/>
              <w:spacing w:before="60" w:after="60"/>
              <w:jc w:val="center"/>
            </w:pPr>
            <w:r>
              <w:t>2.33</w:t>
            </w:r>
          </w:p>
        </w:tc>
      </w:tr>
      <w:tr w:rsidR="000B1CCE" w14:paraId="19C95BF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87889AE" w14:textId="77777777" w:rsidR="000B1CCE" w:rsidRDefault="00000000">
            <w:pPr>
              <w:snapToGrid w:val="0"/>
              <w:spacing w:before="60" w:after="60"/>
              <w:jc w:val="center"/>
            </w:pPr>
            <w:r>
              <w:t>科学</w:t>
            </w:r>
          </w:p>
        </w:tc>
        <w:tc>
          <w:tcPr>
            <w:tcW w:w="1745" w:type="dxa"/>
            <w:tcBorders>
              <w:top w:val="nil"/>
              <w:left w:val="nil"/>
              <w:bottom w:val="nil"/>
              <w:right w:val="nil"/>
            </w:tcBorders>
            <w:tcMar>
              <w:top w:w="-1" w:type="dxa"/>
              <w:left w:w="-1" w:type="dxa"/>
              <w:bottom w:w="-1" w:type="dxa"/>
              <w:right w:w="-1" w:type="dxa"/>
            </w:tcMar>
            <w:vAlign w:val="center"/>
          </w:tcPr>
          <w:p w14:paraId="7346D317"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F1D155C" w14:textId="77777777" w:rsidR="000B1CCE" w:rsidRDefault="00000000">
            <w:pPr>
              <w:snapToGrid w:val="0"/>
              <w:spacing w:before="60" w:after="60"/>
              <w:jc w:val="center"/>
            </w:pPr>
            <w:r>
              <w:t>0.78</w:t>
            </w:r>
          </w:p>
        </w:tc>
      </w:tr>
      <w:tr w:rsidR="000B1CCE" w14:paraId="4BD227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CD8E738" w14:textId="77777777" w:rsidR="000B1CCE" w:rsidRDefault="00000000">
            <w:pPr>
              <w:snapToGrid w:val="0"/>
              <w:spacing w:before="60" w:after="60"/>
              <w:jc w:val="center"/>
            </w:pPr>
            <w:r>
              <w:t>心理</w:t>
            </w:r>
          </w:p>
        </w:tc>
        <w:tc>
          <w:tcPr>
            <w:tcW w:w="1745" w:type="dxa"/>
            <w:tcBorders>
              <w:top w:val="nil"/>
              <w:left w:val="nil"/>
              <w:bottom w:val="nil"/>
              <w:right w:val="nil"/>
            </w:tcBorders>
            <w:tcMar>
              <w:top w:w="-1" w:type="dxa"/>
              <w:left w:w="-1" w:type="dxa"/>
              <w:bottom w:w="-1" w:type="dxa"/>
              <w:right w:w="-1" w:type="dxa"/>
            </w:tcMar>
            <w:vAlign w:val="center"/>
          </w:tcPr>
          <w:p w14:paraId="082B31CE"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C2252DF" w14:textId="77777777" w:rsidR="000B1CCE" w:rsidRDefault="00000000">
            <w:pPr>
              <w:snapToGrid w:val="0"/>
              <w:spacing w:before="60" w:after="60"/>
              <w:jc w:val="center"/>
            </w:pPr>
            <w:r>
              <w:t>0.78</w:t>
            </w:r>
          </w:p>
        </w:tc>
      </w:tr>
      <w:tr w:rsidR="000B1CCE" w14:paraId="2D3D8F99" w14:textId="77777777">
        <w:trPr>
          <w:jc w:val="center"/>
        </w:trPr>
        <w:tc>
          <w:tcPr>
            <w:tcW w:w="3458" w:type="dxa"/>
            <w:tcBorders>
              <w:top w:val="nil"/>
              <w:left w:val="nil"/>
              <w:bottom w:val="single" w:sz="12" w:space="0" w:color="auto"/>
              <w:right w:val="nil"/>
            </w:tcBorders>
            <w:tcMar>
              <w:top w:w="-1" w:type="dxa"/>
              <w:left w:w="-1" w:type="dxa"/>
              <w:bottom w:w="-1" w:type="dxa"/>
              <w:right w:w="-1" w:type="dxa"/>
            </w:tcMar>
            <w:vAlign w:val="center"/>
          </w:tcPr>
          <w:p w14:paraId="5836C8D6" w14:textId="77777777" w:rsidR="000B1CCE" w:rsidRDefault="00000000">
            <w:pPr>
              <w:snapToGrid w:val="0"/>
              <w:spacing w:before="60" w:after="60"/>
              <w:jc w:val="center"/>
              <w:rPr>
                <w:b/>
              </w:rPr>
            </w:pPr>
            <w:r>
              <w:rPr>
                <w:b/>
              </w:rPr>
              <w:t>合计</w:t>
            </w:r>
          </w:p>
        </w:tc>
        <w:tc>
          <w:tcPr>
            <w:tcW w:w="1745" w:type="dxa"/>
            <w:tcBorders>
              <w:top w:val="nil"/>
              <w:left w:val="nil"/>
              <w:bottom w:val="single" w:sz="12" w:space="0" w:color="auto"/>
              <w:right w:val="nil"/>
            </w:tcBorders>
            <w:tcMar>
              <w:top w:w="-1" w:type="dxa"/>
              <w:left w:w="-1" w:type="dxa"/>
              <w:bottom w:w="-1" w:type="dxa"/>
              <w:right w:w="-1" w:type="dxa"/>
            </w:tcMar>
            <w:vAlign w:val="center"/>
          </w:tcPr>
          <w:p w14:paraId="48C39681" w14:textId="77777777" w:rsidR="000B1CCE" w:rsidRDefault="00000000">
            <w:pPr>
              <w:snapToGrid w:val="0"/>
              <w:spacing w:before="60" w:after="60"/>
              <w:jc w:val="center"/>
              <w:rPr>
                <w:b/>
              </w:rPr>
            </w:pPr>
            <w:r>
              <w:rPr>
                <w:b/>
              </w:rPr>
              <w:t>129</w:t>
            </w:r>
          </w:p>
        </w:tc>
        <w:tc>
          <w:tcPr>
            <w:tcW w:w="3315" w:type="dxa"/>
            <w:tcBorders>
              <w:top w:val="nil"/>
              <w:left w:val="nil"/>
              <w:bottom w:val="single" w:sz="12" w:space="0" w:color="auto"/>
              <w:right w:val="nil"/>
            </w:tcBorders>
            <w:tcMar>
              <w:top w:w="-1" w:type="dxa"/>
              <w:left w:w="-1" w:type="dxa"/>
              <w:bottom w:w="-1" w:type="dxa"/>
              <w:right w:w="-1" w:type="dxa"/>
            </w:tcMar>
            <w:vAlign w:val="center"/>
          </w:tcPr>
          <w:p w14:paraId="1271A7C3" w14:textId="77777777" w:rsidR="000B1CCE" w:rsidRDefault="00000000">
            <w:pPr>
              <w:snapToGrid w:val="0"/>
              <w:spacing w:before="60" w:after="60"/>
              <w:jc w:val="center"/>
              <w:rPr>
                <w:b/>
              </w:rPr>
            </w:pPr>
            <w:r>
              <w:rPr>
                <w:b/>
              </w:rPr>
              <w:t>100.00</w:t>
            </w:r>
          </w:p>
        </w:tc>
      </w:tr>
    </w:tbl>
    <w:p w14:paraId="2DBABD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涵盖13类学科，其中语文29人（22.48%）、英语19人（14.73%）、体育与健康15人（11.63%）、数学14人（10.85%）。样本具有多学科构成，但学科人数不均衡，部分学科仅1—3人，不能据此认定各学科教师均有相同程度的变化。</w:t>
      </w:r>
    </w:p>
    <w:p w14:paraId="70018D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保证前后测可比，本次仅保留两次问卷共有的22个题项，分别构成认知与价值认同（7题）、课堂教学实践（6题）、教学自我效能（3题）和现实阻碍（6题）四个维度。后测新增的理解变化、培训应用与总体能力提升等题项不纳入配对计分，前后问卷原始总分也不直接比较。</w:t>
      </w:r>
    </w:p>
    <w:p w14:paraId="06A73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照“完全不符合”至“完全符合”依次赋值1—5分，以题项平均分作为维度得分；129组记录的共同题项均无缺失。前三个维度分数越高表示自评水平越高，现实阻碍分数越高表示困难感受越强，因此该维度下降才是有利方向。课堂实践首题后测使用“更有意识”，部分阻碍题使用“仍然”等表述，解释时需考虑措辞变化。</w:t>
      </w:r>
    </w:p>
    <w:p w14:paraId="5767C7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统计采用双侧配对t检验，报告前后测均值、标准差、前测减后测的平均差值及其95%置信区间，并对四次检验采用Holm法校正。显著性水平为0.05。上述检验以前后记录属于同一教师、不同教师差值相互独立为前提；现有匹配身份</w:t>
      </w:r>
      <w:r>
        <w:rPr>
          <w:rFonts w:ascii="宋体" w:eastAsia="宋体" w:hAnsi="宋体" w:cs="宋体" w:hint="eastAsia"/>
          <w:sz w:val="24"/>
        </w:rPr>
        <w:lastRenderedPageBreak/>
        <w:t>尚待核实，故统计结果只作条件性解释。</w:t>
      </w:r>
    </w:p>
    <w:p w14:paraId="436C7B80"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 各维度前后测配对分析</w:t>
      </w:r>
    </w:p>
    <w:p w14:paraId="33CAB9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以下每个维度单独列表示出前后测结果。为与样表保持一致，表中差值统一按“前测－后测”计算；文字说明则直接报告上升或下降的方向。</w:t>
      </w:r>
    </w:p>
    <w:p w14:paraId="032D53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（1）认知与价值认同</w:t>
      </w:r>
    </w:p>
    <w:p w14:paraId="7CDCA88E" w14:textId="77777777" w:rsidR="000B1CCE" w:rsidRDefault="00000000">
      <w:pPr>
        <w:keepNext/>
        <w:snapToGrid w:val="0"/>
      </w:pPr>
      <w:r>
        <w:t>表</w:t>
      </w:r>
      <w:r>
        <w:t xml:space="preserve">3  </w:t>
      </w:r>
      <w:r>
        <w:t>教师认知与价值认同前后测配对分析（</w:t>
      </w:r>
      <w:r>
        <w:t>n</w:t>
      </w:r>
      <w:r>
        <w:t>＝</w:t>
      </w:r>
      <w:r>
        <w:t>129</w:t>
      </w:r>
      <w:r>
        <w:t>）</w:t>
      </w:r>
    </w:p>
    <w:tbl>
      <w:tblPr>
        <w:tblW w:w="8519" w:type="dxa"/>
        <w:jc w:val="center"/>
        <w:tblBorders>
          <w:bottom w:val="none" w:sz="12" w:space="0" w:color="auto"/>
        </w:tblBorders>
        <w:tblLook w:val="04A0" w:firstRow="1" w:lastRow="0" w:firstColumn="1" w:lastColumn="0" w:noHBand="0" w:noVBand="1"/>
      </w:tblPr>
      <w:tblGrid>
        <w:gridCol w:w="1791"/>
        <w:gridCol w:w="1320"/>
        <w:gridCol w:w="1111"/>
        <w:gridCol w:w="1086"/>
        <w:gridCol w:w="748"/>
        <w:gridCol w:w="877"/>
        <w:gridCol w:w="793"/>
        <w:gridCol w:w="793"/>
      </w:tblGrid>
      <w:tr w:rsidR="000B1CCE" w14:paraId="5F1619EE" w14:textId="77777777">
        <w:trPr>
          <w:tblHeader/>
          <w:jc w:val="center"/>
        </w:trPr>
        <w:tc>
          <w:tcPr>
            <w:tcW w:w="1791" w:type="dxa"/>
            <w:vMerge w:val="restart"/>
            <w:tcBorders>
              <w:top w:val="single" w:sz="12" w:space="0" w:color="auto"/>
              <w:left w:val="nil"/>
              <w:bottom w:val="nil"/>
              <w:right w:val="nil"/>
            </w:tcBorders>
            <w:tcMar>
              <w:top w:w="-1" w:type="dxa"/>
              <w:left w:w="-1" w:type="dxa"/>
              <w:bottom w:w="-1" w:type="dxa"/>
              <w:right w:w="-1" w:type="dxa"/>
            </w:tcMar>
            <w:vAlign w:val="center"/>
          </w:tcPr>
          <w:p w14:paraId="383B4D2B" w14:textId="77777777" w:rsidR="000B1CCE" w:rsidRDefault="00000000">
            <w:pPr>
              <w:snapToGrid w:val="0"/>
              <w:spacing w:before="60" w:after="60"/>
              <w:jc w:val="center"/>
              <w:rPr>
                <w:b/>
              </w:rPr>
            </w:pPr>
            <w:r>
              <w:rPr>
                <w:b/>
              </w:rPr>
              <w:t>配对</w:t>
            </w:r>
            <w:r>
              <w:rPr>
                <w:b/>
              </w:rPr>
              <w:t>1</w:t>
            </w:r>
          </w:p>
        </w:tc>
        <w:tc>
          <w:tcPr>
            <w:tcW w:w="1320" w:type="dxa"/>
            <w:vMerge w:val="restart"/>
            <w:tcBorders>
              <w:top w:val="single" w:sz="12" w:space="0" w:color="auto"/>
              <w:left w:val="nil"/>
              <w:bottom w:val="nil"/>
              <w:right w:val="nil"/>
            </w:tcBorders>
            <w:tcMar>
              <w:top w:w="-1" w:type="dxa"/>
              <w:left w:w="-1" w:type="dxa"/>
              <w:bottom w:w="-1" w:type="dxa"/>
              <w:right w:w="-1" w:type="dxa"/>
            </w:tcMar>
            <w:vAlign w:val="center"/>
          </w:tcPr>
          <w:p w14:paraId="560C4582" w14:textId="77777777" w:rsidR="000B1CCE" w:rsidRDefault="00000000">
            <w:pPr>
              <w:snapToGrid w:val="0"/>
              <w:spacing w:before="60" w:after="60"/>
              <w:jc w:val="center"/>
              <w:rPr>
                <w:b/>
              </w:rPr>
            </w:pPr>
            <w:r>
              <w:rPr>
                <w:b/>
              </w:rPr>
              <w:t>均值差异</w:t>
            </w:r>
          </w:p>
        </w:tc>
        <w:tc>
          <w:tcPr>
            <w:tcW w:w="1086" w:type="dxa"/>
            <w:gridSpan w:val="2"/>
            <w:tcBorders>
              <w:top w:val="single" w:sz="12" w:space="0" w:color="auto"/>
              <w:left w:val="nil"/>
              <w:bottom w:val="nil"/>
              <w:right w:val="nil"/>
            </w:tcBorders>
            <w:tcMar>
              <w:top w:w="-1" w:type="dxa"/>
              <w:left w:w="-1" w:type="dxa"/>
              <w:bottom w:w="-1" w:type="dxa"/>
              <w:right w:w="-1" w:type="dxa"/>
            </w:tcMar>
            <w:vAlign w:val="center"/>
          </w:tcPr>
          <w:p w14:paraId="2FD372BB" w14:textId="77777777" w:rsidR="000B1CCE" w:rsidRDefault="00000000">
            <w:pPr>
              <w:snapToGrid w:val="0"/>
              <w:spacing w:before="60" w:after="60"/>
              <w:jc w:val="center"/>
              <w:rPr>
                <w:b/>
              </w:rPr>
            </w:pPr>
            <w:r>
              <w:rPr>
                <w:b/>
              </w:rPr>
              <w:t>差值</w:t>
            </w:r>
            <w:r>
              <w:rPr>
                <w:b/>
              </w:rPr>
              <w:t>95%</w:t>
            </w:r>
            <w:r>
              <w:rPr>
                <w:b/>
              </w:rPr>
              <w:t>置信区间</w:t>
            </w:r>
          </w:p>
        </w:tc>
        <w:tc>
          <w:tcPr>
            <w:tcW w:w="748" w:type="dxa"/>
            <w:vMerge w:val="restart"/>
            <w:tcBorders>
              <w:top w:val="single" w:sz="12" w:space="0" w:color="auto"/>
              <w:left w:val="nil"/>
              <w:bottom w:val="nil"/>
              <w:right w:val="nil"/>
            </w:tcBorders>
            <w:tcMar>
              <w:top w:w="-1" w:type="dxa"/>
              <w:left w:w="-1" w:type="dxa"/>
              <w:bottom w:w="-1" w:type="dxa"/>
              <w:right w:w="-1" w:type="dxa"/>
            </w:tcMar>
            <w:vAlign w:val="center"/>
          </w:tcPr>
          <w:p w14:paraId="5DE535FD" w14:textId="77777777" w:rsidR="000B1CCE" w:rsidRDefault="00000000">
            <w:pPr>
              <w:snapToGrid w:val="0"/>
              <w:spacing w:before="60" w:after="60"/>
              <w:jc w:val="center"/>
              <w:rPr>
                <w:b/>
              </w:rPr>
            </w:pPr>
            <w:r>
              <w:rPr>
                <w:b/>
              </w:rPr>
              <w:t>t</w:t>
            </w:r>
          </w:p>
        </w:tc>
        <w:tc>
          <w:tcPr>
            <w:tcW w:w="877" w:type="dxa"/>
            <w:vMerge w:val="restart"/>
            <w:tcBorders>
              <w:top w:val="single" w:sz="12" w:space="0" w:color="auto"/>
              <w:left w:val="nil"/>
              <w:bottom w:val="nil"/>
              <w:right w:val="nil"/>
            </w:tcBorders>
            <w:tcMar>
              <w:top w:w="-1" w:type="dxa"/>
              <w:left w:w="-1" w:type="dxa"/>
              <w:bottom w:w="-1" w:type="dxa"/>
              <w:right w:w="-1" w:type="dxa"/>
            </w:tcMar>
            <w:vAlign w:val="center"/>
          </w:tcPr>
          <w:p w14:paraId="3D5524BE" w14:textId="77777777" w:rsidR="000B1CCE" w:rsidRDefault="00000000">
            <w:pPr>
              <w:snapToGrid w:val="0"/>
              <w:spacing w:before="60" w:after="60"/>
              <w:jc w:val="center"/>
              <w:rPr>
                <w:b/>
              </w:rPr>
            </w:pPr>
            <w:r>
              <w:rPr>
                <w:b/>
              </w:rPr>
              <w:t>Sig.</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066F7434" w14:textId="77777777" w:rsidR="000B1CCE" w:rsidRDefault="00000000">
            <w:pPr>
              <w:snapToGrid w:val="0"/>
              <w:spacing w:before="60" w:after="60"/>
              <w:jc w:val="center"/>
              <w:rPr>
                <w:b/>
              </w:rPr>
            </w:pPr>
            <w:r>
              <w:rPr>
                <w:b/>
              </w:rPr>
              <w:t>M</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7CC9A6EF" w14:textId="77777777" w:rsidR="000B1CCE" w:rsidRDefault="00000000">
            <w:pPr>
              <w:snapToGrid w:val="0"/>
              <w:spacing w:before="60" w:after="60"/>
              <w:jc w:val="center"/>
              <w:rPr>
                <w:b/>
              </w:rPr>
            </w:pPr>
            <w:r>
              <w:rPr>
                <w:b/>
              </w:rPr>
              <w:t>SD</w:t>
            </w:r>
          </w:p>
        </w:tc>
      </w:tr>
      <w:tr w:rsidR="000B1CCE" w14:paraId="7D2B88C3"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6DEDAA15" w14:textId="77777777" w:rsidR="000B1CCE" w:rsidRDefault="000B1CCE">
            <w:pPr>
              <w:snapToGrid w:val="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51A2D3AD" w14:textId="77777777" w:rsidR="000B1CCE" w:rsidRDefault="000B1CCE">
            <w:pPr>
              <w:snapToGrid w:val="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6E9F6AD6" w14:textId="77777777" w:rsidR="000B1CCE" w:rsidRDefault="00000000">
            <w:pPr>
              <w:snapToGrid w:val="0"/>
              <w:spacing w:before="60" w:after="60"/>
              <w:jc w:val="center"/>
              <w:rPr>
                <w:b/>
              </w:rPr>
            </w:pPr>
            <w:r>
              <w:rPr>
                <w:b/>
              </w:rPr>
              <w:t>下限</w:t>
            </w:r>
          </w:p>
        </w:tc>
        <w:tc>
          <w:tcPr>
            <w:tcW w:w="1086" w:type="dxa"/>
            <w:tcBorders>
              <w:top w:val="nil"/>
              <w:left w:val="nil"/>
              <w:bottom w:val="nil"/>
              <w:right w:val="nil"/>
            </w:tcBorders>
            <w:tcMar>
              <w:top w:w="-1" w:type="dxa"/>
              <w:left w:w="-1" w:type="dxa"/>
              <w:bottom w:w="-1" w:type="dxa"/>
              <w:right w:w="-1" w:type="dxa"/>
            </w:tcMar>
            <w:vAlign w:val="center"/>
          </w:tcPr>
          <w:p w14:paraId="74D28F85" w14:textId="77777777" w:rsidR="000B1CCE" w:rsidRDefault="00000000">
            <w:pPr>
              <w:snapToGrid w:val="0"/>
              <w:spacing w:before="60" w:after="60"/>
              <w:jc w:val="center"/>
              <w:rPr>
                <w:b/>
              </w:rPr>
            </w:pPr>
            <w:r>
              <w:rPr>
                <w:b/>
              </w:rPr>
              <w:t>上限</w:t>
            </w:r>
          </w:p>
        </w:tc>
        <w:tc>
          <w:tcPr>
            <w:tcW w:w="748" w:type="dxa"/>
            <w:vMerge/>
            <w:tcBorders>
              <w:top w:val="nil"/>
              <w:left w:val="nil"/>
              <w:bottom w:val="nil"/>
              <w:right w:val="nil"/>
            </w:tcBorders>
            <w:tcMar>
              <w:top w:w="-1" w:type="dxa"/>
              <w:left w:w="-1" w:type="dxa"/>
              <w:bottom w:w="-1" w:type="dxa"/>
              <w:right w:w="-1" w:type="dxa"/>
            </w:tcMar>
            <w:vAlign w:val="center"/>
          </w:tcPr>
          <w:p w14:paraId="4CD8E437" w14:textId="77777777" w:rsidR="000B1CCE" w:rsidRDefault="000B1CCE">
            <w:pPr>
              <w:snapToGrid w:val="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37B7F869"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27C1933C"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483A3C63" w14:textId="77777777" w:rsidR="000B1CCE" w:rsidRDefault="000B1CCE">
            <w:pPr>
              <w:snapToGrid w:val="0"/>
              <w:jc w:val="center"/>
              <w:rPr>
                <w:b/>
              </w:rPr>
            </w:pPr>
          </w:p>
        </w:tc>
      </w:tr>
      <w:tr w:rsidR="000B1CCE" w14:paraId="2ECEF382"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A2AA923" w14:textId="77777777" w:rsidR="000B1CCE" w:rsidRDefault="00000000">
            <w:pPr>
              <w:snapToGrid w:val="0"/>
              <w:spacing w:before="60" w:after="60"/>
              <w:jc w:val="center"/>
            </w:pPr>
            <w: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21A766C7" w14:textId="77777777" w:rsidR="000B1CCE" w:rsidRDefault="00000000">
            <w:pPr>
              <w:snapToGrid w:val="0"/>
              <w:spacing w:before="60" w:after="60"/>
              <w:jc w:val="center"/>
            </w:pPr>
            <w: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2E1EA993" w14:textId="77777777" w:rsidR="000B1CCE" w:rsidRDefault="00000000">
            <w:pPr>
              <w:snapToGrid w:val="0"/>
              <w:spacing w:before="60" w:after="60"/>
              <w:jc w:val="center"/>
            </w:pPr>
            <w: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695C389A" w14:textId="77777777" w:rsidR="000B1CCE" w:rsidRDefault="00000000">
            <w:pPr>
              <w:snapToGrid w:val="0"/>
              <w:spacing w:before="60" w:after="60"/>
              <w:jc w:val="center"/>
            </w:pPr>
            <w:r>
              <w:t>0.18</w:t>
            </w:r>
          </w:p>
        </w:tc>
        <w:tc>
          <w:tcPr>
            <w:tcW w:w="748" w:type="dxa"/>
            <w:vMerge w:val="restart"/>
            <w:tcBorders>
              <w:top w:val="nil"/>
              <w:left w:val="nil"/>
              <w:bottom w:val="nil"/>
              <w:right w:val="nil"/>
            </w:tcBorders>
            <w:tcMar>
              <w:top w:w="-1" w:type="dxa"/>
              <w:left w:w="-1" w:type="dxa"/>
              <w:bottom w:w="-1" w:type="dxa"/>
              <w:right w:w="-1" w:type="dxa"/>
            </w:tcMar>
            <w:vAlign w:val="center"/>
          </w:tcPr>
          <w:p w14:paraId="11F461BC" w14:textId="77777777" w:rsidR="000B1CCE" w:rsidRDefault="00000000">
            <w:pPr>
              <w:snapToGrid w:val="0"/>
              <w:spacing w:before="60" w:after="60"/>
              <w:jc w:val="center"/>
            </w:pPr>
            <w:r>
              <w:t>0.08</w:t>
            </w:r>
          </w:p>
        </w:tc>
        <w:tc>
          <w:tcPr>
            <w:tcW w:w="877" w:type="dxa"/>
            <w:vMerge w:val="restart"/>
            <w:tcBorders>
              <w:top w:val="nil"/>
              <w:left w:val="nil"/>
              <w:bottom w:val="nil"/>
              <w:right w:val="nil"/>
            </w:tcBorders>
            <w:tcMar>
              <w:top w:w="-1" w:type="dxa"/>
              <w:left w:w="-1" w:type="dxa"/>
              <w:bottom w:w="-1" w:type="dxa"/>
              <w:right w:w="-1" w:type="dxa"/>
            </w:tcMar>
            <w:vAlign w:val="center"/>
          </w:tcPr>
          <w:p w14:paraId="67563173" w14:textId="77777777" w:rsidR="000B1CCE" w:rsidRDefault="00000000">
            <w:pPr>
              <w:snapToGrid w:val="0"/>
              <w:spacing w:before="60" w:after="60"/>
              <w:jc w:val="center"/>
            </w:pPr>
            <w:r>
              <w:t>0.940</w:t>
            </w:r>
          </w:p>
        </w:tc>
        <w:tc>
          <w:tcPr>
            <w:tcW w:w="793" w:type="dxa"/>
            <w:tcBorders>
              <w:top w:val="nil"/>
              <w:left w:val="nil"/>
              <w:bottom w:val="nil"/>
              <w:right w:val="nil"/>
            </w:tcBorders>
            <w:tcMar>
              <w:top w:w="-1" w:type="dxa"/>
              <w:left w:w="-1" w:type="dxa"/>
              <w:bottom w:w="-1" w:type="dxa"/>
              <w:right w:w="-1" w:type="dxa"/>
            </w:tcMar>
            <w:vAlign w:val="center"/>
          </w:tcPr>
          <w:p w14:paraId="70B405E8" w14:textId="77777777" w:rsidR="000B1CCE" w:rsidRDefault="00000000">
            <w:pPr>
              <w:snapToGrid w:val="0"/>
              <w:spacing w:before="60" w:after="60"/>
              <w:jc w:val="center"/>
            </w:pPr>
            <w:r>
              <w:t>4.36</w:t>
            </w:r>
          </w:p>
        </w:tc>
        <w:tc>
          <w:tcPr>
            <w:tcW w:w="793" w:type="dxa"/>
            <w:tcBorders>
              <w:top w:val="nil"/>
              <w:left w:val="nil"/>
              <w:bottom w:val="nil"/>
              <w:right w:val="nil"/>
            </w:tcBorders>
            <w:tcMar>
              <w:top w:w="-1" w:type="dxa"/>
              <w:left w:w="-1" w:type="dxa"/>
              <w:bottom w:w="-1" w:type="dxa"/>
              <w:right w:w="-1" w:type="dxa"/>
            </w:tcMar>
            <w:vAlign w:val="center"/>
          </w:tcPr>
          <w:p w14:paraId="45537C28" w14:textId="77777777" w:rsidR="000B1CCE" w:rsidRDefault="00000000">
            <w:pPr>
              <w:snapToGrid w:val="0"/>
              <w:spacing w:before="60" w:after="60"/>
              <w:jc w:val="center"/>
            </w:pPr>
            <w:r>
              <w:t>0.74</w:t>
            </w:r>
          </w:p>
        </w:tc>
      </w:tr>
      <w:tr w:rsidR="000B1CCE" w14:paraId="6A809718" w14:textId="77777777">
        <w:trPr>
          <w:jc w:val="center"/>
        </w:trPr>
        <w:tc>
          <w:tcPr>
            <w:tcW w:w="1791" w:type="dxa"/>
            <w:tcBorders>
              <w:top w:val="nil"/>
              <w:left w:val="nil"/>
              <w:bottom w:val="single" w:sz="12" w:space="0" w:color="auto"/>
              <w:right w:val="nil"/>
            </w:tcBorders>
            <w:tcMar>
              <w:top w:w="-1" w:type="dxa"/>
              <w:left w:w="-1" w:type="dxa"/>
              <w:bottom w:w="-1" w:type="dxa"/>
              <w:right w:w="-1" w:type="dxa"/>
            </w:tcMar>
            <w:vAlign w:val="center"/>
          </w:tcPr>
          <w:p w14:paraId="5460880F" w14:textId="77777777" w:rsidR="000B1CCE" w:rsidRDefault="00000000">
            <w:pPr>
              <w:snapToGrid w:val="0"/>
              <w:spacing w:before="60" w:after="60"/>
              <w:jc w:val="center"/>
            </w:pPr>
            <w:r>
              <w:t>均分（后测）</w:t>
            </w:r>
          </w:p>
        </w:tc>
        <w:tc>
          <w:tcPr>
            <w:tcW w:w="1320" w:type="dxa"/>
            <w:vMerge/>
            <w:tcBorders>
              <w:top w:val="nil"/>
              <w:left w:val="nil"/>
              <w:bottom w:val="single" w:sz="12" w:space="0" w:color="auto"/>
              <w:right w:val="nil"/>
            </w:tcBorders>
            <w:tcMar>
              <w:top w:w="-1" w:type="dxa"/>
              <w:left w:w="-1" w:type="dxa"/>
              <w:bottom w:w="-1" w:type="dxa"/>
              <w:right w:w="-1" w:type="dxa"/>
            </w:tcMar>
            <w:vAlign w:val="center"/>
          </w:tcPr>
          <w:p w14:paraId="16508C61" w14:textId="77777777" w:rsidR="000B1CCE" w:rsidRDefault="000B1CCE">
            <w:pPr>
              <w:snapToGrid w:val="0"/>
              <w:jc w:val="center"/>
            </w:pPr>
          </w:p>
        </w:tc>
        <w:tc>
          <w:tcPr>
            <w:tcW w:w="1111" w:type="dxa"/>
            <w:vMerge/>
            <w:tcBorders>
              <w:top w:val="nil"/>
              <w:left w:val="nil"/>
              <w:bottom w:val="single" w:sz="12" w:space="0" w:color="auto"/>
              <w:right w:val="nil"/>
            </w:tcBorders>
            <w:tcMar>
              <w:top w:w="-1" w:type="dxa"/>
              <w:left w:w="-1" w:type="dxa"/>
              <w:bottom w:w="-1" w:type="dxa"/>
              <w:right w:w="-1" w:type="dxa"/>
            </w:tcMar>
            <w:vAlign w:val="center"/>
          </w:tcPr>
          <w:p w14:paraId="2B26326B" w14:textId="77777777" w:rsidR="000B1CCE" w:rsidRDefault="000B1CCE">
            <w:pPr>
              <w:snapToGrid w:val="0"/>
              <w:jc w:val="center"/>
            </w:pPr>
          </w:p>
        </w:tc>
        <w:tc>
          <w:tcPr>
            <w:tcW w:w="1086" w:type="dxa"/>
            <w:vMerge/>
            <w:tcBorders>
              <w:top w:val="nil"/>
              <w:left w:val="nil"/>
              <w:bottom w:val="single" w:sz="12" w:space="0" w:color="auto"/>
              <w:right w:val="nil"/>
            </w:tcBorders>
            <w:tcMar>
              <w:top w:w="-1" w:type="dxa"/>
              <w:left w:w="-1" w:type="dxa"/>
              <w:bottom w:w="-1" w:type="dxa"/>
              <w:right w:w="-1" w:type="dxa"/>
            </w:tcMar>
            <w:vAlign w:val="center"/>
          </w:tcPr>
          <w:p w14:paraId="7368E9CA" w14:textId="77777777" w:rsidR="000B1CCE" w:rsidRDefault="000B1CCE">
            <w:pPr>
              <w:snapToGrid w:val="0"/>
              <w:jc w:val="center"/>
            </w:pPr>
          </w:p>
        </w:tc>
        <w:tc>
          <w:tcPr>
            <w:tcW w:w="748" w:type="dxa"/>
            <w:vMerge/>
            <w:tcBorders>
              <w:top w:val="nil"/>
              <w:left w:val="nil"/>
              <w:bottom w:val="single" w:sz="12" w:space="0" w:color="auto"/>
              <w:right w:val="nil"/>
            </w:tcBorders>
            <w:tcMar>
              <w:top w:w="-1" w:type="dxa"/>
              <w:left w:w="-1" w:type="dxa"/>
              <w:bottom w:w="-1" w:type="dxa"/>
              <w:right w:w="-1" w:type="dxa"/>
            </w:tcMar>
            <w:vAlign w:val="center"/>
          </w:tcPr>
          <w:p w14:paraId="1ADDF00F" w14:textId="77777777" w:rsidR="000B1CCE" w:rsidRDefault="000B1CCE">
            <w:pPr>
              <w:snapToGrid w:val="0"/>
              <w:jc w:val="center"/>
            </w:pPr>
          </w:p>
        </w:tc>
        <w:tc>
          <w:tcPr>
            <w:tcW w:w="877" w:type="dxa"/>
            <w:vMerge/>
            <w:tcBorders>
              <w:top w:val="nil"/>
              <w:left w:val="nil"/>
              <w:bottom w:val="single" w:sz="12" w:space="0" w:color="auto"/>
              <w:right w:val="nil"/>
            </w:tcBorders>
            <w:tcMar>
              <w:top w:w="-1" w:type="dxa"/>
              <w:left w:w="-1" w:type="dxa"/>
              <w:bottom w:w="-1" w:type="dxa"/>
              <w:right w:w="-1" w:type="dxa"/>
            </w:tcMar>
            <w:vAlign w:val="center"/>
          </w:tcPr>
          <w:p w14:paraId="4F4F24B9" w14:textId="77777777" w:rsidR="000B1CCE" w:rsidRDefault="000B1CCE">
            <w:pPr>
              <w:snapToGrid w:val="0"/>
              <w:jc w:val="center"/>
            </w:pPr>
          </w:p>
        </w:tc>
        <w:tc>
          <w:tcPr>
            <w:tcW w:w="793" w:type="dxa"/>
            <w:tcBorders>
              <w:top w:val="nil"/>
              <w:left w:val="nil"/>
              <w:bottom w:val="single" w:sz="12" w:space="0" w:color="auto"/>
              <w:right w:val="nil"/>
            </w:tcBorders>
            <w:tcMar>
              <w:top w:w="-1" w:type="dxa"/>
              <w:left w:w="-1" w:type="dxa"/>
              <w:bottom w:w="-1" w:type="dxa"/>
              <w:right w:w="-1" w:type="dxa"/>
            </w:tcMar>
            <w:vAlign w:val="center"/>
          </w:tcPr>
          <w:p w14:paraId="2A40ACAB" w14:textId="77777777" w:rsidR="000B1CCE" w:rsidRDefault="00000000">
            <w:pPr>
              <w:snapToGrid w:val="0"/>
              <w:spacing w:before="60" w:after="60"/>
              <w:jc w:val="center"/>
            </w:pPr>
            <w:r>
              <w:t>4.35</w:t>
            </w:r>
          </w:p>
        </w:tc>
        <w:tc>
          <w:tcPr>
            <w:tcW w:w="793" w:type="dxa"/>
            <w:tcBorders>
              <w:top w:val="nil"/>
              <w:left w:val="nil"/>
              <w:bottom w:val="single" w:sz="12" w:space="0" w:color="auto"/>
              <w:right w:val="nil"/>
            </w:tcBorders>
            <w:tcMar>
              <w:top w:w="-1" w:type="dxa"/>
              <w:left w:w="-1" w:type="dxa"/>
              <w:bottom w:w="-1" w:type="dxa"/>
              <w:right w:w="-1" w:type="dxa"/>
            </w:tcMar>
            <w:vAlign w:val="center"/>
          </w:tcPr>
          <w:p w14:paraId="0E2CDF56" w14:textId="77777777" w:rsidR="000B1CCE" w:rsidRDefault="00000000">
            <w:pPr>
              <w:snapToGrid w:val="0"/>
              <w:spacing w:before="60" w:after="60"/>
              <w:jc w:val="center"/>
            </w:pPr>
            <w:r>
              <w:t>0.90</w:t>
            </w:r>
          </w:p>
        </w:tc>
      </w:tr>
    </w:tbl>
    <w:p w14:paraId="62315E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认知与价值认同前测均分为4.36，后测为4.35，按未四舍五入数计算下降约0.007分，整体基本稳定。差值95%置信区间包含0，原始p＝0.940，校正后p＝0.940，未显示显著变化。两次测评均值都较高，反映纳入记录的教师总体较为认同高阶能力培养，但现有结果不支持认知与价值认同进一步提升的判断。</w:t>
      </w:r>
    </w:p>
    <w:p w14:paraId="1AF19C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（2）课堂教学实践</w:t>
      </w:r>
    </w:p>
    <w:p w14:paraId="4201051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表4  教师课堂教学实践前后测配对分析（n＝129）</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658354D7"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3C2D6401" w14:textId="77777777" w:rsidR="000B1CCE" w:rsidRDefault="00000000">
            <w:pPr>
              <w:snapToGrid w:val="0"/>
              <w:spacing w:before="60" w:after="60"/>
              <w:jc w:val="center"/>
              <w:rPr>
                <w:b/>
              </w:rPr>
            </w:pPr>
            <w:r>
              <w:rPr>
                <w:b/>
              </w:rPr>
              <w:t>配对</w:t>
            </w:r>
            <w:r>
              <w:rPr>
                <w:b/>
              </w:rPr>
              <w:t>2</w:t>
            </w:r>
          </w:p>
        </w:tc>
        <w:tc>
          <w:tcPr>
            <w:tcW w:w="1300" w:type="dxa"/>
            <w:vMerge w:val="restart"/>
            <w:tcBorders>
              <w:tl2br w:val="nil"/>
              <w:tr2bl w:val="nil"/>
            </w:tcBorders>
            <w:tcMar>
              <w:top w:w="-1" w:type="dxa"/>
              <w:left w:w="-1" w:type="dxa"/>
              <w:bottom w:w="-1" w:type="dxa"/>
              <w:right w:w="-1" w:type="dxa"/>
            </w:tcMar>
            <w:vAlign w:val="center"/>
          </w:tcPr>
          <w:p w14:paraId="34623EA0"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380945CF"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56C7ED31"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4EE3463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009AEE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0E86D418" w14:textId="77777777" w:rsidR="000B1CCE" w:rsidRDefault="00000000">
            <w:pPr>
              <w:snapToGrid w:val="0"/>
              <w:spacing w:before="60" w:after="60"/>
              <w:jc w:val="center"/>
              <w:rPr>
                <w:b/>
              </w:rPr>
            </w:pPr>
            <w:r>
              <w:rPr>
                <w:b/>
              </w:rPr>
              <w:t>SD</w:t>
            </w:r>
          </w:p>
        </w:tc>
      </w:tr>
      <w:tr w:rsidR="000B1CCE" w14:paraId="37FCA645" w14:textId="77777777">
        <w:trPr>
          <w:tblHeader/>
          <w:jc w:val="center"/>
        </w:trPr>
        <w:tc>
          <w:tcPr>
            <w:tcW w:w="1756" w:type="dxa"/>
            <w:vMerge/>
            <w:tcBorders>
              <w:tl2br w:val="nil"/>
              <w:tr2bl w:val="nil"/>
            </w:tcBorders>
            <w:tcMar>
              <w:top w:w="-1" w:type="dxa"/>
              <w:left w:w="-1" w:type="dxa"/>
              <w:bottom w:w="-1" w:type="dxa"/>
              <w:right w:w="-1" w:type="dxa"/>
            </w:tcMar>
            <w:vAlign w:val="center"/>
          </w:tcPr>
          <w:p w14:paraId="7A5AA578"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028AF3C5"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27B673C1"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1D838CE2"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5AC07572"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24666ADC"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81E489A"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CD3E4C9" w14:textId="77777777" w:rsidR="000B1CCE" w:rsidRDefault="000B1CCE">
            <w:pPr>
              <w:snapToGrid w:val="0"/>
              <w:jc w:val="center"/>
              <w:rPr>
                <w:b/>
              </w:rPr>
            </w:pPr>
          </w:p>
        </w:tc>
      </w:tr>
      <w:tr w:rsidR="000B1CCE" w14:paraId="6978A342" w14:textId="77777777">
        <w:trPr>
          <w:jc w:val="center"/>
        </w:trPr>
        <w:tc>
          <w:tcPr>
            <w:tcW w:w="1756" w:type="dxa"/>
            <w:tcBorders>
              <w:tl2br w:val="nil"/>
              <w:tr2bl w:val="nil"/>
            </w:tcBorders>
            <w:tcMar>
              <w:top w:w="-1" w:type="dxa"/>
              <w:left w:w="-1" w:type="dxa"/>
              <w:bottom w:w="-1" w:type="dxa"/>
              <w:right w:w="-1" w:type="dxa"/>
            </w:tcMar>
            <w:vAlign w:val="center"/>
          </w:tcPr>
          <w:p w14:paraId="72838832"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3B0CCBEB" w14:textId="77777777" w:rsidR="000B1CCE" w:rsidRDefault="00000000">
            <w:pPr>
              <w:snapToGrid w:val="0"/>
              <w:spacing w:before="60" w:after="60"/>
              <w:jc w:val="center"/>
            </w:pPr>
            <w:r>
              <w:t>-0.10</w:t>
            </w:r>
          </w:p>
        </w:tc>
        <w:tc>
          <w:tcPr>
            <w:tcW w:w="1107" w:type="dxa"/>
            <w:vMerge w:val="restart"/>
            <w:tcBorders>
              <w:tl2br w:val="nil"/>
              <w:tr2bl w:val="nil"/>
            </w:tcBorders>
            <w:tcMar>
              <w:top w:w="-1" w:type="dxa"/>
              <w:left w:w="-1" w:type="dxa"/>
              <w:bottom w:w="-1" w:type="dxa"/>
              <w:right w:w="-1" w:type="dxa"/>
            </w:tcMar>
            <w:vAlign w:val="center"/>
          </w:tcPr>
          <w:p w14:paraId="74F7C378" w14:textId="77777777" w:rsidR="000B1CCE" w:rsidRDefault="00000000">
            <w:pPr>
              <w:snapToGrid w:val="0"/>
              <w:spacing w:before="60" w:after="60"/>
              <w:jc w:val="center"/>
            </w:pPr>
            <w:r>
              <w:t>-0.25</w:t>
            </w:r>
          </w:p>
        </w:tc>
        <w:tc>
          <w:tcPr>
            <w:tcW w:w="1082" w:type="dxa"/>
            <w:vMerge w:val="restart"/>
            <w:tcBorders>
              <w:tl2br w:val="nil"/>
              <w:tr2bl w:val="nil"/>
            </w:tcBorders>
            <w:tcMar>
              <w:top w:w="-1" w:type="dxa"/>
              <w:left w:w="-1" w:type="dxa"/>
              <w:bottom w:w="-1" w:type="dxa"/>
              <w:right w:w="-1" w:type="dxa"/>
            </w:tcMar>
            <w:vAlign w:val="center"/>
          </w:tcPr>
          <w:p w14:paraId="6012CF46" w14:textId="77777777" w:rsidR="000B1CCE" w:rsidRDefault="00000000">
            <w:pPr>
              <w:snapToGrid w:val="0"/>
              <w:spacing w:before="60" w:after="60"/>
              <w:jc w:val="center"/>
            </w:pPr>
            <w:r>
              <w:t>0.06</w:t>
            </w:r>
          </w:p>
        </w:tc>
        <w:tc>
          <w:tcPr>
            <w:tcW w:w="812" w:type="dxa"/>
            <w:vMerge w:val="restart"/>
            <w:tcBorders>
              <w:tl2br w:val="nil"/>
              <w:tr2bl w:val="nil"/>
            </w:tcBorders>
            <w:tcMar>
              <w:top w:w="-1" w:type="dxa"/>
              <w:left w:w="-1" w:type="dxa"/>
              <w:bottom w:w="-1" w:type="dxa"/>
              <w:right w:w="-1" w:type="dxa"/>
            </w:tcMar>
            <w:vAlign w:val="center"/>
          </w:tcPr>
          <w:p w14:paraId="4CA693DC" w14:textId="77777777" w:rsidR="000B1CCE" w:rsidRDefault="00000000">
            <w:pPr>
              <w:snapToGrid w:val="0"/>
              <w:spacing w:before="60" w:after="60"/>
              <w:jc w:val="center"/>
            </w:pPr>
            <w:r>
              <w:t>-1.25</w:t>
            </w:r>
          </w:p>
        </w:tc>
        <w:tc>
          <w:tcPr>
            <w:tcW w:w="863" w:type="dxa"/>
            <w:vMerge w:val="restart"/>
            <w:tcBorders>
              <w:tl2br w:val="nil"/>
              <w:tr2bl w:val="nil"/>
            </w:tcBorders>
            <w:tcMar>
              <w:top w:w="-1" w:type="dxa"/>
              <w:left w:w="-1" w:type="dxa"/>
              <w:bottom w:w="-1" w:type="dxa"/>
              <w:right w:w="-1" w:type="dxa"/>
            </w:tcMar>
            <w:vAlign w:val="center"/>
          </w:tcPr>
          <w:p w14:paraId="2D833A30" w14:textId="77777777" w:rsidR="000B1CCE" w:rsidRDefault="00000000">
            <w:pPr>
              <w:snapToGrid w:val="0"/>
              <w:spacing w:before="60" w:after="60"/>
              <w:jc w:val="center"/>
            </w:pPr>
            <w:r>
              <w:t>0.213</w:t>
            </w:r>
          </w:p>
        </w:tc>
        <w:tc>
          <w:tcPr>
            <w:tcW w:w="799" w:type="dxa"/>
            <w:tcBorders>
              <w:tl2br w:val="nil"/>
              <w:tr2bl w:val="nil"/>
            </w:tcBorders>
            <w:tcMar>
              <w:top w:w="-1" w:type="dxa"/>
              <w:left w:w="-1" w:type="dxa"/>
              <w:bottom w:w="-1" w:type="dxa"/>
              <w:right w:w="-1" w:type="dxa"/>
            </w:tcMar>
            <w:vAlign w:val="center"/>
          </w:tcPr>
          <w:p w14:paraId="1E5C000F" w14:textId="77777777" w:rsidR="000B1CCE" w:rsidRDefault="00000000">
            <w:pPr>
              <w:snapToGrid w:val="0"/>
              <w:spacing w:before="60" w:after="60"/>
              <w:jc w:val="center"/>
            </w:pPr>
            <w:r>
              <w:t>4.22</w:t>
            </w:r>
          </w:p>
        </w:tc>
        <w:tc>
          <w:tcPr>
            <w:tcW w:w="799" w:type="dxa"/>
            <w:tcBorders>
              <w:tl2br w:val="nil"/>
              <w:tr2bl w:val="nil"/>
            </w:tcBorders>
            <w:tcMar>
              <w:top w:w="-1" w:type="dxa"/>
              <w:left w:w="-1" w:type="dxa"/>
              <w:bottom w:w="-1" w:type="dxa"/>
              <w:right w:w="-1" w:type="dxa"/>
            </w:tcMar>
            <w:vAlign w:val="center"/>
          </w:tcPr>
          <w:p w14:paraId="4A7AF0E7" w14:textId="77777777" w:rsidR="000B1CCE" w:rsidRDefault="00000000">
            <w:pPr>
              <w:snapToGrid w:val="0"/>
              <w:spacing w:before="60" w:after="60"/>
              <w:jc w:val="center"/>
            </w:pPr>
            <w:r>
              <w:t>0.72</w:t>
            </w:r>
          </w:p>
        </w:tc>
      </w:tr>
      <w:tr w:rsidR="000B1CCE" w14:paraId="113BEBC6" w14:textId="77777777">
        <w:trPr>
          <w:jc w:val="center"/>
        </w:trPr>
        <w:tc>
          <w:tcPr>
            <w:tcW w:w="1756" w:type="dxa"/>
            <w:tcBorders>
              <w:tl2br w:val="nil"/>
              <w:tr2bl w:val="nil"/>
            </w:tcBorders>
            <w:tcMar>
              <w:top w:w="-1" w:type="dxa"/>
              <w:left w:w="-1" w:type="dxa"/>
              <w:bottom w:w="-1" w:type="dxa"/>
              <w:right w:w="-1" w:type="dxa"/>
            </w:tcMar>
            <w:vAlign w:val="center"/>
          </w:tcPr>
          <w:p w14:paraId="541C16E8"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54A7ACC1"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3F9B4639"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42E1D7F1"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6D260D38"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67D600EC"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17EE4703" w14:textId="77777777" w:rsidR="000B1CCE" w:rsidRDefault="00000000">
            <w:pPr>
              <w:snapToGrid w:val="0"/>
              <w:spacing w:before="60" w:after="60"/>
              <w:jc w:val="center"/>
            </w:pPr>
            <w:r>
              <w:t>4.32</w:t>
            </w:r>
          </w:p>
        </w:tc>
        <w:tc>
          <w:tcPr>
            <w:tcW w:w="799" w:type="dxa"/>
            <w:tcBorders>
              <w:tl2br w:val="nil"/>
              <w:tr2bl w:val="nil"/>
            </w:tcBorders>
            <w:tcMar>
              <w:top w:w="-1" w:type="dxa"/>
              <w:left w:w="-1" w:type="dxa"/>
              <w:bottom w:w="-1" w:type="dxa"/>
              <w:right w:w="-1" w:type="dxa"/>
            </w:tcMar>
            <w:vAlign w:val="center"/>
          </w:tcPr>
          <w:p w14:paraId="2B26F96F" w14:textId="77777777" w:rsidR="000B1CCE" w:rsidRDefault="00000000">
            <w:pPr>
              <w:snapToGrid w:val="0"/>
              <w:spacing w:before="60" w:after="60"/>
              <w:jc w:val="center"/>
            </w:pPr>
            <w:r>
              <w:t>0.75</w:t>
            </w:r>
          </w:p>
        </w:tc>
      </w:tr>
    </w:tbl>
    <w:p w14:paraId="42D0B3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教学实践前测均分为4.22，后测为4.32，提高约0.098分。该维度涉及高阶任务设计、项目或问题探究、真实情境、开放提问、数字资源使用以及思考研讨时间。均值方向提示后测记录的课堂实践自评略高，但差值95%置信区间包含0，原始p＝0.213，校正后p＝0.852，不能认定课堂教学实践发生了显著改善。</w:t>
      </w:r>
    </w:p>
    <w:p w14:paraId="5B7920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上述两个维度分别反映教师“如何理解高阶能力培养”和“如何在课堂中实施”。本次结果表现为较高认同水平的维持，以及实践自评的小幅上升；二者均未形成统计显著的前后差异。</w:t>
      </w:r>
    </w:p>
    <w:p w14:paraId="50E93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（3）教学自我效能</w:t>
      </w:r>
    </w:p>
    <w:p w14:paraId="1D4F856C" w14:textId="77777777" w:rsidR="000B1CCE" w:rsidRDefault="00000000">
      <w:pPr>
        <w:keepNext/>
        <w:snapToGrid w:val="0"/>
      </w:pPr>
      <w:r>
        <w:t>表</w:t>
      </w:r>
      <w:r>
        <w:t xml:space="preserve">5  </w:t>
      </w:r>
      <w:r>
        <w:t>教师教学自我效能前后测配对分析（</w:t>
      </w:r>
      <w:r>
        <w:t>n</w:t>
      </w:r>
      <w:r>
        <w:t>＝</w:t>
      </w:r>
      <w:r>
        <w:t>129</w:t>
      </w:r>
      <w:r>
        <w:t>）</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52CEB634"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0EBE3FA1" w14:textId="77777777" w:rsidR="000B1CCE" w:rsidRDefault="00000000">
            <w:pPr>
              <w:snapToGrid w:val="0"/>
              <w:spacing w:before="60" w:after="60"/>
              <w:jc w:val="center"/>
              <w:rPr>
                <w:b/>
              </w:rPr>
            </w:pPr>
            <w:r>
              <w:rPr>
                <w:b/>
              </w:rPr>
              <w:t>配对</w:t>
            </w:r>
            <w:r>
              <w:rPr>
                <w:b/>
              </w:rPr>
              <w:t>3</w:t>
            </w:r>
          </w:p>
        </w:tc>
        <w:tc>
          <w:tcPr>
            <w:tcW w:w="1300" w:type="dxa"/>
            <w:vMerge w:val="restart"/>
            <w:tcBorders>
              <w:tl2br w:val="nil"/>
              <w:tr2bl w:val="nil"/>
            </w:tcBorders>
            <w:tcMar>
              <w:top w:w="-1" w:type="dxa"/>
              <w:left w:w="-1" w:type="dxa"/>
              <w:bottom w:w="-1" w:type="dxa"/>
              <w:right w:w="-1" w:type="dxa"/>
            </w:tcMar>
            <w:vAlign w:val="center"/>
          </w:tcPr>
          <w:p w14:paraId="339BAA3A"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75DE4962"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6BB23E64"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3010840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4A5EA9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6C249756" w14:textId="77777777" w:rsidR="000B1CCE" w:rsidRDefault="00000000">
            <w:pPr>
              <w:snapToGrid w:val="0"/>
              <w:spacing w:before="60" w:after="60"/>
              <w:jc w:val="center"/>
              <w:rPr>
                <w:b/>
              </w:rPr>
            </w:pPr>
            <w:r>
              <w:rPr>
                <w:b/>
              </w:rPr>
              <w:t>SD</w:t>
            </w:r>
          </w:p>
        </w:tc>
      </w:tr>
      <w:tr w:rsidR="000B1CCE" w14:paraId="3CDC4EC0" w14:textId="77777777">
        <w:trPr>
          <w:tblHeader/>
          <w:jc w:val="center"/>
        </w:trPr>
        <w:tc>
          <w:tcPr>
            <w:tcW w:w="1756" w:type="dxa"/>
            <w:vMerge/>
            <w:tcBorders>
              <w:tl2br w:val="nil"/>
              <w:tr2bl w:val="nil"/>
            </w:tcBorders>
            <w:tcMar>
              <w:top w:w="-1" w:type="dxa"/>
              <w:left w:w="-1" w:type="dxa"/>
              <w:bottom w:w="-1" w:type="dxa"/>
              <w:right w:w="-1" w:type="dxa"/>
            </w:tcMar>
            <w:vAlign w:val="center"/>
          </w:tcPr>
          <w:p w14:paraId="5F30BB63"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6B919E47"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4C71F76A"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4B2D6D75"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28CCF414"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59BC5D2F"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2A4FBD93"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502880A6" w14:textId="77777777" w:rsidR="000B1CCE" w:rsidRDefault="000B1CCE">
            <w:pPr>
              <w:snapToGrid w:val="0"/>
              <w:jc w:val="center"/>
              <w:rPr>
                <w:b/>
              </w:rPr>
            </w:pPr>
          </w:p>
        </w:tc>
      </w:tr>
      <w:tr w:rsidR="000B1CCE" w14:paraId="05A3376E" w14:textId="77777777">
        <w:trPr>
          <w:jc w:val="center"/>
        </w:trPr>
        <w:tc>
          <w:tcPr>
            <w:tcW w:w="1756" w:type="dxa"/>
            <w:tcBorders>
              <w:tl2br w:val="nil"/>
              <w:tr2bl w:val="nil"/>
            </w:tcBorders>
            <w:tcMar>
              <w:top w:w="-1" w:type="dxa"/>
              <w:left w:w="-1" w:type="dxa"/>
              <w:bottom w:w="-1" w:type="dxa"/>
              <w:right w:w="-1" w:type="dxa"/>
            </w:tcMar>
            <w:vAlign w:val="center"/>
          </w:tcPr>
          <w:p w14:paraId="6AC5EB8C"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45EA44DB" w14:textId="77777777" w:rsidR="000B1CCE" w:rsidRDefault="00000000">
            <w:pPr>
              <w:snapToGrid w:val="0"/>
              <w:spacing w:before="60" w:after="60"/>
              <w:jc w:val="center"/>
            </w:pPr>
            <w:r>
              <w:t>-0.08</w:t>
            </w:r>
          </w:p>
        </w:tc>
        <w:tc>
          <w:tcPr>
            <w:tcW w:w="1107" w:type="dxa"/>
            <w:vMerge w:val="restart"/>
            <w:tcBorders>
              <w:tl2br w:val="nil"/>
              <w:tr2bl w:val="nil"/>
            </w:tcBorders>
            <w:tcMar>
              <w:top w:w="-1" w:type="dxa"/>
              <w:left w:w="-1" w:type="dxa"/>
              <w:bottom w:w="-1" w:type="dxa"/>
              <w:right w:w="-1" w:type="dxa"/>
            </w:tcMar>
            <w:vAlign w:val="center"/>
          </w:tcPr>
          <w:p w14:paraId="47606E15" w14:textId="77777777" w:rsidR="000B1CCE" w:rsidRDefault="00000000">
            <w:pPr>
              <w:snapToGrid w:val="0"/>
              <w:spacing w:before="60" w:after="60"/>
              <w:jc w:val="center"/>
            </w:pPr>
            <w:r>
              <w:t>-0.24</w:t>
            </w:r>
          </w:p>
        </w:tc>
        <w:tc>
          <w:tcPr>
            <w:tcW w:w="1082" w:type="dxa"/>
            <w:vMerge w:val="restart"/>
            <w:tcBorders>
              <w:tl2br w:val="nil"/>
              <w:tr2bl w:val="nil"/>
            </w:tcBorders>
            <w:tcMar>
              <w:top w:w="-1" w:type="dxa"/>
              <w:left w:w="-1" w:type="dxa"/>
              <w:bottom w:w="-1" w:type="dxa"/>
              <w:right w:w="-1" w:type="dxa"/>
            </w:tcMar>
            <w:vAlign w:val="center"/>
          </w:tcPr>
          <w:p w14:paraId="596C0461" w14:textId="77777777" w:rsidR="000B1CCE" w:rsidRDefault="00000000">
            <w:pPr>
              <w:snapToGrid w:val="0"/>
              <w:spacing w:before="60" w:after="60"/>
              <w:jc w:val="center"/>
            </w:pPr>
            <w:r>
              <w:t>0.08</w:t>
            </w:r>
          </w:p>
        </w:tc>
        <w:tc>
          <w:tcPr>
            <w:tcW w:w="812" w:type="dxa"/>
            <w:vMerge w:val="restart"/>
            <w:tcBorders>
              <w:tl2br w:val="nil"/>
              <w:tr2bl w:val="nil"/>
            </w:tcBorders>
            <w:tcMar>
              <w:top w:w="-1" w:type="dxa"/>
              <w:left w:w="-1" w:type="dxa"/>
              <w:bottom w:w="-1" w:type="dxa"/>
              <w:right w:w="-1" w:type="dxa"/>
            </w:tcMar>
            <w:vAlign w:val="center"/>
          </w:tcPr>
          <w:p w14:paraId="1FF0D488" w14:textId="77777777" w:rsidR="000B1CCE" w:rsidRDefault="00000000">
            <w:pPr>
              <w:snapToGrid w:val="0"/>
              <w:spacing w:before="60" w:after="60"/>
              <w:jc w:val="center"/>
            </w:pPr>
            <w:r>
              <w:t>-0.97</w:t>
            </w:r>
          </w:p>
        </w:tc>
        <w:tc>
          <w:tcPr>
            <w:tcW w:w="863" w:type="dxa"/>
            <w:vMerge w:val="restart"/>
            <w:tcBorders>
              <w:tl2br w:val="nil"/>
              <w:tr2bl w:val="nil"/>
            </w:tcBorders>
            <w:tcMar>
              <w:top w:w="-1" w:type="dxa"/>
              <w:left w:w="-1" w:type="dxa"/>
              <w:bottom w:w="-1" w:type="dxa"/>
              <w:right w:w="-1" w:type="dxa"/>
            </w:tcMar>
            <w:vAlign w:val="center"/>
          </w:tcPr>
          <w:p w14:paraId="75163055" w14:textId="77777777" w:rsidR="000B1CCE" w:rsidRDefault="00000000">
            <w:pPr>
              <w:snapToGrid w:val="0"/>
              <w:spacing w:before="60" w:after="60"/>
              <w:jc w:val="center"/>
            </w:pPr>
            <w:r>
              <w:t>0.336</w:t>
            </w:r>
          </w:p>
        </w:tc>
        <w:tc>
          <w:tcPr>
            <w:tcW w:w="799" w:type="dxa"/>
            <w:tcBorders>
              <w:tl2br w:val="nil"/>
              <w:tr2bl w:val="nil"/>
            </w:tcBorders>
            <w:tcMar>
              <w:top w:w="-1" w:type="dxa"/>
              <w:left w:w="-1" w:type="dxa"/>
              <w:bottom w:w="-1" w:type="dxa"/>
              <w:right w:w="-1" w:type="dxa"/>
            </w:tcMar>
            <w:vAlign w:val="center"/>
          </w:tcPr>
          <w:p w14:paraId="6F491F4B" w14:textId="77777777" w:rsidR="000B1CCE" w:rsidRDefault="00000000">
            <w:pPr>
              <w:snapToGrid w:val="0"/>
              <w:spacing w:before="60" w:after="60"/>
              <w:jc w:val="center"/>
            </w:pPr>
            <w:r>
              <w:t>4.08</w:t>
            </w:r>
          </w:p>
        </w:tc>
        <w:tc>
          <w:tcPr>
            <w:tcW w:w="799" w:type="dxa"/>
            <w:tcBorders>
              <w:tl2br w:val="nil"/>
              <w:tr2bl w:val="nil"/>
            </w:tcBorders>
            <w:tcMar>
              <w:top w:w="-1" w:type="dxa"/>
              <w:left w:w="-1" w:type="dxa"/>
              <w:bottom w:w="-1" w:type="dxa"/>
              <w:right w:w="-1" w:type="dxa"/>
            </w:tcMar>
            <w:vAlign w:val="center"/>
          </w:tcPr>
          <w:p w14:paraId="6342682B" w14:textId="77777777" w:rsidR="000B1CCE" w:rsidRDefault="00000000">
            <w:pPr>
              <w:snapToGrid w:val="0"/>
              <w:spacing w:before="60" w:after="60"/>
              <w:jc w:val="center"/>
            </w:pPr>
            <w:r>
              <w:t>0.73</w:t>
            </w:r>
          </w:p>
        </w:tc>
      </w:tr>
      <w:tr w:rsidR="000B1CCE" w14:paraId="32FE497E" w14:textId="77777777">
        <w:trPr>
          <w:jc w:val="center"/>
        </w:trPr>
        <w:tc>
          <w:tcPr>
            <w:tcW w:w="1756" w:type="dxa"/>
            <w:tcBorders>
              <w:tl2br w:val="nil"/>
              <w:tr2bl w:val="nil"/>
            </w:tcBorders>
            <w:tcMar>
              <w:top w:w="-1" w:type="dxa"/>
              <w:left w:w="-1" w:type="dxa"/>
              <w:bottom w:w="-1" w:type="dxa"/>
              <w:right w:w="-1" w:type="dxa"/>
            </w:tcMar>
            <w:vAlign w:val="center"/>
          </w:tcPr>
          <w:p w14:paraId="61922976"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3F4D7E0A"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1AE92E3C"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7E9F7D26"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47911457"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23C618E9"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01B66B2E" w14:textId="77777777" w:rsidR="000B1CCE" w:rsidRDefault="00000000">
            <w:pPr>
              <w:snapToGrid w:val="0"/>
              <w:spacing w:before="60" w:after="60"/>
              <w:jc w:val="center"/>
            </w:pPr>
            <w:r>
              <w:t>4.16</w:t>
            </w:r>
          </w:p>
        </w:tc>
        <w:tc>
          <w:tcPr>
            <w:tcW w:w="799" w:type="dxa"/>
            <w:tcBorders>
              <w:tl2br w:val="nil"/>
              <w:tr2bl w:val="nil"/>
            </w:tcBorders>
            <w:tcMar>
              <w:top w:w="-1" w:type="dxa"/>
              <w:left w:w="-1" w:type="dxa"/>
              <w:bottom w:w="-1" w:type="dxa"/>
              <w:right w:w="-1" w:type="dxa"/>
            </w:tcMar>
            <w:vAlign w:val="center"/>
          </w:tcPr>
          <w:p w14:paraId="4E3A7098" w14:textId="77777777" w:rsidR="000B1CCE" w:rsidRDefault="00000000">
            <w:pPr>
              <w:snapToGrid w:val="0"/>
              <w:spacing w:before="60" w:after="60"/>
              <w:jc w:val="center"/>
            </w:pPr>
            <w:r>
              <w:t>0.77</w:t>
            </w:r>
          </w:p>
        </w:tc>
      </w:tr>
    </w:tbl>
    <w:p w14:paraId="605642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学自我效能前测均分为4.08，后测为4.16，提高约0.080分。该维度反映教师设计高阶学习任务、通过提问点拨促进思考及识别学生高阶表现的自我把握程度。原始p＝0.336，校正后p＝0.852，差值95%置信区间包含0。因此，只能描述为自我效能均值略有上升，不能据此证明教师实际教学能力显著提高。</w:t>
      </w:r>
    </w:p>
    <w:p w14:paraId="6835F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（4）现实阻碍</w:t>
      </w:r>
    </w:p>
    <w:p w14:paraId="792AE0D8" w14:textId="77777777" w:rsidR="000B1CCE" w:rsidRDefault="00000000">
      <w:pPr>
        <w:keepNext/>
        <w:snapToGrid w:val="0"/>
      </w:pPr>
      <w:r>
        <w:t>表</w:t>
      </w:r>
      <w:r>
        <w:t xml:space="preserve">6  </w:t>
      </w:r>
      <w:r>
        <w:t>教师现实阻碍前后测配对分析（</w:t>
      </w:r>
      <w:r>
        <w:t>n</w:t>
      </w:r>
      <w:r>
        <w:t>＝</w:t>
      </w:r>
      <w:r>
        <w:t>129</w:t>
      </w:r>
      <w:r>
        <w:t>）</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72"/>
        <w:gridCol w:w="1313"/>
        <w:gridCol w:w="1123"/>
        <w:gridCol w:w="1098"/>
        <w:gridCol w:w="741"/>
        <w:gridCol w:w="870"/>
        <w:gridCol w:w="801"/>
        <w:gridCol w:w="801"/>
      </w:tblGrid>
      <w:tr w:rsidR="000B1CCE" w14:paraId="5242226C" w14:textId="77777777">
        <w:trPr>
          <w:tblHeader/>
          <w:jc w:val="center"/>
        </w:trPr>
        <w:tc>
          <w:tcPr>
            <w:tcW w:w="1773" w:type="dxa"/>
            <w:vMerge w:val="restart"/>
            <w:tcBorders>
              <w:top w:val="single" w:sz="12" w:space="0" w:color="auto"/>
              <w:left w:val="nil"/>
              <w:bottom w:val="nil"/>
              <w:right w:val="nil"/>
            </w:tcBorders>
            <w:tcMar>
              <w:top w:w="-1" w:type="dxa"/>
              <w:left w:w="-1" w:type="dxa"/>
              <w:bottom w:w="-1" w:type="dxa"/>
              <w:right w:w="-1" w:type="dxa"/>
            </w:tcMar>
            <w:vAlign w:val="center"/>
          </w:tcPr>
          <w:p w14:paraId="7D00BAEC" w14:textId="77777777" w:rsidR="000B1CCE" w:rsidRDefault="00000000">
            <w:pPr>
              <w:snapToGrid w:val="0"/>
              <w:spacing w:before="60" w:after="60"/>
              <w:jc w:val="center"/>
              <w:rPr>
                <w:b/>
              </w:rPr>
            </w:pPr>
            <w:r>
              <w:rPr>
                <w:b/>
              </w:rPr>
              <w:t>配对</w:t>
            </w:r>
            <w:r>
              <w:rPr>
                <w:b/>
              </w:rPr>
              <w:t>4</w:t>
            </w:r>
          </w:p>
        </w:tc>
        <w:tc>
          <w:tcPr>
            <w:tcW w:w="1313" w:type="dxa"/>
            <w:vMerge w:val="restart"/>
            <w:tcBorders>
              <w:top w:val="single" w:sz="12" w:space="0" w:color="auto"/>
              <w:left w:val="nil"/>
              <w:bottom w:val="nil"/>
              <w:right w:val="nil"/>
            </w:tcBorders>
            <w:tcMar>
              <w:top w:w="-1" w:type="dxa"/>
              <w:left w:w="-1" w:type="dxa"/>
              <w:bottom w:w="-1" w:type="dxa"/>
              <w:right w:w="-1" w:type="dxa"/>
            </w:tcMar>
            <w:vAlign w:val="center"/>
          </w:tcPr>
          <w:p w14:paraId="200FE4B3" w14:textId="77777777" w:rsidR="000B1CCE" w:rsidRDefault="00000000">
            <w:pPr>
              <w:snapToGrid w:val="0"/>
              <w:spacing w:before="60" w:after="60"/>
              <w:jc w:val="center"/>
              <w:rPr>
                <w:b/>
              </w:rPr>
            </w:pPr>
            <w:r>
              <w:rPr>
                <w:b/>
              </w:rPr>
              <w:t>均值差异</w:t>
            </w:r>
          </w:p>
        </w:tc>
        <w:tc>
          <w:tcPr>
            <w:tcW w:w="1098" w:type="dxa"/>
            <w:gridSpan w:val="2"/>
            <w:tcBorders>
              <w:top w:val="single" w:sz="12" w:space="0" w:color="auto"/>
              <w:left w:val="nil"/>
              <w:bottom w:val="nil"/>
              <w:right w:val="nil"/>
            </w:tcBorders>
            <w:tcMar>
              <w:top w:w="-1" w:type="dxa"/>
              <w:left w:w="-1" w:type="dxa"/>
              <w:bottom w:w="-1" w:type="dxa"/>
              <w:right w:w="-1" w:type="dxa"/>
            </w:tcMar>
            <w:vAlign w:val="center"/>
          </w:tcPr>
          <w:p w14:paraId="1CC56F56" w14:textId="77777777" w:rsidR="000B1CCE" w:rsidRDefault="00000000">
            <w:pPr>
              <w:snapToGrid w:val="0"/>
              <w:spacing w:before="60" w:after="60"/>
              <w:jc w:val="center"/>
              <w:rPr>
                <w:b/>
              </w:rPr>
            </w:pPr>
            <w:r>
              <w:rPr>
                <w:b/>
              </w:rPr>
              <w:t>差值</w:t>
            </w:r>
            <w:r>
              <w:rPr>
                <w:b/>
              </w:rPr>
              <w:t>95%</w:t>
            </w:r>
            <w:r>
              <w:rPr>
                <w:b/>
              </w:rPr>
              <w:t>置信区间</w:t>
            </w:r>
          </w:p>
        </w:tc>
        <w:tc>
          <w:tcPr>
            <w:tcW w:w="741" w:type="dxa"/>
            <w:vMerge w:val="restart"/>
            <w:tcBorders>
              <w:top w:val="single" w:sz="12" w:space="0" w:color="auto"/>
              <w:left w:val="nil"/>
              <w:bottom w:val="nil"/>
              <w:right w:val="nil"/>
            </w:tcBorders>
            <w:tcMar>
              <w:top w:w="-1" w:type="dxa"/>
              <w:left w:w="-1" w:type="dxa"/>
              <w:bottom w:w="-1" w:type="dxa"/>
              <w:right w:w="-1" w:type="dxa"/>
            </w:tcMar>
            <w:vAlign w:val="center"/>
          </w:tcPr>
          <w:p w14:paraId="5D4CF495" w14:textId="77777777" w:rsidR="000B1CCE" w:rsidRDefault="00000000">
            <w:pPr>
              <w:snapToGrid w:val="0"/>
              <w:spacing w:before="60" w:after="60"/>
              <w:jc w:val="center"/>
              <w:rPr>
                <w:b/>
              </w:rPr>
            </w:pPr>
            <w:r>
              <w:rPr>
                <w:b/>
              </w:rPr>
              <w:t>t</w:t>
            </w:r>
          </w:p>
        </w:tc>
        <w:tc>
          <w:tcPr>
            <w:tcW w:w="870" w:type="dxa"/>
            <w:vMerge w:val="restart"/>
            <w:tcBorders>
              <w:top w:val="single" w:sz="12" w:space="0" w:color="auto"/>
              <w:left w:val="nil"/>
              <w:bottom w:val="nil"/>
              <w:right w:val="nil"/>
            </w:tcBorders>
            <w:tcMar>
              <w:top w:w="-1" w:type="dxa"/>
              <w:left w:w="-1" w:type="dxa"/>
              <w:bottom w:w="-1" w:type="dxa"/>
              <w:right w:w="-1" w:type="dxa"/>
            </w:tcMar>
            <w:vAlign w:val="center"/>
          </w:tcPr>
          <w:p w14:paraId="6C4FD6C3" w14:textId="77777777" w:rsidR="000B1CCE" w:rsidRDefault="00000000">
            <w:pPr>
              <w:snapToGrid w:val="0"/>
              <w:spacing w:before="60" w:after="60"/>
              <w:jc w:val="center"/>
              <w:rPr>
                <w:b/>
              </w:rPr>
            </w:pPr>
            <w:r>
              <w:rPr>
                <w:b/>
              </w:rPr>
              <w:t>Sig.</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4DEEE07D" w14:textId="77777777" w:rsidR="000B1CCE" w:rsidRDefault="00000000">
            <w:pPr>
              <w:snapToGrid w:val="0"/>
              <w:spacing w:before="60" w:after="60"/>
              <w:jc w:val="center"/>
              <w:rPr>
                <w:b/>
              </w:rPr>
            </w:pPr>
            <w:r>
              <w:rPr>
                <w:b/>
              </w:rPr>
              <w:t>M</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6026F998" w14:textId="77777777" w:rsidR="000B1CCE" w:rsidRDefault="00000000">
            <w:pPr>
              <w:snapToGrid w:val="0"/>
              <w:spacing w:before="60" w:after="60"/>
              <w:jc w:val="center"/>
              <w:rPr>
                <w:b/>
              </w:rPr>
            </w:pPr>
            <w:r>
              <w:rPr>
                <w:b/>
              </w:rPr>
              <w:t>SD</w:t>
            </w:r>
          </w:p>
        </w:tc>
      </w:tr>
      <w:tr w:rsidR="000B1CCE" w14:paraId="070BCC72"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4E2F59C8" w14:textId="77777777" w:rsidR="000B1CCE" w:rsidRDefault="000B1CCE">
            <w:pPr>
              <w:snapToGrid w:val="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0994319D" w14:textId="77777777" w:rsidR="000B1CCE" w:rsidRDefault="000B1CCE">
            <w:pPr>
              <w:snapToGrid w:val="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1540135A" w14:textId="77777777" w:rsidR="000B1CCE" w:rsidRDefault="00000000">
            <w:pPr>
              <w:snapToGrid w:val="0"/>
              <w:spacing w:before="60" w:after="60"/>
              <w:jc w:val="center"/>
              <w:rPr>
                <w:b/>
              </w:rPr>
            </w:pPr>
            <w:r>
              <w:rPr>
                <w:b/>
              </w:rPr>
              <w:t>下限</w:t>
            </w:r>
          </w:p>
        </w:tc>
        <w:tc>
          <w:tcPr>
            <w:tcW w:w="1098" w:type="dxa"/>
            <w:tcBorders>
              <w:top w:val="nil"/>
              <w:left w:val="nil"/>
              <w:bottom w:val="nil"/>
              <w:right w:val="nil"/>
            </w:tcBorders>
            <w:tcMar>
              <w:top w:w="-1" w:type="dxa"/>
              <w:left w:w="-1" w:type="dxa"/>
              <w:bottom w:w="-1" w:type="dxa"/>
              <w:right w:w="-1" w:type="dxa"/>
            </w:tcMar>
            <w:vAlign w:val="center"/>
          </w:tcPr>
          <w:p w14:paraId="563329D4" w14:textId="77777777" w:rsidR="000B1CCE" w:rsidRDefault="00000000">
            <w:pPr>
              <w:snapToGrid w:val="0"/>
              <w:spacing w:before="60" w:after="60"/>
              <w:jc w:val="center"/>
              <w:rPr>
                <w:b/>
              </w:rPr>
            </w:pPr>
            <w:r>
              <w:rPr>
                <w:b/>
              </w:rPr>
              <w:t>上限</w:t>
            </w:r>
          </w:p>
        </w:tc>
        <w:tc>
          <w:tcPr>
            <w:tcW w:w="741" w:type="dxa"/>
            <w:vMerge/>
            <w:tcBorders>
              <w:top w:val="nil"/>
              <w:left w:val="nil"/>
              <w:bottom w:val="nil"/>
              <w:right w:val="nil"/>
            </w:tcBorders>
            <w:tcMar>
              <w:top w:w="-1" w:type="dxa"/>
              <w:left w:w="-1" w:type="dxa"/>
              <w:bottom w:w="-1" w:type="dxa"/>
              <w:right w:w="-1" w:type="dxa"/>
            </w:tcMar>
            <w:vAlign w:val="center"/>
          </w:tcPr>
          <w:p w14:paraId="03D88475" w14:textId="77777777" w:rsidR="000B1CCE" w:rsidRDefault="000B1CCE">
            <w:pPr>
              <w:snapToGrid w:val="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45E393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DC511F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1C4E6881" w14:textId="77777777" w:rsidR="000B1CCE" w:rsidRDefault="000B1CCE">
            <w:pPr>
              <w:snapToGrid w:val="0"/>
              <w:jc w:val="center"/>
              <w:rPr>
                <w:b/>
              </w:rPr>
            </w:pPr>
          </w:p>
        </w:tc>
      </w:tr>
      <w:tr w:rsidR="000B1CCE" w14:paraId="6DEE2E82"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6AAEF200" w14:textId="77777777" w:rsidR="000B1CCE" w:rsidRDefault="00000000">
            <w:pPr>
              <w:snapToGrid w:val="0"/>
              <w:spacing w:before="60" w:after="60"/>
              <w:jc w:val="center"/>
            </w:pPr>
            <w: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5486D9DE" w14:textId="77777777" w:rsidR="000B1CCE" w:rsidRDefault="00000000">
            <w:pPr>
              <w:snapToGrid w:val="0"/>
              <w:spacing w:before="60" w:after="60"/>
              <w:jc w:val="center"/>
            </w:pPr>
            <w: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5460FAC1" w14:textId="77777777" w:rsidR="000B1CCE" w:rsidRDefault="00000000">
            <w:pPr>
              <w:snapToGrid w:val="0"/>
              <w:spacing w:before="60" w:after="60"/>
              <w:jc w:val="center"/>
            </w:pPr>
            <w: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2780A78A" w14:textId="77777777" w:rsidR="000B1CCE" w:rsidRDefault="00000000">
            <w:pPr>
              <w:snapToGrid w:val="0"/>
              <w:spacing w:before="60" w:after="60"/>
              <w:jc w:val="center"/>
            </w:pPr>
            <w:r>
              <w:t>0.33</w:t>
            </w:r>
          </w:p>
        </w:tc>
        <w:tc>
          <w:tcPr>
            <w:tcW w:w="741" w:type="dxa"/>
            <w:vMerge w:val="restart"/>
            <w:tcBorders>
              <w:top w:val="nil"/>
              <w:left w:val="nil"/>
              <w:bottom w:val="nil"/>
              <w:right w:val="nil"/>
            </w:tcBorders>
            <w:tcMar>
              <w:top w:w="-1" w:type="dxa"/>
              <w:left w:w="-1" w:type="dxa"/>
              <w:bottom w:w="-1" w:type="dxa"/>
              <w:right w:w="-1" w:type="dxa"/>
            </w:tcMar>
            <w:vAlign w:val="center"/>
          </w:tcPr>
          <w:p w14:paraId="0DA8226B" w14:textId="77777777" w:rsidR="000B1CCE" w:rsidRDefault="00000000">
            <w:pPr>
              <w:snapToGrid w:val="0"/>
              <w:spacing w:before="60" w:after="60"/>
              <w:jc w:val="center"/>
            </w:pPr>
            <w:r>
              <w:t>1.23</w:t>
            </w:r>
          </w:p>
        </w:tc>
        <w:tc>
          <w:tcPr>
            <w:tcW w:w="870" w:type="dxa"/>
            <w:vMerge w:val="restart"/>
            <w:tcBorders>
              <w:top w:val="nil"/>
              <w:left w:val="nil"/>
              <w:bottom w:val="nil"/>
              <w:right w:val="nil"/>
            </w:tcBorders>
            <w:tcMar>
              <w:top w:w="-1" w:type="dxa"/>
              <w:left w:w="-1" w:type="dxa"/>
              <w:bottom w:w="-1" w:type="dxa"/>
              <w:right w:w="-1" w:type="dxa"/>
            </w:tcMar>
            <w:vAlign w:val="center"/>
          </w:tcPr>
          <w:p w14:paraId="063D08B7" w14:textId="77777777" w:rsidR="000B1CCE" w:rsidRDefault="00000000">
            <w:pPr>
              <w:snapToGrid w:val="0"/>
              <w:spacing w:before="60" w:after="60"/>
              <w:jc w:val="center"/>
            </w:pPr>
            <w:r>
              <w:t>0.220</w:t>
            </w:r>
          </w:p>
        </w:tc>
        <w:tc>
          <w:tcPr>
            <w:tcW w:w="801" w:type="dxa"/>
            <w:tcBorders>
              <w:top w:val="nil"/>
              <w:left w:val="nil"/>
              <w:bottom w:val="nil"/>
              <w:right w:val="nil"/>
            </w:tcBorders>
            <w:tcMar>
              <w:top w:w="-1" w:type="dxa"/>
              <w:left w:w="-1" w:type="dxa"/>
              <w:bottom w:w="-1" w:type="dxa"/>
              <w:right w:w="-1" w:type="dxa"/>
            </w:tcMar>
            <w:vAlign w:val="center"/>
          </w:tcPr>
          <w:p w14:paraId="6E83FD8A" w14:textId="77777777" w:rsidR="000B1CCE" w:rsidRDefault="00000000">
            <w:pPr>
              <w:snapToGrid w:val="0"/>
              <w:spacing w:before="60" w:after="60"/>
              <w:jc w:val="center"/>
            </w:pPr>
            <w:r>
              <w:t>3.64</w:t>
            </w:r>
          </w:p>
        </w:tc>
        <w:tc>
          <w:tcPr>
            <w:tcW w:w="801" w:type="dxa"/>
            <w:tcBorders>
              <w:top w:val="nil"/>
              <w:left w:val="nil"/>
              <w:bottom w:val="nil"/>
              <w:right w:val="nil"/>
            </w:tcBorders>
            <w:tcMar>
              <w:top w:w="-1" w:type="dxa"/>
              <w:left w:w="-1" w:type="dxa"/>
              <w:bottom w:w="-1" w:type="dxa"/>
              <w:right w:w="-1" w:type="dxa"/>
            </w:tcMar>
            <w:vAlign w:val="center"/>
          </w:tcPr>
          <w:p w14:paraId="58A285A7" w14:textId="77777777" w:rsidR="000B1CCE" w:rsidRDefault="00000000">
            <w:pPr>
              <w:snapToGrid w:val="0"/>
              <w:spacing w:before="60" w:after="60"/>
              <w:jc w:val="center"/>
            </w:pPr>
            <w:r>
              <w:t>0.95</w:t>
            </w:r>
          </w:p>
        </w:tc>
      </w:tr>
      <w:tr w:rsidR="000B1CCE" w14:paraId="69309581" w14:textId="77777777">
        <w:trPr>
          <w:jc w:val="center"/>
        </w:trPr>
        <w:tc>
          <w:tcPr>
            <w:tcW w:w="1773" w:type="dxa"/>
            <w:tcBorders>
              <w:top w:val="nil"/>
              <w:left w:val="nil"/>
              <w:bottom w:val="single" w:sz="12" w:space="0" w:color="auto"/>
              <w:right w:val="nil"/>
            </w:tcBorders>
            <w:tcMar>
              <w:top w:w="-1" w:type="dxa"/>
              <w:left w:w="-1" w:type="dxa"/>
              <w:bottom w:w="-1" w:type="dxa"/>
              <w:right w:w="-1" w:type="dxa"/>
            </w:tcMar>
            <w:vAlign w:val="center"/>
          </w:tcPr>
          <w:p w14:paraId="657B1F12" w14:textId="77777777" w:rsidR="000B1CCE" w:rsidRDefault="00000000">
            <w:pPr>
              <w:snapToGrid w:val="0"/>
              <w:spacing w:before="60" w:after="60"/>
              <w:jc w:val="center"/>
            </w:pPr>
            <w:r>
              <w:t>均分（后测）</w:t>
            </w:r>
          </w:p>
        </w:tc>
        <w:tc>
          <w:tcPr>
            <w:tcW w:w="1313" w:type="dxa"/>
            <w:vMerge/>
            <w:tcBorders>
              <w:top w:val="nil"/>
              <w:left w:val="nil"/>
              <w:bottom w:val="single" w:sz="12" w:space="0" w:color="auto"/>
              <w:right w:val="nil"/>
            </w:tcBorders>
            <w:tcMar>
              <w:top w:w="-1" w:type="dxa"/>
              <w:left w:w="-1" w:type="dxa"/>
              <w:bottom w:w="-1" w:type="dxa"/>
              <w:right w:w="-1" w:type="dxa"/>
            </w:tcMar>
            <w:vAlign w:val="center"/>
          </w:tcPr>
          <w:p w14:paraId="3F63DA51" w14:textId="77777777" w:rsidR="000B1CCE" w:rsidRDefault="000B1CCE">
            <w:pPr>
              <w:snapToGrid w:val="0"/>
              <w:jc w:val="center"/>
            </w:pPr>
          </w:p>
        </w:tc>
        <w:tc>
          <w:tcPr>
            <w:tcW w:w="1123" w:type="dxa"/>
            <w:vMerge/>
            <w:tcBorders>
              <w:top w:val="nil"/>
              <w:left w:val="nil"/>
              <w:bottom w:val="single" w:sz="12" w:space="0" w:color="auto"/>
              <w:right w:val="nil"/>
            </w:tcBorders>
            <w:tcMar>
              <w:top w:w="-1" w:type="dxa"/>
              <w:left w:w="-1" w:type="dxa"/>
              <w:bottom w:w="-1" w:type="dxa"/>
              <w:right w:w="-1" w:type="dxa"/>
            </w:tcMar>
            <w:vAlign w:val="center"/>
          </w:tcPr>
          <w:p w14:paraId="74BB3B07" w14:textId="77777777" w:rsidR="000B1CCE" w:rsidRDefault="000B1CCE">
            <w:pPr>
              <w:snapToGrid w:val="0"/>
              <w:jc w:val="center"/>
            </w:pPr>
          </w:p>
        </w:tc>
        <w:tc>
          <w:tcPr>
            <w:tcW w:w="1098" w:type="dxa"/>
            <w:vMerge/>
            <w:tcBorders>
              <w:top w:val="nil"/>
              <w:left w:val="nil"/>
              <w:bottom w:val="single" w:sz="12" w:space="0" w:color="auto"/>
              <w:right w:val="nil"/>
            </w:tcBorders>
            <w:tcMar>
              <w:top w:w="-1" w:type="dxa"/>
              <w:left w:w="-1" w:type="dxa"/>
              <w:bottom w:w="-1" w:type="dxa"/>
              <w:right w:w="-1" w:type="dxa"/>
            </w:tcMar>
            <w:vAlign w:val="center"/>
          </w:tcPr>
          <w:p w14:paraId="4DD46112" w14:textId="77777777" w:rsidR="000B1CCE" w:rsidRDefault="000B1CCE">
            <w:pPr>
              <w:snapToGrid w:val="0"/>
              <w:jc w:val="center"/>
            </w:pPr>
          </w:p>
        </w:tc>
        <w:tc>
          <w:tcPr>
            <w:tcW w:w="741" w:type="dxa"/>
            <w:vMerge/>
            <w:tcBorders>
              <w:top w:val="nil"/>
              <w:left w:val="nil"/>
              <w:bottom w:val="single" w:sz="12" w:space="0" w:color="auto"/>
              <w:right w:val="nil"/>
            </w:tcBorders>
            <w:tcMar>
              <w:top w:w="-1" w:type="dxa"/>
              <w:left w:w="-1" w:type="dxa"/>
              <w:bottom w:w="-1" w:type="dxa"/>
              <w:right w:w="-1" w:type="dxa"/>
            </w:tcMar>
            <w:vAlign w:val="center"/>
          </w:tcPr>
          <w:p w14:paraId="679CCE2C" w14:textId="77777777" w:rsidR="000B1CCE" w:rsidRDefault="000B1CCE">
            <w:pPr>
              <w:snapToGrid w:val="0"/>
              <w:jc w:val="center"/>
            </w:pPr>
          </w:p>
        </w:tc>
        <w:tc>
          <w:tcPr>
            <w:tcW w:w="870" w:type="dxa"/>
            <w:vMerge/>
            <w:tcBorders>
              <w:top w:val="nil"/>
              <w:left w:val="nil"/>
              <w:bottom w:val="single" w:sz="12" w:space="0" w:color="auto"/>
              <w:right w:val="nil"/>
            </w:tcBorders>
            <w:tcMar>
              <w:top w:w="-1" w:type="dxa"/>
              <w:left w:w="-1" w:type="dxa"/>
              <w:bottom w:w="-1" w:type="dxa"/>
              <w:right w:w="-1" w:type="dxa"/>
            </w:tcMar>
            <w:vAlign w:val="center"/>
          </w:tcPr>
          <w:p w14:paraId="059E57A3" w14:textId="77777777" w:rsidR="000B1CCE" w:rsidRDefault="000B1CCE">
            <w:pPr>
              <w:snapToGrid w:val="0"/>
              <w:jc w:val="center"/>
            </w:pPr>
          </w:p>
        </w:tc>
        <w:tc>
          <w:tcPr>
            <w:tcW w:w="801" w:type="dxa"/>
            <w:tcBorders>
              <w:top w:val="nil"/>
              <w:left w:val="nil"/>
              <w:bottom w:val="single" w:sz="12" w:space="0" w:color="auto"/>
              <w:right w:val="nil"/>
            </w:tcBorders>
            <w:tcMar>
              <w:top w:w="-1" w:type="dxa"/>
              <w:left w:w="-1" w:type="dxa"/>
              <w:bottom w:w="-1" w:type="dxa"/>
              <w:right w:w="-1" w:type="dxa"/>
            </w:tcMar>
            <w:vAlign w:val="center"/>
          </w:tcPr>
          <w:p w14:paraId="2694C00A" w14:textId="77777777" w:rsidR="000B1CCE" w:rsidRDefault="00000000">
            <w:pPr>
              <w:snapToGrid w:val="0"/>
              <w:spacing w:before="60" w:after="60"/>
              <w:jc w:val="center"/>
            </w:pPr>
            <w:r>
              <w:t>3.51</w:t>
            </w:r>
          </w:p>
        </w:tc>
        <w:tc>
          <w:tcPr>
            <w:tcW w:w="801" w:type="dxa"/>
            <w:tcBorders>
              <w:top w:val="nil"/>
              <w:left w:val="nil"/>
              <w:bottom w:val="single" w:sz="12" w:space="0" w:color="auto"/>
              <w:right w:val="nil"/>
            </w:tcBorders>
            <w:tcMar>
              <w:top w:w="-1" w:type="dxa"/>
              <w:left w:w="-1" w:type="dxa"/>
              <w:bottom w:w="-1" w:type="dxa"/>
              <w:right w:w="-1" w:type="dxa"/>
            </w:tcMar>
            <w:vAlign w:val="center"/>
          </w:tcPr>
          <w:p w14:paraId="3397FF79" w14:textId="77777777" w:rsidR="000B1CCE" w:rsidRDefault="00000000">
            <w:pPr>
              <w:snapToGrid w:val="0"/>
              <w:spacing w:before="60" w:after="60"/>
              <w:jc w:val="center"/>
            </w:pPr>
            <w:r>
              <w:t>0.95</w:t>
            </w:r>
          </w:p>
        </w:tc>
      </w:tr>
    </w:tbl>
    <w:p w14:paraId="07E45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现实阻碍前测均分为3.64，后测为3.51，下降约0.125分，方向上表现为困难感受有所减轻。但原始p＝0.220，校正后p＝0.852，差值95%置信区间包含0，未达到统计显著。后测均值仍高于量表中点3分，说明时间、考试导向、资源、学生差异、实操指导与课堂管理等困难仍值得持续关注。</w:t>
      </w:r>
    </w:p>
    <w:p w14:paraId="5E568C9A"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3.教师问卷开放性回答质性分析</w:t>
      </w:r>
    </w:p>
    <w:p w14:paraId="395CDC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一、编码对象与分析方法</w:t>
      </w:r>
    </w:p>
    <w:p w14:paraId="3A81B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分析对象为第15题“对于在中学课堂开展学生高阶能力培育，您有什么想法、顾虑或者建议？”，后测分析对象为第16题“经过本阶段培训与实践，您在课堂开展高阶能力培育上有了哪些变化？还存在哪些困难？对后续研究有何建议？”。对“无”“暂无”“谢谢”等不包含可分析信息的回答予以剔除，最终前测形成56份、后测形成53份具有实质内容的开放性文本。</w:t>
      </w:r>
    </w:p>
    <w:p w14:paraId="1D1C5F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编码以“意义单元”为基本单位。一段回答中如果同时涉及课时、学生差异、问题链设计和专业支持，则分别进入相应编码，而不是强行归入单一主题。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48737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需要特别说明的是，前后测开放题的提问结构并不完全相同：前测主要询问</w:t>
      </w:r>
      <w:r>
        <w:rPr>
          <w:rFonts w:ascii="宋体" w:eastAsia="宋体" w:hAnsi="宋体" w:cs="宋体" w:hint="eastAsia"/>
          <w:sz w:val="24"/>
        </w:rPr>
        <w:lastRenderedPageBreak/>
        <w:t>“想法、顾虑和建议”，后测同时包含“实践感受、困难与建议”。因此，本研究只对前后文本进行主题对应和内容归纳，不直接用主题频次的增减解释教师发生了何种程度的变化，以避免将题目结构差异误判为研究成效。</w:t>
      </w:r>
    </w:p>
    <w:p w14:paraId="325665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二、教师前测开放性回答三级编码</w:t>
      </w:r>
    </w:p>
    <w:p w14:paraId="378773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呈现出较强的现实情境色彩。教师很少停留在抽象地讨论“高阶能力重要不重要”，更多是把这一议题放回到课时、考试、学情、课堂组织、评价方式和专业支持等真实教学条件中。基于56份有效文本，形成如下三级编码结构。</w:t>
      </w:r>
    </w:p>
    <w:p w14:paraId="6271F3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教师前测开放性回答三级编码表</w:t>
      </w:r>
    </w:p>
    <w:tbl>
      <w:tblPr>
        <w:tblW w:w="1069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121D96B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90F3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BE3C77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201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69163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856BE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1788905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D16789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79D3B893"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2BE48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有必要；思辨能力；终身学习；中考改革；核心素养；教师转变观念</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2EB57D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育人价值认同；发展价值认同；教师观念转变</w:t>
            </w:r>
          </w:p>
        </w:tc>
        <w:tc>
          <w:tcPr>
            <w:tcW w:w="201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961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高阶能力培育的价值认同与理念</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2CD8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79342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“很有必要”；“培养学生思辩能力”；“希望每位教师转变观念接受高阶思维教育”</w:t>
            </w:r>
          </w:p>
        </w:tc>
      </w:tr>
      <w:tr w:rsidR="000B1CCE" w14:paraId="2EA905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A5CE6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设计相关问题；探究活动；项目式学习；真实情境；多学科融合；大思政</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11E26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问题设计；探究活动；项目学习；真实任务；课程融合</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6E28ABF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高阶课堂设计与真实任务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295A15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FEFD41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“在日常教学中就要注重设计相关问题培养高阶能力”；“需搭建探究、思辨类的学习活动”</w:t>
            </w:r>
          </w:p>
        </w:tc>
      </w:tr>
      <w:tr w:rsidR="000B1CCE" w14:paraId="0C4FB27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3D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学情差异大；基础薄弱学生跟不上；梯度问题；分层教学；小班化</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C2FD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学情差异；任务分层；参与差异；教学适切性</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52D516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D348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B8C9C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“学生学情差异大，高阶能力培养可能无法兼顾全体学生”；“如何能分不同层级开展高阶能力培育”</w:t>
            </w:r>
          </w:p>
        </w:tc>
      </w:tr>
      <w:tr w:rsidR="000B1CCE" w14:paraId="2358C48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7DD2A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课时紧；教学进度；成绩压力；高考压力；应试安排；纸笔考试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07013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课时压力；进度压力；升学压力；基础教学与高阶活动平衡</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DC6B6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课时与考试压力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46FD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D6C006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“课堂时间紧任务重”；“高考数据压力会让老师不舍得利用课堂时间细化和慢慢培养高阶能力”</w:t>
            </w:r>
          </w:p>
        </w:tc>
      </w:tr>
      <w:tr w:rsidR="000B1CCE" w14:paraId="66988DC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F77C5E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高阶能力难测量；评价方式主观；调整考核方式；标准答案局限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F039D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评价方式局限；能力测量困难；考核方式适配</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AE797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评价测量与考核机制</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A995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31DC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“时间不够，很难测量”；“如何客观评价一节课是否有培养学生的高阶能力”</w:t>
            </w:r>
          </w:p>
        </w:tc>
      </w:tr>
      <w:tr w:rsidR="000B1CCE" w14:paraId="14F7C36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3B8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课堂把控难；纪律管理；具体实践需摸索；落地困难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43285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课堂组织；实施把控；理念向实践转化</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10703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课堂组织与实施难度</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85EC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BBBF6C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“担心高阶任务脱离学情，课堂把控难度大”；“具体实践上还需要不断摸索”</w:t>
            </w:r>
          </w:p>
        </w:tc>
      </w:tr>
      <w:tr w:rsidR="000B1CCE" w14:paraId="2D5C2BA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11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系统学习；专题培训；专家指导；学科团队；优秀案例；成熟教案；实训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D9872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专业学习；课例资源；专家支持；团队研修</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0D23C3B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教师专业学习与资源支持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017CF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C84C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“除了理念灌输，更重要的是通过实训、具体指导提升教师相关教学设计能力”；“需要优秀案例学习”</w:t>
            </w:r>
          </w:p>
        </w:tc>
      </w:tr>
      <w:tr w:rsidR="000B1CCE" w14:paraId="752588B8" w14:textId="77777777">
        <w:trPr>
          <w:jc w:val="center"/>
        </w:trPr>
        <w:tc>
          <w:tcPr>
            <w:tcW w:w="24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402FBE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逐步推进；部分课例先行；拓展课、社团课；制度保障；合理规划时间</w:t>
            </w:r>
          </w:p>
        </w:tc>
        <w:tc>
          <w:tcPr>
            <w:tcW w:w="249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187D2F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渐进实施；试点推进；课程空间；制度保障</w:t>
            </w:r>
          </w:p>
        </w:tc>
        <w:tc>
          <w:tcPr>
            <w:tcW w:w="201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2B64B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校本推进与保障机制</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68C25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7769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“可以先在部分课例中开展高阶能力的培育”；“希望能在拓展课社团课多开展”</w:t>
            </w:r>
          </w:p>
        </w:tc>
      </w:tr>
    </w:tbl>
    <w:p w14:paraId="3BFAEC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关系看，前测中“课时与考试压力”“教师专业学习与资源支持”“学生差异与分层支持”覆盖的文本较多，但这里不把频次高低简单解释为问题的严重程度，而是将其视为教师在开放表达中较容易主动提及的议题。尤其值得保留的是，教师对“高阶能力”的讨论往往同时伴随具体条件判断：既谈价值，也谈</w:t>
      </w:r>
      <w:r>
        <w:rPr>
          <w:rFonts w:ascii="宋体" w:eastAsia="宋体" w:hAnsi="宋体" w:cs="宋体" w:hint="eastAsia"/>
          <w:sz w:val="24"/>
        </w:rPr>
        <w:lastRenderedPageBreak/>
        <w:t>课时；既谈探究，也谈学情；既谈改革，也谈评价。这种复合表达使前测文本具有较强的实践指向。</w:t>
      </w:r>
    </w:p>
    <w:p w14:paraId="2455E5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三、教师后测开放性回答三级编码</w:t>
      </w:r>
    </w:p>
    <w:p w14:paraId="0E62FA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53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0623C5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教师后测开放性回答三级编码表</w:t>
      </w:r>
    </w:p>
    <w:tbl>
      <w:tblPr>
        <w:tblW w:w="9807"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1359B20F" w14:textId="77777777">
        <w:trPr>
          <w:tblHeader/>
          <w:jc w:val="center"/>
        </w:trPr>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567E0D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D29D8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96171A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52884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2B441A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EC194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1912AB5A" w14:textId="77777777">
        <w:trPr>
          <w:jc w:val="center"/>
        </w:trPr>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3109C2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理论知识；有意识指向高阶能力；目标更清晰；更加重视思维；专业自觉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4443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理念理解；目标意识；专业自觉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8CD99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高阶能力培育的认知与目标意识</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27552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DF5D7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“会有意识地在教学设计中指向学生的高阶能力培育”；“更加了解高阶能力培养的方向和价值”</w:t>
            </w:r>
          </w:p>
        </w:tc>
      </w:tr>
      <w:tr w:rsidR="000B1CCE" w14:paraId="3CDA9B6F"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C4469D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问题链；开放性问题；分析评价创造任务；高阶思维问题；作业设计；引导话术</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9D6E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问题链设计；开放任务；认知层级设计；作业任务设计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A9738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高阶认知任务设计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8C0AF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31F24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“对于开放性问题及课堂问题链设计更熟悉”；“更注重问题链的思维梯度设计”</w:t>
            </w:r>
          </w:p>
        </w:tc>
      </w:tr>
      <w:tr w:rsidR="000B1CCE" w14:paraId="7AFDDDA8"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989BA8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问题探究；项目式任务；自主探究；合作探究；真实问题；实验探究；小组研讨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C5B8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探究学习；项目学习；合作学习；真实任务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3493F1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探究合作与真实学习</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C0776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5564E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“开展项目式任务”；“把部分知识点的讲授过程转化为学生的探索场”</w:t>
            </w:r>
          </w:p>
        </w:tc>
      </w:tr>
      <w:tr w:rsidR="000B1CCE" w14:paraId="0D0A3B7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82D5D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学生质疑；提问质量；思维活跃；表达；发现问题；合作解决问题；参与深度</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57D8F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质疑提问；思维表达；合作解决问题；学习参与</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82C92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学生学习行为观察</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037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BFEE7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“学生更加大胆地敢于质疑”；“学生的提问质量有明显提升，且学生会发现问题并彼此互相帮助解决问题”</w:t>
            </w:r>
          </w:p>
        </w:tc>
      </w:tr>
      <w:tr w:rsidR="000B1CCE" w14:paraId="04C4EEB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C978AA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过程性反馈；多元评价；生成性问题；高阶能力评价工具；量化方法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048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形成性评价；学习证据；评价工具；反馈调节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DDD4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形成性评价与学习证据</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461DA3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074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“课堂会更注重学生的生成性问题，过程性问题的设计和反馈”；“提供更多学科化的高阶思维评价工具”</w:t>
            </w:r>
          </w:p>
        </w:tc>
      </w:tr>
      <w:tr w:rsidR="000B1CCE" w14:paraId="7C4C15CA"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206284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课时紧；高三任务重；基础落实与高阶活动平衡；升学压力；刷题倾向</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4367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课时压力；升学压力；基础与高阶平衡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39B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教学时间与升学压力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DF9E8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5AAA8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“课时比较紧张”；“升学压力会向刷题和填鸭课堂倾斜，高阶思维培养渗透不够”</w:t>
            </w:r>
          </w:p>
        </w:tc>
      </w:tr>
      <w:tr w:rsidR="000B1CCE" w14:paraId="04142DA7"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DECDB0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学生水平差异；分层实施；少数学生主导；部分学生参与不足</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9C2E2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学情差异；分层任务；参与差异；适切性</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A3835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学生差异与分层实施</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7F317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3CDAA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“如何避免变成少部分同学的对话”；“面对不同程度的学生无法量化培养方法”</w:t>
            </w:r>
          </w:p>
        </w:tc>
      </w:tr>
      <w:tr w:rsidR="000B1CCE" w14:paraId="2BA1D72E"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528180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课堂把控；实践尚不成熟；落地尺度；效果不理想；教师能力不足；难坚持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2E1BB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教学实施能力；课堂调控；方法转化；教师能力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E9C8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教师实践能力与课堂把控</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68C9E0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3B681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“高阶思维落地、分层实施仍有挑战”；“实践尚不成熟”</w:t>
            </w:r>
          </w:p>
        </w:tc>
      </w:tr>
      <w:tr w:rsidR="000B1CCE" w14:paraId="2F39B4D2"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C8C0E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实操课例；学科化案例；示范课；专家进课堂；观摩课；课堂实录；磨课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29D12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课例资源；专家支持；同伴研修；学科化指导</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D95FA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学科化课例与专业支持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43670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875E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“建议多提供实操课例”；“校内组织观摩示范课，邀请专家进课堂进行专业指导”</w:t>
            </w:r>
          </w:p>
        </w:tc>
      </w:tr>
      <w:tr w:rsidR="000B1CCE" w14:paraId="5A043616"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3DAB80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数字技术；数字化工具；AI赋能；工具付费</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8D1BE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数字工具应用；AI支持；技术条件</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8341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数字化与AI支持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63675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77F4E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“后续数字技术还需提高”；“问题链设计更指向高阶思维，AI赋能不足”</w:t>
            </w:r>
          </w:p>
        </w:tc>
      </w:tr>
      <w:tr w:rsidR="000B1CCE" w14:paraId="53DE66F9" w14:textId="77777777">
        <w:trPr>
          <w:jc w:val="center"/>
        </w:trPr>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BCF3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教研共建；同主题磨课；持续实践；日常课堂落实</w:t>
            </w:r>
          </w:p>
        </w:tc>
        <w:tc>
          <w:tcPr>
            <w:tcW w:w="15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6980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校本研修；资源共建；持续实践</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C6F6F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校本研修与持续实践</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A151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5E9C2A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“可尝试分层探究，实现教研共建资源”；“学习的理论还要进</w:t>
            </w:r>
            <w:r>
              <w:rPr>
                <w:rFonts w:ascii="宋体" w:eastAsia="宋体" w:hAnsi="宋体" w:cs="宋体" w:hint="eastAsia"/>
                <w:szCs w:val="21"/>
              </w:rPr>
              <w:lastRenderedPageBreak/>
              <w:t>一步联系实际，开展更多实践”</w:t>
            </w:r>
          </w:p>
        </w:tc>
      </w:tr>
    </w:tbl>
    <w:p w14:paraId="16214F87"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sz w:val="24"/>
        </w:rPr>
        <w:lastRenderedPageBreak/>
        <w:t>后测文本中同一回答往往同时包含“做法—困难—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6F4A531" w14:textId="77777777" w:rsidR="000B1CCE" w:rsidRDefault="00000000">
      <w:pPr>
        <w:adjustRightInd w:val="0"/>
        <w:snapToGrid w:val="0"/>
        <w:spacing w:line="360" w:lineRule="auto"/>
        <w:rPr>
          <w:rFonts w:ascii="宋体" w:eastAsia="宋体" w:hAnsi="宋体" w:cs="宋体"/>
          <w:b/>
          <w:bCs/>
          <w:color w:val="C00000"/>
          <w:sz w:val="28"/>
          <w:szCs w:val="28"/>
        </w:rPr>
      </w:pPr>
      <w:r>
        <w:rPr>
          <w:rFonts w:ascii="宋体" w:eastAsia="宋体" w:hAnsi="宋体" w:cs="宋体" w:hint="eastAsia"/>
          <w:b/>
          <w:bCs/>
          <w:sz w:val="28"/>
          <w:szCs w:val="28"/>
        </w:rPr>
        <w:t>3.教师五维评课结果分析</w:t>
      </w:r>
    </w:p>
    <w:p w14:paraId="427216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（1）五维课堂评价工具的质量检验</w:t>
      </w:r>
    </w:p>
    <w:p w14:paraId="2DDBD3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高质量教学核心实践——教研课评课表》由5个一级维度构成，每个维度设置4个观察条目，共20个条目；五个维度各20分，总分100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655EA5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课堂评价工具内部一致性检验结果</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077F70E"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AF1E8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D6BF7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题项数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04A5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Cronbach'sα</w:t>
            </w:r>
          </w:p>
        </w:tc>
        <w:tc>
          <w:tcPr>
            <w:tcW w:w="15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75C71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统计判断</w:t>
            </w:r>
          </w:p>
        </w:tc>
      </w:tr>
      <w:tr w:rsidR="000B1CCE" w14:paraId="5B48255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54D9E1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B7AA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A03C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0.760</w:t>
            </w:r>
          </w:p>
        </w:tc>
        <w:tc>
          <w:tcPr>
            <w:tcW w:w="15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F03AE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7616711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CCE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3C033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900E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0.812</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1478B72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5629E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FD3B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E9F7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0CEF0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0.790</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3DDDE9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801AB4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3678A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62861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2E75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0.778</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6F67465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96E3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313B3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C717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1E76A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0.801</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260002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672D3BC" w14:textId="77777777">
        <w:trPr>
          <w:jc w:val="center"/>
        </w:trPr>
        <w:tc>
          <w:tcPr>
            <w:tcW w:w="316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5111F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总体量表</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A0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w:t>
            </w:r>
          </w:p>
        </w:tc>
        <w:tc>
          <w:tcPr>
            <w:tcW w:w="237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7BDA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0.782</w:t>
            </w:r>
          </w:p>
        </w:tc>
        <w:tc>
          <w:tcPr>
            <w:tcW w:w="15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8946E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bl>
    <w:p w14:paraId="7E317A6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总体量表Cronbach's α为0.782，五个一级维度的α系数介于0.760—0.812之间，均达到教育研究中可接受的内部一致性水平。其中，学科内容建构和形成性评价与反馈两个维度分别达到0.812和0.801，表现出较好的内部一致性。更重要的是，五个维度虽然围绕同一课堂质量框架展开，但并未表现为高度重复，而是保留了对课堂不同侧面的区分。对于本研究而言，这意味着后续对五维结构进行比较具有基本的测量前提。</w:t>
      </w:r>
    </w:p>
    <w:p w14:paraId="4B31E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删除一级维度后的内部一致性检验</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4A2652F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38F4C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74BBE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删除后α</w:t>
            </w:r>
          </w:p>
        </w:tc>
        <w:tc>
          <w:tcPr>
            <w:tcW w:w="30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8589A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相对总体α变化</w:t>
            </w:r>
          </w:p>
        </w:tc>
      </w:tr>
      <w:tr w:rsidR="000B1CCE" w14:paraId="57B995E9"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B490F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CE3243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0.774</w:t>
            </w:r>
          </w:p>
        </w:tc>
        <w:tc>
          <w:tcPr>
            <w:tcW w:w="30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0F23A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−0.008</w:t>
            </w:r>
          </w:p>
        </w:tc>
      </w:tr>
      <w:tr w:rsidR="000B1CCE" w14:paraId="6D0497D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B8EB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372C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0.768</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39C59C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−0.014</w:t>
            </w:r>
          </w:p>
        </w:tc>
      </w:tr>
      <w:tr w:rsidR="000B1CCE" w14:paraId="5101553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42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7F2A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0.771</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667C7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−0.011</w:t>
            </w:r>
          </w:p>
        </w:tc>
      </w:tr>
      <w:tr w:rsidR="000B1CCE" w14:paraId="11F28F9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2E3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3F4D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0.769</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5293FA3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−0.013</w:t>
            </w:r>
          </w:p>
        </w:tc>
      </w:tr>
      <w:tr w:rsidR="000B1CCE" w14:paraId="2A83C8E0" w14:textId="77777777">
        <w:trPr>
          <w:jc w:val="center"/>
        </w:trPr>
        <w:tc>
          <w:tcPr>
            <w:tcW w:w="349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17C0A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形成性评价与反馈</w:t>
            </w:r>
          </w:p>
        </w:tc>
        <w:tc>
          <w:tcPr>
            <w:tcW w:w="17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B228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0.763</w:t>
            </w:r>
          </w:p>
        </w:tc>
        <w:tc>
          <w:tcPr>
            <w:tcW w:w="30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3C4A8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−0.019</w:t>
            </w:r>
          </w:p>
        </w:tc>
      </w:tr>
    </w:tbl>
    <w:p w14:paraId="1CBDF9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删除任一一级维度后，总体α均未上升，反而出现不同程度下降；其中删除形成性评价与反馈后，α由0.782降至0.763，降幅最大。换言之，五个维度都在为整体评价提供独立信息，没有哪个维度只是“重复测量”。这也提示我们，后续分析不能只盯住某一个高分维度，而应把五个维度放在同一课堂生态中理解。</w:t>
      </w:r>
    </w:p>
    <w:p w14:paraId="3F08C3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各维度与“其余四维总分”的相关度</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6E48A2B5"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4BE23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323C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Pearsonr</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25783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37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268EC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解释</w:t>
            </w:r>
          </w:p>
        </w:tc>
      </w:tr>
      <w:tr w:rsidR="000B1CCE" w14:paraId="7EEEF4AB"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396FB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244FA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0.516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507C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C7540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1B7D23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D2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5B9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0.603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90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41457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6F42A4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AD7B08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9C3A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0.616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6FE7D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3B1D54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3DDCC0D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AA1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0244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0.408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2D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2C796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08C8E6AE" w14:textId="77777777">
        <w:trPr>
          <w:jc w:val="center"/>
        </w:trPr>
        <w:tc>
          <w:tcPr>
            <w:tcW w:w="316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8DDCD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58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0101B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0.647</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50B3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B787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较强相关</w:t>
            </w:r>
          </w:p>
        </w:tc>
      </w:tr>
    </w:tbl>
    <w:p w14:paraId="1E4648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r=0.647），社会情感支持（r=0.616）和学科内容建构（r=0.603）次之，课堂互动相对较低（r=0.408），但仍达到统计显著。这一结果说明，五个维度既共同指向课堂整体质量，又并非彼此替代。尤其值得注意的是，形成性评价虽然在后续均值比较中并不占优势，但它与整体课堂结构的联系却最为紧密，这为理解课堂中的“反馈—改进”作用提供了一个重要线索。</w:t>
      </w:r>
    </w:p>
    <w:p w14:paraId="0948CB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48AD7D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课堂总体评价的描述统计</w:t>
      </w:r>
    </w:p>
    <w:p w14:paraId="42B1C0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轮共纳入46份清晰可辨的有效评课记录。总体分析不只报告均值，还同时呈现标准差、中位数、四分位距和95%置信区间。之所以采用这样的统计口径，是因为课堂评价往往存在少量极高或极低记录，单一均值容易掩盖分布特征。我们更希望借助多种统计量还原这组课堂评价的真实面貌。</w:t>
      </w:r>
    </w:p>
    <w:p w14:paraId="3844EC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课堂评价总分总体描述统计</w:t>
      </w:r>
    </w:p>
    <w:tbl>
      <w:tblPr>
        <w:tblW w:w="830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4F8DF4C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72DB3A9"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指标</w:t>
            </w:r>
          </w:p>
        </w:tc>
        <w:tc>
          <w:tcPr>
            <w:tcW w:w="33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F52337C"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统计结果</w:t>
            </w:r>
          </w:p>
        </w:tc>
      </w:tr>
      <w:tr w:rsidR="000B1CCE" w14:paraId="68ACADFD" w14:textId="77777777">
        <w:trPr>
          <w:tblHeade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F3B914"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lastRenderedPageBreak/>
              <w:t>样本量（n）</w:t>
            </w:r>
          </w:p>
        </w:tc>
        <w:tc>
          <w:tcPr>
            <w:tcW w:w="33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80FFEC0"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46</w:t>
            </w:r>
          </w:p>
        </w:tc>
      </w:tr>
      <w:tr w:rsidR="000B1CCE" w14:paraId="3530391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39BC37D"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平均分（M）</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A7608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90.83</w:t>
            </w:r>
          </w:p>
        </w:tc>
      </w:tr>
      <w:tr w:rsidR="000B1CCE" w14:paraId="3C8E3163"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60B442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标准差（SD）</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43793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4.85</w:t>
            </w:r>
          </w:p>
        </w:tc>
      </w:tr>
      <w:tr w:rsidR="000B1CCE" w14:paraId="31866EA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60966DA"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中位数（Mdn）</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21BB826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92.00</w:t>
            </w:r>
          </w:p>
        </w:tc>
      </w:tr>
      <w:tr w:rsidR="000B1CCE" w14:paraId="20C53421"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D4FD0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四分位区间（Q1—Q3）</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F395C3"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90.00—93.00</w:t>
            </w:r>
          </w:p>
        </w:tc>
      </w:tr>
      <w:tr w:rsidR="000B1CCE" w14:paraId="5E9B0F3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DAB1B"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最低—最高</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324A11D6"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68—97</w:t>
            </w:r>
          </w:p>
        </w:tc>
      </w:tr>
      <w:tr w:rsidR="000B1CCE" w14:paraId="7CF4F52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A38DF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极差</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068A268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29</w:t>
            </w:r>
          </w:p>
        </w:tc>
      </w:tr>
      <w:tr w:rsidR="000B1CCE" w14:paraId="5538AB7D" w14:textId="77777777">
        <w:trPr>
          <w:tblHeader/>
          <w:jc w:val="center"/>
        </w:trPr>
        <w:tc>
          <w:tcPr>
            <w:tcW w:w="498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6E2A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均值95%CI</w:t>
            </w:r>
          </w:p>
        </w:tc>
        <w:tc>
          <w:tcPr>
            <w:tcW w:w="33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5677A5"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89.39—92.27</w:t>
            </w:r>
          </w:p>
        </w:tc>
      </w:tr>
    </w:tbl>
    <w:p w14:paraId="7A17BD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分布看，平均分为90.83分，中位数为92.00分，四分位区间集中在90—93分。也就是说，半数以上的评价聚集在一个相对狭窄的高分区间。与此同时，最低分为68分，使均值低于中位数约1.17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7BC3BD6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课堂评价总分区间分布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34DE053C"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F45F6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分数区间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9FB5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频数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9C0B1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比例（%）</w:t>
            </w:r>
          </w:p>
        </w:tc>
        <w:tc>
          <w:tcPr>
            <w:tcW w:w="295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F629AE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累计比例（%）</w:t>
            </w:r>
          </w:p>
        </w:tc>
      </w:tr>
      <w:tr w:rsidR="000B1CCE" w14:paraId="60BDA4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7B9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90分及以上</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3B1B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793F1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c>
          <w:tcPr>
            <w:tcW w:w="295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1965E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r>
      <w:tr w:rsidR="000B1CCE" w14:paraId="6D39412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B7CB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80—89分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CB57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F295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21.74</w:t>
            </w:r>
          </w:p>
        </w:tc>
        <w:tc>
          <w:tcPr>
            <w:tcW w:w="2958" w:type="dxa"/>
            <w:tcBorders>
              <w:top w:val="nil"/>
              <w:left w:val="nil"/>
              <w:bottom w:val="nil"/>
              <w:right w:val="nil"/>
            </w:tcBorders>
            <w:shd w:val="clear" w:color="auto" w:fill="FFFFFF"/>
            <w:tcMar>
              <w:top w:w="-1" w:type="dxa"/>
              <w:left w:w="-1" w:type="dxa"/>
              <w:bottom w:w="-1" w:type="dxa"/>
              <w:right w:w="-1" w:type="dxa"/>
            </w:tcMar>
            <w:vAlign w:val="center"/>
          </w:tcPr>
          <w:p w14:paraId="2A6E86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97.83</w:t>
            </w:r>
          </w:p>
        </w:tc>
      </w:tr>
      <w:tr w:rsidR="000B1CCE" w14:paraId="44544E42" w14:textId="77777777">
        <w:trPr>
          <w:jc w:val="center"/>
        </w:trPr>
        <w:tc>
          <w:tcPr>
            <w:tcW w:w="23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853F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65—79分</w:t>
            </w:r>
          </w:p>
        </w:tc>
        <w:tc>
          <w:tcPr>
            <w:tcW w:w="90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EA6B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20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E388D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w:t>
            </w:r>
          </w:p>
        </w:tc>
        <w:tc>
          <w:tcPr>
            <w:tcW w:w="295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9DD7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100.00</w:t>
            </w:r>
          </w:p>
        </w:tc>
      </w:tr>
    </w:tbl>
    <w:p w14:paraId="714B184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分数区间看，90分及以上35份，占76.09%；80—89分10份，占21.74%；65—79分1份，占2.17%。因此，本轮评价的主体确实集中在较高区间，但并非“整齐划一”。我们在后续学科与课例分析中保留这份低分记录，不做事后剔除，就是希望真实呈现课堂实施中的差异，而不是用平均化的数据塑造一个过于整齐的结论。</w:t>
      </w:r>
    </w:p>
    <w:p w14:paraId="68F082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五个评价维度的结构差异分析</w:t>
      </w:r>
    </w:p>
    <w:p w14:paraId="6DD83A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高分并不能说明五个方面同步发展。为进一步看清课堂内部结构，本研究比较五维的均值、离散程度，并利用同一份评课记录中的五个配对分数进行Friedman重复测量检验。考虑到维度得分上限固定、分布较集中，采用非参数检验更为稳妥；同时以Kendall's W判断差异强度。</w:t>
      </w:r>
    </w:p>
    <w:p w14:paraId="1B45B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五个评价维度的描述统计</w:t>
      </w:r>
    </w:p>
    <w:tbl>
      <w:tblPr>
        <w:tblW w:w="867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7B31CBA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BEB0D7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7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37077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6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B3D0E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962D3F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F696EB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ACA06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44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35EAAE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得分率（%）</w:t>
            </w:r>
          </w:p>
        </w:tc>
        <w:tc>
          <w:tcPr>
            <w:tcW w:w="96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1D032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60C2C6C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05ECF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7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03B5DC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18.96</w:t>
            </w:r>
          </w:p>
        </w:tc>
        <w:tc>
          <w:tcPr>
            <w:tcW w:w="6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0896C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314D9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F80D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18.25—20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41D0D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16—20</w:t>
            </w:r>
          </w:p>
        </w:tc>
        <w:tc>
          <w:tcPr>
            <w:tcW w:w="144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9ACDE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94.78</w:t>
            </w:r>
          </w:p>
        </w:tc>
        <w:tc>
          <w:tcPr>
            <w:tcW w:w="96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7CE4F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6.09</w:t>
            </w:r>
          </w:p>
        </w:tc>
      </w:tr>
      <w:tr w:rsidR="000B1CCE" w14:paraId="73274A4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5199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7468E4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18.54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7701D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A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D6B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607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2EBFD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92.72</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525A74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w:t>
            </w:r>
          </w:p>
        </w:tc>
      </w:tr>
      <w:tr w:rsidR="000B1CCE" w14:paraId="0143A5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A13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认知参与</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2BB204C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17.93</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676D34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7D81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CB2B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18—18.75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567E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A32B2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89.67</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75EC31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7.28</w:t>
            </w:r>
          </w:p>
        </w:tc>
      </w:tr>
      <w:tr w:rsidR="000B1CCE" w14:paraId="1A51E48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309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313EC4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17.74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4FF3A4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0D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7E8FB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F4ED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13—19</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624E13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88.70</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6840D5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7.27</w:t>
            </w:r>
          </w:p>
        </w:tc>
      </w:tr>
      <w:tr w:rsidR="000B1CCE" w14:paraId="7DB16303" w14:textId="77777777">
        <w:trPr>
          <w:jc w:val="center"/>
        </w:trPr>
        <w:tc>
          <w:tcPr>
            <w:tcW w:w="204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2B9D0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8008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17.67</w:t>
            </w:r>
          </w:p>
        </w:tc>
        <w:tc>
          <w:tcPr>
            <w:tcW w:w="6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C0CC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1.43</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66CB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11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45C6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17—18</w:t>
            </w:r>
          </w:p>
        </w:tc>
        <w:tc>
          <w:tcPr>
            <w:tcW w:w="12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3EA3D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55ED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88.37</w:t>
            </w:r>
          </w:p>
        </w:tc>
        <w:tc>
          <w:tcPr>
            <w:tcW w:w="96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8A3F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8.09</w:t>
            </w:r>
          </w:p>
        </w:tc>
      </w:tr>
    </w:tbl>
    <w:p w14:paraId="19305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个维度均值均处于较高水平，但内部层次已经显现。社会情感支持平均18.96分，形成性评价与反馈平均17.67分，两者相差1.29分；从相对离散程度看，社会情感支持CV为6.09%，是五维中最低的，而形成性评价与反馈CV为8.09%，为五维中最高。这样的组合比单纯的“第一名、第五名”更值得关注：前者不仅评价高，而且不同课例、不同评价记录之间更稳定；后者虽然总体并不低，但课堂间表现差异更明显。</w:t>
      </w:r>
    </w:p>
    <w:p w14:paraId="6FC9C3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五维重复测量整体差异检验</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005518B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A64669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检验</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8C179A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统计量</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16546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df</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54B8B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97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E2083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效应量</w:t>
            </w:r>
          </w:p>
        </w:tc>
      </w:tr>
      <w:tr w:rsidR="000B1CCE" w14:paraId="6B569C86" w14:textId="77777777">
        <w:trPr>
          <w:jc w:val="center"/>
        </w:trPr>
        <w:tc>
          <w:tcPr>
            <w:tcW w:w="2185"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BA1BC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Friedman检验</w:t>
            </w:r>
          </w:p>
        </w:tc>
        <w:tc>
          <w:tcPr>
            <w:tcW w:w="17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6D8F2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χ²=60.615</w:t>
            </w:r>
          </w:p>
        </w:tc>
        <w:tc>
          <w:tcPr>
            <w:tcW w:w="351"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2BD6B9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10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787A9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972"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A78E7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Kendall's W=0.329</w:t>
            </w:r>
          </w:p>
        </w:tc>
      </w:tr>
    </w:tbl>
    <w:p w14:paraId="74BFB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Friedman检验结果表明，五个维度的得分分布存在显著差异（χ²=60.615，df=4，p&lt;0.001），Kendall's W=0.329，达到中等效应水平。这意味着教师在不同课堂中形成的五维排序并非偶然波动，而是呈现出较为稳定的结构。换句话说，课堂的支持性关系、学科内容组织、认知参与、互动和评价，并没有以完全相同的成熟度同步发展。</w:t>
      </w:r>
    </w:p>
    <w:p w14:paraId="7AF2D44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表8 五维两两比较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4BBB129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C75E3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比较维度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7678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Holm校正p</w:t>
            </w:r>
          </w:p>
        </w:tc>
        <w:tc>
          <w:tcPr>
            <w:tcW w:w="173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B078D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结果</w:t>
            </w:r>
          </w:p>
        </w:tc>
      </w:tr>
      <w:tr w:rsidR="000B1CCE" w14:paraId="2E932B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2C56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学科内容建构</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91333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173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0BB5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8C8E2F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F755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8639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255FD7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62A2DC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B7D2C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1E0D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6BEDA0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6BC324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2A82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8E15C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0.548</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89F21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17A8D1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84AA8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3566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0.072</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2AB7B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2AC7E0B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684B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197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0A5645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098DA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58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0E86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343C83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20930D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302BB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EAE7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10C7F4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0848E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5A30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A36E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7DD5A5D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497D644" w14:textId="77777777">
        <w:trPr>
          <w:jc w:val="center"/>
        </w:trPr>
        <w:tc>
          <w:tcPr>
            <w:tcW w:w="484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A2BC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 vs 形成性评价</w:t>
            </w:r>
          </w:p>
        </w:tc>
        <w:tc>
          <w:tcPr>
            <w:tcW w:w="172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2D4A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7EFC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bl>
    <w:p w14:paraId="20039E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差异；社会情感支持与学科内容建构之间经校正后差异也不再显著（p=0.072）。因此，与其把五个维度机械排成1—5名，不如把它们理解为两个相对层次：社会情感支持与学科内容建构位于较高层，认知参与、课堂互动和形成性评价构成</w:t>
      </w:r>
      <w:r>
        <w:rPr>
          <w:rFonts w:ascii="宋体" w:eastAsia="宋体" w:hAnsi="宋体" w:cs="宋体" w:hint="eastAsia"/>
          <w:sz w:val="24"/>
        </w:rPr>
        <w:lastRenderedPageBreak/>
        <w:t>较为接近的一组。</w:t>
      </w:r>
    </w:p>
    <w:p w14:paraId="45F316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19A2A5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4</w:t>
      </w:r>
      <w:r>
        <w:rPr>
          <w:rFonts w:ascii="宋体" w:eastAsia="宋体" w:hAnsi="宋体" w:cs="宋体" w:hint="eastAsia"/>
          <w:sz w:val="24"/>
        </w:rPr>
        <w:t>）</w:t>
      </w:r>
      <w:r>
        <w:rPr>
          <w:rFonts w:ascii="宋体" w:eastAsia="宋体" w:hAnsi="宋体" w:cs="宋体"/>
          <w:sz w:val="24"/>
        </w:rPr>
        <w:t>不同学科的课堂评价比较</w:t>
      </w:r>
    </w:p>
    <w:p w14:paraId="0FBF8D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比较是课题研究中最容易被误读的一部分。由于不同学科样本量并不均衡，且多份评课记录嵌套于同一课例，严格意义上并不满足完全独立样本条件。因此，我们不把几分之差解释为稳定的“学科优劣”，而是把学科数据作为观察课堂实施稳定性和内部差异的窗口。</w:t>
      </w:r>
    </w:p>
    <w:p w14:paraId="42A73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表9 不同学科课堂评价描述统计</w:t>
      </w:r>
    </w:p>
    <w:tbl>
      <w:tblPr>
        <w:tblW w:w="8388"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0B1FEC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8361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学科</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4837F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796F49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3114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6E2C7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01A5B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3FD07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19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A2D8E1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795C0CB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87BE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AA0C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FBC98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91.58</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13A4AF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45AB3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6B689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91.75—93.50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CFA3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19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FBE7A0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4.23</w:t>
            </w:r>
          </w:p>
        </w:tc>
      </w:tr>
      <w:tr w:rsidR="000B1CCE" w14:paraId="5AD710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6004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A005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051F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89B6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2A11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ED672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91.00—95.00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E9A80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83456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78FFC21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9B84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42865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DA94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8E51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DAA7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55A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88.75—93.00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B39C8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47894A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3.17</w:t>
            </w:r>
          </w:p>
        </w:tc>
      </w:tr>
      <w:tr w:rsidR="000B1CCE" w14:paraId="54B9A3D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6C51B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B764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A1DD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346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976A6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DA1DF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BCE5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68—95</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2CB8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8.37</w:t>
            </w:r>
          </w:p>
        </w:tc>
      </w:tr>
      <w:tr w:rsidR="000B1CCE" w14:paraId="0890F65D" w14:textId="77777777">
        <w:trPr>
          <w:jc w:val="center"/>
        </w:trPr>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CE74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w:t>
            </w:r>
          </w:p>
        </w:tc>
        <w:tc>
          <w:tcPr>
            <w:tcW w:w="33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B64A2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EC2F4B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832C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2.83</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EFEBA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203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5497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85.00—87.00</w:t>
            </w:r>
          </w:p>
        </w:tc>
        <w:tc>
          <w:tcPr>
            <w:tcW w:w="169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1390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84—88</w:t>
            </w:r>
          </w:p>
        </w:tc>
        <w:tc>
          <w:tcPr>
            <w:tcW w:w="11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FCFD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3.29</w:t>
            </w:r>
          </w:p>
        </w:tc>
      </w:tr>
    </w:tbl>
    <w:p w14:paraId="3C4800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均值看，数学、地理、语文和英语都集中在90.5—91.6分之间，差距很小。真正拉开学科特征的并不是平均水平，而是内部离散程度。英语中位数达到93分，但均值只有90.55分，SD为7.58，CV为8.37%，最低分仅68分。这个“中位数高、均值被拉低”的组合非常典型，它提示我们：英语整体并不存在普遍性低水平，更可能是个别评价记录显著偏离主体分布。</w:t>
      </w:r>
    </w:p>
    <w:p w14:paraId="3156D9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表10 英语学科低分记录的敏感性描述</w:t>
      </w:r>
    </w:p>
    <w:tbl>
      <w:tblPr>
        <w:tblW w:w="84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6CB9E47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E8F00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24D08E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05B16A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17FE56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28F40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2C7268DC"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27F7D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保留全部英语记录</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FC3B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A7179B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E5783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5E8D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68479819" w14:textId="77777777">
        <w:trPr>
          <w:jc w:val="center"/>
        </w:trPr>
        <w:tc>
          <w:tcPr>
            <w:tcW w:w="535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2D77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754BA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7E09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92.80</w:t>
            </w:r>
          </w:p>
        </w:tc>
        <w:tc>
          <w:tcPr>
            <w:tcW w:w="7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4808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6D830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1DA2F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敏感性分析进一步验证了这一判断。保留全部11份英语评价时，均值为90.55、SD为7.58；若仅用于检验异常值影响而暂不计68分记录，均值升至92.80，SD降至1.32，而中位数始终保持93分。这一变化幅度说明，英语原始统计中的“高波动”主要由单条低分记录驱动。正式研究中我们保留该记录，因为它可能反映评价者视角、课堂生成或评分过程中的真实差异；但在解释时不能据此把英语学科概括为“整体不稳定”。</w:t>
      </w:r>
    </w:p>
    <w:p w14:paraId="0FC49F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物理目前只有2份有效评价，均值86.00，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52392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5</w:t>
      </w:r>
      <w:r>
        <w:rPr>
          <w:rFonts w:ascii="宋体" w:eastAsia="宋体" w:hAnsi="宋体" w:cs="宋体" w:hint="eastAsia"/>
          <w:sz w:val="24"/>
        </w:rPr>
        <w:t>）</w:t>
      </w:r>
      <w:r>
        <w:rPr>
          <w:rFonts w:ascii="宋体" w:eastAsia="宋体" w:hAnsi="宋体" w:cs="宋体"/>
          <w:sz w:val="24"/>
        </w:rPr>
        <w:t xml:space="preserve"> 不同课例的评价差异分析</w:t>
      </w:r>
    </w:p>
    <w:p w14:paraId="40A6C4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1份评价的课例，只保留原始分数，不人为计算离散指标。</w:t>
      </w:r>
    </w:p>
    <w:p w14:paraId="58D043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表11 不同课例课堂评价得分及离散程度</w:t>
      </w:r>
    </w:p>
    <w:tbl>
      <w:tblPr>
        <w:tblW w:w="829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6F080E7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A80E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234BB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C1381B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3639ED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FD1B72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6D637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51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E8C7F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44FCD74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1FA4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FFE4D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9E2C11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B1737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AF5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CA8E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90—95</w:t>
            </w:r>
          </w:p>
        </w:tc>
        <w:tc>
          <w:tcPr>
            <w:tcW w:w="151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C7E7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1.78</w:t>
            </w:r>
          </w:p>
        </w:tc>
      </w:tr>
      <w:tr w:rsidR="000B1CCE" w14:paraId="1260EEC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2DAC9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5E16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A0CF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91.83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33A4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49E5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505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1D6A4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3.33</w:t>
            </w:r>
          </w:p>
        </w:tc>
      </w:tr>
      <w:tr w:rsidR="000B1CCE" w14:paraId="70F0BB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B510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47C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FA3F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9D6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8B26B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5A1B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73DC994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44B7F11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4CF96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085B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DAB26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91.33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E17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A7D97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F2F60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78C196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5.30</w:t>
            </w:r>
          </w:p>
        </w:tc>
      </w:tr>
      <w:tr w:rsidR="000B1CCE" w14:paraId="2A626FE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FA9DE2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BD02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11B0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90.80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A5BBD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622F0C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7CEB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87—94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645BA1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2.85</w:t>
            </w:r>
          </w:p>
        </w:tc>
      </w:tr>
      <w:tr w:rsidR="000B1CCE" w14:paraId="1B781C0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D6AE6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0950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8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90.43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C996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A14A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C37C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37E9D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3.60</w:t>
            </w:r>
          </w:p>
        </w:tc>
      </w:tr>
      <w:tr w:rsidR="000B1CCE" w14:paraId="7636D7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9D759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FCA7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567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D2F3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C474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A3ECA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1B9F6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12.81</w:t>
            </w:r>
          </w:p>
        </w:tc>
      </w:tr>
      <w:tr w:rsidR="000B1CCE" w14:paraId="7CFEC19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EE7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86A3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2C18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485D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B05D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113E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88—88</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45919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r w:rsidR="000B1CCE" w14:paraId="2B358AB4" w14:textId="77777777">
        <w:trPr>
          <w:jc w:val="center"/>
        </w:trPr>
        <w:tc>
          <w:tcPr>
            <w:tcW w:w="118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55C26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21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0FCF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FB7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0433F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E99D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216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350CC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84—84</w:t>
            </w:r>
          </w:p>
        </w:tc>
        <w:tc>
          <w:tcPr>
            <w:tcW w:w="151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CA0B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bl>
    <w:p w14:paraId="4016F3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多份评价的课例看，英语2平均分92.50，CV仅1.78%，既保持较高评分，又具有很高的一致性；语文1、数学2和语文2的CV也都低于4%，说明不同评价者对这些课例的总体判断较为接近。数学1和地理1的均值与前述课例相近，但CV分别为5.30%和4.89%，评价分散程度有所增加。这类差异很有价值，因为它提示我们：同样是“高分课堂”，有的已经形成较稳定、可识别的课堂样态，有的仍存在不同观察者理解不完全一致的地方。</w:t>
      </w:r>
    </w:p>
    <w:p w14:paraId="4B85AD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英语1是最值得进一步回看的一节课。它的平均分为88.20，但中位数达到93.00，SD为11.30，CV为12.81%。从统计结构看，这并不是一种普遍偏低的分布，而是明显受到单条68分记录影响。仅看均值，会把一节大多数评价较高的课堂误读为“整体水平偏低”。</w:t>
      </w:r>
    </w:p>
    <w:p w14:paraId="6252B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表12 英语1课例的敏感性描述</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9351B54"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AF98E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D8910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380A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705E74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8874A2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43A4B36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6638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保留全部5份评价</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9F42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1D97D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FBD4EB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C8273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79F9A9E6" w14:textId="77777777">
        <w:trPr>
          <w:jc w:val="center"/>
        </w:trPr>
        <w:tc>
          <w:tcPr>
            <w:tcW w:w="535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082DAB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70CB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DE4C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93.25</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1FC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4B6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79F7CC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敏感性分析对此给出了更清晰的证据：如果仅为了判断极端值影响而暂不计68分，其余4份评价的均值为93.25，SD仅0.50。这说明英语1的高变异主要来自一份与其他评价明显不同的记录。作为课题主持人，我们更愿意把这种差异看作一个值得回到原始评语和课堂现场进一步追问的问题，而不是简单把它当作“异常值删除掉”。研究的价值，恰恰在于解释分歧，而不是消除分歧。</w:t>
      </w:r>
    </w:p>
    <w:p w14:paraId="32674C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课例层面的分析把我们的关注点从“谁分数高”转向“哪些课堂已经形成稳定共识，哪些课堂仍存在专业判断分歧”。均值反映总体位置，SD和CV反映评价一致程度；两者结合，才能更准确地判断一节课堂在实施层面是否具有相对稳定、可复制的特征。</w:t>
      </w:r>
    </w:p>
    <w:p w14:paraId="3FED853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6</w:t>
      </w:r>
      <w:r>
        <w:rPr>
          <w:rFonts w:ascii="宋体" w:eastAsia="宋体" w:hAnsi="宋体" w:cs="宋体" w:hint="eastAsia"/>
          <w:sz w:val="24"/>
        </w:rPr>
        <w:t>）</w:t>
      </w:r>
      <w:r>
        <w:rPr>
          <w:rFonts w:ascii="宋体" w:eastAsia="宋体" w:hAnsi="宋体" w:cs="宋体"/>
          <w:sz w:val="24"/>
        </w:rPr>
        <w:t>开放式评语的质性编码分析</w:t>
      </w:r>
    </w:p>
    <w:p w14:paraId="161C5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而不是教师人数。我们希望借助这些文本，把数字重新放回真实课堂语境中。</w:t>
      </w:r>
    </w:p>
    <w:p w14:paraId="596FC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表13 教师开放式评语主题编码频次</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263E74D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F9EE04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主题</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D0FACB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编码条次</w:t>
            </w:r>
          </w:p>
        </w:tc>
        <w:tc>
          <w:tcPr>
            <w:tcW w:w="327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D627C1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占全部编码（%）</w:t>
            </w:r>
          </w:p>
        </w:tc>
      </w:tr>
      <w:tr w:rsidR="000B1CCE" w14:paraId="178EF7F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16103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A78BD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327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5187D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18.92</w:t>
            </w:r>
          </w:p>
        </w:tc>
      </w:tr>
      <w:tr w:rsidR="000B1CCE" w14:paraId="68B1F54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CC61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B7F08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C926E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17.57</w:t>
            </w:r>
          </w:p>
        </w:tc>
      </w:tr>
      <w:tr w:rsidR="000B1CCE" w14:paraId="5EA4028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AB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27910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6982E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16.22</w:t>
            </w:r>
          </w:p>
        </w:tc>
      </w:tr>
      <w:tr w:rsidR="000B1CCE" w14:paraId="04262CC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01E9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教师支持行为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5B8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49932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15.32</w:t>
            </w:r>
          </w:p>
        </w:tc>
      </w:tr>
      <w:tr w:rsidR="000B1CCE" w14:paraId="594CA21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790BE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FBAA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FCBD2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13.06</w:t>
            </w:r>
          </w:p>
        </w:tc>
      </w:tr>
      <w:tr w:rsidR="000B1CCE" w14:paraId="4D605B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3D7F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4B24AF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6F202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12.16</w:t>
            </w:r>
          </w:p>
        </w:tc>
      </w:tr>
      <w:tr w:rsidR="000B1CCE" w14:paraId="695FEAF0" w14:textId="77777777">
        <w:trPr>
          <w:jc w:val="center"/>
        </w:trPr>
        <w:tc>
          <w:tcPr>
            <w:tcW w:w="32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A764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差异化/分层支持</w:t>
            </w:r>
          </w:p>
        </w:tc>
        <w:tc>
          <w:tcPr>
            <w:tcW w:w="174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4B58A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w:t>
            </w:r>
          </w:p>
        </w:tc>
        <w:tc>
          <w:tcPr>
            <w:tcW w:w="327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38E69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6.76</w:t>
            </w:r>
          </w:p>
        </w:tc>
      </w:tr>
    </w:tbl>
    <w:p w14:paraId="1FC4D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类主题共形成222个编码条次。其中，可见学习设计、高阶思维培养、学习参与与合作、教师支持行为四类合计151次，占68.02%。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5DA9BC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互动改进和形成性评价反馈分别出现29次和27次。需要特别说明的是，这两类编码同时包含肯定性意见和改进建议，因此不能把频次简单理解为“问题多”。更准确的解释是：互动与反馈已经成为教师在课堂观察中持续聚焦的关键</w:t>
      </w:r>
      <w:r>
        <w:rPr>
          <w:rFonts w:ascii="宋体" w:eastAsia="宋体" w:hAnsi="宋体" w:cs="宋体" w:hint="eastAsia"/>
          <w:sz w:val="24"/>
        </w:rPr>
        <w:lastRenderedPageBreak/>
        <w:t>环节。差异化/分层支持出现15次，频次相对较低，但它提示我们的课堂观察开始从“全班是否学得好”进一步走向“不同学生是否都获得合适支持”。</w:t>
      </w:r>
    </w:p>
    <w:p w14:paraId="53A45C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7</w:t>
      </w:r>
      <w:r>
        <w:rPr>
          <w:rFonts w:ascii="宋体" w:eastAsia="宋体" w:hAnsi="宋体" w:cs="宋体" w:hint="eastAsia"/>
          <w:sz w:val="24"/>
        </w:rPr>
        <w:t>）</w:t>
      </w:r>
      <w:r>
        <w:rPr>
          <w:rFonts w:ascii="宋体" w:eastAsia="宋体" w:hAnsi="宋体" w:cs="宋体"/>
          <w:sz w:val="24"/>
        </w:rPr>
        <w:t>五维量化结果与开放文本的内部互证</w:t>
      </w:r>
    </w:p>
    <w:p w14:paraId="6385C0E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说量化评分回答的是“哪些维度高、哪些维度低、差异有多大”，那么开放评语更接近回答“这些差异在课堂里具体表现为什么”。因此，本研究将两类资料进行内部互证，不追求机械对应，而是考察它们是否共同指向相似的课堂结构。</w:t>
      </w:r>
    </w:p>
    <w:p w14:paraId="1D474C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表14 五维量化结构与开放文本的对应分析</w:t>
      </w:r>
    </w:p>
    <w:tbl>
      <w:tblPr>
        <w:tblW w:w="876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3DDFD423" w14:textId="77777777">
        <w:trPr>
          <w:tblHeader/>
          <w:jc w:val="center"/>
        </w:trPr>
        <w:tc>
          <w:tcPr>
            <w:tcW w:w="15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344C1E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量化维度</w:t>
            </w:r>
          </w:p>
        </w:tc>
        <w:tc>
          <w:tcPr>
            <w:tcW w:w="13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FD0DE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量化证据</w:t>
            </w:r>
          </w:p>
        </w:tc>
        <w:tc>
          <w:tcPr>
            <w:tcW w:w="19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FDEE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相关文本主题</w:t>
            </w:r>
          </w:p>
        </w:tc>
        <w:tc>
          <w:tcPr>
            <w:tcW w:w="10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B739A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文本频次</w:t>
            </w:r>
          </w:p>
        </w:tc>
        <w:tc>
          <w:tcPr>
            <w:tcW w:w="28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422C705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综合解释</w:t>
            </w:r>
          </w:p>
        </w:tc>
      </w:tr>
      <w:tr w:rsidR="000B1CCE" w14:paraId="43858353" w14:textId="77777777">
        <w:trPr>
          <w:jc w:val="center"/>
        </w:trPr>
        <w:tc>
          <w:tcPr>
            <w:tcW w:w="15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EDA24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13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1B9D76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M=18.96；CV=6.09%</w:t>
            </w:r>
          </w:p>
        </w:tc>
        <w:tc>
          <w:tcPr>
            <w:tcW w:w="19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18A1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学习参与与合作；教师支持行为</w:t>
            </w:r>
          </w:p>
        </w:tc>
        <w:tc>
          <w:tcPr>
            <w:tcW w:w="10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8AE40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36+34</w:t>
            </w:r>
          </w:p>
        </w:tc>
        <w:tc>
          <w:tcPr>
            <w:tcW w:w="28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FDCC5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均值高且稳定，文本中支持、合作类观察亦较集中</w:t>
            </w:r>
          </w:p>
        </w:tc>
      </w:tr>
      <w:tr w:rsidR="000B1CCE" w14:paraId="7DBE07BE"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40BEC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087DE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M=18.54；CV=7.60%</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62216D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7714F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110EBE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目标、任务、问题设计成为教师观察的高频内容</w:t>
            </w:r>
          </w:p>
        </w:tc>
      </w:tr>
      <w:tr w:rsidR="000B1CCE" w14:paraId="74A7E47D"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E3BF8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DC60A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M=17.93；CV=7.28%</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118CB0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5D6E4B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6B59F2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认知活动受到较高关注，但平均水平低于前两维</w:t>
            </w:r>
          </w:p>
        </w:tc>
      </w:tr>
      <w:tr w:rsidR="000B1CCE" w14:paraId="2CA9D25C"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67F594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356C2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M=17.74；CV=7.27%</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4283389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F1E6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0CBC3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量化位置偏后，文本持续关注互动质量与参与方式</w:t>
            </w:r>
          </w:p>
        </w:tc>
      </w:tr>
      <w:tr w:rsidR="000B1CCE" w14:paraId="21DF5EA0" w14:textId="77777777">
        <w:trPr>
          <w:jc w:val="center"/>
        </w:trPr>
        <w:tc>
          <w:tcPr>
            <w:tcW w:w="15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F7EB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3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72517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M=17.67；CV=8.09%</w:t>
            </w:r>
          </w:p>
        </w:tc>
        <w:tc>
          <w:tcPr>
            <w:tcW w:w="19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F8455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10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388E2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28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564AA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均值最低、波动最大，文本中评价反馈亦反复出现</w:t>
            </w:r>
          </w:p>
        </w:tc>
      </w:tr>
    </w:tbl>
    <w:p w14:paraId="113DE1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对应关系在数据中是比较清晰的。社会情感支持既是五维中均值最高的维度，也是CV最低的维度；与此同时，“学习参与与合作”和“教师支持行为”共出现70次。也就是说，教师不仅在分数上认可课堂的支持性关系和合作氛围，在文字评语中也反复记录到这类现象。学科内容建构得分率达到92.72%，而“可见学习设计”以42次成为最高频单一主题，说明目标、任务、问题与学科内容组织已经成为教师专业观察中较稳定的关注点。</w:t>
      </w:r>
    </w:p>
    <w:p w14:paraId="0DF3D5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值得关注的是后三个维度。认知参与、课堂互动和形成性评价在均值上处于相对接近的一组，Friedman后的两两比较也表明三者之间多数差异并不显著。开放文本中，高阶思维培养39次、课堂互动改进29次、形成性评价反馈27次，说明教师持续在观察“学生是否真正思考”“互动是否有学习价值”“反馈能否推动下一步学习”。尤其形成性评价与反馈，虽然均值最低，却与其余四维总分的校正相关最高（r=0.647），删除该维度后总体α下降幅度也最大。由此看，它不能被简单理解为一个“低分项”，更像是连接目标、任务、学习证据和课堂改进的重要枢纽。</w:t>
      </w:r>
    </w:p>
    <w:p w14:paraId="5E4740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从课题研究的角度看，五维评课真正有价值的地方，不是为课堂排出一个名</w:t>
      </w:r>
      <w:r>
        <w:rPr>
          <w:rFonts w:ascii="宋体" w:eastAsia="宋体" w:hAnsi="宋体" w:cs="宋体" w:hint="eastAsia"/>
          <w:sz w:val="24"/>
        </w:rPr>
        <w:lastRenderedPageBreak/>
        <w:t>次，而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6E95624E" w14:textId="77777777" w:rsidR="000B1CCE" w:rsidRDefault="00000000">
      <w:pPr>
        <w:adjustRightInd w:val="0"/>
        <w:snapToGrid w:val="0"/>
        <w:spacing w:line="360" w:lineRule="auto"/>
        <w:rPr>
          <w:rFonts w:ascii="宋体" w:eastAsia="宋体" w:hAnsi="宋体" w:cs="宋体"/>
          <w:sz w:val="28"/>
          <w:szCs w:val="28"/>
        </w:rPr>
      </w:pPr>
      <w:r>
        <w:rPr>
          <w:rFonts w:ascii="宋体" w:eastAsia="宋体" w:hAnsi="宋体" w:cs="宋体" w:hint="eastAsia"/>
          <w:sz w:val="28"/>
          <w:szCs w:val="28"/>
        </w:rPr>
        <w:t>4. 基于希沃AI评课的课堂实施分析</w:t>
      </w:r>
    </w:p>
    <w:p w14:paraId="73E94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客观呈现课题课堂实施的实际状态，本研究以希沃AI课堂智能反馈报告为主要数据来源，对10节典型课例的课堂行为结构、学生学习行为及师生互动情况进行描述统计；同时，对其中具有完整提问认知层级记录的6节课进行认知层级分析，并结合希沃AI原始反馈文本进行质性编码。分析坚持“原始报告优先、缺失不推算、研究者计算指标单独说明”的原则，重点回答课堂实施过程中“发生了什么、以何种结构发生”，不以AI行为数据直接替代学生高阶能力的结果性测量。</w:t>
      </w:r>
    </w:p>
    <w:p w14:paraId="57F740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口径上，教师行为占比、学生行为占比及课堂行为时间采用已补充并与希沃报告核对的10节课数据；提问认知层级目前有6节课具备完整记录，因此相关统计以n=6为分析样本。高阶认知问题比例由本研究依据“分析型+评价型+创造型”计算，用于描述课堂问题的认知要求结构。</w:t>
      </w:r>
    </w:p>
    <w:p w14:paraId="4377A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1）教师教学行为的描述统计分析</w:t>
      </w:r>
    </w:p>
    <w:p w14:paraId="616731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10节课教师—学生行为结构及教师主要行为时间</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2E81874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F5AB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1C3F9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639087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50737F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教师讲授</w:t>
            </w:r>
          </w:p>
        </w:tc>
        <w:tc>
          <w:tcPr>
            <w:tcW w:w="162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0F9E9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w:t>
            </w:r>
          </w:p>
        </w:tc>
      </w:tr>
      <w:tr w:rsidR="000B1CCE" w14:paraId="4D0436AF"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A2EE24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3AC1F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4628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97F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9分46秒</w:t>
            </w:r>
          </w:p>
        </w:tc>
        <w:tc>
          <w:tcPr>
            <w:tcW w:w="162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B9061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r>
      <w:tr w:rsidR="000B1CCE" w14:paraId="322F4C6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5B2A9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10CF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9F19B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D90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55BC41A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r>
      <w:tr w:rsidR="000B1CCE" w14:paraId="0AE244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93EA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49C23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0D0A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5209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5分44秒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6356E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r>
      <w:tr w:rsidR="000B1CCE" w14:paraId="7325AE8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5267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506D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9A1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0F7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8分02秒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44DAE5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r>
      <w:tr w:rsidR="000B1CCE" w14:paraId="6167DF5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A514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156F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29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A1D9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13分15秒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211298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r>
      <w:tr w:rsidR="000B1CCE" w14:paraId="2BFA8B4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EFCB6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5AC3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553D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3EB2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9分17秒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0579B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r>
      <w:tr w:rsidR="000B1CCE" w14:paraId="72D3D93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BD7B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3323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E9FC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8F4C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16分38秒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6C89858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r>
      <w:tr w:rsidR="000B1CCE" w14:paraId="133E90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441F38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2800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C9C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F4BC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14分53秒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75F000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r>
      <w:tr w:rsidR="000B1CCE" w14:paraId="25F7B3D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44A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E45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4C2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D438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5分39秒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E783E3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r>
      <w:tr w:rsidR="000B1CCE" w14:paraId="412ABF2A" w14:textId="77777777">
        <w:trPr>
          <w:jc w:val="center"/>
        </w:trPr>
        <w:tc>
          <w:tcPr>
            <w:tcW w:w="9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BB6C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4F1C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097C5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FF2FB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11分06秒</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AC1E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r>
    </w:tbl>
    <w:p w14:paraId="1FF485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总体结构看，教师行为占比均值为50.2%，学生行为占比均值为49.8%，两者在总体层面基本相当。教师行为占比的中位数为51%，最低为物理2的31%，最高为地理1的71%，极差为40个百分点，说明不同课例在课堂组织结</w:t>
      </w:r>
      <w:r>
        <w:rPr>
          <w:rFonts w:ascii="宋体" w:eastAsia="宋体" w:hAnsi="宋体" w:cs="宋体" w:hint="eastAsia"/>
          <w:sz w:val="24"/>
        </w:rPr>
        <w:lastRenderedPageBreak/>
        <w:t>构上存在较明显差异。学生行为占比则由29%至69%不等，其中语文2、数学1、数学2和物理2四节课超过60%，英语2、英语3接近50%，语文1、英语1、物理1、地理1相对体现出较高的教师行为占比。</w:t>
      </w:r>
    </w:p>
    <w:p w14:paraId="02A01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教师具体行为时间看，10节课教师讲授累计约100分08秒，平均每节约10分01秒；师生问答累计约110分48秒，平均每节约11分05秒。讲授时间最长的是英语3（16分38秒），最短的是物理2（5分39秒）；师生问答时间最长的是语文1（18分58秒），最短的是英语3（5分04秒）。这一分布说明，教师行为并非单一由讲授构成，在多数课例中，师生问答占用了与讲授相当甚至更长的课堂时间。</w:t>
      </w:r>
    </w:p>
    <w:p w14:paraId="53ADE7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比较课例可以看到，不同课堂的“教师行为占比”与“教师连续讲授时间”并不完全对应。例如，地理1教师行为占比为71%，但讲授时间为11分06秒，同时师生问答达到15分03秒；语文1教师行为占比为67%，师生问答时间18分58秒，明显高于其讲授时间9分46秒。因此，单纯以教师行为比例判断课堂是否属于“讲授主导”并不充分，还需要结合讲授、问答等具体行为结构进行解释。就本组课例而言，教师教学行为呈现出讲授、提问与互动并存的结构特征。</w:t>
      </w:r>
    </w:p>
    <w:p w14:paraId="51A993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2）学生学习行为的描述统计分析</w:t>
      </w:r>
    </w:p>
    <w:p w14:paraId="719712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10节课学生主要学习行为时间分布</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15A2E621"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BC0114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63D8C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学生讨论</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808A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学生练习</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5BECB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学生展示</w:t>
            </w:r>
          </w:p>
        </w:tc>
        <w:tc>
          <w:tcPr>
            <w:tcW w:w="18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A951DB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实验/实践</w:t>
            </w:r>
          </w:p>
        </w:tc>
      </w:tr>
      <w:tr w:rsidR="000B1CCE" w14:paraId="3D904FE1"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5634D3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97016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16分57秒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1E1AB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29秒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EF2FAB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c>
          <w:tcPr>
            <w:tcW w:w="18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A8A7AA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544B3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55443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26541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20分26秒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74979F"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5分27秒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E9A17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3E4A2C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F85B8F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7A1A3D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16692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19分30秒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CC1FE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14分45秒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EFF5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2EABCA8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95B4C8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815DBB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9A91E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16分08秒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DB70DA"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854EA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5F277FB6"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4BCCB5F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947220"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EAF23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15分59秒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5C0C57"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3A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6AC51D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1D88B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6CBCB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915E7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E3250C"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11216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0D3ABFB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538224E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7C8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3C7EB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D645DD"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A43142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3A686F4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B5E75D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CF770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164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9752E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53431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31秒</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1B4118BB"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3分46秒</w:t>
            </w:r>
          </w:p>
        </w:tc>
      </w:tr>
      <w:tr w:rsidR="000B1CCE" w14:paraId="1986B4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B332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784D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21分43秒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C0F69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C1C73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4D037AB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23秒</w:t>
            </w:r>
          </w:p>
        </w:tc>
      </w:tr>
      <w:tr w:rsidR="000B1CCE" w14:paraId="35187E53" w14:textId="77777777">
        <w:trPr>
          <w:jc w:val="center"/>
        </w:trPr>
        <w:tc>
          <w:tcPr>
            <w:tcW w:w="109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CBBC7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地理1</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0AA58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18分07秒</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17D2D0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16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33FD4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787F03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bl>
    <w:p w14:paraId="07B2FD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 学生主要学习行为的描述统计</w:t>
      </w:r>
    </w:p>
    <w:tbl>
      <w:tblPr>
        <w:tblW w:w="8312"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69698B38"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8A4F58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行为类型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6C64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累计时间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66088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平均每课</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626E06"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最短</w:t>
            </w:r>
          </w:p>
        </w:tc>
        <w:tc>
          <w:tcPr>
            <w:tcW w:w="16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423B87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最长</w:t>
            </w:r>
          </w:p>
        </w:tc>
      </w:tr>
      <w:tr w:rsidR="000B1CCE" w14:paraId="349CF99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0ECE3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学生讨论</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009086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174分10秒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593AE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17分25秒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DABC3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16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179B1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r>
      <w:tr w:rsidR="000B1CCE" w14:paraId="18C288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20C6E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学生练习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7AE96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20分42秒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595BC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A223EA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3ECB4FD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14分45秒</w:t>
            </w:r>
          </w:p>
        </w:tc>
      </w:tr>
      <w:tr w:rsidR="000B1CCE" w14:paraId="15DA26B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EF1277"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学生展示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A4638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1分06秒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48C0FE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C4A2E0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44D40BE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r>
      <w:tr w:rsidR="000B1CCE" w14:paraId="2EF5FC0F" w14:textId="77777777">
        <w:trPr>
          <w:jc w:val="center"/>
        </w:trPr>
        <w:tc>
          <w:tcPr>
            <w:tcW w:w="159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D0B127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实验/实践</w:t>
            </w:r>
          </w:p>
        </w:tc>
        <w:tc>
          <w:tcPr>
            <w:tcW w:w="185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D13C7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4分09秒</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209B98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约25秒</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20875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570D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3分46秒</w:t>
            </w:r>
          </w:p>
        </w:tc>
      </w:tr>
    </w:tbl>
    <w:p w14:paraId="2DD3A8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从10节课的学生行为时间看，讨论是覆盖面最广、持续时间最长的学习行</w:t>
      </w:r>
      <w:r>
        <w:rPr>
          <w:rFonts w:ascii="宋体" w:eastAsia="宋体" w:hAnsi="宋体" w:cs="宋体" w:hint="eastAsia"/>
          <w:sz w:val="24"/>
        </w:rPr>
        <w:lastRenderedPageBreak/>
        <w:t>为。10节课均记录到学生讨论，累计时间约174分10秒，平均每节约17分25秒。单课讨论时间最高为英语2的23分19秒，其次为物理2的21分43秒、语文2的20分26秒和数学1的19分30秒；最低为英语3的7分21秒。由此可见，讨论并非个别学科或个别课例中的偶发活动，而是在本组课例中普遍存在。</w:t>
      </w:r>
    </w:p>
    <w:p w14:paraId="2BE614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练习、展示和实验/实践行为的分布则更具有课例差异。学生练习累计约20分42秒，其中数学1达到14分45秒，语文2为5分27秒，其余课例较少或未被系统记录；学生展示仅在语文1和物理1中分别记录35秒和31秒；实验/实践主要出现在物理课，物理1为3分46秒，物理2为23秒。上述差异与不同学科的任务类型和课堂活动形态有关，也提示希沃行为分类中的“讨论”覆盖了较多合作交流活动，而展示、实验等行为属于更为特定的活动类型。</w:t>
      </w:r>
    </w:p>
    <w:p w14:paraId="34B2AD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将学生行为占比与具体行为时间结合观察，可以发现学生行为比例较高的课例往往伴随较长的讨论或练习时间。例如，物理2学生行为占比69%，讨论21分43秒；数学1学生行为占比62%，讨论19分30秒、练习14分45秒；语文2学生行为占比64%，讨论20分26秒、练习5分27秒。由此可以较为具体地看到，学生课堂时间主要通过讨论、练习等行为得到承载，而不是仅表现为抽象的“参与比例”。</w:t>
      </w:r>
    </w:p>
    <w:p w14:paraId="45C32D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而言，学生学习行为在本组课例中呈现出以讨论为主要形式、练习和实践活动因学科与任务而异的分布特征。学生学习由“参与课堂”进一步表现为讨论、练习和特定情境中的实践活动，但展示类行为在希沃记录中的占比仍相对有限。</w:t>
      </w:r>
    </w:p>
    <w:p w14:paraId="6BBEFE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3）师生互动与提问认知层级分析</w:t>
      </w:r>
    </w:p>
    <w:p w14:paraId="192840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 10节课师生问答与学生讨论时间</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69E68A6B"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50D25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A23D8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E20444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学生讨论时间</w:t>
            </w:r>
          </w:p>
        </w:tc>
        <w:tc>
          <w:tcPr>
            <w:tcW w:w="240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E853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两类互动合计</w:t>
            </w:r>
          </w:p>
        </w:tc>
      </w:tr>
      <w:tr w:rsidR="000B1CCE" w14:paraId="2A0887A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C5927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3DF0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3D79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16分57秒</w:t>
            </w:r>
          </w:p>
        </w:tc>
        <w:tc>
          <w:tcPr>
            <w:tcW w:w="240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36E50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35分55秒</w:t>
            </w:r>
          </w:p>
        </w:tc>
      </w:tr>
      <w:tr w:rsidR="000B1CCE" w14:paraId="5DCB4FC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448E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1AE4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BCCC6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20分26秒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9D650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32分49秒</w:t>
            </w:r>
          </w:p>
        </w:tc>
      </w:tr>
      <w:tr w:rsidR="000B1CCE" w14:paraId="7401A4D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F91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3630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E716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19分30秒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8670A4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29分46秒</w:t>
            </w:r>
          </w:p>
        </w:tc>
      </w:tr>
      <w:tr w:rsidR="000B1CCE" w14:paraId="5F86946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1D0F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E80A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E1CD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16分08秒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2490BBE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29分35秒</w:t>
            </w:r>
          </w:p>
        </w:tc>
      </w:tr>
      <w:tr w:rsidR="000B1CCE" w14:paraId="7566C3E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F8A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8AC1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41B1D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15分59秒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F5044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27分10秒</w:t>
            </w:r>
          </w:p>
        </w:tc>
      </w:tr>
      <w:tr w:rsidR="000B1CCE" w14:paraId="605921A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2779F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1CF5C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0EE2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23分19秒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120EE4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32分34秒</w:t>
            </w:r>
          </w:p>
        </w:tc>
      </w:tr>
      <w:tr w:rsidR="000B1CCE" w14:paraId="1E1404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66C1E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CDB7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916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7分21秒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6A68A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12分25秒</w:t>
            </w:r>
          </w:p>
        </w:tc>
      </w:tr>
      <w:tr w:rsidR="000B1CCE" w14:paraId="130E818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F44D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75B00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24AA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14分40秒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4E9DB3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24分11秒</w:t>
            </w:r>
          </w:p>
        </w:tc>
      </w:tr>
      <w:tr w:rsidR="000B1CCE" w14:paraId="1F2D512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E8C97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2A75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DF1B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21分43秒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F2525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27分23秒</w:t>
            </w:r>
          </w:p>
        </w:tc>
      </w:tr>
      <w:tr w:rsidR="000B1CCE" w14:paraId="3F320496" w14:textId="77777777">
        <w:trPr>
          <w:jc w:val="center"/>
        </w:trPr>
        <w:tc>
          <w:tcPr>
            <w:tcW w:w="11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88F7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3E51D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A146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18分07秒</w:t>
            </w:r>
          </w:p>
        </w:tc>
        <w:tc>
          <w:tcPr>
            <w:tcW w:w="24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1F7F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33分10秒</w:t>
            </w:r>
          </w:p>
        </w:tc>
      </w:tr>
    </w:tbl>
    <w:p w14:paraId="7CE6CA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从互动时间构成看，10节课师生问答累计约110分48秒，学生讨论累计约</w:t>
      </w:r>
      <w:r>
        <w:rPr>
          <w:rFonts w:ascii="宋体" w:eastAsia="宋体" w:hAnsi="宋体" w:cs="宋体" w:hint="eastAsia"/>
          <w:sz w:val="24"/>
        </w:rPr>
        <w:lastRenderedPageBreak/>
        <w:t>174分10秒，两类行为合计约284分58秒。由于希沃各行为类别可能存在识别口径差异，且不同指标不宜简单等同于“有效互动时间”，这里主要用于比较不同课例的互动结构。语文1两类互动合计时间最长，为35分55秒；地理1为33分10秒，语文2为32分49秒，英语2为32分34秒；英语3相对较短，为12分25秒。可见，不同课例的互动密度差异较大。</w:t>
      </w:r>
    </w:p>
    <w:p w14:paraId="3CE53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从互动构成看，有的课例以师生问答为主要互动方式，如语文1师生问答18分58秒；有的课例更多依赖学生讨论，如英语2讨论23分19秒、物理2讨论21分43秒。也就是说，本组课例中的互动并不是单一的“教师问—学生答”，而是在师生问答与生生讨论之间形成不同组合。</w:t>
      </w:r>
    </w:p>
    <w:p w14:paraId="3FF38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表5 6节课提问认知层级分布</w:t>
      </w:r>
    </w:p>
    <w:tbl>
      <w:tblPr>
        <w:tblW w:w="879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0EA754A8" w14:textId="77777777">
        <w:trPr>
          <w:tblHeader/>
          <w:jc w:val="center"/>
        </w:trPr>
        <w:tc>
          <w:tcPr>
            <w:tcW w:w="7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C6812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F8C3FF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记忆</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7E1D8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理解</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3F8C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应用</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EF776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分析</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0C56C3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0D61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创造</w:t>
            </w:r>
          </w:p>
        </w:tc>
        <w:tc>
          <w:tcPr>
            <w:tcW w:w="147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093BC3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高阶认知比例</w:t>
            </w:r>
          </w:p>
        </w:tc>
      </w:tr>
      <w:tr w:rsidR="000B1CCE" w14:paraId="4EE625B4" w14:textId="77777777">
        <w:trPr>
          <w:jc w:val="center"/>
        </w:trPr>
        <w:tc>
          <w:tcPr>
            <w:tcW w:w="7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4677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00004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B770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72A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A6C0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19（39%）</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920F8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0F49A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2E82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43%*</w:t>
            </w:r>
          </w:p>
        </w:tc>
      </w:tr>
      <w:tr w:rsidR="000B1CCE" w14:paraId="31224391"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6E4150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C647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AD2B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74A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7E15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C195B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3E7BB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C22765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w:t>
            </w:r>
          </w:p>
        </w:tc>
      </w:tr>
      <w:tr w:rsidR="000B1CCE" w14:paraId="43EA9ABA"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0A86DD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2E6B1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23BE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41（54%）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43BE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EFDB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10（13%）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557188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7F9D6A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51C90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465B473E"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1A3E9E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45E3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3D7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23（45%）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1828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E096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AEB7EC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76B3A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77A31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r>
      <w:tr w:rsidR="000B1CCE" w14:paraId="0175B045"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36C8FE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7E3B9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5C5B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A1A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3B72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5A9B0D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9F198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466A9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w:t>
            </w:r>
          </w:p>
        </w:tc>
      </w:tr>
      <w:tr w:rsidR="000B1CCE" w14:paraId="0D6E9DE1" w14:textId="77777777">
        <w:trPr>
          <w:jc w:val="center"/>
        </w:trPr>
        <w:tc>
          <w:tcPr>
            <w:tcW w:w="7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F7F7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CC5E4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3（10%）</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C487D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11（35%）</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093A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4（13%）</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82B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13（42%）</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08DF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60DD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725BA7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r>
    </w:tbl>
    <w:p w14:paraId="67AB7A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注：高阶认知比例按“分析+评价+创造”计算。语文1数据库原表标注为45%，按次数19+0+2=21、总提问49次重新计算约为42.9%，本报告采用43%，并保留此处校核说明。</w:t>
      </w:r>
    </w:p>
    <w:p w14:paraId="389608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表6 6节课提问认知层级总体结构</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061127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C337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认知层级</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22E5AB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次数</w:t>
            </w:r>
          </w:p>
        </w:tc>
        <w:tc>
          <w:tcPr>
            <w:tcW w:w="39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75B308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占324次提问比例</w:t>
            </w:r>
          </w:p>
        </w:tc>
      </w:tr>
      <w:tr w:rsidR="000B1CCE" w14:paraId="404414C0"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70E4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记忆</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1D1D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39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9F8FE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9.6%</w:t>
            </w:r>
          </w:p>
        </w:tc>
      </w:tr>
      <w:tr w:rsidR="000B1CCE" w14:paraId="11F1514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DCDC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理解</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F476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145</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2715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r>
      <w:tr w:rsidR="000B1CCE" w14:paraId="64AAE57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1C7BD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应用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AD69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15A7E2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12.0%</w:t>
            </w:r>
          </w:p>
        </w:tc>
      </w:tr>
      <w:tr w:rsidR="000B1CCE" w14:paraId="5E83B97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328A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FC3D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63DE34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6B8A81D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6E3F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7C74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F96E9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BFACBF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A4E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0EF57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38FF7A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DADEE1E" w14:textId="77777777">
        <w:trPr>
          <w:jc w:val="center"/>
        </w:trPr>
        <w:tc>
          <w:tcPr>
            <w:tcW w:w="34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F6EE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分析+评价+创造</w:t>
            </w:r>
          </w:p>
        </w:tc>
        <w:tc>
          <w:tcPr>
            <w:tcW w:w="9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BB002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109</w:t>
            </w:r>
          </w:p>
        </w:tc>
        <w:tc>
          <w:tcPr>
            <w:tcW w:w="39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6D49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33.6%</w:t>
            </w:r>
          </w:p>
        </w:tc>
      </w:tr>
    </w:tbl>
    <w:p w14:paraId="5494C5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目前具有完整提问认知层级数据的6节课中，共记录提问324次。其中理解型问题145次，占44.8%，是数量最多的类型；分析型问题93次，占28.7%；应用型39次，占12.0%；记忆型31次，占9.6%；评价型和创造型各8次，分别占2.5%。按照本研究“分析+评价+创造”的口径，共有高阶认知问题109次，占33.6%。</w:t>
      </w:r>
    </w:p>
    <w:p w14:paraId="6A75E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从课例差异看，物理1高阶认知比例最高，为53%，其中分析型问题占43%；语文1按次数校核后约为43%，物理2为42%，语文2为30%，地理1为29%，英</w:t>
      </w:r>
      <w:r>
        <w:rPr>
          <w:rFonts w:ascii="宋体" w:eastAsia="宋体" w:hAnsi="宋体" w:cs="宋体" w:hint="eastAsia"/>
          <w:sz w:val="24"/>
        </w:rPr>
        <w:lastRenderedPageBreak/>
        <w:t>语1为17%。这一差异提示，不同课例的提问结构并不一致。物理课例的分析型问题比例相对较高，语文2和地理1同时保留较高比例的理解型问题与一定比例的分析、评价和创造型问题；英语1则以理解型和应用型问题为主。</w:t>
      </w:r>
    </w:p>
    <w:p w14:paraId="48942F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层级结构看，理解与分析两类问题合计占73.5%，构成6节课提问的主体。评价、创造类问题比例较低，但在语文1、语文2、地理1和物理1中均有出现。基于现有数据，可以确认课堂提问已覆盖从记忆、理解、应用到分析、评价、创造的多个认知层级；但由于只有6节课具有完整认知层级数据，本结果主要用于描述这些课例的提问结构，不宜外推为全部10节课的总体水平。</w:t>
      </w:r>
    </w:p>
    <w:p w14:paraId="77E6A5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需要特别说明的是，希沃报告提供的是“教师提出了何种认知层级的问题”，并未对每一次高阶问题之后学生是否发生论证、质疑、观点修正等行为进行逐次编码。因此，本研究不据此直接推断学生高阶思维能力已经形成，而将其作为课堂是否提供高阶认知机会的重要过程性指标。</w:t>
      </w:r>
    </w:p>
    <w:p w14:paraId="665B05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4）希沃AI反馈文本的质性分析</w:t>
      </w:r>
    </w:p>
    <w:p w14:paraId="4CDF0C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表7 希沃AI原始反馈文本编码示例</w:t>
      </w:r>
    </w:p>
    <w:tbl>
      <w:tblPr>
        <w:tblW w:w="836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2F3A726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E076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AI原始反馈内容</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528140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一级编码</w:t>
            </w:r>
          </w:p>
        </w:tc>
        <w:tc>
          <w:tcPr>
            <w:tcW w:w="172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D966F5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二级编码</w:t>
            </w:r>
          </w:p>
        </w:tc>
      </w:tr>
      <w:tr w:rsidR="000B1CCE" w14:paraId="08A686D7"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0431D9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教师主导占比较高，学生主动参与机会较少</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9D45E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349FE1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学生参与空间</w:t>
            </w:r>
          </w:p>
        </w:tc>
      </w:tr>
      <w:tr w:rsidR="000B1CCE" w14:paraId="65ED934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78F939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教师引导与学生活动结合有序</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1DC5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210C9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教学生态平衡</w:t>
            </w:r>
          </w:p>
        </w:tc>
      </w:tr>
      <w:tr w:rsidR="000B1CCE" w14:paraId="2BB6B7C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3856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师生互动频繁，互动生态良好</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67A76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互动交流</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158F0B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互动充分</w:t>
            </w:r>
          </w:p>
        </w:tc>
      </w:tr>
      <w:tr w:rsidR="000B1CCE" w14:paraId="18655B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B5434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学生有自主学习空间</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3E3E4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学习方式</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28BDE77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自主参与</w:t>
            </w:r>
          </w:p>
        </w:tc>
      </w:tr>
      <w:tr w:rsidR="000B1CCE" w14:paraId="48E5DC4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37442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需增加师生互动环节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E1C6C4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73B4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互动优化</w:t>
            </w:r>
          </w:p>
        </w:tc>
      </w:tr>
      <w:tr w:rsidR="000B1CCE" w14:paraId="4730508F" w14:textId="77777777">
        <w:trPr>
          <w:jc w:val="center"/>
        </w:trPr>
        <w:tc>
          <w:tcPr>
            <w:tcW w:w="544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4094C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需增加探究和实践活动</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98F3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BB0581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探究深化</w:t>
            </w:r>
          </w:p>
        </w:tc>
      </w:tr>
    </w:tbl>
    <w:p w14:paraId="238F4E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量化数据相比，AI反馈文本更多反映系统对课堂状态的解释性判断。从现有原始反馈看，文本并未呈现单一方向，而是同时包含积极描述和改进提示。例如，“教师引导与学生活动结合有序”“师生互动频繁，互动生态良好”“学生有自主学习空间”等反馈，与部分课例中较高的学生行为占比、较长的讨论时间相呼应；另一方面，“教师主导占比较高，学生主动参与机会较少”“需增加师生互动环节”“需增加探究和实践活动”等内容，则反映出不同课例之间仍存在结构差异。</w:t>
      </w:r>
    </w:p>
    <w:p w14:paraId="4BC342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维度看，现有AI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10节课中的完整出现频次，本报告不人为计算主题频率，也不使用“高频”“普遍”</w:t>
      </w:r>
      <w:r>
        <w:rPr>
          <w:rFonts w:ascii="宋体" w:eastAsia="宋体" w:hAnsi="宋体" w:cs="宋体" w:hint="eastAsia"/>
          <w:sz w:val="24"/>
        </w:rPr>
        <w:lastRenderedPageBreak/>
        <w:t>等超出资料支持范围的表述。</w:t>
      </w:r>
    </w:p>
    <w:p w14:paraId="1CCB52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将质性文本与量化结果对照可以发现，两类证据在若干方面具有一致性。其一，量化数据显示课例间教师/学生行为比例差异较大，质性文本同时出现“教师主导占比较高”和“教师引导与学生活动结合有序”两类不同判断，说明AI反馈能够反映课例之间的异质性。其二，学生讨论在10节课中均有较长时间记录，质性文本中相应出现“师生互动频繁”“学生有自主学习空间”等表述。其三，展示、实验/实践行为在行为统计中相对集中于少数课例，AI反馈中也出现“需增加探究和实践活动”的建议。两类证据相互补充，使课堂实施状态的描述不只停留在单一比例指标。</w:t>
      </w:r>
    </w:p>
    <w:p w14:paraId="3F16E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w:t>
      </w:r>
      <w:r>
        <w:rPr>
          <w:rFonts w:ascii="宋体" w:eastAsia="宋体" w:hAnsi="宋体" w:cs="宋体"/>
          <w:sz w:val="24"/>
        </w:rPr>
        <w:t>小结</w:t>
      </w:r>
    </w:p>
    <w:p w14:paraId="6D04E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10节课课堂行为数据、6节课提问认知层级数据以及希沃AI反馈文本，可以形成对课堂实施状态的几个描述性认识。第一，10节课教师行为与学生行为总体均值接近，但单课差异较大，说明课堂组织方式具有明显课例差异。第二，学生讨论是覆盖最广、持续时间最长的学生学习行为，练习、展示、实验/实践则呈现较强的学科和任务特征。第三，师生问答与学生讨论共同构成课堂互动的主要可观测形式，不同课例在两者的组合方式上存在差异。第四，在6节具有完整认知层级数据的课例中，高阶认知问题占33.6%，以分析型问题为主，评价和创造型问题比例相对较低。第五，AI质性文本既记录课堂中已有的互动、自主参与等表现，也提出增加互动、探究和实践活动等建议，其内容与行为统计呈现出一定程度的对应关系。</w:t>
      </w:r>
    </w:p>
    <w:p w14:paraId="714C2A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基于实践证据的模型迭代与优化</w:t>
      </w:r>
    </w:p>
    <w:p w14:paraId="120BA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建构并不是本研究的终点。我们更关注的是，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是依托学科研究课、课例研讨、科创项目等持续开展行动研究，按照“实践—证据采集—问题诊断—方案改进—再次实践—比较反思”的基本路径推进。</w:t>
      </w:r>
    </w:p>
    <w:p w14:paraId="6431F4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研究不断深入，我们对模型的认识也经历了由“建构一个可操作的学习路径”向“形成学习、教学、实践与评价相互贯通的育人系统”的变化。最终形成的2.0版并不是对原有模型的简单增加和重新命名，而是实践证据推动下的进</w:t>
      </w:r>
      <w:r>
        <w:rPr>
          <w:rFonts w:ascii="宋体" w:eastAsia="宋体" w:hAnsi="宋体" w:cs="宋体" w:hint="eastAsia"/>
          <w:sz w:val="24"/>
        </w:rPr>
        <w:lastRenderedPageBreak/>
        <w:t>一步整合。从迭代结果看，总模型主要发生了结构性迭代，学习模型和教学模型则主要发生了内涵与运行机制上的迭代。</w:t>
      </w:r>
    </w:p>
    <w:p w14:paraId="6B80FB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（1）中学生高阶能力培育模型的结构性迭代</w:t>
      </w:r>
    </w:p>
    <w:p w14:paraId="4E3981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反思迁移”的“五环”学习路径。这一模型为教师重新组织课堂提供了较为清晰的抓手，也使高阶能力培育从抽象的育人要求开始进入具体学习过程。</w:t>
      </w:r>
    </w:p>
    <w:p w14:paraId="0F203E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62FF3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因此，模型逐步由以学生学习路径为重点，发展为由高阶能力目标、学习模型、教学模型、两域实践、典型样态、多源证据与迭代优化共同构成的整体结构。</w:t>
      </w:r>
    </w:p>
    <w:p w14:paraId="73B227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最终形成的2.0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持续迭代优化。</w:t>
      </w:r>
    </w:p>
    <w:p w14:paraId="14934F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这种变化不是模型要素的简单增加，而是不同研究成果之间关系的重新建立，使模型从一条实践路径逐渐发展为具有目标、过程、支持、场域、表现和反馈机制的完整育人系统。</w:t>
      </w:r>
    </w:p>
    <w:p w14:paraId="724CF63F" w14:textId="77777777" w:rsidR="000B1CCE" w:rsidRDefault="00000000">
      <w:pPr>
        <w:spacing w:after="160"/>
        <w:jc w:val="center"/>
      </w:pPr>
      <w:r>
        <w:rPr>
          <w:rFonts w:ascii="宋体" w:eastAsia="宋体" w:hAnsi="宋体"/>
          <w:noProof/>
        </w:rPr>
        <w:lastRenderedPageBreak/>
        <w:drawing>
          <wp:inline distT="0" distB="0" distL="114300" distR="114300" wp14:anchorId="5C10EF54" wp14:editId="10BA5950">
            <wp:extent cx="5200650" cy="3467735"/>
            <wp:effectExtent l="0" t="0" r="0" b="8890"/>
            <wp:docPr id="38" name="图片 38" descr="29c4aad0-cbf1-486b-a1bc-a40546330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9c4aad0-cbf1-486b-a1bc-a405463302fe"/>
                    <pic:cNvPicPr>
                      <a:picLocks noChangeAspect="1"/>
                    </pic:cNvPicPr>
                  </pic:nvPicPr>
                  <pic:blipFill>
                    <a:blip r:embed="rId20"/>
                    <a:stretch>
                      <a:fillRect/>
                    </a:stretch>
                  </pic:blipFill>
                  <pic:spPr>
                    <a:xfrm>
                      <a:off x="0" y="0"/>
                      <a:ext cx="5200650" cy="3467735"/>
                    </a:xfrm>
                    <a:prstGeom prst="rect">
                      <a:avLst/>
                    </a:prstGeom>
                  </pic:spPr>
                </pic:pic>
              </a:graphicData>
            </a:graphic>
          </wp:inline>
        </w:drawing>
      </w:r>
      <w:r>
        <w:rPr>
          <w:rFonts w:ascii="宋体" w:eastAsia="宋体" w:hAnsi="宋体"/>
        </w:rPr>
        <w:t>图X  “可见的学习”视域下中学生高阶能力培育模型（2.0版）</w:t>
      </w:r>
    </w:p>
    <w:p w14:paraId="0D8FBC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（2）学习模型内涵进阶迭代</w:t>
      </w:r>
    </w:p>
    <w:p w14:paraId="5E313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“五环”的基本结构在多轮实践中保持了相对稳定。真正发生变化的，不是五个环节的名称，而是我们对每一环节“为什么存在、怎样发挥作用、依据什么判断有效”的理解不断深化。</w:t>
      </w:r>
    </w:p>
    <w:p w14:paraId="21347A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研究初期，“目标引领—任务驱动—探究展学—反馈迭代—反思迁移”更多解决教学实践中“高阶学习怎样组织”的问题。随着课例研究的深入，我们越来越关注五环内部的学习质量。</w:t>
      </w:r>
    </w:p>
    <w:p w14:paraId="754FF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例如，目标引领不再只是教师呈现教学目标，而是要求学生真正理解学习方向、成功标准以及本次学习需要达到的表现水平；任务驱动不再等同于设计活动，而是要求任务能够形成真实的认知挑战；探究展学也不以学生是否发言、讨论作为判断，而是关注分析、证据、观点及协商过程是否真正外显；反馈迭代不仅意味着教师给出评价，更要求反馈以后出现新的回答、新的方案或新的作品；反思迁移则进一步要求学生能够从一次具体任务中提炼方法，并在新的条件和情境中重新使用。</w:t>
      </w:r>
    </w:p>
    <w:p w14:paraId="1879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w:t>
      </w:r>
      <w:r>
        <w:rPr>
          <w:rFonts w:ascii="宋体" w:eastAsia="宋体" w:hAnsi="宋体" w:cs="宋体" w:hint="eastAsia"/>
          <w:sz w:val="24"/>
        </w:rPr>
        <w:lastRenderedPageBreak/>
        <w:t>习的关键并不是“经历了多少活动”，而是学生是否经历了思考—表达—证据—反馈—修订—迁移的实质变化。</w:t>
      </w:r>
    </w:p>
    <w:p w14:paraId="132571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因此，学习模型的迭代可以概括为：由关注“五环有没有发生”，进一步转向关注“五环中高阶学习怎样发生、怎样进阶、怎样留下证据”。</w:t>
      </w:r>
    </w:p>
    <w:p w14:paraId="1E920A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层六阶”和“两境四维”进一步提供了观察学生认知复杂度和情境复杂度变化的参照，“五见”则使这些原本较为隐性的学习过程逐步转化为教师和学生能够识别、比较和使用的学习证据。由此，“五环”不再只是课堂流程，而成为指向高阶能力发展的学习模型。</w:t>
      </w:r>
    </w:p>
    <w:p w14:paraId="63A65D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（3）教学模型的机制的循证迭代</w:t>
      </w:r>
    </w:p>
    <w:p w14:paraId="00674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与学习模型相对应，教师教学模型的四个基本环节——“诊断发现—干预设计—实施推进—评估改进”同样没有在实践中频繁更换，其迭代主要发生在运行方式上。</w:t>
      </w:r>
    </w:p>
    <w:p w14:paraId="165006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171B1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使诊断发现不再只是课前了解学情，而贯穿学习全过程；干预设计不再只是预设某一种教学策略，而是根据学生当前状态选择任务、支架和反馈方式；实施推进不再意味着按照教案顺序完成教学，而是根据学生实际表现及时追问、补充、调整甚至暂缓原有设计；评估改进也不再是课堂结束后的结果判断，而是通过学生的新表现检验前一轮教学是否产生影响，并形成下一轮教学的依据。</w:t>
      </w:r>
    </w:p>
    <w:p w14:paraId="05B677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441DC1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基于学生学习证据的持续诊断、适切干预、动态实施与评估改进。</w:t>
      </w:r>
    </w:p>
    <w:p w14:paraId="448F5E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教学模型真正的迭代不在于增加第五步、第六步，而在于使四步之间形成循环，使教师专业行动从“按设计推进”逐步转向“依据学习调节”。这也是本研究对“可见的学习”教师侧含义的进一步落实：教师不仅要看见学生在做什么，更要依据学生真实学习证据判断自己的教学产生了什么影响。</w:t>
      </w:r>
    </w:p>
    <w:p w14:paraId="4B1F0D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（4）双模型运行机制的互动迭代</w:t>
      </w:r>
    </w:p>
    <w:p w14:paraId="014B0C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随着两个子模型逐步清晰，我们进一步认识到，学习模型和教学模型不能被</w:t>
      </w:r>
      <w:r>
        <w:rPr>
          <w:rFonts w:ascii="宋体" w:eastAsia="宋体" w:hAnsi="宋体" w:cs="宋体" w:hint="eastAsia"/>
          <w:sz w:val="24"/>
        </w:rPr>
        <w:lastRenderedPageBreak/>
        <w:t>理解为两条互不相关的流程，更不能进行机械的一一对应。</w:t>
      </w:r>
    </w:p>
    <w:p w14:paraId="373E12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进入“探究展学”时，教师可能正在进行新的诊断，也可能依据现场表现提供干预；学生处于“反馈迭代”时，教师既需要实施评价，又可能立即重新调整任务和支架。因此，学生“五环”与教师“四步”真正形成的不是对应关系，而是相互嵌入、持续反馈的协同关系。</w:t>
      </w:r>
    </w:p>
    <w:p w14:paraId="6349B1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 → 教师依据证据进行调节 → 教学调节改变学生后续学习 → 新的学习表现再次形成证据。</w:t>
      </w:r>
    </w:p>
    <w:p w14:paraId="1D3CFD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由此，“可见的学习”真正从一个理论理念转化为总模型的运行机制。学生使学习对教师可见，教师使学习目标、反馈和教学影响对学生可见，教与学之间不再只是“教了—学了”的单向关系，而形成了以证据为媒介的持续互动。</w:t>
      </w:r>
    </w:p>
    <w:p w14:paraId="47E8A1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（5）实践转化的调整迭代</w:t>
      </w:r>
    </w:p>
    <w:p w14:paraId="428EA6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模型进入学科课堂和科创教育以后，我们没有要求两个场域采用完全相同的实施形式，而是在保持核心逻辑一致的基础上进行场域化转化。</w:t>
      </w:r>
    </w:p>
    <w:p w14:paraId="7598B7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7ED03D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域实践也使我们进一步发现，高阶学习虽然发生在不同学科和不同任务中，但其发生方式具有一定的共性。由此，课题组没有再增加新的“教学步骤”，而是从已有实践中归纳出五种典型样态：（1）真实情境的任务性实践；（2）方案比较的验证性实践；（3）证据支撑的论证性实践；（4）协同探究的建构性实践（5）综合迁移的创新性实践。</w:t>
      </w:r>
    </w:p>
    <w:p w14:paraId="15CE14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1E0234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这也使课题组能够反过来审视实践质量：课堂有真实任务，但学生是否真正承担了问题解决；有多个方案，但是否进行了比较和验证；有观点表达，但是否</w:t>
      </w:r>
      <w:r>
        <w:rPr>
          <w:rFonts w:ascii="宋体" w:eastAsia="宋体" w:hAnsi="宋体" w:cs="宋体" w:hint="eastAsia"/>
          <w:sz w:val="24"/>
        </w:rPr>
        <w:lastRenderedPageBreak/>
        <w:t>有证据支撑；有合作讨论，但是否产生新的共同认识；有成果生成，但是否真正发生了跨情境迁移。</w:t>
      </w:r>
    </w:p>
    <w:p w14:paraId="55ABB0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因此，典型样态不是总模型之外新增的模型，而是实践反哺模型后形成的重要研究成果。</w:t>
      </w:r>
    </w:p>
    <w:p w14:paraId="368C0A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（6）迭代方式的持续深化</w:t>
      </w:r>
    </w:p>
    <w:p w14:paraId="3578D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模型能够迭代，关键不在于研究者认为哪里“应该改”，而在于是否有足够证据说明哪里存在问题、调整以后是否发生了变化。</w:t>
      </w:r>
    </w:p>
    <w:p w14:paraId="791B4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27C33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具体迭代中，我们尤其强调保留“调整前—调整依据—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 → 证据采集 → 问题发现 → 优化调整 → 再次实践 → 比较反思。</w:t>
      </w:r>
    </w:p>
    <w:p w14:paraId="069EC8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2.小结</w:t>
      </w:r>
    </w:p>
    <w:p w14:paraId="1476FE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经过多轮学科课堂与科创教育实践，本研究最终形成了“可见的学习”视域下中学生高阶能力培育模型2.0版。</w:t>
      </w:r>
    </w:p>
    <w:p w14:paraId="340A736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迭代并不是对前期模型的否定。相反，前期形成的七维能力目标、“五环”学习路径和教师循证调节等核心要素在实践中得到保留。真正发生变化的是模型内部关系更加清楚、运行依据更加充分、实践适应性更加增强。</w:t>
      </w:r>
    </w:p>
    <w:p w14:paraId="0FF958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代——由按照预设推进教学，进一步走向依据学生学习证据持续诊断、调</w:t>
      </w:r>
      <w:r>
        <w:rPr>
          <w:rFonts w:ascii="宋体" w:eastAsia="宋体" w:hAnsi="宋体" w:cs="宋体" w:hint="eastAsia"/>
          <w:sz w:val="24"/>
        </w:rPr>
        <w:lastRenderedPageBreak/>
        <w:t>节和改进。</w:t>
      </w:r>
    </w:p>
    <w:p w14:paraId="6BCEE2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2.0版模型的“新”，并不主要体现在增加了多少新概念，而在于几个关键关系真正被建立起来：能力目标与学习过程建立了联系，学生学习与教师教学建立了联系，两域实践与典型样态建立了联系，课堂实施与多源证据建立了联系，模型建构与持续改进也形成了闭环。</w:t>
      </w:r>
    </w:p>
    <w:p w14:paraId="7ACF0C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最终形成的模型既具有相对稳定的基本结构，也保留了面向不同学科、不同项目和不同学生群体进行适切调整的开放空间。它不要求教师机械复制一种固定流程，而是提供一套共同的专业判断框架：</w:t>
      </w:r>
    </w:p>
    <w:p w14:paraId="741DDC50" w14:textId="77777777" w:rsidR="000B1CCE" w:rsidRDefault="00000000">
      <w:pPr>
        <w:pStyle w:val="aa"/>
        <w:jc w:val="center"/>
      </w:pPr>
      <w:r>
        <w:t>看见学生在哪里，看见学习怎样发生，看见教师支持产生了什么影响，再依据证据决定下一步怎样改。</w:t>
      </w:r>
    </w:p>
    <w:p w14:paraId="3899D3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这也是本研究从“建构模型”走向“用模型解释和改进真实学习”的核心进展。</w:t>
      </w:r>
    </w:p>
    <w:p w14:paraId="00664C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四、研究成果与实践成效</w:t>
      </w:r>
    </w:p>
    <w:p w14:paraId="6F854E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三年持续研究，我们越来越清楚地认识到，学校课题研究的价值，不在于形成若干概念、图式和案例本身，而在于能否把一个原本较为抽象的育人命题，转化为教师能够实施、学生能够经历、学校能够持续改进的实践系统。因此，本研究在总结阶段没有把“成果”简单等同于论文、课例或数据，也没有把“成效”仅理解为前后测分数的变化，而是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AI课堂行为、典型案例、开放性回答和校本研修资料进行交叉判断。这样的处理，既回应了课题的研究内容，也尽可能避免以单一数据替代复杂教育变化。</w:t>
      </w:r>
    </w:p>
    <w:p w14:paraId="68155A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（一）研究形成的主要成果</w:t>
      </w:r>
    </w:p>
    <w:p w14:paraId="16338C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表1  研究内容与主要成果的对应关系</w:t>
      </w:r>
    </w:p>
    <w:tbl>
      <w:tblPr>
        <w:tblW w:w="8522" w:type="dxa"/>
        <w:jc w:val="center"/>
        <w:tblBorders>
          <w:top w:val="none" w:sz="10" w:space="0" w:color="000000"/>
          <w:bottom w:val="none" w:sz="10" w:space="0" w:color="000000"/>
        </w:tblBorders>
        <w:tblLook w:val="04A0" w:firstRow="1" w:lastRow="0" w:firstColumn="1" w:lastColumn="0" w:noHBand="0" w:noVBand="1"/>
      </w:tblPr>
      <w:tblGrid>
        <w:gridCol w:w="1596"/>
        <w:gridCol w:w="2754"/>
        <w:gridCol w:w="4172"/>
      </w:tblGrid>
      <w:tr w:rsidR="000B1CCE" w14:paraId="6E4D460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52B27E32" w14:textId="77777777" w:rsidR="000B1CCE" w:rsidRDefault="00000000">
            <w:pPr>
              <w:pStyle w:val="TableText"/>
              <w:snapToGrid w:val="0"/>
              <w:spacing w:line="240" w:lineRule="auto"/>
              <w:jc w:val="center"/>
              <w:rPr>
                <w:b/>
              </w:rPr>
            </w:pPr>
            <w:r>
              <w:rPr>
                <w:b/>
              </w:rPr>
              <w:t>研究关注</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4A0280C" w14:textId="77777777" w:rsidR="000B1CCE" w:rsidRDefault="00000000">
            <w:pPr>
              <w:pStyle w:val="TableText"/>
              <w:snapToGrid w:val="0"/>
              <w:spacing w:line="240" w:lineRule="auto"/>
              <w:jc w:val="center"/>
              <w:rPr>
                <w:b/>
              </w:rPr>
            </w:pPr>
            <w:r>
              <w:rPr>
                <w:b/>
              </w:rPr>
              <w:t>形成的主要成果</w:t>
            </w:r>
          </w:p>
        </w:tc>
        <w:tc>
          <w:tcPr>
            <w:tcW w:w="4172" w:type="dxa"/>
            <w:tcBorders>
              <w:top w:val="single" w:sz="12" w:space="0" w:color="auto"/>
              <w:left w:val="nil"/>
              <w:bottom w:val="nil"/>
              <w:right w:val="nil"/>
            </w:tcBorders>
            <w:tcMar>
              <w:top w:w="80" w:type="dxa"/>
              <w:left w:w="100" w:type="dxa"/>
              <w:bottom w:w="80" w:type="dxa"/>
              <w:right w:w="100" w:type="dxa"/>
            </w:tcMar>
            <w:vAlign w:val="center"/>
          </w:tcPr>
          <w:p w14:paraId="2F2D0CB5" w14:textId="77777777" w:rsidR="000B1CCE" w:rsidRDefault="00000000">
            <w:pPr>
              <w:pStyle w:val="TableText"/>
              <w:snapToGrid w:val="0"/>
              <w:spacing w:line="240" w:lineRule="auto"/>
              <w:jc w:val="center"/>
              <w:rPr>
                <w:b/>
              </w:rPr>
            </w:pPr>
            <w:r>
              <w:rPr>
                <w:b/>
              </w:rPr>
              <w:t>解决的核心问题</w:t>
            </w:r>
          </w:p>
        </w:tc>
      </w:tr>
      <w:tr w:rsidR="000B1CCE" w14:paraId="27385B0B"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258394CB" w14:textId="77777777" w:rsidR="000B1CCE" w:rsidRDefault="00000000">
            <w:pPr>
              <w:pStyle w:val="TableText"/>
              <w:snapToGrid w:val="0"/>
              <w:spacing w:line="240" w:lineRule="auto"/>
              <w:jc w:val="center"/>
            </w:pPr>
            <w:r>
              <w:t>学生怎样学</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43EFEFF6" w14:textId="77777777" w:rsidR="000B1CCE" w:rsidRDefault="00000000">
            <w:pPr>
              <w:pStyle w:val="TableText"/>
              <w:snapToGrid w:val="0"/>
              <w:spacing w:line="240" w:lineRule="auto"/>
              <w:jc w:val="center"/>
            </w:pPr>
            <w:r>
              <w:t>“五环”学习模型</w:t>
            </w:r>
          </w:p>
        </w:tc>
        <w:tc>
          <w:tcPr>
            <w:tcW w:w="4172" w:type="dxa"/>
            <w:tcBorders>
              <w:top w:val="single" w:sz="4" w:space="0" w:color="auto"/>
              <w:left w:val="nil"/>
              <w:bottom w:val="nil"/>
              <w:right w:val="nil"/>
            </w:tcBorders>
            <w:tcMar>
              <w:top w:w="80" w:type="dxa"/>
              <w:left w:w="100" w:type="dxa"/>
              <w:bottom w:w="80" w:type="dxa"/>
              <w:right w:w="100" w:type="dxa"/>
            </w:tcMar>
            <w:vAlign w:val="center"/>
          </w:tcPr>
          <w:p w14:paraId="66D57D64" w14:textId="77777777" w:rsidR="000B1CCE" w:rsidRDefault="00000000">
            <w:pPr>
              <w:pStyle w:val="TableText"/>
              <w:snapToGrid w:val="0"/>
              <w:spacing w:line="240" w:lineRule="auto"/>
            </w:pPr>
            <w:r>
              <w:t>把高阶能力要求转化为学生可经历的学习过程</w:t>
            </w:r>
          </w:p>
        </w:tc>
      </w:tr>
      <w:tr w:rsidR="000B1CCE" w14:paraId="6B432311"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809762F" w14:textId="77777777" w:rsidR="000B1CCE" w:rsidRDefault="00000000">
            <w:pPr>
              <w:pStyle w:val="TableText"/>
              <w:snapToGrid w:val="0"/>
              <w:spacing w:line="240" w:lineRule="auto"/>
              <w:jc w:val="center"/>
            </w:pPr>
            <w:r>
              <w:t>教师怎样教</w:t>
            </w:r>
          </w:p>
        </w:tc>
        <w:tc>
          <w:tcPr>
            <w:tcW w:w="0" w:type="auto"/>
            <w:tcBorders>
              <w:top w:val="nil"/>
              <w:left w:val="nil"/>
              <w:bottom w:val="nil"/>
              <w:right w:val="nil"/>
            </w:tcBorders>
            <w:tcMar>
              <w:top w:w="80" w:type="dxa"/>
              <w:left w:w="100" w:type="dxa"/>
              <w:bottom w:w="80" w:type="dxa"/>
              <w:right w:w="100" w:type="dxa"/>
            </w:tcMar>
            <w:vAlign w:val="center"/>
          </w:tcPr>
          <w:p w14:paraId="5E07C3F6" w14:textId="77777777" w:rsidR="000B1CCE" w:rsidRDefault="00000000">
            <w:pPr>
              <w:pStyle w:val="TableText"/>
              <w:snapToGrid w:val="0"/>
              <w:spacing w:line="240" w:lineRule="auto"/>
              <w:jc w:val="center"/>
            </w:pPr>
            <w:r>
              <w:t>“四步调节”教学模型</w:t>
            </w:r>
          </w:p>
        </w:tc>
        <w:tc>
          <w:tcPr>
            <w:tcW w:w="4172" w:type="dxa"/>
            <w:tcBorders>
              <w:top w:val="nil"/>
              <w:left w:val="nil"/>
              <w:bottom w:val="nil"/>
              <w:right w:val="nil"/>
            </w:tcBorders>
            <w:tcMar>
              <w:top w:w="80" w:type="dxa"/>
              <w:left w:w="100" w:type="dxa"/>
              <w:bottom w:w="80" w:type="dxa"/>
              <w:right w:w="100" w:type="dxa"/>
            </w:tcMar>
            <w:vAlign w:val="center"/>
          </w:tcPr>
          <w:p w14:paraId="6AF59ADE" w14:textId="77777777" w:rsidR="000B1CCE" w:rsidRDefault="00000000">
            <w:pPr>
              <w:pStyle w:val="TableText"/>
              <w:snapToGrid w:val="0"/>
              <w:spacing w:line="240" w:lineRule="auto"/>
            </w:pPr>
            <w:r>
              <w:t>把教师支持转化为基于学习证据的持续调节</w:t>
            </w:r>
          </w:p>
        </w:tc>
      </w:tr>
      <w:tr w:rsidR="000B1CCE" w14:paraId="113A6D5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A53D16" w14:textId="77777777" w:rsidR="000B1CCE" w:rsidRDefault="00000000">
            <w:pPr>
              <w:pStyle w:val="TableText"/>
              <w:snapToGrid w:val="0"/>
              <w:spacing w:line="240" w:lineRule="auto"/>
              <w:jc w:val="center"/>
            </w:pPr>
            <w:r>
              <w:t>教与学怎样协同</w:t>
            </w:r>
          </w:p>
        </w:tc>
        <w:tc>
          <w:tcPr>
            <w:tcW w:w="0" w:type="auto"/>
            <w:tcBorders>
              <w:top w:val="nil"/>
              <w:left w:val="nil"/>
              <w:bottom w:val="nil"/>
              <w:right w:val="nil"/>
            </w:tcBorders>
            <w:tcMar>
              <w:top w:w="80" w:type="dxa"/>
              <w:left w:w="100" w:type="dxa"/>
              <w:bottom w:w="80" w:type="dxa"/>
              <w:right w:w="100" w:type="dxa"/>
            </w:tcMar>
            <w:vAlign w:val="center"/>
          </w:tcPr>
          <w:p w14:paraId="23253CDA" w14:textId="77777777" w:rsidR="000B1CCE" w:rsidRDefault="00000000">
            <w:pPr>
              <w:pStyle w:val="TableText"/>
              <w:snapToGrid w:val="0"/>
              <w:spacing w:line="240" w:lineRule="auto"/>
              <w:jc w:val="center"/>
            </w:pPr>
            <w:r>
              <w:t>高阶能力培育总模型2.0</w:t>
            </w:r>
          </w:p>
        </w:tc>
        <w:tc>
          <w:tcPr>
            <w:tcW w:w="4172" w:type="dxa"/>
            <w:tcBorders>
              <w:top w:val="nil"/>
              <w:left w:val="nil"/>
              <w:bottom w:val="nil"/>
              <w:right w:val="nil"/>
            </w:tcBorders>
            <w:tcMar>
              <w:top w:w="80" w:type="dxa"/>
              <w:left w:w="100" w:type="dxa"/>
              <w:bottom w:w="80" w:type="dxa"/>
              <w:right w:w="100" w:type="dxa"/>
            </w:tcMar>
            <w:vAlign w:val="center"/>
          </w:tcPr>
          <w:p w14:paraId="669C3216" w14:textId="77777777" w:rsidR="000B1CCE" w:rsidRDefault="00000000">
            <w:pPr>
              <w:pStyle w:val="TableText"/>
              <w:snapToGrid w:val="0"/>
              <w:spacing w:line="240" w:lineRule="auto"/>
            </w:pPr>
            <w:r>
              <w:t>建立能力目标、学习、教学、场域、证据与改进之间的整体关系</w:t>
            </w:r>
          </w:p>
        </w:tc>
      </w:tr>
      <w:tr w:rsidR="000B1CCE" w14:paraId="37B9A5F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81FD1A" w14:textId="77777777" w:rsidR="000B1CCE" w:rsidRDefault="00000000">
            <w:pPr>
              <w:pStyle w:val="TableText"/>
              <w:snapToGrid w:val="0"/>
              <w:spacing w:line="240" w:lineRule="auto"/>
              <w:jc w:val="center"/>
            </w:pPr>
            <w:r>
              <w:lastRenderedPageBreak/>
              <w:t>在哪里实践</w:t>
            </w:r>
          </w:p>
        </w:tc>
        <w:tc>
          <w:tcPr>
            <w:tcW w:w="0" w:type="auto"/>
            <w:tcBorders>
              <w:top w:val="nil"/>
              <w:left w:val="nil"/>
              <w:bottom w:val="nil"/>
              <w:right w:val="nil"/>
            </w:tcBorders>
            <w:tcMar>
              <w:top w:w="80" w:type="dxa"/>
              <w:left w:w="100" w:type="dxa"/>
              <w:bottom w:w="80" w:type="dxa"/>
              <w:right w:w="100" w:type="dxa"/>
            </w:tcMar>
            <w:vAlign w:val="center"/>
          </w:tcPr>
          <w:p w14:paraId="5AD77508" w14:textId="77777777" w:rsidR="000B1CCE" w:rsidRDefault="00000000">
            <w:pPr>
              <w:pStyle w:val="TableText"/>
              <w:snapToGrid w:val="0"/>
              <w:spacing w:line="240" w:lineRule="auto"/>
              <w:jc w:val="center"/>
            </w:pPr>
            <w:r>
              <w:t>学科教学与科创教育“两域转化”路径</w:t>
            </w:r>
          </w:p>
        </w:tc>
        <w:tc>
          <w:tcPr>
            <w:tcW w:w="4172" w:type="dxa"/>
            <w:tcBorders>
              <w:top w:val="nil"/>
              <w:left w:val="nil"/>
              <w:bottom w:val="nil"/>
              <w:right w:val="nil"/>
            </w:tcBorders>
            <w:tcMar>
              <w:top w:w="80" w:type="dxa"/>
              <w:left w:w="100" w:type="dxa"/>
              <w:bottom w:w="80" w:type="dxa"/>
              <w:right w:w="100" w:type="dxa"/>
            </w:tcMar>
            <w:vAlign w:val="center"/>
          </w:tcPr>
          <w:p w14:paraId="16B1A2A7" w14:textId="77777777" w:rsidR="000B1CCE" w:rsidRDefault="00000000">
            <w:pPr>
              <w:pStyle w:val="TableText"/>
              <w:snapToGrid w:val="0"/>
              <w:spacing w:line="240" w:lineRule="auto"/>
            </w:pPr>
            <w:r>
              <w:t>解决同一模型在不同教育场域中的适切应用</w:t>
            </w:r>
          </w:p>
        </w:tc>
      </w:tr>
      <w:tr w:rsidR="000B1CCE" w14:paraId="02195DB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8214255" w14:textId="77777777" w:rsidR="000B1CCE" w:rsidRDefault="00000000">
            <w:pPr>
              <w:pStyle w:val="TableText"/>
              <w:snapToGrid w:val="0"/>
              <w:spacing w:line="240" w:lineRule="auto"/>
              <w:jc w:val="center"/>
            </w:pPr>
            <w:r>
              <w:t>高阶学习怎样呈现</w:t>
            </w:r>
          </w:p>
        </w:tc>
        <w:tc>
          <w:tcPr>
            <w:tcW w:w="0" w:type="auto"/>
            <w:tcBorders>
              <w:top w:val="nil"/>
              <w:left w:val="nil"/>
              <w:bottom w:val="nil"/>
              <w:right w:val="nil"/>
            </w:tcBorders>
            <w:tcMar>
              <w:top w:w="80" w:type="dxa"/>
              <w:left w:w="100" w:type="dxa"/>
              <w:bottom w:w="80" w:type="dxa"/>
              <w:right w:w="100" w:type="dxa"/>
            </w:tcMar>
            <w:vAlign w:val="center"/>
          </w:tcPr>
          <w:p w14:paraId="5EFAA0E7" w14:textId="77777777" w:rsidR="000B1CCE" w:rsidRDefault="00000000">
            <w:pPr>
              <w:pStyle w:val="TableText"/>
              <w:snapToGrid w:val="0"/>
              <w:spacing w:line="240" w:lineRule="auto"/>
              <w:jc w:val="center"/>
            </w:pPr>
            <w: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4FFB9895" w14:textId="77777777" w:rsidR="000B1CCE" w:rsidRDefault="00000000">
            <w:pPr>
              <w:pStyle w:val="TableText"/>
              <w:snapToGrid w:val="0"/>
              <w:spacing w:line="240" w:lineRule="auto"/>
            </w:pPr>
            <w:r>
              <w:t>把抽象能力转化为可识别、可分析的真实学习形态</w:t>
            </w:r>
          </w:p>
        </w:tc>
      </w:tr>
      <w:tr w:rsidR="000B1CCE" w14:paraId="346D43E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22D7AFE" w14:textId="77777777" w:rsidR="000B1CCE" w:rsidRDefault="00000000">
            <w:pPr>
              <w:pStyle w:val="TableText"/>
              <w:snapToGrid w:val="0"/>
              <w:spacing w:line="240" w:lineRule="auto"/>
              <w:jc w:val="center"/>
            </w:pPr>
            <w:r>
              <w:t>如何判断变化</w:t>
            </w:r>
          </w:p>
        </w:tc>
        <w:tc>
          <w:tcPr>
            <w:tcW w:w="0" w:type="auto"/>
            <w:tcBorders>
              <w:top w:val="nil"/>
              <w:left w:val="nil"/>
              <w:bottom w:val="nil"/>
              <w:right w:val="nil"/>
            </w:tcBorders>
            <w:tcMar>
              <w:top w:w="80" w:type="dxa"/>
              <w:left w:w="100" w:type="dxa"/>
              <w:bottom w:w="80" w:type="dxa"/>
              <w:right w:w="100" w:type="dxa"/>
            </w:tcMar>
            <w:vAlign w:val="center"/>
          </w:tcPr>
          <w:p w14:paraId="45D4349F" w14:textId="77777777" w:rsidR="000B1CCE" w:rsidRDefault="00000000">
            <w:pPr>
              <w:pStyle w:val="TableText"/>
              <w:snapToGrid w:val="0"/>
              <w:spacing w:line="240" w:lineRule="auto"/>
              <w:jc w:val="center"/>
            </w:pPr>
            <w: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8F39A24" w14:textId="77777777" w:rsidR="000B1CCE" w:rsidRDefault="00000000">
            <w:pPr>
              <w:pStyle w:val="TableText"/>
              <w:snapToGrid w:val="0"/>
              <w:spacing w:line="240" w:lineRule="auto"/>
            </w:pPr>
            <w:r>
              <w:t>使学生、教师和学校变化有据可查、相互印证</w:t>
            </w:r>
          </w:p>
        </w:tc>
      </w:tr>
      <w:tr w:rsidR="000B1CCE" w14:paraId="03FCA3EA" w14:textId="77777777">
        <w:trPr>
          <w:jc w:val="center"/>
        </w:trPr>
        <w:tc>
          <w:tcPr>
            <w:tcW w:w="1596" w:type="dxa"/>
            <w:tcBorders>
              <w:top w:val="nil"/>
              <w:left w:val="nil"/>
              <w:bottom w:val="single" w:sz="12" w:space="0" w:color="auto"/>
              <w:right w:val="nil"/>
            </w:tcBorders>
            <w:tcMar>
              <w:top w:w="80" w:type="dxa"/>
              <w:left w:w="100" w:type="dxa"/>
              <w:bottom w:w="80" w:type="dxa"/>
              <w:right w:w="100" w:type="dxa"/>
            </w:tcMar>
            <w:vAlign w:val="center"/>
          </w:tcPr>
          <w:p w14:paraId="5ED1B852" w14:textId="77777777" w:rsidR="000B1CCE" w:rsidRDefault="00000000">
            <w:pPr>
              <w:pStyle w:val="TableText"/>
              <w:snapToGrid w:val="0"/>
              <w:spacing w:line="240" w:lineRule="auto"/>
              <w:jc w:val="center"/>
            </w:pPr>
            <w:r>
              <w:t>如何沉淀推广</w:t>
            </w:r>
          </w:p>
        </w:tc>
        <w:tc>
          <w:tcPr>
            <w:tcW w:w="2754" w:type="dxa"/>
            <w:tcBorders>
              <w:top w:val="nil"/>
              <w:left w:val="nil"/>
              <w:bottom w:val="single" w:sz="12" w:space="0" w:color="auto"/>
              <w:right w:val="nil"/>
            </w:tcBorders>
            <w:tcMar>
              <w:top w:w="80" w:type="dxa"/>
              <w:left w:w="100" w:type="dxa"/>
              <w:bottom w:w="80" w:type="dxa"/>
              <w:right w:w="100" w:type="dxa"/>
            </w:tcMar>
            <w:vAlign w:val="center"/>
          </w:tcPr>
          <w:p w14:paraId="2E991ABA" w14:textId="77777777" w:rsidR="000B1CCE" w:rsidRDefault="00000000">
            <w:pPr>
              <w:pStyle w:val="TableText"/>
              <w:snapToGrid w:val="0"/>
              <w:spacing w:line="240" w:lineRule="auto"/>
              <w:jc w:val="center"/>
            </w:pPr>
            <w:r>
              <w:t>典型案例与校本研究资源</w:t>
            </w:r>
          </w:p>
        </w:tc>
        <w:tc>
          <w:tcPr>
            <w:tcW w:w="4172" w:type="dxa"/>
            <w:tcBorders>
              <w:top w:val="nil"/>
              <w:left w:val="nil"/>
              <w:bottom w:val="single" w:sz="12" w:space="0" w:color="auto"/>
              <w:right w:val="nil"/>
            </w:tcBorders>
            <w:tcMar>
              <w:top w:w="80" w:type="dxa"/>
              <w:left w:w="100" w:type="dxa"/>
              <w:bottom w:w="80" w:type="dxa"/>
              <w:right w:w="100" w:type="dxa"/>
            </w:tcMar>
            <w:vAlign w:val="center"/>
          </w:tcPr>
          <w:p w14:paraId="42A30B7D" w14:textId="77777777" w:rsidR="000B1CCE" w:rsidRDefault="00000000">
            <w:pPr>
              <w:pStyle w:val="TableText"/>
              <w:snapToGrid w:val="0"/>
              <w:spacing w:line="240" w:lineRule="auto"/>
            </w:pPr>
            <w:r>
              <w:t>把课题实践转化为可复用、可研修、可持续改进的校本资源</w:t>
            </w:r>
          </w:p>
        </w:tc>
      </w:tr>
    </w:tbl>
    <w:p w14:paraId="0E28F1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形成指向高阶能力发展的“五环”学习模型</w:t>
      </w:r>
    </w:p>
    <w:p w14:paraId="53D4A6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学生怎样学”这一核心问题，本研究以“可见的学习”为基本视角，把高阶能力从结果性目标前移到学习过程之中，形成“目标引领—任务驱动—探究展学—反馈迭代—反思迁移”的“五环”学习模型。其价值不在于提供一套统一的课堂流程，而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1FFB9B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多轮课堂与项目实践中，我们进一步发现，“五环”的稳定性来自其学习逻辑，而不是环节的固定顺序。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由此，“五环”由最初的实践路径逐步深化为一个能够解释高阶学习怎样发生、怎样进阶、怎样被看见的学习模型。</w:t>
      </w:r>
    </w:p>
    <w:p w14:paraId="127EEB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形成基于学习证据的“四步调节”教学模型</w:t>
      </w:r>
    </w:p>
    <w:p w14:paraId="2A0CD3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教师怎样教”这一问题，本研究在实践中逐步形成“诊断发现—干预设计—实施推进—评估改进”的“四步调节”教学模型。这一模型并不是在“五环”之外再增加一套教学程序，而是从教师专业行动的角度回答：面对同一学习任务，教师怎样识别学生当前状态、怎样提供适切支持、怎样根据现场学习动态调整、怎样判断自己的教学是否真正产生了影响。</w:t>
      </w:r>
    </w:p>
    <w:p w14:paraId="492262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诊断发现强调从学生已有知识、初始表达、任务表现和学习困难中识别真实起点；干预设计强调依据差异选择任务、问题、资源和支架，而不是对所有学生</w:t>
      </w:r>
      <w:r>
        <w:rPr>
          <w:rFonts w:ascii="宋体" w:eastAsia="宋体" w:hAnsi="宋体" w:cs="宋体" w:hint="eastAsia"/>
          <w:sz w:val="24"/>
        </w:rPr>
        <w:lastRenderedPageBreak/>
        <w:t>实施相同支持；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47344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形成学习模型与教学模型协同运行的高阶能力培育总模型</w:t>
      </w:r>
    </w:p>
    <w:p w14:paraId="3B119C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习模型和教学模型分别清晰之后，本研究进一步完成了总模型的结构性整合，形成“可见的学习”视域下中学生高阶能力培育模型2.0。总模型以中学生高阶能力发展为核心，把学生学习、教师教学、实践场域、典型样态、多源证据和模型改进纳入同一结构。其关键不是再增加新的环节，而是建立不同研究成果之间稳定的内在关系：学习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2DAAA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总模型2.0的迭代具有明确的结构性：由前期较为侧重学习路径，发展为“能力目标统领—学习与教学协同—两域实践转化—典型样态呈现—多源证据支持—持续迭代优化”的完整系统。学习模型和教学模型本身没有为了“升级”而频繁更名，而是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E083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形成学科教学与科创教育“两域转化”的实践路径</w:t>
      </w:r>
    </w:p>
    <w:p w14:paraId="6E1CA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否成立，最终要接受真实教育情境的检验。课题组将学科教学与科创教育确定为两个主要实践域，并坚持“同一目标、共同逻辑、场域转化”。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5BC8F7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这种“两域转化”避免了两个极端：一是把高阶能力培育局限在少数项目和</w:t>
      </w:r>
      <w:r>
        <w:rPr>
          <w:rFonts w:ascii="宋体" w:eastAsia="宋体" w:hAnsi="宋体" w:cs="宋体" w:hint="eastAsia"/>
          <w:sz w:val="24"/>
        </w:rPr>
        <w:lastRenderedPageBreak/>
        <w:t>竞赛活动中，二是把统一流程机械套用到所有课堂。通过日常课堂的持续积累与科创项目的综合实践，学校逐步形成了“课堂日常培育—项目综合运用”相互补充的实践格局，也使模型在不同学科、不同任务和不同学生群体中获得了更充分的实践检验。</w:t>
      </w:r>
    </w:p>
    <w:p w14:paraId="47D1FC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提炼五种高阶学习典型样态</w:t>
      </w:r>
    </w:p>
    <w:p w14:paraId="5DC974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14930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不是“五环”的另一种表述，也不是给课堂贴标签，而是为“高阶学习到底长什么样”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680D9B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 建构高阶能力评价与多源证据体系</w:t>
      </w:r>
    </w:p>
    <w:p w14:paraId="6D0482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具有明显的内隐性和过程性，单凭一次问卷、一次评课或一项课堂行为指标，都不足以作出充分判断。为此，本研究没有另外建立一套脱离实践的评价体系，而是把评价嵌入模型运行过程，形成与七维能力、进阶尺度、“五环”和“五见”相一致的评价框架。七维能力明确“评什么”，进阶尺度帮助判断“发展到什么程度”，“五环”说明“在哪里观察”，而“五见”进一步明确“依据什么作出判断”。</w:t>
      </w:r>
    </w:p>
    <w:p w14:paraId="61120F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AI课堂行为、教学反思和开放性回答；学校层面则通过两域实践、校本研修组织、课例研究、数据会诊和资源沉淀考察课题是否由个体实践走向组织化运行。不同证据各</w:t>
      </w:r>
      <w:r>
        <w:rPr>
          <w:rFonts w:ascii="宋体" w:eastAsia="宋体" w:hAnsi="宋体" w:cs="宋体" w:hint="eastAsia"/>
          <w:sz w:val="24"/>
        </w:rPr>
        <w:lastRenderedPageBreak/>
        <w:t>自回答不同问题，并通过纵向比较、过程追踪和多元互证形成综合判断。尤其需要强调的是，本研究始终把AI课堂行为视为过程性证据，不把“发言多、讨论多、互动多”直接等同于高阶能力提高。</w:t>
      </w:r>
    </w:p>
    <w:p w14:paraId="0CE89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7. 形成典型案例与校本研究资源</w:t>
      </w:r>
    </w:p>
    <w:p w14:paraId="533BC5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371D03F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教师五维评课、希沃AI课堂行为分析、学生和教师问卷、开放性回答三级编码等研究资料，也逐步由课题数据转化为学校教研可使用的诊断资源。这些资源使后续校本研修不必从经验描述重新开始，而能够基于已有模型、工具和案例开展进一步验证与改进，为课题成果的持续使用提供了现实基础。</w:t>
      </w:r>
    </w:p>
    <w:p w14:paraId="6F2E69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（二）学生层面：高阶能力与学习方式的积极变化</w:t>
      </w:r>
    </w:p>
    <w:p w14:paraId="628DAD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发展是检验本课题实践价值的核心依据。成效分析以1346对前后测一一对应记录为主要样本，其中初中913对、高中433对。高阶思维与高阶社会情感分别报告，不合并为单一总分。统计采用双侧配对t检验，并对总体及分维度检验进行Holm校正，同时报告95%置信区间和配对效应量。需要说明的是，学生问卷沿用原测量工具的“分析、评价、创造”三个高阶思维维度；模型2.0中进一步突出“迁移”作为学习结果与能力运用的重要指向，但成效统计仍严格按照原量表维度名称报告，不以模型术语替换既有测量口径。</w:t>
      </w:r>
    </w:p>
    <w:p w14:paraId="70363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高阶思维总体呈现积极变化</w:t>
      </w:r>
    </w:p>
    <w:p w14:paraId="6B3A5E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前测3.934提高至后测4.030，平均增加0.095分，95%置信区间为0.038—0.153，Holm校正后p=0.004，配对效应量dz=0.089。这表明学生高阶思维自评在研究实施期间呈现小幅但具有统计意义的积极变化。我们没有因为样本量较大和统计显著就把结果表述为“大幅提升”，而是同时关注效应量较小这一事实。其意义更多在于：经过持续的任务、探究、论证、反馈和迁移实践，学生对自己进行复杂问题分析、依据证据作出判断以及生成多种解决办法的评价出现了稳定的正向变化。</w:t>
      </w:r>
    </w:p>
    <w:p w14:paraId="3945B20C" w14:textId="77777777" w:rsidR="000B1CCE" w:rsidRDefault="00000000">
      <w:pPr>
        <w:keepNext/>
        <w:spacing w:before="100" w:after="60"/>
        <w:jc w:val="center"/>
      </w:pPr>
      <w:r>
        <w:rPr>
          <w:rFonts w:ascii="宋体" w:eastAsia="宋体" w:hAnsi="宋体"/>
          <w:b/>
          <w:sz w:val="20"/>
        </w:rPr>
        <w:lastRenderedPageBreak/>
        <w:t>图1  学生高阶能力总体前后测均值比较</w:t>
      </w:r>
    </w:p>
    <w:p w14:paraId="41CC5B96" w14:textId="77777777" w:rsidR="000B1CCE" w:rsidRDefault="00000000">
      <w:pPr>
        <w:spacing w:before="40" w:after="4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1"/>
                    <a:stretch>
                      <a:fillRect/>
                    </a:stretch>
                  </pic:blipFill>
                  <pic:spPr>
                    <a:xfrm>
                      <a:off x="0" y="0"/>
                      <a:ext cx="4229735" cy="2561590"/>
                    </a:xfrm>
                    <a:prstGeom prst="rect">
                      <a:avLst/>
                    </a:prstGeom>
                  </pic:spPr>
                </pic:pic>
              </a:graphicData>
            </a:graphic>
          </wp:inline>
        </w:drawing>
      </w:r>
    </w:p>
    <w:p w14:paraId="57E2728A" w14:textId="77777777" w:rsidR="000B1CCE" w:rsidRDefault="00000000">
      <w:pPr>
        <w:spacing w:before="20" w:after="80"/>
      </w:pPr>
      <w:r>
        <w:rPr>
          <w:rFonts w:ascii="宋体" w:eastAsia="宋体" w:hAnsi="宋体"/>
          <w:sz w:val="17"/>
        </w:rPr>
        <w:t>注：高阶思维与高阶社会情感分别统计，均为1—5分题均分。</w:t>
      </w:r>
    </w:p>
    <w:p w14:paraId="25510B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维度看，分析由3.941提高至4.028，平均增加0.087分，校正后p=0.008，dz=0.077；评价由3.986提高至4.072，平均增加0.087分，校正后p=0.008，dz=0.079；创造由3.877提高至3.989，平均增加0.112分，校正后p=0.001，dz=0.097。三个维度变化方向一致，其中创造维度增分在数值上相对更高。结合量表题项，其变化主要涉及尝试多种方法、迁移运用、整合知识和提出多种解决办法等行为。不过，这些维度间增幅的排序并未经过正式差异检验，因此不作“哪个维度提升最快”的因果性结论。</w:t>
      </w:r>
    </w:p>
    <w:p w14:paraId="312B43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表2  学生高阶能力前后测主要结果（n=1346）</w:t>
      </w:r>
    </w:p>
    <w:tbl>
      <w:tblPr>
        <w:tblW w:w="8503" w:type="dxa"/>
        <w:jc w:val="center"/>
        <w:tblBorders>
          <w:top w:val="none" w:sz="10" w:space="0" w:color="000000"/>
          <w:bottom w:val="none" w:sz="10" w:space="0" w:color="000000"/>
        </w:tblBorders>
        <w:tblLook w:val="04A0" w:firstRow="1" w:lastRow="0" w:firstColumn="1" w:lastColumn="0" w:noHBand="0" w:noVBand="1"/>
      </w:tblPr>
      <w:tblGrid>
        <w:gridCol w:w="2533"/>
        <w:gridCol w:w="1068"/>
        <w:gridCol w:w="1068"/>
        <w:gridCol w:w="1138"/>
        <w:gridCol w:w="1701"/>
        <w:gridCol w:w="995"/>
      </w:tblGrid>
      <w:tr w:rsidR="000B1CCE" w14:paraId="235571B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63C62D6C" w14:textId="77777777" w:rsidR="000B1CCE" w:rsidRDefault="00000000">
            <w:pPr>
              <w:pStyle w:val="TableText"/>
              <w:snapToGrid w:val="0"/>
              <w:spacing w:line="240" w:lineRule="auto"/>
              <w:jc w:val="center"/>
              <w:rPr>
                <w:b/>
              </w:rPr>
            </w:pPr>
            <w:r>
              <w:rPr>
                <w:b/>
              </w:rPr>
              <w:t>维度</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44C96200" w14:textId="77777777" w:rsidR="000B1CCE" w:rsidRDefault="00000000">
            <w:pPr>
              <w:pStyle w:val="TableText"/>
              <w:snapToGrid w:val="0"/>
              <w:spacing w:line="240" w:lineRule="auto"/>
              <w:jc w:val="center"/>
              <w:rPr>
                <w:b/>
              </w:rPr>
            </w:pPr>
            <w:r>
              <w:rPr>
                <w:b/>
              </w:rPr>
              <w:t>前测M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7CC164B3" w14:textId="77777777" w:rsidR="000B1CCE" w:rsidRDefault="00000000">
            <w:pPr>
              <w:pStyle w:val="TableText"/>
              <w:snapToGrid w:val="0"/>
              <w:spacing w:line="240" w:lineRule="auto"/>
              <w:jc w:val="center"/>
              <w:rPr>
                <w:b/>
              </w:rPr>
            </w:pPr>
            <w:r>
              <w:rPr>
                <w:b/>
              </w:rPr>
              <w:t>后测M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2412AE7" w14:textId="77777777" w:rsidR="000B1CCE" w:rsidRDefault="00000000">
            <w:pPr>
              <w:pStyle w:val="TableText"/>
              <w:snapToGrid w:val="0"/>
              <w:spacing w:line="240" w:lineRule="auto"/>
              <w:jc w:val="center"/>
              <w:rPr>
                <w:b/>
              </w:rPr>
            </w:pPr>
            <w:r>
              <w:rPr>
                <w:b/>
              </w:rPr>
              <w:t>均值差</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3917ADC5" w14:textId="77777777" w:rsidR="000B1CCE" w:rsidRDefault="00000000">
            <w:pPr>
              <w:pStyle w:val="TableText"/>
              <w:snapToGrid w:val="0"/>
              <w:spacing w:line="240" w:lineRule="auto"/>
              <w:jc w:val="center"/>
              <w:rPr>
                <w:b/>
              </w:rPr>
            </w:pPr>
            <w:r>
              <w:rPr>
                <w:b/>
              </w:rPr>
              <w:t>Holm校正p</w:t>
            </w:r>
          </w:p>
        </w:tc>
        <w:tc>
          <w:tcPr>
            <w:tcW w:w="995" w:type="dxa"/>
            <w:tcBorders>
              <w:top w:val="single" w:sz="12" w:space="0" w:color="auto"/>
              <w:left w:val="nil"/>
              <w:bottom w:val="nil"/>
              <w:right w:val="nil"/>
            </w:tcBorders>
            <w:tcMar>
              <w:top w:w="80" w:type="dxa"/>
              <w:left w:w="100" w:type="dxa"/>
              <w:bottom w:w="80" w:type="dxa"/>
              <w:right w:w="100" w:type="dxa"/>
            </w:tcMar>
            <w:vAlign w:val="center"/>
          </w:tcPr>
          <w:p w14:paraId="5C722DD7" w14:textId="77777777" w:rsidR="000B1CCE" w:rsidRDefault="00000000">
            <w:pPr>
              <w:pStyle w:val="TableText"/>
              <w:snapToGrid w:val="0"/>
              <w:spacing w:line="240" w:lineRule="auto"/>
              <w:jc w:val="center"/>
              <w:rPr>
                <w:b/>
              </w:rPr>
            </w:pPr>
            <w:r>
              <w:rPr>
                <w:b/>
              </w:rPr>
              <w:t>dz</w:t>
            </w:r>
          </w:p>
        </w:tc>
      </w:tr>
      <w:tr w:rsidR="000B1CCE" w14:paraId="3A756C56"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1FF74BF3" w14:textId="77777777" w:rsidR="000B1CCE" w:rsidRDefault="00000000">
            <w:pPr>
              <w:pStyle w:val="TableText"/>
              <w:snapToGrid w:val="0"/>
              <w:spacing w:line="240" w:lineRule="auto"/>
              <w:jc w:val="center"/>
            </w:pPr>
            <w:r>
              <w:t>高阶思维总体</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D29690A" w14:textId="77777777" w:rsidR="000B1CCE" w:rsidRDefault="00000000">
            <w:pPr>
              <w:pStyle w:val="TableText"/>
              <w:snapToGrid w:val="0"/>
              <w:spacing w:line="240" w:lineRule="auto"/>
              <w:jc w:val="center"/>
            </w:pPr>
            <w:r>
              <w:t>3.934</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8AF9493" w14:textId="77777777" w:rsidR="000B1CCE" w:rsidRDefault="00000000">
            <w:pPr>
              <w:pStyle w:val="TableText"/>
              <w:snapToGrid w:val="0"/>
              <w:spacing w:line="240" w:lineRule="auto"/>
              <w:jc w:val="center"/>
            </w:pPr>
            <w:r>
              <w:t>4.030</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32E3B37B" w14:textId="77777777" w:rsidR="000B1CCE" w:rsidRDefault="00000000">
            <w:pPr>
              <w:pStyle w:val="TableText"/>
              <w:snapToGrid w:val="0"/>
              <w:spacing w:line="240" w:lineRule="auto"/>
              <w:jc w:val="center"/>
            </w:pPr>
            <w:r>
              <w:t>+0.095</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469349F" w14:textId="77777777" w:rsidR="000B1CCE" w:rsidRDefault="00000000">
            <w:pPr>
              <w:pStyle w:val="TableText"/>
              <w:snapToGrid w:val="0"/>
              <w:spacing w:line="240" w:lineRule="auto"/>
              <w:jc w:val="center"/>
            </w:pPr>
            <w:r>
              <w:t>0.004</w:t>
            </w:r>
          </w:p>
        </w:tc>
        <w:tc>
          <w:tcPr>
            <w:tcW w:w="995" w:type="dxa"/>
            <w:tcBorders>
              <w:top w:val="single" w:sz="4" w:space="0" w:color="auto"/>
              <w:left w:val="nil"/>
              <w:bottom w:val="nil"/>
              <w:right w:val="nil"/>
            </w:tcBorders>
            <w:tcMar>
              <w:top w:w="80" w:type="dxa"/>
              <w:left w:w="100" w:type="dxa"/>
              <w:bottom w:w="80" w:type="dxa"/>
              <w:right w:w="100" w:type="dxa"/>
            </w:tcMar>
            <w:vAlign w:val="center"/>
          </w:tcPr>
          <w:p w14:paraId="3314A7C8" w14:textId="77777777" w:rsidR="000B1CCE" w:rsidRDefault="00000000">
            <w:pPr>
              <w:pStyle w:val="TableText"/>
              <w:snapToGrid w:val="0"/>
              <w:spacing w:line="240" w:lineRule="auto"/>
              <w:jc w:val="center"/>
            </w:pPr>
            <w:r>
              <w:t>0.089</w:t>
            </w:r>
          </w:p>
        </w:tc>
      </w:tr>
      <w:tr w:rsidR="000B1CCE" w14:paraId="5C144AA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5CA006D" w14:textId="77777777" w:rsidR="000B1CCE" w:rsidRDefault="00000000">
            <w:pPr>
              <w:pStyle w:val="TableText"/>
              <w:snapToGrid w:val="0"/>
              <w:spacing w:line="240" w:lineRule="auto"/>
              <w:jc w:val="center"/>
            </w:pPr>
            <w:r>
              <w:t>分析</w:t>
            </w:r>
          </w:p>
        </w:tc>
        <w:tc>
          <w:tcPr>
            <w:tcW w:w="0" w:type="auto"/>
            <w:tcBorders>
              <w:top w:val="nil"/>
              <w:left w:val="nil"/>
              <w:bottom w:val="nil"/>
              <w:right w:val="nil"/>
            </w:tcBorders>
            <w:tcMar>
              <w:top w:w="80" w:type="dxa"/>
              <w:left w:w="100" w:type="dxa"/>
              <w:bottom w:w="80" w:type="dxa"/>
              <w:right w:w="100" w:type="dxa"/>
            </w:tcMar>
            <w:vAlign w:val="center"/>
          </w:tcPr>
          <w:p w14:paraId="717F1FA0" w14:textId="77777777" w:rsidR="000B1CCE" w:rsidRDefault="00000000">
            <w:pPr>
              <w:pStyle w:val="TableText"/>
              <w:snapToGrid w:val="0"/>
              <w:spacing w:line="240" w:lineRule="auto"/>
              <w:jc w:val="center"/>
            </w:pPr>
            <w:r>
              <w:t>3.941</w:t>
            </w:r>
          </w:p>
        </w:tc>
        <w:tc>
          <w:tcPr>
            <w:tcW w:w="0" w:type="auto"/>
            <w:tcBorders>
              <w:top w:val="nil"/>
              <w:left w:val="nil"/>
              <w:bottom w:val="nil"/>
              <w:right w:val="nil"/>
            </w:tcBorders>
            <w:tcMar>
              <w:top w:w="80" w:type="dxa"/>
              <w:left w:w="100" w:type="dxa"/>
              <w:bottom w:w="80" w:type="dxa"/>
              <w:right w:w="100" w:type="dxa"/>
            </w:tcMar>
            <w:vAlign w:val="center"/>
          </w:tcPr>
          <w:p w14:paraId="34ED28A6" w14:textId="77777777" w:rsidR="000B1CCE" w:rsidRDefault="00000000">
            <w:pPr>
              <w:pStyle w:val="TableText"/>
              <w:snapToGrid w:val="0"/>
              <w:spacing w:line="240" w:lineRule="auto"/>
              <w:jc w:val="center"/>
            </w:pPr>
            <w:r>
              <w:t>4.028</w:t>
            </w:r>
          </w:p>
        </w:tc>
        <w:tc>
          <w:tcPr>
            <w:tcW w:w="0" w:type="auto"/>
            <w:tcBorders>
              <w:top w:val="nil"/>
              <w:left w:val="nil"/>
              <w:bottom w:val="nil"/>
              <w:right w:val="nil"/>
            </w:tcBorders>
            <w:tcMar>
              <w:top w:w="80" w:type="dxa"/>
              <w:left w:w="100" w:type="dxa"/>
              <w:bottom w:w="80" w:type="dxa"/>
              <w:right w:w="100" w:type="dxa"/>
            </w:tcMar>
            <w:vAlign w:val="center"/>
          </w:tcPr>
          <w:p w14:paraId="093D34F6"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0C256DE1"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12F5002C" w14:textId="77777777" w:rsidR="000B1CCE" w:rsidRDefault="00000000">
            <w:pPr>
              <w:pStyle w:val="TableText"/>
              <w:snapToGrid w:val="0"/>
              <w:spacing w:line="240" w:lineRule="auto"/>
              <w:jc w:val="center"/>
            </w:pPr>
            <w:r>
              <w:t>0.077</w:t>
            </w:r>
          </w:p>
        </w:tc>
      </w:tr>
      <w:tr w:rsidR="000B1CCE" w14:paraId="1583AA23"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18020F7" w14:textId="77777777" w:rsidR="000B1CCE" w:rsidRDefault="00000000">
            <w:pPr>
              <w:pStyle w:val="TableText"/>
              <w:snapToGrid w:val="0"/>
              <w:spacing w:line="240" w:lineRule="auto"/>
              <w:jc w:val="center"/>
            </w:pPr>
            <w:r>
              <w:t>评价</w:t>
            </w:r>
          </w:p>
        </w:tc>
        <w:tc>
          <w:tcPr>
            <w:tcW w:w="0" w:type="auto"/>
            <w:tcBorders>
              <w:top w:val="nil"/>
              <w:left w:val="nil"/>
              <w:bottom w:val="nil"/>
              <w:right w:val="nil"/>
            </w:tcBorders>
            <w:tcMar>
              <w:top w:w="80" w:type="dxa"/>
              <w:left w:w="100" w:type="dxa"/>
              <w:bottom w:w="80" w:type="dxa"/>
              <w:right w:w="100" w:type="dxa"/>
            </w:tcMar>
            <w:vAlign w:val="center"/>
          </w:tcPr>
          <w:p w14:paraId="7B7D5DB9" w14:textId="77777777" w:rsidR="000B1CCE" w:rsidRDefault="00000000">
            <w:pPr>
              <w:pStyle w:val="TableText"/>
              <w:snapToGrid w:val="0"/>
              <w:spacing w:line="240" w:lineRule="auto"/>
              <w:jc w:val="center"/>
            </w:pPr>
            <w:r>
              <w:t>3.986</w:t>
            </w:r>
          </w:p>
        </w:tc>
        <w:tc>
          <w:tcPr>
            <w:tcW w:w="0" w:type="auto"/>
            <w:tcBorders>
              <w:top w:val="nil"/>
              <w:left w:val="nil"/>
              <w:bottom w:val="nil"/>
              <w:right w:val="nil"/>
            </w:tcBorders>
            <w:tcMar>
              <w:top w:w="80" w:type="dxa"/>
              <w:left w:w="100" w:type="dxa"/>
              <w:bottom w:w="80" w:type="dxa"/>
              <w:right w:w="100" w:type="dxa"/>
            </w:tcMar>
            <w:vAlign w:val="center"/>
          </w:tcPr>
          <w:p w14:paraId="138172AD" w14:textId="77777777" w:rsidR="000B1CCE" w:rsidRDefault="00000000">
            <w:pPr>
              <w:pStyle w:val="TableText"/>
              <w:snapToGrid w:val="0"/>
              <w:spacing w:line="240" w:lineRule="auto"/>
              <w:jc w:val="center"/>
            </w:pPr>
            <w:r>
              <w:t>4.072</w:t>
            </w:r>
          </w:p>
        </w:tc>
        <w:tc>
          <w:tcPr>
            <w:tcW w:w="0" w:type="auto"/>
            <w:tcBorders>
              <w:top w:val="nil"/>
              <w:left w:val="nil"/>
              <w:bottom w:val="nil"/>
              <w:right w:val="nil"/>
            </w:tcBorders>
            <w:tcMar>
              <w:top w:w="80" w:type="dxa"/>
              <w:left w:w="100" w:type="dxa"/>
              <w:bottom w:w="80" w:type="dxa"/>
              <w:right w:w="100" w:type="dxa"/>
            </w:tcMar>
            <w:vAlign w:val="center"/>
          </w:tcPr>
          <w:p w14:paraId="6819230C"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27627926"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07CE6EF7" w14:textId="77777777" w:rsidR="000B1CCE" w:rsidRDefault="00000000">
            <w:pPr>
              <w:pStyle w:val="TableText"/>
              <w:snapToGrid w:val="0"/>
              <w:spacing w:line="240" w:lineRule="auto"/>
              <w:jc w:val="center"/>
            </w:pPr>
            <w:r>
              <w:t>0.079</w:t>
            </w:r>
          </w:p>
        </w:tc>
      </w:tr>
      <w:tr w:rsidR="000B1CCE" w14:paraId="522E0BE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722C13A" w14:textId="77777777" w:rsidR="000B1CCE" w:rsidRDefault="00000000">
            <w:pPr>
              <w:pStyle w:val="TableText"/>
              <w:snapToGrid w:val="0"/>
              <w:spacing w:line="240" w:lineRule="auto"/>
              <w:jc w:val="center"/>
            </w:pPr>
            <w:r>
              <w:t>创造</w:t>
            </w:r>
          </w:p>
        </w:tc>
        <w:tc>
          <w:tcPr>
            <w:tcW w:w="0" w:type="auto"/>
            <w:tcBorders>
              <w:top w:val="nil"/>
              <w:left w:val="nil"/>
              <w:bottom w:val="nil"/>
              <w:right w:val="nil"/>
            </w:tcBorders>
            <w:tcMar>
              <w:top w:w="80" w:type="dxa"/>
              <w:left w:w="100" w:type="dxa"/>
              <w:bottom w:w="80" w:type="dxa"/>
              <w:right w:w="100" w:type="dxa"/>
            </w:tcMar>
            <w:vAlign w:val="center"/>
          </w:tcPr>
          <w:p w14:paraId="0B5BB6F9" w14:textId="77777777" w:rsidR="000B1CCE" w:rsidRDefault="00000000">
            <w:pPr>
              <w:pStyle w:val="TableText"/>
              <w:snapToGrid w:val="0"/>
              <w:spacing w:line="240" w:lineRule="auto"/>
              <w:jc w:val="center"/>
            </w:pPr>
            <w:r>
              <w:t>3.877</w:t>
            </w:r>
          </w:p>
        </w:tc>
        <w:tc>
          <w:tcPr>
            <w:tcW w:w="0" w:type="auto"/>
            <w:tcBorders>
              <w:top w:val="nil"/>
              <w:left w:val="nil"/>
              <w:bottom w:val="nil"/>
              <w:right w:val="nil"/>
            </w:tcBorders>
            <w:tcMar>
              <w:top w:w="80" w:type="dxa"/>
              <w:left w:w="100" w:type="dxa"/>
              <w:bottom w:w="80" w:type="dxa"/>
              <w:right w:w="100" w:type="dxa"/>
            </w:tcMar>
            <w:vAlign w:val="center"/>
          </w:tcPr>
          <w:p w14:paraId="58872D52" w14:textId="77777777" w:rsidR="000B1CCE" w:rsidRDefault="00000000">
            <w:pPr>
              <w:pStyle w:val="TableText"/>
              <w:snapToGrid w:val="0"/>
              <w:spacing w:line="240" w:lineRule="auto"/>
              <w:jc w:val="center"/>
            </w:pPr>
            <w:r>
              <w:t>3.989</w:t>
            </w:r>
          </w:p>
        </w:tc>
        <w:tc>
          <w:tcPr>
            <w:tcW w:w="0" w:type="auto"/>
            <w:tcBorders>
              <w:top w:val="nil"/>
              <w:left w:val="nil"/>
              <w:bottom w:val="nil"/>
              <w:right w:val="nil"/>
            </w:tcBorders>
            <w:tcMar>
              <w:top w:w="80" w:type="dxa"/>
              <w:left w:w="100" w:type="dxa"/>
              <w:bottom w:w="80" w:type="dxa"/>
              <w:right w:w="100" w:type="dxa"/>
            </w:tcMar>
            <w:vAlign w:val="center"/>
          </w:tcPr>
          <w:p w14:paraId="54E28BD6" w14:textId="77777777" w:rsidR="000B1CCE" w:rsidRDefault="00000000">
            <w:pPr>
              <w:pStyle w:val="TableText"/>
              <w:snapToGrid w:val="0"/>
              <w:spacing w:line="240" w:lineRule="auto"/>
              <w:jc w:val="center"/>
            </w:pPr>
            <w:r>
              <w:t>+0.112</w:t>
            </w:r>
          </w:p>
        </w:tc>
        <w:tc>
          <w:tcPr>
            <w:tcW w:w="0" w:type="auto"/>
            <w:tcBorders>
              <w:top w:val="nil"/>
              <w:left w:val="nil"/>
              <w:bottom w:val="nil"/>
              <w:right w:val="nil"/>
            </w:tcBorders>
            <w:tcMar>
              <w:top w:w="80" w:type="dxa"/>
              <w:left w:w="100" w:type="dxa"/>
              <w:bottom w:w="80" w:type="dxa"/>
              <w:right w:w="100" w:type="dxa"/>
            </w:tcMar>
            <w:vAlign w:val="center"/>
          </w:tcPr>
          <w:p w14:paraId="121B83E9" w14:textId="77777777" w:rsidR="000B1CCE" w:rsidRDefault="00000000">
            <w:pPr>
              <w:pStyle w:val="TableText"/>
              <w:snapToGrid w:val="0"/>
              <w:spacing w:line="240" w:lineRule="auto"/>
              <w:jc w:val="center"/>
            </w:pPr>
            <w:r>
              <w:t>0.001</w:t>
            </w:r>
          </w:p>
        </w:tc>
        <w:tc>
          <w:tcPr>
            <w:tcW w:w="995" w:type="dxa"/>
            <w:tcBorders>
              <w:top w:val="nil"/>
              <w:left w:val="nil"/>
              <w:bottom w:val="nil"/>
              <w:right w:val="nil"/>
            </w:tcBorders>
            <w:tcMar>
              <w:top w:w="80" w:type="dxa"/>
              <w:left w:w="100" w:type="dxa"/>
              <w:bottom w:w="80" w:type="dxa"/>
              <w:right w:w="100" w:type="dxa"/>
            </w:tcMar>
            <w:vAlign w:val="center"/>
          </w:tcPr>
          <w:p w14:paraId="44A03C17" w14:textId="77777777" w:rsidR="000B1CCE" w:rsidRDefault="00000000">
            <w:pPr>
              <w:pStyle w:val="TableText"/>
              <w:snapToGrid w:val="0"/>
              <w:spacing w:line="240" w:lineRule="auto"/>
              <w:jc w:val="center"/>
            </w:pPr>
            <w:r>
              <w:t>0.097</w:t>
            </w:r>
          </w:p>
        </w:tc>
      </w:tr>
      <w:tr w:rsidR="000B1CCE" w14:paraId="5624D01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B8B9D0C" w14:textId="77777777" w:rsidR="000B1CCE" w:rsidRDefault="00000000">
            <w:pPr>
              <w:pStyle w:val="TableText"/>
              <w:snapToGrid w:val="0"/>
              <w:spacing w:line="240" w:lineRule="auto"/>
              <w:jc w:val="center"/>
            </w:pPr>
            <w:r>
              <w:t>高阶社会情感总体</w:t>
            </w:r>
          </w:p>
        </w:tc>
        <w:tc>
          <w:tcPr>
            <w:tcW w:w="0" w:type="auto"/>
            <w:tcBorders>
              <w:top w:val="nil"/>
              <w:left w:val="nil"/>
              <w:bottom w:val="nil"/>
              <w:right w:val="nil"/>
            </w:tcBorders>
            <w:tcMar>
              <w:top w:w="80" w:type="dxa"/>
              <w:left w:w="100" w:type="dxa"/>
              <w:bottom w:w="80" w:type="dxa"/>
              <w:right w:w="100" w:type="dxa"/>
            </w:tcMar>
            <w:vAlign w:val="center"/>
          </w:tcPr>
          <w:p w14:paraId="4614A010" w14:textId="77777777" w:rsidR="000B1CCE" w:rsidRDefault="00000000">
            <w:pPr>
              <w:pStyle w:val="TableText"/>
              <w:snapToGrid w:val="0"/>
              <w:spacing w:line="240" w:lineRule="auto"/>
              <w:jc w:val="center"/>
            </w:pPr>
            <w:r>
              <w:t>4.032</w:t>
            </w:r>
          </w:p>
        </w:tc>
        <w:tc>
          <w:tcPr>
            <w:tcW w:w="0" w:type="auto"/>
            <w:tcBorders>
              <w:top w:val="nil"/>
              <w:left w:val="nil"/>
              <w:bottom w:val="nil"/>
              <w:right w:val="nil"/>
            </w:tcBorders>
            <w:tcMar>
              <w:top w:w="80" w:type="dxa"/>
              <w:left w:w="100" w:type="dxa"/>
              <w:bottom w:w="80" w:type="dxa"/>
              <w:right w:w="100" w:type="dxa"/>
            </w:tcMar>
            <w:vAlign w:val="center"/>
          </w:tcPr>
          <w:p w14:paraId="204D6353" w14:textId="77777777" w:rsidR="000B1CCE" w:rsidRDefault="00000000">
            <w:pPr>
              <w:pStyle w:val="TableText"/>
              <w:snapToGrid w:val="0"/>
              <w:spacing w:line="240" w:lineRule="auto"/>
              <w:jc w:val="center"/>
            </w:pPr>
            <w:r>
              <w:t>4.400</w:t>
            </w:r>
          </w:p>
        </w:tc>
        <w:tc>
          <w:tcPr>
            <w:tcW w:w="0" w:type="auto"/>
            <w:tcBorders>
              <w:top w:val="nil"/>
              <w:left w:val="nil"/>
              <w:bottom w:val="nil"/>
              <w:right w:val="nil"/>
            </w:tcBorders>
            <w:tcMar>
              <w:top w:w="80" w:type="dxa"/>
              <w:left w:w="100" w:type="dxa"/>
              <w:bottom w:w="80" w:type="dxa"/>
              <w:right w:w="100" w:type="dxa"/>
            </w:tcMar>
            <w:vAlign w:val="center"/>
          </w:tcPr>
          <w:p w14:paraId="53E83500" w14:textId="77777777" w:rsidR="000B1CCE" w:rsidRDefault="00000000">
            <w:pPr>
              <w:pStyle w:val="TableText"/>
              <w:snapToGrid w:val="0"/>
              <w:spacing w:line="240" w:lineRule="auto"/>
              <w:jc w:val="center"/>
            </w:pPr>
            <w:r>
              <w:t>+0.368</w:t>
            </w:r>
          </w:p>
        </w:tc>
        <w:tc>
          <w:tcPr>
            <w:tcW w:w="0" w:type="auto"/>
            <w:tcBorders>
              <w:top w:val="nil"/>
              <w:left w:val="nil"/>
              <w:bottom w:val="nil"/>
              <w:right w:val="nil"/>
            </w:tcBorders>
            <w:tcMar>
              <w:top w:w="80" w:type="dxa"/>
              <w:left w:w="100" w:type="dxa"/>
              <w:bottom w:w="80" w:type="dxa"/>
              <w:right w:w="100" w:type="dxa"/>
            </w:tcMar>
            <w:vAlign w:val="center"/>
          </w:tcPr>
          <w:p w14:paraId="0E4636A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6AAEBCC" w14:textId="77777777" w:rsidR="000B1CCE" w:rsidRDefault="00000000">
            <w:pPr>
              <w:pStyle w:val="TableText"/>
              <w:snapToGrid w:val="0"/>
              <w:spacing w:line="240" w:lineRule="auto"/>
              <w:jc w:val="center"/>
            </w:pPr>
            <w:r>
              <w:t>1.099</w:t>
            </w:r>
          </w:p>
        </w:tc>
      </w:tr>
      <w:tr w:rsidR="000B1CCE" w14:paraId="654F6C0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D50F506" w14:textId="77777777" w:rsidR="000B1CCE" w:rsidRDefault="00000000">
            <w:pPr>
              <w:pStyle w:val="TableText"/>
              <w:snapToGrid w:val="0"/>
              <w:spacing w:line="240" w:lineRule="auto"/>
              <w:jc w:val="center"/>
            </w:pPr>
            <w:r>
              <w:t>责任担当</w:t>
            </w:r>
          </w:p>
        </w:tc>
        <w:tc>
          <w:tcPr>
            <w:tcW w:w="0" w:type="auto"/>
            <w:tcBorders>
              <w:top w:val="nil"/>
              <w:left w:val="nil"/>
              <w:bottom w:val="nil"/>
              <w:right w:val="nil"/>
            </w:tcBorders>
            <w:tcMar>
              <w:top w:w="80" w:type="dxa"/>
              <w:left w:w="100" w:type="dxa"/>
              <w:bottom w:w="80" w:type="dxa"/>
              <w:right w:w="100" w:type="dxa"/>
            </w:tcMar>
            <w:vAlign w:val="center"/>
          </w:tcPr>
          <w:p w14:paraId="05D4D720" w14:textId="77777777" w:rsidR="000B1CCE" w:rsidRDefault="00000000">
            <w:pPr>
              <w:pStyle w:val="TableText"/>
              <w:snapToGrid w:val="0"/>
              <w:spacing w:line="240" w:lineRule="auto"/>
              <w:jc w:val="center"/>
            </w:pPr>
            <w:r>
              <w:t>4.049</w:t>
            </w:r>
          </w:p>
        </w:tc>
        <w:tc>
          <w:tcPr>
            <w:tcW w:w="0" w:type="auto"/>
            <w:tcBorders>
              <w:top w:val="nil"/>
              <w:left w:val="nil"/>
              <w:bottom w:val="nil"/>
              <w:right w:val="nil"/>
            </w:tcBorders>
            <w:tcMar>
              <w:top w:w="80" w:type="dxa"/>
              <w:left w:w="100" w:type="dxa"/>
              <w:bottom w:w="80" w:type="dxa"/>
              <w:right w:w="100" w:type="dxa"/>
            </w:tcMar>
            <w:vAlign w:val="center"/>
          </w:tcPr>
          <w:p w14:paraId="514DA856" w14:textId="77777777" w:rsidR="000B1CCE" w:rsidRDefault="00000000">
            <w:pPr>
              <w:pStyle w:val="TableText"/>
              <w:snapToGrid w:val="0"/>
              <w:spacing w:line="240" w:lineRule="auto"/>
              <w:jc w:val="center"/>
            </w:pPr>
            <w:r>
              <w:t>4.404</w:t>
            </w:r>
          </w:p>
        </w:tc>
        <w:tc>
          <w:tcPr>
            <w:tcW w:w="0" w:type="auto"/>
            <w:tcBorders>
              <w:top w:val="nil"/>
              <w:left w:val="nil"/>
              <w:bottom w:val="nil"/>
              <w:right w:val="nil"/>
            </w:tcBorders>
            <w:tcMar>
              <w:top w:w="80" w:type="dxa"/>
              <w:left w:w="100" w:type="dxa"/>
              <w:bottom w:w="80" w:type="dxa"/>
              <w:right w:w="100" w:type="dxa"/>
            </w:tcMar>
            <w:vAlign w:val="center"/>
          </w:tcPr>
          <w:p w14:paraId="2B3FD08C" w14:textId="77777777" w:rsidR="000B1CCE" w:rsidRDefault="00000000">
            <w:pPr>
              <w:pStyle w:val="TableText"/>
              <w:snapToGrid w:val="0"/>
              <w:spacing w:line="240" w:lineRule="auto"/>
              <w:jc w:val="center"/>
            </w:pPr>
            <w:r>
              <w:t>+0.354</w:t>
            </w:r>
          </w:p>
        </w:tc>
        <w:tc>
          <w:tcPr>
            <w:tcW w:w="0" w:type="auto"/>
            <w:tcBorders>
              <w:top w:val="nil"/>
              <w:left w:val="nil"/>
              <w:bottom w:val="nil"/>
              <w:right w:val="nil"/>
            </w:tcBorders>
            <w:tcMar>
              <w:top w:w="80" w:type="dxa"/>
              <w:left w:w="100" w:type="dxa"/>
              <w:bottom w:w="80" w:type="dxa"/>
              <w:right w:w="100" w:type="dxa"/>
            </w:tcMar>
            <w:vAlign w:val="center"/>
          </w:tcPr>
          <w:p w14:paraId="4A305483"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B2714A2" w14:textId="77777777" w:rsidR="000B1CCE" w:rsidRDefault="00000000">
            <w:pPr>
              <w:pStyle w:val="TableText"/>
              <w:snapToGrid w:val="0"/>
              <w:spacing w:line="240" w:lineRule="auto"/>
              <w:jc w:val="center"/>
            </w:pPr>
            <w:r>
              <w:t>0.965</w:t>
            </w:r>
          </w:p>
        </w:tc>
      </w:tr>
      <w:tr w:rsidR="000B1CCE" w14:paraId="1706416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05F4D" w14:textId="77777777" w:rsidR="000B1CCE" w:rsidRDefault="00000000">
            <w:pPr>
              <w:pStyle w:val="TableText"/>
              <w:snapToGrid w:val="0"/>
              <w:spacing w:line="240" w:lineRule="auto"/>
              <w:jc w:val="center"/>
            </w:pPr>
            <w:r>
              <w:t>情绪调节</w:t>
            </w:r>
          </w:p>
        </w:tc>
        <w:tc>
          <w:tcPr>
            <w:tcW w:w="0" w:type="auto"/>
            <w:tcBorders>
              <w:top w:val="nil"/>
              <w:left w:val="nil"/>
              <w:bottom w:val="nil"/>
              <w:right w:val="nil"/>
            </w:tcBorders>
            <w:tcMar>
              <w:top w:w="80" w:type="dxa"/>
              <w:left w:w="100" w:type="dxa"/>
              <w:bottom w:w="80" w:type="dxa"/>
              <w:right w:w="100" w:type="dxa"/>
            </w:tcMar>
            <w:vAlign w:val="center"/>
          </w:tcPr>
          <w:p w14:paraId="4A84D222" w14:textId="77777777" w:rsidR="000B1CCE" w:rsidRDefault="00000000">
            <w:pPr>
              <w:pStyle w:val="TableText"/>
              <w:snapToGrid w:val="0"/>
              <w:spacing w:line="240" w:lineRule="auto"/>
              <w:jc w:val="center"/>
            </w:pPr>
            <w:r>
              <w:t>3.938</w:t>
            </w:r>
          </w:p>
        </w:tc>
        <w:tc>
          <w:tcPr>
            <w:tcW w:w="0" w:type="auto"/>
            <w:tcBorders>
              <w:top w:val="nil"/>
              <w:left w:val="nil"/>
              <w:bottom w:val="nil"/>
              <w:right w:val="nil"/>
            </w:tcBorders>
            <w:tcMar>
              <w:top w:w="80" w:type="dxa"/>
              <w:left w:w="100" w:type="dxa"/>
              <w:bottom w:w="80" w:type="dxa"/>
              <w:right w:w="100" w:type="dxa"/>
            </w:tcMar>
            <w:vAlign w:val="center"/>
          </w:tcPr>
          <w:p w14:paraId="647E2EED" w14:textId="77777777" w:rsidR="000B1CCE" w:rsidRDefault="00000000">
            <w:pPr>
              <w:pStyle w:val="TableText"/>
              <w:snapToGrid w:val="0"/>
              <w:spacing w:line="240" w:lineRule="auto"/>
              <w:jc w:val="center"/>
            </w:pPr>
            <w:r>
              <w:t>4.328</w:t>
            </w:r>
          </w:p>
        </w:tc>
        <w:tc>
          <w:tcPr>
            <w:tcW w:w="0" w:type="auto"/>
            <w:tcBorders>
              <w:top w:val="nil"/>
              <w:left w:val="nil"/>
              <w:bottom w:val="nil"/>
              <w:right w:val="nil"/>
            </w:tcBorders>
            <w:tcMar>
              <w:top w:w="80" w:type="dxa"/>
              <w:left w:w="100" w:type="dxa"/>
              <w:bottom w:w="80" w:type="dxa"/>
              <w:right w:w="100" w:type="dxa"/>
            </w:tcMar>
            <w:vAlign w:val="center"/>
          </w:tcPr>
          <w:p w14:paraId="57DB2C5D" w14:textId="77777777" w:rsidR="000B1CCE" w:rsidRDefault="00000000">
            <w:pPr>
              <w:pStyle w:val="TableText"/>
              <w:snapToGrid w:val="0"/>
              <w:spacing w:line="240" w:lineRule="auto"/>
              <w:jc w:val="center"/>
            </w:pPr>
            <w:r>
              <w:t>+0.389</w:t>
            </w:r>
          </w:p>
        </w:tc>
        <w:tc>
          <w:tcPr>
            <w:tcW w:w="0" w:type="auto"/>
            <w:tcBorders>
              <w:top w:val="nil"/>
              <w:left w:val="nil"/>
              <w:bottom w:val="nil"/>
              <w:right w:val="nil"/>
            </w:tcBorders>
            <w:tcMar>
              <w:top w:w="80" w:type="dxa"/>
              <w:left w:w="100" w:type="dxa"/>
              <w:bottom w:w="80" w:type="dxa"/>
              <w:right w:w="100" w:type="dxa"/>
            </w:tcMar>
            <w:vAlign w:val="center"/>
          </w:tcPr>
          <w:p w14:paraId="0E41C5B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0C4A3CAC" w14:textId="77777777" w:rsidR="000B1CCE" w:rsidRDefault="00000000">
            <w:pPr>
              <w:pStyle w:val="TableText"/>
              <w:snapToGrid w:val="0"/>
              <w:spacing w:line="240" w:lineRule="auto"/>
              <w:jc w:val="center"/>
            </w:pPr>
            <w:r>
              <w:t>1.097</w:t>
            </w:r>
          </w:p>
        </w:tc>
      </w:tr>
      <w:tr w:rsidR="000B1CCE" w14:paraId="2B4EA04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60767ED" w14:textId="77777777" w:rsidR="000B1CCE" w:rsidRDefault="00000000">
            <w:pPr>
              <w:pStyle w:val="TableText"/>
              <w:snapToGrid w:val="0"/>
              <w:spacing w:line="240" w:lineRule="auto"/>
              <w:jc w:val="center"/>
            </w:pPr>
            <w:r>
              <w:t>合作共情</w:t>
            </w:r>
          </w:p>
        </w:tc>
        <w:tc>
          <w:tcPr>
            <w:tcW w:w="0" w:type="auto"/>
            <w:tcBorders>
              <w:top w:val="nil"/>
              <w:left w:val="nil"/>
              <w:bottom w:val="nil"/>
              <w:right w:val="nil"/>
            </w:tcBorders>
            <w:tcMar>
              <w:top w:w="80" w:type="dxa"/>
              <w:left w:w="100" w:type="dxa"/>
              <w:bottom w:w="80" w:type="dxa"/>
              <w:right w:w="100" w:type="dxa"/>
            </w:tcMar>
            <w:vAlign w:val="center"/>
          </w:tcPr>
          <w:p w14:paraId="452ADDB1" w14:textId="77777777" w:rsidR="000B1CCE" w:rsidRDefault="00000000">
            <w:pPr>
              <w:pStyle w:val="TableText"/>
              <w:snapToGrid w:val="0"/>
              <w:spacing w:line="240" w:lineRule="auto"/>
              <w:jc w:val="center"/>
            </w:pPr>
            <w:r>
              <w:t>4.117</w:t>
            </w:r>
          </w:p>
        </w:tc>
        <w:tc>
          <w:tcPr>
            <w:tcW w:w="0" w:type="auto"/>
            <w:tcBorders>
              <w:top w:val="nil"/>
              <w:left w:val="nil"/>
              <w:bottom w:val="nil"/>
              <w:right w:val="nil"/>
            </w:tcBorders>
            <w:tcMar>
              <w:top w:w="80" w:type="dxa"/>
              <w:left w:w="100" w:type="dxa"/>
              <w:bottom w:w="80" w:type="dxa"/>
              <w:right w:w="100" w:type="dxa"/>
            </w:tcMar>
            <w:vAlign w:val="center"/>
          </w:tcPr>
          <w:p w14:paraId="1887AD0A" w14:textId="77777777" w:rsidR="000B1CCE" w:rsidRDefault="00000000">
            <w:pPr>
              <w:pStyle w:val="TableText"/>
              <w:snapToGrid w:val="0"/>
              <w:spacing w:line="240" w:lineRule="auto"/>
              <w:jc w:val="center"/>
            </w:pPr>
            <w:r>
              <w:t>4.482</w:t>
            </w:r>
          </w:p>
        </w:tc>
        <w:tc>
          <w:tcPr>
            <w:tcW w:w="0" w:type="auto"/>
            <w:tcBorders>
              <w:top w:val="nil"/>
              <w:left w:val="nil"/>
              <w:bottom w:val="nil"/>
              <w:right w:val="nil"/>
            </w:tcBorders>
            <w:tcMar>
              <w:top w:w="80" w:type="dxa"/>
              <w:left w:w="100" w:type="dxa"/>
              <w:bottom w:w="80" w:type="dxa"/>
              <w:right w:w="100" w:type="dxa"/>
            </w:tcMar>
            <w:vAlign w:val="center"/>
          </w:tcPr>
          <w:p w14:paraId="28061507" w14:textId="77777777" w:rsidR="000B1CCE" w:rsidRDefault="00000000">
            <w:pPr>
              <w:pStyle w:val="TableText"/>
              <w:snapToGrid w:val="0"/>
              <w:spacing w:line="240" w:lineRule="auto"/>
              <w:jc w:val="center"/>
            </w:pPr>
            <w:r>
              <w:t>+0.365</w:t>
            </w:r>
          </w:p>
        </w:tc>
        <w:tc>
          <w:tcPr>
            <w:tcW w:w="0" w:type="auto"/>
            <w:tcBorders>
              <w:top w:val="nil"/>
              <w:left w:val="nil"/>
              <w:bottom w:val="nil"/>
              <w:right w:val="nil"/>
            </w:tcBorders>
            <w:tcMar>
              <w:top w:w="80" w:type="dxa"/>
              <w:left w:w="100" w:type="dxa"/>
              <w:bottom w:w="80" w:type="dxa"/>
              <w:right w:w="100" w:type="dxa"/>
            </w:tcMar>
            <w:vAlign w:val="center"/>
          </w:tcPr>
          <w:p w14:paraId="0C617075"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1123F3DA" w14:textId="77777777" w:rsidR="000B1CCE" w:rsidRDefault="00000000">
            <w:pPr>
              <w:pStyle w:val="TableText"/>
              <w:snapToGrid w:val="0"/>
              <w:spacing w:line="240" w:lineRule="auto"/>
              <w:jc w:val="center"/>
            </w:pPr>
            <w:r>
              <w:t>0.941</w:t>
            </w:r>
          </w:p>
        </w:tc>
      </w:tr>
      <w:tr w:rsidR="000B1CCE" w14:paraId="66A2442B" w14:textId="77777777">
        <w:trPr>
          <w:jc w:val="center"/>
        </w:trPr>
        <w:tc>
          <w:tcPr>
            <w:tcW w:w="2533" w:type="dxa"/>
            <w:tcBorders>
              <w:top w:val="nil"/>
              <w:left w:val="nil"/>
              <w:bottom w:val="single" w:sz="12" w:space="0" w:color="auto"/>
              <w:right w:val="nil"/>
            </w:tcBorders>
            <w:tcMar>
              <w:top w:w="80" w:type="dxa"/>
              <w:left w:w="100" w:type="dxa"/>
              <w:bottom w:w="80" w:type="dxa"/>
              <w:right w:w="100" w:type="dxa"/>
            </w:tcMar>
            <w:vAlign w:val="center"/>
          </w:tcPr>
          <w:p w14:paraId="02679279" w14:textId="77777777" w:rsidR="000B1CCE" w:rsidRDefault="00000000">
            <w:pPr>
              <w:pStyle w:val="TableText"/>
              <w:snapToGrid w:val="0"/>
              <w:spacing w:line="240" w:lineRule="auto"/>
              <w:jc w:val="center"/>
            </w:pPr>
            <w:r>
              <w:t>包容创新</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5A6AD4CB" w14:textId="77777777" w:rsidR="000B1CCE" w:rsidRDefault="00000000">
            <w:pPr>
              <w:pStyle w:val="TableText"/>
              <w:snapToGrid w:val="0"/>
              <w:spacing w:line="240" w:lineRule="auto"/>
              <w:jc w:val="center"/>
            </w:pPr>
            <w:r>
              <w:t>4.022</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4F72495D" w14:textId="77777777" w:rsidR="000B1CCE" w:rsidRDefault="00000000">
            <w:pPr>
              <w:pStyle w:val="TableText"/>
              <w:snapToGrid w:val="0"/>
              <w:spacing w:line="240" w:lineRule="auto"/>
              <w:jc w:val="center"/>
            </w:pPr>
            <w:r>
              <w:t>4.387</w:t>
            </w:r>
          </w:p>
        </w:tc>
        <w:tc>
          <w:tcPr>
            <w:tcW w:w="1138" w:type="dxa"/>
            <w:tcBorders>
              <w:top w:val="nil"/>
              <w:left w:val="nil"/>
              <w:bottom w:val="single" w:sz="12" w:space="0" w:color="auto"/>
              <w:right w:val="nil"/>
            </w:tcBorders>
            <w:tcMar>
              <w:top w:w="80" w:type="dxa"/>
              <w:left w:w="100" w:type="dxa"/>
              <w:bottom w:w="80" w:type="dxa"/>
              <w:right w:w="100" w:type="dxa"/>
            </w:tcMar>
            <w:vAlign w:val="center"/>
          </w:tcPr>
          <w:p w14:paraId="6E75488D" w14:textId="77777777" w:rsidR="000B1CCE" w:rsidRDefault="00000000">
            <w:pPr>
              <w:pStyle w:val="TableText"/>
              <w:snapToGrid w:val="0"/>
              <w:spacing w:line="240" w:lineRule="auto"/>
              <w:jc w:val="center"/>
            </w:pPr>
            <w:r>
              <w:t>+0.365</w:t>
            </w:r>
          </w:p>
        </w:tc>
        <w:tc>
          <w:tcPr>
            <w:tcW w:w="1701" w:type="dxa"/>
            <w:tcBorders>
              <w:top w:val="nil"/>
              <w:left w:val="nil"/>
              <w:bottom w:val="single" w:sz="12" w:space="0" w:color="auto"/>
              <w:right w:val="nil"/>
            </w:tcBorders>
            <w:tcMar>
              <w:top w:w="80" w:type="dxa"/>
              <w:left w:w="100" w:type="dxa"/>
              <w:bottom w:w="80" w:type="dxa"/>
              <w:right w:w="100" w:type="dxa"/>
            </w:tcMar>
            <w:vAlign w:val="center"/>
          </w:tcPr>
          <w:p w14:paraId="246D4C46" w14:textId="77777777" w:rsidR="000B1CCE" w:rsidRDefault="00000000">
            <w:pPr>
              <w:pStyle w:val="TableText"/>
              <w:snapToGrid w:val="0"/>
              <w:spacing w:line="240" w:lineRule="auto"/>
              <w:jc w:val="center"/>
            </w:pPr>
            <w:r>
              <w:t>&lt;0.001</w:t>
            </w:r>
          </w:p>
        </w:tc>
        <w:tc>
          <w:tcPr>
            <w:tcW w:w="995" w:type="dxa"/>
            <w:tcBorders>
              <w:top w:val="nil"/>
              <w:left w:val="nil"/>
              <w:bottom w:val="single" w:sz="12" w:space="0" w:color="auto"/>
              <w:right w:val="nil"/>
            </w:tcBorders>
            <w:tcMar>
              <w:top w:w="80" w:type="dxa"/>
              <w:left w:w="100" w:type="dxa"/>
              <w:bottom w:w="80" w:type="dxa"/>
              <w:right w:w="100" w:type="dxa"/>
            </w:tcMar>
            <w:vAlign w:val="center"/>
          </w:tcPr>
          <w:p w14:paraId="1013E76F" w14:textId="77777777" w:rsidR="000B1CCE" w:rsidRDefault="00000000">
            <w:pPr>
              <w:pStyle w:val="TableText"/>
              <w:snapToGrid w:val="0"/>
              <w:spacing w:line="240" w:lineRule="auto"/>
              <w:jc w:val="center"/>
            </w:pPr>
            <w:r>
              <w:t>0.958</w:t>
            </w:r>
          </w:p>
        </w:tc>
      </w:tr>
    </w:tbl>
    <w:p w14:paraId="7A1E2452" w14:textId="77777777" w:rsidR="000B1CCE" w:rsidRDefault="00000000">
      <w:pPr>
        <w:spacing w:before="40" w:after="100"/>
      </w:pPr>
      <w:r>
        <w:rPr>
          <w:rFonts w:ascii="宋体" w:eastAsia="宋体" w:hAnsi="宋体"/>
          <w:sz w:val="18"/>
        </w:rPr>
        <w:t>注：均值差为后测减前测；高阶思维与高阶社会情感分别统计，不合并为单一总分。</w:t>
      </w:r>
    </w:p>
    <w:p w14:paraId="71646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高阶社会情感发展较为明显</w:t>
      </w:r>
    </w:p>
    <w:p w14:paraId="3359C0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与高阶思维相比，学生高阶社会情感自评呈现更为明显的变化。总体均分由4.032提高至4.400，平均增加0.368分，95%置信区间为0.350—0.386，Holm校正后p&lt;0.001，配对效应量dz=1.099。四个维度均呈显著正向变化：责任担当由4.049提高至4.404，平均增加0.354分；情绪调节由3.938提高至4.328，平均增加0.389分；合作共情由4.117提高至4.482，平均增加0.365分；包容创新由4.022提高至4.387，平均增加0.365分。</w:t>
      </w:r>
    </w:p>
    <w:p w14:paraId="15438C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与课题实践的任务特征具有一定一致性。无论学科课堂还是科创项目，学生都需要在较长的学习链条中承担任务、面对不确定性和失败、回应不同观点并持续调整方案。因此，责任承担、情绪调节、合作协商和包容不同想法并不是附加于学习之外的品质，而是完成复杂任务所必需的学习资源。尤其值得关注的是，情绪调节的平均增分在四个社会情感维度中数值最高，合作共情后测均分最高，说明学生在面对困难、分歧和协作任务时的自我评价发生了较为明显的积极变化。</w:t>
      </w:r>
    </w:p>
    <w:p w14:paraId="5B7B2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图2  学生七个测量维度前后测均值比较</w:t>
      </w:r>
    </w:p>
    <w:p w14:paraId="1DBF1D1C" w14:textId="77777777" w:rsidR="000B1CCE" w:rsidRDefault="00000000">
      <w:pPr>
        <w:spacing w:before="40" w:after="4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2"/>
                    <a:stretch>
                      <a:fillRect/>
                    </a:stretch>
                  </pic:blipFill>
                  <pic:spPr>
                    <a:xfrm>
                      <a:off x="0" y="0"/>
                      <a:ext cx="4427855" cy="2171700"/>
                    </a:xfrm>
                    <a:prstGeom prst="rect">
                      <a:avLst/>
                    </a:prstGeom>
                  </pic:spPr>
                </pic:pic>
              </a:graphicData>
            </a:graphic>
          </wp:inline>
        </w:drawing>
      </w:r>
    </w:p>
    <w:p w14:paraId="47CC76F7" w14:textId="77777777" w:rsidR="000B1CCE" w:rsidRDefault="00000000">
      <w:pPr>
        <w:spacing w:before="20" w:after="80"/>
      </w:pPr>
      <w:r>
        <w:rPr>
          <w:rFonts w:ascii="宋体" w:eastAsia="宋体" w:hAnsi="宋体"/>
          <w:sz w:val="17"/>
        </w:rPr>
        <w:t>注：模型2.0强调“迁移”作为能力运用指向；本图严格沿用学生问卷原测量维度“创造”进行统计呈现。</w:t>
      </w:r>
    </w:p>
    <w:p w14:paraId="09FCB9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高阶学习方式逐步深化</w:t>
      </w:r>
    </w:p>
    <w:p w14:paraId="3F69E5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问卷回答的是学生“总体上是否发生变化”，过程证据则进一步帮助我们理解“变化可能怎样发生”。希沃AI对10节典型课例的课堂行为分析显示，学生行为平均占比约49.8%，其中学生讨论平均占比39.78%，说明课堂已经形成较为明显的学生参与和同伴交流基础；同时，6节具有完整认知层级记录的课例中，高阶认知问题占比约35.9%，其中分析型问题约25.8%，评价与创造类问题合计约8.6%。这些数据不能直接证明学生能力提高，但至少说明学生获得了较多进</w:t>
      </w:r>
      <w:r>
        <w:rPr>
          <w:rFonts w:ascii="宋体" w:eastAsia="宋体" w:hAnsi="宋体" w:cs="宋体" w:hint="eastAsia"/>
          <w:sz w:val="24"/>
        </w:rPr>
        <w:lastRenderedPageBreak/>
        <w:t>入问题分析、观点比较和高阶认知活动的机会。</w:t>
      </w:r>
    </w:p>
    <w:p w14:paraId="5C85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的并不是简单的“学生多活动”，而是逐步形成从表达观点到说明依据、从一次完成到反馈修订、从具体任务到方法迁移的学习变化。</w:t>
      </w:r>
    </w:p>
    <w:p w14:paraId="163CD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过程数据也提醒我们保持清醒：AI识别中的探究实践平均占比约0.91%、学生展示约0.25%，评价与创造类问题比例也仍然偏低。这说明“学生参与可见”已经较为充分，但“思维深度可见”和“能力生成可见”仍需继续加强。换言之，本研究呈现的是积极发展趋势，而不是已经完成的理想状态。这种既呈现成效又保留问题的解释，更符合学校真实课堂改进的连续性。</w:t>
      </w:r>
    </w:p>
    <w:p w14:paraId="360B4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（三）教师层面：高阶能力培育专业实践的持续改进</w:t>
      </w:r>
    </w:p>
    <w:p w14:paraId="6AEE07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是模型能否稳定进入日常课堂的关键。教师成效的判断不能只依据一次培训后的态度反馈，本研究因此把教师前后测问卷、五维评课、希沃AI课堂行为、开放性回答和教学反思结合起来。量化结果主要回答教师自我认知与实践是否发生统计意义上的变化，课堂专业评价和AI行为帮助观察教学支持是否具有高阶学习特征，开放性回答则进一步呈现教师专业语言和关注重点的变化。</w:t>
      </w:r>
    </w:p>
    <w:p w14:paraId="48A67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高阶能力培育认识进一步深化</w:t>
      </w:r>
    </w:p>
    <w:p w14:paraId="34F60E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配对分析纳入129组前后测记录。认知与价值认同前测均分为4.36，后测为4.35，整体保持在较高水平，差异未达到统计显著。这一结果说明，参与研究的教师在课题实施前已普遍认同高阶能力培育的重要性，研究期间更主要的任务并不是继续提高“价值认同分数”，而是推动理念由一般认同走向可操作的课堂理解。</w:t>
      </w:r>
    </w:p>
    <w:p w14:paraId="5E9574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w:t>
      </w:r>
      <w:r>
        <w:rPr>
          <w:rFonts w:ascii="宋体" w:eastAsia="宋体" w:hAnsi="宋体" w:cs="宋体" w:hint="eastAsia"/>
          <w:sz w:val="24"/>
        </w:rPr>
        <w:lastRenderedPageBreak/>
        <w:t>问结构并不完全相同，本研究不以主题频次增减证明教师发生了多大程度的改变，但这些具体表达至少显示：教师讨论高阶能力时，开始更多进入目标、任务、学习行为和反馈证据等实践层面。</w:t>
      </w:r>
    </w:p>
    <w:p w14:paraId="269E40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课堂实践与教学自我效能呈现积极变化趋势</w:t>
      </w:r>
    </w:p>
    <w:p w14:paraId="201D15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课堂教学实践前测均分为4.22，后测为4.32，提高约0.098分；教学自我效能由4.08提高至4.16，提高约0.080分；现实阻碍由3.64下降至3.51，下降约0.125分。上述三个方向分别表现为实践自评略有提高、自我效能略有提高、困难感受有所减轻，但配对检验均未达到统计显著，Holm校正后p均为0.852。因此，本研究不据此宣称教师教学能力“显著提升”，而把它解释为高基线背景下的积极变化趋势。</w:t>
      </w:r>
    </w:p>
    <w:p w14:paraId="16D8BA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结果并不削弱研究价值，反而提示教师专业变化具有比学生短期学习表现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呈现，比简单追求所有指标显著更能体现研究的可信度。</w:t>
      </w:r>
    </w:p>
    <w:p w14:paraId="137A5FFD" w14:textId="77777777" w:rsidR="000B1CCE" w:rsidRDefault="00000000">
      <w:pPr>
        <w:keepNext/>
        <w:spacing w:before="100" w:after="60"/>
        <w:jc w:val="center"/>
      </w:pPr>
      <w:r>
        <w:rPr>
          <w:rFonts w:ascii="宋体" w:eastAsia="宋体" w:hAnsi="宋体"/>
          <w:b/>
          <w:sz w:val="20"/>
        </w:rPr>
        <w:t>表3  教师前后测四个维度的配对比较（n=129）</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642"/>
        <w:gridCol w:w="1669"/>
        <w:gridCol w:w="1669"/>
        <w:gridCol w:w="1642"/>
        <w:gridCol w:w="1684"/>
      </w:tblGrid>
      <w:tr w:rsidR="000B1CCE" w14:paraId="47CBC1AE" w14:textId="77777777">
        <w:trPr>
          <w:jc w:val="center"/>
        </w:trPr>
        <w:tc>
          <w:tcPr>
            <w:tcW w:w="1881" w:type="dxa"/>
            <w:tcBorders>
              <w:bottom w:val="single" w:sz="8" w:space="0" w:color="000000"/>
            </w:tcBorders>
            <w:tcMar>
              <w:top w:w="70" w:type="dxa"/>
              <w:left w:w="90" w:type="dxa"/>
              <w:bottom w:w="70" w:type="dxa"/>
              <w:right w:w="90" w:type="dxa"/>
            </w:tcMar>
            <w:vAlign w:val="center"/>
          </w:tcPr>
          <w:p w14:paraId="58C1246E" w14:textId="77777777" w:rsidR="000B1CCE" w:rsidRDefault="00000000">
            <w:pPr>
              <w:spacing w:line="264" w:lineRule="auto"/>
            </w:pPr>
            <w:r>
              <w:rPr>
                <w:rFonts w:ascii="宋体" w:eastAsia="宋体" w:hAnsi="宋体"/>
                <w:b/>
                <w:sz w:val="18"/>
              </w:rPr>
              <w:t>维度</w:t>
            </w:r>
          </w:p>
        </w:tc>
        <w:tc>
          <w:tcPr>
            <w:tcW w:w="1881" w:type="dxa"/>
            <w:tcBorders>
              <w:bottom w:val="single" w:sz="8" w:space="0" w:color="000000"/>
            </w:tcBorders>
            <w:tcMar>
              <w:top w:w="70" w:type="dxa"/>
              <w:left w:w="90" w:type="dxa"/>
              <w:bottom w:w="70" w:type="dxa"/>
              <w:right w:w="90" w:type="dxa"/>
            </w:tcMar>
            <w:vAlign w:val="center"/>
          </w:tcPr>
          <w:p w14:paraId="049F80A8" w14:textId="77777777" w:rsidR="000B1CCE" w:rsidRDefault="00000000">
            <w:pPr>
              <w:spacing w:line="264" w:lineRule="auto"/>
            </w:pPr>
            <w:r>
              <w:rPr>
                <w:rFonts w:ascii="宋体" w:eastAsia="宋体" w:hAnsi="宋体"/>
                <w:b/>
                <w:sz w:val="18"/>
              </w:rPr>
              <w:t>前测M</w:t>
            </w:r>
          </w:p>
        </w:tc>
        <w:tc>
          <w:tcPr>
            <w:tcW w:w="1881" w:type="dxa"/>
            <w:tcBorders>
              <w:bottom w:val="single" w:sz="8" w:space="0" w:color="000000"/>
            </w:tcBorders>
            <w:tcMar>
              <w:top w:w="70" w:type="dxa"/>
              <w:left w:w="90" w:type="dxa"/>
              <w:bottom w:w="70" w:type="dxa"/>
              <w:right w:w="90" w:type="dxa"/>
            </w:tcMar>
            <w:vAlign w:val="center"/>
          </w:tcPr>
          <w:p w14:paraId="761767B2" w14:textId="77777777" w:rsidR="000B1CCE" w:rsidRDefault="00000000">
            <w:pPr>
              <w:spacing w:line="264" w:lineRule="auto"/>
            </w:pPr>
            <w:r>
              <w:rPr>
                <w:rFonts w:ascii="宋体" w:eastAsia="宋体" w:hAnsi="宋体"/>
                <w:b/>
                <w:sz w:val="18"/>
              </w:rPr>
              <w:t>后测M</w:t>
            </w:r>
          </w:p>
        </w:tc>
        <w:tc>
          <w:tcPr>
            <w:tcW w:w="1881" w:type="dxa"/>
            <w:tcBorders>
              <w:bottom w:val="single" w:sz="8" w:space="0" w:color="000000"/>
            </w:tcBorders>
            <w:tcMar>
              <w:top w:w="70" w:type="dxa"/>
              <w:left w:w="90" w:type="dxa"/>
              <w:bottom w:w="70" w:type="dxa"/>
              <w:right w:w="90" w:type="dxa"/>
            </w:tcMar>
            <w:vAlign w:val="center"/>
          </w:tcPr>
          <w:p w14:paraId="7AF2207B" w14:textId="77777777" w:rsidR="000B1CCE" w:rsidRDefault="00000000">
            <w:pPr>
              <w:spacing w:line="264" w:lineRule="auto"/>
            </w:pPr>
            <w:r>
              <w:rPr>
                <w:rFonts w:ascii="宋体" w:eastAsia="宋体" w:hAnsi="宋体"/>
                <w:b/>
                <w:sz w:val="18"/>
              </w:rPr>
              <w:t>变化方向</w:t>
            </w:r>
          </w:p>
        </w:tc>
        <w:tc>
          <w:tcPr>
            <w:tcW w:w="1881" w:type="dxa"/>
            <w:tcBorders>
              <w:bottom w:val="single" w:sz="8" w:space="0" w:color="000000"/>
            </w:tcBorders>
            <w:tcMar>
              <w:top w:w="70" w:type="dxa"/>
              <w:left w:w="90" w:type="dxa"/>
              <w:bottom w:w="70" w:type="dxa"/>
              <w:right w:w="90" w:type="dxa"/>
            </w:tcMar>
            <w:vAlign w:val="center"/>
          </w:tcPr>
          <w:p w14:paraId="35D50273" w14:textId="77777777" w:rsidR="000B1CCE" w:rsidRDefault="00000000">
            <w:pPr>
              <w:spacing w:line="264" w:lineRule="auto"/>
            </w:pPr>
            <w:r>
              <w:rPr>
                <w:rFonts w:ascii="宋体" w:eastAsia="宋体" w:hAnsi="宋体"/>
                <w:b/>
                <w:sz w:val="18"/>
              </w:rPr>
              <w:t>Holm校正p</w:t>
            </w:r>
          </w:p>
        </w:tc>
      </w:tr>
      <w:tr w:rsidR="000B1CCE" w14:paraId="22B96227" w14:textId="77777777">
        <w:trPr>
          <w:jc w:val="center"/>
        </w:trPr>
        <w:tc>
          <w:tcPr>
            <w:tcW w:w="1881" w:type="dxa"/>
            <w:tcMar>
              <w:top w:w="70" w:type="dxa"/>
              <w:left w:w="90" w:type="dxa"/>
              <w:bottom w:w="70" w:type="dxa"/>
              <w:right w:w="90" w:type="dxa"/>
            </w:tcMar>
            <w:vAlign w:val="center"/>
          </w:tcPr>
          <w:p w14:paraId="6ED20A1F" w14:textId="77777777" w:rsidR="000B1CCE" w:rsidRDefault="00000000">
            <w:pPr>
              <w:spacing w:line="264" w:lineRule="auto"/>
            </w:pPr>
            <w:r>
              <w:rPr>
                <w:rFonts w:ascii="宋体" w:eastAsia="宋体" w:hAnsi="宋体"/>
                <w:sz w:val="18"/>
              </w:rPr>
              <w:t>认知与价值认同</w:t>
            </w:r>
          </w:p>
        </w:tc>
        <w:tc>
          <w:tcPr>
            <w:tcW w:w="1881" w:type="dxa"/>
            <w:tcMar>
              <w:top w:w="70" w:type="dxa"/>
              <w:left w:w="90" w:type="dxa"/>
              <w:bottom w:w="70" w:type="dxa"/>
              <w:right w:w="90" w:type="dxa"/>
            </w:tcMar>
            <w:vAlign w:val="center"/>
          </w:tcPr>
          <w:p w14:paraId="0ADB4645" w14:textId="77777777" w:rsidR="000B1CCE" w:rsidRDefault="00000000">
            <w:pPr>
              <w:spacing w:line="264" w:lineRule="auto"/>
            </w:pPr>
            <w:r>
              <w:rPr>
                <w:rFonts w:ascii="宋体" w:eastAsia="宋体" w:hAnsi="宋体"/>
                <w:sz w:val="18"/>
              </w:rPr>
              <w:t>4.36</w:t>
            </w:r>
          </w:p>
        </w:tc>
        <w:tc>
          <w:tcPr>
            <w:tcW w:w="1881" w:type="dxa"/>
            <w:tcMar>
              <w:top w:w="70" w:type="dxa"/>
              <w:left w:w="90" w:type="dxa"/>
              <w:bottom w:w="70" w:type="dxa"/>
              <w:right w:w="90" w:type="dxa"/>
            </w:tcMar>
            <w:vAlign w:val="center"/>
          </w:tcPr>
          <w:p w14:paraId="1923740D" w14:textId="77777777" w:rsidR="000B1CCE" w:rsidRDefault="00000000">
            <w:pPr>
              <w:spacing w:line="264" w:lineRule="auto"/>
            </w:pPr>
            <w:r>
              <w:rPr>
                <w:rFonts w:ascii="宋体" w:eastAsia="宋体" w:hAnsi="宋体"/>
                <w:sz w:val="18"/>
              </w:rPr>
              <w:t>4.35</w:t>
            </w:r>
          </w:p>
        </w:tc>
        <w:tc>
          <w:tcPr>
            <w:tcW w:w="1881" w:type="dxa"/>
            <w:tcMar>
              <w:top w:w="70" w:type="dxa"/>
              <w:left w:w="90" w:type="dxa"/>
              <w:bottom w:w="70" w:type="dxa"/>
              <w:right w:w="90" w:type="dxa"/>
            </w:tcMar>
            <w:vAlign w:val="center"/>
          </w:tcPr>
          <w:p w14:paraId="0027C5EF" w14:textId="77777777" w:rsidR="000B1CCE" w:rsidRDefault="00000000">
            <w:pPr>
              <w:spacing w:line="264" w:lineRule="auto"/>
            </w:pPr>
            <w:r>
              <w:rPr>
                <w:rFonts w:ascii="宋体" w:eastAsia="宋体" w:hAnsi="宋体"/>
                <w:sz w:val="18"/>
              </w:rPr>
              <w:t>基本稳定</w:t>
            </w:r>
          </w:p>
        </w:tc>
        <w:tc>
          <w:tcPr>
            <w:tcW w:w="1881" w:type="dxa"/>
            <w:tcMar>
              <w:top w:w="70" w:type="dxa"/>
              <w:left w:w="90" w:type="dxa"/>
              <w:bottom w:w="70" w:type="dxa"/>
              <w:right w:w="90" w:type="dxa"/>
            </w:tcMar>
            <w:vAlign w:val="center"/>
          </w:tcPr>
          <w:p w14:paraId="10E0FF93" w14:textId="77777777" w:rsidR="000B1CCE" w:rsidRDefault="00000000">
            <w:pPr>
              <w:spacing w:line="264" w:lineRule="auto"/>
            </w:pPr>
            <w:r>
              <w:rPr>
                <w:rFonts w:ascii="宋体" w:eastAsia="宋体" w:hAnsi="宋体"/>
                <w:sz w:val="18"/>
              </w:rPr>
              <w:t>0.940</w:t>
            </w:r>
          </w:p>
        </w:tc>
      </w:tr>
      <w:tr w:rsidR="000B1CCE" w14:paraId="61F89F2C" w14:textId="77777777">
        <w:trPr>
          <w:jc w:val="center"/>
        </w:trPr>
        <w:tc>
          <w:tcPr>
            <w:tcW w:w="1881" w:type="dxa"/>
            <w:tcMar>
              <w:top w:w="70" w:type="dxa"/>
              <w:left w:w="90" w:type="dxa"/>
              <w:bottom w:w="70" w:type="dxa"/>
              <w:right w:w="90" w:type="dxa"/>
            </w:tcMar>
            <w:vAlign w:val="center"/>
          </w:tcPr>
          <w:p w14:paraId="3CF73968" w14:textId="77777777" w:rsidR="000B1CCE" w:rsidRDefault="00000000">
            <w:pPr>
              <w:spacing w:line="264" w:lineRule="auto"/>
            </w:pPr>
            <w:r>
              <w:rPr>
                <w:rFonts w:ascii="宋体" w:eastAsia="宋体" w:hAnsi="宋体"/>
                <w:sz w:val="18"/>
              </w:rPr>
              <w:t>课堂教学实践</w:t>
            </w:r>
          </w:p>
        </w:tc>
        <w:tc>
          <w:tcPr>
            <w:tcW w:w="1881" w:type="dxa"/>
            <w:tcMar>
              <w:top w:w="70" w:type="dxa"/>
              <w:left w:w="90" w:type="dxa"/>
              <w:bottom w:w="70" w:type="dxa"/>
              <w:right w:w="90" w:type="dxa"/>
            </w:tcMar>
            <w:vAlign w:val="center"/>
          </w:tcPr>
          <w:p w14:paraId="73622285" w14:textId="77777777" w:rsidR="000B1CCE" w:rsidRDefault="00000000">
            <w:pPr>
              <w:spacing w:line="264" w:lineRule="auto"/>
            </w:pPr>
            <w:r>
              <w:rPr>
                <w:rFonts w:ascii="宋体" w:eastAsia="宋体" w:hAnsi="宋体"/>
                <w:sz w:val="18"/>
              </w:rPr>
              <w:t>4.22</w:t>
            </w:r>
          </w:p>
        </w:tc>
        <w:tc>
          <w:tcPr>
            <w:tcW w:w="1881" w:type="dxa"/>
            <w:tcMar>
              <w:top w:w="70" w:type="dxa"/>
              <w:left w:w="90" w:type="dxa"/>
              <w:bottom w:w="70" w:type="dxa"/>
              <w:right w:w="90" w:type="dxa"/>
            </w:tcMar>
            <w:vAlign w:val="center"/>
          </w:tcPr>
          <w:p w14:paraId="16D33D0F" w14:textId="77777777" w:rsidR="000B1CCE" w:rsidRDefault="00000000">
            <w:pPr>
              <w:spacing w:line="264" w:lineRule="auto"/>
            </w:pPr>
            <w:r>
              <w:rPr>
                <w:rFonts w:ascii="宋体" w:eastAsia="宋体" w:hAnsi="宋体"/>
                <w:sz w:val="18"/>
              </w:rPr>
              <w:t>4.32</w:t>
            </w:r>
          </w:p>
        </w:tc>
        <w:tc>
          <w:tcPr>
            <w:tcW w:w="1881" w:type="dxa"/>
            <w:tcMar>
              <w:top w:w="70" w:type="dxa"/>
              <w:left w:w="90" w:type="dxa"/>
              <w:bottom w:w="70" w:type="dxa"/>
              <w:right w:w="90" w:type="dxa"/>
            </w:tcMar>
            <w:vAlign w:val="center"/>
          </w:tcPr>
          <w:p w14:paraId="40DA1BC6"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0A686508" w14:textId="77777777" w:rsidR="000B1CCE" w:rsidRDefault="00000000">
            <w:pPr>
              <w:spacing w:line="264" w:lineRule="auto"/>
            </w:pPr>
            <w:r>
              <w:rPr>
                <w:rFonts w:ascii="宋体" w:eastAsia="宋体" w:hAnsi="宋体"/>
                <w:sz w:val="18"/>
              </w:rPr>
              <w:t>0.852</w:t>
            </w:r>
          </w:p>
        </w:tc>
      </w:tr>
      <w:tr w:rsidR="000B1CCE" w14:paraId="767180E0" w14:textId="77777777">
        <w:trPr>
          <w:jc w:val="center"/>
        </w:trPr>
        <w:tc>
          <w:tcPr>
            <w:tcW w:w="1881" w:type="dxa"/>
            <w:tcMar>
              <w:top w:w="70" w:type="dxa"/>
              <w:left w:w="90" w:type="dxa"/>
              <w:bottom w:w="70" w:type="dxa"/>
              <w:right w:w="90" w:type="dxa"/>
            </w:tcMar>
            <w:vAlign w:val="center"/>
          </w:tcPr>
          <w:p w14:paraId="19FF4ED3" w14:textId="77777777" w:rsidR="000B1CCE" w:rsidRDefault="00000000">
            <w:pPr>
              <w:spacing w:line="264" w:lineRule="auto"/>
            </w:pPr>
            <w:r>
              <w:rPr>
                <w:rFonts w:ascii="宋体" w:eastAsia="宋体" w:hAnsi="宋体"/>
                <w:sz w:val="18"/>
              </w:rPr>
              <w:t>教学自我效能</w:t>
            </w:r>
          </w:p>
        </w:tc>
        <w:tc>
          <w:tcPr>
            <w:tcW w:w="1881" w:type="dxa"/>
            <w:tcMar>
              <w:top w:w="70" w:type="dxa"/>
              <w:left w:w="90" w:type="dxa"/>
              <w:bottom w:w="70" w:type="dxa"/>
              <w:right w:w="90" w:type="dxa"/>
            </w:tcMar>
            <w:vAlign w:val="center"/>
          </w:tcPr>
          <w:p w14:paraId="727FC772" w14:textId="77777777" w:rsidR="000B1CCE" w:rsidRDefault="00000000">
            <w:pPr>
              <w:spacing w:line="264" w:lineRule="auto"/>
            </w:pPr>
            <w:r>
              <w:rPr>
                <w:rFonts w:ascii="宋体" w:eastAsia="宋体" w:hAnsi="宋体"/>
                <w:sz w:val="18"/>
              </w:rPr>
              <w:t>4.08</w:t>
            </w:r>
          </w:p>
        </w:tc>
        <w:tc>
          <w:tcPr>
            <w:tcW w:w="1881" w:type="dxa"/>
            <w:tcMar>
              <w:top w:w="70" w:type="dxa"/>
              <w:left w:w="90" w:type="dxa"/>
              <w:bottom w:w="70" w:type="dxa"/>
              <w:right w:w="90" w:type="dxa"/>
            </w:tcMar>
            <w:vAlign w:val="center"/>
          </w:tcPr>
          <w:p w14:paraId="2B13559A" w14:textId="77777777" w:rsidR="000B1CCE" w:rsidRDefault="00000000">
            <w:pPr>
              <w:spacing w:line="264" w:lineRule="auto"/>
            </w:pPr>
            <w:r>
              <w:rPr>
                <w:rFonts w:ascii="宋体" w:eastAsia="宋体" w:hAnsi="宋体"/>
                <w:sz w:val="18"/>
              </w:rPr>
              <w:t>4.16</w:t>
            </w:r>
          </w:p>
        </w:tc>
        <w:tc>
          <w:tcPr>
            <w:tcW w:w="1881" w:type="dxa"/>
            <w:tcMar>
              <w:top w:w="70" w:type="dxa"/>
              <w:left w:w="90" w:type="dxa"/>
              <w:bottom w:w="70" w:type="dxa"/>
              <w:right w:w="90" w:type="dxa"/>
            </w:tcMar>
            <w:vAlign w:val="center"/>
          </w:tcPr>
          <w:p w14:paraId="1FC7D215"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4FD34100" w14:textId="77777777" w:rsidR="000B1CCE" w:rsidRDefault="00000000">
            <w:pPr>
              <w:spacing w:line="264" w:lineRule="auto"/>
            </w:pPr>
            <w:r>
              <w:rPr>
                <w:rFonts w:ascii="宋体" w:eastAsia="宋体" w:hAnsi="宋体"/>
                <w:sz w:val="18"/>
              </w:rPr>
              <w:t>0.852</w:t>
            </w:r>
          </w:p>
        </w:tc>
      </w:tr>
      <w:tr w:rsidR="000B1CCE" w14:paraId="6F523824" w14:textId="77777777">
        <w:trPr>
          <w:jc w:val="center"/>
        </w:trPr>
        <w:tc>
          <w:tcPr>
            <w:tcW w:w="1881" w:type="dxa"/>
            <w:tcMar>
              <w:top w:w="70" w:type="dxa"/>
              <w:left w:w="90" w:type="dxa"/>
              <w:bottom w:w="70" w:type="dxa"/>
              <w:right w:w="90" w:type="dxa"/>
            </w:tcMar>
            <w:vAlign w:val="center"/>
          </w:tcPr>
          <w:p w14:paraId="7B6A1672" w14:textId="77777777" w:rsidR="000B1CCE" w:rsidRDefault="00000000">
            <w:pPr>
              <w:spacing w:line="264" w:lineRule="auto"/>
            </w:pPr>
            <w:r>
              <w:rPr>
                <w:rFonts w:ascii="宋体" w:eastAsia="宋体" w:hAnsi="宋体"/>
                <w:sz w:val="18"/>
              </w:rPr>
              <w:t>现实阻碍</w:t>
            </w:r>
          </w:p>
        </w:tc>
        <w:tc>
          <w:tcPr>
            <w:tcW w:w="1881" w:type="dxa"/>
            <w:tcMar>
              <w:top w:w="70" w:type="dxa"/>
              <w:left w:w="90" w:type="dxa"/>
              <w:bottom w:w="70" w:type="dxa"/>
              <w:right w:w="90" w:type="dxa"/>
            </w:tcMar>
            <w:vAlign w:val="center"/>
          </w:tcPr>
          <w:p w14:paraId="2FEC0408" w14:textId="77777777" w:rsidR="000B1CCE" w:rsidRDefault="00000000">
            <w:pPr>
              <w:spacing w:line="264" w:lineRule="auto"/>
            </w:pPr>
            <w:r>
              <w:rPr>
                <w:rFonts w:ascii="宋体" w:eastAsia="宋体" w:hAnsi="宋体"/>
                <w:sz w:val="18"/>
              </w:rPr>
              <w:t>3.64</w:t>
            </w:r>
          </w:p>
        </w:tc>
        <w:tc>
          <w:tcPr>
            <w:tcW w:w="1881" w:type="dxa"/>
            <w:tcMar>
              <w:top w:w="70" w:type="dxa"/>
              <w:left w:w="90" w:type="dxa"/>
              <w:bottom w:w="70" w:type="dxa"/>
              <w:right w:w="90" w:type="dxa"/>
            </w:tcMar>
            <w:vAlign w:val="center"/>
          </w:tcPr>
          <w:p w14:paraId="0C63810C" w14:textId="77777777" w:rsidR="000B1CCE" w:rsidRDefault="00000000">
            <w:pPr>
              <w:spacing w:line="264" w:lineRule="auto"/>
            </w:pPr>
            <w:r>
              <w:rPr>
                <w:rFonts w:ascii="宋体" w:eastAsia="宋体" w:hAnsi="宋体"/>
                <w:sz w:val="18"/>
              </w:rPr>
              <w:t>3.51</w:t>
            </w:r>
          </w:p>
        </w:tc>
        <w:tc>
          <w:tcPr>
            <w:tcW w:w="1881" w:type="dxa"/>
            <w:tcMar>
              <w:top w:w="70" w:type="dxa"/>
              <w:left w:w="90" w:type="dxa"/>
              <w:bottom w:w="70" w:type="dxa"/>
              <w:right w:w="90" w:type="dxa"/>
            </w:tcMar>
            <w:vAlign w:val="center"/>
          </w:tcPr>
          <w:p w14:paraId="605A708A" w14:textId="77777777" w:rsidR="000B1CCE" w:rsidRDefault="00000000">
            <w:pPr>
              <w:spacing w:line="264" w:lineRule="auto"/>
            </w:pPr>
            <w:r>
              <w:rPr>
                <w:rFonts w:ascii="宋体" w:eastAsia="宋体" w:hAnsi="宋体"/>
                <w:sz w:val="18"/>
              </w:rPr>
              <w:t>略有下降</w:t>
            </w:r>
          </w:p>
        </w:tc>
        <w:tc>
          <w:tcPr>
            <w:tcW w:w="1881" w:type="dxa"/>
            <w:tcMar>
              <w:top w:w="70" w:type="dxa"/>
              <w:left w:w="90" w:type="dxa"/>
              <w:bottom w:w="70" w:type="dxa"/>
              <w:right w:w="90" w:type="dxa"/>
            </w:tcMar>
            <w:vAlign w:val="center"/>
          </w:tcPr>
          <w:p w14:paraId="089C4D68" w14:textId="77777777" w:rsidR="000B1CCE" w:rsidRDefault="00000000">
            <w:pPr>
              <w:spacing w:line="264" w:lineRule="auto"/>
            </w:pPr>
            <w:r>
              <w:rPr>
                <w:rFonts w:ascii="宋体" w:eastAsia="宋体" w:hAnsi="宋体"/>
                <w:sz w:val="18"/>
              </w:rPr>
              <w:t>0.852</w:t>
            </w:r>
          </w:p>
        </w:tc>
      </w:tr>
    </w:tbl>
    <w:p w14:paraId="4040A11C" w14:textId="77777777" w:rsidR="000B1CCE" w:rsidRDefault="00000000">
      <w:pPr>
        <w:spacing w:before="20" w:after="80"/>
      </w:pPr>
      <w:r>
        <w:rPr>
          <w:rFonts w:ascii="宋体" w:eastAsia="宋体" w:hAnsi="宋体"/>
          <w:sz w:val="17"/>
        </w:rPr>
        <w:t>注：现实阻碍得分越低表示主观感知阻碍越少。基于现有129组匹配关系，结果作条件性解释；四个维度均未达到统计显著。</w:t>
      </w:r>
    </w:p>
    <w:p w14:paraId="0A7175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教学支持方式更加关注高阶学习发生</w:t>
      </w:r>
    </w:p>
    <w:p w14:paraId="3DB6AB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五维评课为观察教学支持质量提供了专业证据。课题组选取10节研究课，共获得46份有效评课表。研究课总分均值为90.83分，SD=4.85，90分及以上评价35份，占76.09%，80分及以上累计45份，占97.83%。五个维度达成度均超过88%：社会情感支持94.80%，学科内容建构92.70%，认知参与89.70%，课堂互动88.70%，形成性评价88.40%。</w:t>
      </w:r>
    </w:p>
    <w:p w14:paraId="23D9CB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这一结果说明，课题实践后的研究课已经形成较为完整的高阶学习支持结构：</w:t>
      </w:r>
      <w:r>
        <w:rPr>
          <w:rFonts w:ascii="宋体" w:eastAsia="宋体" w:hAnsi="宋体" w:cs="宋体" w:hint="eastAsia"/>
          <w:sz w:val="24"/>
        </w:rPr>
        <w:lastRenderedPageBreak/>
        <w:t>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并不是为研究课打出一个高分，而是帮助教师识别教学支持的优势结构与薄弱环节。</w:t>
      </w:r>
    </w:p>
    <w:p w14:paraId="7566CBF0" w14:textId="77777777" w:rsidR="000B1CCE" w:rsidRDefault="00000000">
      <w:pPr>
        <w:keepNext/>
        <w:spacing w:before="100" w:after="60"/>
        <w:jc w:val="center"/>
      </w:pPr>
      <w:r>
        <w:rPr>
          <w:rFonts w:ascii="宋体" w:eastAsia="宋体" w:hAnsi="宋体"/>
          <w:b/>
          <w:sz w:val="20"/>
        </w:rPr>
        <w:t>图3  研究课教师五维评课达成度</w:t>
      </w:r>
    </w:p>
    <w:p w14:paraId="03AAA336" w14:textId="77777777" w:rsidR="000B1CCE" w:rsidRDefault="00000000">
      <w:pPr>
        <w:spacing w:before="40" w:after="40"/>
        <w:jc w:val="center"/>
      </w:pPr>
      <w:r>
        <w:rPr>
          <w:noProof/>
        </w:rPr>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3"/>
                    <a:stretch>
                      <a:fillRect/>
                    </a:stretch>
                  </pic:blipFill>
                  <pic:spPr>
                    <a:xfrm>
                      <a:off x="0" y="0"/>
                      <a:ext cx="4352925" cy="2272665"/>
                    </a:xfrm>
                    <a:prstGeom prst="rect">
                      <a:avLst/>
                    </a:prstGeom>
                  </pic:spPr>
                </pic:pic>
              </a:graphicData>
            </a:graphic>
          </wp:inline>
        </w:drawing>
      </w:r>
    </w:p>
    <w:p w14:paraId="44440D2F" w14:textId="77777777" w:rsidR="000B1CCE" w:rsidRDefault="00000000">
      <w:pPr>
        <w:spacing w:before="20" w:after="80"/>
      </w:pPr>
      <w:r>
        <w:rPr>
          <w:rFonts w:ascii="宋体" w:eastAsia="宋体" w:hAnsi="宋体"/>
          <w:sz w:val="17"/>
        </w:rPr>
        <w:t>注：10节研究课共46份有效评课表；各维度满分20分，达成度=维度均值÷20×100%。</w:t>
      </w:r>
    </w:p>
    <w:p w14:paraId="01BA91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教学方式逐步由经验推进转向循证调节</w:t>
      </w:r>
    </w:p>
    <w:p w14:paraId="6D6321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希沃AI课堂行为数据进一步呈现了教师教学组织的实际状态。10节课中，教师行为平均占比50.2%，学生行为平均占比49.8%，总体上已形成教师支持与学生参与并存的课堂结构；教师讲授平均约23.01%，师生问答平均约25.40%。这表明教师角色正在由单一知识传递转向通过问题、互动和学习组织支持学生学习。但AI数据显示，评价与创造类高阶问题合计约8.6%，说明教师虽然已经形成较好的提问和互动基础，高阶问题的质量与层次仍有进一步提升空间。</w:t>
      </w:r>
    </w:p>
    <w:p w14:paraId="0F0A64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重要的变化体现在教研方式上。课题实践中，教师不再只以“课堂顺不顺”“学生热不热闹”评价一节课，而是逐步追问：学生在哪一步出现困难？哪种证据说明其认识发生了变化？反馈后是否出现新的表现？教学支架是否与当前学情匹配？这种问题意识使“五维评课—AI课堂数据—学生作品—课堂对话—教师反思”开始共同进入课例研讨。从这个意义上看，教师专业实践最有价值的变化，不是某个问卷维度显著提高，而是专业判断开始更多建立在学生真实学习证据之上，逐步形成“诊断发现—干预设计—实施推进—评估改进”的循证调节方式。</w:t>
      </w:r>
    </w:p>
    <w:p w14:paraId="1CAE45D5" w14:textId="77777777" w:rsidR="000B1CCE" w:rsidRDefault="00000000">
      <w:pPr>
        <w:keepNext/>
        <w:spacing w:before="100" w:after="60"/>
        <w:jc w:val="center"/>
      </w:pPr>
      <w:r>
        <w:rPr>
          <w:rFonts w:ascii="宋体" w:eastAsia="宋体" w:hAnsi="宋体"/>
          <w:b/>
          <w:sz w:val="20"/>
        </w:rPr>
        <w:lastRenderedPageBreak/>
        <w:t>图4  希沃AI课堂关键行为与认知机会指标</w:t>
      </w:r>
    </w:p>
    <w:p w14:paraId="64B9CBCD" w14:textId="77777777" w:rsidR="000B1CCE" w:rsidRDefault="00000000">
      <w:pPr>
        <w:spacing w:before="40" w:after="40"/>
        <w:jc w:val="center"/>
      </w:pPr>
      <w:r>
        <w:rPr>
          <w:noProof/>
        </w:rPr>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4"/>
                    <a:stretch>
                      <a:fillRect/>
                    </a:stretch>
                  </pic:blipFill>
                  <pic:spPr>
                    <a:xfrm>
                      <a:off x="0" y="0"/>
                      <a:ext cx="4498975" cy="2347595"/>
                    </a:xfrm>
                    <a:prstGeom prst="rect">
                      <a:avLst/>
                    </a:prstGeom>
                  </pic:spPr>
                </pic:pic>
              </a:graphicData>
            </a:graphic>
          </wp:inline>
        </w:drawing>
      </w:r>
    </w:p>
    <w:p w14:paraId="46CC65FE" w14:textId="77777777" w:rsidR="000B1CCE" w:rsidRDefault="00000000">
      <w:pPr>
        <w:spacing w:before="20" w:after="80"/>
      </w:pPr>
      <w:r>
        <w:rPr>
          <w:rFonts w:ascii="宋体" w:eastAsia="宋体" w:hAnsi="宋体"/>
          <w:sz w:val="17"/>
        </w:rPr>
        <w:t>注：教师/学生行为、师生问答、学生讨论基于10节课；高阶认知问题占比基于6节具有完整提问认知层级记录的课例。AI行为指标用于描述课堂实施结构，不直接等同于学生高阶能力。</w:t>
      </w:r>
    </w:p>
    <w:p w14:paraId="2A7198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（四）学校层面：高阶能力培育学校实践体系逐步形成</w:t>
      </w:r>
    </w:p>
    <w:p w14:paraId="62E29E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不是一次性制度建设，而是研究语言、研修机制、实践场域和证据文化逐步形成的过程。</w:t>
      </w:r>
    </w:p>
    <w:p w14:paraId="2AE7C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形成以高阶能力培育为共同议题的校本研修机制</w:t>
      </w:r>
    </w:p>
    <w:p w14:paraId="194212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16DA1E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研究方式已经进一步进入学校校本研修设计。学校在2026学年第一学期研修方案中，由教师发展中心牵头、课程中心协同推进，提出教研组“一组一案、一科一策”，重点研究教师“一师一问、一课一改”，并要求结合课堂观察量表、五维评价和希沃AI数据开展数据会诊。课题成果由此不再停留在结题材料中，而开始转化为学校日常研修的组织方式。</w:t>
      </w:r>
    </w:p>
    <w:p w14:paraId="48C72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推动校本教研由经验判断走向证据支持</w:t>
      </w:r>
    </w:p>
    <w:p w14:paraId="1AB0F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传统教研中，“课堂气氛好”“教师讲得清楚”“学生参与积极”等经验性</w:t>
      </w:r>
      <w:r>
        <w:rPr>
          <w:rFonts w:ascii="宋体" w:eastAsia="宋体" w:hAnsi="宋体" w:cs="宋体" w:hint="eastAsia"/>
          <w:sz w:val="24"/>
        </w:rPr>
        <w:lastRenderedPageBreak/>
        <w:t>判断较为常见，但这些表述难以直接说明学生是否真正经历高阶学习。本研究在实践中逐步形成一种新的教研要求：任何关于学习变化的判断，都应尽可能回到可见的学习证据。教师五维评课帮助识别课堂支持结构，AI课堂行为帮助呈现师生行为分布，学生作品和学习单呈现思维与修订过程，问卷与访谈则用于观察较长周期的变化。不同证据承担不同功能，不追求一种工具解决所有问题。</w:t>
      </w:r>
    </w:p>
    <w:p w14:paraId="121D27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0391FB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形成学科教学与科创教育协同推进的实践格局</w:t>
      </w:r>
    </w:p>
    <w:p w14:paraId="127B8A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由此，学科教学和科创教育不再是彼此割裂的两条线，而是共同服务于同一高阶能力目标。</w:t>
      </w:r>
    </w:p>
    <w:p w14:paraId="28772F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7F654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初步形成可持续使用的校本研究资源</w:t>
      </w:r>
    </w:p>
    <w:p w14:paraId="6CA90A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研究还形成了一批能够继续服务学校改进的过程性资源，包括典型学科课例、科创项目案例、任务单、学习单、评价量规、学生作品、教师五维评课数据、希沃AI课堂行为分析、教师与学生开放性回答编码以及模型图示等。这些材料的价值不在于数量，而在于它们保留了“问题—实践—证据—改进”的研究过程。</w:t>
      </w:r>
    </w:p>
    <w:p w14:paraId="2BF328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通过资源沉淀，学校后续开展教师培训、学科教研和课堂改进时，可以直接调用已有案例和数据开展比较、复盘和再设计。课题成果因而从一次性结题产出逐步转化为学校可复用的研究资产，也为后续高阶能力培育、数智赋能课堂和循证教研提供了共同基础。</w:t>
      </w:r>
    </w:p>
    <w:p w14:paraId="2A6894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表4  学校层面实践成效与证据对应</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2571"/>
        <w:gridCol w:w="2959"/>
        <w:gridCol w:w="2776"/>
      </w:tblGrid>
      <w:tr w:rsidR="000B1CCE" w14:paraId="6A53CD11" w14:textId="77777777">
        <w:trPr>
          <w:jc w:val="center"/>
        </w:trPr>
        <w:tc>
          <w:tcPr>
            <w:tcW w:w="2628" w:type="dxa"/>
            <w:tcBorders>
              <w:bottom w:val="single" w:sz="8" w:space="0" w:color="000000"/>
            </w:tcBorders>
            <w:tcMar>
              <w:top w:w="70" w:type="dxa"/>
              <w:left w:w="90" w:type="dxa"/>
              <w:bottom w:w="70" w:type="dxa"/>
              <w:right w:w="90" w:type="dxa"/>
            </w:tcMar>
            <w:vAlign w:val="center"/>
          </w:tcPr>
          <w:p w14:paraId="092335EE" w14:textId="77777777" w:rsidR="000B1CCE" w:rsidRDefault="00000000">
            <w:pPr>
              <w:spacing w:line="264" w:lineRule="auto"/>
              <w:jc w:val="center"/>
            </w:pPr>
            <w:r>
              <w:rPr>
                <w:rFonts w:ascii="宋体" w:eastAsia="宋体" w:hAnsi="宋体"/>
                <w:b/>
                <w:sz w:val="17"/>
              </w:rPr>
              <w:t>学校层面变化</w:t>
            </w:r>
          </w:p>
        </w:tc>
        <w:tc>
          <w:tcPr>
            <w:tcW w:w="3023" w:type="dxa"/>
            <w:tcBorders>
              <w:bottom w:val="single" w:sz="8" w:space="0" w:color="000000"/>
            </w:tcBorders>
            <w:tcMar>
              <w:top w:w="70" w:type="dxa"/>
              <w:left w:w="90" w:type="dxa"/>
              <w:bottom w:w="70" w:type="dxa"/>
              <w:right w:w="90" w:type="dxa"/>
            </w:tcMar>
            <w:vAlign w:val="center"/>
          </w:tcPr>
          <w:p w14:paraId="26D8B0EC" w14:textId="77777777" w:rsidR="000B1CCE" w:rsidRDefault="00000000">
            <w:pPr>
              <w:spacing w:line="264" w:lineRule="auto"/>
              <w:jc w:val="center"/>
            </w:pPr>
            <w:r>
              <w:rPr>
                <w:rFonts w:ascii="宋体" w:eastAsia="宋体" w:hAnsi="宋体"/>
                <w:b/>
                <w:sz w:val="17"/>
              </w:rPr>
              <w:t>具体表现</w:t>
            </w:r>
          </w:p>
        </w:tc>
        <w:tc>
          <w:tcPr>
            <w:tcW w:w="2835" w:type="dxa"/>
            <w:tcBorders>
              <w:bottom w:val="single" w:sz="8" w:space="0" w:color="000000"/>
            </w:tcBorders>
            <w:tcMar>
              <w:top w:w="70" w:type="dxa"/>
              <w:left w:w="90" w:type="dxa"/>
              <w:bottom w:w="70" w:type="dxa"/>
              <w:right w:w="90" w:type="dxa"/>
            </w:tcMar>
            <w:vAlign w:val="center"/>
          </w:tcPr>
          <w:p w14:paraId="62080FD2" w14:textId="77777777" w:rsidR="000B1CCE" w:rsidRDefault="00000000">
            <w:pPr>
              <w:spacing w:line="264" w:lineRule="auto"/>
              <w:jc w:val="center"/>
            </w:pPr>
            <w:r>
              <w:rPr>
                <w:rFonts w:ascii="宋体" w:eastAsia="宋体" w:hAnsi="宋体"/>
                <w:b/>
                <w:sz w:val="17"/>
              </w:rPr>
              <w:t>主要证据</w:t>
            </w:r>
          </w:p>
        </w:tc>
      </w:tr>
      <w:tr w:rsidR="000B1CCE" w14:paraId="2E41B2C1" w14:textId="77777777">
        <w:trPr>
          <w:jc w:val="center"/>
        </w:trPr>
        <w:tc>
          <w:tcPr>
            <w:tcW w:w="2628" w:type="dxa"/>
            <w:tcMar>
              <w:top w:w="70" w:type="dxa"/>
              <w:left w:w="90" w:type="dxa"/>
              <w:bottom w:w="70" w:type="dxa"/>
              <w:right w:w="90" w:type="dxa"/>
            </w:tcMar>
            <w:vAlign w:val="center"/>
          </w:tcPr>
          <w:p w14:paraId="2BEF06F4" w14:textId="77777777" w:rsidR="000B1CCE" w:rsidRDefault="00000000">
            <w:pPr>
              <w:spacing w:line="264" w:lineRule="auto"/>
            </w:pPr>
            <w:r>
              <w:rPr>
                <w:rFonts w:ascii="宋体" w:eastAsia="宋体" w:hAnsi="宋体"/>
                <w:sz w:val="17"/>
              </w:rPr>
              <w:t>共同研修议题形成</w:t>
            </w:r>
          </w:p>
        </w:tc>
        <w:tc>
          <w:tcPr>
            <w:tcW w:w="3023" w:type="dxa"/>
            <w:tcMar>
              <w:top w:w="70" w:type="dxa"/>
              <w:left w:w="90" w:type="dxa"/>
              <w:bottom w:w="70" w:type="dxa"/>
              <w:right w:w="90" w:type="dxa"/>
            </w:tcMar>
            <w:vAlign w:val="center"/>
          </w:tcPr>
          <w:p w14:paraId="0BEA8933" w14:textId="77777777" w:rsidR="000B1CCE" w:rsidRDefault="00000000">
            <w:pPr>
              <w:spacing w:line="264" w:lineRule="auto"/>
            </w:pPr>
            <w:r>
              <w:rPr>
                <w:rFonts w:ascii="宋体" w:eastAsia="宋体" w:hAnsi="宋体"/>
                <w:sz w:val="17"/>
              </w:rPr>
              <w:t>不同学科围绕高阶能力、五环、五见、学习证据和循证调节开展协同研究</w:t>
            </w:r>
          </w:p>
        </w:tc>
        <w:tc>
          <w:tcPr>
            <w:tcW w:w="2835" w:type="dxa"/>
            <w:tcMar>
              <w:top w:w="70" w:type="dxa"/>
              <w:left w:w="90" w:type="dxa"/>
              <w:bottom w:w="70" w:type="dxa"/>
              <w:right w:w="90" w:type="dxa"/>
            </w:tcMar>
            <w:vAlign w:val="center"/>
          </w:tcPr>
          <w:p w14:paraId="3F9E12BD" w14:textId="77777777" w:rsidR="000B1CCE" w:rsidRDefault="00000000">
            <w:pPr>
              <w:spacing w:line="264" w:lineRule="auto"/>
            </w:pPr>
            <w:r>
              <w:rPr>
                <w:rFonts w:ascii="宋体" w:eastAsia="宋体" w:hAnsi="宋体"/>
                <w:sz w:val="17"/>
              </w:rPr>
              <w:t>研究课、课例研讨、同课异构、校本研修方案</w:t>
            </w:r>
          </w:p>
        </w:tc>
      </w:tr>
      <w:tr w:rsidR="000B1CCE" w14:paraId="18FDBCC0" w14:textId="77777777">
        <w:trPr>
          <w:jc w:val="center"/>
        </w:trPr>
        <w:tc>
          <w:tcPr>
            <w:tcW w:w="2628" w:type="dxa"/>
            <w:tcMar>
              <w:top w:w="70" w:type="dxa"/>
              <w:left w:w="90" w:type="dxa"/>
              <w:bottom w:w="70" w:type="dxa"/>
              <w:right w:w="90" w:type="dxa"/>
            </w:tcMar>
            <w:vAlign w:val="center"/>
          </w:tcPr>
          <w:p w14:paraId="297364A4" w14:textId="77777777" w:rsidR="000B1CCE" w:rsidRDefault="00000000">
            <w:pPr>
              <w:spacing w:line="264" w:lineRule="auto"/>
            </w:pPr>
            <w:r>
              <w:rPr>
                <w:rFonts w:ascii="宋体" w:eastAsia="宋体" w:hAnsi="宋体"/>
                <w:sz w:val="17"/>
              </w:rPr>
              <w:t>教研由经验判断走向证据支持</w:t>
            </w:r>
          </w:p>
        </w:tc>
        <w:tc>
          <w:tcPr>
            <w:tcW w:w="3023" w:type="dxa"/>
            <w:tcMar>
              <w:top w:w="70" w:type="dxa"/>
              <w:left w:w="90" w:type="dxa"/>
              <w:bottom w:w="70" w:type="dxa"/>
              <w:right w:w="90" w:type="dxa"/>
            </w:tcMar>
            <w:vAlign w:val="center"/>
          </w:tcPr>
          <w:p w14:paraId="4AE8A8D7" w14:textId="77777777" w:rsidR="000B1CCE" w:rsidRDefault="00000000">
            <w:pPr>
              <w:spacing w:line="264" w:lineRule="auto"/>
            </w:pPr>
            <w:r>
              <w:rPr>
                <w:rFonts w:ascii="宋体" w:eastAsia="宋体" w:hAnsi="宋体"/>
                <w:sz w:val="17"/>
              </w:rPr>
              <w:t>五维评课、AI课堂数据、学习单和学生作品进入课例诊断与数据会诊</w:t>
            </w:r>
          </w:p>
        </w:tc>
        <w:tc>
          <w:tcPr>
            <w:tcW w:w="2835" w:type="dxa"/>
            <w:tcMar>
              <w:top w:w="70" w:type="dxa"/>
              <w:left w:w="90" w:type="dxa"/>
              <w:bottom w:w="70" w:type="dxa"/>
              <w:right w:w="90" w:type="dxa"/>
            </w:tcMar>
            <w:vAlign w:val="center"/>
          </w:tcPr>
          <w:p w14:paraId="5AA221F6" w14:textId="77777777" w:rsidR="000B1CCE" w:rsidRDefault="00000000">
            <w:pPr>
              <w:spacing w:line="264" w:lineRule="auto"/>
            </w:pPr>
            <w:r>
              <w:rPr>
                <w:rFonts w:ascii="宋体" w:eastAsia="宋体" w:hAnsi="宋体"/>
                <w:sz w:val="17"/>
              </w:rPr>
              <w:t>教师评课数据、AI分析、学生学习证据、改进记录</w:t>
            </w:r>
          </w:p>
        </w:tc>
      </w:tr>
      <w:tr w:rsidR="000B1CCE" w14:paraId="27B5A909" w14:textId="77777777">
        <w:trPr>
          <w:jc w:val="center"/>
        </w:trPr>
        <w:tc>
          <w:tcPr>
            <w:tcW w:w="2628" w:type="dxa"/>
            <w:tcMar>
              <w:top w:w="70" w:type="dxa"/>
              <w:left w:w="90" w:type="dxa"/>
              <w:bottom w:w="70" w:type="dxa"/>
              <w:right w:w="90" w:type="dxa"/>
            </w:tcMar>
            <w:vAlign w:val="center"/>
          </w:tcPr>
          <w:p w14:paraId="593ED82E" w14:textId="77777777" w:rsidR="000B1CCE" w:rsidRDefault="00000000">
            <w:pPr>
              <w:spacing w:line="264" w:lineRule="auto"/>
            </w:pPr>
            <w:r>
              <w:rPr>
                <w:rFonts w:ascii="宋体" w:eastAsia="宋体" w:hAnsi="宋体"/>
                <w:sz w:val="17"/>
              </w:rPr>
              <w:t>两域协同推进</w:t>
            </w:r>
          </w:p>
        </w:tc>
        <w:tc>
          <w:tcPr>
            <w:tcW w:w="3023" w:type="dxa"/>
            <w:tcMar>
              <w:top w:w="70" w:type="dxa"/>
              <w:left w:w="90" w:type="dxa"/>
              <w:bottom w:w="70" w:type="dxa"/>
              <w:right w:w="90" w:type="dxa"/>
            </w:tcMar>
            <w:vAlign w:val="center"/>
          </w:tcPr>
          <w:p w14:paraId="5AF85305" w14:textId="77777777" w:rsidR="000B1CCE" w:rsidRDefault="00000000">
            <w:pPr>
              <w:spacing w:line="264" w:lineRule="auto"/>
            </w:pPr>
            <w:r>
              <w:rPr>
                <w:rFonts w:ascii="宋体" w:eastAsia="宋体" w:hAnsi="宋体"/>
                <w:sz w:val="17"/>
              </w:rPr>
              <w:t>学科教学承担日常持续培育，科创教育承担复杂情境中的综合运用与迁移</w:t>
            </w:r>
          </w:p>
        </w:tc>
        <w:tc>
          <w:tcPr>
            <w:tcW w:w="2835" w:type="dxa"/>
            <w:tcMar>
              <w:top w:w="70" w:type="dxa"/>
              <w:left w:w="90" w:type="dxa"/>
              <w:bottom w:w="70" w:type="dxa"/>
              <w:right w:w="90" w:type="dxa"/>
            </w:tcMar>
            <w:vAlign w:val="center"/>
          </w:tcPr>
          <w:p w14:paraId="0395DFC1" w14:textId="77777777" w:rsidR="000B1CCE" w:rsidRDefault="00000000">
            <w:pPr>
              <w:spacing w:line="264" w:lineRule="auto"/>
            </w:pPr>
            <w:r>
              <w:rPr>
                <w:rFonts w:ascii="宋体" w:eastAsia="宋体" w:hAnsi="宋体"/>
                <w:sz w:val="17"/>
              </w:rPr>
              <w:t>学科课例、科创项目、两域案例</w:t>
            </w:r>
          </w:p>
        </w:tc>
      </w:tr>
      <w:tr w:rsidR="000B1CCE" w14:paraId="20740695" w14:textId="77777777">
        <w:trPr>
          <w:jc w:val="center"/>
        </w:trPr>
        <w:tc>
          <w:tcPr>
            <w:tcW w:w="2628" w:type="dxa"/>
            <w:tcMar>
              <w:top w:w="70" w:type="dxa"/>
              <w:left w:w="90" w:type="dxa"/>
              <w:bottom w:w="70" w:type="dxa"/>
              <w:right w:w="90" w:type="dxa"/>
            </w:tcMar>
            <w:vAlign w:val="center"/>
          </w:tcPr>
          <w:p w14:paraId="7F228167" w14:textId="77777777" w:rsidR="000B1CCE" w:rsidRDefault="00000000">
            <w:pPr>
              <w:spacing w:line="264" w:lineRule="auto"/>
            </w:pPr>
            <w:r>
              <w:rPr>
                <w:rFonts w:ascii="宋体" w:eastAsia="宋体" w:hAnsi="宋体"/>
                <w:sz w:val="17"/>
              </w:rPr>
              <w:t>校本资源持续沉淀</w:t>
            </w:r>
          </w:p>
        </w:tc>
        <w:tc>
          <w:tcPr>
            <w:tcW w:w="3023" w:type="dxa"/>
            <w:tcMar>
              <w:top w:w="70" w:type="dxa"/>
              <w:left w:w="90" w:type="dxa"/>
              <w:bottom w:w="70" w:type="dxa"/>
              <w:right w:w="90" w:type="dxa"/>
            </w:tcMar>
            <w:vAlign w:val="center"/>
          </w:tcPr>
          <w:p w14:paraId="69CB4307" w14:textId="77777777" w:rsidR="000B1CCE" w:rsidRDefault="00000000">
            <w:pPr>
              <w:spacing w:line="264" w:lineRule="auto"/>
            </w:pPr>
            <w:r>
              <w:rPr>
                <w:rFonts w:ascii="宋体" w:eastAsia="宋体" w:hAnsi="宋体"/>
                <w:sz w:val="17"/>
              </w:rPr>
              <w:t>案例、任务单、评价量规、课堂数据与项目记录形成可复用资源</w:t>
            </w:r>
          </w:p>
        </w:tc>
        <w:tc>
          <w:tcPr>
            <w:tcW w:w="2835" w:type="dxa"/>
            <w:tcMar>
              <w:top w:w="70" w:type="dxa"/>
              <w:left w:w="90" w:type="dxa"/>
              <w:bottom w:w="70" w:type="dxa"/>
              <w:right w:w="90" w:type="dxa"/>
            </w:tcMar>
            <w:vAlign w:val="center"/>
          </w:tcPr>
          <w:p w14:paraId="35D75210" w14:textId="77777777" w:rsidR="000B1CCE" w:rsidRDefault="00000000">
            <w:pPr>
              <w:spacing w:line="264" w:lineRule="auto"/>
            </w:pPr>
            <w:r>
              <w:rPr>
                <w:rFonts w:ascii="宋体" w:eastAsia="宋体" w:hAnsi="宋体"/>
                <w:sz w:val="17"/>
              </w:rPr>
              <w:t>典型案例、评价工具、数据报告、研修案例</w:t>
            </w:r>
          </w:p>
        </w:tc>
      </w:tr>
    </w:tbl>
    <w:p w14:paraId="1E2D42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（五）师—生—校多源证据下的综合实践成效</w:t>
      </w:r>
    </w:p>
    <w:p w14:paraId="496276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对本课题成效的最终判断，不应由某一项显著性检验或某一节示范课承担。我们更关注不同层面的证据是否能够形成相互解释、相互限制的整体图景。学生前后测回答能力发展的总体方向，课堂与案例证据解释学习方式如何发生变化；教师问卷呈现教师自评的稳定与变化，五维评课、AI课堂行为和开放性回答进一步说明教学支持和专业判断怎样变化；学校层面的研修机制、两域实践与资源沉淀，则说明这些变化能否从个体经验转化为可持续的组织实践。</w:t>
      </w:r>
    </w:p>
    <w:p w14:paraId="61680B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学生高阶能力及学习方式呈现积极变化</w:t>
      </w:r>
    </w:p>
    <w:p w14:paraId="6F8FE2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层面的证据总体呈现一致的积极方向。1346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两类证据相互补充：问卷不能替代真实课堂，课堂行为也不能直接等同于能力提升；只有二者相互参照，才能较为审慎地判断学生发展。</w:t>
      </w:r>
    </w:p>
    <w:p w14:paraId="7E00D1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教师专业实践逐步走向循证调节</w:t>
      </w:r>
    </w:p>
    <w:p w14:paraId="006FE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AI课堂数据表明课堂组织逐步形成教师支持与学生参与并存的结构，开放性回答中也出现了更具体的任务设计、问题链、形成性反馈和学习证据语言。综合来看，教师变化更</w:t>
      </w:r>
      <w:r>
        <w:rPr>
          <w:rFonts w:ascii="宋体" w:eastAsia="宋体" w:hAnsi="宋体" w:cs="宋体" w:hint="eastAsia"/>
          <w:sz w:val="24"/>
        </w:rPr>
        <w:lastRenderedPageBreak/>
        <w:t>适合表述为：专业实践正在由理念认同走向具体设计，由经验推进逐步走向循证调节。</w:t>
      </w:r>
    </w:p>
    <w:p w14:paraId="5F6FAF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学校高阶能力培育支持体系逐步形成</w:t>
      </w:r>
    </w:p>
    <w:p w14:paraId="5AA13A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层面的成效主要体现在研究由“课题组行为”向“学校共同实践”转化。高阶能力培育逐步成为跨学科共同议题，学科课堂和科创教育形成两个相互补充的实践域，教师五维评课、AI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764E39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多源证据支持研究实践的适切性与积极成效</w:t>
      </w:r>
    </w:p>
    <w:p w14:paraId="31F877D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不是建立在单一数据“证明模型有效”的逻辑上，而是建立在多源证据之间的交叉印证上。学生能力变化为结果层面提供支持，课堂和案例材料解释变化可能如何发生，教师与学校层面的变化则说明模型是否具备持续运行的专业与组织条件。</w:t>
      </w:r>
    </w:p>
    <w:p w14:paraId="241B4B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本研究也保持必要的边界意识。首先，研究并非严格意义上的随机对照实验，不能把所有前后变化简单归因于单一模型干预；其次，教师前后测的部分指标并未达到统计显著，课堂AI行为数据也受识别口径和学科差异影响；再次，高阶思维总体效应量较小，评价、创造、实践探究和成果表达仍是后续需要持续加强的方向。因此，本研究更愿意把结论表述为：多源证据共同支持模型在学校真实情境中的可实施性、适切性和积极发展价值，而不是对教育效果作超出研究设计的因果推断。</w:t>
      </w:r>
    </w:p>
    <w:p w14:paraId="461CFA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主持人的角度回看三年研究，真正具有持续价值的，不只是学生某个维度提高了多少分，也不只是学校形成了一张更加完整的模型图，而是学校逐步建立了一套共同的专业判断方式：先明确希望学生发展什么，再看学生在真实任务中怎样学习；用学习证据判断教师支持是否有效，再依据证据决定下一步怎样改。当“看见学生在哪里、看见学习怎样发生、看见教师支持产生了什么影响”成为学校共同的研究语言，高阶能力培育才真正从课题研究走向学校育人的日常。</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oNotDisplayPageBoundaries/>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4C0E21"/>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5C352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130</Pages>
  <Words>17015</Words>
  <Characters>96986</Characters>
  <Application>Microsoft Office Word</Application>
  <DocSecurity>0</DocSecurity>
  <Lines>808</Lines>
  <Paragraphs>227</Paragraphs>
  <ScaleCrop>false</ScaleCrop>
  <Company/>
  <LinksUpToDate>false</LinksUpToDate>
  <CharactersWithSpaces>113774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2</cp:revision>
  <dcterms:created xsi:type="dcterms:W3CDTF">2026-10-11T12:17:00Z</dcterms:created>
  <dcterms:modified xsi:type="dcterms:W3CDTF">2026-10-11T12:17:00Z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