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w:t>
      </w:r>
      <w:r w:rsidRPr="00BF4EC4">
        <w:rPr>
          <w:rFonts w:ascii="Times New Roman" w:eastAsia="宋体" w:hAnsi="Times New Roman" w:cs="Times New Roman"/>
          <w:color w:val="000000"/>
          <w:kern w:val="0"/>
          <w:sz w:val="24"/>
        </w:rPr>
        <w:lastRenderedPageBreak/>
        <w:t xml:space="preserve"/>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高阶能力的提出与研究线索</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高阶能力是相对于记忆、复述和套用程序等低阶能力提出的，指学生在复杂、开放、没有固定解法的任务中综合运用知识、作出判断并解决问题的能力。国内研究多结合核心素养改革讨论高阶能力。</w:t>
      </w:r>
      <w:r w:rsidRPr="00BF4EC4">
        <w:rPr>
          <w:rFonts w:ascii="Times New Roman" w:eastAsia="宋体" w:hAnsi="Times New Roman" w:cs="Times New Roman"/>
          <w:color w:val="000000"/>
          <w:kern w:val="0"/>
          <w:sz w:val="24"/>
        </w:rPr>
        <w:t xml:space="preserve">已有研究对高阶能力构成的讨论主要沿两条线索展开。一条是认知线索，以高阶思维为核心，关注分析、评价和创造，以及批判性思维和创造力等成分；另一条是社会情感线索，关注学生完成复杂任务时所需的责任、情绪调节、合作和开放。两条线索各自有关于内涵、培养和评价的研究，可见的学习则为二者提供了把能力转化为可观察表现的机制。</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（1）高阶思维的内涵与构成</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高阶思维最常见的含义来自布卢姆（Benjamin Bloom）教育目标分类修订版中的较高认知层次。洛林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。分析、评价和创造三个层次由此成为高阶思维最常用的操作性含义。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高阶思维也是一种需要自我调节的复杂思维过程，由多个成分共同构成。劳伦·瑞斯尼克（Lauren B. Resnick）把</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。国内研究同样强调过程，以新旧知识关系的建立为核心，提出由问题情境分析、新旧知识关系建立、多维信息综合、创新性知识生成以及思维过程监控与调节构成的五成分框架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元认知是贯穿高阶思维各成分的调节机制。约翰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弗拉维尔（John H. Flavell）把元认知界定为关于认知的认知，包括对自身认知特点、任务性质和策略有效性的认识，以及在计划、监控和评估中对思维过程的调节</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分析、评价和创造都离不开这种调节，学生要判断自己是否抓住了问题的关键，检查推理是否有依据，并在方案出现问题时调整思路。问题解决更是如此，面对没有现成解法的任务，学生需要先表征问题、分析条件，再在多条路径中选择和修正。元认知因此是高阶思维的组成部分，而不只是外在的辅助条件。</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（2）批判性思维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批判性思维是高阶思维中研究最多的成分之一，指向依据理由作出判断。彼得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完整的批判性思维还包括思维倾向、领域知识和认识论理解，中学阶段是培养这类能力的有利时期。罗伯特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把批判性思维界定为决定相信什么或做什么时所进行的合理、反思性思维，后续研究普遍认为，完整的批判性思维包括技能、倾向以及使判断成立的领域知识，评价动作只有放回具体学科和情境才能判断其质量</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Kuhn）等指出，学生只有认识到知识虽由人建构、却可以依据证据区分优劣，才会主动用证据比较不同观点</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。一项综合26项干预研究、4373名学生的元分析发现，认识论认知干预对论证表现的效应达d＝1.047，中小学学生的获益（d＝0.606）约为大学生（d＝0.309）的两倍</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（3）创造力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创造力是高阶思维中生成新想法和新方案的成分，同样可以通过教学提升。马克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。一项综合29项大学生实验与准实验研究、109个效应量的元分析中，创造力训练的平均效应为g＝0.628，两个月以内的中短期训练效果最好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不只是想出更多点子，还包括对想法的评价和改进。经合组织在2022年国际学生评估项目中首次测评创造性思维，把它界定为产生多样想法、产生有创意的想法以及评价和改进想法三方面的能力，关注义务教育阶段人人都可以发展的日常创造力，测评情境涵盖书面表达、视觉表达、社会问题解决和科学问题解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。二阶元分析显示，发散思维与创造力指标的综合相关为r＝0.14，包含问题发现、酝酿和灵活整合的整体创造过程则为r＝0.27</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，单靠发散训练难以解释创造性表现。中学生的创造因此应当既包括提出新方案，也包括依据任务条件比较、筛选和改进方案。</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首先要把它列为明确的教学目标。恩尼斯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其次要让思考外显并接受同伴检验。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再次是给予适度的教学指导。有研究综合受控实验、跨国大规模测评和长周期课程项目三类证据，发现有指导的探究在概念理解和知识迁移上总体优于直接讲授，也优于无指导的发现学习；过程约束、启发提示、过程反馈和适时讲解都能起到指导作用，先备知识薄弱的学生获益更多</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。指导也要适度，同时提供多种相互重叠的外部支架不会产生叠加效应，反而可能增加无关认知负荷</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元认知策略同样可以通过教学培养。在显性讲授计划、监控和自评策略的准实验研究中，学生的创造性问题解决表现和元认知意识都有明显提高</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；英国教育捐赠基金会的教学工具包把元认知与自我调节列为平均额外进步8个月的策略，在所列策略中进步月数最高</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。教师示范如何拆解任务、检查推理、回看目标，并让学生在任务结束后说明自己用了什么方法、哪里需要调整，能够把外部支架逐步转化为学生自己的调节能力。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任务本身的要求决定学生会开展什么样的思维活动。约翰·比格斯（John Biggs）比较了讲授与问题本位学习中两类学生的投入：学术取向强的学生在讲授中也会自发地联系、应用和推论，学术取向弱的学生则可能只记录和背诵；问题本位学习要求每个学生提问、推测、提出方案并检验解释，两类学生的认知投入差距随之缩小</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。设计有认知挑战的任务，因而不只是为少数学生提供拓展，也是让更多学生开展高阶思维活动的条件。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教学与评价发出的信号同样影响学生的学习取向。比格斯还观察到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需要同时考查技能和倾向，并判断学生表现达到的结构水平。一项在澳大利亚开设知识论课程的学校开展的调查（1338名11—12年级学生）同时使用思维策略量表和思维倾向量表，前者考查学生界定问题、分析论证、搜寻对立证据和控制主张范围的策略，后者考查求真、开放、探究和判断成熟度等倾向</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SOLO）按学生回答的结构复杂程度，把理解分为前结构、单点结构、多点结构、关联结构和拓展抽象五个层次，后两个层次对应整合多方面信息并迁移到新问题的能力，可作为判断思维质量的表现性参照</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评价还要区分术语使用和真实的判断，这正是教师感到最难的地方。对知识论课程评分的分析发现，评分标准依赖特定分析术语时，学生可以靠罗列术语、套用反思句式得分</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。一项覆盖111个国家960名知识论任课教师和585名协调员的调查中，评估学生批判性思维的进步被视为最难的工作，探究性思维没有标准答案，学生却习惯索要确定的分数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。成功标准因此要描述判断的质量，即学生是否比较了不同来源的证据、是否说明了判断标准，而不是是否用上了某些术语。</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评价还需要综合多种证据。前述创造力与批判性思维的元分析中，二者都用自陈量表测量时相关为r＝0.509，都用任务表现测量时为r＝0.317，共享测量方法会放大构念之间的关联，单靠问卷容易高估能力之间的一致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。课堂观察可以补充问卷的不足。世界银行的Teach课堂观察工具把批判性思维拆成三项可观察的行为，即教师提出开放性问题、教师布置需要思考的任务、学生在课堂上提出问题或说明推理依据</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。高阶思维评价因此需要把自评、作品和课堂表现结合起来，并分别说明各类证据的含义。</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高阶社会情感能力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（1）社会情感能力的内涵与框架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完成复杂任务还需要学生承担责任、管理情绪、与人协作，社会情感能力因此构成高阶能力的另一部分。经济合作与发展组织（Organisation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（2）社会情感能力的发展与培养</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中国学生的测评数据表明，社会情感能力进入中学后不会随年龄自然增长，需要学校有意识地培养。在社会与情感能力调查的第二轮中国测评中，济南市15岁组学生在全部16项社会与情感能力上的得分都低于10岁组</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。基于苏州数据的分报告显示，交往能力受同伴关系、教师和学校因素影响，学校环境可以为这些能力的发展提供条件</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社会情感能力可以通过学校教育培养。一项涵盖213项校本普适性项目、27万余名学生的元分析显示，系统实施社会情感学习后，学生的社会情感技能、日常行为和学业成绩都有改善，学业成绩平均提高11个百分位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；由学校教职员实施的项目同样有效，做到循序渐进、主动练习、专门聚焦和目标明确（Sequenced, Active, Focused, Explicit, SAFE）的项目效果更好</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社会情感能力也可以在学科任务中发展。阿尔伯特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班杜拉（Albert Bandura）的社会认知理论认为，亲身经历的成功是自我效能感最可靠的来源</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。有研究指出，在有支架的探究中，学生提出假设、设计实验并克服困难，在学习兴趣和自我效能感上的收获是直接讲授难以替代的</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；合作学习对学生情感与行为的效应为0.51</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。让学生在有挑战的学科任务中承担分工、面对挫折、协商分歧，本身就是培养责任担当、情绪调节和合作共情的途径，这与独立开设社会情感课程相比，更容易和高阶思维的培养结合起来。</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中的自我调节与高阶思维相互支撑。自我调节学习要求学生设定目标、选择策略、监控进展并依据反馈调整，这一过程同时包含认知、动机和情绪的调节。综合29项生成式人工智能教学实验与准实验研究的元分析发现，自我调节能力较强的学生能主动规划和检验，在高阶思维上获益明显，自我调节能力较弱的学生则容易直接照搬现成答案；研究者也指出，持续参与复杂、多视角的探究任务，反过来会锻炼学生的自我调节能力</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。高阶思维与社会情感能力因此并非两条平行的线索，而是在同一任务中相互支撑。</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可见的学习</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可见的学习的核心主张是让教师看见自身教学对学生学习的影响，其证据基础是对大量元分析的综合。新西兰学者约翰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Hattie）的统计基础可以追溯到对134项元分析、两万余个效应量的综合，这次综合确立了约0.40个标准差的平均效应，作为比较不同教育干预相对效果的参照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这里的效应量指标准化均值差，即用干预组与对照组的平均分之差除以两组的合并标准差，把不同研究的结果换算到同一尺度上</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式中，M和s分别为各组的平均分和标准差，n为各组人数。样本较小时d会略为高估，拉里·赫奇斯（Larry V. Hedges）因此引入校正系数J，得到g＝J×d，其中J≈1－3/（4N－9），N为两组总人数，文献中报告的g即属这一类</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。判断效应量的大小通常有三种参照。科恩把0.2、0.5、0.8作为小、中、大效应的经验界线</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哈蒂以各类教育影响的平均效应0.40作为参照，d＝0.40表示干预组的平均水平比对照组高出0.4个标准差，在正态分布下，干预组的平均分高于对照组约66%的学生；对3426个以标准化学业测验为结果的教育随机对照试验的汇总显示，效应量中位数只有0.10，约36%小于0.05</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说明了教师怎样才能看见自身的影响。他列出教师发挥影响的六个关键条件及其效应量，即把自身角色理解为评价影响（0.91）、与同事共同评价影响（0.91）、了解学生的先前学习（0.85）、在开始时明确成功标准（0.77）、平衡表层与深层学习（0.71），以及设置适当挑战而不满足于“尽力而为”（0.57）</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。这些条件都指向同一件事，即教师依据学生学习的证据判断和调整教学。</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把教师视为改进学习的关键。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（2）国内研究的解读与转化</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由引介逐步走向本土转化，面向课堂的应用研究越来越多。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此后扩展到学习科学基础、反馈评价和教师心智框架。近年来，研究重心转向学科教学和项目化学习中的应用。2025年《上海教育》第26期以专题形式刊发14篇文章，其中多篇由高校研究者与中小学教师合作撰写，讨论成功标准、反馈以及表层、深层和迁移学习如何用于学科课堂和项目设计。</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从教学论角度解读这一理论，强调教师在具体情境中组织教学条件的作用。彭正梅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课堂层面，可见的学习的各项主张可以按反馈三问组织起来。学习意图与成功标准回答学习要到达哪里；表层、深层与迁移学习描述学生由理解知识走向迁移运用的路径，是判断学生当前位置的参照；反馈与形成性评价回答当前处于什么位置、下一步如何推进；教师的诊断、干预、实施与评估，则是教师依据这些证据调整教学的循环。</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（3）学习意图与成功标准</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学习意图与成功标准是形成性评价的起点。罗伊斯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萨德勒（D. Royce Sadler）指出，学生要改进自己的表现，需要对目标质量有与教师相近的认识，能把当前表现与目标加以比较，并采取行动缩小差距</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Wiliam）和马妮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汤普森（Marnie Thompson）据此提出形成性评价的五项关键策略，第一项就是澄清、理解和分享学习意图与成功标准，其余四项依次为组织能够引出学习证据的讨论与任务、提供推动学习前进的反馈、让学生成为彼此的学习资源、让学生成为自己学习的主人</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。学习意图与成功标准为后面的反馈、互评和自评提供了共同的参照。</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清晰的学习意图和成功标准，能把学生的注意力从完成任务引向达成理解。学习意图说明学生需要理解和掌握什么。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；教师与学生共同解读学习意图之后，学生更能区分完成任务和理解概念，把注意力放到概念之间的联系和因果推理上</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。成功标准说明达成目标需要哪些证据，它同样要指向理解的质量。哈蒂以历史单元为例指出，要求学生说明原因、过程和结果之间联系的标准，能把学生从罗列史实引向因果解释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成功标准只有被学生用起来，才能起到作用。在海蒂</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安德雷德（Heidi L. Andrade）等对3至7年级268名学生的研究中，实验班学生先阅读并讨论范文，列出好作品具备的特征，再拿到评价量规，在初稿中标出与量规对应的证据并据此自评</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。一项综合23项研究的元分析显示，评价量规对学业表现的效应为g＝0.57，校正发表偏倚后约为0.45，在高中阶段的效应大于小学和初中</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。课堂上的实际使用并不总能达到这种程度。黑兹尔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克赖顿（Hazel Crichton）和安</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麦克戴德（Ann McDaid）发现，师生都认为学习意图和成功标准有用，课堂上却很少真正讨论，一些学生觉得它们只是走过场</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。成功标准因此需要配合样例解读、学生自评和同伴互评，才能成为学生判断自身学习的工具。</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并主张教学要依据学生所处的层次安排任务。表层知识是深层理解的起点，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。他在访谈中提到，许多学校在学生尚未掌握基础概念时就引入自主探究，这是问题本位学习效果偏低的重要原因</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。他把平衡表层与深层学习列为教师发挥影响的关键条件之一（d＝0.71）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这一模型用于高阶能力的培养，强调教师要适时推动学生由表层走向深层和迁移。彭正梅团队指出，基础知识和技能经刻意练习达到自动化，有助于减少认知负荷，但停留于训练和考试会使学生难以进入深层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（5）反馈与形成性评价</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反馈要回答学生学到哪里、下一步怎么做，它在师生之间双向流动，并需要被学生理解和使用。哈蒂与海伦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。反馈也是双向的，学生的作业、提问和错误同样是教师判断教学效果的信息来源</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。这一点很重要，因为教师单凭感觉难以把握课堂。哈蒂曾介绍，新西兰学者格雷厄姆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Nuthall）多年的课堂观察发现，教师看不到也听不到课堂上约八成的事情，教师向课堂话语转录核对后才发现，自己原以为只讲了两三成时间，实际却占七到八成</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反馈的作用取决于它把学生的注意力引向哪里。阿夫拉罕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DeNisi）的元分析显示，反馈干预总体上能提高表现（d＝0.41），但效果差异很大</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形成性评价把反馈组织进日常教学。保罗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布莱克（Paul Black）和迪伦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Wiliam）的综述把形成性评价理解为收集学生学习的证据，并用它来调整教与学</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经合组织对各国评价政策与实践的梳理指出，只给评语时学生更关注任务本身，给分数或分数加评语时注意力会转向自我，过早给出终结性分数会使学生回避智识风险，低利害的多轮练习、修订和描述性反馈更有利于批判性思维和创造力的发展</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。哈蒂也强调，形成性评价的作用在于教师把学生没有掌握的内容看作对自身教学的反馈</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。可见的学习元分析数据库中，形成性评价的效应量为0.39</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（6）教师的诊断、干预、实施与评估</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依据学生的学习证据诊断、干预和评估，是可见的学习落实到教学中的方式。哈蒂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哈蒂等在《以设计实现卓越教学》一书中，把这一过程系统化为诊断与发现、干预、实施和评估四个阶段，用以引导教师从教学意图走向课堂实施</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 xml:space="preserve">。与早期的诊断—干预—评估相比，单列的实施阶段强调干预要在课堂中真正落实，评估结果又成为下一轮诊断的起点，教师的调整由此形成循环。</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的可见性同样需要专门设计。可见的学习的大量研究以学业成就为结果，较少讨论责任承担、情绪调节和合作等表现如何被看见；社会情感学习的研究则多采用问卷测量，较少说明这些能力在课堂任务中的具体表现。把社会情感能力纳入可见的学习框架，需要为它设定可观察的成功标准，例如学生能否在分工中按时完成自己的部分、在方案失败后继续调整、在分歧中复述对方观点并给出回应，并在常规任务和复杂任务中分别观察。</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创造力训练、生成式人工智能与高阶思维等方面的元分析多以大学生为对象，面向中学生的证据相对较少；一所中学在多个学科和科创项目中持续开展、多轮改进的研究也较为缺乏，学校层面如何把能力目标、课堂实践和教师研修连接起来，缺少具体经验。</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社会情感能力是学生在复杂学习、合作探究和真实问题解决中调动的社会情感能力。课题组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双维七维结构以布卢姆分类修订版、社会与情感能力调查和社会情感学习协作组织框架为理论依据，结合中学生的学习特点形成，用于组织学习目标、编制测评工具和设计课堂观察。</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培育模型依据第二部分的概念界定和上述理论框架建构，以七个构成要素为培养目标，以可见的学习中的学习意图与成功标准、表层—深层—迁移学习模型、反馈三问和教师诊断、干预、实施、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的顺序来自可见的学习的两条主线。一是反馈三问，即学习要到达哪里、当前处于什么位置、下一步如何推进；二是哈蒂的学习模型，即学习由表层知识走向深层理解，再迁移到新情境。把两条主线合在一起，一次完整的高阶学习包括五个环节：明确学习去向，在有挑战的任务中调动已有知识，把思考展开并接受同伴和教师的检验，依据反馈修正，在新情境中再次运用。这五个环节分别对应目标引领、任务驱动、探究展学、反馈迭代和反思迁移，前两环以表层知识的调动为主，探究展学和反馈迭代推动深层理解，反思迁移指向迁移学习。教师的诊断、干预、实施和评估则贯穿五环，依据学生在每个环节留下的证据调整支持。</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可见的学习元分析数据库（Visible Learning MetaX）汇总了各类教育影响因素的元分析结果，英国教育捐赠基金会（Education Endowment Foundation, EEF）的教学工具包（Teaching and Learning Toolkit）以平均额外进步月数呈现干预效果。课题组从中选取与五个环节直接相关的影响因素，用来确定每个环节的设计要求，见表3-2。</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引领回答学习要到达哪里。教师清晰度（0.85）、成功标准（0.64）和适度挑战性目标（0.62）的效应量都较高，自我评判与反思（0.81）也以学生知道好的表现是什么样子为前提，这一环节因此先呈现学习意图和成功标准，再进入任务。任务驱动让学生在有挑战的问题中调动已有知识。项目式学习的效应量为0.88，但只基于6项元分析，问题导向学习（31项元分析，0.53）和探究式教学（0.51）的估计更稳健，说明开放任务的效果取决于指导与支架，任务设计因此要配套支架和阶段检查，科创项目还增设方案要素。探究展学让学生把思考说出来并接受检验。论证／课堂讨论的效应量（0.86）明显高于合作学习（0.56）和协作学习（0.47），这一环节因此要求学生说明理由、回应质疑和修订观点，分组只是形式。</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反馈迭代回答当前处于什么位置。反馈的总体效应量为0.50，指向任务与过程的反馈达到0.73，指向学生自我的反馈只有0.14，这一环节因此要求反馈指向任务和思考过程，并以学生形成新的回答、方案或作品作为完成的标志。反思迁移回答下一步如何推进。迁移策略的效应量为0.89，元认知策略为0.59，EEF工具包对元认知与自我调节的估计为平均额外进步8个月，是工具包所列策略中最高的一项，这一环节因此要求学生提炼方法，并在新条件下再次运用。</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社会情感能力的培养和教师的调节贯穿五环。独立实施的社会情感学习项目对学业成就的效应量只有0.14，EEF的估计为3个月，情绪智力（0.53）和数学／科学焦虑（−0.52）则说明情绪状态与学习表现密切相关，模型因此不另设社会情感课程，而在五环的同一任务中观察和支持责任担当、情绪调节、合作共情与包容创新。教师层面，支架与情境学习（0.50）、提问（0.49）和形成性评价（0.39）支持教师在各环节诊断和干预；教师集体效能的效应量为1.34，高于一般的教师专业发展项目（0.46），这是模型把教师四步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据此，以新课标的素养要求为方向，以反馈三问和学习模型为组织线索，以元分析证据确定各环节的设计要求，构建</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 xml:space="preserve">题。复杂问题解决作为三个维度共同指向的应用情境，策略反思融入相关题项，不另设测量维度。量表的信度与结构效度见下文检验结果。</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103"/>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04"/>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其次，以三层六阶和两境四维把握能力发展的程度。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05"/>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06"/>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ANDRADE H L, WANG X, DU Y, et al. Rubric-referenced self-assessment and self-efficacy for writing[J]. The Journal of Educational Research, 2009, 102(4): 287-301.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BANDURA A. Self-efficacy: The exercise of control[M]. New York: W. H. Freeman, 1997.</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BIGGS J. What the student does: Teaching for enhanced learning[J]. Higher Education Research &amp; Development, 1999, 18(1): 57-75. DOI:10.1080/0729436990180105.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BLACK P, WILIAM D. Assessment and classroom learning[J]. Assessment in Education: Principles, Policy &amp; Practice, 1998, 5(1): 7-74.</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CRICHTON H, MCDAID A. Learning intentions and success criteria: Learners' and teachers' views[J]. The Curriculum Journal, 2016, 27(2): 190-203. DOI:10.1080/09585176.2015.1103278.</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FLAVELL J H. Metacognition and cognitive monitoring: A new area of cognitive-developmental inquiry[J]. American Psychologist, 1979, 34(10): 906-911.</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GÜNGÖR F, ALTUNBAŞAK İ, AYDIN A T, et al. A second-order meta-analysis on the effects of cooperative learning on students' academic achievement, higher-order thinking, and affective behaviors[J]. Current Psychology, 2026, 45: 552. DOI:10.1007/s12144-025-08943-0.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HARGROVE R A, NIETFELD J L. The impact of metacognitive instruction on creative problem solving[J]. The Journal of Experimental Education, 2015, 83(3): 291-318.</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HATTIE J, BUSTAMANTE V, ALMARODE J T, et al. Great teaching by design: From intention to implementation in the visible learning classroom[M]. Thousand Oaks: Corwin, 2020.</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NAEEM H. Teaching skills and intellectual virtues with generative AI[J]. Episteme, 2026, 23: 269-286. DOI:10.1017/epi.2025.10089.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OECD. Beyond academic learning: First results from the Survey of Social and Emotional Skills[R]. Paris: OECD Publishing, 2021.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OECD. PISA 2022 assessment and analytical framework[M]. Paris: OECD Publishing, 2023.</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PANADERO E, JONSSON A, PINEDO L, et al. Effects of rubrics on academic performance, self-regulated learning, and self-efficacy: A meta-analytic review[J]. Educational Psychology Review, 2023, 35: 113. DOI:10.1007/s10648-023-09823-4.</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[71] RUNCO M A, MAMMADOV S, SUI D, et al. Second-order meta-analysis of the creativity research[J/OL]. Creativity Research Journal, 2026. DOI:10.1080/10400419.2026.2644245.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SADLER D R. Formative assessment and the design of instructional systems[J]. Instructional Science, 1989, 18(2): 119-144.</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WILIAM D, THOMPSON M. Integrating assessment with learning: What will it take to make it work?[M]//DWYER C A. The future of assessment: Shaping teaching and learning. Mahwah: Lawrence Erlbaum Associates, 2007: 53-82.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FLAVELL J H. Metacognition and cognitive monitoring: A new area of cognitive-developmental inquiry[J]. American Psychologist, 1979, 34(10): 906-911.</w:t>
      </w:r>
    </w:p>
  </w:footnote>
  <w:footnote w:id="21">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5">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6">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PISA 2022 assessment and analytical framework[M]. Paris: OECD Publishing, 2023.</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9">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3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HARGROVE R A, NIETFELD J L. The impact of metacognitive instruction on creative problem solving[J]. The Journal of Experimental Education, 2015, 83(3): 291-318.</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EDUCATION ENDOWMENT FOUNDATION. Teaching and learning toolkit[DB/OL]. [2026-10-25]. https://educationendowmentfoundation.org.uk/education-evidence/teaching-learning-toolkit.</w:t>
      </w:r>
    </w:p>
  </w:footnote>
  <w:footnote w:id="3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9">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0">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3">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45">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46">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4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48">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49">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5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BANDURA A. Self-efficacy: The exercise of control[M]. New York: W. H. Freeman, 1997.</w:t>
      </w:r>
    </w:p>
  </w:footnote>
  <w:footnote w:id="5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5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5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56">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6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6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2">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6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SADLER D R. Formative assessment and the design of instructional systems[J]. Instructional Science, 1989, 18(2): 119-144.</w:t>
      </w:r>
    </w:p>
  </w:footnote>
  <w:footnote w:id="6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WILIAM D, THOMPSON M. Integrating assessment with learning: What will it take to make it work?[M]//DWYER C A. The future of assessment: Shaping teaching and learning. Mahwah: Lawrence Erlbaum Associates, 2007: 53-82.</w:t>
      </w:r>
    </w:p>
  </w:footnote>
  <w:footnote w:id="7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7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ANDRADE H L, WANG X, DU Y, et al. Rubric-referenced self-assessment and self-efficacy for writing[J]. The Journal of Educational Research, 2009, 102(4): 287-301.</w:t>
      </w:r>
    </w:p>
  </w:footnote>
  <w:footnote w:id="7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PANADERO E, JONSSON A, PINEDO L, et al. Effects of rubrics on academic performance, self-regulated learning, and self-efficacy: A meta-analytic review[J]. Educational Psychology Review, 2023, 35: 113. DOI:10.1007/s10648-023-09823-4.</w:t>
      </w:r>
    </w:p>
  </w:footnote>
  <w:footnote w:id="7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CRICHTON H, MCDAID A. Learning intentions and success criteria: Learners' and teachers' views[J]. The Curriculum Journal, 2016, 27(2): 190-203. DOI:10.1080/09585176.2015.1103278.</w:t>
      </w:r>
    </w:p>
  </w:footnote>
  <w:footnote w:id="7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7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8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8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8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83">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84">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85">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86">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8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8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BLACK P, WILIAM D. Assessment and classroom learning[J]. Assessment in Education: Principles, Policy &amp; Practice, 1998, 5(1): 7-74.</w:t>
      </w:r>
    </w:p>
  </w:footnote>
  <w:footnote w:id="8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9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9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Visible Learning MetaX[DB/OL]. Thousand Oaks: Corwin. [2026-10-20]. https://www.visiblelearningmetax.com/influences.</w:t>
      </w:r>
    </w:p>
  </w:footnote>
  <w:footnote w:id="92">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93">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94">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9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96">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9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BUSTAMANTE V, ALMARODE J T, et al. Great teaching by design: From intention to implementation in the visible learning classroom[M]. Thousand Oaks: Corwin, 2020.</w:t>
      </w:r>
    </w:p>
  </w:footnote>
  <w:footnote w:id="98">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9">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0">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1">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2">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3">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04">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05">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06">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