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064F9E" w14:textId="77777777" w:rsidR="000B1CCE" w:rsidRPr="003A23DB" w:rsidRDefault="00000000">
      <w:pPr>
        <w:spacing w:before="120" w:after="120" w:line="360" w:lineRule="auto"/>
        <w:jc w:val="center"/>
        <w:rPr>
          <w:b/>
          <w:bCs/>
          <w:sz w:val="28"/>
          <w:szCs w:val="36"/>
        </w:rPr>
      </w:pPr>
      <w:r w:rsidRPr="003A23DB">
        <w:rPr>
          <w:rFonts w:ascii="Times New Roman" w:eastAsia="黑体" w:hAnsi="Times New Roman" w:cs="Times New Roman"/>
          <w:b/>
          <w:bCs/>
          <w:sz w:val="32"/>
          <w:szCs w:val="36"/>
        </w:rPr>
        <w:t>“</w:t>
      </w:r>
      <w:r w:rsidRPr="003A23DB">
        <w:rPr>
          <w:rFonts w:ascii="Times New Roman" w:eastAsia="黑体" w:hAnsi="Times New Roman" w:cs="Times New Roman"/>
          <w:b/>
          <w:bCs/>
          <w:sz w:val="32"/>
          <w:szCs w:val="36"/>
        </w:rPr>
        <w:t>可见的学习</w:t>
      </w:r>
      <w:r w:rsidRPr="003A23DB">
        <w:rPr>
          <w:rFonts w:ascii="Times New Roman" w:eastAsia="黑体" w:hAnsi="Times New Roman" w:cs="Times New Roman"/>
          <w:b/>
          <w:bCs/>
          <w:sz w:val="32"/>
          <w:szCs w:val="36"/>
        </w:rPr>
        <w:t>”</w:t>
      </w:r>
      <w:r w:rsidRPr="003A23DB">
        <w:rPr>
          <w:rFonts w:ascii="Times New Roman" w:eastAsia="黑体" w:hAnsi="Times New Roman" w:cs="Times New Roman"/>
          <w:b/>
          <w:bCs/>
          <w:sz w:val="32"/>
          <w:szCs w:val="36"/>
        </w:rPr>
        <w:t>视域下中学生高阶能力培育的学校探索</w:t>
      </w:r>
    </w:p>
    <w:p w14:paraId="12293E36" w14:textId="77777777" w:rsidR="000B1CCE" w:rsidRDefault="00000000" w:rsidP="006E72A5">
      <w:pPr>
        <w:adjustRightInd w:val="0"/>
        <w:snapToGrid w:val="0"/>
        <w:spacing w:line="360" w:lineRule="auto"/>
        <w:ind w:firstLineChars="200" w:firstLine="490"/>
        <w:rPr>
          <w:rFonts w:ascii="宋体" w:eastAsia="宋体" w:hAnsi="宋体" w:cs="宋体"/>
          <w:color w:val="000000"/>
          <w:kern w:val="0"/>
          <w:sz w:val="24"/>
        </w:rPr>
      </w:pPr>
      <w:r>
        <w:rPr>
          <w:rFonts w:ascii="Times New Roman" w:eastAsia="华文楷体" w:hAnsi="Times New Roman" w:cs="Times New Roman"/>
          <w:b/>
          <w:bCs/>
          <w:sz w:val="24"/>
          <w:szCs w:val="32"/>
        </w:rPr>
        <w:t>摘要：</w:t>
      </w:r>
      <w:r w:rsidRPr="006E72A5">
        <w:rPr>
          <w:rFonts w:ascii="宋体" w:eastAsia="宋体" w:hAnsi="宋体" w:cs="宋体"/>
          <w:color w:val="000000"/>
          <w:kern w:val="0"/>
          <w:sz w:val="24"/>
        </w:rPr>
        <w:t>核心素养导向的课程改革，要求学校把高阶能力培育从理念落实到日常课堂。本研究以可见的学习为视角，探讨学校怎样让高阶能力在真实学习中发生，并让教师和学生都能看见这一过程。研究把中学生高阶能力分为相互关联的两个方面，高阶思维包括分析、评价和创造，高阶社会情感包括责任担当、情绪调节、合作共情和包容创新。研究立足学校的真实教学情境，综合运用文献研究、问卷调查、访谈、课堂观察、行动研究和案例研究等方法，依次开展现状诊断、模型建构、多场域实践和成效评价。课题组根据前测结果和课堂证据，建构并多轮修订了高阶能力培育模型。在这一模型中，学生沿目标引领、任务驱动、探究展学、反馈迭代和反思迁移五个环节学习，教师通过诊断发现、干预设计、实施推进和评估改进四个步骤调节教学，两者协同运行。模型在学科课堂和科创项目中持续实践，课题组借助学生作品、课堂评价、AI课堂行为数据和问卷等多源证据诊断和改进教学。</w:t>
      </w:r>
    </w:p>
    <w:p w14:paraId="534460FA" w14:textId="77777777" w:rsidR="000B1CCE" w:rsidRDefault="00000000" w:rsidP="006E72A5">
      <w:pPr>
        <w:adjustRightInd w:val="0"/>
        <w:snapToGrid w:val="0"/>
        <w:spacing w:line="360" w:lineRule="auto"/>
        <w:ind w:firstLineChars="200" w:firstLine="480"/>
        <w:rPr>
          <w:rFonts w:ascii="宋体" w:eastAsia="宋体" w:hAnsi="宋体" w:cs="宋体"/>
          <w:color w:val="000000"/>
          <w:kern w:val="0"/>
          <w:sz w:val="24"/>
        </w:rPr>
      </w:pPr>
      <w:r w:rsidRPr="006E72A5">
        <w:rPr>
          <w:rFonts w:ascii="宋体" w:eastAsia="宋体" w:hAnsi="宋体" w:cs="宋体"/>
          <w:color w:val="000000"/>
          <w:kern w:val="0"/>
          <w:sz w:val="24"/>
        </w:rPr>
        <w:t>研究发现，培育高阶能力需要把能力目标融入真实任务和持续的学习过程，并依靠学习证据和及时反馈，帮助学生从理解知识走向分析判断、创新生成和迁移应用。1346对学生的前后测配对结果显示，高阶思维总体均分由3.934提高到4.030，分析、评价、创造三个维度均有小幅但显著的提升；高阶社会情感总体均分由4.032提高到4.400，四个维度均显著提高，提升幅度更大。教师问卷各维度的前后变化未达到统计显著，但课堂实践和教学自我效能呈积极趋势。课堂观察、教师反思和开放性回答也显示，教师越来越多地依据学生的学习证据诊断和调整教学。研究表明，可见的学习能够帮助学校把高阶能力从抽象目标转化为学生可经历、可观察、可反馈、可改进的学习过程。本研究形成的学习模型、教学模型、评价工具和典型案例，可为学校系统推进高阶能力培育和改进课堂教学提供参考。</w:t>
      </w:r>
    </w:p>
    <w:p w14:paraId="01493BFA" w14:textId="77777777" w:rsidR="000B1CCE" w:rsidRDefault="00000000">
      <w:pPr>
        <w:spacing w:after="120" w:line="360" w:lineRule="auto"/>
        <w:rPr>
          <w:sz w:val="24"/>
          <w:szCs w:val="32"/>
        </w:rPr>
      </w:pPr>
      <w:r>
        <w:rPr>
          <w:rFonts w:ascii="Times New Roman" w:eastAsia="华文楷体" w:hAnsi="Times New Roman" w:cs="Times New Roman"/>
          <w:b/>
          <w:bCs/>
          <w:sz w:val="24"/>
          <w:szCs w:val="32"/>
        </w:rPr>
        <w:t>关键词：</w:t>
      </w:r>
      <w:r>
        <w:rPr>
          <w:rFonts w:ascii="Times New Roman" w:eastAsia="华文楷体" w:hAnsi="Times New Roman" w:cs="Times New Roman"/>
          <w:sz w:val="24"/>
          <w:szCs w:val="32"/>
        </w:rPr>
        <w:t>可见的学习，高阶能力，高阶思维能力，高阶社会情感能力</w:t>
      </w:r>
    </w:p>
    <w:p w14:paraId="718EA189" w14:textId="77777777" w:rsidR="000B1CCE" w:rsidRDefault="000B1CCE">
      <w:pPr>
        <w:rPr>
          <w:sz w:val="24"/>
          <w:szCs w:val="32"/>
        </w:rPr>
      </w:pPr>
    </w:p>
    <w:p w14:paraId="07D7FC0F" w14:textId="77777777" w:rsidR="000B1CCE" w:rsidRDefault="000B1CCE">
      <w:pPr>
        <w:rPr>
          <w:sz w:val="24"/>
          <w:szCs w:val="32"/>
        </w:rPr>
      </w:pPr>
    </w:p>
    <w:p w14:paraId="03ED9110" w14:textId="77777777" w:rsidR="000B1CCE" w:rsidRDefault="000B1CCE">
      <w:pPr>
        <w:rPr>
          <w:sz w:val="24"/>
          <w:szCs w:val="32"/>
        </w:rPr>
      </w:pPr>
    </w:p>
    <w:p w14:paraId="4BE2BC79" w14:textId="77777777" w:rsidR="000B1CCE" w:rsidRDefault="000B1CCE">
      <w:pPr>
        <w:rPr>
          <w:sz w:val="24"/>
          <w:szCs w:val="32"/>
        </w:rPr>
      </w:pPr>
    </w:p>
    <w:p w14:paraId="5465477F" w14:textId="77777777" w:rsidR="000B1CCE" w:rsidRDefault="000B1CCE">
      <w:pPr>
        <w:rPr>
          <w:sz w:val="24"/>
          <w:szCs w:val="32"/>
        </w:rPr>
      </w:pPr>
    </w:p>
    <w:p w14:paraId="4C74AF4C" w14:textId="77777777" w:rsidR="000B1CCE" w:rsidRDefault="000B1CCE">
      <w:pPr>
        <w:rPr>
          <w:sz w:val="24"/>
          <w:szCs w:val="32"/>
        </w:rPr>
      </w:pPr>
    </w:p>
    <w:p w14:paraId="3375E07C" w14:textId="77777777" w:rsidR="000B1CCE" w:rsidRDefault="000B1CCE">
      <w:pPr>
        <w:rPr>
          <w:sz w:val="24"/>
          <w:szCs w:val="32"/>
        </w:rPr>
      </w:pPr>
    </w:p>
    <w:p w14:paraId="4C31C1C6" w14:textId="77777777" w:rsidR="000B1CCE" w:rsidRDefault="000B1CCE">
      <w:pPr>
        <w:rPr>
          <w:sz w:val="24"/>
          <w:szCs w:val="32"/>
        </w:rPr>
      </w:pPr>
    </w:p>
    <w:p w14:paraId="2BE3A2C5" w14:textId="77777777" w:rsidR="000B1CCE" w:rsidRDefault="000B1CCE">
      <w:pPr>
        <w:rPr>
          <w:sz w:val="24"/>
          <w:szCs w:val="32"/>
        </w:rPr>
      </w:pPr>
    </w:p>
    <w:p w14:paraId="56E8313D" w14:textId="77777777" w:rsidR="000B1CCE" w:rsidRDefault="000B1CCE">
      <w:pPr>
        <w:rPr>
          <w:sz w:val="24"/>
          <w:szCs w:val="32"/>
        </w:rPr>
      </w:pPr>
    </w:p>
    <w:p w14:paraId="24B5CA8D" w14:textId="77777777" w:rsidR="000B1CCE" w:rsidRDefault="000B1CCE">
      <w:pPr>
        <w:rPr>
          <w:sz w:val="24"/>
          <w:szCs w:val="32"/>
        </w:rPr>
      </w:pPr>
    </w:p>
    <w:p w14:paraId="6D285172" w14:textId="77777777" w:rsidR="000B1CCE" w:rsidRDefault="000B1CCE">
      <w:pPr>
        <w:rPr>
          <w:sz w:val="24"/>
          <w:szCs w:val="32"/>
        </w:rPr>
      </w:pPr>
    </w:p>
    <w:p w14:paraId="3EC97488" w14:textId="77777777" w:rsidR="000B1CCE" w:rsidRDefault="00000000">
      <w:pPr>
        <w:keepNext/>
        <w:numPr>
          <w:ilvl w:val="0"/>
          <w:numId w:val="1"/>
        </w:numPr>
        <w:spacing w:before="360" w:after="240" w:line="360" w:lineRule="auto"/>
        <w:jc w:val="left"/>
        <w:rPr>
          <w:rFonts w:ascii="Times New Roman" w:eastAsia="黑体" w:hAnsi="Times New Roman"/>
          <w:b/>
          <w:bCs/>
          <w:sz w:val="30"/>
          <w:szCs w:val="30"/>
        </w:rPr>
      </w:pPr>
      <w:r>
        <w:rPr>
          <w:rFonts w:ascii="Times New Roman" w:eastAsia="黑体" w:hAnsi="Times New Roman" w:cs="Times New Roman"/>
          <w:b/>
          <w:bCs/>
          <w:sz w:val="30"/>
        </w:rPr>
        <w:t>背景与意义</w:t>
      </w:r>
    </w:p>
    <w:p w14:paraId="51885175" w14:textId="77777777" w:rsidR="000B1CCE" w:rsidRDefault="00000000">
      <w:pPr>
        <w:keepNext/>
        <w:numPr>
          <w:ilvl w:val="0"/>
          <w:numId w:val="2"/>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研究背景</w:t>
      </w:r>
    </w:p>
    <w:p w14:paraId="75A9DD5A"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国家课程改革要求学生在真实情境中综合运用知识解决问题</w:t>
      </w:r>
    </w:p>
    <w:p w14:paraId="109DBC7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Pr>
          <w:rFonts w:ascii="Times New Roman" w:eastAsia="宋体" w:hAnsi="Times New Roman" w:cs="Times New Roman"/>
          <w:color w:val="000000"/>
          <w:kern w:val="0"/>
          <w:sz w:val="24"/>
        </w:rPr>
        <w:t>2022</w:t>
      </w:r>
      <w:r>
        <w:rPr>
          <w:rFonts w:ascii="Times New Roman" w:eastAsia="宋体" w:hAnsi="Times New Roman" w:cs="Times New Roman"/>
          <w:color w:val="000000"/>
          <w:kern w:val="0"/>
          <w:sz w:val="24"/>
        </w:rPr>
        <w:t>年发布的《义务教育课程方案（</w:t>
      </w:r>
      <w:r>
        <w:rPr>
          <w:rFonts w:ascii="Times New Roman" w:eastAsia="宋体" w:hAnsi="Times New Roman" w:cs="Times New Roman"/>
          <w:color w:val="000000"/>
          <w:kern w:val="0"/>
          <w:sz w:val="24"/>
        </w:rPr>
        <w:t>2022</w:t>
      </w:r>
      <w:r>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Pr>
          <w:rFonts w:ascii="Times New Roman" w:eastAsia="宋体" w:hAnsi="Times New Roman" w:cs="Times New Roman"/>
          <w:color w:val="000000"/>
          <w:kern w:val="0"/>
          <w:sz w:val="24"/>
        </w:rPr>
        <w:t>10%</w:t>
      </w:r>
      <w:r>
        <w:rPr>
          <w:rFonts w:ascii="Times New Roman" w:eastAsia="宋体" w:hAnsi="Times New Roman" w:cs="Times New Roman"/>
          <w:color w:val="000000"/>
          <w:kern w:val="0"/>
          <w:sz w:val="24"/>
        </w:rPr>
        <w:t>的课时设计跨学科主题学习（教育部，</w:t>
      </w:r>
      <w:r>
        <w:rPr>
          <w:rFonts w:ascii="Times New Roman" w:eastAsia="宋体" w:hAnsi="Times New Roman" w:cs="Times New Roman"/>
          <w:color w:val="000000"/>
          <w:kern w:val="0"/>
          <w:sz w:val="24"/>
        </w:rPr>
        <w:t>2022</w:t>
      </w:r>
      <w:r>
        <w:rPr>
          <w:rFonts w:ascii="Times New Roman" w:eastAsia="宋体" w:hAnsi="Times New Roman" w:cs="Times New Roman"/>
          <w:color w:val="000000"/>
          <w:kern w:val="0"/>
          <w:sz w:val="24"/>
        </w:rPr>
        <w:t>）。这一要求意味着，学生不仅要掌握分科知识，还要学会在复杂问题面前调动不同学科的知识。</w:t>
      </w:r>
    </w:p>
    <w:p w14:paraId="0E53AA9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重点难点问题，并在评价上注重过程性、实践性和发展性（教育部办公厅，</w:t>
      </w: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）。《深化新时代教育评价改革总体方案》此前也提出改进结果评价、强化过程评价、探索增值评价、健全综合评价（中共中央、国务院，</w:t>
      </w:r>
      <w:r>
        <w:rPr>
          <w:rFonts w:ascii="Times New Roman" w:eastAsia="宋体" w:hAnsi="Times New Roman" w:cs="Times New Roman"/>
          <w:color w:val="000000"/>
          <w:kern w:val="0"/>
          <w:sz w:val="24"/>
        </w:rPr>
        <w:t>2020</w:t>
      </w:r>
      <w:r>
        <w:rPr>
          <w:rFonts w:ascii="Times New Roman" w:eastAsia="宋体" w:hAnsi="Times New Roman" w:cs="Times New Roman"/>
          <w:color w:val="000000"/>
          <w:kern w:val="0"/>
          <w:sz w:val="24"/>
        </w:rPr>
        <w:t>）。</w:t>
      </w:r>
    </w:p>
    <w:p w14:paraId="3AC47E1C"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1F26B970"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上海基础教育改革为高阶能力培育提供了制度环境和实践要求</w:t>
      </w:r>
    </w:p>
    <w:p w14:paraId="2BA4B92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上海在推进新课程新教材实施方面起步较早。上海市教育委员会印发了普通</w:t>
      </w:r>
      <w:r>
        <w:rPr>
          <w:rFonts w:ascii="Times New Roman" w:eastAsia="宋体" w:hAnsi="Times New Roman" w:cs="Times New Roman"/>
          <w:color w:val="000000"/>
          <w:kern w:val="0"/>
          <w:sz w:val="24"/>
        </w:rPr>
        <w:lastRenderedPageBreak/>
        <w:t>高中和义务教育阶段的课程实施方案（上海市教育委员会，</w:t>
      </w:r>
      <w:r>
        <w:rPr>
          <w:rFonts w:ascii="Times New Roman" w:eastAsia="宋体" w:hAnsi="Times New Roman" w:cs="Times New Roman"/>
          <w:color w:val="000000"/>
          <w:kern w:val="0"/>
          <w:sz w:val="24"/>
        </w:rPr>
        <w:t>2021</w:t>
      </w:r>
      <w:r>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Pr>
          <w:rFonts w:ascii="Times New Roman" w:eastAsia="宋体" w:hAnsi="Times New Roman" w:cs="Times New Roman"/>
          <w:color w:val="000000"/>
          <w:kern w:val="0"/>
          <w:sz w:val="24"/>
        </w:rPr>
        <w:t>520</w:t>
      </w:r>
      <w:r>
        <w:rPr>
          <w:rFonts w:ascii="Times New Roman" w:eastAsia="宋体" w:hAnsi="Times New Roman" w:cs="Times New Roman"/>
          <w:color w:val="000000"/>
          <w:kern w:val="0"/>
          <w:sz w:val="24"/>
        </w:rPr>
        <w:t>多个监测点；科创教育方面，已研发近</w:t>
      </w:r>
      <w:r>
        <w:rPr>
          <w:rFonts w:ascii="Times New Roman" w:eastAsia="宋体" w:hAnsi="Times New Roman" w:cs="Times New Roman"/>
          <w:color w:val="000000"/>
          <w:kern w:val="0"/>
          <w:sz w:val="24"/>
        </w:rPr>
        <w:t>40</w:t>
      </w:r>
      <w:r>
        <w:rPr>
          <w:rFonts w:ascii="Times New Roman" w:eastAsia="宋体" w:hAnsi="Times New Roman" w:cs="Times New Roman"/>
          <w:color w:val="000000"/>
          <w:kern w:val="0"/>
          <w:sz w:val="24"/>
        </w:rPr>
        <w:t>门小学、初中、高中贯通的科创课程，在</w:t>
      </w:r>
      <w:r>
        <w:rPr>
          <w:rFonts w:ascii="Times New Roman" w:eastAsia="宋体" w:hAnsi="Times New Roman" w:cs="Times New Roman"/>
          <w:color w:val="000000"/>
          <w:kern w:val="0"/>
          <w:sz w:val="24"/>
        </w:rPr>
        <w:t>200</w:t>
      </w:r>
      <w:r>
        <w:rPr>
          <w:rFonts w:ascii="Times New Roman" w:eastAsia="宋体" w:hAnsi="Times New Roman" w:cs="Times New Roman"/>
          <w:color w:val="000000"/>
          <w:kern w:val="0"/>
          <w:sz w:val="24"/>
        </w:rPr>
        <w:t>余所中小学实施（杨振峰，</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）。上海的课程改革已经从文件层面进入学校日常教学和持续研究的层面。</w:t>
      </w:r>
    </w:p>
    <w:p w14:paraId="6960FC1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年，上海市教育委员会印发关于实施项目化学习推动义务教育育人方式改革的指导意见，提出</w:t>
      </w: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年全面启动项目化学习，</w:t>
      </w:r>
      <w:r>
        <w:rPr>
          <w:rFonts w:ascii="Times New Roman" w:eastAsia="宋体" w:hAnsi="Times New Roman" w:cs="Times New Roman"/>
          <w:color w:val="000000"/>
          <w:kern w:val="0"/>
          <w:sz w:val="24"/>
        </w:rPr>
        <w:t>2024</w:t>
      </w:r>
      <w:r>
        <w:rPr>
          <w:rFonts w:ascii="Times New Roman" w:eastAsia="宋体" w:hAnsi="Times New Roman" w:cs="Times New Roman"/>
          <w:color w:val="000000"/>
          <w:kern w:val="0"/>
          <w:sz w:val="24"/>
        </w:rPr>
        <w:t>年力争覆盖义务教育阶段所有学校，</w:t>
      </w:r>
      <w:r>
        <w:rPr>
          <w:rFonts w:ascii="Times New Roman" w:eastAsia="宋体" w:hAnsi="Times New Roman" w:cs="Times New Roman"/>
          <w:color w:val="000000"/>
          <w:kern w:val="0"/>
          <w:sz w:val="24"/>
        </w:rPr>
        <w:t>2026</w:t>
      </w:r>
      <w:r>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上海市教育委员会，</w:t>
      </w: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w:t>
      </w:r>
    </w:p>
    <w:p w14:paraId="48B3EB2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本课题的研究周期为</w:t>
      </w: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年</w:t>
      </w:r>
      <w:r>
        <w:rPr>
          <w:rFonts w:ascii="Times New Roman" w:eastAsia="宋体" w:hAnsi="Times New Roman" w:cs="Times New Roman"/>
          <w:color w:val="000000"/>
          <w:kern w:val="0"/>
          <w:sz w:val="24"/>
        </w:rPr>
        <w:t>11</w:t>
      </w:r>
      <w:r>
        <w:rPr>
          <w:rFonts w:ascii="Times New Roman" w:eastAsia="宋体" w:hAnsi="Times New Roman" w:cs="Times New Roman"/>
          <w:color w:val="000000"/>
          <w:kern w:val="0"/>
          <w:sz w:val="24"/>
        </w:rPr>
        <w:t>月至</w:t>
      </w:r>
      <w:r>
        <w:rPr>
          <w:rFonts w:ascii="Times New Roman" w:eastAsia="宋体" w:hAnsi="Times New Roman" w:cs="Times New Roman"/>
          <w:color w:val="000000"/>
          <w:kern w:val="0"/>
          <w:sz w:val="24"/>
        </w:rPr>
        <w:t>2026</w:t>
      </w:r>
      <w:r>
        <w:rPr>
          <w:rFonts w:ascii="Times New Roman" w:eastAsia="宋体" w:hAnsi="Times New Roman" w:cs="Times New Roman"/>
          <w:color w:val="000000"/>
          <w:kern w:val="0"/>
          <w:sz w:val="24"/>
        </w:rPr>
        <w:t>年</w:t>
      </w:r>
      <w:r>
        <w:rPr>
          <w:rFonts w:ascii="Times New Roman" w:eastAsia="宋体" w:hAnsi="Times New Roman" w:cs="Times New Roman"/>
          <w:color w:val="000000"/>
          <w:kern w:val="0"/>
          <w:sz w:val="24"/>
        </w:rPr>
        <w:t>10</w:t>
      </w:r>
      <w:r>
        <w:rPr>
          <w:rFonts w:ascii="Times New Roman" w:eastAsia="宋体" w:hAnsi="Times New Roman" w:cs="Times New Roman"/>
          <w:color w:val="000000"/>
          <w:kern w:val="0"/>
          <w:sz w:val="24"/>
        </w:rPr>
        <w:t>月，与上海项目化学习由全面启动到常态化实施的推进时段基本重合。课题在学科课堂和科创项目中探索高阶能力培育的做法，与市级层面关于真实问题、持续探究和教学评一致的要求方向一致，研究成果也可以为学校落实上述要求提供校本经验。</w:t>
      </w:r>
    </w:p>
    <w:p w14:paraId="3951071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Pr>
          <w:rFonts w:ascii="Times New Roman" w:eastAsia="宋体" w:hAnsi="Times New Roman" w:cs="Times New Roman"/>
          <w:color w:val="000000"/>
          <w:kern w:val="0"/>
          <w:sz w:val="24"/>
        </w:rPr>
        <w:t>15</w:t>
      </w:r>
      <w:r>
        <w:rPr>
          <w:rFonts w:ascii="Times New Roman" w:eastAsia="宋体" w:hAnsi="Times New Roman" w:cs="Times New Roman"/>
          <w:color w:val="000000"/>
          <w:kern w:val="0"/>
          <w:sz w:val="24"/>
        </w:rPr>
        <w:t>分的跨学科案例分析题（上海市教育委员会，</w:t>
      </w:r>
      <w:r>
        <w:rPr>
          <w:rFonts w:ascii="Times New Roman" w:eastAsia="宋体" w:hAnsi="Times New Roman" w:cs="Times New Roman"/>
          <w:color w:val="000000"/>
          <w:kern w:val="0"/>
          <w:sz w:val="24"/>
        </w:rPr>
        <w:t>2019a</w:t>
      </w:r>
      <w:r>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）；初中学生综合素质评价设有创新精神与实践能力板块，重点记录学生参加探究学习、科技活动等方面的过程和成果（上海市教育委员会，</w:t>
      </w:r>
      <w:r>
        <w:rPr>
          <w:rFonts w:ascii="Times New Roman" w:eastAsia="宋体" w:hAnsi="Times New Roman" w:cs="Times New Roman"/>
          <w:color w:val="000000"/>
          <w:kern w:val="0"/>
          <w:sz w:val="24"/>
        </w:rPr>
        <w:t>2019b</w:t>
      </w:r>
      <w:r>
        <w:rPr>
          <w:rFonts w:ascii="Times New Roman" w:eastAsia="宋体" w:hAnsi="Times New Roman" w:cs="Times New Roman"/>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748ADC7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人工智能的普及使独立思考和判断变得更加重要</w:t>
      </w:r>
    </w:p>
    <w:p w14:paraId="0E38C7E1"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人工智能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年发布的《中小学生成式人工智能使用指南（</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年版）》明确禁止学生直接复制人工智能生成的内容作为作业或考试答</w:t>
      </w:r>
      <w:r>
        <w:rPr>
          <w:rFonts w:ascii="Times New Roman" w:eastAsia="宋体" w:hAnsi="Times New Roman" w:cs="Times New Roman"/>
          <w:color w:val="000000"/>
          <w:kern w:val="0"/>
          <w:sz w:val="24"/>
        </w:rPr>
        <w:lastRenderedPageBreak/>
        <w:t>案，并要求教师引导学生审视生成文本中的逻辑漏洞、价值倾向和文化偏见，培养学生对技术输出内容的质疑精神与甄别能力（教育部基础教育教学指导委员会，</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w:t>
      </w:r>
    </w:p>
    <w:p w14:paraId="3358C5F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研究证据也表明，技术本身不会自动提升学生的思维水平。综合</w:t>
      </w:r>
      <w:r>
        <w:rPr>
          <w:rFonts w:ascii="Times New Roman" w:eastAsia="宋体" w:hAnsi="Times New Roman" w:cs="Times New Roman"/>
          <w:color w:val="000000"/>
          <w:kern w:val="0"/>
          <w:sz w:val="24"/>
        </w:rPr>
        <w:t>29</w:t>
      </w:r>
      <w:r>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Pr>
          <w:rFonts w:ascii="Times New Roman" w:eastAsia="宋体" w:hAnsi="Times New Roman" w:cs="Times New Roman"/>
          <w:color w:val="000000"/>
          <w:kern w:val="0"/>
          <w:sz w:val="24"/>
        </w:rPr>
        <w:t>Zhao et al., 2025</w:t>
      </w:r>
      <w:r>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Pr>
          <w:rFonts w:ascii="Times New Roman" w:eastAsia="宋体" w:hAnsi="Times New Roman" w:cs="Times New Roman"/>
          <w:color w:val="000000"/>
          <w:kern w:val="0"/>
          <w:sz w:val="24"/>
        </w:rPr>
        <w:t>Chen &amp; Cheung, 2025</w:t>
      </w:r>
      <w:r>
        <w:rPr>
          <w:rFonts w:ascii="Times New Roman" w:eastAsia="宋体" w:hAnsi="Times New Roman" w:cs="Times New Roman"/>
          <w:color w:val="000000"/>
          <w:kern w:val="0"/>
          <w:sz w:val="24"/>
        </w:rPr>
        <w:t>）。技术越普及，学校越需要通过任务设计、追问引导和反馈，帮助学生在使用技术时保持独立判断（</w:t>
      </w:r>
      <w:r>
        <w:rPr>
          <w:rFonts w:ascii="Times New Roman" w:eastAsia="宋体" w:hAnsi="Times New Roman" w:cs="Times New Roman"/>
          <w:color w:val="000000"/>
          <w:kern w:val="0"/>
          <w:sz w:val="24"/>
        </w:rPr>
        <w:t>Li et al., 2026; Wu et al., 2025</w:t>
      </w:r>
      <w:r>
        <w:rPr>
          <w:rFonts w:ascii="Times New Roman" w:eastAsia="宋体" w:hAnsi="Times New Roman" w:cs="Times New Roman"/>
          <w:color w:val="000000"/>
          <w:kern w:val="0"/>
          <w:sz w:val="24"/>
        </w:rPr>
        <w:t>）。</w:t>
      </w:r>
    </w:p>
    <w:p w14:paraId="6FAED27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4.</w:t>
      </w:r>
      <w:r>
        <w:rPr>
          <w:rFonts w:ascii="Times New Roman" w:eastAsia="黑体" w:hAnsi="Times New Roman" w:cs="Times New Roman"/>
          <w:b/>
          <w:kern w:val="0"/>
          <w:sz w:val="24"/>
        </w:rPr>
        <w:t>课堂中高阶学习是否真正发生难以仅凭活动和考试结果判断</w:t>
      </w:r>
    </w:p>
    <w:p w14:paraId="20CE161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学校和教师普遍认同高阶能力培养的重要性，课堂中也越来越重视问题设计、合作学习、探究活动和学生参与。然而，课堂活动的增加与高阶学习的发生之间仍有距离。学生参加讨论、完成任务，只能说明学习行为已经发生，不能直接说明学生在分析问题、比较观点、形成判断，或者与同伴共同建构了新的理解。</w:t>
      </w:r>
    </w:p>
    <w:p w14:paraId="1D328D5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Pr>
          <w:rFonts w:ascii="Times New Roman" w:eastAsia="宋体" w:hAnsi="Times New Roman" w:cs="Times New Roman"/>
          <w:color w:val="000000"/>
          <w:kern w:val="0"/>
          <w:sz w:val="24"/>
        </w:rPr>
        <w:t>Abrami et al., 2015</w:t>
      </w:r>
      <w:r>
        <w:rPr>
          <w:rFonts w:ascii="Times New Roman" w:eastAsia="宋体" w:hAnsi="Times New Roman" w:cs="Times New Roman"/>
          <w:color w:val="000000"/>
          <w:kern w:val="0"/>
          <w:sz w:val="24"/>
        </w:rPr>
        <w:t>）。合作学习之所以能够促进高阶思维，在于学生需要向同伴解释概念、回应质疑并整合不同意见（</w:t>
      </w:r>
      <w:r>
        <w:rPr>
          <w:rFonts w:ascii="Times New Roman" w:eastAsia="宋体" w:hAnsi="Times New Roman" w:cs="Times New Roman"/>
          <w:color w:val="000000"/>
          <w:kern w:val="0"/>
          <w:sz w:val="24"/>
        </w:rPr>
        <w:t>Güngör et al., 2026</w:t>
      </w:r>
      <w:r>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3764BDF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Pr>
          <w:rFonts w:ascii="Times New Roman" w:eastAsia="宋体" w:hAnsi="Times New Roman" w:cs="Times New Roman"/>
          <w:color w:val="000000"/>
          <w:kern w:val="0"/>
          <w:sz w:val="24"/>
        </w:rPr>
        <w:t>Lei et al., 2026</w:t>
      </w:r>
      <w:r>
        <w:rPr>
          <w:rFonts w:ascii="Times New Roman" w:eastAsia="宋体" w:hAnsi="Times New Roman" w:cs="Times New Roman"/>
          <w:color w:val="000000"/>
          <w:kern w:val="0"/>
          <w:sz w:val="24"/>
        </w:rPr>
        <w:t>）。如果只看考试结果，可能会低</w:t>
      </w:r>
      <w:r>
        <w:rPr>
          <w:rFonts w:ascii="Times New Roman" w:eastAsia="宋体" w:hAnsi="Times New Roman" w:cs="Times New Roman"/>
          <w:color w:val="000000"/>
          <w:kern w:val="0"/>
          <w:sz w:val="24"/>
        </w:rPr>
        <w:lastRenderedPageBreak/>
        <w:t>估学生在学习过程中已经发生的变化，也难以判断教学究竟在哪个环节起了作用。</w:t>
      </w:r>
    </w:p>
    <w:p w14:paraId="2ED8562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可见的学习理论正是针对这一问题提出的。该理论主张教师明确告知学生成功的学习表现是什么样子，让学生清楚学习要到达哪里、当前处在什么位置以及下一步如何改进，并依据学生在课堂上留下的真实表现认识自身教学的影响（</w:t>
      </w:r>
      <w:r>
        <w:rPr>
          <w:rFonts w:ascii="Times New Roman" w:eastAsia="宋体" w:hAnsi="Times New Roman" w:cs="Times New Roman"/>
          <w:color w:val="000000"/>
          <w:kern w:val="0"/>
          <w:sz w:val="24"/>
        </w:rPr>
        <w:t>Hattie, 2015</w:t>
      </w:r>
      <w:r>
        <w:rPr>
          <w:rFonts w:ascii="Times New Roman" w:eastAsia="宋体" w:hAnsi="Times New Roman" w:cs="Times New Roman"/>
          <w:color w:val="000000"/>
          <w:kern w:val="0"/>
          <w:sz w:val="24"/>
        </w:rPr>
        <w:t>）。如何把这一主张转化为能够识别和支持高阶能力的具体课堂做法，是当前课堂教学改革需要解决的现实问题。</w:t>
      </w:r>
    </w:p>
    <w:p w14:paraId="3C6E744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5.</w:t>
      </w:r>
      <w:r>
        <w:rPr>
          <w:rFonts w:ascii="Times New Roman" w:eastAsia="黑体" w:hAnsi="Times New Roman" w:cs="Times New Roman"/>
          <w:b/>
          <w:kern w:val="0"/>
          <w:sz w:val="24"/>
        </w:rPr>
        <w:t>学校已有实践需要由零散探索走向系统推进</w:t>
      </w:r>
    </w:p>
    <w:p w14:paraId="746ECA2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594D897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文献综述将进一步表明，教师之间对学业进阶缺乏共同理解，正是可见的学习研究所指出的制约学习改进的重要因素。对本校而言，推进高阶能力培育不仅需要好的课例，还需要不同学科的教师在培养什么能力、能力发展分为几个层次、依据什么判断学生进步等问题上形成共同的语言。</w:t>
      </w:r>
    </w:p>
    <w:p w14:paraId="0E9F718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本课题以可见的学习为研究视角，把学校已有的课堂改革和科创实践聚焦于中学生高阶能力发展，力求在持续实践、观察、诊断和改进中形成更加系统、稳定的学校实践。</w:t>
      </w:r>
    </w:p>
    <w:p w14:paraId="15D2EC9C" w14:textId="77777777" w:rsidR="000B1CCE" w:rsidRDefault="00000000">
      <w:pPr>
        <w:keepNext/>
        <w:numPr>
          <w:ilvl w:val="0"/>
          <w:numId w:val="2"/>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lastRenderedPageBreak/>
        <w:t>文献综述</w:t>
      </w:r>
    </w:p>
    <w:p w14:paraId="57CBE8B9" w14:textId="77777777" w:rsidR="000B1CCE" w:rsidRDefault="00000000">
      <w:pPr>
        <w:keepNext/>
        <w:numPr>
          <w:ilvl w:val="0"/>
          <w:numId w:val="3"/>
        </w:numPr>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关于高阶能力的研究</w:t>
      </w:r>
    </w:p>
    <w:p w14:paraId="44ABE90F" w14:textId="77777777" w:rsidR="000B1CCE" w:rsidRDefault="00000000">
      <w:pPr>
        <w:keepNext/>
        <w:numPr>
          <w:ilvl w:val="0"/>
          <w:numId w:val="4"/>
        </w:numPr>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文献检索与总体情况</w:t>
      </w:r>
    </w:p>
    <w:p w14:paraId="1218B4D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课题组在中国知网（</w:t>
      </w:r>
      <w:r>
        <w:rPr>
          <w:rFonts w:ascii="Times New Roman" w:eastAsia="宋体" w:hAnsi="Times New Roman" w:cs="Times New Roman"/>
          <w:color w:val="000000"/>
          <w:kern w:val="0"/>
          <w:sz w:val="24"/>
        </w:rPr>
        <w:t>CNKI</w:t>
      </w:r>
      <w:r>
        <w:rPr>
          <w:rFonts w:ascii="Times New Roman" w:eastAsia="宋体" w:hAnsi="Times New Roman" w:cs="Times New Roman"/>
          <w:color w:val="000000"/>
          <w:kern w:val="0"/>
          <w:sz w:val="24"/>
        </w:rPr>
        <w:t>）以高阶能力为主题进行检索，共获得相关文献</w:t>
      </w:r>
      <w:r>
        <w:rPr>
          <w:rFonts w:ascii="Times New Roman" w:eastAsia="宋体" w:hAnsi="Times New Roman" w:cs="Times New Roman"/>
          <w:color w:val="000000"/>
          <w:kern w:val="0"/>
          <w:sz w:val="24"/>
        </w:rPr>
        <w:t>470</w:t>
      </w:r>
      <w:r>
        <w:rPr>
          <w:rFonts w:ascii="Times New Roman" w:eastAsia="宋体" w:hAnsi="Times New Roman" w:cs="Times New Roman"/>
          <w:color w:val="000000"/>
          <w:kern w:val="0"/>
          <w:sz w:val="24"/>
        </w:rPr>
        <w:t>篇，经筛选剔除与研究主题关联度较低或内容明显不相干的文献后，保留</w:t>
      </w:r>
      <w:r>
        <w:rPr>
          <w:rFonts w:ascii="Times New Roman" w:eastAsia="宋体" w:hAnsi="Times New Roman" w:cs="Times New Roman"/>
          <w:color w:val="000000"/>
          <w:kern w:val="0"/>
          <w:sz w:val="24"/>
        </w:rPr>
        <w:t>108</w:t>
      </w:r>
      <w:r>
        <w:rPr>
          <w:rFonts w:ascii="Times New Roman" w:eastAsia="宋体" w:hAnsi="Times New Roman" w:cs="Times New Roman"/>
          <w:color w:val="000000"/>
          <w:kern w:val="0"/>
          <w:sz w:val="24"/>
        </w:rPr>
        <w:t>篇作为国内文献分析样本。同时，课题组梳理了国外关于高阶思维、批判性思维、创造力、社会情感能力、深度学习、探究式学习和形成性评价的代表性研究，从内涵与结构、发展条件、学科与情境、评价方式和数智技术影响五个方面进行综述。</w:t>
      </w:r>
    </w:p>
    <w:p w14:paraId="58DEBED9" w14:textId="77777777" w:rsidR="000B1CCE" w:rsidRDefault="00000000">
      <w:pPr>
        <w:keepNext/>
        <w:spacing w:before="120"/>
        <w:jc w:val="center"/>
        <w:rPr>
          <w:rFonts w:ascii="宋体" w:eastAsia="宋体" w:hAnsi="宋体" w:cs="宋体"/>
          <w:sz w:val="24"/>
        </w:rPr>
      </w:pPr>
      <w:r>
        <w:rPr>
          <w:rFonts w:ascii="宋体" w:eastAsia="宋体" w:hAnsi="宋体" w:cs="宋体" w:hint="eastAsia"/>
          <w:noProof/>
          <w:sz w:val="24"/>
        </w:rPr>
        <w:drawing>
          <wp:inline distT="0" distB="0" distL="114300" distR="114300" wp14:anchorId="60D2AE02" wp14:editId="0D6A7C1D">
            <wp:extent cx="4072255" cy="1598930"/>
            <wp:effectExtent l="0" t="0" r="4445" b="1270"/>
            <wp:docPr id="3"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43ddf2507d1318037878df48f214cc6"/>
                    <pic:cNvPicPr>
                      <a:picLocks noChangeAspect="1"/>
                    </pic:cNvPicPr>
                  </pic:nvPicPr>
                  <pic:blipFill>
                    <a:blip r:embed="rId5"/>
                    <a:stretch>
                      <a:fillRect/>
                    </a:stretch>
                  </pic:blipFill>
                  <pic:spPr>
                    <a:xfrm>
                      <a:off x="0" y="0"/>
                      <a:ext cx="4072255" cy="1598930"/>
                    </a:xfrm>
                    <a:prstGeom prst="rect">
                      <a:avLst/>
                    </a:prstGeom>
                  </pic:spPr>
                </pic:pic>
              </a:graphicData>
            </a:graphic>
          </wp:inline>
        </w:drawing>
      </w:r>
    </w:p>
    <w:p w14:paraId="744C78C0" w14:textId="77777777" w:rsidR="000B1CCE" w:rsidRDefault="00000000">
      <w:pPr>
        <w:spacing w:before="60" w:after="180"/>
        <w:jc w:val="center"/>
        <w:rPr>
          <w:rFonts w:ascii="宋体" w:eastAsia="宋体" w:hAnsi="宋体" w:cs="宋体"/>
          <w:b/>
          <w:bCs/>
          <w:szCs w:val="21"/>
        </w:rPr>
      </w:pPr>
      <w:r>
        <w:rPr>
          <w:rFonts w:ascii="Times New Roman" w:eastAsia="黑体" w:hAnsi="Times New Roman" w:cs="Times New Roman"/>
          <w:bCs/>
          <w:szCs w:val="21"/>
        </w:rPr>
        <w:t>图</w:t>
      </w:r>
      <w:r>
        <w:rPr>
          <w:rFonts w:ascii="Times New Roman" w:eastAsia="黑体" w:hAnsi="Times New Roman" w:cs="Times New Roman"/>
          <w:bCs/>
          <w:szCs w:val="21"/>
        </w:rPr>
        <w:t xml:space="preserve">1-1  </w:t>
      </w:r>
      <w:r>
        <w:rPr>
          <w:rFonts w:ascii="Times New Roman" w:eastAsia="黑体" w:hAnsi="Times New Roman" w:cs="Times New Roman"/>
          <w:bCs/>
          <w:szCs w:val="21"/>
        </w:rPr>
        <w:t>高阶能力（主题）发文量变化趋势图</w:t>
      </w:r>
    </w:p>
    <w:p w14:paraId="34C1497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中国知网计量可视化分析的结果显示，国内关于高阶能力的研究总体呈波动上升趋势。</w:t>
      </w:r>
      <w:r>
        <w:rPr>
          <w:rFonts w:ascii="Times New Roman" w:eastAsia="宋体" w:hAnsi="Times New Roman" w:cs="Times New Roman"/>
          <w:color w:val="000000"/>
          <w:kern w:val="0"/>
          <w:sz w:val="24"/>
        </w:rPr>
        <w:t>2004—2017</w:t>
      </w:r>
      <w:r>
        <w:rPr>
          <w:rFonts w:ascii="Times New Roman" w:eastAsia="宋体" w:hAnsi="Times New Roman" w:cs="Times New Roman"/>
          <w:color w:val="000000"/>
          <w:kern w:val="0"/>
          <w:sz w:val="24"/>
        </w:rPr>
        <w:t>年相关研究数量较少，</w:t>
      </w:r>
      <w:r>
        <w:rPr>
          <w:rFonts w:ascii="Times New Roman" w:eastAsia="宋体" w:hAnsi="Times New Roman" w:cs="Times New Roman"/>
          <w:color w:val="000000"/>
          <w:kern w:val="0"/>
          <w:sz w:val="24"/>
        </w:rPr>
        <w:t>2018</w:t>
      </w:r>
      <w:r>
        <w:rPr>
          <w:rFonts w:ascii="Times New Roman" w:eastAsia="宋体" w:hAnsi="Times New Roman" w:cs="Times New Roman"/>
          <w:color w:val="000000"/>
          <w:kern w:val="0"/>
          <w:sz w:val="24"/>
        </w:rPr>
        <w:t>年以后逐渐增加，</w:t>
      </w:r>
      <w:r>
        <w:rPr>
          <w:rFonts w:ascii="Times New Roman" w:eastAsia="宋体" w:hAnsi="Times New Roman" w:cs="Times New Roman"/>
          <w:color w:val="000000"/>
          <w:kern w:val="0"/>
          <w:sz w:val="24"/>
        </w:rPr>
        <w:t>2020—2021</w:t>
      </w:r>
      <w:r>
        <w:rPr>
          <w:rFonts w:ascii="Times New Roman" w:eastAsia="宋体" w:hAnsi="Times New Roman" w:cs="Times New Roman"/>
          <w:color w:val="000000"/>
          <w:kern w:val="0"/>
          <w:sz w:val="24"/>
        </w:rPr>
        <w:t>年出现较明显增长，</w:t>
      </w: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年以来再次升温，</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年达到阶段性高点。</w:t>
      </w:r>
      <w:r>
        <w:rPr>
          <w:rFonts w:ascii="Times New Roman" w:eastAsia="宋体" w:hAnsi="Times New Roman" w:cs="Times New Roman"/>
          <w:color w:val="000000"/>
          <w:kern w:val="0"/>
          <w:sz w:val="24"/>
        </w:rPr>
        <w:t>2026</w:t>
      </w:r>
      <w:r>
        <w:rPr>
          <w:rFonts w:ascii="Times New Roman" w:eastAsia="宋体" w:hAnsi="Times New Roman" w:cs="Times New Roman"/>
          <w:color w:val="000000"/>
          <w:kern w:val="0"/>
          <w:sz w:val="24"/>
        </w:rPr>
        <w:t>年目前检索到</w:t>
      </w:r>
      <w:r>
        <w:rPr>
          <w:rFonts w:ascii="Times New Roman" w:eastAsia="宋体" w:hAnsi="Times New Roman" w:cs="Times New Roman"/>
          <w:color w:val="000000"/>
          <w:kern w:val="0"/>
          <w:sz w:val="24"/>
        </w:rPr>
        <w:t>16</w:t>
      </w:r>
      <w:r>
        <w:rPr>
          <w:rFonts w:ascii="Times New Roman" w:eastAsia="宋体" w:hAnsi="Times New Roman" w:cs="Times New Roman"/>
          <w:color w:val="000000"/>
          <w:kern w:val="0"/>
          <w:sz w:val="24"/>
        </w:rPr>
        <w:t>篇，年度数据尚不完整。</w:t>
      </w:r>
    </w:p>
    <w:p w14:paraId="762D6E9E" w14:textId="77777777" w:rsidR="000B1CCE" w:rsidRDefault="00000000">
      <w:pPr>
        <w:keepNext/>
        <w:numPr>
          <w:ilvl w:val="0"/>
          <w:numId w:val="4"/>
        </w:numPr>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主要研究主题</w:t>
      </w:r>
    </w:p>
    <w:p w14:paraId="47F9894D"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1</w:t>
      </w:r>
      <w:r>
        <w:rPr>
          <w:rFonts w:ascii="Times New Roman" w:eastAsia="华文楷体" w:hAnsi="Times New Roman" w:cs="Times New Roman"/>
          <w:kern w:val="0"/>
          <w:sz w:val="24"/>
        </w:rPr>
        <w:t>）高阶能力的内涵与结构</w:t>
      </w:r>
    </w:p>
    <w:p w14:paraId="4B152A0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高阶能力研究通常以布卢姆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Pr>
          <w:rFonts w:ascii="Times New Roman" w:eastAsia="宋体" w:hAnsi="Times New Roman" w:cs="Times New Roman"/>
          <w:color w:val="000000"/>
          <w:kern w:val="0"/>
          <w:sz w:val="24"/>
        </w:rPr>
        <w:t>Anderson &amp; Krathwohl, 2001</w:t>
      </w:r>
      <w:r>
        <w:rPr>
          <w:rFonts w:ascii="Times New Roman" w:eastAsia="宋体" w:hAnsi="Times New Roman" w:cs="Times New Roman"/>
          <w:color w:val="000000"/>
          <w:kern w:val="0"/>
          <w:sz w:val="24"/>
        </w:rPr>
        <w:t>）。分析、评价和创造通常被视为较高层次的认知活动，构成高阶思维最常见的操作性含义。</w:t>
      </w:r>
    </w:p>
    <w:p w14:paraId="05F9832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层级划分并不能完整刻画高阶思维的性质。</w:t>
      </w:r>
      <w:r>
        <w:rPr>
          <w:rFonts w:ascii="Times New Roman" w:eastAsia="宋体" w:hAnsi="Times New Roman" w:cs="Times New Roman"/>
          <w:color w:val="000000"/>
          <w:kern w:val="0"/>
          <w:sz w:val="24"/>
        </w:rPr>
        <w:t>Resnick</w:t>
      </w:r>
      <w:r>
        <w:rPr>
          <w:rFonts w:ascii="Times New Roman" w:eastAsia="宋体" w:hAnsi="Times New Roman" w:cs="Times New Roman"/>
          <w:color w:val="000000"/>
          <w:kern w:val="0"/>
          <w:sz w:val="24"/>
        </w:rPr>
        <w:t>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w:t>
      </w:r>
      <w:proofErr w:type="spellStart"/>
      <w:r>
        <w:rPr>
          <w:rFonts w:ascii="Times New Roman" w:eastAsia="宋体" w:hAnsi="Times New Roman" w:cs="Times New Roman"/>
          <w:color w:val="000000"/>
          <w:kern w:val="0"/>
          <w:sz w:val="24"/>
        </w:rPr>
        <w:t>Resnick</w:t>
      </w:r>
      <w:proofErr w:type="spellEnd"/>
      <w:r>
        <w:rPr>
          <w:rFonts w:ascii="Times New Roman" w:eastAsia="宋体" w:hAnsi="Times New Roman" w:cs="Times New Roman"/>
          <w:color w:val="000000"/>
          <w:kern w:val="0"/>
          <w:sz w:val="24"/>
        </w:rPr>
        <w:t>, 1987, as cited in Ünal et al., 2026</w:t>
      </w:r>
      <w:r>
        <w:rPr>
          <w:rFonts w:ascii="Times New Roman" w:eastAsia="宋体" w:hAnsi="Times New Roman" w:cs="Times New Roman"/>
          <w:color w:val="000000"/>
          <w:kern w:val="0"/>
          <w:sz w:val="24"/>
        </w:rPr>
        <w:t>）。这一取向把高阶思维从静态的目标层级拓展为在劣构情境中展开的动态加工过程。</w:t>
      </w:r>
    </w:p>
    <w:p w14:paraId="5029C67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在上述成分中，批判性思维与创造力受到的关注最多。批判性思维被界定为以理由为依据、有目的并能够自我调节的反思性判断，既包括解释、分析、评价、推论、说明和自我调节等技能，也包括求真、开放和公正等思维倾向（</w:t>
      </w:r>
      <w:proofErr w:type="spellStart"/>
      <w:r>
        <w:rPr>
          <w:rFonts w:ascii="Times New Roman" w:eastAsia="宋体" w:hAnsi="Times New Roman" w:cs="Times New Roman"/>
          <w:color w:val="000000"/>
          <w:kern w:val="0"/>
          <w:sz w:val="24"/>
        </w:rPr>
        <w:t>Facione</w:t>
      </w:r>
      <w:proofErr w:type="spellEnd"/>
      <w:r>
        <w:rPr>
          <w:rFonts w:ascii="Times New Roman" w:eastAsia="宋体" w:hAnsi="Times New Roman" w:cs="Times New Roman"/>
          <w:color w:val="000000"/>
          <w:kern w:val="0"/>
          <w:sz w:val="24"/>
        </w:rPr>
        <w:t>, 1990, as cited in Hughes, 2014</w:t>
      </w:r>
      <w:r>
        <w:rPr>
          <w:rFonts w:ascii="Times New Roman" w:eastAsia="宋体" w:hAnsi="Times New Roman" w:cs="Times New Roman"/>
          <w:color w:val="000000"/>
          <w:kern w:val="0"/>
          <w:sz w:val="24"/>
        </w:rPr>
        <w:t>）。创造力被界定为在特定情境中生成兼具新颖性和适切性的观念、方案或产品的能力（</w:t>
      </w:r>
      <w:r>
        <w:rPr>
          <w:rFonts w:ascii="Times New Roman" w:eastAsia="宋体" w:hAnsi="Times New Roman" w:cs="Times New Roman"/>
          <w:color w:val="000000"/>
          <w:kern w:val="0"/>
          <w:sz w:val="24"/>
        </w:rPr>
        <w:t>Runco et al., 2026</w:t>
      </w:r>
      <w:r>
        <w:rPr>
          <w:rFonts w:ascii="Times New Roman" w:eastAsia="宋体" w:hAnsi="Times New Roman" w:cs="Times New Roman"/>
          <w:color w:val="000000"/>
          <w:kern w:val="0"/>
          <w:sz w:val="24"/>
        </w:rPr>
        <w:t>），针对大学生的多层元分析表明，创造力能够通过系统训练得到显著提升（</w:t>
      </w:r>
      <w:r>
        <w:rPr>
          <w:rFonts w:ascii="Times New Roman" w:eastAsia="宋体" w:hAnsi="Times New Roman" w:cs="Times New Roman"/>
          <w:color w:val="000000"/>
          <w:kern w:val="0"/>
          <w:sz w:val="24"/>
        </w:rPr>
        <w:t>Guo et al., 2025</w:t>
      </w:r>
      <w:r>
        <w:rPr>
          <w:rFonts w:ascii="Times New Roman" w:eastAsia="宋体" w:hAnsi="Times New Roman" w:cs="Times New Roman"/>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马淑风，杨向东，</w:t>
      </w:r>
      <w:r>
        <w:rPr>
          <w:rFonts w:ascii="Times New Roman" w:eastAsia="宋体" w:hAnsi="Times New Roman" w:cs="Times New Roman"/>
          <w:color w:val="000000"/>
          <w:kern w:val="0"/>
          <w:sz w:val="24"/>
        </w:rPr>
        <w:t>2022</w:t>
      </w:r>
      <w:r>
        <w:rPr>
          <w:rFonts w:ascii="Times New Roman" w:eastAsia="宋体" w:hAnsi="Times New Roman" w:cs="Times New Roman"/>
          <w:color w:val="000000"/>
          <w:kern w:val="0"/>
          <w:sz w:val="24"/>
        </w:rPr>
        <w:t>）。</w:t>
      </w:r>
    </w:p>
    <w:p w14:paraId="6DAE8AE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批判性思维与创造力之间并非彼此独立。元分析显示，学生样本中二者呈中等程度的正相关，研究者认为两者都涉及评价、判断和自我调节等认知与元认知过程，要求灵活且目标导向的推理，元认知因而构成二者相互关联的共同基础，也为联合培养提供了理论可能（</w:t>
      </w:r>
      <w:r>
        <w:rPr>
          <w:rFonts w:ascii="Times New Roman" w:eastAsia="宋体" w:hAnsi="Times New Roman" w:cs="Times New Roman"/>
          <w:color w:val="000000"/>
          <w:kern w:val="0"/>
          <w:sz w:val="24"/>
        </w:rPr>
        <w:t>Park et al., 2026</w:t>
      </w:r>
      <w:r>
        <w:rPr>
          <w:rFonts w:ascii="Times New Roman" w:eastAsia="宋体" w:hAnsi="Times New Roman" w:cs="Times New Roman"/>
          <w:color w:val="000000"/>
          <w:kern w:val="0"/>
          <w:sz w:val="24"/>
        </w:rPr>
        <w:t>）。这一发现提示，高阶思维的各个成分在真实任务中往往同时被调用，将分析、评价和创造置于同一学习过程中加以培养，比孤立训练某一成分更符合高阶思维的实际运作方式。</w:t>
      </w:r>
    </w:p>
    <w:p w14:paraId="5C13C66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社会情感能力逐渐被纳入高阶能力的讨论范围。经济合作与发展组织（</w:t>
      </w:r>
      <w:proofErr w:type="spellStart"/>
      <w:r>
        <w:rPr>
          <w:rFonts w:ascii="Times New Roman" w:eastAsia="宋体" w:hAnsi="Times New Roman" w:cs="Times New Roman"/>
          <w:color w:val="000000"/>
          <w:kern w:val="0"/>
          <w:sz w:val="24"/>
        </w:rPr>
        <w:t>Organisation</w:t>
      </w:r>
      <w:proofErr w:type="spellEnd"/>
      <w:r>
        <w:rPr>
          <w:rFonts w:ascii="Times New Roman" w:eastAsia="宋体" w:hAnsi="Times New Roman" w:cs="Times New Roman"/>
          <w:color w:val="000000"/>
          <w:kern w:val="0"/>
          <w:sz w:val="24"/>
        </w:rPr>
        <w:t xml:space="preserve"> for Economic Co-operation and Development, OECD</w:t>
      </w:r>
      <w:r>
        <w:rPr>
          <w:rFonts w:ascii="Times New Roman" w:eastAsia="宋体" w:hAnsi="Times New Roman" w:cs="Times New Roman"/>
          <w:color w:val="000000"/>
          <w:kern w:val="0"/>
          <w:sz w:val="24"/>
        </w:rPr>
        <w:t>）开展的社会与情感能力调查（</w:t>
      </w:r>
      <w:r>
        <w:rPr>
          <w:rFonts w:ascii="Times New Roman" w:eastAsia="宋体" w:hAnsi="Times New Roman" w:cs="Times New Roman"/>
          <w:color w:val="000000"/>
          <w:kern w:val="0"/>
          <w:sz w:val="24"/>
        </w:rPr>
        <w:t>Survey on Social and Emotional Skills, SSES</w:t>
      </w:r>
      <w:r>
        <w:rPr>
          <w:rFonts w:ascii="Times New Roman" w:eastAsia="宋体" w:hAnsi="Times New Roman" w:cs="Times New Roman"/>
          <w:color w:val="000000"/>
          <w:kern w:val="0"/>
          <w:sz w:val="24"/>
        </w:rPr>
        <w:t>）从任务能力、情绪调节、协作能力、开放能力和交往能力五个领域考察青少年的社会情感发展（</w:t>
      </w:r>
      <w:r>
        <w:rPr>
          <w:rFonts w:ascii="Times New Roman" w:eastAsia="宋体" w:hAnsi="Times New Roman" w:cs="Times New Roman"/>
          <w:color w:val="000000"/>
          <w:kern w:val="0"/>
          <w:sz w:val="24"/>
        </w:rPr>
        <w:t>OECD, 2021</w:t>
      </w:r>
      <w:r>
        <w:rPr>
          <w:rFonts w:ascii="Times New Roman" w:eastAsia="宋体" w:hAnsi="Times New Roman" w:cs="Times New Roman"/>
          <w:color w:val="000000"/>
          <w:kern w:val="0"/>
          <w:sz w:val="24"/>
        </w:rPr>
        <w:t>）；学术、社会与情感学习协作组织（</w:t>
      </w:r>
      <w:r>
        <w:rPr>
          <w:rFonts w:ascii="Times New Roman" w:eastAsia="宋体" w:hAnsi="Times New Roman" w:cs="Times New Roman"/>
          <w:color w:val="000000"/>
          <w:kern w:val="0"/>
          <w:sz w:val="24"/>
        </w:rPr>
        <w:t>Collaborative for Academic, Social, and Emotional Learning, CASEL</w:t>
      </w:r>
      <w:r>
        <w:rPr>
          <w:rFonts w:ascii="Times New Roman" w:eastAsia="宋体" w:hAnsi="Times New Roman" w:cs="Times New Roman"/>
          <w:color w:val="000000"/>
          <w:kern w:val="0"/>
          <w:sz w:val="24"/>
        </w:rPr>
        <w:t>）提出自我意识、自我管理、社会意识、人际关系技能和负责任决策五个领域（</w:t>
      </w:r>
      <w:r>
        <w:rPr>
          <w:rFonts w:ascii="Times New Roman" w:eastAsia="宋体" w:hAnsi="Times New Roman" w:cs="Times New Roman"/>
          <w:color w:val="000000"/>
          <w:kern w:val="0"/>
          <w:sz w:val="24"/>
        </w:rPr>
        <w:t>CASEL, 2020</w:t>
      </w:r>
      <w:r>
        <w:rPr>
          <w:rFonts w:ascii="Times New Roman" w:eastAsia="宋体" w:hAnsi="Times New Roman" w:cs="Times New Roman"/>
          <w:color w:val="000000"/>
          <w:kern w:val="0"/>
          <w:sz w:val="24"/>
        </w:rPr>
        <w:t>）。元分析表明，系统实施的校本社会情感学习能够改善学生的社会情感技能、日常行为和学业成绩（</w:t>
      </w:r>
      <w:r>
        <w:rPr>
          <w:rFonts w:ascii="Times New Roman" w:eastAsia="宋体" w:hAnsi="Times New Roman" w:cs="Times New Roman"/>
          <w:color w:val="000000"/>
          <w:kern w:val="0"/>
          <w:sz w:val="24"/>
        </w:rPr>
        <w:t>Durlak et al., 2011</w:t>
      </w:r>
      <w:r>
        <w:rPr>
          <w:rFonts w:ascii="Times New Roman" w:eastAsia="宋体" w:hAnsi="Times New Roman" w:cs="Times New Roman"/>
          <w:color w:val="000000"/>
          <w:kern w:val="0"/>
          <w:sz w:val="24"/>
        </w:rPr>
        <w:t>）。</w:t>
      </w:r>
    </w:p>
    <w:p w14:paraId="7DAFAC2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国内学者参与</w:t>
      </w:r>
      <w:r>
        <w:rPr>
          <w:rFonts w:ascii="Times New Roman" w:eastAsia="宋体" w:hAnsi="Times New Roman" w:cs="Times New Roman"/>
          <w:color w:val="000000"/>
          <w:kern w:val="0"/>
          <w:sz w:val="24"/>
        </w:rPr>
        <w:t>SSES</w:t>
      </w:r>
      <w:r>
        <w:rPr>
          <w:rFonts w:ascii="Times New Roman" w:eastAsia="宋体" w:hAnsi="Times New Roman" w:cs="Times New Roman"/>
          <w:color w:val="000000"/>
          <w:kern w:val="0"/>
          <w:sz w:val="24"/>
        </w:rPr>
        <w:t>测评，提供了与本课题关系密切的本土证据。基于济南市</w:t>
      </w:r>
      <w:r>
        <w:rPr>
          <w:rFonts w:ascii="Times New Roman" w:eastAsia="宋体" w:hAnsi="Times New Roman" w:cs="Times New Roman"/>
          <w:color w:val="000000"/>
          <w:kern w:val="0"/>
          <w:sz w:val="24"/>
        </w:rPr>
        <w:t>10</w:t>
      </w:r>
      <w:r>
        <w:rPr>
          <w:rFonts w:ascii="Times New Roman" w:eastAsia="宋体" w:hAnsi="Times New Roman" w:cs="Times New Roman"/>
          <w:color w:val="000000"/>
          <w:kern w:val="0"/>
          <w:sz w:val="24"/>
        </w:rPr>
        <w:t>岁和</w:t>
      </w:r>
      <w:r>
        <w:rPr>
          <w:rFonts w:ascii="Times New Roman" w:eastAsia="宋体" w:hAnsi="Times New Roman" w:cs="Times New Roman"/>
          <w:color w:val="000000"/>
          <w:kern w:val="0"/>
          <w:sz w:val="24"/>
        </w:rPr>
        <w:t>15</w:t>
      </w:r>
      <w:r>
        <w:rPr>
          <w:rFonts w:ascii="Times New Roman" w:eastAsia="宋体" w:hAnsi="Times New Roman" w:cs="Times New Roman"/>
          <w:color w:val="000000"/>
          <w:kern w:val="0"/>
          <w:sz w:val="24"/>
        </w:rPr>
        <w:t>岁学生的第二轮测评数据显示，</w:t>
      </w:r>
      <w:r>
        <w:rPr>
          <w:rFonts w:ascii="Times New Roman" w:eastAsia="宋体" w:hAnsi="Times New Roman" w:cs="Times New Roman"/>
          <w:color w:val="000000"/>
          <w:kern w:val="0"/>
          <w:sz w:val="24"/>
        </w:rPr>
        <w:t>10</w:t>
      </w:r>
      <w:r>
        <w:rPr>
          <w:rFonts w:ascii="Times New Roman" w:eastAsia="宋体" w:hAnsi="Times New Roman" w:cs="Times New Roman"/>
          <w:color w:val="000000"/>
          <w:kern w:val="0"/>
          <w:sz w:val="24"/>
        </w:rPr>
        <w:t>岁组在全部</w:t>
      </w:r>
      <w:r>
        <w:rPr>
          <w:rFonts w:ascii="Times New Roman" w:eastAsia="宋体" w:hAnsi="Times New Roman" w:cs="Times New Roman"/>
          <w:color w:val="000000"/>
          <w:kern w:val="0"/>
          <w:sz w:val="24"/>
        </w:rPr>
        <w:t>16</w:t>
      </w:r>
      <w:r>
        <w:rPr>
          <w:rFonts w:ascii="Times New Roman" w:eastAsia="宋体" w:hAnsi="Times New Roman" w:cs="Times New Roman"/>
          <w:color w:val="000000"/>
          <w:kern w:val="0"/>
          <w:sz w:val="24"/>
        </w:rPr>
        <w:t>项社会与情感能力上的得分均高于</w:t>
      </w:r>
      <w:r>
        <w:rPr>
          <w:rFonts w:ascii="Times New Roman" w:eastAsia="宋体" w:hAnsi="Times New Roman" w:cs="Times New Roman"/>
          <w:color w:val="000000"/>
          <w:kern w:val="0"/>
          <w:sz w:val="24"/>
        </w:rPr>
        <w:t>15</w:t>
      </w:r>
      <w:r>
        <w:rPr>
          <w:rFonts w:ascii="Times New Roman" w:eastAsia="宋体" w:hAnsi="Times New Roman" w:cs="Times New Roman"/>
          <w:color w:val="000000"/>
          <w:kern w:val="0"/>
          <w:sz w:val="24"/>
        </w:rPr>
        <w:t>岁组，</w:t>
      </w:r>
      <w:r>
        <w:rPr>
          <w:rFonts w:ascii="Times New Roman" w:eastAsia="宋体" w:hAnsi="Times New Roman" w:cs="Times New Roman"/>
          <w:color w:val="000000"/>
          <w:kern w:val="0"/>
          <w:sz w:val="24"/>
        </w:rPr>
        <w:t>15</w:t>
      </w:r>
      <w:r>
        <w:rPr>
          <w:rFonts w:ascii="Times New Roman" w:eastAsia="宋体" w:hAnsi="Times New Roman" w:cs="Times New Roman"/>
          <w:color w:val="000000"/>
          <w:kern w:val="0"/>
          <w:sz w:val="24"/>
        </w:rPr>
        <w:t>岁组女生在责任感、共情和包容度上得分高于男生，情绪控制和抗压力与学业焦虑关系最为密切，成就动机、毅力和好奇心与语文、数学和艺术成绩相关（袁振国等，</w:t>
      </w:r>
      <w:r>
        <w:rPr>
          <w:rFonts w:ascii="Times New Roman" w:eastAsia="宋体" w:hAnsi="Times New Roman" w:cs="Times New Roman"/>
          <w:color w:val="000000"/>
          <w:kern w:val="0"/>
          <w:sz w:val="24"/>
        </w:rPr>
        <w:t>2024</w:t>
      </w:r>
      <w:r>
        <w:rPr>
          <w:rFonts w:ascii="Times New Roman" w:eastAsia="宋体" w:hAnsi="Times New Roman" w:cs="Times New Roman"/>
          <w:color w:val="000000"/>
          <w:kern w:val="0"/>
          <w:sz w:val="24"/>
        </w:rPr>
        <w:t>）。基于苏州市数据的研究发现，交往能力与其他社会与情感能力之间存在中等程度的相关，并受同伴关系、家庭背景、教师和学校因素的影响（黄忠敬等，</w:t>
      </w:r>
      <w:r>
        <w:rPr>
          <w:rFonts w:ascii="Times New Roman" w:eastAsia="宋体" w:hAnsi="Times New Roman" w:cs="Times New Roman"/>
          <w:color w:val="000000"/>
          <w:kern w:val="0"/>
          <w:sz w:val="24"/>
        </w:rPr>
        <w:t>2021</w:t>
      </w:r>
      <w:r>
        <w:rPr>
          <w:rFonts w:ascii="Times New Roman" w:eastAsia="宋体" w:hAnsi="Times New Roman" w:cs="Times New Roman"/>
          <w:color w:val="000000"/>
          <w:kern w:val="0"/>
          <w:sz w:val="24"/>
        </w:rPr>
        <w:t>）。上述结果表明，社会情感能力在中学阶段并不随年龄增长自然提高，学校层面的有意识培养具有必要性。也有研究提醒，将深受文化影响的共情、情绪等品质转化为统一分数进行跨情境比较，存在标准化和简化的风险（</w:t>
      </w:r>
      <w:r>
        <w:rPr>
          <w:rFonts w:ascii="Times New Roman" w:eastAsia="宋体" w:hAnsi="Times New Roman" w:cs="Times New Roman"/>
          <w:color w:val="000000"/>
          <w:kern w:val="0"/>
          <w:sz w:val="24"/>
        </w:rPr>
        <w:t>Steiner-Khamsi et al., 2024</w:t>
      </w:r>
      <w:r>
        <w:rPr>
          <w:rFonts w:ascii="Times New Roman" w:eastAsia="宋体" w:hAnsi="Times New Roman" w:cs="Times New Roman"/>
          <w:color w:val="000000"/>
          <w:kern w:val="0"/>
          <w:sz w:val="24"/>
        </w:rPr>
        <w:t>）。</w:t>
      </w:r>
    </w:p>
    <w:p w14:paraId="576BE6E6" w14:textId="77777777" w:rsidR="000B1CCE" w:rsidRDefault="00000000">
      <w:pPr>
        <w:adjustRightInd w:val="0"/>
        <w:snapToGrid w:val="0"/>
        <w:spacing w:line="360" w:lineRule="auto"/>
        <w:ind w:firstLineChars="200" w:firstLine="489"/>
        <w:rPr>
          <w:rFonts w:ascii="宋体" w:eastAsia="宋体" w:hAnsi="宋体" w:cs="宋体"/>
          <w:color w:val="000000"/>
          <w:kern w:val="0"/>
          <w:sz w:val="24"/>
        </w:rPr>
      </w:pPr>
      <w:r>
        <w:rPr>
          <w:rFonts w:ascii="Times New Roman" w:eastAsia="宋体" w:hAnsi="Times New Roman" w:cs="Times New Roman"/>
          <w:b/>
          <w:color w:val="000000"/>
          <w:kern w:val="0"/>
          <w:sz w:val="24"/>
        </w:rPr>
        <w:t>总体而言，高阶能力的内涵经历了由认知层级划分到思维过程刻画、再到认知与社会情感综合发展的演变。</w:t>
      </w:r>
      <w:r>
        <w:rPr>
          <w:rFonts w:ascii="Times New Roman" w:eastAsia="宋体" w:hAnsi="Times New Roman" w:cs="Times New Roman"/>
          <w:color w:val="000000"/>
          <w:kern w:val="0"/>
          <w:sz w:val="24"/>
        </w:rPr>
        <w:t>学生在完成复杂任务时既需要分析、评价和创造，也需要承担责任、调节情绪、与人合作并保持开放，这为本课题从高阶思维能力与高阶社会情感能力两个方面界定中学生高阶能力提供了依据。</w:t>
      </w:r>
    </w:p>
    <w:p w14:paraId="6185EF20"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2</w:t>
      </w:r>
      <w:r>
        <w:rPr>
          <w:rFonts w:ascii="Times New Roman" w:eastAsia="华文楷体" w:hAnsi="Times New Roman" w:cs="Times New Roman"/>
          <w:kern w:val="0"/>
          <w:sz w:val="24"/>
        </w:rPr>
        <w:t>）高阶能力的发展条件</w:t>
      </w:r>
    </w:p>
    <w:p w14:paraId="6A339C3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现有证据较为一致地表明，高阶能力不会随知识难度的提高而自然形成，其发展依赖特定的教学条件。</w:t>
      </w:r>
    </w:p>
    <w:p w14:paraId="58FC613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Pr>
          <w:rFonts w:ascii="Times New Roman" w:eastAsia="宋体" w:hAnsi="Times New Roman" w:cs="Times New Roman"/>
          <w:color w:val="000000"/>
          <w:kern w:val="0"/>
          <w:sz w:val="24"/>
        </w:rPr>
        <w:t>Abrami et al., 2015</w:t>
      </w:r>
      <w:r>
        <w:rPr>
          <w:rFonts w:ascii="Times New Roman" w:eastAsia="宋体" w:hAnsi="Times New Roman" w:cs="Times New Roman"/>
          <w:color w:val="000000"/>
          <w:kern w:val="0"/>
          <w:sz w:val="24"/>
        </w:rPr>
        <w:t>）。</w:t>
      </w:r>
    </w:p>
    <w:p w14:paraId="652A4B2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其次，高阶思维的发展依赖思维过程的外化与社会性检验。合作学习对高阶思维的促进作用高于其对学业成绩和情感态度的作用，其机制在于学习者必须阐明推理依据、处理同伴之间的认知冲突并协商达成共识（</w:t>
      </w:r>
      <w:r>
        <w:rPr>
          <w:rFonts w:ascii="Times New Roman" w:eastAsia="宋体" w:hAnsi="Times New Roman" w:cs="Times New Roman"/>
          <w:color w:val="000000"/>
          <w:kern w:val="0"/>
          <w:sz w:val="24"/>
        </w:rPr>
        <w:t>Güngör et al., 2026</w:t>
      </w:r>
      <w:r>
        <w:rPr>
          <w:rFonts w:ascii="Times New Roman" w:eastAsia="宋体" w:hAnsi="Times New Roman" w:cs="Times New Roman"/>
          <w:color w:val="000000"/>
          <w:kern w:val="0"/>
          <w:sz w:val="24"/>
        </w:rPr>
        <w:t>）。图形组织器对高阶思维同样具有显著的促进作用，其中思维导图的效果最强，概念图由于结构复杂、绘制负担较重，效果相对较弱（</w:t>
      </w:r>
      <w:r>
        <w:rPr>
          <w:rFonts w:ascii="Times New Roman" w:eastAsia="宋体" w:hAnsi="Times New Roman" w:cs="Times New Roman"/>
          <w:color w:val="000000"/>
          <w:kern w:val="0"/>
          <w:sz w:val="24"/>
        </w:rPr>
        <w:t>Lei et al., 2026</w:t>
      </w:r>
      <w:r>
        <w:rPr>
          <w:rFonts w:ascii="Times New Roman" w:eastAsia="宋体" w:hAnsi="Times New Roman" w:cs="Times New Roman"/>
          <w:color w:val="000000"/>
          <w:kern w:val="0"/>
          <w:sz w:val="24"/>
        </w:rPr>
        <w:t>）。</w:t>
      </w:r>
    </w:p>
    <w:p w14:paraId="2291FEA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w:t>
      </w:r>
      <w:r>
        <w:rPr>
          <w:rFonts w:ascii="Times New Roman" w:eastAsia="宋体" w:hAnsi="Times New Roman" w:cs="Times New Roman"/>
          <w:color w:val="000000"/>
          <w:kern w:val="0"/>
          <w:sz w:val="24"/>
        </w:rPr>
        <w:lastRenderedPageBreak/>
        <w:t>识薄弱的学生从指导中获益更多，而学生尚未掌握必要基础知识时直接开展开放探究，容易引入无关信息并保留推理错误（</w:t>
      </w:r>
      <w:r>
        <w:rPr>
          <w:rFonts w:ascii="Times New Roman" w:eastAsia="宋体" w:hAnsi="Times New Roman" w:cs="Times New Roman"/>
          <w:color w:val="000000"/>
          <w:kern w:val="0"/>
          <w:sz w:val="24"/>
        </w:rPr>
        <w:t>De Jong et al., 2023</w:t>
      </w:r>
      <w:r>
        <w:rPr>
          <w:rFonts w:ascii="Times New Roman" w:eastAsia="宋体" w:hAnsi="Times New Roman" w:cs="Times New Roman"/>
          <w:color w:val="000000"/>
          <w:kern w:val="0"/>
          <w:sz w:val="24"/>
        </w:rPr>
        <w:t>）。</w:t>
      </w:r>
    </w:p>
    <w:p w14:paraId="55E2D3DC"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指导的设计还需要避免过载。同时向学习者提供多种相互重叠的外部支架，并不会产生叠加效应，反而可能分散注意力、增加无关认知负荷而相互抵消（</w:t>
      </w:r>
      <w:r>
        <w:rPr>
          <w:rFonts w:ascii="Times New Roman" w:eastAsia="宋体" w:hAnsi="Times New Roman" w:cs="Times New Roman"/>
          <w:color w:val="000000"/>
          <w:kern w:val="0"/>
          <w:sz w:val="24"/>
        </w:rPr>
        <w:t>De Jong et al., 2023</w:t>
      </w:r>
      <w:r>
        <w:rPr>
          <w:rFonts w:ascii="Times New Roman" w:eastAsia="宋体" w:hAnsi="Times New Roman" w:cs="Times New Roman"/>
          <w:color w:val="000000"/>
          <w:kern w:val="0"/>
          <w:sz w:val="24"/>
        </w:rPr>
        <w:t>）。从学习者一方看，学生采取深层还是表层的学习取向，取决于教学与评价所释放的信号以及课堂条件。课程宣称重视理解而考试只奖励复述时，学生会理性地选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Pr>
          <w:rFonts w:ascii="Times New Roman" w:eastAsia="宋体" w:hAnsi="Times New Roman" w:cs="Times New Roman"/>
          <w:color w:val="000000"/>
          <w:kern w:val="0"/>
          <w:sz w:val="24"/>
        </w:rPr>
        <w:t>Biggs, 1999</w:t>
      </w:r>
      <w:r>
        <w:rPr>
          <w:rFonts w:ascii="Times New Roman" w:eastAsia="宋体" w:hAnsi="Times New Roman" w:cs="Times New Roman"/>
          <w:color w:val="000000"/>
          <w:kern w:val="0"/>
          <w:sz w:val="24"/>
        </w:rPr>
        <w:t>）。</w:t>
      </w:r>
    </w:p>
    <w:p w14:paraId="79E6898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1C37858C"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3</w:t>
      </w:r>
      <w:r>
        <w:rPr>
          <w:rFonts w:ascii="Times New Roman" w:eastAsia="华文楷体" w:hAnsi="Times New Roman" w:cs="Times New Roman"/>
          <w:kern w:val="0"/>
          <w:sz w:val="24"/>
        </w:rPr>
        <w:t>）高阶能力的学科依存性与情境性</w:t>
      </w:r>
    </w:p>
    <w:p w14:paraId="190AFC7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识决定了推理的实际内容。较新的观点认为二者并非截然对立，迁移是通用策略、领域知识与情境线索相互配合的结果（</w:t>
      </w:r>
      <w:r>
        <w:rPr>
          <w:rFonts w:ascii="Times New Roman" w:eastAsia="宋体" w:hAnsi="Times New Roman" w:cs="Times New Roman"/>
          <w:color w:val="000000"/>
          <w:kern w:val="0"/>
          <w:sz w:val="24"/>
        </w:rPr>
        <w:t>Hughes, 2014</w:t>
      </w:r>
      <w:r>
        <w:rPr>
          <w:rFonts w:ascii="Times New Roman" w:eastAsia="宋体" w:hAnsi="Times New Roman" w:cs="Times New Roman"/>
          <w:color w:val="000000"/>
          <w:kern w:val="0"/>
          <w:sz w:val="24"/>
        </w:rPr>
        <w:t>）。</w:t>
      </w:r>
    </w:p>
    <w:p w14:paraId="55851CD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对国际文凭课程中知识论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Pr>
          <w:rFonts w:ascii="Times New Roman" w:eastAsia="宋体" w:hAnsi="Times New Roman" w:cs="Times New Roman"/>
          <w:color w:val="000000"/>
          <w:kern w:val="0"/>
          <w:sz w:val="24"/>
        </w:rPr>
        <w:t>Cole et al., 2015</w:t>
      </w:r>
      <w:r>
        <w:rPr>
          <w:rFonts w:ascii="Times New Roman" w:eastAsia="宋体" w:hAnsi="Times New Roman" w:cs="Times New Roman"/>
          <w:color w:val="000000"/>
          <w:kern w:val="0"/>
          <w:sz w:val="24"/>
        </w:rPr>
        <w:t>）。</w:t>
      </w:r>
    </w:p>
    <w:p w14:paraId="6EAFCD8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上海的项目化学习政策体现了同样的思路。学科项目化学习指向本学科的核心素养，跨学科项目化学习则将自然和社会中真实而复杂的问题转化为项目，指向两个及以上学科的核心素养（上海市教育委员会，</w:t>
      </w: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）。对本课题而言，高阶能力培育既需要跨学科共享的能力目标，又需要在语文、数学、物理、英语等</w:t>
      </w:r>
      <w:r>
        <w:rPr>
          <w:rFonts w:ascii="Times New Roman" w:eastAsia="宋体" w:hAnsi="Times New Roman" w:cs="Times New Roman"/>
          <w:color w:val="000000"/>
          <w:kern w:val="0"/>
          <w:sz w:val="24"/>
        </w:rPr>
        <w:lastRenderedPageBreak/>
        <w:t>学科以及科创项目中形成各自的实践方式，不宜以统一流程机械套用于所有课堂。</w:t>
      </w:r>
    </w:p>
    <w:p w14:paraId="696D8093"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4</w:t>
      </w:r>
      <w:r>
        <w:rPr>
          <w:rFonts w:ascii="Times New Roman" w:eastAsia="华文楷体" w:hAnsi="Times New Roman" w:cs="Times New Roman"/>
          <w:kern w:val="0"/>
          <w:sz w:val="24"/>
        </w:rPr>
        <w:t>）高阶能力的评价</w:t>
      </w:r>
    </w:p>
    <w:p w14:paraId="28EA65E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评价设计需要区分术语使用、一般认知发展和真实的批判性判断（</w:t>
      </w:r>
      <w:r>
        <w:rPr>
          <w:rFonts w:ascii="Times New Roman" w:eastAsia="宋体" w:hAnsi="Times New Roman" w:cs="Times New Roman"/>
          <w:color w:val="000000"/>
          <w:kern w:val="0"/>
          <w:sz w:val="24"/>
        </w:rPr>
        <w:t>Zemplén, 2007</w:t>
      </w:r>
      <w:r>
        <w:rPr>
          <w:rFonts w:ascii="Times New Roman" w:eastAsia="宋体" w:hAnsi="Times New Roman" w:cs="Times New Roman"/>
          <w:color w:val="000000"/>
          <w:kern w:val="0"/>
          <w:sz w:val="24"/>
        </w:rPr>
        <w:t>）。第二个难题是教师缺乏判断依据，对国际文凭学校教师的调查显示，评估学生批判性思维的进步是教师认为最困难的工作，探究性思维缺乏标准答案，而学生又习惯于索要确定的分数（</w:t>
      </w:r>
      <w:r>
        <w:rPr>
          <w:rFonts w:ascii="Times New Roman" w:eastAsia="宋体" w:hAnsi="Times New Roman" w:cs="Times New Roman"/>
          <w:color w:val="000000"/>
          <w:kern w:val="0"/>
          <w:sz w:val="24"/>
        </w:rPr>
        <w:t>Bergeron &amp; Rogers, 2015</w:t>
      </w:r>
      <w:r>
        <w:rPr>
          <w:rFonts w:ascii="Times New Roman" w:eastAsia="宋体" w:hAnsi="Times New Roman" w:cs="Times New Roman"/>
          <w:color w:val="000000"/>
          <w:kern w:val="0"/>
          <w:sz w:val="24"/>
        </w:rPr>
        <w:t>）。</w:t>
      </w:r>
    </w:p>
    <w:p w14:paraId="4353912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Pr>
          <w:rFonts w:ascii="Times New Roman" w:eastAsia="宋体" w:hAnsi="Times New Roman" w:cs="Times New Roman"/>
          <w:color w:val="000000"/>
          <w:kern w:val="0"/>
          <w:sz w:val="24"/>
        </w:rPr>
        <w:t>Bouckaert, 2023</w:t>
      </w:r>
      <w:r>
        <w:rPr>
          <w:rFonts w:ascii="Times New Roman" w:eastAsia="宋体" w:hAnsi="Times New Roman" w:cs="Times New Roman"/>
          <w:color w:val="000000"/>
          <w:kern w:val="0"/>
          <w:sz w:val="24"/>
        </w:rPr>
        <w:t>）。学习结果结构分类（</w:t>
      </w:r>
      <w:r>
        <w:rPr>
          <w:rFonts w:ascii="Times New Roman" w:eastAsia="宋体" w:hAnsi="Times New Roman" w:cs="Times New Roman"/>
          <w:color w:val="000000"/>
          <w:kern w:val="0"/>
          <w:sz w:val="24"/>
        </w:rPr>
        <w:t>Structure of the Observed Learning Outcome, SOLO</w:t>
      </w:r>
      <w:r>
        <w:rPr>
          <w:rFonts w:ascii="Times New Roman" w:eastAsia="宋体" w:hAnsi="Times New Roman" w:cs="Times New Roman"/>
          <w:color w:val="000000"/>
          <w:kern w:val="0"/>
          <w:sz w:val="24"/>
        </w:rPr>
        <w:t>）依据学生回答的结构复杂程度，将理解水平划分为前结构、单点结构、多点结构、关联结构和拓展抽象五个层次，后两个层次对应整合多方面信息并迁移至新问题的能力，为观察思维质量提供了表现性参照（</w:t>
      </w:r>
      <w:r>
        <w:rPr>
          <w:rFonts w:ascii="Times New Roman" w:eastAsia="宋体" w:hAnsi="Times New Roman" w:cs="Times New Roman"/>
          <w:color w:val="000000"/>
          <w:kern w:val="0"/>
          <w:sz w:val="24"/>
        </w:rPr>
        <w:t>Biggs, 1999</w:t>
      </w:r>
      <w:r>
        <w:rPr>
          <w:rFonts w:ascii="Times New Roman" w:eastAsia="宋体" w:hAnsi="Times New Roman" w:cs="Times New Roman"/>
          <w:color w:val="000000"/>
          <w:kern w:val="0"/>
          <w:sz w:val="24"/>
        </w:rPr>
        <w:t>）。</w:t>
      </w:r>
    </w:p>
    <w:p w14:paraId="77F551C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结合课程实施情况加以解释（</w:t>
      </w:r>
      <w:r>
        <w:rPr>
          <w:rFonts w:ascii="Times New Roman" w:eastAsia="宋体" w:hAnsi="Times New Roman" w:cs="Times New Roman"/>
          <w:color w:val="000000"/>
          <w:kern w:val="0"/>
          <w:sz w:val="24"/>
        </w:rPr>
        <w:t>Cole et al., 2015</w:t>
      </w:r>
      <w:r>
        <w:rPr>
          <w:rFonts w:ascii="Times New Roman" w:eastAsia="宋体" w:hAnsi="Times New Roman" w:cs="Times New Roman"/>
          <w:color w:val="000000"/>
          <w:kern w:val="0"/>
          <w:sz w:val="24"/>
        </w:rPr>
        <w:t>）。这意味着，高阶能力评价既要关注技能表现，也要关注思维倾向，并把测评结果放回具体的教学情境中理解。</w:t>
      </w:r>
    </w:p>
    <w:p w14:paraId="194EFE6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Pr>
          <w:rFonts w:ascii="Times New Roman" w:eastAsia="宋体" w:hAnsi="Times New Roman" w:cs="Times New Roman"/>
          <w:color w:val="000000"/>
          <w:kern w:val="0"/>
          <w:sz w:val="24"/>
        </w:rPr>
        <w:t>Park et al., 2026</w:t>
      </w:r>
      <w:r>
        <w:rPr>
          <w:rFonts w:ascii="Times New Roman" w:eastAsia="宋体" w:hAnsi="Times New Roman" w:cs="Times New Roman"/>
          <w:color w:val="000000"/>
          <w:kern w:val="0"/>
          <w:sz w:val="24"/>
        </w:rPr>
        <w:t>）。学习分析技术扩大了可观察的范围，但仪表盘以颜色、进度条等形式给出的直观判断，可能先于并替代教师对学生学习的专业解释（</w:t>
      </w:r>
      <w:proofErr w:type="spellStart"/>
      <w:r>
        <w:rPr>
          <w:rFonts w:ascii="Times New Roman" w:eastAsia="宋体" w:hAnsi="Times New Roman" w:cs="Times New Roman"/>
          <w:color w:val="000000"/>
          <w:kern w:val="0"/>
          <w:sz w:val="24"/>
        </w:rPr>
        <w:t>Jornitz</w:t>
      </w:r>
      <w:proofErr w:type="spellEnd"/>
      <w:r>
        <w:rPr>
          <w:rFonts w:ascii="Times New Roman" w:eastAsia="宋体" w:hAnsi="Times New Roman" w:cs="Times New Roman"/>
          <w:color w:val="000000"/>
          <w:kern w:val="0"/>
          <w:sz w:val="24"/>
        </w:rPr>
        <w:t xml:space="preserve"> &amp; Klinge, 2022</w:t>
      </w:r>
      <w:r>
        <w:rPr>
          <w:rFonts w:ascii="Times New Roman" w:eastAsia="宋体" w:hAnsi="Times New Roman" w:cs="Times New Roman"/>
          <w:color w:val="000000"/>
          <w:kern w:val="0"/>
          <w:sz w:val="24"/>
        </w:rPr>
        <w:t>）。</w:t>
      </w:r>
      <w:r>
        <w:rPr>
          <w:rFonts w:ascii="Times New Roman" w:eastAsia="宋体" w:hAnsi="Times New Roman" w:cs="Times New Roman"/>
          <w:b/>
          <w:color w:val="000000"/>
          <w:kern w:val="0"/>
          <w:sz w:val="24"/>
        </w:rPr>
        <w:t>因此，高阶能力评价需要综合问卷、作品、课堂表现和教师判断等多种证据，并明确每类证据所能支持的推</w:t>
      </w:r>
      <w:r>
        <w:rPr>
          <w:rFonts w:ascii="Times New Roman" w:eastAsia="宋体" w:hAnsi="Times New Roman" w:cs="Times New Roman"/>
          <w:b/>
          <w:color w:val="000000"/>
          <w:kern w:val="0"/>
          <w:sz w:val="24"/>
        </w:rPr>
        <w:lastRenderedPageBreak/>
        <w:t>断范围。</w:t>
      </w:r>
    </w:p>
    <w:p w14:paraId="0681CD32"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5</w:t>
      </w:r>
      <w:r>
        <w:rPr>
          <w:rFonts w:ascii="Times New Roman" w:eastAsia="华文楷体" w:hAnsi="Times New Roman" w:cs="Times New Roman"/>
          <w:kern w:val="0"/>
          <w:sz w:val="24"/>
        </w:rPr>
        <w:t>）数智技术对高阶能力发展的影响</w:t>
      </w:r>
    </w:p>
    <w:p w14:paraId="3CA9B79A" w14:textId="77777777" w:rsidR="000B1CCE" w:rsidRDefault="00000000">
      <w:pPr>
        <w:adjustRightInd w:val="0"/>
        <w:snapToGrid w:val="0"/>
        <w:spacing w:line="360" w:lineRule="auto"/>
        <w:ind w:firstLineChars="200" w:firstLine="489"/>
        <w:rPr>
          <w:rFonts w:ascii="宋体" w:eastAsia="宋体" w:hAnsi="宋体" w:cs="宋体"/>
          <w:color w:val="000000"/>
          <w:kern w:val="0"/>
          <w:sz w:val="24"/>
        </w:rPr>
      </w:pPr>
      <w:r>
        <w:rPr>
          <w:rFonts w:ascii="Times New Roman" w:eastAsia="宋体" w:hAnsi="Times New Roman" w:cs="Times New Roman"/>
          <w:b/>
          <w:color w:val="000000"/>
          <w:kern w:val="0"/>
          <w:sz w:val="24"/>
        </w:rPr>
        <w:t>生成式人工智能进入教育领域后，其究竟促进还是替代学生思考成为新的研究问题，现有证据表明答案取决于使用方式。</w:t>
      </w:r>
      <w:r>
        <w:rPr>
          <w:rFonts w:ascii="Times New Roman" w:eastAsia="宋体" w:hAnsi="Times New Roman" w:cs="Times New Roman"/>
          <w:color w:val="000000"/>
          <w:kern w:val="0"/>
          <w:sz w:val="24"/>
        </w:rPr>
        <w:t>元分析发现，生成式人工智能对问题解决和批判性思维的促进作用较为明显，对创造力的促进作用相对较小，研究者认为这与模型倾向于输出常规答案、学生直接采用后难以产生新颖构想有关；干预周期呈倒</w:t>
      </w:r>
      <w:r>
        <w:rPr>
          <w:rFonts w:ascii="Times New Roman" w:eastAsia="宋体" w:hAnsi="Times New Roman" w:cs="Times New Roman"/>
          <w:color w:val="000000"/>
          <w:kern w:val="0"/>
          <w:sz w:val="24"/>
        </w:rPr>
        <w:t>U</w:t>
      </w:r>
      <w:r>
        <w:rPr>
          <w:rFonts w:ascii="Times New Roman" w:eastAsia="宋体" w:hAnsi="Times New Roman" w:cs="Times New Roman"/>
          <w:color w:val="000000"/>
          <w:kern w:val="0"/>
          <w:sz w:val="24"/>
        </w:rPr>
        <w:t>型，</w:t>
      </w:r>
      <w:r>
        <w:rPr>
          <w:rFonts w:ascii="Times New Roman" w:eastAsia="宋体" w:hAnsi="Times New Roman" w:cs="Times New Roman"/>
          <w:color w:val="000000"/>
          <w:kern w:val="0"/>
          <w:sz w:val="24"/>
        </w:rPr>
        <w:t>8</w:t>
      </w:r>
      <w:r>
        <w:rPr>
          <w:rFonts w:ascii="Times New Roman" w:eastAsia="宋体" w:hAnsi="Times New Roman" w:cs="Times New Roman"/>
          <w:color w:val="000000"/>
          <w:kern w:val="0"/>
          <w:sz w:val="24"/>
        </w:rPr>
        <w:t>至</w:t>
      </w:r>
      <w:r>
        <w:rPr>
          <w:rFonts w:ascii="Times New Roman" w:eastAsia="宋体" w:hAnsi="Times New Roman" w:cs="Times New Roman"/>
          <w:color w:val="000000"/>
          <w:kern w:val="0"/>
          <w:sz w:val="24"/>
        </w:rPr>
        <w:t>16</w:t>
      </w:r>
      <w:r>
        <w:rPr>
          <w:rFonts w:ascii="Times New Roman" w:eastAsia="宋体" w:hAnsi="Times New Roman" w:cs="Times New Roman"/>
          <w:color w:val="000000"/>
          <w:kern w:val="0"/>
          <w:sz w:val="24"/>
        </w:rPr>
        <w:t>周效果最佳，周期过短学生尚处适应阶段，周期过长则容易产生依赖和倦怠（</w:t>
      </w:r>
      <w:r>
        <w:rPr>
          <w:rFonts w:ascii="Times New Roman" w:eastAsia="宋体" w:hAnsi="Times New Roman" w:cs="Times New Roman"/>
          <w:color w:val="000000"/>
          <w:kern w:val="0"/>
          <w:sz w:val="24"/>
        </w:rPr>
        <w:t>Zhao et al., 2025</w:t>
      </w:r>
      <w:r>
        <w:rPr>
          <w:rFonts w:ascii="Times New Roman" w:eastAsia="宋体" w:hAnsi="Times New Roman" w:cs="Times New Roman"/>
          <w:color w:val="000000"/>
          <w:kern w:val="0"/>
          <w:sz w:val="24"/>
        </w:rPr>
        <w:t>）。</w:t>
      </w:r>
    </w:p>
    <w:p w14:paraId="55F570E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针对高等教育中</w:t>
      </w:r>
      <w:r>
        <w:rPr>
          <w:rFonts w:ascii="Times New Roman" w:eastAsia="宋体" w:hAnsi="Times New Roman" w:cs="Times New Roman"/>
          <w:color w:val="000000"/>
          <w:kern w:val="0"/>
          <w:sz w:val="24"/>
        </w:rPr>
        <w:t>ChatGPT</w:t>
      </w:r>
      <w:r>
        <w:rPr>
          <w:rFonts w:ascii="Times New Roman" w:eastAsia="宋体" w:hAnsi="Times New Roman" w:cs="Times New Roman"/>
          <w:color w:val="000000"/>
          <w:kern w:val="0"/>
          <w:sz w:val="24"/>
        </w:rPr>
        <w:t>使用的系统综述，分析了</w:t>
      </w:r>
      <w:r>
        <w:rPr>
          <w:rFonts w:ascii="Times New Roman" w:eastAsia="宋体" w:hAnsi="Times New Roman" w:cs="Times New Roman"/>
          <w:color w:val="000000"/>
          <w:kern w:val="0"/>
          <w:sz w:val="24"/>
        </w:rPr>
        <w:t>34</w:t>
      </w:r>
      <w:r>
        <w:rPr>
          <w:rFonts w:ascii="Times New Roman" w:eastAsia="宋体" w:hAnsi="Times New Roman" w:cs="Times New Roman"/>
          <w:color w:val="000000"/>
          <w:kern w:val="0"/>
          <w:sz w:val="24"/>
        </w:rPr>
        <w:t>项同时考察批判性思维和创造性思维的研究。其中约</w:t>
      </w:r>
      <w:r>
        <w:rPr>
          <w:rFonts w:ascii="Times New Roman" w:eastAsia="宋体" w:hAnsi="Times New Roman" w:cs="Times New Roman"/>
          <w:color w:val="000000"/>
          <w:kern w:val="0"/>
          <w:sz w:val="24"/>
        </w:rPr>
        <w:t>53%</w:t>
      </w:r>
      <w:r>
        <w:rPr>
          <w:rFonts w:ascii="Times New Roman" w:eastAsia="宋体" w:hAnsi="Times New Roman" w:cs="Times New Roman"/>
          <w:color w:val="000000"/>
          <w:kern w:val="0"/>
          <w:sz w:val="24"/>
        </w:rPr>
        <w:t>的研究发现两类思维同步提升，约</w:t>
      </w:r>
      <w:r>
        <w:rPr>
          <w:rFonts w:ascii="Times New Roman" w:eastAsia="宋体" w:hAnsi="Times New Roman" w:cs="Times New Roman"/>
          <w:color w:val="000000"/>
          <w:kern w:val="0"/>
          <w:sz w:val="24"/>
        </w:rPr>
        <w:t>24%</w:t>
      </w:r>
      <w:r>
        <w:rPr>
          <w:rFonts w:ascii="Times New Roman" w:eastAsia="宋体" w:hAnsi="Times New Roman" w:cs="Times New Roman"/>
          <w:color w:val="000000"/>
          <w:kern w:val="0"/>
          <w:sz w:val="24"/>
        </w:rPr>
        <w:t>的研究发现学生的构想数量增加而辨别信息、严谨论证的能力减弱，约</w:t>
      </w:r>
      <w:r>
        <w:rPr>
          <w:rFonts w:ascii="Times New Roman" w:eastAsia="宋体" w:hAnsi="Times New Roman" w:cs="Times New Roman"/>
          <w:color w:val="000000"/>
          <w:kern w:val="0"/>
          <w:sz w:val="24"/>
        </w:rPr>
        <w:t>12%</w:t>
      </w:r>
      <w:r>
        <w:rPr>
          <w:rFonts w:ascii="Times New Roman" w:eastAsia="宋体" w:hAnsi="Times New Roman" w:cs="Times New Roman"/>
          <w:color w:val="000000"/>
          <w:kern w:val="0"/>
          <w:sz w:val="24"/>
        </w:rPr>
        <w:t>的研究发现两类思维同时下降，差异主要取决于教学中是否嵌入了依据评价量规检查人工智能输出、对答案持续追问和同伴互审等反思环节（</w:t>
      </w:r>
      <w:r>
        <w:rPr>
          <w:rFonts w:ascii="Times New Roman" w:eastAsia="宋体" w:hAnsi="Times New Roman" w:cs="Times New Roman"/>
          <w:color w:val="000000"/>
          <w:kern w:val="0"/>
          <w:sz w:val="24"/>
        </w:rPr>
        <w:t>Li et al., 2026</w:t>
      </w:r>
      <w:r>
        <w:rPr>
          <w:rFonts w:ascii="Times New Roman" w:eastAsia="宋体" w:hAnsi="Times New Roman" w:cs="Times New Roman"/>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案的学习者，其认知加工多停留在复制层面（</w:t>
      </w:r>
      <w:r>
        <w:rPr>
          <w:rFonts w:ascii="Times New Roman" w:eastAsia="宋体" w:hAnsi="Times New Roman" w:cs="Times New Roman"/>
          <w:color w:val="000000"/>
          <w:kern w:val="0"/>
          <w:sz w:val="24"/>
        </w:rPr>
        <w:t>Wu et al., 2025</w:t>
      </w:r>
      <w:r>
        <w:rPr>
          <w:rFonts w:ascii="Times New Roman" w:eastAsia="宋体" w:hAnsi="Times New Roman" w:cs="Times New Roman"/>
          <w:color w:val="000000"/>
          <w:kern w:val="0"/>
          <w:sz w:val="24"/>
        </w:rPr>
        <w:t>）。</w:t>
      </w:r>
    </w:p>
    <w:p w14:paraId="43F82AB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Pr>
          <w:rFonts w:ascii="Times New Roman" w:eastAsia="宋体" w:hAnsi="Times New Roman" w:cs="Times New Roman"/>
          <w:color w:val="000000"/>
          <w:kern w:val="0"/>
          <w:sz w:val="24"/>
        </w:rPr>
        <w:t>Liu et al., 2026</w:t>
      </w:r>
      <w:r>
        <w:rPr>
          <w:rFonts w:ascii="Times New Roman" w:eastAsia="宋体" w:hAnsi="Times New Roman" w:cs="Times New Roman"/>
          <w:color w:val="000000"/>
          <w:kern w:val="0"/>
          <w:sz w:val="24"/>
        </w:rPr>
        <w:t>）。反馈研究建议，要求学生将人工智能生成的反馈与同伴意见、教师指导和优秀范例进行比较，并说明采纳或拒绝每条建议的理由，可以使技术反馈成为学生判断的素材而非替代（</w:t>
      </w:r>
      <w:r>
        <w:rPr>
          <w:rFonts w:ascii="Times New Roman" w:eastAsia="宋体" w:hAnsi="Times New Roman" w:cs="Times New Roman"/>
          <w:color w:val="000000"/>
          <w:kern w:val="0"/>
          <w:sz w:val="24"/>
        </w:rPr>
        <w:t>Du &amp; Yuan, 2026</w:t>
      </w:r>
      <w:r>
        <w:rPr>
          <w:rFonts w:ascii="Times New Roman" w:eastAsia="宋体" w:hAnsi="Times New Roman" w:cs="Times New Roman"/>
          <w:color w:val="000000"/>
          <w:kern w:val="0"/>
          <w:sz w:val="24"/>
        </w:rPr>
        <w:t>）。数智技术并未降低高阶能力的重要性，反而对学习设计以及判断学生是否真正进行思考提出了更高要求。</w:t>
      </w:r>
    </w:p>
    <w:p w14:paraId="228BE3E2" w14:textId="77777777" w:rsidR="000B1CCE" w:rsidRDefault="00000000">
      <w:pPr>
        <w:keepNext/>
        <w:numPr>
          <w:ilvl w:val="0"/>
          <w:numId w:val="3"/>
        </w:numPr>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关于可见的学习的研究</w:t>
      </w:r>
    </w:p>
    <w:p w14:paraId="6BB2256C" w14:textId="77777777" w:rsidR="000B1CCE" w:rsidRDefault="00000000">
      <w:pPr>
        <w:keepNext/>
        <w:numPr>
          <w:ilvl w:val="0"/>
          <w:numId w:val="5"/>
        </w:numPr>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sz w:val="24"/>
        </w:rPr>
        <w:t>文献检索与总体情况</w:t>
      </w:r>
    </w:p>
    <w:p w14:paraId="2C5295A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课题组在中国知网以可见的学习为关键词进行检索，并统计了相关文献的年度发文情况。国内相关研究总体呈波动上升趋势，早期成果较少，</w:t>
      </w:r>
      <w:r>
        <w:rPr>
          <w:rFonts w:ascii="Times New Roman" w:eastAsia="宋体" w:hAnsi="Times New Roman" w:cs="Times New Roman"/>
          <w:color w:val="000000"/>
          <w:kern w:val="0"/>
          <w:sz w:val="24"/>
        </w:rPr>
        <w:t>2018</w:t>
      </w:r>
      <w:r>
        <w:rPr>
          <w:rFonts w:ascii="Times New Roman" w:eastAsia="宋体" w:hAnsi="Times New Roman" w:cs="Times New Roman"/>
          <w:color w:val="000000"/>
          <w:kern w:val="0"/>
          <w:sz w:val="24"/>
        </w:rPr>
        <w:t>年以后发文量逐步增加，</w:t>
      </w:r>
      <w:r>
        <w:rPr>
          <w:rFonts w:ascii="Times New Roman" w:eastAsia="宋体" w:hAnsi="Times New Roman" w:cs="Times New Roman"/>
          <w:color w:val="000000"/>
          <w:kern w:val="0"/>
          <w:sz w:val="24"/>
        </w:rPr>
        <w:t>2022</w:t>
      </w:r>
      <w:r>
        <w:rPr>
          <w:rFonts w:ascii="Times New Roman" w:eastAsia="宋体" w:hAnsi="Times New Roman" w:cs="Times New Roman"/>
          <w:color w:val="000000"/>
          <w:kern w:val="0"/>
          <w:sz w:val="24"/>
        </w:rPr>
        <w:t>年以来增长较为明显，</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年达到阶段性高点。</w:t>
      </w:r>
      <w:r>
        <w:rPr>
          <w:rFonts w:ascii="Times New Roman" w:eastAsia="宋体" w:hAnsi="Times New Roman" w:cs="Times New Roman"/>
          <w:color w:val="000000"/>
          <w:kern w:val="0"/>
          <w:sz w:val="24"/>
        </w:rPr>
        <w:t>2026</w:t>
      </w:r>
      <w:r>
        <w:rPr>
          <w:rFonts w:ascii="Times New Roman" w:eastAsia="宋体" w:hAnsi="Times New Roman" w:cs="Times New Roman"/>
          <w:color w:val="000000"/>
          <w:kern w:val="0"/>
          <w:sz w:val="24"/>
        </w:rPr>
        <w:t>年的数据尚在统计之中。</w:t>
      </w:r>
    </w:p>
    <w:p w14:paraId="7743CD0E" w14:textId="77777777" w:rsidR="000B1CCE" w:rsidRDefault="00000000">
      <w:pPr>
        <w:keepNext/>
        <w:spacing w:before="120"/>
        <w:jc w:val="center"/>
        <w:rPr>
          <w:rFonts w:ascii="宋体" w:eastAsia="宋体" w:hAnsi="宋体" w:cs="宋体"/>
          <w:sz w:val="24"/>
        </w:rPr>
      </w:pPr>
      <w:r>
        <w:rPr>
          <w:rFonts w:ascii="宋体" w:eastAsia="宋体" w:hAnsi="宋体" w:cs="宋体" w:hint="eastAsia"/>
          <w:noProof/>
          <w:sz w:val="24"/>
        </w:rPr>
        <w:lastRenderedPageBreak/>
        <w:drawing>
          <wp:inline distT="0" distB="0" distL="114300" distR="114300" wp14:anchorId="492821E7" wp14:editId="23A96BB1">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pic:cNvPicPr>
                  </pic:nvPicPr>
                  <pic:blipFill>
                    <a:blip r:embed="rId6"/>
                    <a:stretch>
                      <a:fillRect/>
                    </a:stretch>
                  </pic:blipFill>
                  <pic:spPr>
                    <a:xfrm>
                      <a:off x="0" y="0"/>
                      <a:ext cx="4516755" cy="1852930"/>
                    </a:xfrm>
                    <a:prstGeom prst="rect">
                      <a:avLst/>
                    </a:prstGeom>
                  </pic:spPr>
                </pic:pic>
              </a:graphicData>
            </a:graphic>
          </wp:inline>
        </w:drawing>
      </w:r>
    </w:p>
    <w:p w14:paraId="7F1E846C" w14:textId="77777777" w:rsidR="000B1CCE" w:rsidRDefault="00000000">
      <w:pPr>
        <w:spacing w:before="60" w:after="180"/>
        <w:jc w:val="center"/>
        <w:rPr>
          <w:rFonts w:ascii="宋体" w:eastAsia="宋体" w:hAnsi="宋体" w:cs="宋体"/>
          <w:b/>
          <w:bCs/>
          <w:szCs w:val="21"/>
        </w:rPr>
      </w:pPr>
      <w:r>
        <w:rPr>
          <w:rFonts w:ascii="Times New Roman" w:eastAsia="黑体" w:hAnsi="Times New Roman" w:cs="Times New Roman"/>
          <w:bCs/>
          <w:szCs w:val="21"/>
        </w:rPr>
        <w:t>图</w:t>
      </w:r>
      <w:r>
        <w:rPr>
          <w:rFonts w:ascii="Times New Roman" w:eastAsia="黑体" w:hAnsi="Times New Roman" w:cs="Times New Roman"/>
          <w:bCs/>
          <w:szCs w:val="21"/>
        </w:rPr>
        <w:t xml:space="preserve">1-2  </w:t>
      </w:r>
      <w:r>
        <w:rPr>
          <w:rFonts w:ascii="Times New Roman" w:eastAsia="黑体" w:hAnsi="Times New Roman" w:cs="Times New Roman"/>
          <w:bCs/>
          <w:szCs w:val="21"/>
        </w:rPr>
        <w:t>可见的学习（主题）发文量变化趋势图</w:t>
      </w:r>
    </w:p>
    <w:p w14:paraId="50CB2A7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2025年《上海教育》第26期以专题形式集中刊发14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1D298548" w14:textId="77777777" w:rsidR="000B1CCE" w:rsidRDefault="00000000">
      <w:pPr>
        <w:keepNext/>
        <w:numPr>
          <w:ilvl w:val="0"/>
          <w:numId w:val="5"/>
        </w:numPr>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sz w:val="24"/>
        </w:rPr>
        <w:t>主要研究主题</w:t>
      </w:r>
    </w:p>
    <w:p w14:paraId="5CEAD16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1）基本主张与证据基础</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可见的学习是新西兰学者</w:t>
      </w:r>
      <w:r>
        <w:rPr>
          <w:rFonts w:ascii="Times New Roman" w:eastAsia="宋体" w:hAnsi="Times New Roman" w:cs="Times New Roman"/>
          <w:color w:val="000000"/>
          <w:kern w:val="0"/>
          <w:sz w:val="24"/>
        </w:rPr>
        <w:t>John Hattie</w:t>
      </w:r>
      <w:r>
        <w:rPr>
          <w:rFonts w:ascii="Times New Roman" w:eastAsia="宋体" w:hAnsi="Times New Roman" w:cs="Times New Roman"/>
          <w:color w:val="000000"/>
          <w:kern w:val="0"/>
          <w:sz w:val="24"/>
        </w:rPr>
        <w:t>基于大规模教育证据综合提出的理论框架。其统计基础可以追溯到</w:t>
      </w:r>
      <w:r>
        <w:rPr>
          <w:rFonts w:ascii="Times New Roman" w:eastAsia="宋体" w:hAnsi="Times New Roman" w:cs="Times New Roman"/>
          <w:color w:val="000000"/>
          <w:kern w:val="0"/>
          <w:sz w:val="24"/>
        </w:rPr>
        <w:t>1992</w:t>
      </w:r>
      <w:r>
        <w:rPr>
          <w:rFonts w:ascii="Times New Roman" w:eastAsia="宋体" w:hAnsi="Times New Roman" w:cs="Times New Roman"/>
          <w:color w:val="000000"/>
          <w:kern w:val="0"/>
          <w:sz w:val="24"/>
        </w:rPr>
        <w:t>年对</w:t>
      </w:r>
      <w:r>
        <w:rPr>
          <w:rFonts w:ascii="Times New Roman" w:eastAsia="宋体" w:hAnsi="Times New Roman" w:cs="Times New Roman"/>
          <w:color w:val="000000"/>
          <w:kern w:val="0"/>
          <w:sz w:val="24"/>
        </w:rPr>
        <w:t>134</w:t>
      </w:r>
      <w:r>
        <w:rPr>
          <w:rFonts w:ascii="Times New Roman" w:eastAsia="宋体" w:hAnsi="Times New Roman" w:cs="Times New Roman"/>
          <w:color w:val="000000"/>
          <w:kern w:val="0"/>
          <w:sz w:val="24"/>
        </w:rPr>
        <w:t>项元分析、两万余个效应量的综合，该综合确立了约</w:t>
      </w:r>
      <w:r>
        <w:rPr>
          <w:rFonts w:ascii="Times New Roman" w:eastAsia="宋体" w:hAnsi="Times New Roman" w:cs="Times New Roman"/>
          <w:color w:val="000000"/>
          <w:kern w:val="0"/>
          <w:sz w:val="24"/>
        </w:rPr>
        <w:t>0.40</w:t>
      </w:r>
      <w:r>
        <w:rPr>
          <w:rFonts w:ascii="Times New Roman" w:eastAsia="宋体" w:hAnsi="Times New Roman" w:cs="Times New Roman"/>
          <w:color w:val="000000"/>
          <w:kern w:val="0"/>
          <w:sz w:val="24"/>
        </w:rPr>
        <w:t>个标准差的平均效应作为比较不同教育干预相对效果的参照（</w:t>
      </w:r>
      <w:r>
        <w:rPr>
          <w:rFonts w:ascii="Times New Roman" w:eastAsia="宋体" w:hAnsi="Times New Roman" w:cs="Times New Roman"/>
          <w:color w:val="000000"/>
          <w:kern w:val="0"/>
          <w:sz w:val="24"/>
        </w:rPr>
        <w:t>Higgins, 2016</w:t>
      </w:r>
      <w:r>
        <w:rPr>
          <w:rFonts w:ascii="Times New Roman" w:eastAsia="宋体" w:hAnsi="Times New Roman" w:cs="Times New Roman"/>
          <w:color w:val="000000"/>
          <w:kern w:val="0"/>
          <w:sz w:val="24"/>
        </w:rPr>
        <w:t>）。由于几乎所有教学干预都能带来一定进步，这一框架主张判断一项干预是否值得推广，应看其能否带来高于平均水平的增益。</w:t>
      </w:r>
    </w:p>
    <w:p w14:paraId="69C9B20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在成就差异的来源上，这一框架认为学生自身因素约占一半，教师约占</w:t>
      </w:r>
      <w:r>
        <w:rPr>
          <w:rFonts w:ascii="Times New Roman" w:eastAsia="宋体" w:hAnsi="Times New Roman" w:cs="Times New Roman"/>
          <w:color w:val="000000"/>
          <w:kern w:val="0"/>
          <w:sz w:val="24"/>
        </w:rPr>
        <w:t>30%</w:t>
      </w:r>
      <w:r>
        <w:rPr>
          <w:rFonts w:ascii="Times New Roman" w:eastAsia="宋体" w:hAnsi="Times New Roman" w:cs="Times New Roman"/>
          <w:color w:val="000000"/>
          <w:kern w:val="0"/>
          <w:sz w:val="24"/>
        </w:rPr>
        <w:t>，家庭、学校和同伴各占</w:t>
      </w:r>
      <w:r>
        <w:rPr>
          <w:rFonts w:ascii="Times New Roman" w:eastAsia="宋体" w:hAnsi="Times New Roman" w:cs="Times New Roman"/>
          <w:color w:val="000000"/>
          <w:kern w:val="0"/>
          <w:sz w:val="24"/>
        </w:rPr>
        <w:t>5%</w:t>
      </w:r>
      <w:r>
        <w:rPr>
          <w:rFonts w:ascii="Times New Roman" w:eastAsia="宋体" w:hAnsi="Times New Roman" w:cs="Times New Roman"/>
          <w:color w:val="000000"/>
          <w:kern w:val="0"/>
          <w:sz w:val="24"/>
        </w:rPr>
        <w:t>至</w:t>
      </w:r>
      <w:r>
        <w:rPr>
          <w:rFonts w:ascii="Times New Roman" w:eastAsia="宋体" w:hAnsi="Times New Roman" w:cs="Times New Roman"/>
          <w:color w:val="000000"/>
          <w:kern w:val="0"/>
          <w:sz w:val="24"/>
        </w:rPr>
        <w:t>10%</w:t>
      </w:r>
      <w:r>
        <w:rPr>
          <w:rFonts w:ascii="Times New Roman" w:eastAsia="宋体" w:hAnsi="Times New Roman" w:cs="Times New Roman"/>
          <w:color w:val="000000"/>
          <w:kern w:val="0"/>
          <w:sz w:val="24"/>
        </w:rPr>
        <w:t>，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w:t>
      </w:r>
      <w:r>
        <w:rPr>
          <w:rFonts w:ascii="Times New Roman" w:eastAsia="宋体" w:hAnsi="Times New Roman" w:cs="Times New Roman"/>
          <w:color w:val="000000"/>
          <w:kern w:val="0"/>
          <w:sz w:val="24"/>
        </w:rPr>
        <w:t xml:space="preserve">Assessment Tools for Teaching and Learning, </w:t>
      </w:r>
      <w:proofErr w:type="spellStart"/>
      <w:r>
        <w:rPr>
          <w:rFonts w:ascii="Times New Roman" w:eastAsia="宋体" w:hAnsi="Times New Roman" w:cs="Times New Roman"/>
          <w:color w:val="000000"/>
          <w:kern w:val="0"/>
          <w:sz w:val="24"/>
        </w:rPr>
        <w:t>asTTle</w:t>
      </w:r>
      <w:proofErr w:type="spellEnd"/>
      <w:r>
        <w:rPr>
          <w:rFonts w:ascii="Times New Roman" w:eastAsia="宋体" w:hAnsi="Times New Roman" w:cs="Times New Roman"/>
          <w:color w:val="000000"/>
          <w:kern w:val="0"/>
          <w:sz w:val="24"/>
        </w:rPr>
        <w:t>）以课程锚定的诊断性测评为教师提供学生所处进阶位置的信息，使评价结果能够及时转化为调整教学的依据（</w:t>
      </w:r>
      <w:r>
        <w:rPr>
          <w:rFonts w:ascii="Times New Roman" w:eastAsia="宋体" w:hAnsi="Times New Roman" w:cs="Times New Roman"/>
          <w:color w:val="000000"/>
          <w:kern w:val="0"/>
          <w:sz w:val="24"/>
        </w:rPr>
        <w:t>Hattie, 2005</w:t>
      </w:r>
      <w:r>
        <w:rPr>
          <w:rFonts w:ascii="Times New Roman" w:eastAsia="宋体" w:hAnsi="Times New Roman" w:cs="Times New Roman"/>
          <w:color w:val="000000"/>
          <w:kern w:val="0"/>
          <w:sz w:val="24"/>
        </w:rPr>
        <w:t>）。</w:t>
      </w:r>
      <w:r>
        <w:rPr>
          <w:rFonts w:ascii="Times New Roman" w:eastAsia="宋体" w:hAnsi="Times New Roman" w:cs="Times New Roman"/>
          <w:b/>
          <w:color w:val="000000"/>
          <w:kern w:val="0"/>
          <w:sz w:val="24"/>
        </w:rPr>
        <w:t>可见的学习的核心含义正在于此，即教师能够看见自身教学对学生学习的影响，学生能够看见自己的学习进展并逐步成为自身学习的主导者。</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国内学者较早从教学论角度解读这一理论。彭正梅（2015）认为，可见的学习具有普通教学论的性质，其价值在于把教师、学生、内容和环境组织为相互联系的整体，因素排名并不能直接决定家庭作业、混龄编班等具体制度的取舍，教师如何组合教学条件并把握教学时机同样重要。施芳婷（2025）沿用教学三角的解释框架，把教学置于学生、教师和课程之间，将家庭、学校和班级视为外部条件，并强调教师应着力改善那些能够被教学改变的学习条件。伍绍杨等（2023）比较了Hattie的元分析证据与OECD的PISA-TALIS调查，发现两类研究的方法和变量虽然不同，但都凸显了教师可信度、教学热忱、反馈能力和支持性课堂环境的作用，据此主张重新重视教师与教学；他们同时提醒，元分析依赖原始研究的数量与质量，PISA-TALIS受到横截面设计和自我报告的限制，相关结果不能直接解释为确定的因果机制。</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该理论自身也在不断发展。彭正梅和伍绍杨（2025）梳理了相关著作由元分析综合到教师版、学习科学、影响循环和学校改进的扩展过程，指出可见的学习2.0在更新数据的同时，进一步反思了机械使用因素排名的做法，更加重视实施方式、教师判断、公平包容和信任关系，形成了更为均衡的教育视角。这一变化意味着，理解可见的学习需要从关注哪些因素的效应量更高，转向关注教师如何在具体情境中依据证据改进教学。</w:t>
      </w:r>
    </w:p>
    <w:p w14:paraId="79BF6C43"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2）学习科学基础与学业进阶</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可见的学习对教学的解释建立在学习科学的基础之上。张诗琪（2025）介绍了Hattie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同时提醒警惕学习风格匹配、一心多用以及技术能够自动提升学习等流行观念。伍绍杨和彭正梅（2025）进一步指出，学习科学内部同时存在强调情境与知识建构、强调神经与认知机制两种话语，神经机制需要经过不同层次证据的转化才能进入课堂。他们综合元分析、心理学和神经科学的材料，提炼出神经可塑性、双系统模型、认知负荷、社会脑、动机调控系统和神经普适性六个共通主题，主张以跨层次证据支持教师的专业判断，并警惕学习风格、左右脑等概念被简化和商业包装。</w:t>
      </w:r>
    </w:p>
    <w:p w14:paraId="3FA94F9C" w14:textId="77777777" w:rsidR="000B1CCE" w:rsidRDefault="00000000">
      <w:pPr>
        <w:adjustRightInd w:val="0"/>
        <w:snapToGrid w:val="0"/>
        <w:spacing w:line="360" w:lineRule="auto"/>
        <w:ind w:firstLineChars="200" w:firstLine="489"/>
        <w:rPr>
          <w:rFonts w:ascii="宋体" w:eastAsia="宋体" w:hAnsi="宋体" w:cs="宋体"/>
          <w:color w:val="000000"/>
          <w:kern w:val="0"/>
          <w:sz w:val="24"/>
        </w:rPr>
      </w:pPr>
      <w:r>
        <w:rPr>
          <w:rFonts w:ascii="Times New Roman" w:eastAsia="宋体" w:hAnsi="Times New Roman" w:cs="Times New Roman"/>
          <w:b/>
          <w:color w:val="000000"/>
          <w:kern w:val="0"/>
          <w:sz w:val="24"/>
        </w:rPr>
        <w:t>可见的学习在课堂中主要通过学习意图、成功标准、学业进阶和反馈四个相互关联的要素运行。</w:t>
      </w:r>
      <w:r>
        <w:rPr>
          <w:rFonts w:ascii="Times New Roman" w:eastAsia="宋体" w:hAnsi="Times New Roman" w:cs="Times New Roman"/>
          <w:color w:val="000000"/>
          <w:kern w:val="0"/>
          <w:sz w:val="24"/>
        </w:rPr>
        <w:t>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周的标准要求学生准确描述</w:t>
      </w:r>
      <w:r>
        <w:rPr>
          <w:rFonts w:ascii="Times New Roman" w:eastAsia="宋体" w:hAnsi="Times New Roman" w:cs="Times New Roman"/>
          <w:color w:val="000000"/>
          <w:kern w:val="0"/>
          <w:sz w:val="24"/>
        </w:rPr>
        <w:t>1820</w:t>
      </w:r>
      <w:r>
        <w:rPr>
          <w:rFonts w:ascii="Times New Roman" w:eastAsia="宋体" w:hAnsi="Times New Roman" w:cs="Times New Roman"/>
          <w:color w:val="000000"/>
          <w:kern w:val="0"/>
          <w:sz w:val="24"/>
        </w:rPr>
        <w:t>年至</w:t>
      </w:r>
      <w:r>
        <w:rPr>
          <w:rFonts w:ascii="Times New Roman" w:eastAsia="宋体" w:hAnsi="Times New Roman" w:cs="Times New Roman"/>
          <w:color w:val="000000"/>
          <w:kern w:val="0"/>
          <w:sz w:val="24"/>
        </w:rPr>
        <w:t>1920</w:t>
      </w:r>
      <w:r>
        <w:rPr>
          <w:rFonts w:ascii="Times New Roman" w:eastAsia="宋体" w:hAnsi="Times New Roman" w:cs="Times New Roman"/>
          <w:color w:val="000000"/>
          <w:kern w:val="0"/>
          <w:sz w:val="24"/>
        </w:rPr>
        <w:t>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Pr>
          <w:rFonts w:ascii="Times New Roman" w:eastAsia="宋体" w:hAnsi="Times New Roman" w:cs="Times New Roman"/>
          <w:color w:val="000000"/>
          <w:kern w:val="0"/>
          <w:sz w:val="24"/>
        </w:rPr>
        <w:t>Hattie, 2005, pp. 14–17</w:t>
      </w:r>
      <w:r>
        <w:rPr>
          <w:rFonts w:ascii="Times New Roman" w:eastAsia="宋体" w:hAnsi="Times New Roman" w:cs="Times New Roman"/>
          <w:color w:val="000000"/>
          <w:kern w:val="0"/>
          <w:sz w:val="24"/>
        </w:rPr>
        <w:t>）。</w:t>
      </w:r>
    </w:p>
    <w:p w14:paraId="5D5FE48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学业进阶描述学生在特定领域由朴素理解走向专家水平的阶梯式发展序列。美国共同核心州立标准的研制经验表明，学业进阶的证据基础并不均衡，小学低段拥有经过实证检验的学习轨迹，初高中阶段的进阶序列则更多是依据学科逻辑推演出来的假设，需要一线教师逐条比对课堂实际进行可行性校准（</w:t>
      </w:r>
      <w:r>
        <w:rPr>
          <w:rFonts w:ascii="Times New Roman" w:eastAsia="宋体" w:hAnsi="Times New Roman" w:cs="Times New Roman"/>
          <w:color w:val="000000"/>
          <w:kern w:val="0"/>
          <w:sz w:val="24"/>
        </w:rPr>
        <w:t>McDonnell &amp; Weatherford, 2013</w:t>
      </w:r>
      <w:r>
        <w:rPr>
          <w:rFonts w:ascii="Times New Roman" w:eastAsia="宋体" w:hAnsi="Times New Roman" w:cs="Times New Roman"/>
          <w:color w:val="000000"/>
          <w:kern w:val="0"/>
          <w:sz w:val="24"/>
        </w:rPr>
        <w:t>）。这一发现提示，学校自行构建的能力进阶描述同样需要在教学实践中检验和修订。</w:t>
      </w:r>
    </w:p>
    <w:p w14:paraId="5CEAD16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3）反馈与学生自评</w:t>
      </w:r>
    </w:p>
    <w:p w14:paraId="42CE9BC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反馈围绕学习要到达哪里、当前处于什么位置、下一步如何推进三个问题展开，把目标、当前表现和后续行动连接起来，并可指向任务、过程和自我调节等不同层面（</w:t>
      </w:r>
      <w:r>
        <w:rPr>
          <w:rFonts w:ascii="Times New Roman" w:eastAsia="宋体" w:hAnsi="Times New Roman" w:cs="Times New Roman"/>
          <w:color w:val="000000"/>
          <w:kern w:val="0"/>
          <w:sz w:val="24"/>
        </w:rPr>
        <w:t>Hattie &amp; Timperley, 2007</w:t>
      </w:r>
      <w:r>
        <w:rPr>
          <w:rFonts w:ascii="Times New Roman" w:eastAsia="宋体" w:hAnsi="Times New Roman" w:cs="Times New Roman"/>
          <w:color w:val="000000"/>
          <w:kern w:val="0"/>
          <w:sz w:val="24"/>
        </w:rPr>
        <w:t>）。反馈具有双向性，学生的作业、提问和错误同样是教师判断教学效果的信息来源，有研究者进一步主张将学校建设为持续追问下一步方向的反馈文化（</w:t>
      </w:r>
      <w:r>
        <w:rPr>
          <w:rFonts w:ascii="Times New Roman" w:eastAsia="宋体" w:hAnsi="Times New Roman" w:cs="Times New Roman"/>
          <w:color w:val="000000"/>
          <w:kern w:val="0"/>
          <w:sz w:val="24"/>
        </w:rPr>
        <w:t>Fredens, 2015</w:t>
      </w:r>
      <w:r>
        <w:rPr>
          <w:rFonts w:ascii="Times New Roman" w:eastAsia="宋体" w:hAnsi="Times New Roman" w:cs="Times New Roman"/>
          <w:color w:val="000000"/>
          <w:kern w:val="0"/>
          <w:sz w:val="24"/>
        </w:rPr>
        <w:t>）。课堂观察研究发现，教师往往难以觉察课堂中正在发生的大部分事情，教师自认为讲授仅占课堂时间的二至三成，实际测量却达到七至八成（</w:t>
      </w:r>
      <w:r>
        <w:rPr>
          <w:rFonts w:ascii="Times New Roman" w:eastAsia="宋体" w:hAnsi="Times New Roman" w:cs="Times New Roman"/>
          <w:color w:val="000000"/>
          <w:kern w:val="0"/>
          <w:sz w:val="24"/>
        </w:rPr>
        <w:t>Knudsen, 2017</w:t>
      </w:r>
      <w:r>
        <w:rPr>
          <w:rFonts w:ascii="Times New Roman" w:eastAsia="宋体" w:hAnsi="Times New Roman" w:cs="Times New Roman"/>
          <w:color w:val="000000"/>
          <w:kern w:val="0"/>
          <w:sz w:val="24"/>
        </w:rPr>
        <w:t>），这说明教师需要借助证据而非仅凭感觉了解课堂。反馈的效果还取决于学习者的反馈素养，即理解反馈、判断其合理性、调节面对批评时的情绪并将建议转化为改进行动的能力（</w:t>
      </w:r>
      <w:r>
        <w:rPr>
          <w:rFonts w:ascii="Times New Roman" w:eastAsia="宋体" w:hAnsi="Times New Roman" w:cs="Times New Roman"/>
          <w:color w:val="000000"/>
          <w:kern w:val="0"/>
          <w:sz w:val="24"/>
        </w:rPr>
        <w:t>Carless &amp; Boud, 2018, as cited in Du &amp; Yuan, 2026</w:t>
      </w:r>
      <w:r>
        <w:rPr>
          <w:rFonts w:ascii="Times New Roman" w:eastAsia="宋体" w:hAnsi="Times New Roman" w:cs="Times New Roman"/>
          <w:color w:val="000000"/>
          <w:kern w:val="0"/>
          <w:sz w:val="24"/>
        </w:rPr>
        <w:t>）。</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国内研究在引介反馈模型的基础上作了扩展和本土诊断。伍绍杨和彭正梅（2021）回顾了行为主义、认知主义和建构主义的反馈观，指出学习者的先前知识、信念、情绪以及师生信任影响反馈能否被接受，课堂实施还需要统筹反馈的时机、互动结构和媒介，师生双方的反馈素养都需要发展；他们同时提出，不同研究对反馈的界定和功能划分并不一致，会影响元分析结果的可比性，创造性任务的质量标准具有开放性，也难以完全分解为标准化程序，因而需要通过协商与对话理解成功标准。李茂森和祝蕾蕾（2022）发现，中小学课堂反馈存在方式僵化、内容窄化、环节固化和效能弱化等困境，表现为频繁判断对错、依赖个人表扬、同伴参与不足以及忽视学生对反馈的运用，并据此构建了包含情境、干预、机制和结果四个要素的课堂反馈模型。温英贝和伍绍杨（2025）则把分析重点放在反馈的接受与行动上，主张通过信任关系、欢迎错误的课堂文化以及围绕优秀作品和成功标准的共同讨论，把反馈组织为师生之间的双向对话，使评语真正进入学生的修订行动。</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反馈的最终指向是学生能够评价和调整自己的学习。陈丽莎等（2023）提出，学生自评能力的培养包括两种转化，一是通过诊断、干预、实施和评估，使教师的自评能力逐步转化为学生的自评能力，二是使教师的心智框架逐步转化为学生的心智框架，学习责任由此从教师转交给学生；他们还认为，缺乏目标认识与自我监控的学生难以有效管理自主学习，自评能力因而是开展个性化教学的重要前提。高嘉诚和梁锦芳（2025）基于杭州闻涛中学的实践提出，成功标准可以通过师生讨论共同制订和优化，生长式评价量表能够成为学生的学习支架，教师的元认知示范与领导者组织的协作式专业对话共同支持学生自评能力的发展。</w:t>
      </w:r>
    </w:p>
    <w:p w14:paraId="0B3B1CDA"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4）教师心智框架与教学模式</w:t>
      </w:r>
    </w:p>
    <w:p w14:paraId="75CE9ED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Hattie</w:t>
      </w:r>
      <w:r>
        <w:rPr>
          <w:rFonts w:ascii="Times New Roman" w:eastAsia="宋体" w:hAnsi="Times New Roman" w:cs="Times New Roman"/>
          <w:color w:val="000000"/>
          <w:kern w:val="0"/>
          <w:sz w:val="24"/>
        </w:rPr>
        <w:t>后来进一步提出，决定教学质量的关键与其说在于教师采用了何种方法，不如说在于教师如何理解自身的角色。这种理解被概括为八项教师思维框架，</w:t>
      </w:r>
      <w:r>
        <w:rPr>
          <w:rFonts w:ascii="Times New Roman" w:eastAsia="宋体" w:hAnsi="Times New Roman" w:cs="Times New Roman"/>
          <w:color w:val="000000"/>
          <w:kern w:val="0"/>
          <w:sz w:val="24"/>
        </w:rPr>
        <w:lastRenderedPageBreak/>
        <w:t>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Pr>
          <w:rFonts w:ascii="Times New Roman" w:eastAsia="宋体" w:hAnsi="Times New Roman" w:cs="Times New Roman"/>
          <w:color w:val="000000"/>
          <w:kern w:val="0"/>
          <w:sz w:val="24"/>
        </w:rPr>
        <w:t>Hattie, 2015</w:t>
      </w:r>
      <w:r>
        <w:rPr>
          <w:rFonts w:ascii="Times New Roman" w:eastAsia="宋体" w:hAnsi="Times New Roman" w:cs="Times New Roman"/>
          <w:color w:val="000000"/>
          <w:kern w:val="0"/>
          <w:sz w:val="24"/>
        </w:rPr>
        <w:t>）。</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国内研究对教师心智框架的讨论更多结合中国教育传统展开。Hattie和Zierer后来将教师思维框架扩展为十个心智框架，彭正梅等（2022）将其与《学记》中的教师信条比较，认为二者在教师专业责任、合作、教学时机和学生自主发展方面具有共识，但前者更突出学习证据与评价反馈，后者更重视社会责任以及学生离开教师后的独立性，并将根据学生准备程度、任务难度和情境变化选择恰当支持的教育机敏视为卓越教师的核心。林心悦（2025）进一步由心智框架推导教师的专业品质，认为批判性思维使教师能够检验自身方法、理解他者视角并调整决策，教学热忱经过长期反思与实践，会转化为捕捉学生状态、把握教学时机的教育直觉。</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在教学过程层面，Hattie及其合作者提出的DIIE模式把教学组织为诊断与发现、干预、实施和评估四个阶段。高妍等（2025）将这一模式阐释为教师可以共享的教学语言，诊断关注学生的先前知识、学习意愿与动力，干预针对当前水平与目标之间的差距选择策略，实施强调明确目标、适当任务和差异化支持，评估依据成功标准收集证据并决定后续方向；他们还区分了补偿性支持与适应性支持，并提出评估应同时考察成就与进步，对高成就但进步有限的学生同样需要重新审视支持方式。共享的教学语言使教师能够围绕学生证据讨论和调整教学，这为本课题建构四步调节的教学模型提供了直接参照。</w:t>
      </w:r>
    </w:p>
    <w:p w14:paraId="5CEAD16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5）学校改进、领导力与家校协同</w:t>
      </w:r>
    </w:p>
    <w:p w14:paraId="12AFF75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教师的专业判断需要学校组织的支持。斯堪的纳维亚的研究者将可见的学习重新诠释为校本改进的路径，强调通过教师协作研讨、同伴观课和跨年级共享进阶标准开展集体能力建设（</w:t>
      </w:r>
      <w:r>
        <w:rPr>
          <w:rFonts w:ascii="Times New Roman" w:eastAsia="宋体" w:hAnsi="Times New Roman" w:cs="Times New Roman"/>
          <w:color w:val="000000"/>
          <w:kern w:val="0"/>
          <w:sz w:val="24"/>
        </w:rPr>
        <w:t>Nordahl, 2015</w:t>
      </w:r>
      <w:r>
        <w:rPr>
          <w:rFonts w:ascii="Times New Roman" w:eastAsia="宋体" w:hAnsi="Times New Roman" w:cs="Times New Roman"/>
          <w:color w:val="000000"/>
          <w:kern w:val="0"/>
          <w:sz w:val="24"/>
        </w:rPr>
        <w:t>）。有效的专业学习共同体通常具有聚焦学生学习的共同愿景、对学生学业成效的集体责任、反思性的专业探究以及超越一般互助的深度协作等特征（</w:t>
      </w:r>
      <w:r>
        <w:rPr>
          <w:rFonts w:ascii="Times New Roman" w:eastAsia="宋体" w:hAnsi="Times New Roman" w:cs="Times New Roman"/>
          <w:color w:val="000000"/>
          <w:kern w:val="0"/>
          <w:sz w:val="24"/>
        </w:rPr>
        <w:t>Brown &amp; Greany, 2018</w:t>
      </w:r>
      <w:r>
        <w:rPr>
          <w:rFonts w:ascii="Times New Roman" w:eastAsia="宋体" w:hAnsi="Times New Roman" w:cs="Times New Roman"/>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proofErr w:type="spellStart"/>
      <w:r>
        <w:rPr>
          <w:rFonts w:ascii="Times New Roman" w:eastAsia="宋体" w:hAnsi="Times New Roman" w:cs="Times New Roman"/>
          <w:color w:val="000000"/>
          <w:kern w:val="0"/>
          <w:sz w:val="24"/>
        </w:rPr>
        <w:t>Rickinson</w:t>
      </w:r>
      <w:proofErr w:type="spellEnd"/>
      <w:r>
        <w:rPr>
          <w:rFonts w:ascii="Times New Roman" w:eastAsia="宋体" w:hAnsi="Times New Roman" w:cs="Times New Roman"/>
          <w:color w:val="000000"/>
          <w:kern w:val="0"/>
          <w:sz w:val="24"/>
        </w:rPr>
        <w:t xml:space="preserve"> et al., 2022</w:t>
      </w:r>
      <w:r>
        <w:rPr>
          <w:rFonts w:ascii="Times New Roman" w:eastAsia="宋体" w:hAnsi="Times New Roman" w:cs="Times New Roman"/>
          <w:color w:val="000000"/>
          <w:kern w:val="0"/>
          <w:sz w:val="24"/>
        </w:rPr>
        <w:t>）。</w:t>
      </w:r>
    </w:p>
    <w:p w14:paraId="03B1AE9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形式上的教研活动并不必然带来学生学习的改善。英国教育捐赠基金会资助的大规模随机对照试验显示，教师对课例研究的满意度很高，但学生的数学和阅读成绩没有显著提升，教师主观上的协作体验未能深入到学生的学科学习，密集的研讨还挤占了备课和个别辅导时间（</w:t>
      </w:r>
      <w:proofErr w:type="spellStart"/>
      <w:r>
        <w:rPr>
          <w:rFonts w:ascii="Times New Roman" w:eastAsia="宋体" w:hAnsi="Times New Roman" w:cs="Times New Roman"/>
          <w:color w:val="000000"/>
          <w:kern w:val="0"/>
          <w:sz w:val="24"/>
        </w:rPr>
        <w:t>Edovald</w:t>
      </w:r>
      <w:proofErr w:type="spellEnd"/>
      <w:r>
        <w:rPr>
          <w:rFonts w:ascii="Times New Roman" w:eastAsia="宋体" w:hAnsi="Times New Roman" w:cs="Times New Roman"/>
          <w:color w:val="000000"/>
          <w:kern w:val="0"/>
          <w:sz w:val="24"/>
        </w:rPr>
        <w:t xml:space="preserve"> &amp; Nevill, 2021</w:t>
      </w:r>
      <w:r>
        <w:rPr>
          <w:rFonts w:ascii="Times New Roman" w:eastAsia="宋体" w:hAnsi="Times New Roman" w:cs="Times New Roman"/>
          <w:color w:val="000000"/>
          <w:kern w:val="0"/>
          <w:sz w:val="24"/>
        </w:rPr>
        <w:t>）。另一方面，把课例研究作为教师共同检验教学方案的正式机制，有助于将教师自身的探究与外部研究证据结合起来（</w:t>
      </w:r>
      <w:r>
        <w:rPr>
          <w:rFonts w:ascii="Times New Roman" w:eastAsia="宋体" w:hAnsi="Times New Roman" w:cs="Times New Roman"/>
          <w:color w:val="000000"/>
          <w:kern w:val="0"/>
          <w:sz w:val="24"/>
        </w:rPr>
        <w:t>Brown &amp; Greany, 2018</w:t>
      </w:r>
      <w:r>
        <w:rPr>
          <w:rFonts w:ascii="Times New Roman" w:eastAsia="宋体" w:hAnsi="Times New Roman" w:cs="Times New Roman"/>
          <w:color w:val="000000"/>
          <w:kern w:val="0"/>
          <w:sz w:val="24"/>
        </w:rPr>
        <w:t>）。教研活动的关键在于是否聚焦学生真实的学习表现，并在多轮实践中检验改进是否有效。</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学校领导者在其中承担组织证据使用的责任。陈添（2025）认为，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可见的学习的影响还延伸到家庭。陈丽莎和伍绍杨（2025）针对中国家庭中常见的作业焦虑和过度干预，主张父母把明确的界限与积极回应、自主空间结合起来，以具体的任务反馈替代笼统表扬，并示范承认错误、分析过程和制定改进计划，使家庭成为支持学生学习的力量。</w:t>
      </w:r>
    </w:p>
    <w:p w14:paraId="5CEAD16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6）学科教学与项目化学习中的应用</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近年来，国内研究开始把可见的学习转化为学科教学和项目化学习的具体设计。石修银（2021）针对语文课堂目标模糊和浅层学习等问题，从教学设计、过程和评价三个维度提出重构建议，强调确立主要目标，通过追问、讨论和教师示范促进学生的认知改变，并运用成就水平检查单考察表层知识、深层理解和概念性思维。邱惠芬（2024）结合初中化学课程标准，构建了由目标、知识、实践和评价四个要素组成的学习分析框架，并以酸性土壤改良为例，通过方案设计、实验操作、定量分析和评价量表收集学习证据，诊断知识理解与实际表现之间的差距。马梓越等（2025）将表层、深度和迁移学习模型具体化为语文议论文、数学函数和科学生态系统的教学设计，指出实施的关键在于教师准确判断学生所处的阶段，避免在基础不足时过早提高复杂要求，或在学生已形成深度理解后继续重复表层练习。</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项目化学习是另一类重要的应用场域。何光友等（2025）综合Hattie关于项目式学习效果差异较大的研究以及巴克教育研究所提出的项目式学习金标准，主张把项目式学习理解为可以整合多种高影响策略的开放框架，基础知识学习可以采用直接教学，深化理解和方案设计则需要适当的支架与启发，并提出明确目标与挑战性问题、分层指导、以评价反馈持续改进、重视学生声音与选择等设计原则。本课题所在的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评互评呈现学生的思维过程（沈勍，2025）。总体来看，这些研究为可见的学习的本土转化提供了丰富案例，但多聚焦于单一学科、单一环节或单个项目，对高阶能力的整体结构及其在多个场域中的持续发展关注不足。</w:t>
      </w:r>
    </w:p>
    <w:p w14:paraId="52837760"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7）全球迁移、学术争议与本研究的使用立场</w:t>
      </w:r>
    </w:p>
    <w:p w14:paraId="1887714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可见的学习在国际上影响广泛，同时也受到持续的学术批评。厘清这些批评，有助于明确本研究应在何种意义上使用该理论。</w:t>
      </w:r>
    </w:p>
    <w:p w14:paraId="1F11444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第一类批评针对以效应量对教学因素进行排序的做法。</w:t>
      </w:r>
      <w:r>
        <w:rPr>
          <w:rFonts w:ascii="Times New Roman" w:eastAsia="宋体" w:hAnsi="Times New Roman" w:cs="Times New Roman"/>
          <w:color w:val="000000"/>
          <w:kern w:val="0"/>
          <w:sz w:val="24"/>
        </w:rPr>
        <w:t>0.40</w:t>
      </w:r>
      <w:r>
        <w:rPr>
          <w:rFonts w:ascii="Times New Roman" w:eastAsia="宋体" w:hAnsi="Times New Roman" w:cs="Times New Roman"/>
          <w:color w:val="000000"/>
          <w:kern w:val="0"/>
          <w:sz w:val="24"/>
        </w:rPr>
        <w:t>的关节点缺乏充分依据，对不同研究结果的简单平均会掩盖重要差异，例如家庭作业对小学生几乎没有效果，对中学生的效果却较为明显（</w:t>
      </w:r>
      <w:r>
        <w:rPr>
          <w:rFonts w:ascii="Times New Roman" w:eastAsia="宋体" w:hAnsi="Times New Roman" w:cs="Times New Roman"/>
          <w:color w:val="000000"/>
          <w:kern w:val="0"/>
          <w:sz w:val="24"/>
        </w:rPr>
        <w:t>Snook et al., 2009</w:t>
      </w:r>
      <w:r>
        <w:rPr>
          <w:rFonts w:ascii="Times New Roman" w:eastAsia="宋体" w:hAnsi="Times New Roman" w:cs="Times New Roman"/>
          <w:color w:val="000000"/>
          <w:kern w:val="0"/>
          <w:sz w:val="24"/>
        </w:rPr>
        <w:t>）。对二级元分析方法的系统检验发现，原始研究被重复计算、加权方式不一致等问题较为普遍，在一个案例中按正确方法重新计算后，基于网络的学习的效应量由</w:t>
      </w:r>
      <w:r>
        <w:rPr>
          <w:rFonts w:ascii="Times New Roman" w:eastAsia="宋体" w:hAnsi="Times New Roman" w:cs="Times New Roman"/>
          <w:color w:val="000000"/>
          <w:kern w:val="0"/>
          <w:sz w:val="24"/>
        </w:rPr>
        <w:t>0.59</w:t>
      </w:r>
      <w:r>
        <w:rPr>
          <w:rFonts w:ascii="Times New Roman" w:eastAsia="宋体" w:hAnsi="Times New Roman" w:cs="Times New Roman"/>
          <w:color w:val="000000"/>
          <w:kern w:val="0"/>
          <w:sz w:val="24"/>
        </w:rPr>
        <w:t>降至</w:t>
      </w:r>
      <w:r>
        <w:rPr>
          <w:rFonts w:ascii="Times New Roman" w:eastAsia="宋体" w:hAnsi="Times New Roman" w:cs="Times New Roman"/>
          <w:color w:val="000000"/>
          <w:kern w:val="0"/>
          <w:sz w:val="24"/>
        </w:rPr>
        <w:t>0.23</w:t>
      </w:r>
      <w:r>
        <w:rPr>
          <w:rFonts w:ascii="Times New Roman" w:eastAsia="宋体" w:hAnsi="Times New Roman" w:cs="Times New Roman"/>
          <w:color w:val="000000"/>
          <w:kern w:val="0"/>
          <w:sz w:val="24"/>
        </w:rPr>
        <w:t>，排名由第</w:t>
      </w:r>
      <w:r>
        <w:rPr>
          <w:rFonts w:ascii="Times New Roman" w:eastAsia="宋体" w:hAnsi="Times New Roman" w:cs="Times New Roman"/>
          <w:color w:val="000000"/>
          <w:kern w:val="0"/>
          <w:sz w:val="24"/>
        </w:rPr>
        <w:t>26</w:t>
      </w:r>
      <w:r>
        <w:rPr>
          <w:rFonts w:ascii="Times New Roman" w:eastAsia="宋体" w:hAnsi="Times New Roman" w:cs="Times New Roman"/>
          <w:color w:val="000000"/>
          <w:kern w:val="0"/>
          <w:sz w:val="24"/>
        </w:rPr>
        <w:t>位降至第</w:t>
      </w:r>
      <w:r>
        <w:rPr>
          <w:rFonts w:ascii="Times New Roman" w:eastAsia="宋体" w:hAnsi="Times New Roman" w:cs="Times New Roman"/>
          <w:color w:val="000000"/>
          <w:kern w:val="0"/>
          <w:sz w:val="24"/>
        </w:rPr>
        <w:t>98</w:t>
      </w:r>
      <w:r>
        <w:rPr>
          <w:rFonts w:ascii="Times New Roman" w:eastAsia="宋体" w:hAnsi="Times New Roman" w:cs="Times New Roman"/>
          <w:color w:val="000000"/>
          <w:kern w:val="0"/>
          <w:sz w:val="24"/>
        </w:rPr>
        <w:t>位，据此按效应量进行排序具有误导性（</w:t>
      </w:r>
      <w:r>
        <w:rPr>
          <w:rFonts w:ascii="Times New Roman" w:eastAsia="宋体" w:hAnsi="Times New Roman" w:cs="Times New Roman"/>
          <w:color w:val="000000"/>
          <w:kern w:val="0"/>
          <w:sz w:val="24"/>
        </w:rPr>
        <w:t>Wecker et al., 2016</w:t>
      </w:r>
      <w:r>
        <w:rPr>
          <w:rFonts w:ascii="Times New Roman" w:eastAsia="宋体" w:hAnsi="Times New Roman" w:cs="Times New Roman"/>
          <w:color w:val="000000"/>
          <w:kern w:val="0"/>
          <w:sz w:val="24"/>
        </w:rPr>
        <w:t>）。数值示例还表明，同一组数据采用不同公式计算效应量，可能得出完全</w:t>
      </w:r>
      <w:r>
        <w:rPr>
          <w:rFonts w:ascii="Times New Roman" w:eastAsia="宋体" w:hAnsi="Times New Roman" w:cs="Times New Roman"/>
          <w:color w:val="000000"/>
          <w:kern w:val="0"/>
          <w:sz w:val="24"/>
        </w:rPr>
        <w:lastRenderedPageBreak/>
        <w:t>相反的排序（</w:t>
      </w:r>
      <w:r>
        <w:rPr>
          <w:rFonts w:ascii="Times New Roman" w:eastAsia="宋体" w:hAnsi="Times New Roman" w:cs="Times New Roman"/>
          <w:color w:val="000000"/>
          <w:kern w:val="0"/>
          <w:sz w:val="24"/>
        </w:rPr>
        <w:t>Bergeron &amp; Rivard, 2017</w:t>
      </w:r>
      <w:r>
        <w:rPr>
          <w:rFonts w:ascii="Times New Roman" w:eastAsia="宋体" w:hAnsi="Times New Roman" w:cs="Times New Roman"/>
          <w:color w:val="000000"/>
          <w:kern w:val="0"/>
          <w:sz w:val="24"/>
        </w:rPr>
        <w:t>）；大量元分析的层层汇总也会导致原始研究中的具体信息丢失或被扭曲（</w:t>
      </w:r>
      <w:proofErr w:type="spellStart"/>
      <w:r>
        <w:rPr>
          <w:rFonts w:ascii="Times New Roman" w:eastAsia="宋体" w:hAnsi="Times New Roman" w:cs="Times New Roman"/>
          <w:color w:val="000000"/>
          <w:kern w:val="0"/>
          <w:sz w:val="24"/>
        </w:rPr>
        <w:t>Terhart</w:t>
      </w:r>
      <w:proofErr w:type="spellEnd"/>
      <w:r>
        <w:rPr>
          <w:rFonts w:ascii="Times New Roman" w:eastAsia="宋体" w:hAnsi="Times New Roman" w:cs="Times New Roman"/>
          <w:color w:val="000000"/>
          <w:kern w:val="0"/>
          <w:sz w:val="24"/>
        </w:rPr>
        <w:t>, 2011</w:t>
      </w:r>
      <w:r>
        <w:rPr>
          <w:rFonts w:ascii="Times New Roman" w:eastAsia="宋体" w:hAnsi="Times New Roman" w:cs="Times New Roman"/>
          <w:color w:val="000000"/>
          <w:kern w:val="0"/>
          <w:sz w:val="24"/>
        </w:rPr>
        <w:t>）。</w:t>
      </w:r>
    </w:p>
    <w:p w14:paraId="747513F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第二类批评针对核心概念的边界。以反馈为例，支撑反馈具有高影响力这一结论的</w:t>
      </w:r>
      <w:r>
        <w:rPr>
          <w:rFonts w:ascii="Times New Roman" w:eastAsia="宋体" w:hAnsi="Times New Roman" w:cs="Times New Roman"/>
          <w:color w:val="000000"/>
          <w:kern w:val="0"/>
          <w:sz w:val="24"/>
        </w:rPr>
        <w:t>5</w:t>
      </w:r>
      <w:r>
        <w:rPr>
          <w:rFonts w:ascii="Times New Roman" w:eastAsia="宋体" w:hAnsi="Times New Roman" w:cs="Times New Roman"/>
          <w:color w:val="000000"/>
          <w:kern w:val="0"/>
          <w:sz w:val="24"/>
        </w:rPr>
        <w:t>项主要元分析中，只有</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项研究的是与其定义一致的反馈干预，该研究显示反馈的平均效果并不突出，且约</w:t>
      </w:r>
      <w:r>
        <w:rPr>
          <w:rFonts w:ascii="Times New Roman" w:eastAsia="宋体" w:hAnsi="Times New Roman" w:cs="Times New Roman"/>
          <w:color w:val="000000"/>
          <w:kern w:val="0"/>
          <w:sz w:val="24"/>
        </w:rPr>
        <w:t>38%</w:t>
      </w:r>
      <w:r>
        <w:rPr>
          <w:rFonts w:ascii="Times New Roman" w:eastAsia="宋体" w:hAnsi="Times New Roman" w:cs="Times New Roman"/>
          <w:color w:val="000000"/>
          <w:kern w:val="0"/>
          <w:sz w:val="24"/>
        </w:rPr>
        <w:t>的反馈干预降低了学生表现，其余研究涉及的则是奖励强化、教师亲和力等不同现象（</w:t>
      </w:r>
      <w:r>
        <w:rPr>
          <w:rFonts w:ascii="Times New Roman" w:eastAsia="宋体" w:hAnsi="Times New Roman" w:cs="Times New Roman"/>
          <w:color w:val="000000"/>
          <w:kern w:val="0"/>
          <w:sz w:val="24"/>
        </w:rPr>
        <w:t>Nielsen &amp; Klitmøller, 2021</w:t>
      </w:r>
      <w:r>
        <w:rPr>
          <w:rFonts w:ascii="Times New Roman" w:eastAsia="宋体" w:hAnsi="Times New Roman" w:cs="Times New Roman"/>
          <w:color w:val="000000"/>
          <w:kern w:val="0"/>
          <w:sz w:val="24"/>
        </w:rPr>
        <w:t>）。元分析所依据的多为标准化考试成绩，偏重表层知识，对深层理解和批判性思维的反映有限（</w:t>
      </w:r>
      <w:r>
        <w:rPr>
          <w:rFonts w:ascii="Times New Roman" w:eastAsia="宋体" w:hAnsi="Times New Roman" w:cs="Times New Roman"/>
          <w:color w:val="000000"/>
          <w:kern w:val="0"/>
          <w:sz w:val="24"/>
        </w:rPr>
        <w:t>Qvortrup, 2015</w:t>
      </w:r>
      <w:r>
        <w:rPr>
          <w:rFonts w:ascii="Times New Roman" w:eastAsia="宋体" w:hAnsi="Times New Roman" w:cs="Times New Roman"/>
          <w:color w:val="000000"/>
          <w:kern w:val="0"/>
          <w:sz w:val="24"/>
        </w:rPr>
        <w:t>）。这些批评表明，反馈发挥作用需要具体指向任务和改进方法，并被学生理解和使用。</w:t>
      </w:r>
    </w:p>
    <w:p w14:paraId="4A8B98BC"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第三类批评针对理论在实践中的使用方式和适用范围。若行政部门把可见的学习转化为以高效应量方法清单考核教师的工具，会削弱教师依据具体情境作出专业判断的能力（</w:t>
      </w:r>
      <w:proofErr w:type="spellStart"/>
      <w:r>
        <w:rPr>
          <w:rFonts w:ascii="Times New Roman" w:eastAsia="宋体" w:hAnsi="Times New Roman" w:cs="Times New Roman"/>
          <w:color w:val="000000"/>
          <w:kern w:val="0"/>
          <w:sz w:val="24"/>
        </w:rPr>
        <w:t>Eacott</w:t>
      </w:r>
      <w:proofErr w:type="spellEnd"/>
      <w:r>
        <w:rPr>
          <w:rFonts w:ascii="Times New Roman" w:eastAsia="宋体" w:hAnsi="Times New Roman" w:cs="Times New Roman"/>
          <w:color w:val="000000"/>
          <w:kern w:val="0"/>
          <w:sz w:val="24"/>
        </w:rPr>
        <w:t>, 2019</w:t>
      </w:r>
      <w:r>
        <w:rPr>
          <w:rFonts w:ascii="Times New Roman" w:eastAsia="宋体" w:hAnsi="Times New Roman" w:cs="Times New Roman"/>
          <w:color w:val="000000"/>
          <w:kern w:val="0"/>
          <w:sz w:val="24"/>
        </w:rPr>
        <w:t>）。原始元分析主要来自英语国家的研究，直接迁移到非英语国家和不同社会文化环境时存在适应性问题（</w:t>
      </w:r>
      <w:proofErr w:type="spellStart"/>
      <w:r>
        <w:rPr>
          <w:rFonts w:ascii="Times New Roman" w:eastAsia="宋体" w:hAnsi="Times New Roman" w:cs="Times New Roman"/>
          <w:color w:val="000000"/>
          <w:kern w:val="0"/>
          <w:sz w:val="24"/>
        </w:rPr>
        <w:t>Golovchin</w:t>
      </w:r>
      <w:proofErr w:type="spellEnd"/>
      <w:r>
        <w:rPr>
          <w:rFonts w:ascii="Times New Roman" w:eastAsia="宋体" w:hAnsi="Times New Roman" w:cs="Times New Roman"/>
          <w:color w:val="000000"/>
          <w:kern w:val="0"/>
          <w:sz w:val="24"/>
        </w:rPr>
        <w:t>, 2019</w:t>
      </w:r>
      <w:r>
        <w:rPr>
          <w:rFonts w:ascii="Times New Roman" w:eastAsia="宋体" w:hAnsi="Times New Roman" w:cs="Times New Roman"/>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Pr>
          <w:rFonts w:ascii="Times New Roman" w:eastAsia="宋体" w:hAnsi="Times New Roman" w:cs="Times New Roman"/>
          <w:color w:val="000000"/>
          <w:kern w:val="0"/>
          <w:sz w:val="24"/>
        </w:rPr>
        <w:t>Kelly et al., 2025</w:t>
      </w:r>
      <w:r>
        <w:rPr>
          <w:rFonts w:ascii="Times New Roman" w:eastAsia="宋体" w:hAnsi="Times New Roman" w:cs="Times New Roman"/>
          <w:color w:val="000000"/>
          <w:kern w:val="0"/>
          <w:sz w:val="24"/>
        </w:rPr>
        <w:t>）。</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国内学者对这一理论同样保持了审慎态度。伍绍杨（2015）认为，可见的学习讲述的仍是一个未完成的故事，其研究主要来自发达英语国家，当教育结果主要以考试分数界定时，创造力、批判力和公民责任等难以测量的成果容易被忽视，而把改变学业分化的希望全部寄托于学校内部因素，也可能导向过于乐观的学校决定论。彭正梅（2015）借Berliner等人的论述指出，教育受到情境、互动和历史变化的影响，原始研究的质量和学业成就的界定都限制了综合结果的解释力，因而主张在肯定教育科学化价值的同时保持方法的多样性。</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近年的研究进一步把视角转向理论的跨国传播。伍绍杨和彭正梅（2026）识别出英语国家的政策嵌入、德国、日本及北欧的学术对话转化以及北美的商业驱动扩散三种模式，认为该理论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伍绍杨（2025）也提醒，复杂知识在传播中可能被简化为教学公式，评价可能被理解为监控工具，理论的科学性需要与教师的专业自主和创造性参与相结合，才能支持真正的教育改进。</w:t>
      </w:r>
    </w:p>
    <w:p w14:paraId="686F525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基于上述讨论，本研究对可见的学习采取有限而明确的使用立场。本研究不以效应量排名选择教学方法，也不以</w:t>
      </w:r>
      <w:r>
        <w:rPr>
          <w:rFonts w:ascii="Times New Roman" w:eastAsia="宋体" w:hAnsi="Times New Roman" w:cs="Times New Roman"/>
          <w:color w:val="000000"/>
          <w:kern w:val="0"/>
          <w:sz w:val="24"/>
        </w:rPr>
        <w:t>0.40</w:t>
      </w:r>
      <w:r>
        <w:rPr>
          <w:rFonts w:ascii="Times New Roman" w:eastAsia="宋体" w:hAnsi="Times New Roman" w:cs="Times New Roman"/>
          <w:color w:val="000000"/>
          <w:kern w:val="0"/>
          <w:sz w:val="24"/>
        </w:rPr>
        <w:t>作为判断本研究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11B7B379" w14:textId="77777777" w:rsidR="000B1CCE" w:rsidRDefault="00000000">
      <w:pPr>
        <w:keepNext/>
        <w:numPr>
          <w:ilvl w:val="0"/>
          <w:numId w:val="3"/>
        </w:numPr>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可见的学习与高阶能力培育的契合</w:t>
      </w:r>
    </w:p>
    <w:p w14:paraId="4F6CDBD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w:t>
      </w:r>
      <w:r>
        <w:rPr>
          <w:rFonts w:ascii="Times New Roman" w:eastAsia="宋体" w:hAnsi="Times New Roman" w:cs="Times New Roman"/>
          <w:b/>
          <w:color w:val="000000"/>
          <w:kern w:val="0"/>
          <w:sz w:val="24"/>
        </w:rPr>
        <w:t>可见的学习的优势恰在于使学习可见，它要求明确目标与标准，要求学生把学习过程表现出来，并要求教师依据这些表现调整教学。</w:t>
      </w:r>
      <w:r>
        <w:rPr>
          <w:rFonts w:ascii="Times New Roman" w:eastAsia="宋体" w:hAnsi="Times New Roman" w:cs="Times New Roman"/>
          <w:color w:val="000000"/>
          <w:kern w:val="0"/>
          <w:sz w:val="24"/>
        </w:rPr>
        <w:t>这是本课题选择可见的学习作为研究视角的主要原因。</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国内已有研究直接从可见的学习视角讨论高阶能力的培养。彭正梅等（2019）依据Hattie的学习模型指出，高阶能力的发展需要经历表层学习、深度学习和迁移学习，基础知识和技能经刻意练习达到自动化有助于减少认知负荷，但停留于训练和考试会使学生难以进入深度理解，教师应适时把学生从重复训练引向探究和真实问题解决，并据此倡导勇于教授高阶能力。沈勍和伍绍杨（2025）结合刻意练习研究进一步提出，高质量的练习需要通过任务分析明确子技能和目标，以具体反馈持续调整表现，并由教师、专家或同伴提供示范与支架，支持随能力发展逐步减少，学生由此承担更多规划、监控和反思的责任。这些研究表明，高阶能力需要有计划地教授，学习进阶、有意对齐和反馈支架是可见的学习连接高阶能力培养的关键概念。</w:t>
      </w:r>
    </w:p>
    <w:p w14:paraId="1E3A610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前文综述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40A943E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389EC02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proofErr w:type="spellStart"/>
      <w:r>
        <w:rPr>
          <w:rFonts w:ascii="Times New Roman" w:eastAsia="宋体" w:hAnsi="Times New Roman" w:cs="Times New Roman"/>
          <w:color w:val="000000"/>
          <w:kern w:val="0"/>
          <w:sz w:val="24"/>
        </w:rPr>
        <w:t>Rickinson</w:t>
      </w:r>
      <w:proofErr w:type="spellEnd"/>
      <w:r>
        <w:rPr>
          <w:rFonts w:ascii="Times New Roman" w:eastAsia="宋体" w:hAnsi="Times New Roman" w:cs="Times New Roman"/>
          <w:color w:val="000000"/>
          <w:kern w:val="0"/>
          <w:sz w:val="24"/>
        </w:rPr>
        <w:t xml:space="preserve"> et al., 2022</w:t>
      </w:r>
      <w:r>
        <w:rPr>
          <w:rFonts w:ascii="Times New Roman" w:eastAsia="宋体" w:hAnsi="Times New Roman" w:cs="Times New Roman"/>
          <w:color w:val="000000"/>
          <w:kern w:val="0"/>
          <w:sz w:val="24"/>
        </w:rPr>
        <w:t>）。以实践者探究方式检验外部理念的经验也表明，学校对外部理论的吸收需要经过本校课堂证据的检验和校准（</w:t>
      </w:r>
      <w:r>
        <w:rPr>
          <w:rFonts w:ascii="Times New Roman" w:eastAsia="宋体" w:hAnsi="Times New Roman" w:cs="Times New Roman"/>
          <w:color w:val="000000"/>
          <w:kern w:val="0"/>
          <w:sz w:val="24"/>
        </w:rPr>
        <w:t>Kelly et al., 2025</w:t>
      </w:r>
      <w:r>
        <w:rPr>
          <w:rFonts w:ascii="Times New Roman" w:eastAsia="宋体" w:hAnsi="Times New Roman" w:cs="Times New Roman"/>
          <w:color w:val="000000"/>
          <w:kern w:val="0"/>
          <w:sz w:val="24"/>
        </w:rPr>
        <w:t>）。这为本课题以行动研究推动模型在学校中的生成和修正提供了依据。</w:t>
      </w:r>
    </w:p>
    <w:p w14:paraId="3D3E335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将二者置于同一框架之中，并在一所中学的多个学科和科创活动中持续检验的研究仍然较少。</w:t>
      </w:r>
    </w:p>
    <w:p w14:paraId="1645748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从发展尺度看，二者的结合还需要一套能够描述高阶能力进阶的共同语言。可见的学习强调教师对学业进阶的共同理解，高阶思维研究则提供了布卢姆分类修订版的认知层级和</w:t>
      </w:r>
      <w:r>
        <w:rPr>
          <w:rFonts w:ascii="Times New Roman" w:eastAsia="宋体" w:hAnsi="Times New Roman" w:cs="Times New Roman"/>
          <w:color w:val="000000"/>
          <w:kern w:val="0"/>
          <w:sz w:val="24"/>
        </w:rPr>
        <w:t>SOLO</w:t>
      </w:r>
      <w:r>
        <w:rPr>
          <w:rFonts w:ascii="Times New Roman" w:eastAsia="宋体" w:hAnsi="Times New Roman" w:cs="Times New Roman"/>
          <w:color w:val="000000"/>
          <w:kern w:val="0"/>
          <w:sz w:val="24"/>
        </w:rPr>
        <w:t>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本课题需要探索的内容。</w:t>
      </w:r>
    </w:p>
    <w:p w14:paraId="0193BDDB" w14:textId="77777777" w:rsidR="000B1CCE" w:rsidRDefault="00000000">
      <w:pPr>
        <w:keepNext/>
        <w:numPr>
          <w:ilvl w:val="0"/>
          <w:numId w:val="3"/>
        </w:numPr>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lastRenderedPageBreak/>
        <w:t>已有研究的不足与本研究的切入点</w:t>
      </w:r>
    </w:p>
    <w:p w14:paraId="1BE71C21"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已有研究在高阶能力和可见的学习两方面都形成了较为丰富的理论与实证基础，但就本课题关注的问题而言，仍存在三个方面的不足。</w:t>
      </w:r>
    </w:p>
    <w:p w14:paraId="0C2EDFD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w:t>
      </w:r>
    </w:p>
    <w:p w14:paraId="7D4E869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此外，高阶能力的进阶描述多集中于认知层面，社会情感能力在不同复杂程度情境中的表现差异尚缺少可供教师在课堂中使用的描述框架，教师难以据此判断学生在合作、调节和担当等方面的发展水平。</w:t>
      </w:r>
    </w:p>
    <w:p w14:paraId="488D857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Pr>
          <w:rFonts w:ascii="Times New Roman" w:eastAsia="宋体" w:hAnsi="Times New Roman" w:cs="Times New Roman"/>
          <w:color w:val="000000"/>
          <w:kern w:val="0"/>
          <w:sz w:val="24"/>
        </w:rPr>
        <w:t>Nielsen &amp; Klitmøller, 2021; Wecker et al., 2016</w:t>
      </w:r>
      <w:r>
        <w:rPr>
          <w:rFonts w:ascii="Times New Roman" w:eastAsia="宋体" w:hAnsi="Times New Roman" w:cs="Times New Roman"/>
          <w:color w:val="000000"/>
          <w:kern w:val="0"/>
          <w:sz w:val="24"/>
        </w:rPr>
        <w:t>）。</w:t>
      </w:r>
    </w:p>
    <w:p w14:paraId="7845F00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第三，在研究情境上，关于高阶思维与数智技术的实证研究大多以大学生为对象，基础教育阶段的证据较少且结果不稳定（</w:t>
      </w:r>
      <w:r>
        <w:rPr>
          <w:rFonts w:ascii="Times New Roman" w:eastAsia="宋体" w:hAnsi="Times New Roman" w:cs="Times New Roman"/>
          <w:color w:val="000000"/>
          <w:kern w:val="0"/>
          <w:sz w:val="24"/>
        </w:rPr>
        <w:t>Chen &amp; Cheung, 2025; Liu et al., 2026</w:t>
      </w:r>
      <w:r>
        <w:rPr>
          <w:rFonts w:ascii="Times New Roman" w:eastAsia="宋体" w:hAnsi="Times New Roman" w:cs="Times New Roman"/>
          <w:color w:val="000000"/>
          <w:kern w:val="0"/>
          <w:sz w:val="24"/>
        </w:rPr>
        <w:t>），一所学校在多个学科和多种学习场域中持续开展、多轮改进的研究也较为缺乏。</w:t>
      </w:r>
    </w:p>
    <w:p w14:paraId="2E165FE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针对上述不足，本课题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审慎判断。</w:t>
      </w:r>
    </w:p>
    <w:p w14:paraId="2B696068" w14:textId="77777777" w:rsidR="000B1CCE" w:rsidRDefault="00000000">
      <w:pPr>
        <w:keepNext/>
        <w:numPr>
          <w:ilvl w:val="0"/>
          <w:numId w:val="2"/>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研究意义</w:t>
      </w:r>
    </w:p>
    <w:p w14:paraId="04A44090"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理论意义</w:t>
      </w:r>
    </w:p>
    <w:p w14:paraId="2C4D926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本研究在布卢姆教育目标分类修订版、</w:t>
      </w:r>
      <w:r>
        <w:rPr>
          <w:rFonts w:ascii="Times New Roman" w:eastAsia="宋体" w:hAnsi="Times New Roman" w:cs="Times New Roman"/>
          <w:color w:val="000000"/>
          <w:kern w:val="0"/>
          <w:sz w:val="24"/>
        </w:rPr>
        <w:t>OECD</w:t>
      </w:r>
      <w:r>
        <w:rPr>
          <w:rFonts w:ascii="Times New Roman" w:eastAsia="宋体" w:hAnsi="Times New Roman" w:cs="Times New Roman"/>
          <w:color w:val="000000"/>
          <w:kern w:val="0"/>
          <w:sz w:val="24"/>
        </w:rPr>
        <w:t>社会与情感能力框架和</w:t>
      </w:r>
      <w:r>
        <w:rPr>
          <w:rFonts w:ascii="Times New Roman" w:eastAsia="宋体" w:hAnsi="Times New Roman" w:cs="Times New Roman"/>
          <w:color w:val="000000"/>
          <w:kern w:val="0"/>
          <w:sz w:val="24"/>
        </w:rPr>
        <w:t>CASEL</w:t>
      </w:r>
      <w:r>
        <w:rPr>
          <w:rFonts w:ascii="Times New Roman" w:eastAsia="宋体" w:hAnsi="Times New Roman" w:cs="Times New Roman"/>
          <w:color w:val="000000"/>
          <w:kern w:val="0"/>
          <w:sz w:val="24"/>
        </w:rPr>
        <w:t>框架的基础上，结合中学生的学习特点，提出由高阶思维（分析、评价、创造）</w:t>
      </w:r>
      <w:r>
        <w:rPr>
          <w:rFonts w:ascii="Times New Roman" w:eastAsia="宋体" w:hAnsi="Times New Roman" w:cs="Times New Roman"/>
          <w:color w:val="000000"/>
          <w:kern w:val="0"/>
          <w:sz w:val="24"/>
        </w:rPr>
        <w:lastRenderedPageBreak/>
        <w:t>和高阶社会情感（责任担当、情绪调节、合作共情、包容创新）组成的双维七维能力结构，并以三层六阶和两境四维描述两类能力的发展层次。这一框架尝试回答两类能力在同一复杂任务中如何共同发挥作用的问题，有助于深化对中学生高阶能力结构及其发展特点的认识。该框架是本研究依据学校实际形成的操作性结构，其合理性还需要通过工具检验和实践证据不断修正。</w:t>
      </w:r>
    </w:p>
    <w:p w14:paraId="36F74FB1"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实践意义</w:t>
      </w:r>
    </w:p>
    <w:p w14:paraId="48B908F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不采用可见的学习中存在争议的效应量排名，而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7D992F56"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方法意义</w:t>
      </w:r>
    </w:p>
    <w:p w14:paraId="78B9E70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本研究把学生前后测问卷、课堂专业评价、</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数据、学生作品和教师反思等不同来源的证据纳入同一证据体系，并说明每类证据能够支持和不能支持的结论。这一做法有助于学校在无法开展随机对照实验的真实情境中，对实践成效作出有依据而不夸大的判断，也回应了国家关于强化过程评价、健全综合评价的要求。本研究还把课题研究与校本研修、教研组建设和课例改进结合起来，有助于推动高阶能力培育由教师个人探索走向学校系统推进。</w:t>
      </w:r>
    </w:p>
    <w:p w14:paraId="0EE01FCE" w14:textId="77777777" w:rsidR="000B1CCE" w:rsidRDefault="00000000">
      <w:pPr>
        <w:keepNext/>
        <w:numPr>
          <w:ilvl w:val="0"/>
          <w:numId w:val="1"/>
        </w:numPr>
        <w:spacing w:before="360" w:after="240" w:line="360" w:lineRule="auto"/>
        <w:jc w:val="left"/>
        <w:rPr>
          <w:rFonts w:ascii="Times New Roman" w:eastAsia="黑体" w:hAnsi="Times New Roman"/>
          <w:b/>
          <w:bCs/>
          <w:sz w:val="30"/>
          <w:szCs w:val="30"/>
        </w:rPr>
      </w:pPr>
      <w:r>
        <w:rPr>
          <w:rFonts w:ascii="Times New Roman" w:eastAsia="黑体" w:hAnsi="Times New Roman" w:cs="Times New Roman"/>
          <w:b/>
          <w:bCs/>
          <w:sz w:val="30"/>
        </w:rPr>
        <w:t>思路与设计</w:t>
      </w:r>
    </w:p>
    <w:p w14:paraId="4730E0DA"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核心概念界定</w:t>
      </w:r>
    </w:p>
    <w:p w14:paraId="392EDBD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第一部分已经梳理了高阶能力和可见的学习的研究脉络。本部分不再重复理论来源，只说明本研究中三个核心概念的具体含义，以及它们在研究中如何被观察和测量。</w:t>
      </w:r>
    </w:p>
    <w:p w14:paraId="55B3CBD9"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lastRenderedPageBreak/>
        <w:t>1.</w:t>
      </w:r>
      <w:r>
        <w:rPr>
          <w:rFonts w:ascii="Times New Roman" w:eastAsia="黑体" w:hAnsi="Times New Roman" w:cs="Times New Roman"/>
          <w:b/>
          <w:kern w:val="0"/>
          <w:sz w:val="24"/>
        </w:rPr>
        <w:t>中学生高阶能力</w:t>
      </w:r>
    </w:p>
    <w:p w14:paraId="6DA0256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高阶能力目前没有国际统一的定义和固定结构。本研究所说的中学生高阶能力，是指学生面对复杂、开放、没有固定解法的学习任务或真实问题时，能够综合调动已有知识、思维方法和社会情感资源，进行分析判断、问题解决、合作协同、创新实践和持续调节的综合能力。根据第一部分的梳理，本研究把它分为两个相互联系的方面，其中高阶思维能力关注学生能否深入分析、合理判断和创新生成，高阶社会情感能力关注学生能否在复杂、持续、需要合作的学习中承担责任、调节自己、理解他人并保持开放探索。</w:t>
      </w:r>
    </w:p>
    <w:p w14:paraId="33C733D6"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）高阶思维能力</w:t>
      </w:r>
    </w:p>
    <w:p w14:paraId="7C1C6FB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高阶思维能力是本研究高阶能力结构中的认知方面。本研究以布卢姆教育目标分类修订版中较高层次的认知过程为基础，结合中学生的学习实际，将其分为分析、评价、创造三个维度。</w:t>
      </w:r>
    </w:p>
    <w:p w14:paraId="69F754B7"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分析</w:t>
      </w:r>
      <w:r>
        <w:rPr>
          <w:rFonts w:ascii="Times New Roman" w:eastAsia="宋体" w:hAnsi="Times New Roman" w:cs="Times New Roman"/>
          <w:kern w:val="0"/>
          <w:sz w:val="24"/>
        </w:rPr>
        <w:t>，指学生能够分解复杂问题，辨别不同信息、条件和变量之间的关系，抓住问题的关键要素及其内在联系。</w:t>
      </w:r>
    </w:p>
    <w:p w14:paraId="5079CD04"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评价</w:t>
      </w:r>
      <w:r>
        <w:rPr>
          <w:rFonts w:ascii="Times New Roman" w:eastAsia="宋体" w:hAnsi="Times New Roman" w:cs="Times New Roman"/>
          <w:kern w:val="0"/>
          <w:sz w:val="24"/>
        </w:rPr>
        <w:t>，指学生能够依据事实、证据或一定标准，对观点、方法、过程和结果进行比较、判断、质疑和反思。</w:t>
      </w:r>
    </w:p>
    <w:p w14:paraId="6BBAF8CE"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创造</w:t>
      </w:r>
      <w:r>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7EE7D551"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问题解决、迁移和元认知在本研究中不另设维度，而作为三个维度共同指向的应用情境和调节过程融入其中。在课堂观察中，本研究还借助文献综述中介绍的</w:t>
      </w:r>
      <w:r>
        <w:rPr>
          <w:rFonts w:ascii="Times New Roman" w:eastAsia="宋体" w:hAnsi="Times New Roman" w:cs="Times New Roman"/>
          <w:color w:val="000000"/>
          <w:kern w:val="0"/>
          <w:sz w:val="24"/>
        </w:rPr>
        <w:t>SOLO</w:t>
      </w:r>
      <w:r>
        <w:rPr>
          <w:rFonts w:ascii="Times New Roman" w:eastAsia="宋体" w:hAnsi="Times New Roman" w:cs="Times New Roman"/>
          <w:color w:val="000000"/>
          <w:kern w:val="0"/>
          <w:sz w:val="24"/>
        </w:rPr>
        <w:t>分类判断学生回答和作品的结构水平，即学生是只提到了一个要点、列举了多个彼此孤立的要点，还是能够把多个要点联系起来并迁移到新问题。</w:t>
      </w:r>
    </w:p>
    <w:p w14:paraId="1EEF869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2</w:t>
      </w:r>
      <w:r>
        <w:rPr>
          <w:rFonts w:ascii="Times New Roman" w:eastAsia="宋体" w:hAnsi="Times New Roman" w:cs="Times New Roman"/>
          <w:b/>
          <w:kern w:val="0"/>
          <w:sz w:val="24"/>
        </w:rPr>
        <w:t>）高阶社会情感能力</w:t>
      </w:r>
    </w:p>
    <w:p w14:paraId="660AA2D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高阶社会情感能力不是</w:t>
      </w:r>
      <w:r>
        <w:rPr>
          <w:rFonts w:ascii="Times New Roman" w:eastAsia="宋体" w:hAnsi="Times New Roman" w:cs="Times New Roman"/>
          <w:color w:val="000000"/>
          <w:kern w:val="0"/>
          <w:sz w:val="24"/>
        </w:rPr>
        <w:t>OECD</w:t>
      </w: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CASEL</w:t>
      </w:r>
      <w:r>
        <w:rPr>
          <w:rFonts w:ascii="Times New Roman" w:eastAsia="宋体" w:hAnsi="Times New Roman" w:cs="Times New Roman"/>
          <w:color w:val="000000"/>
          <w:kern w:val="0"/>
          <w:sz w:val="24"/>
        </w:rPr>
        <w:t>等国际组织已有的标准概念。本研究聚焦那些直接参与复杂学习、合作探究和真实问题解决的社会情感能力，以</w:t>
      </w:r>
      <w:r>
        <w:rPr>
          <w:rFonts w:ascii="Times New Roman" w:eastAsia="宋体" w:hAnsi="Times New Roman" w:cs="Times New Roman"/>
          <w:color w:val="000000"/>
          <w:kern w:val="0"/>
          <w:sz w:val="24"/>
        </w:rPr>
        <w:t>OECD</w:t>
      </w:r>
      <w:r>
        <w:rPr>
          <w:rFonts w:ascii="Times New Roman" w:eastAsia="宋体" w:hAnsi="Times New Roman" w:cs="Times New Roman"/>
          <w:color w:val="000000"/>
          <w:kern w:val="0"/>
          <w:sz w:val="24"/>
        </w:rPr>
        <w:t>社会与情感能力调查的五个领域和</w:t>
      </w:r>
      <w:r>
        <w:rPr>
          <w:rFonts w:ascii="Times New Roman" w:eastAsia="宋体" w:hAnsi="Times New Roman" w:cs="Times New Roman"/>
          <w:color w:val="000000"/>
          <w:kern w:val="0"/>
          <w:sz w:val="24"/>
        </w:rPr>
        <w:t>CASEL</w:t>
      </w:r>
      <w:r>
        <w:rPr>
          <w:rFonts w:ascii="Times New Roman" w:eastAsia="宋体" w:hAnsi="Times New Roman" w:cs="Times New Roman"/>
          <w:color w:val="000000"/>
          <w:kern w:val="0"/>
          <w:sz w:val="24"/>
        </w:rPr>
        <w:t>的五个领域为参照，以国内社会与情感能力研究为直接依据进行归并，形成责任担当、情绪调节、合作共情、包容创新四个维度。</w:t>
      </w:r>
    </w:p>
    <w:p w14:paraId="41172D50"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责任担当</w:t>
      </w:r>
      <w:r>
        <w:rPr>
          <w:rFonts w:ascii="Times New Roman" w:eastAsia="宋体" w:hAnsi="Times New Roman" w:cs="Times New Roman"/>
          <w:kern w:val="0"/>
          <w:sz w:val="24"/>
        </w:rPr>
        <w:t>，指学生能够明确任务目标和个人职责，主动投入并坚持完成任务，</w:t>
      </w:r>
      <w:r>
        <w:rPr>
          <w:rFonts w:ascii="Times New Roman" w:eastAsia="宋体" w:hAnsi="Times New Roman" w:cs="Times New Roman"/>
          <w:kern w:val="0"/>
          <w:sz w:val="24"/>
        </w:rPr>
        <w:lastRenderedPageBreak/>
        <w:t>对个人学习和团队成果负责。</w:t>
      </w:r>
    </w:p>
    <w:p w14:paraId="313229E9"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情绪调节</w:t>
      </w:r>
      <w:r>
        <w:rPr>
          <w:rFonts w:ascii="Times New Roman" w:eastAsia="宋体" w:hAnsi="Times New Roman" w:cs="Times New Roman"/>
          <w:kern w:val="0"/>
          <w:sz w:val="24"/>
        </w:rPr>
        <w:t>，指学生面对困难、压力、失败和观点冲突时，能够调节自己的情绪和行为，保持相对稳定的学习状态并继续行动。</w:t>
      </w:r>
    </w:p>
    <w:p w14:paraId="6C7E8CEF"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合作共情</w:t>
      </w:r>
      <w:r>
        <w:rPr>
          <w:rFonts w:ascii="Times New Roman" w:eastAsia="宋体" w:hAnsi="Times New Roman" w:cs="Times New Roman"/>
          <w:kern w:val="0"/>
          <w:sz w:val="24"/>
        </w:rPr>
        <w:t>，指学生能够倾听、理解和尊重他人的观点与感受，通过表达、协商、支持和共同建构，与他人合作解决问题。</w:t>
      </w:r>
    </w:p>
    <w:p w14:paraId="4DF19CFE"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包容创新</w:t>
      </w:r>
      <w:r>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492092F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够合作，这也是本研究用两境四维描述其发展的原因。</w:t>
      </w:r>
    </w:p>
    <w:p w14:paraId="01B2EDA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述双维七维结构是本研究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4853733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可见的学习</w:t>
      </w:r>
    </w:p>
    <w:p w14:paraId="4478A9A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所说的可见的学习，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41148E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根据第一部分的梳理，本研究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本研究不使用其效应量排名，也不以</w:t>
      </w:r>
      <w:r>
        <w:rPr>
          <w:rFonts w:ascii="Times New Roman" w:eastAsia="宋体" w:hAnsi="Times New Roman" w:cs="Times New Roman"/>
          <w:color w:val="000000"/>
          <w:kern w:val="0"/>
          <w:sz w:val="24"/>
        </w:rPr>
        <w:t>0.40</w:t>
      </w:r>
      <w:r>
        <w:rPr>
          <w:rFonts w:ascii="Times New Roman" w:eastAsia="宋体" w:hAnsi="Times New Roman" w:cs="Times New Roman"/>
          <w:color w:val="000000"/>
          <w:kern w:val="0"/>
          <w:sz w:val="24"/>
        </w:rPr>
        <w:t>作为成效判断标准。</w:t>
      </w:r>
    </w:p>
    <w:p w14:paraId="0625B81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学生是否发言、是否讨论、是否完成任务，只是外显行为；更重要的是学生的分析、判断、创造、责任承担、情绪调节和合作过程，能否通过真实的学习表</w:t>
      </w:r>
      <w:r>
        <w:rPr>
          <w:rFonts w:ascii="Times New Roman" w:eastAsia="宋体" w:hAnsi="Times New Roman" w:cs="Times New Roman"/>
          <w:color w:val="000000"/>
          <w:kern w:val="0"/>
          <w:sz w:val="24"/>
        </w:rPr>
        <w:lastRenderedPageBreak/>
        <w:t>现逐步呈现出来，并转化为师生都能理解和使用的学习证据。</w:t>
      </w:r>
    </w:p>
    <w:p w14:paraId="7013B705"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学习证据</w:t>
      </w:r>
    </w:p>
    <w:p w14:paraId="3F61404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学习证据是连接上述两个概念的关键。本研究所说的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本研究在使用每一类证据时都说明其能够支持的结论范围。</w:t>
      </w:r>
    </w:p>
    <w:p w14:paraId="10EB3783"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理论框架</w:t>
      </w:r>
    </w:p>
    <w:p w14:paraId="2ABD6905" w14:textId="77777777" w:rsidR="000B1CCE" w:rsidRDefault="00000000">
      <w:pPr>
        <w:adjustRightInd w:val="0"/>
        <w:snapToGrid w:val="0"/>
        <w:spacing w:line="360" w:lineRule="auto"/>
        <w:ind w:firstLineChars="200" w:firstLine="489"/>
        <w:rPr>
          <w:rFonts w:ascii="宋体" w:eastAsia="宋体" w:hAnsi="宋体" w:cs="宋体"/>
          <w:color w:val="000000"/>
          <w:kern w:val="0"/>
          <w:sz w:val="24"/>
        </w:rPr>
      </w:pPr>
      <w:r>
        <w:rPr>
          <w:rFonts w:ascii="Times New Roman" w:eastAsia="宋体" w:hAnsi="Times New Roman" w:cs="Times New Roman"/>
          <w:b/>
          <w:color w:val="000000"/>
          <w:kern w:val="0"/>
          <w:sz w:val="24"/>
        </w:rPr>
        <w:t>高阶能力回答培养什么，可见的学习回答怎样使其发生并被判断，学习证据则把二者连接起来。</w:t>
      </w:r>
      <w:r>
        <w:rPr>
          <w:rFonts w:ascii="Times New Roman" w:eastAsia="宋体" w:hAnsi="Times New Roman" w:cs="Times New Roman"/>
          <w:color w:val="000000"/>
          <w:kern w:val="0"/>
          <w:sz w:val="24"/>
        </w:rPr>
        <w:t>为了避免能力目标、学习活动与评价相互脱节，本研究采用文献综述中讨论的建构性对齐原则，用同一组能力要求统领学习目标、学习活动和评价任务。具体而言，能力目标用分析、评价、创造等认知动词和可观察的社会情感行为来表述；学习任务要求学生实际完成这些动作；评价则依据公开的成功标准判断学生表现的质量。</w:t>
      </w:r>
    </w:p>
    <w:p w14:paraId="3F72A2C8" w14:textId="77777777" w:rsidR="000B1CCE" w:rsidRDefault="00000000">
      <w:pPr>
        <w:adjustRightInd w:val="0"/>
        <w:snapToGrid w:val="0"/>
        <w:spacing w:line="360" w:lineRule="auto"/>
        <w:ind w:firstLineChars="200" w:firstLine="489"/>
        <w:rPr>
          <w:rFonts w:ascii="宋体" w:eastAsia="宋体" w:hAnsi="宋体" w:cs="宋体"/>
          <w:color w:val="000000"/>
          <w:kern w:val="0"/>
          <w:sz w:val="24"/>
        </w:rPr>
      </w:pPr>
      <w:r>
        <w:rPr>
          <w:rFonts w:ascii="Times New Roman" w:eastAsia="宋体" w:hAnsi="Times New Roman" w:cs="Times New Roman"/>
          <w:b/>
          <w:color w:val="000000"/>
          <w:kern w:val="0"/>
          <w:sz w:val="24"/>
        </w:rPr>
        <w:t>据此，本研究形成能力目标、学习任务、学习表现、学习证据和反馈调节的工作链条。</w:t>
      </w:r>
      <w:r>
        <w:rPr>
          <w:rFonts w:ascii="Times New Roman" w:eastAsia="宋体" w:hAnsi="Times New Roman" w:cs="Times New Roman"/>
          <w:color w:val="000000"/>
          <w:kern w:val="0"/>
          <w:sz w:val="24"/>
        </w:rPr>
        <w:t>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2BDBB4D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26B4677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学习证据按五个层面组织，即后文模型中的五见，包括目标可见、思维可见、证据可见、进步可见和能力可见。表</w:t>
      </w:r>
      <w:r>
        <w:rPr>
          <w:rFonts w:ascii="Times New Roman" w:eastAsia="宋体" w:hAnsi="Times New Roman" w:cs="Times New Roman"/>
          <w:color w:val="000000"/>
          <w:kern w:val="0"/>
          <w:sz w:val="24"/>
        </w:rPr>
        <w:t>2-1</w:t>
      </w:r>
      <w:r>
        <w:rPr>
          <w:rFonts w:ascii="Times New Roman" w:eastAsia="宋体" w:hAnsi="Times New Roman" w:cs="Times New Roman"/>
          <w:color w:val="000000"/>
          <w:kern w:val="0"/>
          <w:sz w:val="24"/>
        </w:rPr>
        <w:t>说明了每个层面对应的可见的学习要素、主要学习证据和证据用途。</w:t>
      </w:r>
    </w:p>
    <w:p w14:paraId="71F1A973"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2-1  </w:t>
      </w:r>
      <w:r>
        <w:rPr>
          <w:rFonts w:ascii="Times New Roman" w:eastAsia="黑体" w:hAnsi="Times New Roman" w:cs="Times New Roman"/>
          <w:kern w:val="0"/>
        </w:rPr>
        <w:t>五见与可见的学习要素及学习证据的对应关系</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192"/>
        <w:gridCol w:w="2045"/>
        <w:gridCol w:w="2641"/>
        <w:gridCol w:w="2641"/>
      </w:tblGrid>
      <w:tr w:rsidR="000B1CCE" w14:paraId="62C8CF7D" w14:textId="77777777">
        <w:trPr>
          <w:tblHeader/>
          <w:jc w:val="center"/>
        </w:trPr>
        <w:tc>
          <w:tcPr>
            <w:tcW w:w="119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EFE9896"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证据层面</w:t>
            </w:r>
          </w:p>
        </w:tc>
        <w:tc>
          <w:tcPr>
            <w:tcW w:w="204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8309D6A"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对应的可见的学习要素</w:t>
            </w:r>
          </w:p>
        </w:tc>
        <w:tc>
          <w:tcPr>
            <w:tcW w:w="264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C13CD11"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主要学习证据</w:t>
            </w:r>
          </w:p>
        </w:tc>
        <w:tc>
          <w:tcPr>
            <w:tcW w:w="2640" w:type="dxa"/>
            <w:tcBorders>
              <w:top w:val="single" w:sz="12" w:space="0" w:color="000000"/>
              <w:left w:val="nil"/>
              <w:bottom w:val="single" w:sz="6" w:space="0" w:color="000000"/>
              <w:right w:val="nil"/>
            </w:tcBorders>
            <w:tcMar>
              <w:top w:w="-1" w:type="dxa"/>
              <w:left w:w="-1" w:type="dxa"/>
              <w:bottom w:w="-1" w:type="dxa"/>
              <w:right w:w="-1" w:type="dxa"/>
            </w:tcMar>
            <w:vAlign w:val="center"/>
          </w:tcPr>
          <w:p w14:paraId="0EAECBB0"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证据用途</w:t>
            </w:r>
          </w:p>
        </w:tc>
      </w:tr>
      <w:tr w:rsidR="000B1CCE" w14:paraId="324747A8" w14:textId="77777777">
        <w:trPr>
          <w:jc w:val="center"/>
        </w:trPr>
        <w:tc>
          <w:tcPr>
            <w:tcW w:w="1192" w:type="dxa"/>
            <w:tcBorders>
              <w:top w:val="nil"/>
              <w:left w:val="nil"/>
              <w:bottom w:val="nil"/>
              <w:right w:val="nil"/>
            </w:tcBorders>
            <w:tcMar>
              <w:top w:w="-1" w:type="dxa"/>
              <w:left w:w="-1" w:type="dxa"/>
              <w:bottom w:w="-1" w:type="dxa"/>
              <w:right w:w="-1" w:type="dxa"/>
            </w:tcMar>
            <w:vAlign w:val="center"/>
          </w:tcPr>
          <w:p w14:paraId="4CCCE33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目标可见</w:t>
            </w:r>
          </w:p>
        </w:tc>
        <w:tc>
          <w:tcPr>
            <w:tcW w:w="2044" w:type="dxa"/>
            <w:tcBorders>
              <w:top w:val="nil"/>
              <w:left w:val="nil"/>
              <w:bottom w:val="nil"/>
              <w:right w:val="nil"/>
            </w:tcBorders>
            <w:tcMar>
              <w:top w:w="-1" w:type="dxa"/>
              <w:left w:w="-1" w:type="dxa"/>
              <w:bottom w:w="-1" w:type="dxa"/>
              <w:right w:w="-1" w:type="dxa"/>
            </w:tcMar>
            <w:vAlign w:val="center"/>
          </w:tcPr>
          <w:p w14:paraId="6B35E25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学习意图与成功标准</w:t>
            </w:r>
          </w:p>
        </w:tc>
        <w:tc>
          <w:tcPr>
            <w:tcW w:w="2640" w:type="dxa"/>
            <w:tcBorders>
              <w:top w:val="nil"/>
              <w:left w:val="nil"/>
              <w:bottom w:val="nil"/>
              <w:right w:val="nil"/>
            </w:tcBorders>
            <w:tcMar>
              <w:top w:w="-1" w:type="dxa"/>
              <w:left w:w="-1" w:type="dxa"/>
              <w:bottom w:w="-1" w:type="dxa"/>
              <w:right w:w="-1" w:type="dxa"/>
            </w:tcMar>
            <w:vAlign w:val="center"/>
          </w:tcPr>
          <w:p w14:paraId="0D39EFC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学习目标表述、成功标准、学生对目标的复述</w:t>
            </w:r>
          </w:p>
        </w:tc>
        <w:tc>
          <w:tcPr>
            <w:tcW w:w="2640" w:type="dxa"/>
            <w:tcBorders>
              <w:top w:val="nil"/>
              <w:left w:val="nil"/>
              <w:bottom w:val="nil"/>
              <w:right w:val="nil"/>
            </w:tcBorders>
            <w:tcMar>
              <w:top w:w="-1" w:type="dxa"/>
              <w:left w:w="-1" w:type="dxa"/>
              <w:bottom w:w="-1" w:type="dxa"/>
              <w:right w:w="-1" w:type="dxa"/>
            </w:tcMar>
            <w:vAlign w:val="center"/>
          </w:tcPr>
          <w:p w14:paraId="02AFEDE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判断学生是否理解学习指向和达成要求</w:t>
            </w:r>
          </w:p>
        </w:tc>
      </w:tr>
      <w:tr w:rsidR="000B1CCE" w14:paraId="1AB8FF5F" w14:textId="77777777">
        <w:trPr>
          <w:jc w:val="center"/>
        </w:trPr>
        <w:tc>
          <w:tcPr>
            <w:tcW w:w="1192" w:type="dxa"/>
            <w:tcBorders>
              <w:top w:val="nil"/>
              <w:left w:val="nil"/>
              <w:bottom w:val="nil"/>
              <w:right w:val="nil"/>
            </w:tcBorders>
            <w:tcMar>
              <w:top w:w="-1" w:type="dxa"/>
              <w:left w:w="-1" w:type="dxa"/>
              <w:bottom w:w="-1" w:type="dxa"/>
              <w:right w:w="-1" w:type="dxa"/>
            </w:tcMar>
            <w:vAlign w:val="center"/>
          </w:tcPr>
          <w:p w14:paraId="7394D87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思维可见</w:t>
            </w:r>
          </w:p>
        </w:tc>
        <w:tc>
          <w:tcPr>
            <w:tcW w:w="2044" w:type="dxa"/>
            <w:tcBorders>
              <w:top w:val="nil"/>
              <w:left w:val="nil"/>
              <w:bottom w:val="nil"/>
              <w:right w:val="nil"/>
            </w:tcBorders>
            <w:tcMar>
              <w:top w:w="-1" w:type="dxa"/>
              <w:left w:w="-1" w:type="dxa"/>
              <w:bottom w:w="-1" w:type="dxa"/>
              <w:right w:w="-1" w:type="dxa"/>
            </w:tcMar>
            <w:vAlign w:val="center"/>
          </w:tcPr>
          <w:p w14:paraId="3041354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反馈三问中的当前位置判断</w:t>
            </w:r>
          </w:p>
        </w:tc>
        <w:tc>
          <w:tcPr>
            <w:tcW w:w="2640" w:type="dxa"/>
            <w:tcBorders>
              <w:top w:val="nil"/>
              <w:left w:val="nil"/>
              <w:bottom w:val="nil"/>
              <w:right w:val="nil"/>
            </w:tcBorders>
            <w:tcMar>
              <w:top w:w="-1" w:type="dxa"/>
              <w:left w:w="-1" w:type="dxa"/>
              <w:bottom w:w="-1" w:type="dxa"/>
              <w:right w:w="-1" w:type="dxa"/>
            </w:tcMar>
            <w:vAlign w:val="center"/>
          </w:tcPr>
          <w:p w14:paraId="50A6D6B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问题拆解说明、论证图、讨论记录、追问回应</w:t>
            </w:r>
          </w:p>
        </w:tc>
        <w:tc>
          <w:tcPr>
            <w:tcW w:w="2640" w:type="dxa"/>
            <w:tcBorders>
              <w:top w:val="nil"/>
              <w:left w:val="nil"/>
              <w:bottom w:val="nil"/>
              <w:right w:val="nil"/>
            </w:tcBorders>
            <w:tcMar>
              <w:top w:w="-1" w:type="dxa"/>
              <w:left w:w="-1" w:type="dxa"/>
              <w:bottom w:w="-1" w:type="dxa"/>
              <w:right w:w="-1" w:type="dxa"/>
            </w:tcMar>
            <w:vAlign w:val="center"/>
          </w:tcPr>
          <w:p w14:paraId="2B87FB1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依据布卢姆分类与</w:t>
            </w:r>
            <w:r>
              <w:rPr>
                <w:rFonts w:ascii="Times New Roman" w:eastAsia="宋体" w:hAnsi="Times New Roman" w:cs="Times New Roman"/>
              </w:rPr>
              <w:t>SOLO</w:t>
            </w:r>
            <w:r>
              <w:rPr>
                <w:rFonts w:ascii="Times New Roman" w:eastAsia="宋体" w:hAnsi="Times New Roman" w:cs="Times New Roman"/>
              </w:rPr>
              <w:t>分类判断思维层次</w:t>
            </w:r>
          </w:p>
        </w:tc>
      </w:tr>
      <w:tr w:rsidR="000B1CCE" w14:paraId="633FC141" w14:textId="77777777">
        <w:trPr>
          <w:jc w:val="center"/>
        </w:trPr>
        <w:tc>
          <w:tcPr>
            <w:tcW w:w="1192" w:type="dxa"/>
            <w:tcBorders>
              <w:top w:val="nil"/>
              <w:left w:val="nil"/>
              <w:bottom w:val="nil"/>
              <w:right w:val="nil"/>
            </w:tcBorders>
            <w:tcMar>
              <w:top w:w="-1" w:type="dxa"/>
              <w:left w:w="-1" w:type="dxa"/>
              <w:bottom w:w="-1" w:type="dxa"/>
              <w:right w:w="-1" w:type="dxa"/>
            </w:tcMar>
            <w:vAlign w:val="center"/>
          </w:tcPr>
          <w:p w14:paraId="46299AB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证据可见</w:t>
            </w:r>
          </w:p>
        </w:tc>
        <w:tc>
          <w:tcPr>
            <w:tcW w:w="2044" w:type="dxa"/>
            <w:tcBorders>
              <w:top w:val="nil"/>
              <w:left w:val="nil"/>
              <w:bottom w:val="nil"/>
              <w:right w:val="nil"/>
            </w:tcBorders>
            <w:tcMar>
              <w:top w:w="-1" w:type="dxa"/>
              <w:left w:w="-1" w:type="dxa"/>
              <w:bottom w:w="-1" w:type="dxa"/>
              <w:right w:w="-1" w:type="dxa"/>
            </w:tcMar>
            <w:vAlign w:val="center"/>
          </w:tcPr>
          <w:p w14:paraId="4520D84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教师依据证据判断教学影响</w:t>
            </w:r>
          </w:p>
        </w:tc>
        <w:tc>
          <w:tcPr>
            <w:tcW w:w="2640" w:type="dxa"/>
            <w:tcBorders>
              <w:top w:val="nil"/>
              <w:left w:val="nil"/>
              <w:bottom w:val="nil"/>
              <w:right w:val="nil"/>
            </w:tcBorders>
            <w:tcMar>
              <w:top w:w="-1" w:type="dxa"/>
              <w:left w:w="-1" w:type="dxa"/>
              <w:bottom w:w="-1" w:type="dxa"/>
              <w:right w:w="-1" w:type="dxa"/>
            </w:tcMar>
            <w:vAlign w:val="center"/>
          </w:tcPr>
          <w:p w14:paraId="18155942"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课堂观察记录、学生作品、实验数据、</w:t>
            </w:r>
            <w:r>
              <w:rPr>
                <w:rFonts w:ascii="Times New Roman" w:eastAsia="宋体" w:hAnsi="Times New Roman" w:cs="Times New Roman"/>
              </w:rPr>
              <w:t>AI</w:t>
            </w:r>
            <w:r>
              <w:rPr>
                <w:rFonts w:ascii="Times New Roman" w:eastAsia="宋体" w:hAnsi="Times New Roman" w:cs="Times New Roman"/>
              </w:rPr>
              <w:t>课堂行为数据</w:t>
            </w:r>
          </w:p>
        </w:tc>
        <w:tc>
          <w:tcPr>
            <w:tcW w:w="2640" w:type="dxa"/>
            <w:tcBorders>
              <w:top w:val="nil"/>
              <w:left w:val="nil"/>
              <w:bottom w:val="nil"/>
              <w:right w:val="nil"/>
            </w:tcBorders>
            <w:tcMar>
              <w:top w:w="-1" w:type="dxa"/>
              <w:left w:w="-1" w:type="dxa"/>
              <w:bottom w:w="-1" w:type="dxa"/>
              <w:right w:w="-1" w:type="dxa"/>
            </w:tcMar>
            <w:vAlign w:val="center"/>
          </w:tcPr>
          <w:p w14:paraId="060E076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支持教师的诊断与干预决策</w:t>
            </w:r>
          </w:p>
        </w:tc>
      </w:tr>
      <w:tr w:rsidR="000B1CCE" w14:paraId="70BF972D" w14:textId="77777777">
        <w:trPr>
          <w:jc w:val="center"/>
        </w:trPr>
        <w:tc>
          <w:tcPr>
            <w:tcW w:w="1192" w:type="dxa"/>
            <w:tcBorders>
              <w:top w:val="nil"/>
              <w:left w:val="nil"/>
              <w:bottom w:val="nil"/>
              <w:right w:val="nil"/>
            </w:tcBorders>
            <w:tcMar>
              <w:top w:w="-1" w:type="dxa"/>
              <w:left w:w="-1" w:type="dxa"/>
              <w:bottom w:w="-1" w:type="dxa"/>
              <w:right w:w="-1" w:type="dxa"/>
            </w:tcMar>
            <w:vAlign w:val="center"/>
          </w:tcPr>
          <w:p w14:paraId="1FE5C09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进步可见</w:t>
            </w:r>
          </w:p>
        </w:tc>
        <w:tc>
          <w:tcPr>
            <w:tcW w:w="2044" w:type="dxa"/>
            <w:tcBorders>
              <w:top w:val="nil"/>
              <w:left w:val="nil"/>
              <w:bottom w:val="nil"/>
              <w:right w:val="nil"/>
            </w:tcBorders>
            <w:tcMar>
              <w:top w:w="-1" w:type="dxa"/>
              <w:left w:w="-1" w:type="dxa"/>
              <w:bottom w:w="-1" w:type="dxa"/>
              <w:right w:w="-1" w:type="dxa"/>
            </w:tcMar>
            <w:vAlign w:val="center"/>
          </w:tcPr>
          <w:p w14:paraId="4C1A42D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反馈与修订</w:t>
            </w:r>
          </w:p>
        </w:tc>
        <w:tc>
          <w:tcPr>
            <w:tcW w:w="2640" w:type="dxa"/>
            <w:tcBorders>
              <w:top w:val="nil"/>
              <w:left w:val="nil"/>
              <w:bottom w:val="nil"/>
              <w:right w:val="nil"/>
            </w:tcBorders>
            <w:tcMar>
              <w:top w:w="-1" w:type="dxa"/>
              <w:left w:w="-1" w:type="dxa"/>
              <w:bottom w:w="-1" w:type="dxa"/>
              <w:right w:w="-1" w:type="dxa"/>
            </w:tcMar>
            <w:vAlign w:val="center"/>
          </w:tcPr>
          <w:p w14:paraId="2683E23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初稿与修订稿、方案迭代记录、前后测结果</w:t>
            </w:r>
          </w:p>
        </w:tc>
        <w:tc>
          <w:tcPr>
            <w:tcW w:w="2640" w:type="dxa"/>
            <w:tcBorders>
              <w:top w:val="nil"/>
              <w:left w:val="nil"/>
              <w:bottom w:val="nil"/>
              <w:right w:val="nil"/>
            </w:tcBorders>
            <w:tcMar>
              <w:top w:w="-1" w:type="dxa"/>
              <w:left w:w="-1" w:type="dxa"/>
              <w:bottom w:w="-1" w:type="dxa"/>
              <w:right w:w="-1" w:type="dxa"/>
            </w:tcMar>
            <w:vAlign w:val="center"/>
          </w:tcPr>
          <w:p w14:paraId="2C8B22B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比较前后表现，判断变化方向与幅度</w:t>
            </w:r>
          </w:p>
        </w:tc>
      </w:tr>
      <w:tr w:rsidR="000B1CCE" w14:paraId="433A626B" w14:textId="77777777">
        <w:trPr>
          <w:jc w:val="center"/>
        </w:trPr>
        <w:tc>
          <w:tcPr>
            <w:tcW w:w="1192" w:type="dxa"/>
            <w:tcBorders>
              <w:top w:val="nil"/>
              <w:left w:val="nil"/>
              <w:bottom w:val="single" w:sz="12" w:space="0" w:color="000000"/>
              <w:right w:val="nil"/>
            </w:tcBorders>
            <w:tcMar>
              <w:top w:w="-1" w:type="dxa"/>
              <w:left w:w="-1" w:type="dxa"/>
              <w:bottom w:w="-1" w:type="dxa"/>
              <w:right w:w="-1" w:type="dxa"/>
            </w:tcMar>
            <w:vAlign w:val="center"/>
          </w:tcPr>
          <w:p w14:paraId="01178B3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能力可见</w:t>
            </w:r>
          </w:p>
        </w:tc>
        <w:tc>
          <w:tcPr>
            <w:tcW w:w="2044" w:type="dxa"/>
            <w:tcBorders>
              <w:top w:val="nil"/>
              <w:left w:val="nil"/>
              <w:bottom w:val="single" w:sz="12" w:space="0" w:color="000000"/>
              <w:right w:val="nil"/>
            </w:tcBorders>
            <w:tcMar>
              <w:top w:w="-1" w:type="dxa"/>
              <w:left w:w="-1" w:type="dxa"/>
              <w:bottom w:w="-1" w:type="dxa"/>
              <w:right w:w="-1" w:type="dxa"/>
            </w:tcMar>
            <w:vAlign w:val="center"/>
          </w:tcPr>
          <w:p w14:paraId="7F45809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学业进阶的共同语言</w:t>
            </w:r>
          </w:p>
        </w:tc>
        <w:tc>
          <w:tcPr>
            <w:tcW w:w="2640" w:type="dxa"/>
            <w:tcBorders>
              <w:top w:val="nil"/>
              <w:left w:val="nil"/>
              <w:bottom w:val="single" w:sz="12" w:space="0" w:color="000000"/>
              <w:right w:val="nil"/>
            </w:tcBorders>
            <w:tcMar>
              <w:top w:w="-1" w:type="dxa"/>
              <w:left w:w="-1" w:type="dxa"/>
              <w:bottom w:w="-1" w:type="dxa"/>
              <w:right w:w="-1" w:type="dxa"/>
            </w:tcMar>
            <w:vAlign w:val="center"/>
          </w:tcPr>
          <w:p w14:paraId="2863347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多任务、多情境中的稳定表现，跨学科量规评分</w:t>
            </w:r>
          </w:p>
        </w:tc>
        <w:tc>
          <w:tcPr>
            <w:tcW w:w="2640" w:type="dxa"/>
            <w:tcBorders>
              <w:top w:val="nil"/>
              <w:left w:val="nil"/>
              <w:bottom w:val="single" w:sz="12" w:space="0" w:color="000000"/>
              <w:right w:val="nil"/>
            </w:tcBorders>
            <w:tcMar>
              <w:top w:w="-1" w:type="dxa"/>
              <w:left w:w="-1" w:type="dxa"/>
              <w:bottom w:w="-1" w:type="dxa"/>
              <w:right w:w="-1" w:type="dxa"/>
            </w:tcMar>
            <w:vAlign w:val="center"/>
          </w:tcPr>
          <w:p w14:paraId="00E0982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形成对能力发展水平的综合判断</w:t>
            </w:r>
          </w:p>
        </w:tc>
      </w:tr>
    </w:tbl>
    <w:p w14:paraId="31DE7093"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研究问题与研究目标</w:t>
      </w:r>
    </w:p>
    <w:p w14:paraId="3D918434"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研究问题</w:t>
      </w:r>
    </w:p>
    <w:p w14:paraId="12899FB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本研究围绕以下四个问题展开。</w:t>
      </w:r>
    </w:p>
    <w:p w14:paraId="44C0639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p>
    <w:p w14:paraId="23B8FE8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2</w:t>
      </w:r>
      <w:r>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p>
    <w:p w14:paraId="0B09721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）模型在学科课堂与科创项目中如何转化实施？多轮实践中作出了哪些调整，依据是什么？</w:t>
      </w:r>
    </w:p>
    <w:p w14:paraId="046B79B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4</w:t>
      </w:r>
      <w:r>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2A27FC6D"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研究目标</w:t>
      </w:r>
    </w:p>
    <w:p w14:paraId="5B0BB0D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6A8D3B9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w:t>
      </w:r>
      <w:r>
        <w:rPr>
          <w:rFonts w:ascii="Times New Roman" w:eastAsia="宋体" w:hAnsi="Times New Roman" w:cs="Times New Roman"/>
          <w:color w:val="000000"/>
          <w:kern w:val="0"/>
          <w:sz w:val="24"/>
        </w:rPr>
        <w:t>2</w:t>
      </w:r>
      <w:r>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4734153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审慎判断实施成效。</w:t>
      </w:r>
    </w:p>
    <w:p w14:paraId="341F3833"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研究内容</w:t>
      </w:r>
    </w:p>
    <w:p w14:paraId="2CBBC61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可见的学习视域下中学生高阶能力培育的理论研究</w:t>
      </w:r>
    </w:p>
    <w:p w14:paraId="3AABE1E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梳理高阶能力、高阶思维、社会情感能力和可见的学习的相关研究，明确核心概念及其关系；分析可见的学习在明确目标、呈现学习过程、获取学习证据和反馈改进等方面对高阶能力培育的启示；同时厘清可见的学习效应量证据的争议和适用边界，确定本研究的理论依据和使用方式。</w:t>
      </w:r>
    </w:p>
    <w:p w14:paraId="6F05806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中学生高阶能力发展及培育现状的调查研究</w:t>
      </w:r>
    </w:p>
    <w:p w14:paraId="411BDF7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65579471"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中学生高阶能力培育学习模型与教学模型的建构研究</w:t>
      </w:r>
    </w:p>
    <w:p w14:paraId="6BE69B3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08DCDFCD"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lastRenderedPageBreak/>
        <w:t>4.</w:t>
      </w:r>
      <w:r>
        <w:rPr>
          <w:rFonts w:ascii="Times New Roman" w:eastAsia="黑体" w:hAnsi="Times New Roman" w:cs="Times New Roman"/>
          <w:b/>
          <w:kern w:val="0"/>
          <w:sz w:val="24"/>
        </w:rPr>
        <w:t>中学生高阶能力培育模式的多场域实践研究</w:t>
      </w:r>
    </w:p>
    <w:p w14:paraId="1C82811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559ED2A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5.</w:t>
      </w:r>
      <w:r>
        <w:rPr>
          <w:rFonts w:ascii="Times New Roman" w:eastAsia="黑体" w:hAnsi="Times New Roman" w:cs="Times New Roman"/>
          <w:b/>
          <w:kern w:val="0"/>
          <w:sz w:val="24"/>
        </w:rPr>
        <w:t>中学生高阶能力培育成效的评价与优化研究</w:t>
      </w:r>
    </w:p>
    <w:p w14:paraId="49042A3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综合运用学生前后测、教师调查、课堂专业评价、</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课堂行为数据、学生作品及访谈反思等量化与质性证据，分析学生高阶能力、课堂学习和教师实践的变化，明确各类证据的推论边界，并依据评价结果和实施过程记录持续优化学习模型和实践模式。</w:t>
      </w:r>
    </w:p>
    <w:p w14:paraId="3FD40F6B"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研究设计与方法</w:t>
      </w:r>
    </w:p>
    <w:p w14:paraId="45603F6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总体设计</w:t>
      </w:r>
    </w:p>
    <w:p w14:paraId="186C5F5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本研究立足学校真实教育教学情境，按照理论研究、现状诊断、模型建构、多场域实践、成效评价和持续优化的思路展开。整体上采用设计型研究（</w:t>
      </w:r>
      <w:r>
        <w:rPr>
          <w:rFonts w:ascii="Times New Roman" w:eastAsia="宋体" w:hAnsi="Times New Roman" w:cs="Times New Roman"/>
          <w:color w:val="000000"/>
          <w:kern w:val="0"/>
          <w:sz w:val="24"/>
        </w:rPr>
        <w:t>Design-Based Research</w:t>
      </w:r>
      <w:r>
        <w:rPr>
          <w:rFonts w:ascii="Times New Roman" w:eastAsia="宋体" w:hAnsi="Times New Roman" w:cs="Times New Roman"/>
          <w:color w:val="000000"/>
          <w:kern w:val="0"/>
          <w:sz w:val="24"/>
        </w:rPr>
        <w:t>）的逻辑，即在真实课堂中设计、实施、评估并修订培育模型，同时提炼可以迁移的设计原则（</w:t>
      </w:r>
      <w:r>
        <w:rPr>
          <w:rFonts w:ascii="Times New Roman" w:eastAsia="宋体" w:hAnsi="Times New Roman" w:cs="Times New Roman"/>
          <w:color w:val="000000"/>
          <w:kern w:val="0"/>
          <w:sz w:val="24"/>
        </w:rPr>
        <w:t>Cohen et al., 2011</w:t>
      </w:r>
      <w:r>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Pr>
          <w:rFonts w:ascii="Times New Roman" w:eastAsia="宋体" w:hAnsi="Times New Roman" w:cs="Times New Roman"/>
          <w:color w:val="000000"/>
          <w:kern w:val="0"/>
          <w:sz w:val="24"/>
        </w:rPr>
        <w:t>Creswell &amp; Creswell, 2022</w:t>
      </w:r>
      <w:r>
        <w:rPr>
          <w:rFonts w:ascii="Times New Roman" w:eastAsia="宋体" w:hAnsi="Times New Roman" w:cs="Times New Roman"/>
          <w:color w:val="000000"/>
          <w:kern w:val="0"/>
          <w:sz w:val="24"/>
        </w:rPr>
        <w:t>）。</w:t>
      </w:r>
    </w:p>
    <w:p w14:paraId="1091F35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研究方法</w:t>
      </w:r>
    </w:p>
    <w:p w14:paraId="4A31BBB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）文献研究法</w:t>
      </w:r>
    </w:p>
    <w:p w14:paraId="70FBCE5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本研究的理论依据和使用立场，为能力结构界定、模型建构和实践研究提供支撑。</w:t>
      </w:r>
    </w:p>
    <w:p w14:paraId="07271462"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lastRenderedPageBreak/>
        <w:t>（</w:t>
      </w:r>
      <w:r>
        <w:rPr>
          <w:rFonts w:ascii="Times New Roman" w:eastAsia="宋体" w:hAnsi="Times New Roman" w:cs="Times New Roman"/>
          <w:b/>
          <w:kern w:val="0"/>
          <w:sz w:val="24"/>
        </w:rPr>
        <w:t>2</w:t>
      </w:r>
      <w:r>
        <w:rPr>
          <w:rFonts w:ascii="Times New Roman" w:eastAsia="宋体" w:hAnsi="Times New Roman" w:cs="Times New Roman"/>
          <w:b/>
          <w:kern w:val="0"/>
          <w:sz w:val="24"/>
        </w:rPr>
        <w:t>）问卷调查法</w:t>
      </w:r>
    </w:p>
    <w:p w14:paraId="014598F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Pr>
          <w:rFonts w:ascii="Times New Roman" w:eastAsia="宋体" w:hAnsi="Times New Roman" w:cs="Times New Roman"/>
          <w:color w:val="000000"/>
          <w:kern w:val="0"/>
          <w:sz w:val="24"/>
        </w:rPr>
        <w:t>32</w:t>
      </w:r>
      <w:r>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Pr>
          <w:rFonts w:ascii="Times New Roman" w:eastAsia="宋体" w:hAnsi="Times New Roman" w:cs="Times New Roman"/>
          <w:color w:val="000000"/>
          <w:kern w:val="0"/>
          <w:sz w:val="24"/>
        </w:rPr>
        <w:t>27</w:t>
      </w:r>
      <w:r>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育的现实基础和实践变化。</w:t>
      </w:r>
    </w:p>
    <w:p w14:paraId="660B144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3</w:t>
      </w:r>
      <w:r>
        <w:rPr>
          <w:rFonts w:ascii="Times New Roman" w:eastAsia="宋体" w:hAnsi="Times New Roman" w:cs="Times New Roman"/>
          <w:b/>
          <w:kern w:val="0"/>
          <w:sz w:val="24"/>
        </w:rPr>
        <w:t>）访谈法</w:t>
      </w:r>
    </w:p>
    <w:p w14:paraId="5214BC2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0082445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4</w:t>
      </w:r>
      <w:r>
        <w:rPr>
          <w:rFonts w:ascii="Times New Roman" w:eastAsia="宋体" w:hAnsi="Times New Roman" w:cs="Times New Roman"/>
          <w:b/>
          <w:kern w:val="0"/>
          <w:sz w:val="24"/>
        </w:rPr>
        <w:t>）行动研究法</w:t>
      </w:r>
    </w:p>
    <w:p w14:paraId="208464D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行动研究是本课题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通过项目设计、实践验证、成果反馈和方案修正不断完善实施过程。</w:t>
      </w:r>
    </w:p>
    <w:p w14:paraId="121E796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由于模型需要在不同学科和项目中灵活转化，研究同时记录每一轮实践对模型所作调整的内容和理由，区分哪些是核心要素的保留、哪些是形式上的变通。这样既允许模型适应具体情境，也便于判断后续变化来自哪些设计调整（</w:t>
      </w:r>
      <w:r>
        <w:rPr>
          <w:rFonts w:ascii="Times New Roman" w:eastAsia="宋体" w:hAnsi="Times New Roman" w:cs="Times New Roman"/>
          <w:color w:val="000000"/>
          <w:kern w:val="0"/>
          <w:sz w:val="24"/>
        </w:rPr>
        <w:t>Cowen et al., 2015</w:t>
      </w:r>
      <w:r>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362376B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5</w:t>
      </w:r>
      <w:r>
        <w:rPr>
          <w:rFonts w:ascii="Times New Roman" w:eastAsia="宋体" w:hAnsi="Times New Roman" w:cs="Times New Roman"/>
          <w:b/>
          <w:kern w:val="0"/>
          <w:sz w:val="24"/>
        </w:rPr>
        <w:t>）课堂观察法</w:t>
      </w:r>
    </w:p>
    <w:p w14:paraId="098D041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围绕教师教学行为、学生学习行为和高阶能力表现开展课堂观察，重点了解课堂中实际发生了什么、学生如何参与学习以及高阶学习表现如何呈现。本研究</w:t>
      </w:r>
      <w:r>
        <w:rPr>
          <w:rFonts w:ascii="Times New Roman" w:eastAsia="宋体" w:hAnsi="Times New Roman" w:cs="Times New Roman"/>
          <w:color w:val="000000"/>
          <w:kern w:val="0"/>
          <w:sz w:val="24"/>
        </w:rPr>
        <w:lastRenderedPageBreak/>
        <w:t>采用三类课堂证据，一是课堂专业评价，采用《</w:t>
      </w: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可见的学习</w:t>
      </w: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高质量教学核心实践</w:t>
      </w: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教研课评课表》，从认知参与、学科内容建构、社会情感支持、课堂互动和形成性评价与反馈五个维度、</w:t>
      </w:r>
      <w:r>
        <w:rPr>
          <w:rFonts w:ascii="Times New Roman" w:eastAsia="宋体" w:hAnsi="Times New Roman" w:cs="Times New Roman"/>
          <w:color w:val="000000"/>
          <w:kern w:val="0"/>
          <w:sz w:val="24"/>
        </w:rPr>
        <w:t>20</w:t>
      </w:r>
      <w:r>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课堂行为分析，借助希沃</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评课获取学生讨论、互动、展示、探究以及教师提问、讲授等课堂行为数据。</w:t>
      </w:r>
    </w:p>
    <w:p w14:paraId="01E370F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三类证据功能不同、相互补充。</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课堂行为指标以可识别的外显行为为单位，若直接作为判断依据，容易以行为次数代替对教学的解释，因此只作为分析课堂参与结构的辅助信息（</w:t>
      </w:r>
      <w:proofErr w:type="spellStart"/>
      <w:r>
        <w:rPr>
          <w:rFonts w:ascii="Times New Roman" w:eastAsia="宋体" w:hAnsi="Times New Roman" w:cs="Times New Roman"/>
          <w:color w:val="000000"/>
          <w:kern w:val="0"/>
          <w:sz w:val="24"/>
        </w:rPr>
        <w:t>Jornitz</w:t>
      </w:r>
      <w:proofErr w:type="spellEnd"/>
      <w:r>
        <w:rPr>
          <w:rFonts w:ascii="Times New Roman" w:eastAsia="宋体" w:hAnsi="Times New Roman" w:cs="Times New Roman"/>
          <w:color w:val="000000"/>
          <w:kern w:val="0"/>
          <w:sz w:val="24"/>
        </w:rPr>
        <w:t xml:space="preserve"> &amp; Klinge, 2022</w:t>
      </w:r>
      <w:r>
        <w:rPr>
          <w:rFonts w:ascii="Times New Roman" w:eastAsia="宋体" w:hAnsi="Times New Roman" w:cs="Times New Roman"/>
          <w:color w:val="000000"/>
          <w:kern w:val="0"/>
          <w:sz w:val="24"/>
        </w:rPr>
        <w:t>）。研究不以单一课堂评分或某一项</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行为指标直接判断学生高阶能力的发展。</w:t>
      </w:r>
    </w:p>
    <w:p w14:paraId="0D70FEC2"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6</w:t>
      </w:r>
      <w:r>
        <w:rPr>
          <w:rFonts w:ascii="Times New Roman" w:eastAsia="宋体" w:hAnsi="Times New Roman" w:cs="Times New Roman"/>
          <w:b/>
          <w:kern w:val="0"/>
          <w:sz w:val="24"/>
        </w:rPr>
        <w:t>）案例研究法</w:t>
      </w:r>
    </w:p>
    <w:p w14:paraId="42EA223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选择具有代表性的学科课堂和科创项目进行持续跟踪与深入分析。学科课堂案例重点考察培育模式如何根据不同学科的知识结构、思维方式和学习特点进行具体转化；科创项目案例重点关注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2B2F31E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数据处理与证据整合</w:t>
      </w:r>
    </w:p>
    <w:p w14:paraId="4C9A654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量化数据采用描述统计、配对样本</w:t>
      </w:r>
      <w:r>
        <w:rPr>
          <w:rFonts w:ascii="Times New Roman" w:eastAsia="宋体" w:hAnsi="Times New Roman" w:cs="Times New Roman"/>
          <w:color w:val="000000"/>
          <w:kern w:val="0"/>
          <w:sz w:val="24"/>
        </w:rPr>
        <w:t>t</w:t>
      </w:r>
      <w:r>
        <w:rPr>
          <w:rFonts w:ascii="Times New Roman" w:eastAsia="宋体" w:hAnsi="Times New Roman" w:cs="Times New Roman"/>
          <w:color w:val="000000"/>
          <w:kern w:val="0"/>
          <w:sz w:val="24"/>
        </w:rPr>
        <w:t>检验和</w:t>
      </w:r>
      <w:r>
        <w:rPr>
          <w:rFonts w:ascii="Times New Roman" w:eastAsia="宋体" w:hAnsi="Times New Roman" w:cs="Times New Roman"/>
          <w:color w:val="000000"/>
          <w:kern w:val="0"/>
          <w:sz w:val="24"/>
        </w:rPr>
        <w:t>Welch</w:t>
      </w:r>
      <w:r>
        <w:rPr>
          <w:rFonts w:ascii="Times New Roman" w:eastAsia="宋体" w:hAnsi="Times New Roman" w:cs="Times New Roman"/>
          <w:color w:val="000000"/>
          <w:kern w:val="0"/>
          <w:sz w:val="24"/>
        </w:rPr>
        <w:t>检验等方法，报告平均差值、</w:t>
      </w:r>
      <w:r>
        <w:rPr>
          <w:rFonts w:ascii="Times New Roman" w:eastAsia="宋体" w:hAnsi="Times New Roman" w:cs="Times New Roman"/>
          <w:color w:val="000000"/>
          <w:kern w:val="0"/>
          <w:sz w:val="24"/>
        </w:rPr>
        <w:t>95%</w:t>
      </w:r>
      <w:r>
        <w:rPr>
          <w:rFonts w:ascii="Times New Roman" w:eastAsia="宋体" w:hAnsi="Times New Roman" w:cs="Times New Roman"/>
          <w:color w:val="000000"/>
          <w:kern w:val="0"/>
          <w:sz w:val="24"/>
        </w:rPr>
        <w:t>置信区间和配对效应量，多重比较采用</w:t>
      </w:r>
      <w:r>
        <w:rPr>
          <w:rFonts w:ascii="Times New Roman" w:eastAsia="宋体" w:hAnsi="Times New Roman" w:cs="Times New Roman"/>
          <w:color w:val="000000"/>
          <w:kern w:val="0"/>
          <w:sz w:val="24"/>
        </w:rPr>
        <w:t>Holm</w:t>
      </w:r>
      <w:r>
        <w:rPr>
          <w:rFonts w:ascii="Times New Roman" w:eastAsia="宋体" w:hAnsi="Times New Roman" w:cs="Times New Roman"/>
          <w:color w:val="000000"/>
          <w:kern w:val="0"/>
          <w:sz w:val="24"/>
        </w:rPr>
        <w:t>校正；测评工具通过探索性因子分析、</w:t>
      </w:r>
      <w:r>
        <w:rPr>
          <w:rFonts w:ascii="Times New Roman" w:eastAsia="宋体" w:hAnsi="Times New Roman" w:cs="Times New Roman"/>
          <w:color w:val="000000"/>
          <w:kern w:val="0"/>
          <w:sz w:val="24"/>
        </w:rPr>
        <w:t>Cronbach α</w:t>
      </w:r>
      <w:r>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5A2C200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考虑到高阶能力具有内隐性，本研究建立学生、课堂、教师三个层面的证据体系，学生层面包括高阶能力问卷、学习成果和访谈资料；课堂层面包括课堂专业评价、高阶能力表现观察和</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69D547BD"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lastRenderedPageBreak/>
        <w:t>4.</w:t>
      </w:r>
      <w:r>
        <w:rPr>
          <w:rFonts w:ascii="Times New Roman" w:eastAsia="黑体" w:hAnsi="Times New Roman" w:cs="Times New Roman"/>
          <w:b/>
          <w:kern w:val="0"/>
          <w:sz w:val="24"/>
        </w:rPr>
        <w:t>研究效度与推论边界</w:t>
      </w:r>
    </w:p>
    <w:p w14:paraId="362E1B6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的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一次问卷而在第二次作答时有所不同，或者初始得分极端的学生在第二次测量时自然回到平均水平（</w:t>
      </w:r>
      <w:r>
        <w:rPr>
          <w:rFonts w:ascii="Times New Roman" w:eastAsia="宋体" w:hAnsi="Times New Roman" w:cs="Times New Roman"/>
          <w:color w:val="000000"/>
          <w:kern w:val="0"/>
          <w:sz w:val="24"/>
        </w:rPr>
        <w:t>Cohen et al., 2011</w:t>
      </w:r>
      <w:r>
        <w:rPr>
          <w:rFonts w:ascii="Times New Roman" w:eastAsia="宋体" w:hAnsi="Times New Roman" w:cs="Times New Roman"/>
          <w:color w:val="000000"/>
          <w:kern w:val="0"/>
          <w:sz w:val="24"/>
        </w:rPr>
        <w:t>）。因此，本研究不把前后测差异直接归因于培育模型。</w:t>
      </w:r>
    </w:p>
    <w:p w14:paraId="21DD9D3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4DE5820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本研究不以问卷结果单独判断能力发展，而将其与学生作品、课堂观察和教师判断相互印证。</w:t>
      </w:r>
      <w:r>
        <w:rPr>
          <w:rFonts w:ascii="Times New Roman" w:eastAsia="宋体" w:hAnsi="Times New Roman" w:cs="Times New Roman"/>
          <w:b/>
          <w:color w:val="000000"/>
          <w:kern w:val="0"/>
          <w:sz w:val="24"/>
        </w:rPr>
        <w:t>据此，本研究以多种证据的一致程度判断模型在本校情境中的可实施性和积极变化。</w:t>
      </w:r>
    </w:p>
    <w:p w14:paraId="78B92239"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研究步骤</w:t>
      </w:r>
    </w:p>
    <w:p w14:paraId="7162D7F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课题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w:t>
      </w:r>
      <w:r>
        <w:rPr>
          <w:rFonts w:ascii="Times New Roman" w:eastAsia="宋体" w:hAnsi="Times New Roman" w:cs="Times New Roman"/>
          <w:color w:val="000000"/>
          <w:kern w:val="0"/>
          <w:sz w:val="24"/>
        </w:rPr>
        <w:t>2-1</w:t>
      </w:r>
      <w:r>
        <w:rPr>
          <w:rFonts w:ascii="Times New Roman" w:eastAsia="宋体" w:hAnsi="Times New Roman" w:cs="Times New Roman"/>
          <w:color w:val="000000"/>
          <w:kern w:val="0"/>
          <w:sz w:val="24"/>
        </w:rPr>
        <w:t>所示，图中左侧为研究进程，中部为主要研究内容，右侧为各阶段采用的研究方法。</w:t>
      </w:r>
    </w:p>
    <w:p w14:paraId="780346B0" w14:textId="77777777" w:rsidR="00CD5D2E" w:rsidRDefault="00000000">
      <w:pPr>
        <w:keepNext/>
        <w:spacing w:before="120"/>
        <w:jc w:val="center"/>
      </w:pPr>
      <w:r>
        <w:rPr>
          <w:noProof/>
        </w:rPr>
        <w:lastRenderedPageBreak/>
        <w:drawing>
          <wp:inline distT="0" distB="0" distL="0" distR="0" wp14:anchorId="75E0F69B" wp14:editId="5261A1E0">
            <wp:extent cx="5216525" cy="651833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7e1b7d.png"/>
                    <pic:cNvPicPr/>
                  </pic:nvPicPr>
                  <pic:blipFill>
                    <a:blip r:embed="rId7"/>
                    <a:stretch>
                      <a:fillRect/>
                    </a:stretch>
                  </pic:blipFill>
                  <pic:spPr>
                    <a:xfrm>
                      <a:off x="0" y="0"/>
                      <a:ext cx="5216525" cy="6518332"/>
                    </a:xfrm>
                    <a:prstGeom prst="rect">
                      <a:avLst/>
                    </a:prstGeom>
                  </pic:spPr>
                </pic:pic>
              </a:graphicData>
            </a:graphic>
          </wp:inline>
        </w:drawing>
      </w:r>
    </w:p>
    <w:p w14:paraId="30BBBDCF" w14:textId="77777777" w:rsidR="000B1CCE" w:rsidRDefault="00000000">
      <w:pPr>
        <w:adjustRightInd w:val="0"/>
        <w:snapToGrid w:val="0"/>
        <w:spacing w:before="60" w:after="180"/>
        <w:jc w:val="center"/>
        <w:rPr>
          <w:rFonts w:ascii="Times New Roman"/>
          <w:b/>
          <w:bCs/>
          <w:color w:val="000000"/>
        </w:rPr>
      </w:pPr>
      <w:r>
        <w:rPr>
          <w:rFonts w:ascii="Times New Roman" w:eastAsia="黑体" w:hAnsi="Times New Roman" w:cs="Times New Roman"/>
          <w:noProof/>
          <w:kern w:val="0"/>
        </w:rPr>
        <w:t>图</w:t>
      </w:r>
      <w:r>
        <w:rPr>
          <w:rFonts w:ascii="Times New Roman" w:eastAsia="黑体" w:hAnsi="Times New Roman" w:cs="Times New Roman"/>
          <w:noProof/>
          <w:kern w:val="0"/>
        </w:rPr>
        <w:t xml:space="preserve">2-1  </w:t>
      </w:r>
      <w:r>
        <w:rPr>
          <w:rFonts w:ascii="Times New Roman" w:eastAsia="黑体" w:hAnsi="Times New Roman" w:cs="Times New Roman"/>
          <w:noProof/>
          <w:kern w:val="0"/>
        </w:rPr>
        <w:t>课题研究路径图</w:t>
      </w:r>
    </w:p>
    <w:p w14:paraId="2D6D6905"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准备阶段（</w:t>
      </w:r>
      <w:r>
        <w:rPr>
          <w:rFonts w:ascii="Times New Roman" w:eastAsia="黑体" w:hAnsi="Times New Roman" w:cs="Times New Roman"/>
          <w:b/>
          <w:kern w:val="0"/>
          <w:sz w:val="24"/>
        </w:rPr>
        <w:t>2023</w:t>
      </w:r>
      <w:r>
        <w:rPr>
          <w:rFonts w:ascii="Times New Roman" w:eastAsia="黑体" w:hAnsi="Times New Roman" w:cs="Times New Roman"/>
          <w:b/>
          <w:kern w:val="0"/>
          <w:sz w:val="24"/>
        </w:rPr>
        <w:t>年</w:t>
      </w:r>
      <w:r>
        <w:rPr>
          <w:rFonts w:ascii="Times New Roman" w:eastAsia="黑体" w:hAnsi="Times New Roman" w:cs="Times New Roman"/>
          <w:b/>
          <w:kern w:val="0"/>
          <w:sz w:val="24"/>
        </w:rPr>
        <w:t>11</w:t>
      </w:r>
      <w:r>
        <w:rPr>
          <w:rFonts w:ascii="Times New Roman" w:eastAsia="黑体" w:hAnsi="Times New Roman" w:cs="Times New Roman"/>
          <w:b/>
          <w:kern w:val="0"/>
          <w:sz w:val="24"/>
        </w:rPr>
        <w:t>月</w:t>
      </w:r>
      <w:r>
        <w:rPr>
          <w:rFonts w:ascii="Times New Roman" w:eastAsia="黑体" w:hAnsi="Times New Roman" w:cs="Times New Roman"/>
          <w:b/>
          <w:kern w:val="0"/>
          <w:sz w:val="24"/>
        </w:rPr>
        <w:t>—2024</w:t>
      </w:r>
      <w:r>
        <w:rPr>
          <w:rFonts w:ascii="Times New Roman" w:eastAsia="黑体" w:hAnsi="Times New Roman" w:cs="Times New Roman"/>
          <w:b/>
          <w:kern w:val="0"/>
          <w:sz w:val="24"/>
        </w:rPr>
        <w:t>年</w:t>
      </w:r>
      <w:r>
        <w:rPr>
          <w:rFonts w:ascii="Times New Roman" w:eastAsia="黑体" w:hAnsi="Times New Roman" w:cs="Times New Roman"/>
          <w:b/>
          <w:kern w:val="0"/>
          <w:sz w:val="24"/>
        </w:rPr>
        <w:t>3</w:t>
      </w:r>
      <w:r>
        <w:rPr>
          <w:rFonts w:ascii="Times New Roman" w:eastAsia="黑体" w:hAnsi="Times New Roman" w:cs="Times New Roman"/>
          <w:b/>
          <w:kern w:val="0"/>
          <w:sz w:val="24"/>
        </w:rPr>
        <w:t>月）</w:t>
      </w:r>
    </w:p>
    <w:p w14:paraId="5962AED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）开展理论与文献研究。围绕可见的学习、高阶能力、高阶思维、社会情感能力、形成性评价与反馈等主题，搜集和整理国内外研究成果及国家和上海的相关政策文件，结合课程改革要求明确课题研究方向。</w:t>
      </w:r>
    </w:p>
    <w:p w14:paraId="39DA7FF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2</w:t>
      </w:r>
      <w:r>
        <w:rPr>
          <w:rFonts w:ascii="Times New Roman" w:eastAsia="宋体" w:hAnsi="Times New Roman" w:cs="Times New Roman"/>
          <w:color w:val="000000"/>
          <w:kern w:val="0"/>
          <w:sz w:val="24"/>
        </w:rPr>
        <w:t>）界定核心概念，完善研究框架。对中学生高阶能力、高阶思维能力、高阶社会情感能力和可见的学习等核心概念进行界定，梳理概念之间的关系，明</w:t>
      </w:r>
      <w:r>
        <w:rPr>
          <w:rFonts w:ascii="Times New Roman" w:eastAsia="宋体" w:hAnsi="Times New Roman" w:cs="Times New Roman"/>
          <w:color w:val="000000"/>
          <w:kern w:val="0"/>
          <w:sz w:val="24"/>
        </w:rPr>
        <w:lastRenderedPageBreak/>
        <w:t>确课题研究什么、怎样研究、怎样评价的基本思路。</w:t>
      </w:r>
    </w:p>
    <w:p w14:paraId="0E6CFFD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）开展前期调查，了解实践基础。通过学生问卷、教师问卷、访谈、课堂观察和已有教学资料分析，了解学生高阶能力的初始状况，以及教师开展高阶能力培育的认识、实践、困难和专业需求。</w:t>
      </w:r>
    </w:p>
    <w:p w14:paraId="06A01A1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4</w:t>
      </w:r>
      <w:r>
        <w:rPr>
          <w:rFonts w:ascii="Times New Roman" w:eastAsia="宋体" w:hAnsi="Times New Roman" w:cs="Times New Roman"/>
          <w:color w:val="000000"/>
          <w:kern w:val="0"/>
          <w:sz w:val="24"/>
        </w:rPr>
        <w:t>）制定研究方案，完善研究工具。根据理论研究和前期调查结果，完善研究目标、内容、方法和实施计划，研制、试用和修订学生问卷、教师问卷、课堂观察工具及过程记录工具，并检验其内部一致性和结构效度。</w:t>
      </w:r>
    </w:p>
    <w:p w14:paraId="47160AF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实施阶段（</w:t>
      </w:r>
      <w:r>
        <w:rPr>
          <w:rFonts w:ascii="Times New Roman" w:eastAsia="黑体" w:hAnsi="Times New Roman" w:cs="Times New Roman"/>
          <w:b/>
          <w:kern w:val="0"/>
          <w:sz w:val="24"/>
        </w:rPr>
        <w:t>2024</w:t>
      </w:r>
      <w:r>
        <w:rPr>
          <w:rFonts w:ascii="Times New Roman" w:eastAsia="黑体" w:hAnsi="Times New Roman" w:cs="Times New Roman"/>
          <w:b/>
          <w:kern w:val="0"/>
          <w:sz w:val="24"/>
        </w:rPr>
        <w:t>年</w:t>
      </w:r>
      <w:r>
        <w:rPr>
          <w:rFonts w:ascii="Times New Roman" w:eastAsia="黑体" w:hAnsi="Times New Roman" w:cs="Times New Roman"/>
          <w:b/>
          <w:kern w:val="0"/>
          <w:sz w:val="24"/>
        </w:rPr>
        <w:t>4</w:t>
      </w:r>
      <w:r>
        <w:rPr>
          <w:rFonts w:ascii="Times New Roman" w:eastAsia="黑体" w:hAnsi="Times New Roman" w:cs="Times New Roman"/>
          <w:b/>
          <w:kern w:val="0"/>
          <w:sz w:val="24"/>
        </w:rPr>
        <w:t>月</w:t>
      </w:r>
      <w:r>
        <w:rPr>
          <w:rFonts w:ascii="Times New Roman" w:eastAsia="黑体" w:hAnsi="Times New Roman" w:cs="Times New Roman"/>
          <w:b/>
          <w:kern w:val="0"/>
          <w:sz w:val="24"/>
        </w:rPr>
        <w:t>—2026</w:t>
      </w:r>
      <w:r>
        <w:rPr>
          <w:rFonts w:ascii="Times New Roman" w:eastAsia="黑体" w:hAnsi="Times New Roman" w:cs="Times New Roman"/>
          <w:b/>
          <w:kern w:val="0"/>
          <w:sz w:val="24"/>
        </w:rPr>
        <w:t>年</w:t>
      </w:r>
      <w:r>
        <w:rPr>
          <w:rFonts w:ascii="Times New Roman" w:eastAsia="黑体" w:hAnsi="Times New Roman" w:cs="Times New Roman"/>
          <w:b/>
          <w:kern w:val="0"/>
          <w:sz w:val="24"/>
        </w:rPr>
        <w:t>6</w:t>
      </w:r>
      <w:r>
        <w:rPr>
          <w:rFonts w:ascii="Times New Roman" w:eastAsia="黑体" w:hAnsi="Times New Roman" w:cs="Times New Roman"/>
          <w:b/>
          <w:kern w:val="0"/>
          <w:sz w:val="24"/>
        </w:rPr>
        <w:t>月）</w:t>
      </w:r>
    </w:p>
    <w:p w14:paraId="33B0B14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建构高阶能力培育学习模型。基于可见的学习理论和前期调查结果，分析高阶能力形成与发展的关键要素，研究学习目标、学习任务、学习过程、学习层次与评价反馈之间的关系，形成初步的学习模型和教学模型。</w:t>
      </w:r>
    </w:p>
    <w:p w14:paraId="1C8DC61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2</w:t>
      </w:r>
      <w:r>
        <w:rPr>
          <w:rFonts w:ascii="Times New Roman" w:eastAsia="宋体" w:hAnsi="Times New Roman" w:cs="Times New Roman"/>
          <w:color w:val="000000"/>
          <w:kern w:val="0"/>
          <w:sz w:val="24"/>
        </w:rPr>
        <w:t>）开展学科课堂与科创项目的多场域实践。在学科课堂中，根据不同学科的知识结构、思维方式和学习特点，通过研究课、同课异构、课例研讨等方式持续实践和调整；在科创项目中，围绕真实问题设计项目任务，组织学生开展合作探究、实践验证、成果表达和反思改进。</w:t>
      </w:r>
    </w:p>
    <w:p w14:paraId="05F4226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）开展循环式行动研究与过程性证据分析。选择典型学科课例和科创项目开展多轮行动研究，综合课堂观察、教师评价、学生学习表现、</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课堂行为数据和教师反思等资料，发现教学设计和学生学习中的问题，依据证据调整教学和项目方案，并记录每轮调整的内容和依据。</w:t>
      </w:r>
    </w:p>
    <w:p w14:paraId="01D904B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4</w:t>
      </w:r>
      <w:r>
        <w:rPr>
          <w:rFonts w:ascii="Times New Roman" w:eastAsia="宋体" w:hAnsi="Times New Roman" w:cs="Times New Roman"/>
          <w:color w:val="000000"/>
          <w:kern w:val="0"/>
          <w:sz w:val="24"/>
        </w:rPr>
        <w:t>）持续调整和完善实践模式。根据不同学科、项目和阶段形成的实践资料，对学习目标、任务设计、探究组织、评价反馈和迁移应用等关键环节进行调整，总结不同场域中促进学生高阶能力发展的有效做法。</w:t>
      </w:r>
    </w:p>
    <w:p w14:paraId="7D97A464"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总结阶段（</w:t>
      </w:r>
      <w:r>
        <w:rPr>
          <w:rFonts w:ascii="Times New Roman" w:eastAsia="黑体" w:hAnsi="Times New Roman" w:cs="Times New Roman"/>
          <w:b/>
          <w:kern w:val="0"/>
          <w:sz w:val="24"/>
        </w:rPr>
        <w:t>2026</w:t>
      </w:r>
      <w:r>
        <w:rPr>
          <w:rFonts w:ascii="Times New Roman" w:eastAsia="黑体" w:hAnsi="Times New Roman" w:cs="Times New Roman"/>
          <w:b/>
          <w:kern w:val="0"/>
          <w:sz w:val="24"/>
        </w:rPr>
        <w:t>年</w:t>
      </w:r>
      <w:r>
        <w:rPr>
          <w:rFonts w:ascii="Times New Roman" w:eastAsia="黑体" w:hAnsi="Times New Roman" w:cs="Times New Roman"/>
          <w:b/>
          <w:kern w:val="0"/>
          <w:sz w:val="24"/>
        </w:rPr>
        <w:t>7</w:t>
      </w:r>
      <w:r>
        <w:rPr>
          <w:rFonts w:ascii="Times New Roman" w:eastAsia="黑体" w:hAnsi="Times New Roman" w:cs="Times New Roman"/>
          <w:b/>
          <w:kern w:val="0"/>
          <w:sz w:val="24"/>
        </w:rPr>
        <w:t>月</w:t>
      </w:r>
      <w:r>
        <w:rPr>
          <w:rFonts w:ascii="Times New Roman" w:eastAsia="黑体" w:hAnsi="Times New Roman" w:cs="Times New Roman"/>
          <w:b/>
          <w:kern w:val="0"/>
          <w:sz w:val="24"/>
        </w:rPr>
        <w:t>—2026</w:t>
      </w:r>
      <w:r>
        <w:rPr>
          <w:rFonts w:ascii="Times New Roman" w:eastAsia="黑体" w:hAnsi="Times New Roman" w:cs="Times New Roman"/>
          <w:b/>
          <w:kern w:val="0"/>
          <w:sz w:val="24"/>
        </w:rPr>
        <w:t>年</w:t>
      </w:r>
      <w:r>
        <w:rPr>
          <w:rFonts w:ascii="Times New Roman" w:eastAsia="黑体" w:hAnsi="Times New Roman" w:cs="Times New Roman"/>
          <w:b/>
          <w:kern w:val="0"/>
          <w:sz w:val="24"/>
        </w:rPr>
        <w:t>10</w:t>
      </w:r>
      <w:r>
        <w:rPr>
          <w:rFonts w:ascii="Times New Roman" w:eastAsia="黑体" w:hAnsi="Times New Roman" w:cs="Times New Roman"/>
          <w:b/>
          <w:kern w:val="0"/>
          <w:sz w:val="24"/>
        </w:rPr>
        <w:t>月）</w:t>
      </w:r>
    </w:p>
    <w:p w14:paraId="3D8A997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）完成后期调查与资料整理。开展学生和教师后测，并与前测数据进行比较；系统整理课堂观察、研究课、科创项目、学生学习成果、教师访谈和教学反思等资料。</w:t>
      </w:r>
    </w:p>
    <w:p w14:paraId="092DAA9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2</w:t>
      </w:r>
      <w:r>
        <w:rPr>
          <w:rFonts w:ascii="Times New Roman" w:eastAsia="宋体" w:hAnsi="Times New Roman" w:cs="Times New Roman"/>
          <w:color w:val="000000"/>
          <w:kern w:val="0"/>
          <w:sz w:val="24"/>
        </w:rPr>
        <w:t>）开展研究成效综合分析。从学生高阶能力发展、课堂学习变化和教师教学实践三个层面，对量化与质性资料进行综合分析，通过不同证据之间的相互参照，对研究实施情况和发展变化作出审慎判断。</w:t>
      </w:r>
    </w:p>
    <w:p w14:paraId="37F7411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）整理典型案例，提炼实践经验。梳理不同学科课堂和典型科创项目案例，分析高阶能力培育在不同学科和学习情境中的实施特点，形成典型案例和过程性成果。</w:t>
      </w:r>
    </w:p>
    <w:p w14:paraId="238828E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4</w:t>
      </w:r>
      <w:r>
        <w:rPr>
          <w:rFonts w:ascii="Times New Roman" w:eastAsia="宋体" w:hAnsi="Times New Roman" w:cs="Times New Roman"/>
          <w:color w:val="000000"/>
          <w:kern w:val="0"/>
          <w:sz w:val="24"/>
        </w:rPr>
        <w:t>）完善研究模型与实践成果，完成结题。根据研究数据、案例分析、教师反思和专家意见，对学习模型和实践模式进行进一步完善，系统整理三年研究资料，形成课题研究报告、典型学科课堂案例、科创项目案例、高阶能力评价工具和课堂观察工具等成果。</w:t>
      </w:r>
    </w:p>
    <w:p w14:paraId="399700B0" w14:textId="77777777" w:rsidR="000B1CCE" w:rsidRDefault="00000000">
      <w:pPr>
        <w:keepNext/>
        <w:adjustRightInd w:val="0"/>
        <w:snapToGrid w:val="0"/>
        <w:spacing w:before="360" w:after="240" w:line="360" w:lineRule="auto"/>
        <w:jc w:val="left"/>
        <w:rPr>
          <w:rFonts w:ascii="Times New Roman" w:eastAsia="黑体" w:hAnsi="Times New Roman"/>
          <w:b/>
          <w:bCs/>
          <w:kern w:val="0"/>
          <w:sz w:val="30"/>
          <w:szCs w:val="30"/>
        </w:rPr>
      </w:pPr>
      <w:r>
        <w:rPr>
          <w:rFonts w:ascii="Times New Roman" w:eastAsia="黑体" w:hAnsi="Times New Roman" w:cs="Times New Roman"/>
          <w:b/>
          <w:bCs/>
          <w:kern w:val="0"/>
          <w:sz w:val="30"/>
        </w:rPr>
        <w:t>三、研究过程与结果</w:t>
      </w:r>
    </w:p>
    <w:p w14:paraId="71022BB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本部分按照研究设计中的四个研究问题组织。第（一）至（三）节通过学生问卷、教师问卷和开放性回答诊断学生高阶能力的起点与教师培育的基础，回应第一个研究问题；第（四）节以可见的学习理论和高阶能力理论为依据建构学习模型与教学模型，回应第二个研究问题；第（五）节通过四个学科案例呈现模型在课堂中的转化实施及其迭代，回应第三个研究问题；第（六）、（七）节构建评价体系，并分析学生、课堂和教师层面的变化，回应第四个研究问题。各节结论遵循研究设计中说明的推论边界，前后测差异作为变化的描述性证据，不单独作为模型因果效果的依据。</w:t>
      </w:r>
    </w:p>
    <w:p w14:paraId="7B52F146" w14:textId="77777777" w:rsidR="000B1CCE" w:rsidRDefault="00000000">
      <w:pPr>
        <w:keepNext/>
        <w:adjustRightInd w:val="0"/>
        <w:snapToGrid w:val="0"/>
        <w:spacing w:before="240" w:after="120" w:line="360" w:lineRule="auto"/>
        <w:jc w:val="left"/>
        <w:rPr>
          <w:rFonts w:ascii="Times New Roman" w:eastAsia="黑体" w:hAnsi="Times New Roman"/>
          <w:b/>
          <w:kern w:val="0"/>
          <w:sz w:val="28"/>
          <w:szCs w:val="28"/>
        </w:rPr>
      </w:pPr>
      <w:r>
        <w:rPr>
          <w:rFonts w:ascii="Times New Roman" w:eastAsia="黑体" w:hAnsi="Times New Roman" w:cs="Times New Roman"/>
          <w:b/>
          <w:kern w:val="0"/>
          <w:sz w:val="28"/>
        </w:rPr>
        <w:t>（一）学生高阶能力基础的前测调查</w:t>
      </w:r>
    </w:p>
    <w:p w14:paraId="37FF11AD"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学生高阶能力测评工具的开发</w:t>
      </w:r>
    </w:p>
    <w:p w14:paraId="4F55EE7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前测调查围绕学生的能力基础与教师的培育条件展开。学生问卷重点了解高阶思维与高阶社会情感能力的自评状况，教师问卷重点了解相关教学认识、课堂实践及实施困难。两类调查分别从学习者与教学支持的角度，为学习模型设计和后续教学模式构建提供依据。</w:t>
      </w:r>
    </w:p>
    <w:p w14:paraId="2EA941AA"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）测评维度的确定</w:t>
      </w:r>
    </w:p>
    <w:p w14:paraId="2E48DDB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1</w:t>
      </w:r>
      <w:r>
        <w:rPr>
          <w:rFonts w:ascii="Times New Roman" w:eastAsia="华文楷体" w:hAnsi="Times New Roman" w:cs="Times New Roman"/>
          <w:kern w:val="0"/>
          <w:sz w:val="24"/>
        </w:rPr>
        <w:t>）高阶思维能力维度的确定</w:t>
      </w:r>
    </w:p>
    <w:p w14:paraId="3C6E8FD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Pr>
          <w:rFonts w:ascii="Times New Roman" w:eastAsia="宋体" w:hAnsi="Times New Roman" w:cs="Times New Roman"/>
          <w:kern w:val="0"/>
          <w:sz w:val="24"/>
        </w:rPr>
        <w:t>Anderson &amp; Krathwohl, 2001</w:t>
      </w:r>
      <w:r>
        <w:rPr>
          <w:rFonts w:ascii="Times New Roman" w:eastAsia="宋体" w:hAnsi="Times New Roman" w:cs="Times New Roman"/>
          <w:kern w:val="0"/>
          <w:sz w:val="24"/>
        </w:rPr>
        <w:t>）。高</w:t>
      </w:r>
      <w:r>
        <w:rPr>
          <w:rFonts w:ascii="Times New Roman" w:eastAsia="宋体" w:hAnsi="Times New Roman" w:cs="Times New Roman"/>
          <w:kern w:val="0"/>
          <w:sz w:val="24"/>
        </w:rPr>
        <w:lastRenderedPageBreak/>
        <w:t>阶思维还体现为学生面对新材料和非程序化问题时的迁移、批判性思考与问题解决，其核心在于建立新旧知识之间的联系（马淑风，杨向东，</w:t>
      </w:r>
      <w:r>
        <w:rPr>
          <w:rFonts w:ascii="Times New Roman" w:eastAsia="宋体" w:hAnsi="Times New Roman" w:cs="Times New Roman"/>
          <w:kern w:val="0"/>
          <w:sz w:val="24"/>
        </w:rPr>
        <w:t>2022</w:t>
      </w:r>
      <w:r>
        <w:rPr>
          <w:rFonts w:ascii="Times New Roman" w:eastAsia="宋体" w:hAnsi="Times New Roman" w:cs="Times New Roman"/>
          <w:kern w:val="0"/>
          <w:sz w:val="24"/>
        </w:rPr>
        <w:t>）。</w:t>
      </w:r>
    </w:p>
    <w:p w14:paraId="78912D8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上述研究与本课题关注的教学问题具有直接联系。学生在学科课堂与科创教育中，需要面对条件较复杂、解决路径不唯一的任务，既要辨识问题，也要审查依据、形成方案。因此，本研究选取分析、评价、创造作为高阶思维的三个理论维度，并结合中学生学习经验确定测评内容。</w:t>
      </w:r>
    </w:p>
    <w:p w14:paraId="748D837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分析维度关注问题拆解、信息辨析及知识关联，考察学生能否识别关键要素并建立联系；评价维度关注依据标准作出判断、审查理由和反思策略，考察学生能否说明判断依据并检查方法的适切性；创造维度关注多方案生成、知识整合与迁移运用，考察学生能否提出不同思路，并根据任务条件调整和改进方案。</w:t>
      </w:r>
    </w:p>
    <w:p w14:paraId="73FA499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据此，本研究自行编制《中学生高阶思维能力测评量表》（</w:t>
      </w:r>
      <w:r>
        <w:rPr>
          <w:rFonts w:ascii="Times New Roman" w:eastAsia="宋体" w:hAnsi="Times New Roman" w:cs="Times New Roman"/>
          <w:kern w:val="0"/>
          <w:sz w:val="24"/>
        </w:rPr>
        <w:t>HOTS-MS</w:t>
      </w:r>
      <w:r>
        <w:rPr>
          <w:rFonts w:ascii="Times New Roman" w:eastAsia="宋体" w:hAnsi="Times New Roman" w:cs="Times New Roman"/>
          <w:kern w:val="0"/>
          <w:sz w:val="24"/>
        </w:rPr>
        <w:t>），每个维度设置</w:t>
      </w:r>
      <w:r>
        <w:rPr>
          <w:rFonts w:ascii="Times New Roman" w:eastAsia="宋体" w:hAnsi="Times New Roman" w:cs="Times New Roman"/>
          <w:kern w:val="0"/>
          <w:sz w:val="24"/>
        </w:rPr>
        <w:t>4</w:t>
      </w:r>
      <w:r>
        <w:rPr>
          <w:rFonts w:ascii="Times New Roman" w:eastAsia="宋体" w:hAnsi="Times New Roman" w:cs="Times New Roman"/>
          <w:kern w:val="0"/>
          <w:sz w:val="24"/>
        </w:rPr>
        <w:t>题，共</w:t>
      </w:r>
      <w:r>
        <w:rPr>
          <w:rFonts w:ascii="Times New Roman" w:eastAsia="宋体" w:hAnsi="Times New Roman" w:cs="Times New Roman"/>
          <w:kern w:val="0"/>
          <w:sz w:val="24"/>
        </w:rPr>
        <w:t>12</w:t>
      </w:r>
      <w:r>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63E7324D"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2</w:t>
      </w:r>
      <w:r>
        <w:rPr>
          <w:rFonts w:ascii="Times New Roman" w:eastAsia="华文楷体" w:hAnsi="Times New Roman" w:cs="Times New Roman"/>
          <w:kern w:val="0"/>
          <w:sz w:val="24"/>
        </w:rPr>
        <w:t>）高阶社会情感能力维度的确定</w:t>
      </w:r>
    </w:p>
    <w:p w14:paraId="3781903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复杂学习的持续推进，不仅需要认知加工，还需要学生面对困难、分歧和不确定结果时保持投入并调整行动。</w:t>
      </w:r>
      <w:r>
        <w:rPr>
          <w:rFonts w:ascii="Times New Roman" w:eastAsia="宋体" w:hAnsi="Times New Roman" w:cs="Times New Roman"/>
          <w:kern w:val="0"/>
          <w:sz w:val="24"/>
        </w:rPr>
        <w:t>OECD</w:t>
      </w:r>
      <w:r>
        <w:rPr>
          <w:rFonts w:ascii="Times New Roman" w:eastAsia="宋体" w:hAnsi="Times New Roman" w:cs="Times New Roman"/>
          <w:kern w:val="0"/>
          <w:sz w:val="24"/>
        </w:rPr>
        <w:t>社会与情感能力调查从任务能力、情绪调节、协作能力、开放能力和交往能力等领域考察学生的发展状况，为本课题关注学习中的社会情感表现提供了理论参照（</w:t>
      </w:r>
      <w:proofErr w:type="spellStart"/>
      <w:r>
        <w:rPr>
          <w:rFonts w:ascii="Times New Roman" w:eastAsia="宋体" w:hAnsi="Times New Roman" w:cs="Times New Roman"/>
          <w:kern w:val="0"/>
          <w:sz w:val="24"/>
        </w:rPr>
        <w:t>OECD</w:t>
      </w:r>
      <w:proofErr w:type="spellEnd"/>
      <w:r>
        <w:rPr>
          <w:rFonts w:ascii="Times New Roman" w:eastAsia="宋体" w:hAnsi="Times New Roman" w:cs="Times New Roman"/>
          <w:kern w:val="0"/>
          <w:sz w:val="24"/>
        </w:rPr>
        <w:t>, 2021</w:t>
      </w:r>
      <w:r>
        <w:rPr>
          <w:rFonts w:ascii="Times New Roman" w:eastAsia="宋体" w:hAnsi="Times New Roman" w:cs="Times New Roman"/>
          <w:kern w:val="0"/>
          <w:sz w:val="24"/>
        </w:rPr>
        <w:t>）。</w:t>
      </w:r>
    </w:p>
    <w:p w14:paraId="0086321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本研究参照国内基于社会与情感能力调查开展的测评框架（黄忠敬等，</w:t>
      </w:r>
      <w:r>
        <w:rPr>
          <w:rFonts w:ascii="Times New Roman" w:eastAsia="宋体" w:hAnsi="Times New Roman" w:cs="Times New Roman"/>
          <w:kern w:val="0"/>
          <w:sz w:val="24"/>
        </w:rPr>
        <w:t>2021</w:t>
      </w:r>
      <w:r>
        <w:rPr>
          <w:rFonts w:ascii="Times New Roman" w:eastAsia="宋体" w:hAnsi="Times New Roman" w:cs="Times New Roman"/>
          <w:kern w:val="0"/>
          <w:sz w:val="24"/>
        </w:rPr>
        <w:t>；袁振国等，</w:t>
      </w:r>
      <w:r>
        <w:rPr>
          <w:rFonts w:ascii="Times New Roman" w:eastAsia="宋体" w:hAnsi="Times New Roman" w:cs="Times New Roman"/>
          <w:kern w:val="0"/>
          <w:sz w:val="24"/>
        </w:rPr>
        <w:t>2024</w:t>
      </w:r>
      <w:r>
        <w:rPr>
          <w:rFonts w:ascii="Times New Roman" w:eastAsia="宋体" w:hAnsi="Times New Roman" w:cs="Times New Roman"/>
          <w:kern w:val="0"/>
          <w:sz w:val="24"/>
        </w:rPr>
        <w:t>），围绕中学生高阶能力培育的需要，选取与责任承担、自我调节、合作协商和开放探索相关的内容，依据其内涵联系进行归并，形成责任担当、情绪调节、合作共情、包容创新四个理论维度。</w:t>
      </w:r>
    </w:p>
    <w:p w14:paraId="373CB1B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责任担当关注任务承担、分工履行与持续投入；情绪调节关注压力、挫折和观点冲突中的状态调整；合作共情关注理解他人的观点与感受，通过表达和协商处理分歧；包容创新关注接纳不同意见、尝试新的方法，并在不确定条件下保持探索意愿。每个维度设置</w:t>
      </w:r>
      <w:r>
        <w:rPr>
          <w:rFonts w:ascii="Times New Roman" w:eastAsia="宋体" w:hAnsi="Times New Roman" w:cs="Times New Roman"/>
          <w:kern w:val="0"/>
          <w:sz w:val="24"/>
        </w:rPr>
        <w:t>5</w:t>
      </w:r>
      <w:r>
        <w:rPr>
          <w:rFonts w:ascii="Times New Roman" w:eastAsia="宋体" w:hAnsi="Times New Roman" w:cs="Times New Roman"/>
          <w:kern w:val="0"/>
          <w:sz w:val="24"/>
        </w:rPr>
        <w:t>题，共</w:t>
      </w:r>
      <w:r>
        <w:rPr>
          <w:rFonts w:ascii="Times New Roman" w:eastAsia="宋体" w:hAnsi="Times New Roman" w:cs="Times New Roman"/>
          <w:kern w:val="0"/>
          <w:sz w:val="24"/>
        </w:rPr>
        <w:t>20</w:t>
      </w:r>
      <w:r>
        <w:rPr>
          <w:rFonts w:ascii="Times New Roman" w:eastAsia="宋体" w:hAnsi="Times New Roman" w:cs="Times New Roman"/>
          <w:kern w:val="0"/>
          <w:sz w:val="24"/>
        </w:rPr>
        <w:t>题。</w:t>
      </w:r>
    </w:p>
    <w:p w14:paraId="2E798727"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四维设计属于本研究对既有社会情感框架的选择与整合，并非原框架的直接复现。本课题所称高阶社会情感，强调相关能力在复杂、开放、持续和协同任务</w:t>
      </w:r>
      <w:r>
        <w:rPr>
          <w:rFonts w:ascii="Times New Roman" w:eastAsia="宋体" w:hAnsi="Times New Roman" w:cs="Times New Roman"/>
          <w:kern w:val="0"/>
          <w:sz w:val="24"/>
        </w:rPr>
        <w:lastRenderedPageBreak/>
        <w:t>中的运用，不将其解释为社会情感能力已经具有公认的高低层级。四个维度用于指导题项编制和现状分析，其结构合理性通过后续工具检验加以考察。</w:t>
      </w:r>
    </w:p>
    <w:p w14:paraId="0742BCC9"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3</w:t>
      </w:r>
      <w:r>
        <w:rPr>
          <w:rFonts w:ascii="Times New Roman" w:eastAsia="华文楷体" w:hAnsi="Times New Roman" w:cs="Times New Roman"/>
          <w:kern w:val="0"/>
          <w:sz w:val="24"/>
        </w:rPr>
        <w:t>）测评框架的形成</w:t>
      </w:r>
    </w:p>
    <w:p w14:paraId="265127C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高阶思维与高阶社会情感在学习过程中相互联系，测评重点有所区别。前者关注问题处理、依据审查与方案生成，后者关注任务投入、状态调节及合作关系。其中，思维维度中的创造侧重方案生成与改进，社会情感维度中的包容创新侧重面对新方法和不同观点时的态度与倾向。问卷原报告曾将后一维度命名为包容创造，本报告统一称为包容创新，两者对应同一组题项。</w:t>
      </w:r>
    </w:p>
    <w:p w14:paraId="12702FC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学生问卷最终形成两类能力、七个理论维度、</w:t>
      </w:r>
      <w:r>
        <w:rPr>
          <w:rFonts w:ascii="Times New Roman" w:eastAsia="宋体" w:hAnsi="Times New Roman" w:cs="Times New Roman"/>
          <w:kern w:val="0"/>
          <w:sz w:val="24"/>
        </w:rPr>
        <w:t>32</w:t>
      </w:r>
      <w:r>
        <w:rPr>
          <w:rFonts w:ascii="Times New Roman" w:eastAsia="宋体" w:hAnsi="Times New Roman" w:cs="Times New Roman"/>
          <w:kern w:val="0"/>
          <w:sz w:val="24"/>
        </w:rPr>
        <w:t>道正向评分题的测评框架，采用五级评分，按</w:t>
      </w:r>
      <w:r>
        <w:rPr>
          <w:rFonts w:ascii="Times New Roman" w:eastAsia="宋体" w:hAnsi="Times New Roman" w:cs="Times New Roman"/>
          <w:kern w:val="0"/>
          <w:sz w:val="24"/>
        </w:rPr>
        <w:t>1—5</w:t>
      </w:r>
      <w:r>
        <w:rPr>
          <w:rFonts w:ascii="Times New Roman" w:eastAsia="宋体" w:hAnsi="Times New Roman" w:cs="Times New Roman"/>
          <w:kern w:val="0"/>
          <w:sz w:val="24"/>
        </w:rPr>
        <w:t>分计分。得分越高，表示学生对自身相应表现的评价越积极。七维用于组织测评内容、描述学生状况和确定实践重点，不预先认定其构成七个独立、稳定的测量因素。</w:t>
      </w:r>
    </w:p>
    <w:p w14:paraId="74E58C0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学生样本与数据收集</w:t>
      </w:r>
    </w:p>
    <w:p w14:paraId="2539E53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了解学生高阶能力的发展基础，明确学科课堂与科创教育需要重点回应的问题，课题组依据前述测评框架编制学生前测问卷（见附录）。调查内容包括分析、评价、创造三个高阶思维维度，以及责任担当、情绪调节、合作共情、包容创新四个高阶社会情感维度，共</w:t>
      </w:r>
      <w:r>
        <w:rPr>
          <w:rFonts w:ascii="Times New Roman" w:eastAsia="宋体" w:hAnsi="Times New Roman" w:cs="Times New Roman"/>
          <w:kern w:val="0"/>
          <w:sz w:val="24"/>
        </w:rPr>
        <w:t>32</w:t>
      </w:r>
      <w:r>
        <w:rPr>
          <w:rFonts w:ascii="Times New Roman" w:eastAsia="宋体" w:hAnsi="Times New Roman" w:cs="Times New Roman"/>
          <w:kern w:val="0"/>
          <w:sz w:val="24"/>
        </w:rPr>
        <w:t>道评分题。</w:t>
      </w:r>
    </w:p>
    <w:p w14:paraId="391B9F2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调查采用分层整群随机抽样，以年级为分层依据，以班级为抽样单位。学校初中六至八年级各有</w:t>
      </w:r>
      <w:r>
        <w:rPr>
          <w:rFonts w:ascii="Times New Roman" w:eastAsia="宋体" w:hAnsi="Times New Roman" w:cs="Times New Roman"/>
          <w:sz w:val="24"/>
        </w:rPr>
        <w:t>12</w:t>
      </w:r>
      <w:r>
        <w:rPr>
          <w:rFonts w:ascii="Times New Roman" w:eastAsia="宋体" w:hAnsi="Times New Roman" w:cs="Times New Roman"/>
          <w:sz w:val="24"/>
        </w:rPr>
        <w:t>个班，九年级有</w:t>
      </w:r>
      <w:r>
        <w:rPr>
          <w:rFonts w:ascii="Times New Roman" w:eastAsia="宋体" w:hAnsi="Times New Roman" w:cs="Times New Roman"/>
          <w:sz w:val="24"/>
        </w:rPr>
        <w:t>13</w:t>
      </w:r>
      <w:r>
        <w:rPr>
          <w:rFonts w:ascii="Times New Roman" w:eastAsia="宋体" w:hAnsi="Times New Roman" w:cs="Times New Roman"/>
          <w:sz w:val="24"/>
        </w:rPr>
        <w:t>个班级，高中十至十二年级各有</w:t>
      </w:r>
      <w:r>
        <w:rPr>
          <w:rFonts w:ascii="Times New Roman" w:eastAsia="宋体" w:hAnsi="Times New Roman" w:cs="Times New Roman"/>
          <w:sz w:val="24"/>
        </w:rPr>
        <w:t>4</w:t>
      </w:r>
      <w:r>
        <w:rPr>
          <w:rFonts w:ascii="Times New Roman" w:eastAsia="宋体" w:hAnsi="Times New Roman" w:cs="Times New Roman"/>
          <w:sz w:val="24"/>
        </w:rPr>
        <w:t>个班。课题组在初中六至八各年级随机抽取</w:t>
      </w:r>
      <w:r>
        <w:rPr>
          <w:rFonts w:ascii="Times New Roman" w:eastAsia="宋体" w:hAnsi="Times New Roman" w:cs="Times New Roman"/>
          <w:sz w:val="24"/>
        </w:rPr>
        <w:t>5</w:t>
      </w:r>
      <w:r>
        <w:rPr>
          <w:rFonts w:ascii="Times New Roman" w:eastAsia="宋体" w:hAnsi="Times New Roman" w:cs="Times New Roman"/>
          <w:sz w:val="24"/>
        </w:rPr>
        <w:t>个班、九年级抽取</w:t>
      </w:r>
      <w:r>
        <w:rPr>
          <w:rFonts w:ascii="Times New Roman" w:eastAsia="宋体" w:hAnsi="Times New Roman" w:cs="Times New Roman"/>
          <w:sz w:val="24"/>
        </w:rPr>
        <w:t>6</w:t>
      </w:r>
      <w:r>
        <w:rPr>
          <w:rFonts w:ascii="Times New Roman" w:eastAsia="宋体" w:hAnsi="Times New Roman" w:cs="Times New Roman"/>
          <w:sz w:val="24"/>
        </w:rPr>
        <w:t>个班，高中各年级随机抽取</w:t>
      </w:r>
      <w:r>
        <w:rPr>
          <w:rFonts w:ascii="Times New Roman" w:eastAsia="宋体" w:hAnsi="Times New Roman" w:cs="Times New Roman"/>
          <w:sz w:val="24"/>
        </w:rPr>
        <w:t>2</w:t>
      </w:r>
      <w:r>
        <w:rPr>
          <w:rFonts w:ascii="Times New Roman" w:eastAsia="宋体" w:hAnsi="Times New Roman" w:cs="Times New Roman"/>
          <w:sz w:val="24"/>
        </w:rPr>
        <w:t>个班，共抽取</w:t>
      </w:r>
      <w:r>
        <w:rPr>
          <w:rFonts w:ascii="Times New Roman" w:eastAsia="宋体" w:hAnsi="Times New Roman" w:cs="Times New Roman"/>
          <w:sz w:val="24"/>
        </w:rPr>
        <w:t>27</w:t>
      </w:r>
      <w:r>
        <w:rPr>
          <w:rFonts w:ascii="Times New Roman" w:eastAsia="宋体" w:hAnsi="Times New Roman" w:cs="Times New Roman"/>
          <w:sz w:val="24"/>
        </w:rPr>
        <w:t>个班，采用问卷星组织入选班级学生在学校计算机房集中填写问卷，共回收有效问卷</w:t>
      </w:r>
      <w:r>
        <w:rPr>
          <w:rFonts w:ascii="Times New Roman" w:eastAsia="宋体" w:hAnsi="Times New Roman" w:cs="Times New Roman"/>
          <w:sz w:val="24"/>
        </w:rPr>
        <w:t>1346</w:t>
      </w:r>
      <w:r>
        <w:rPr>
          <w:rFonts w:ascii="Times New Roman" w:eastAsia="宋体" w:hAnsi="Times New Roman" w:cs="Times New Roman"/>
          <w:sz w:val="24"/>
        </w:rPr>
        <w:t>份。其中，男生</w:t>
      </w:r>
      <w:r>
        <w:rPr>
          <w:rFonts w:ascii="Times New Roman" w:eastAsia="宋体" w:hAnsi="Times New Roman" w:cs="Times New Roman"/>
          <w:sz w:val="24"/>
        </w:rPr>
        <w:t>671</w:t>
      </w:r>
      <w:r>
        <w:rPr>
          <w:rFonts w:ascii="Times New Roman" w:eastAsia="宋体" w:hAnsi="Times New Roman" w:cs="Times New Roman"/>
          <w:sz w:val="24"/>
        </w:rPr>
        <w:t>人、女生</w:t>
      </w:r>
      <w:r>
        <w:rPr>
          <w:rFonts w:ascii="Times New Roman" w:eastAsia="宋体" w:hAnsi="Times New Roman" w:cs="Times New Roman"/>
          <w:sz w:val="24"/>
        </w:rPr>
        <w:t>675</w:t>
      </w:r>
      <w:r>
        <w:rPr>
          <w:rFonts w:ascii="Times New Roman" w:eastAsia="宋体" w:hAnsi="Times New Roman" w:cs="Times New Roman"/>
          <w:sz w:val="24"/>
        </w:rPr>
        <w:t>人，分别占</w:t>
      </w:r>
      <w:r>
        <w:rPr>
          <w:rFonts w:ascii="Times New Roman" w:eastAsia="宋体" w:hAnsi="Times New Roman" w:cs="Times New Roman"/>
          <w:sz w:val="24"/>
        </w:rPr>
        <w:t>49.85%</w:t>
      </w:r>
      <w:r>
        <w:rPr>
          <w:rFonts w:ascii="Times New Roman" w:eastAsia="宋体" w:hAnsi="Times New Roman" w:cs="Times New Roman"/>
          <w:sz w:val="24"/>
        </w:rPr>
        <w:t>和</w:t>
      </w:r>
      <w:r>
        <w:rPr>
          <w:rFonts w:ascii="Times New Roman" w:eastAsia="宋体" w:hAnsi="Times New Roman" w:cs="Times New Roman"/>
          <w:sz w:val="24"/>
        </w:rPr>
        <w:t>50.15%</w:t>
      </w:r>
      <w:r>
        <w:rPr>
          <w:rFonts w:ascii="Times New Roman" w:eastAsia="宋体" w:hAnsi="Times New Roman" w:cs="Times New Roman"/>
          <w:sz w:val="24"/>
        </w:rPr>
        <w:t>。研究对问卷题项与计分进行核查，据此开展测评工具检验及学生高阶能力现状分析，为学习模型设计与后续教学模式构建提供依据。</w:t>
      </w:r>
    </w:p>
    <w:p w14:paraId="73B4DCFA"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学生问卷的测量质量检验</w:t>
      </w:r>
    </w:p>
    <w:p w14:paraId="7C8E45C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为了解学生高阶能力的学习基础，课题组编制了包含</w:t>
      </w:r>
      <w:r>
        <w:rPr>
          <w:rFonts w:ascii="Times New Roman" w:eastAsia="宋体" w:hAnsi="Times New Roman" w:cs="Times New Roman"/>
          <w:kern w:val="0"/>
          <w:sz w:val="24"/>
        </w:rPr>
        <w:t>32</w:t>
      </w:r>
      <w:r>
        <w:rPr>
          <w:rFonts w:ascii="Times New Roman" w:eastAsia="宋体" w:hAnsi="Times New Roman" w:cs="Times New Roman"/>
          <w:kern w:val="0"/>
          <w:sz w:val="24"/>
        </w:rPr>
        <w:t>道评分题的学生问卷。测评内容涵盖分析、评价、创造、责任担当、情绪调节、合作共情和包容创新七个理论维度。本研究依据问卷星对</w:t>
      </w:r>
      <w:r>
        <w:rPr>
          <w:rFonts w:ascii="Times New Roman" w:eastAsia="宋体" w:hAnsi="Times New Roman" w:cs="Times New Roman"/>
          <w:kern w:val="0"/>
          <w:sz w:val="24"/>
        </w:rPr>
        <w:t>1346</w:t>
      </w:r>
      <w:r>
        <w:rPr>
          <w:rFonts w:ascii="Times New Roman" w:eastAsia="宋体" w:hAnsi="Times New Roman" w:cs="Times New Roman"/>
          <w:kern w:val="0"/>
          <w:sz w:val="24"/>
        </w:rPr>
        <w:t>份学生问卷的分析结果，考察题项之间的关联及其与理论内容分类的对应情况，为前测诊断提供测量依据。</w:t>
      </w:r>
    </w:p>
    <w:p w14:paraId="7918A15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lastRenderedPageBreak/>
        <w:t>（</w:t>
      </w:r>
      <w:r>
        <w:rPr>
          <w:rFonts w:ascii="Times New Roman" w:eastAsia="宋体" w:hAnsi="Times New Roman" w:cs="Times New Roman"/>
          <w:b/>
          <w:kern w:val="0"/>
          <w:sz w:val="24"/>
        </w:rPr>
        <w:t>1</w:t>
      </w:r>
      <w:r>
        <w:rPr>
          <w:rFonts w:ascii="Times New Roman" w:eastAsia="宋体" w:hAnsi="Times New Roman" w:cs="Times New Roman"/>
          <w:b/>
          <w:kern w:val="0"/>
          <w:sz w:val="24"/>
        </w:rPr>
        <w:t>）探索性因子分析</w:t>
      </w:r>
    </w:p>
    <w:p w14:paraId="40F3492C"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1</w:t>
      </w:r>
      <w:r>
        <w:rPr>
          <w:rFonts w:ascii="Times New Roman" w:eastAsia="华文楷体" w:hAnsi="Times New Roman" w:cs="Times New Roman"/>
          <w:kern w:val="0"/>
          <w:sz w:val="24"/>
        </w:rPr>
        <w:t>）因子分析的适用性检验</w:t>
      </w:r>
    </w:p>
    <w:p w14:paraId="504AF57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研究首先采用</w:t>
      </w:r>
      <w:r>
        <w:rPr>
          <w:rFonts w:ascii="Times New Roman" w:eastAsia="宋体" w:hAnsi="Times New Roman" w:cs="Times New Roman"/>
          <w:kern w:val="0"/>
          <w:sz w:val="24"/>
        </w:rPr>
        <w:t>KMO</w:t>
      </w:r>
      <w:r>
        <w:rPr>
          <w:rFonts w:ascii="Times New Roman" w:eastAsia="宋体" w:hAnsi="Times New Roman" w:cs="Times New Roman"/>
          <w:kern w:val="0"/>
          <w:sz w:val="24"/>
        </w:rPr>
        <w:t>取样适切性检验和</w:t>
      </w:r>
      <w:r>
        <w:rPr>
          <w:rFonts w:ascii="Times New Roman" w:eastAsia="宋体" w:hAnsi="Times New Roman" w:cs="Times New Roman"/>
          <w:kern w:val="0"/>
          <w:sz w:val="24"/>
        </w:rPr>
        <w:t>Bartlett</w:t>
      </w:r>
      <w:r>
        <w:rPr>
          <w:rFonts w:ascii="Times New Roman" w:eastAsia="宋体" w:hAnsi="Times New Roman" w:cs="Times New Roman"/>
          <w:kern w:val="0"/>
          <w:sz w:val="24"/>
        </w:rPr>
        <w:t>球形度检验，判断题项相关矩阵是否适合进行因子分析，结果见表</w:t>
      </w:r>
      <w:r>
        <w:rPr>
          <w:rFonts w:ascii="Times New Roman" w:eastAsia="宋体" w:hAnsi="Times New Roman" w:cs="Times New Roman"/>
          <w:kern w:val="0"/>
          <w:sz w:val="24"/>
        </w:rPr>
        <w:t>3-1</w:t>
      </w:r>
      <w:r>
        <w:rPr>
          <w:rFonts w:ascii="Times New Roman" w:eastAsia="宋体" w:hAnsi="Times New Roman" w:cs="Times New Roman"/>
          <w:kern w:val="0"/>
          <w:sz w:val="24"/>
        </w:rPr>
        <w:t>。</w:t>
      </w:r>
    </w:p>
    <w:p w14:paraId="66B810A6"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  </w:t>
      </w:r>
      <w:r>
        <w:rPr>
          <w:rFonts w:ascii="Times New Roman" w:eastAsia="黑体" w:hAnsi="Times New Roman" w:cs="Times New Roman"/>
          <w:kern w:val="0"/>
        </w:rPr>
        <w:t>学生高阶能力问卷</w:t>
      </w:r>
      <w:r>
        <w:rPr>
          <w:rFonts w:ascii="Times New Roman" w:eastAsia="黑体" w:hAnsi="Times New Roman" w:cs="Times New Roman"/>
          <w:kern w:val="0"/>
        </w:rPr>
        <w:t>KMO</w:t>
      </w:r>
      <w:r>
        <w:rPr>
          <w:rFonts w:ascii="Times New Roman" w:eastAsia="黑体" w:hAnsi="Times New Roman" w:cs="Times New Roman"/>
          <w:kern w:val="0"/>
        </w:rPr>
        <w:t>与</w:t>
      </w:r>
      <w:r>
        <w:rPr>
          <w:rFonts w:ascii="Times New Roman" w:eastAsia="黑体" w:hAnsi="Times New Roman" w:cs="Times New Roman"/>
          <w:kern w:val="0"/>
        </w:rPr>
        <w:t>Bartlett</w:t>
      </w:r>
      <w:r>
        <w:rPr>
          <w:rFonts w:ascii="Times New Roman" w:eastAsia="黑体" w:hAnsi="Times New Roman" w:cs="Times New Roman"/>
          <w:kern w:val="0"/>
        </w:rPr>
        <w:t>检验结果</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4032"/>
        <w:gridCol w:w="2880"/>
        <w:gridCol w:w="2592"/>
      </w:tblGrid>
      <w:tr w:rsidR="000B1CCE" w14:paraId="7F3EB606" w14:textId="77777777">
        <w:trPr>
          <w:cantSplit/>
          <w:tblHeader/>
          <w:jc w:val="center"/>
        </w:trPr>
        <w:tc>
          <w:tcPr>
            <w:tcW w:w="4032" w:type="dxa"/>
            <w:tcBorders>
              <w:top w:val="single" w:sz="12" w:space="0" w:color="000000"/>
              <w:left w:val="nil"/>
              <w:bottom w:val="single" w:sz="6" w:space="0" w:color="000000"/>
              <w:right w:val="nil"/>
            </w:tcBorders>
            <w:vAlign w:val="center"/>
          </w:tcPr>
          <w:p w14:paraId="3E63AD8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检验项目</w:t>
            </w:r>
          </w:p>
        </w:tc>
        <w:tc>
          <w:tcPr>
            <w:tcW w:w="2880" w:type="dxa"/>
            <w:tcBorders>
              <w:top w:val="single" w:sz="12" w:space="0" w:color="000000"/>
              <w:left w:val="nil"/>
              <w:bottom w:val="single" w:sz="6" w:space="0" w:color="000000"/>
              <w:right w:val="nil"/>
            </w:tcBorders>
            <w:vAlign w:val="center"/>
          </w:tcPr>
          <w:p w14:paraId="1104421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统计量</w:t>
            </w:r>
          </w:p>
        </w:tc>
        <w:tc>
          <w:tcPr>
            <w:tcW w:w="2592" w:type="dxa"/>
            <w:tcBorders>
              <w:top w:val="single" w:sz="12" w:space="0" w:color="000000"/>
              <w:left w:val="nil"/>
              <w:bottom w:val="single" w:sz="6" w:space="0" w:color="000000"/>
              <w:right w:val="nil"/>
            </w:tcBorders>
            <w:vAlign w:val="center"/>
          </w:tcPr>
          <w:p w14:paraId="6B67915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结果</w:t>
            </w:r>
          </w:p>
        </w:tc>
      </w:tr>
      <w:tr w:rsidR="000B1CCE" w14:paraId="02692B0A" w14:textId="77777777">
        <w:trPr>
          <w:cantSplit/>
          <w:trHeight w:val="90"/>
          <w:jc w:val="center"/>
        </w:trPr>
        <w:tc>
          <w:tcPr>
            <w:tcW w:w="4032" w:type="dxa"/>
            <w:tcBorders>
              <w:top w:val="nil"/>
              <w:left w:val="nil"/>
              <w:bottom w:val="nil"/>
              <w:right w:val="nil"/>
            </w:tcBorders>
            <w:vAlign w:val="center"/>
          </w:tcPr>
          <w:p w14:paraId="23DA101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KMO</w:t>
            </w:r>
            <w:r>
              <w:rPr>
                <w:rFonts w:ascii="Times New Roman" w:eastAsia="宋体" w:hAnsi="Times New Roman" w:cs="Times New Roman"/>
                <w:kern w:val="0"/>
                <w:szCs w:val="21"/>
              </w:rPr>
              <w:t>取样适切性检验</w:t>
            </w:r>
          </w:p>
        </w:tc>
        <w:tc>
          <w:tcPr>
            <w:tcW w:w="2880" w:type="dxa"/>
            <w:tcBorders>
              <w:top w:val="nil"/>
              <w:left w:val="nil"/>
              <w:bottom w:val="nil"/>
              <w:right w:val="nil"/>
            </w:tcBorders>
            <w:vAlign w:val="center"/>
          </w:tcPr>
          <w:p w14:paraId="7FA7612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KMO</w:t>
            </w:r>
            <w:r>
              <w:rPr>
                <w:rFonts w:ascii="Times New Roman" w:eastAsia="宋体" w:hAnsi="Times New Roman" w:cs="Times New Roman"/>
                <w:kern w:val="0"/>
                <w:szCs w:val="21"/>
              </w:rPr>
              <w:t>值</w:t>
            </w:r>
          </w:p>
        </w:tc>
        <w:tc>
          <w:tcPr>
            <w:tcW w:w="2592" w:type="dxa"/>
            <w:tcBorders>
              <w:top w:val="nil"/>
              <w:left w:val="nil"/>
              <w:bottom w:val="nil"/>
              <w:right w:val="nil"/>
            </w:tcBorders>
            <w:vAlign w:val="center"/>
          </w:tcPr>
          <w:p w14:paraId="5347BEA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0.9868</w:t>
            </w:r>
          </w:p>
        </w:tc>
      </w:tr>
      <w:tr w:rsidR="000B1CCE" w14:paraId="31415FE7" w14:textId="77777777">
        <w:trPr>
          <w:cantSplit/>
          <w:jc w:val="center"/>
        </w:trPr>
        <w:tc>
          <w:tcPr>
            <w:tcW w:w="4032" w:type="dxa"/>
            <w:tcBorders>
              <w:top w:val="nil"/>
              <w:left w:val="nil"/>
              <w:bottom w:val="nil"/>
              <w:right w:val="nil"/>
            </w:tcBorders>
            <w:vAlign w:val="center"/>
          </w:tcPr>
          <w:p w14:paraId="17A4DE7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w:t>
            </w:r>
            <w:r>
              <w:rPr>
                <w:rFonts w:ascii="Times New Roman" w:eastAsia="宋体" w:hAnsi="Times New Roman" w:cs="Times New Roman"/>
                <w:kern w:val="0"/>
                <w:szCs w:val="21"/>
              </w:rPr>
              <w:t>球形度检验</w:t>
            </w:r>
          </w:p>
        </w:tc>
        <w:tc>
          <w:tcPr>
            <w:tcW w:w="2880" w:type="dxa"/>
            <w:tcBorders>
              <w:top w:val="nil"/>
              <w:left w:val="nil"/>
              <w:bottom w:val="nil"/>
              <w:right w:val="nil"/>
            </w:tcBorders>
            <w:vAlign w:val="center"/>
          </w:tcPr>
          <w:p w14:paraId="2AF7988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近似</w:t>
            </w:r>
            <w:r>
              <w:rPr>
                <w:rFonts w:ascii="Times New Roman" w:eastAsia="宋体" w:hAnsi="Times New Roman" w:cs="Times New Roman"/>
                <w:kern w:val="0"/>
                <w:szCs w:val="21"/>
              </w:rPr>
              <w:t>χ²</w:t>
            </w:r>
          </w:p>
        </w:tc>
        <w:tc>
          <w:tcPr>
            <w:tcW w:w="2592" w:type="dxa"/>
            <w:tcBorders>
              <w:top w:val="nil"/>
              <w:left w:val="nil"/>
              <w:bottom w:val="nil"/>
              <w:right w:val="nil"/>
            </w:tcBorders>
            <w:vAlign w:val="center"/>
          </w:tcPr>
          <w:p w14:paraId="77A287D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42225.930</w:t>
            </w:r>
          </w:p>
        </w:tc>
      </w:tr>
      <w:tr w:rsidR="000B1CCE" w14:paraId="6508BE4A" w14:textId="77777777">
        <w:trPr>
          <w:cantSplit/>
          <w:jc w:val="center"/>
        </w:trPr>
        <w:tc>
          <w:tcPr>
            <w:tcW w:w="4032" w:type="dxa"/>
            <w:tcBorders>
              <w:top w:val="nil"/>
              <w:left w:val="nil"/>
              <w:bottom w:val="nil"/>
              <w:right w:val="nil"/>
            </w:tcBorders>
            <w:vAlign w:val="center"/>
          </w:tcPr>
          <w:p w14:paraId="3408E7E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w:t>
            </w:r>
            <w:r>
              <w:rPr>
                <w:rFonts w:ascii="Times New Roman" w:eastAsia="宋体" w:hAnsi="Times New Roman" w:cs="Times New Roman"/>
                <w:kern w:val="0"/>
                <w:szCs w:val="21"/>
              </w:rPr>
              <w:t>球形度检验</w:t>
            </w:r>
          </w:p>
        </w:tc>
        <w:tc>
          <w:tcPr>
            <w:tcW w:w="2880" w:type="dxa"/>
            <w:tcBorders>
              <w:top w:val="nil"/>
              <w:left w:val="nil"/>
              <w:bottom w:val="nil"/>
              <w:right w:val="nil"/>
            </w:tcBorders>
            <w:vAlign w:val="center"/>
          </w:tcPr>
          <w:p w14:paraId="54B456B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自由度</w:t>
            </w:r>
          </w:p>
        </w:tc>
        <w:tc>
          <w:tcPr>
            <w:tcW w:w="2592" w:type="dxa"/>
            <w:tcBorders>
              <w:top w:val="nil"/>
              <w:left w:val="nil"/>
              <w:bottom w:val="nil"/>
              <w:right w:val="nil"/>
            </w:tcBorders>
            <w:vAlign w:val="center"/>
          </w:tcPr>
          <w:p w14:paraId="25706CC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496</w:t>
            </w:r>
          </w:p>
        </w:tc>
      </w:tr>
      <w:tr w:rsidR="000B1CCE" w14:paraId="73A064B2" w14:textId="77777777">
        <w:trPr>
          <w:cantSplit/>
          <w:jc w:val="center"/>
        </w:trPr>
        <w:tc>
          <w:tcPr>
            <w:tcW w:w="4032" w:type="dxa"/>
            <w:tcBorders>
              <w:top w:val="nil"/>
              <w:left w:val="nil"/>
              <w:bottom w:val="single" w:sz="12" w:space="0" w:color="000000"/>
              <w:right w:val="nil"/>
            </w:tcBorders>
            <w:vAlign w:val="center"/>
          </w:tcPr>
          <w:p w14:paraId="1B79141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w:t>
            </w:r>
            <w:r>
              <w:rPr>
                <w:rFonts w:ascii="Times New Roman" w:eastAsia="宋体" w:hAnsi="Times New Roman" w:cs="Times New Roman"/>
                <w:kern w:val="0"/>
                <w:szCs w:val="21"/>
              </w:rPr>
              <w:t>球形度检验</w:t>
            </w:r>
          </w:p>
        </w:tc>
        <w:tc>
          <w:tcPr>
            <w:tcW w:w="2880" w:type="dxa"/>
            <w:tcBorders>
              <w:top w:val="nil"/>
              <w:left w:val="nil"/>
              <w:bottom w:val="single" w:sz="12" w:space="0" w:color="000000"/>
              <w:right w:val="nil"/>
            </w:tcBorders>
            <w:vAlign w:val="center"/>
          </w:tcPr>
          <w:p w14:paraId="0F04B63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显著性</w:t>
            </w:r>
          </w:p>
        </w:tc>
        <w:tc>
          <w:tcPr>
            <w:tcW w:w="2592" w:type="dxa"/>
            <w:tcBorders>
              <w:top w:val="nil"/>
              <w:left w:val="nil"/>
              <w:bottom w:val="single" w:sz="12" w:space="0" w:color="000000"/>
              <w:right w:val="nil"/>
            </w:tcBorders>
            <w:vAlign w:val="center"/>
          </w:tcPr>
          <w:p w14:paraId="42CDFE4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w:t>
            </w:r>
            <w:r>
              <w:rPr>
                <w:rFonts w:ascii="Times New Roman" w:eastAsia="宋体" w:hAnsi="Times New Roman" w:cs="Times New Roman"/>
                <w:kern w:val="0"/>
                <w:szCs w:val="21"/>
              </w:rPr>
              <w:t>0.001</w:t>
            </w:r>
          </w:p>
        </w:tc>
      </w:tr>
    </w:tbl>
    <w:p w14:paraId="6B43F361"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KMO</w:t>
      </w:r>
      <w:r>
        <w:rPr>
          <w:rFonts w:ascii="Times New Roman" w:eastAsia="宋体" w:hAnsi="Times New Roman" w:cs="Times New Roman"/>
          <w:kern w:val="0"/>
          <w:sz w:val="24"/>
        </w:rPr>
        <w:t>值为</w:t>
      </w:r>
      <w:r>
        <w:rPr>
          <w:rFonts w:ascii="Times New Roman" w:eastAsia="宋体" w:hAnsi="Times New Roman" w:cs="Times New Roman"/>
          <w:kern w:val="0"/>
          <w:sz w:val="24"/>
        </w:rPr>
        <w:t>0.9868</w:t>
      </w:r>
      <w:r>
        <w:rPr>
          <w:rFonts w:ascii="Times New Roman" w:eastAsia="宋体" w:hAnsi="Times New Roman" w:cs="Times New Roman"/>
          <w:kern w:val="0"/>
          <w:sz w:val="24"/>
        </w:rPr>
        <w:t>，</w:t>
      </w:r>
      <w:r>
        <w:rPr>
          <w:rFonts w:ascii="Times New Roman" w:eastAsia="宋体" w:hAnsi="Times New Roman" w:cs="Times New Roman"/>
          <w:kern w:val="0"/>
          <w:sz w:val="24"/>
        </w:rPr>
        <w:t>Bartlett</w:t>
      </w:r>
      <w:r>
        <w:rPr>
          <w:rFonts w:ascii="Times New Roman" w:eastAsia="宋体" w:hAnsi="Times New Roman" w:cs="Times New Roman"/>
          <w:kern w:val="0"/>
          <w:sz w:val="24"/>
        </w:rPr>
        <w:t>球形度检验达到显著水平，说明相关矩阵并非单位矩阵，题项之间具备开展结构探索的统计基础。两项检验支持进一步考察题项归属。</w:t>
      </w:r>
    </w:p>
    <w:p w14:paraId="28DCADAD"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2</w:t>
      </w:r>
      <w:r>
        <w:rPr>
          <w:rFonts w:ascii="Times New Roman" w:eastAsia="华文楷体" w:hAnsi="Times New Roman" w:cs="Times New Roman"/>
          <w:kern w:val="0"/>
          <w:sz w:val="24"/>
        </w:rPr>
        <w:t>）因素提取与初步结构</w:t>
      </w:r>
    </w:p>
    <w:p w14:paraId="34FF8CC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前两个成分的特征值大于1，第三个成分的特征值低于1，结果见表3-2。按32个题项计算，第一个成分解释了64.06%的方差，第二个成分解释了4.15%，前两个成分累计解释68.21%。第一个成分的特征值远高于其余成分，表明题项之间存在较强的共同变异。</w:t>
      </w:r>
    </w:p>
    <w:p w14:paraId="4AC99533"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  </w:t>
      </w:r>
      <w:r>
        <w:rPr>
          <w:rFonts w:ascii="Times New Roman" w:eastAsia="黑体" w:hAnsi="Times New Roman" w:cs="Times New Roman"/>
          <w:kern w:val="0"/>
        </w:rPr>
        <w:t>学生高阶能力问卷前五个成分特征值</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682"/>
        <w:gridCol w:w="4837"/>
      </w:tblGrid>
      <w:tr w:rsidR="000B1CCE" w14:paraId="05F17C67"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26DA19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成分</w:t>
            </w:r>
          </w:p>
        </w:tc>
        <w:tc>
          <w:tcPr>
            <w:tcW w:w="4837" w:type="dxa"/>
            <w:tcBorders>
              <w:top w:val="single" w:sz="12" w:space="0" w:color="000000"/>
              <w:left w:val="nil"/>
              <w:bottom w:val="single" w:sz="6" w:space="0" w:color="000000"/>
              <w:right w:val="nil"/>
            </w:tcBorders>
            <w:tcMar>
              <w:top w:w="-1" w:type="dxa"/>
              <w:left w:w="-1" w:type="dxa"/>
              <w:bottom w:w="-1" w:type="dxa"/>
              <w:right w:w="-1" w:type="dxa"/>
            </w:tcMar>
            <w:vAlign w:val="center"/>
          </w:tcPr>
          <w:p w14:paraId="32DDE6F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特征值</w:t>
            </w:r>
          </w:p>
        </w:tc>
      </w:tr>
      <w:tr w:rsidR="000B1CCE" w14:paraId="39C15E3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C3E2E8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w:t>
            </w:r>
          </w:p>
        </w:tc>
        <w:tc>
          <w:tcPr>
            <w:tcW w:w="4837" w:type="dxa"/>
            <w:tcBorders>
              <w:top w:val="nil"/>
              <w:left w:val="nil"/>
              <w:bottom w:val="nil"/>
              <w:right w:val="nil"/>
            </w:tcBorders>
            <w:tcMar>
              <w:top w:w="-1" w:type="dxa"/>
              <w:left w:w="-1" w:type="dxa"/>
              <w:bottom w:w="-1" w:type="dxa"/>
              <w:right w:w="-1" w:type="dxa"/>
            </w:tcMar>
            <w:vAlign w:val="center"/>
          </w:tcPr>
          <w:p w14:paraId="188B798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20.500</w:t>
            </w:r>
          </w:p>
        </w:tc>
      </w:tr>
      <w:tr w:rsidR="000B1CCE" w14:paraId="48043C7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A487D0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w:t>
            </w:r>
          </w:p>
        </w:tc>
        <w:tc>
          <w:tcPr>
            <w:tcW w:w="4837" w:type="dxa"/>
            <w:tcBorders>
              <w:top w:val="nil"/>
              <w:left w:val="nil"/>
              <w:bottom w:val="nil"/>
              <w:right w:val="nil"/>
            </w:tcBorders>
            <w:tcMar>
              <w:top w:w="-1" w:type="dxa"/>
              <w:left w:w="-1" w:type="dxa"/>
              <w:bottom w:w="-1" w:type="dxa"/>
              <w:right w:w="-1" w:type="dxa"/>
            </w:tcMar>
            <w:vAlign w:val="center"/>
          </w:tcPr>
          <w:p w14:paraId="59F285C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1.327</w:t>
            </w:r>
          </w:p>
        </w:tc>
      </w:tr>
      <w:tr w:rsidR="000B1CCE" w14:paraId="3783FD7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590EBD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w:t>
            </w:r>
          </w:p>
        </w:tc>
        <w:tc>
          <w:tcPr>
            <w:tcW w:w="4837" w:type="dxa"/>
            <w:tcBorders>
              <w:top w:val="nil"/>
              <w:left w:val="nil"/>
              <w:bottom w:val="nil"/>
              <w:right w:val="nil"/>
            </w:tcBorders>
            <w:tcMar>
              <w:top w:w="-1" w:type="dxa"/>
              <w:left w:w="-1" w:type="dxa"/>
              <w:bottom w:w="-1" w:type="dxa"/>
              <w:right w:w="-1" w:type="dxa"/>
            </w:tcMar>
            <w:vAlign w:val="center"/>
          </w:tcPr>
          <w:p w14:paraId="03B4509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0.847</w:t>
            </w:r>
          </w:p>
        </w:tc>
      </w:tr>
      <w:tr w:rsidR="000B1CCE" w14:paraId="57EA72D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D9F341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w:t>
            </w:r>
          </w:p>
        </w:tc>
        <w:tc>
          <w:tcPr>
            <w:tcW w:w="4837" w:type="dxa"/>
            <w:tcBorders>
              <w:top w:val="nil"/>
              <w:left w:val="nil"/>
              <w:bottom w:val="nil"/>
              <w:right w:val="nil"/>
            </w:tcBorders>
            <w:tcMar>
              <w:top w:w="-1" w:type="dxa"/>
              <w:left w:w="-1" w:type="dxa"/>
              <w:bottom w:w="-1" w:type="dxa"/>
              <w:right w:w="-1" w:type="dxa"/>
            </w:tcMar>
            <w:vAlign w:val="center"/>
          </w:tcPr>
          <w:p w14:paraId="3F9F28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0.742</w:t>
            </w:r>
          </w:p>
        </w:tc>
      </w:tr>
      <w:tr w:rsidR="000B1CCE" w14:paraId="6724507A" w14:textId="77777777">
        <w:trPr>
          <w:jc w:val="center"/>
        </w:trPr>
        <w:tc>
          <w:tcPr>
            <w:tcW w:w="3682" w:type="dxa"/>
            <w:tcBorders>
              <w:top w:val="nil"/>
              <w:left w:val="nil"/>
              <w:bottom w:val="single" w:sz="12" w:space="0" w:color="000000"/>
              <w:right w:val="nil"/>
            </w:tcBorders>
            <w:tcMar>
              <w:top w:w="-1" w:type="dxa"/>
              <w:left w:w="-1" w:type="dxa"/>
              <w:bottom w:w="-1" w:type="dxa"/>
              <w:right w:w="-1" w:type="dxa"/>
            </w:tcMar>
            <w:vAlign w:val="center"/>
          </w:tcPr>
          <w:p w14:paraId="5845557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4837" w:type="dxa"/>
            <w:tcBorders>
              <w:top w:val="nil"/>
              <w:left w:val="nil"/>
              <w:bottom w:val="single" w:sz="12" w:space="0" w:color="000000"/>
              <w:right w:val="nil"/>
            </w:tcBorders>
            <w:tcMar>
              <w:top w:w="-1" w:type="dxa"/>
              <w:left w:w="-1" w:type="dxa"/>
              <w:bottom w:w="-1" w:type="dxa"/>
              <w:right w:w="-1" w:type="dxa"/>
            </w:tcMar>
            <w:vAlign w:val="center"/>
          </w:tcPr>
          <w:p w14:paraId="76EC6D2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0.658</w:t>
            </w:r>
          </w:p>
        </w:tc>
      </w:tr>
    </w:tbl>
    <w:p w14:paraId="773033F4"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依据特征值大于</w:t>
      </w:r>
      <w:r>
        <w:rPr>
          <w:rFonts w:ascii="Times New Roman" w:eastAsia="宋体" w:hAnsi="Times New Roman" w:cs="Times New Roman"/>
          <w:kern w:val="0"/>
          <w:sz w:val="24"/>
        </w:rPr>
        <w:t>1</w:t>
      </w:r>
      <w:r>
        <w:rPr>
          <w:rFonts w:ascii="Times New Roman" w:eastAsia="宋体" w:hAnsi="Times New Roman" w:cs="Times New Roman"/>
          <w:kern w:val="0"/>
          <w:sz w:val="24"/>
        </w:rPr>
        <w:t>的标准，可首先考察二成分方案。问卷星进一步比较二至六成分方案，将三成分方案作为主要解释方案，题项分别集中于认知策略、社会合作和情绪调节。三成分方案的选择还考虑了题项分布及内容含义，并非仅依据特征值标准确定。因此，本研究将其用于探索测评内容之间的关系，不将其视为已经确立的正式测评结构。</w:t>
      </w:r>
    </w:p>
    <w:p w14:paraId="0F461D7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3</w:t>
      </w:r>
      <w:r>
        <w:rPr>
          <w:rFonts w:ascii="Times New Roman" w:eastAsia="华文楷体" w:hAnsi="Times New Roman" w:cs="Times New Roman"/>
          <w:kern w:val="0"/>
          <w:sz w:val="24"/>
        </w:rPr>
        <w:t>）旋转后的题项归属</w:t>
      </w:r>
    </w:p>
    <w:p w14:paraId="0FE5217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问卷采用主成分提取与直接斜交旋转。考虑到学生的认知活动、合作表现与自我调节可能相互联系，分析允许成分之间存在相关。三成分方案中各题的主要归属与载荷见表</w:t>
      </w:r>
      <w:r>
        <w:rPr>
          <w:rFonts w:ascii="Times New Roman" w:eastAsia="宋体" w:hAnsi="Times New Roman" w:cs="Times New Roman"/>
          <w:kern w:val="0"/>
          <w:sz w:val="24"/>
        </w:rPr>
        <w:t>3-3</w:t>
      </w:r>
      <w:r>
        <w:rPr>
          <w:rFonts w:ascii="Times New Roman" w:eastAsia="宋体" w:hAnsi="Times New Roman" w:cs="Times New Roman"/>
          <w:kern w:val="0"/>
          <w:sz w:val="24"/>
        </w:rPr>
        <w:t>。现有分析材料列出了主要载荷，尚未完整呈现各题在其他</w:t>
      </w:r>
      <w:r>
        <w:rPr>
          <w:rFonts w:ascii="Times New Roman" w:eastAsia="宋体" w:hAnsi="Times New Roman" w:cs="Times New Roman"/>
          <w:kern w:val="0"/>
          <w:sz w:val="24"/>
        </w:rPr>
        <w:lastRenderedPageBreak/>
        <w:t>成分上的载荷。</w:t>
      </w:r>
    </w:p>
    <w:p w14:paraId="6440C344"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3-3  </w:t>
      </w:r>
      <w:r>
        <w:rPr>
          <w:rFonts w:ascii="Times New Roman" w:eastAsia="黑体" w:hAnsi="Times New Roman" w:cs="Times New Roman"/>
          <w:kern w:val="0"/>
        </w:rPr>
        <w:t>学生高阶能力问卷三成分方案的题项主要归属与载荷</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147"/>
        <w:gridCol w:w="3646"/>
        <w:gridCol w:w="1863"/>
        <w:gridCol w:w="1863"/>
      </w:tblGrid>
      <w:tr w:rsidR="000B1CCE" w14:paraId="3DA3735C"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38FF20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题号</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444C6B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题项内容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D8841F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主要归属</w:t>
            </w:r>
          </w:p>
        </w:tc>
        <w:tc>
          <w:tcPr>
            <w:tcW w:w="1863" w:type="dxa"/>
            <w:tcBorders>
              <w:top w:val="single" w:sz="12" w:space="0" w:color="000000"/>
              <w:left w:val="nil"/>
              <w:bottom w:val="single" w:sz="6" w:space="0" w:color="000000"/>
              <w:right w:val="nil"/>
            </w:tcBorders>
            <w:tcMar>
              <w:top w:w="-1" w:type="dxa"/>
              <w:left w:w="-1" w:type="dxa"/>
              <w:bottom w:w="-1" w:type="dxa"/>
              <w:right w:w="-1" w:type="dxa"/>
            </w:tcMar>
            <w:vAlign w:val="center"/>
          </w:tcPr>
          <w:p w14:paraId="2F5727E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主要载荷</w:t>
            </w:r>
          </w:p>
        </w:tc>
      </w:tr>
      <w:tr w:rsidR="000B1CCE" w14:paraId="1666B62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28D561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w:t>
            </w:r>
          </w:p>
        </w:tc>
        <w:tc>
          <w:tcPr>
            <w:tcW w:w="0" w:type="auto"/>
            <w:tcBorders>
              <w:top w:val="nil"/>
              <w:left w:val="nil"/>
              <w:bottom w:val="nil"/>
              <w:right w:val="nil"/>
            </w:tcBorders>
            <w:tcMar>
              <w:top w:w="-1" w:type="dxa"/>
              <w:left w:w="-1" w:type="dxa"/>
              <w:bottom w:w="-1" w:type="dxa"/>
              <w:right w:w="-1" w:type="dxa"/>
            </w:tcMar>
            <w:vAlign w:val="center"/>
          </w:tcPr>
          <w:p w14:paraId="432D20C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复杂问题拆解</w:t>
            </w:r>
          </w:p>
        </w:tc>
        <w:tc>
          <w:tcPr>
            <w:tcW w:w="0" w:type="auto"/>
            <w:tcBorders>
              <w:top w:val="nil"/>
              <w:left w:val="nil"/>
              <w:bottom w:val="nil"/>
              <w:right w:val="nil"/>
            </w:tcBorders>
            <w:tcMar>
              <w:top w:w="-1" w:type="dxa"/>
              <w:left w:w="-1" w:type="dxa"/>
              <w:bottom w:w="-1" w:type="dxa"/>
              <w:right w:w="-1" w:type="dxa"/>
            </w:tcMar>
            <w:vAlign w:val="center"/>
          </w:tcPr>
          <w:p w14:paraId="35502DE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5FFD605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0.604</w:t>
            </w:r>
          </w:p>
        </w:tc>
      </w:tr>
      <w:tr w:rsidR="000B1CCE" w14:paraId="246E238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D663B3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w:t>
            </w:r>
          </w:p>
        </w:tc>
        <w:tc>
          <w:tcPr>
            <w:tcW w:w="0" w:type="auto"/>
            <w:tcBorders>
              <w:top w:val="nil"/>
              <w:left w:val="nil"/>
              <w:bottom w:val="nil"/>
              <w:right w:val="nil"/>
            </w:tcBorders>
            <w:tcMar>
              <w:top w:w="-1" w:type="dxa"/>
              <w:left w:w="-1" w:type="dxa"/>
              <w:bottom w:w="-1" w:type="dxa"/>
              <w:right w:w="-1" w:type="dxa"/>
            </w:tcMar>
            <w:vAlign w:val="center"/>
          </w:tcPr>
          <w:p w14:paraId="55F9EF3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新旧知识联系</w:t>
            </w:r>
          </w:p>
        </w:tc>
        <w:tc>
          <w:tcPr>
            <w:tcW w:w="0" w:type="auto"/>
            <w:tcBorders>
              <w:top w:val="nil"/>
              <w:left w:val="nil"/>
              <w:bottom w:val="nil"/>
              <w:right w:val="nil"/>
            </w:tcBorders>
            <w:tcMar>
              <w:top w:w="-1" w:type="dxa"/>
              <w:left w:w="-1" w:type="dxa"/>
              <w:bottom w:w="-1" w:type="dxa"/>
              <w:right w:w="-1" w:type="dxa"/>
            </w:tcMar>
            <w:vAlign w:val="center"/>
          </w:tcPr>
          <w:p w14:paraId="705BDD9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0F50A8F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0.691</w:t>
            </w:r>
          </w:p>
        </w:tc>
      </w:tr>
      <w:tr w:rsidR="000B1CCE" w14:paraId="2940CD7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054F2A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Q3</w:t>
            </w:r>
          </w:p>
        </w:tc>
        <w:tc>
          <w:tcPr>
            <w:tcW w:w="0" w:type="auto"/>
            <w:tcBorders>
              <w:top w:val="nil"/>
              <w:left w:val="nil"/>
              <w:bottom w:val="nil"/>
              <w:right w:val="nil"/>
            </w:tcBorders>
            <w:tcMar>
              <w:top w:w="-1" w:type="dxa"/>
              <w:left w:w="-1" w:type="dxa"/>
              <w:bottom w:w="-1" w:type="dxa"/>
              <w:right w:w="-1" w:type="dxa"/>
            </w:tcMar>
            <w:vAlign w:val="center"/>
          </w:tcPr>
          <w:p w14:paraId="45EE45B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重要信息筛选</w:t>
            </w:r>
          </w:p>
        </w:tc>
        <w:tc>
          <w:tcPr>
            <w:tcW w:w="0" w:type="auto"/>
            <w:tcBorders>
              <w:top w:val="nil"/>
              <w:left w:val="nil"/>
              <w:bottom w:val="nil"/>
              <w:right w:val="nil"/>
            </w:tcBorders>
            <w:tcMar>
              <w:top w:w="-1" w:type="dxa"/>
              <w:left w:w="-1" w:type="dxa"/>
              <w:bottom w:w="-1" w:type="dxa"/>
              <w:right w:w="-1" w:type="dxa"/>
            </w:tcMar>
            <w:vAlign w:val="center"/>
          </w:tcPr>
          <w:p w14:paraId="60F45A4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19388B3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0.677</w:t>
            </w:r>
          </w:p>
        </w:tc>
      </w:tr>
      <w:tr w:rsidR="000B1CCE" w14:paraId="253A8BD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618037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Q4</w:t>
            </w:r>
          </w:p>
        </w:tc>
        <w:tc>
          <w:tcPr>
            <w:tcW w:w="0" w:type="auto"/>
            <w:tcBorders>
              <w:top w:val="nil"/>
              <w:left w:val="nil"/>
              <w:bottom w:val="nil"/>
              <w:right w:val="nil"/>
            </w:tcBorders>
            <w:tcMar>
              <w:top w:w="-1" w:type="dxa"/>
              <w:left w:w="-1" w:type="dxa"/>
              <w:bottom w:w="-1" w:type="dxa"/>
              <w:right w:w="-1" w:type="dxa"/>
            </w:tcMar>
            <w:vAlign w:val="center"/>
          </w:tcPr>
          <w:p w14:paraId="5249918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现象原因分析</w:t>
            </w:r>
          </w:p>
        </w:tc>
        <w:tc>
          <w:tcPr>
            <w:tcW w:w="0" w:type="auto"/>
            <w:tcBorders>
              <w:top w:val="nil"/>
              <w:left w:val="nil"/>
              <w:bottom w:val="nil"/>
              <w:right w:val="nil"/>
            </w:tcBorders>
            <w:tcMar>
              <w:top w:w="-1" w:type="dxa"/>
              <w:left w:w="-1" w:type="dxa"/>
              <w:bottom w:w="-1" w:type="dxa"/>
              <w:right w:w="-1" w:type="dxa"/>
            </w:tcMar>
            <w:vAlign w:val="center"/>
          </w:tcPr>
          <w:p w14:paraId="6B616CD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139A65A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0.698</w:t>
            </w:r>
          </w:p>
        </w:tc>
      </w:tr>
      <w:tr w:rsidR="000B1CCE" w14:paraId="4170457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21283B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Q5</w:t>
            </w:r>
          </w:p>
        </w:tc>
        <w:tc>
          <w:tcPr>
            <w:tcW w:w="0" w:type="auto"/>
            <w:tcBorders>
              <w:top w:val="nil"/>
              <w:left w:val="nil"/>
              <w:bottom w:val="nil"/>
              <w:right w:val="nil"/>
            </w:tcBorders>
            <w:tcMar>
              <w:top w:w="-1" w:type="dxa"/>
              <w:left w:w="-1" w:type="dxa"/>
              <w:bottom w:w="-1" w:type="dxa"/>
              <w:right w:w="-1" w:type="dxa"/>
            </w:tcMar>
            <w:vAlign w:val="center"/>
          </w:tcPr>
          <w:p w14:paraId="2B54564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观点依据判断</w:t>
            </w:r>
          </w:p>
        </w:tc>
        <w:tc>
          <w:tcPr>
            <w:tcW w:w="0" w:type="auto"/>
            <w:tcBorders>
              <w:top w:val="nil"/>
              <w:left w:val="nil"/>
              <w:bottom w:val="nil"/>
              <w:right w:val="nil"/>
            </w:tcBorders>
            <w:tcMar>
              <w:top w:w="-1" w:type="dxa"/>
              <w:left w:w="-1" w:type="dxa"/>
              <w:bottom w:w="-1" w:type="dxa"/>
              <w:right w:w="-1" w:type="dxa"/>
            </w:tcMar>
            <w:vAlign w:val="center"/>
          </w:tcPr>
          <w:p w14:paraId="5D7DD3B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3F3077C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0.655</w:t>
            </w:r>
          </w:p>
        </w:tc>
      </w:tr>
      <w:tr w:rsidR="000B1CCE" w14:paraId="69B8F2B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B25D23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Q6</w:t>
            </w:r>
          </w:p>
        </w:tc>
        <w:tc>
          <w:tcPr>
            <w:tcW w:w="0" w:type="auto"/>
            <w:tcBorders>
              <w:top w:val="nil"/>
              <w:left w:val="nil"/>
              <w:bottom w:val="nil"/>
              <w:right w:val="nil"/>
            </w:tcBorders>
            <w:tcMar>
              <w:top w:w="-1" w:type="dxa"/>
              <w:left w:w="-1" w:type="dxa"/>
              <w:bottom w:w="-1" w:type="dxa"/>
              <w:right w:w="-1" w:type="dxa"/>
            </w:tcMar>
            <w:vAlign w:val="center"/>
          </w:tcPr>
          <w:p w14:paraId="44FDE4E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学习方法检查</w:t>
            </w:r>
          </w:p>
        </w:tc>
        <w:tc>
          <w:tcPr>
            <w:tcW w:w="0" w:type="auto"/>
            <w:tcBorders>
              <w:top w:val="nil"/>
              <w:left w:val="nil"/>
              <w:bottom w:val="nil"/>
              <w:right w:val="nil"/>
            </w:tcBorders>
            <w:tcMar>
              <w:top w:w="-1" w:type="dxa"/>
              <w:left w:w="-1" w:type="dxa"/>
              <w:bottom w:w="-1" w:type="dxa"/>
              <w:right w:w="-1" w:type="dxa"/>
            </w:tcMar>
            <w:vAlign w:val="center"/>
          </w:tcPr>
          <w:p w14:paraId="5B43BE8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50F1DD0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0.548</w:t>
            </w:r>
          </w:p>
        </w:tc>
      </w:tr>
      <w:tr w:rsidR="000B1CCE" w14:paraId="2DEB8268" w14:textId="77777777">
        <w:trPr>
          <w:trHeight w:val="90"/>
          <w:jc w:val="center"/>
        </w:trPr>
        <w:tc>
          <w:tcPr>
            <w:tcW w:w="0" w:type="auto"/>
            <w:tcBorders>
              <w:top w:val="nil"/>
              <w:left w:val="nil"/>
              <w:bottom w:val="nil"/>
              <w:right w:val="nil"/>
            </w:tcBorders>
            <w:tcMar>
              <w:top w:w="-1" w:type="dxa"/>
              <w:left w:w="-1" w:type="dxa"/>
              <w:bottom w:w="-1" w:type="dxa"/>
              <w:right w:w="-1" w:type="dxa"/>
            </w:tcMar>
            <w:vAlign w:val="center"/>
          </w:tcPr>
          <w:p w14:paraId="77433D0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Q7</w:t>
            </w:r>
          </w:p>
        </w:tc>
        <w:tc>
          <w:tcPr>
            <w:tcW w:w="0" w:type="auto"/>
            <w:tcBorders>
              <w:top w:val="nil"/>
              <w:left w:val="nil"/>
              <w:bottom w:val="nil"/>
              <w:right w:val="nil"/>
            </w:tcBorders>
            <w:tcMar>
              <w:top w:w="-1" w:type="dxa"/>
              <w:left w:w="-1" w:type="dxa"/>
              <w:bottom w:w="-1" w:type="dxa"/>
              <w:right w:w="-1" w:type="dxa"/>
            </w:tcMar>
            <w:vAlign w:val="center"/>
          </w:tcPr>
          <w:p w14:paraId="69890F6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方法优缺点比较</w:t>
            </w:r>
          </w:p>
        </w:tc>
        <w:tc>
          <w:tcPr>
            <w:tcW w:w="0" w:type="auto"/>
            <w:tcBorders>
              <w:top w:val="nil"/>
              <w:left w:val="nil"/>
              <w:bottom w:val="nil"/>
              <w:right w:val="nil"/>
            </w:tcBorders>
            <w:tcMar>
              <w:top w:w="-1" w:type="dxa"/>
              <w:left w:w="-1" w:type="dxa"/>
              <w:bottom w:w="-1" w:type="dxa"/>
              <w:right w:w="-1" w:type="dxa"/>
            </w:tcMar>
            <w:vAlign w:val="center"/>
          </w:tcPr>
          <w:p w14:paraId="4A1FF45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46EDDAB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0.604</w:t>
            </w:r>
          </w:p>
        </w:tc>
      </w:tr>
      <w:tr w:rsidR="000B1CCE" w14:paraId="7459CDF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EF69BE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Q8</w:t>
            </w:r>
          </w:p>
        </w:tc>
        <w:tc>
          <w:tcPr>
            <w:tcW w:w="0" w:type="auto"/>
            <w:tcBorders>
              <w:top w:val="nil"/>
              <w:left w:val="nil"/>
              <w:bottom w:val="nil"/>
              <w:right w:val="nil"/>
            </w:tcBorders>
            <w:tcMar>
              <w:top w:w="-1" w:type="dxa"/>
              <w:left w:w="-1" w:type="dxa"/>
              <w:bottom w:w="-1" w:type="dxa"/>
              <w:right w:w="-1" w:type="dxa"/>
            </w:tcMar>
            <w:vAlign w:val="center"/>
          </w:tcPr>
          <w:p w14:paraId="15C8021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独立思考后判断</w:t>
            </w:r>
          </w:p>
        </w:tc>
        <w:tc>
          <w:tcPr>
            <w:tcW w:w="0" w:type="auto"/>
            <w:tcBorders>
              <w:top w:val="nil"/>
              <w:left w:val="nil"/>
              <w:bottom w:val="nil"/>
              <w:right w:val="nil"/>
            </w:tcBorders>
            <w:tcMar>
              <w:top w:w="-1" w:type="dxa"/>
              <w:left w:w="-1" w:type="dxa"/>
              <w:bottom w:w="-1" w:type="dxa"/>
              <w:right w:w="-1" w:type="dxa"/>
            </w:tcMar>
            <w:vAlign w:val="center"/>
          </w:tcPr>
          <w:p w14:paraId="35056BB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2C026E9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0.637</w:t>
            </w:r>
          </w:p>
        </w:tc>
      </w:tr>
      <w:tr w:rsidR="000B1CCE" w14:paraId="2A87B48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43FED5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Q9</w:t>
            </w:r>
          </w:p>
        </w:tc>
        <w:tc>
          <w:tcPr>
            <w:tcW w:w="0" w:type="auto"/>
            <w:tcBorders>
              <w:top w:val="nil"/>
              <w:left w:val="nil"/>
              <w:bottom w:val="nil"/>
              <w:right w:val="nil"/>
            </w:tcBorders>
            <w:tcMar>
              <w:top w:w="-1" w:type="dxa"/>
              <w:left w:w="-1" w:type="dxa"/>
              <w:bottom w:w="-1" w:type="dxa"/>
              <w:right w:w="-1" w:type="dxa"/>
            </w:tcMar>
            <w:vAlign w:val="center"/>
          </w:tcPr>
          <w:p w14:paraId="13806C9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不同方法尝试</w:t>
            </w:r>
          </w:p>
        </w:tc>
        <w:tc>
          <w:tcPr>
            <w:tcW w:w="0" w:type="auto"/>
            <w:tcBorders>
              <w:top w:val="nil"/>
              <w:left w:val="nil"/>
              <w:bottom w:val="nil"/>
              <w:right w:val="nil"/>
            </w:tcBorders>
            <w:tcMar>
              <w:top w:w="-1" w:type="dxa"/>
              <w:left w:w="-1" w:type="dxa"/>
              <w:bottom w:w="-1" w:type="dxa"/>
              <w:right w:w="-1" w:type="dxa"/>
            </w:tcMar>
            <w:vAlign w:val="center"/>
          </w:tcPr>
          <w:p w14:paraId="40D26B6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636EBE4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0.639</w:t>
            </w:r>
          </w:p>
        </w:tc>
      </w:tr>
      <w:tr w:rsidR="000B1CCE" w14:paraId="60103C4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325014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Q10</w:t>
            </w:r>
          </w:p>
        </w:tc>
        <w:tc>
          <w:tcPr>
            <w:tcW w:w="0" w:type="auto"/>
            <w:tcBorders>
              <w:top w:val="nil"/>
              <w:left w:val="nil"/>
              <w:bottom w:val="nil"/>
              <w:right w:val="nil"/>
            </w:tcBorders>
            <w:tcMar>
              <w:top w:w="-1" w:type="dxa"/>
              <w:left w:w="-1" w:type="dxa"/>
              <w:bottom w:w="-1" w:type="dxa"/>
              <w:right w:w="-1" w:type="dxa"/>
            </w:tcMar>
            <w:vAlign w:val="center"/>
          </w:tcPr>
          <w:p w14:paraId="2DAF962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新情境知识应用</w:t>
            </w:r>
          </w:p>
        </w:tc>
        <w:tc>
          <w:tcPr>
            <w:tcW w:w="0" w:type="auto"/>
            <w:tcBorders>
              <w:top w:val="nil"/>
              <w:left w:val="nil"/>
              <w:bottom w:val="nil"/>
              <w:right w:val="nil"/>
            </w:tcBorders>
            <w:tcMar>
              <w:top w:w="-1" w:type="dxa"/>
              <w:left w:w="-1" w:type="dxa"/>
              <w:bottom w:w="-1" w:type="dxa"/>
              <w:right w:w="-1" w:type="dxa"/>
            </w:tcMar>
            <w:vAlign w:val="center"/>
          </w:tcPr>
          <w:p w14:paraId="442126D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46DB246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0.700</w:t>
            </w:r>
          </w:p>
        </w:tc>
      </w:tr>
      <w:tr w:rsidR="000B1CCE" w14:paraId="0617C44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9E5B78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Q11</w:t>
            </w:r>
          </w:p>
        </w:tc>
        <w:tc>
          <w:tcPr>
            <w:tcW w:w="0" w:type="auto"/>
            <w:tcBorders>
              <w:top w:val="nil"/>
              <w:left w:val="nil"/>
              <w:bottom w:val="nil"/>
              <w:right w:val="nil"/>
            </w:tcBorders>
            <w:tcMar>
              <w:top w:w="-1" w:type="dxa"/>
              <w:left w:w="-1" w:type="dxa"/>
              <w:bottom w:w="-1" w:type="dxa"/>
              <w:right w:w="-1" w:type="dxa"/>
            </w:tcMar>
            <w:vAlign w:val="center"/>
          </w:tcPr>
          <w:p w14:paraId="2CBF7FC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知识整合形成思路</w:t>
            </w:r>
          </w:p>
        </w:tc>
        <w:tc>
          <w:tcPr>
            <w:tcW w:w="0" w:type="auto"/>
            <w:tcBorders>
              <w:top w:val="nil"/>
              <w:left w:val="nil"/>
              <w:bottom w:val="nil"/>
              <w:right w:val="nil"/>
            </w:tcBorders>
            <w:tcMar>
              <w:top w:w="-1" w:type="dxa"/>
              <w:left w:w="-1" w:type="dxa"/>
              <w:bottom w:w="-1" w:type="dxa"/>
              <w:right w:w="-1" w:type="dxa"/>
            </w:tcMar>
            <w:vAlign w:val="center"/>
          </w:tcPr>
          <w:p w14:paraId="4996C4A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3803D53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0.654</w:t>
            </w:r>
          </w:p>
        </w:tc>
      </w:tr>
      <w:tr w:rsidR="000B1CCE" w14:paraId="78D1161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8D17F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Q12</w:t>
            </w:r>
          </w:p>
        </w:tc>
        <w:tc>
          <w:tcPr>
            <w:tcW w:w="0" w:type="auto"/>
            <w:tcBorders>
              <w:top w:val="nil"/>
              <w:left w:val="nil"/>
              <w:bottom w:val="nil"/>
              <w:right w:val="nil"/>
            </w:tcBorders>
            <w:tcMar>
              <w:top w:w="-1" w:type="dxa"/>
              <w:left w:w="-1" w:type="dxa"/>
              <w:bottom w:w="-1" w:type="dxa"/>
              <w:right w:w="-1" w:type="dxa"/>
            </w:tcMar>
            <w:vAlign w:val="center"/>
          </w:tcPr>
          <w:p w14:paraId="781DFBA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多种办法生成</w:t>
            </w:r>
          </w:p>
        </w:tc>
        <w:tc>
          <w:tcPr>
            <w:tcW w:w="0" w:type="auto"/>
            <w:tcBorders>
              <w:top w:val="nil"/>
              <w:left w:val="nil"/>
              <w:bottom w:val="nil"/>
              <w:right w:val="nil"/>
            </w:tcBorders>
            <w:tcMar>
              <w:top w:w="-1" w:type="dxa"/>
              <w:left w:w="-1" w:type="dxa"/>
              <w:bottom w:w="-1" w:type="dxa"/>
              <w:right w:w="-1" w:type="dxa"/>
            </w:tcMar>
            <w:vAlign w:val="center"/>
          </w:tcPr>
          <w:p w14:paraId="314C23E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51099CC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0.614</w:t>
            </w:r>
          </w:p>
        </w:tc>
      </w:tr>
      <w:tr w:rsidR="000B1CCE" w14:paraId="2FFF5C8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848BA3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Q13</w:t>
            </w:r>
          </w:p>
        </w:tc>
        <w:tc>
          <w:tcPr>
            <w:tcW w:w="0" w:type="auto"/>
            <w:tcBorders>
              <w:top w:val="nil"/>
              <w:left w:val="nil"/>
              <w:bottom w:val="nil"/>
              <w:right w:val="nil"/>
            </w:tcBorders>
            <w:tcMar>
              <w:top w:w="-1" w:type="dxa"/>
              <w:left w:w="-1" w:type="dxa"/>
              <w:bottom w:w="-1" w:type="dxa"/>
              <w:right w:w="-1" w:type="dxa"/>
            </w:tcMar>
            <w:vAlign w:val="center"/>
          </w:tcPr>
          <w:p w14:paraId="691B6A7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明确任务目标</w:t>
            </w:r>
          </w:p>
        </w:tc>
        <w:tc>
          <w:tcPr>
            <w:tcW w:w="0" w:type="auto"/>
            <w:tcBorders>
              <w:top w:val="nil"/>
              <w:left w:val="nil"/>
              <w:bottom w:val="nil"/>
              <w:right w:val="nil"/>
            </w:tcBorders>
            <w:tcMar>
              <w:top w:w="-1" w:type="dxa"/>
              <w:left w:w="-1" w:type="dxa"/>
              <w:bottom w:w="-1" w:type="dxa"/>
              <w:right w:w="-1" w:type="dxa"/>
            </w:tcMar>
            <w:vAlign w:val="center"/>
          </w:tcPr>
          <w:p w14:paraId="5BD0962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6C1D02B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0.509</w:t>
            </w:r>
          </w:p>
        </w:tc>
      </w:tr>
      <w:tr w:rsidR="000B1CCE" w14:paraId="15C2FB2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28CE27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Q14</w:t>
            </w:r>
          </w:p>
        </w:tc>
        <w:tc>
          <w:tcPr>
            <w:tcW w:w="0" w:type="auto"/>
            <w:tcBorders>
              <w:top w:val="nil"/>
              <w:left w:val="nil"/>
              <w:bottom w:val="nil"/>
              <w:right w:val="nil"/>
            </w:tcBorders>
            <w:tcMar>
              <w:top w:w="-1" w:type="dxa"/>
              <w:left w:w="-1" w:type="dxa"/>
              <w:bottom w:w="-1" w:type="dxa"/>
              <w:right w:w="-1" w:type="dxa"/>
            </w:tcMar>
            <w:vAlign w:val="center"/>
          </w:tcPr>
          <w:p w14:paraId="21D9812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自主完成小组任务</w:t>
            </w:r>
          </w:p>
        </w:tc>
        <w:tc>
          <w:tcPr>
            <w:tcW w:w="0" w:type="auto"/>
            <w:tcBorders>
              <w:top w:val="nil"/>
              <w:left w:val="nil"/>
              <w:bottom w:val="nil"/>
              <w:right w:val="nil"/>
            </w:tcBorders>
            <w:tcMar>
              <w:top w:w="-1" w:type="dxa"/>
              <w:left w:w="-1" w:type="dxa"/>
              <w:bottom w:w="-1" w:type="dxa"/>
              <w:right w:w="-1" w:type="dxa"/>
            </w:tcMar>
            <w:vAlign w:val="center"/>
          </w:tcPr>
          <w:p w14:paraId="303D2B7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35B9035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0.668</w:t>
            </w:r>
          </w:p>
        </w:tc>
      </w:tr>
      <w:tr w:rsidR="000B1CCE" w14:paraId="782A635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429BE0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Q15</w:t>
            </w:r>
          </w:p>
        </w:tc>
        <w:tc>
          <w:tcPr>
            <w:tcW w:w="0" w:type="auto"/>
            <w:tcBorders>
              <w:top w:val="nil"/>
              <w:left w:val="nil"/>
              <w:bottom w:val="nil"/>
              <w:right w:val="nil"/>
            </w:tcBorders>
            <w:tcMar>
              <w:top w:w="-1" w:type="dxa"/>
              <w:left w:w="-1" w:type="dxa"/>
              <w:bottom w:w="-1" w:type="dxa"/>
              <w:right w:w="-1" w:type="dxa"/>
            </w:tcMar>
            <w:vAlign w:val="center"/>
          </w:tcPr>
          <w:p w14:paraId="006B77C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困难中继续想办法</w:t>
            </w:r>
          </w:p>
        </w:tc>
        <w:tc>
          <w:tcPr>
            <w:tcW w:w="0" w:type="auto"/>
            <w:tcBorders>
              <w:top w:val="nil"/>
              <w:left w:val="nil"/>
              <w:bottom w:val="nil"/>
              <w:right w:val="nil"/>
            </w:tcBorders>
            <w:tcMar>
              <w:top w:w="-1" w:type="dxa"/>
              <w:left w:w="-1" w:type="dxa"/>
              <w:bottom w:w="-1" w:type="dxa"/>
              <w:right w:w="-1" w:type="dxa"/>
            </w:tcMar>
            <w:vAlign w:val="center"/>
          </w:tcPr>
          <w:p w14:paraId="35DF869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5B3AC1D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0.515</w:t>
            </w:r>
          </w:p>
        </w:tc>
      </w:tr>
      <w:tr w:rsidR="000B1CCE" w14:paraId="4C445A8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D32CAF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Q16</w:t>
            </w:r>
          </w:p>
        </w:tc>
        <w:tc>
          <w:tcPr>
            <w:tcW w:w="0" w:type="auto"/>
            <w:tcBorders>
              <w:top w:val="nil"/>
              <w:left w:val="nil"/>
              <w:bottom w:val="nil"/>
              <w:right w:val="nil"/>
            </w:tcBorders>
            <w:tcMar>
              <w:top w:w="-1" w:type="dxa"/>
              <w:left w:w="-1" w:type="dxa"/>
              <w:bottom w:w="-1" w:type="dxa"/>
              <w:right w:w="-1" w:type="dxa"/>
            </w:tcMar>
            <w:vAlign w:val="center"/>
          </w:tcPr>
          <w:p w14:paraId="70A13A0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任完成后反思</w:t>
            </w:r>
          </w:p>
        </w:tc>
        <w:tc>
          <w:tcPr>
            <w:tcW w:w="0" w:type="auto"/>
            <w:tcBorders>
              <w:top w:val="nil"/>
              <w:left w:val="nil"/>
              <w:bottom w:val="nil"/>
              <w:right w:val="nil"/>
            </w:tcBorders>
            <w:tcMar>
              <w:top w:w="-1" w:type="dxa"/>
              <w:left w:w="-1" w:type="dxa"/>
              <w:bottom w:w="-1" w:type="dxa"/>
              <w:right w:w="-1" w:type="dxa"/>
            </w:tcMar>
            <w:vAlign w:val="center"/>
          </w:tcPr>
          <w:p w14:paraId="743BDF4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37F1A4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0.516</w:t>
            </w:r>
          </w:p>
        </w:tc>
      </w:tr>
      <w:tr w:rsidR="000B1CCE" w14:paraId="44AB2F0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551917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Q17</w:t>
            </w:r>
          </w:p>
        </w:tc>
        <w:tc>
          <w:tcPr>
            <w:tcW w:w="0" w:type="auto"/>
            <w:tcBorders>
              <w:top w:val="nil"/>
              <w:left w:val="nil"/>
              <w:bottom w:val="nil"/>
              <w:right w:val="nil"/>
            </w:tcBorders>
            <w:tcMar>
              <w:top w:w="-1" w:type="dxa"/>
              <w:left w:w="-1" w:type="dxa"/>
              <w:bottom w:w="-1" w:type="dxa"/>
              <w:right w:w="-1" w:type="dxa"/>
            </w:tcMar>
            <w:vAlign w:val="center"/>
          </w:tcPr>
          <w:p w14:paraId="554619F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承担小组责任</w:t>
            </w:r>
          </w:p>
        </w:tc>
        <w:tc>
          <w:tcPr>
            <w:tcW w:w="0" w:type="auto"/>
            <w:tcBorders>
              <w:top w:val="nil"/>
              <w:left w:val="nil"/>
              <w:bottom w:val="nil"/>
              <w:right w:val="nil"/>
            </w:tcBorders>
            <w:tcMar>
              <w:top w:w="-1" w:type="dxa"/>
              <w:left w:w="-1" w:type="dxa"/>
              <w:bottom w:w="-1" w:type="dxa"/>
              <w:right w:w="-1" w:type="dxa"/>
            </w:tcMar>
            <w:vAlign w:val="center"/>
          </w:tcPr>
          <w:p w14:paraId="7D5FA25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58E42D5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0.708</w:t>
            </w:r>
          </w:p>
        </w:tc>
      </w:tr>
      <w:tr w:rsidR="000B1CCE" w14:paraId="668238D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637042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Q18</w:t>
            </w:r>
          </w:p>
        </w:tc>
        <w:tc>
          <w:tcPr>
            <w:tcW w:w="0" w:type="auto"/>
            <w:tcBorders>
              <w:top w:val="nil"/>
              <w:left w:val="nil"/>
              <w:bottom w:val="nil"/>
              <w:right w:val="nil"/>
            </w:tcBorders>
            <w:tcMar>
              <w:top w:w="-1" w:type="dxa"/>
              <w:left w:w="-1" w:type="dxa"/>
              <w:bottom w:w="-1" w:type="dxa"/>
              <w:right w:w="-1" w:type="dxa"/>
            </w:tcMar>
            <w:vAlign w:val="center"/>
          </w:tcPr>
          <w:p w14:paraId="37A6BD8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挑战中调整心态</w:t>
            </w:r>
          </w:p>
        </w:tc>
        <w:tc>
          <w:tcPr>
            <w:tcW w:w="0" w:type="auto"/>
            <w:tcBorders>
              <w:top w:val="nil"/>
              <w:left w:val="nil"/>
              <w:bottom w:val="nil"/>
              <w:right w:val="nil"/>
            </w:tcBorders>
            <w:tcMar>
              <w:top w:w="-1" w:type="dxa"/>
              <w:left w:w="-1" w:type="dxa"/>
              <w:bottom w:w="-1" w:type="dxa"/>
              <w:right w:w="-1" w:type="dxa"/>
            </w:tcMar>
            <w:vAlign w:val="center"/>
          </w:tcPr>
          <w:p w14:paraId="12C2E0C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593522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0.569</w:t>
            </w:r>
          </w:p>
        </w:tc>
      </w:tr>
      <w:tr w:rsidR="000B1CCE" w14:paraId="0C21B66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CCCB42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Q19</w:t>
            </w:r>
          </w:p>
        </w:tc>
        <w:tc>
          <w:tcPr>
            <w:tcW w:w="0" w:type="auto"/>
            <w:tcBorders>
              <w:top w:val="nil"/>
              <w:left w:val="nil"/>
              <w:bottom w:val="nil"/>
              <w:right w:val="nil"/>
            </w:tcBorders>
            <w:tcMar>
              <w:top w:w="-1" w:type="dxa"/>
              <w:left w:w="-1" w:type="dxa"/>
              <w:bottom w:w="-1" w:type="dxa"/>
              <w:right w:w="-1" w:type="dxa"/>
            </w:tcMar>
            <w:vAlign w:val="center"/>
          </w:tcPr>
          <w:p w14:paraId="442820A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异议中平静交流</w:t>
            </w:r>
          </w:p>
        </w:tc>
        <w:tc>
          <w:tcPr>
            <w:tcW w:w="0" w:type="auto"/>
            <w:tcBorders>
              <w:top w:val="nil"/>
              <w:left w:val="nil"/>
              <w:bottom w:val="nil"/>
              <w:right w:val="nil"/>
            </w:tcBorders>
            <w:tcMar>
              <w:top w:w="-1" w:type="dxa"/>
              <w:left w:w="-1" w:type="dxa"/>
              <w:bottom w:w="-1" w:type="dxa"/>
              <w:right w:w="-1" w:type="dxa"/>
            </w:tcMar>
            <w:vAlign w:val="center"/>
          </w:tcPr>
          <w:p w14:paraId="52794A0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121A0AE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0.513</w:t>
            </w:r>
          </w:p>
        </w:tc>
      </w:tr>
      <w:tr w:rsidR="000B1CCE" w14:paraId="060BC2F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4608A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Q20</w:t>
            </w:r>
          </w:p>
        </w:tc>
        <w:tc>
          <w:tcPr>
            <w:tcW w:w="0" w:type="auto"/>
            <w:tcBorders>
              <w:top w:val="nil"/>
              <w:left w:val="nil"/>
              <w:bottom w:val="nil"/>
              <w:right w:val="nil"/>
            </w:tcBorders>
            <w:tcMar>
              <w:top w:w="-1" w:type="dxa"/>
              <w:left w:w="-1" w:type="dxa"/>
              <w:bottom w:w="-1" w:type="dxa"/>
              <w:right w:w="-1" w:type="dxa"/>
            </w:tcMar>
            <w:vAlign w:val="center"/>
          </w:tcPr>
          <w:p w14:paraId="06B6E99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不良情绪调整</w:t>
            </w:r>
          </w:p>
        </w:tc>
        <w:tc>
          <w:tcPr>
            <w:tcW w:w="0" w:type="auto"/>
            <w:tcBorders>
              <w:top w:val="nil"/>
              <w:left w:val="nil"/>
              <w:bottom w:val="nil"/>
              <w:right w:val="nil"/>
            </w:tcBorders>
            <w:tcMar>
              <w:top w:w="-1" w:type="dxa"/>
              <w:left w:w="-1" w:type="dxa"/>
              <w:bottom w:w="-1" w:type="dxa"/>
              <w:right w:w="-1" w:type="dxa"/>
            </w:tcMar>
            <w:vAlign w:val="center"/>
          </w:tcPr>
          <w:p w14:paraId="322B646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45B684A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0.540</w:t>
            </w:r>
          </w:p>
        </w:tc>
      </w:tr>
      <w:tr w:rsidR="000B1CCE" w14:paraId="6B42015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C43AF2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Q21</w:t>
            </w:r>
          </w:p>
        </w:tc>
        <w:tc>
          <w:tcPr>
            <w:tcW w:w="0" w:type="auto"/>
            <w:tcBorders>
              <w:top w:val="nil"/>
              <w:left w:val="nil"/>
              <w:bottom w:val="nil"/>
              <w:right w:val="nil"/>
            </w:tcBorders>
            <w:tcMar>
              <w:top w:w="-1" w:type="dxa"/>
              <w:left w:w="-1" w:type="dxa"/>
              <w:bottom w:w="-1" w:type="dxa"/>
              <w:right w:w="-1" w:type="dxa"/>
            </w:tcMar>
            <w:vAlign w:val="center"/>
          </w:tcPr>
          <w:p w14:paraId="1BA3968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紧张情境保持平静</w:t>
            </w:r>
          </w:p>
        </w:tc>
        <w:tc>
          <w:tcPr>
            <w:tcW w:w="0" w:type="auto"/>
            <w:tcBorders>
              <w:top w:val="nil"/>
              <w:left w:val="nil"/>
              <w:bottom w:val="nil"/>
              <w:right w:val="nil"/>
            </w:tcBorders>
            <w:tcMar>
              <w:top w:w="-1" w:type="dxa"/>
              <w:left w:w="-1" w:type="dxa"/>
              <w:bottom w:w="-1" w:type="dxa"/>
              <w:right w:w="-1" w:type="dxa"/>
            </w:tcMar>
            <w:vAlign w:val="center"/>
          </w:tcPr>
          <w:p w14:paraId="6DD2A2B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44B83E7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0.513</w:t>
            </w:r>
          </w:p>
        </w:tc>
      </w:tr>
      <w:tr w:rsidR="000B1CCE" w14:paraId="20DBC1A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E39A4A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Q22</w:t>
            </w:r>
          </w:p>
        </w:tc>
        <w:tc>
          <w:tcPr>
            <w:tcW w:w="0" w:type="auto"/>
            <w:tcBorders>
              <w:top w:val="nil"/>
              <w:left w:val="nil"/>
              <w:bottom w:val="nil"/>
              <w:right w:val="nil"/>
            </w:tcBorders>
            <w:tcMar>
              <w:top w:w="-1" w:type="dxa"/>
              <w:left w:w="-1" w:type="dxa"/>
              <w:bottom w:w="-1" w:type="dxa"/>
              <w:right w:w="-1" w:type="dxa"/>
            </w:tcMar>
            <w:vAlign w:val="center"/>
          </w:tcPr>
          <w:p w14:paraId="646F13F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失误后调整改进</w:t>
            </w:r>
          </w:p>
        </w:tc>
        <w:tc>
          <w:tcPr>
            <w:tcW w:w="0" w:type="auto"/>
            <w:tcBorders>
              <w:top w:val="nil"/>
              <w:left w:val="nil"/>
              <w:bottom w:val="nil"/>
              <w:right w:val="nil"/>
            </w:tcBorders>
            <w:tcMar>
              <w:top w:w="-1" w:type="dxa"/>
              <w:left w:w="-1" w:type="dxa"/>
              <w:bottom w:w="-1" w:type="dxa"/>
              <w:right w:w="-1" w:type="dxa"/>
            </w:tcMar>
            <w:vAlign w:val="center"/>
          </w:tcPr>
          <w:p w14:paraId="145D5DB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5CE0384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0.604</w:t>
            </w:r>
          </w:p>
        </w:tc>
      </w:tr>
      <w:tr w:rsidR="000B1CCE" w14:paraId="0D3ACBE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99FFC0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Q23</w:t>
            </w:r>
          </w:p>
        </w:tc>
        <w:tc>
          <w:tcPr>
            <w:tcW w:w="0" w:type="auto"/>
            <w:tcBorders>
              <w:top w:val="nil"/>
              <w:left w:val="nil"/>
              <w:bottom w:val="nil"/>
              <w:right w:val="nil"/>
            </w:tcBorders>
            <w:tcMar>
              <w:top w:w="-1" w:type="dxa"/>
              <w:left w:w="-1" w:type="dxa"/>
              <w:bottom w:w="-1" w:type="dxa"/>
              <w:right w:w="-1" w:type="dxa"/>
            </w:tcMar>
            <w:vAlign w:val="center"/>
          </w:tcPr>
          <w:p w14:paraId="7995724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倾听同伴观点</w:t>
            </w:r>
          </w:p>
        </w:tc>
        <w:tc>
          <w:tcPr>
            <w:tcW w:w="0" w:type="auto"/>
            <w:tcBorders>
              <w:top w:val="nil"/>
              <w:left w:val="nil"/>
              <w:bottom w:val="nil"/>
              <w:right w:val="nil"/>
            </w:tcBorders>
            <w:tcMar>
              <w:top w:w="-1" w:type="dxa"/>
              <w:left w:w="-1" w:type="dxa"/>
              <w:bottom w:w="-1" w:type="dxa"/>
              <w:right w:w="-1" w:type="dxa"/>
            </w:tcMar>
            <w:vAlign w:val="center"/>
          </w:tcPr>
          <w:p w14:paraId="754D519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3241468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0.783</w:t>
            </w:r>
          </w:p>
        </w:tc>
      </w:tr>
      <w:tr w:rsidR="000B1CCE" w14:paraId="09B3DEB5" w14:textId="77777777">
        <w:trPr>
          <w:trHeight w:val="458"/>
          <w:jc w:val="center"/>
        </w:trPr>
        <w:tc>
          <w:tcPr>
            <w:tcW w:w="0" w:type="auto"/>
            <w:tcBorders>
              <w:top w:val="nil"/>
              <w:left w:val="nil"/>
              <w:bottom w:val="nil"/>
              <w:right w:val="nil"/>
            </w:tcBorders>
            <w:tcMar>
              <w:top w:w="-1" w:type="dxa"/>
              <w:left w:w="-1" w:type="dxa"/>
              <w:bottom w:w="-1" w:type="dxa"/>
              <w:right w:w="-1" w:type="dxa"/>
            </w:tcMar>
            <w:vAlign w:val="center"/>
          </w:tcPr>
          <w:p w14:paraId="23AD659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Q24</w:t>
            </w:r>
          </w:p>
        </w:tc>
        <w:tc>
          <w:tcPr>
            <w:tcW w:w="0" w:type="auto"/>
            <w:tcBorders>
              <w:top w:val="nil"/>
              <w:left w:val="nil"/>
              <w:bottom w:val="nil"/>
              <w:right w:val="nil"/>
            </w:tcBorders>
            <w:tcMar>
              <w:top w:w="-1" w:type="dxa"/>
              <w:left w:w="-1" w:type="dxa"/>
              <w:bottom w:w="-1" w:type="dxa"/>
              <w:right w:w="-1" w:type="dxa"/>
            </w:tcMar>
            <w:vAlign w:val="center"/>
          </w:tcPr>
          <w:p w14:paraId="4E1F11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理解不同观点</w:t>
            </w:r>
          </w:p>
        </w:tc>
        <w:tc>
          <w:tcPr>
            <w:tcW w:w="0" w:type="auto"/>
            <w:tcBorders>
              <w:top w:val="nil"/>
              <w:left w:val="nil"/>
              <w:bottom w:val="nil"/>
              <w:right w:val="nil"/>
            </w:tcBorders>
            <w:tcMar>
              <w:top w:w="-1" w:type="dxa"/>
              <w:left w:w="-1" w:type="dxa"/>
              <w:bottom w:w="-1" w:type="dxa"/>
              <w:right w:w="-1" w:type="dxa"/>
            </w:tcMar>
            <w:vAlign w:val="center"/>
          </w:tcPr>
          <w:p w14:paraId="18E84AD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228CAC1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0.657</w:t>
            </w:r>
          </w:p>
        </w:tc>
      </w:tr>
      <w:tr w:rsidR="000B1CCE" w14:paraId="1BAC567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473772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Q25</w:t>
            </w:r>
          </w:p>
        </w:tc>
        <w:tc>
          <w:tcPr>
            <w:tcW w:w="0" w:type="auto"/>
            <w:tcBorders>
              <w:top w:val="nil"/>
              <w:left w:val="nil"/>
              <w:bottom w:val="nil"/>
              <w:right w:val="nil"/>
            </w:tcBorders>
            <w:tcMar>
              <w:top w:w="-1" w:type="dxa"/>
              <w:left w:w="-1" w:type="dxa"/>
              <w:bottom w:w="-1" w:type="dxa"/>
              <w:right w:w="-1" w:type="dxa"/>
            </w:tcMar>
            <w:vAlign w:val="center"/>
          </w:tcPr>
          <w:p w14:paraId="6CAE21B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交流解决分歧</w:t>
            </w:r>
          </w:p>
        </w:tc>
        <w:tc>
          <w:tcPr>
            <w:tcW w:w="0" w:type="auto"/>
            <w:tcBorders>
              <w:top w:val="nil"/>
              <w:left w:val="nil"/>
              <w:bottom w:val="nil"/>
              <w:right w:val="nil"/>
            </w:tcBorders>
            <w:tcMar>
              <w:top w:w="-1" w:type="dxa"/>
              <w:left w:w="-1" w:type="dxa"/>
              <w:bottom w:w="-1" w:type="dxa"/>
              <w:right w:w="-1" w:type="dxa"/>
            </w:tcMar>
            <w:vAlign w:val="center"/>
          </w:tcPr>
          <w:p w14:paraId="6F50B64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066CEC2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0.741</w:t>
            </w:r>
          </w:p>
        </w:tc>
      </w:tr>
      <w:tr w:rsidR="000B1CCE" w14:paraId="16B5343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D7E7D0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Q26</w:t>
            </w:r>
          </w:p>
        </w:tc>
        <w:tc>
          <w:tcPr>
            <w:tcW w:w="0" w:type="auto"/>
            <w:tcBorders>
              <w:top w:val="nil"/>
              <w:left w:val="nil"/>
              <w:bottom w:val="nil"/>
              <w:right w:val="nil"/>
            </w:tcBorders>
            <w:tcMar>
              <w:top w:w="-1" w:type="dxa"/>
              <w:left w:w="-1" w:type="dxa"/>
              <w:bottom w:w="-1" w:type="dxa"/>
              <w:right w:w="-1" w:type="dxa"/>
            </w:tcMar>
            <w:vAlign w:val="center"/>
          </w:tcPr>
          <w:p w14:paraId="388E84C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共同任务中调整做法</w:t>
            </w:r>
          </w:p>
        </w:tc>
        <w:tc>
          <w:tcPr>
            <w:tcW w:w="0" w:type="auto"/>
            <w:tcBorders>
              <w:top w:val="nil"/>
              <w:left w:val="nil"/>
              <w:bottom w:val="nil"/>
              <w:right w:val="nil"/>
            </w:tcBorders>
            <w:tcMar>
              <w:top w:w="-1" w:type="dxa"/>
              <w:left w:w="-1" w:type="dxa"/>
              <w:bottom w:w="-1" w:type="dxa"/>
              <w:right w:w="-1" w:type="dxa"/>
            </w:tcMar>
            <w:vAlign w:val="center"/>
          </w:tcPr>
          <w:p w14:paraId="4E8891F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6854C27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0.638</w:t>
            </w:r>
          </w:p>
        </w:tc>
      </w:tr>
      <w:tr w:rsidR="000B1CCE" w14:paraId="0CFD23B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0A1B5F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Q27</w:t>
            </w:r>
          </w:p>
        </w:tc>
        <w:tc>
          <w:tcPr>
            <w:tcW w:w="0" w:type="auto"/>
            <w:tcBorders>
              <w:top w:val="nil"/>
              <w:left w:val="nil"/>
              <w:bottom w:val="nil"/>
              <w:right w:val="nil"/>
            </w:tcBorders>
            <w:tcMar>
              <w:top w:w="-1" w:type="dxa"/>
              <w:left w:w="-1" w:type="dxa"/>
              <w:bottom w:w="-1" w:type="dxa"/>
              <w:right w:w="-1" w:type="dxa"/>
            </w:tcMar>
            <w:vAlign w:val="center"/>
          </w:tcPr>
          <w:p w14:paraId="16CDB7B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帮助学习困难同伴</w:t>
            </w:r>
          </w:p>
        </w:tc>
        <w:tc>
          <w:tcPr>
            <w:tcW w:w="0" w:type="auto"/>
            <w:tcBorders>
              <w:top w:val="nil"/>
              <w:left w:val="nil"/>
              <w:bottom w:val="nil"/>
              <w:right w:val="nil"/>
            </w:tcBorders>
            <w:tcMar>
              <w:top w:w="-1" w:type="dxa"/>
              <w:left w:w="-1" w:type="dxa"/>
              <w:bottom w:w="-1" w:type="dxa"/>
              <w:right w:w="-1" w:type="dxa"/>
            </w:tcMar>
            <w:vAlign w:val="center"/>
          </w:tcPr>
          <w:p w14:paraId="6D0DC72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449E6E6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0.647</w:t>
            </w:r>
          </w:p>
        </w:tc>
      </w:tr>
      <w:tr w:rsidR="000B1CCE" w14:paraId="3480072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650820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Q28</w:t>
            </w:r>
          </w:p>
        </w:tc>
        <w:tc>
          <w:tcPr>
            <w:tcW w:w="0" w:type="auto"/>
            <w:tcBorders>
              <w:top w:val="nil"/>
              <w:left w:val="nil"/>
              <w:bottom w:val="nil"/>
              <w:right w:val="nil"/>
            </w:tcBorders>
            <w:tcMar>
              <w:top w:w="-1" w:type="dxa"/>
              <w:left w:w="-1" w:type="dxa"/>
              <w:bottom w:w="-1" w:type="dxa"/>
              <w:right w:w="-1" w:type="dxa"/>
            </w:tcMar>
            <w:vAlign w:val="center"/>
          </w:tcPr>
          <w:p w14:paraId="3998BF6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尝试陌生方法</w:t>
            </w:r>
          </w:p>
        </w:tc>
        <w:tc>
          <w:tcPr>
            <w:tcW w:w="0" w:type="auto"/>
            <w:tcBorders>
              <w:top w:val="nil"/>
              <w:left w:val="nil"/>
              <w:bottom w:val="nil"/>
              <w:right w:val="nil"/>
            </w:tcBorders>
            <w:tcMar>
              <w:top w:w="-1" w:type="dxa"/>
              <w:left w:w="-1" w:type="dxa"/>
              <w:bottom w:w="-1" w:type="dxa"/>
              <w:right w:w="-1" w:type="dxa"/>
            </w:tcMar>
            <w:vAlign w:val="center"/>
          </w:tcPr>
          <w:p w14:paraId="33F4889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472A154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0.528</w:t>
            </w:r>
          </w:p>
        </w:tc>
      </w:tr>
      <w:tr w:rsidR="000B1CCE" w14:paraId="552B43A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E9E8D3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Q29</w:t>
            </w:r>
          </w:p>
        </w:tc>
        <w:tc>
          <w:tcPr>
            <w:tcW w:w="0" w:type="auto"/>
            <w:tcBorders>
              <w:top w:val="nil"/>
              <w:left w:val="nil"/>
              <w:bottom w:val="nil"/>
              <w:right w:val="nil"/>
            </w:tcBorders>
            <w:tcMar>
              <w:top w:w="-1" w:type="dxa"/>
              <w:left w:w="-1" w:type="dxa"/>
              <w:bottom w:w="-1" w:type="dxa"/>
              <w:right w:w="-1" w:type="dxa"/>
            </w:tcMar>
            <w:vAlign w:val="center"/>
          </w:tcPr>
          <w:p w14:paraId="139CB6C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接纳不同想法</w:t>
            </w:r>
          </w:p>
        </w:tc>
        <w:tc>
          <w:tcPr>
            <w:tcW w:w="0" w:type="auto"/>
            <w:tcBorders>
              <w:top w:val="nil"/>
              <w:left w:val="nil"/>
              <w:bottom w:val="nil"/>
              <w:right w:val="nil"/>
            </w:tcBorders>
            <w:tcMar>
              <w:top w:w="-1" w:type="dxa"/>
              <w:left w:w="-1" w:type="dxa"/>
              <w:bottom w:w="-1" w:type="dxa"/>
              <w:right w:w="-1" w:type="dxa"/>
            </w:tcMar>
            <w:vAlign w:val="center"/>
          </w:tcPr>
          <w:p w14:paraId="7E1D89F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4E4200F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0.744</w:t>
            </w:r>
          </w:p>
        </w:tc>
      </w:tr>
      <w:tr w:rsidR="000B1CCE" w14:paraId="22B7C51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7CFC5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Q30</w:t>
            </w:r>
          </w:p>
        </w:tc>
        <w:tc>
          <w:tcPr>
            <w:tcW w:w="0" w:type="auto"/>
            <w:tcBorders>
              <w:top w:val="nil"/>
              <w:left w:val="nil"/>
              <w:bottom w:val="nil"/>
              <w:right w:val="nil"/>
            </w:tcBorders>
            <w:tcMar>
              <w:top w:w="-1" w:type="dxa"/>
              <w:left w:w="-1" w:type="dxa"/>
              <w:bottom w:w="-1" w:type="dxa"/>
              <w:right w:w="-1" w:type="dxa"/>
            </w:tcMar>
            <w:vAlign w:val="center"/>
          </w:tcPr>
          <w:p w14:paraId="78D2B31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探究原因</w:t>
            </w:r>
          </w:p>
        </w:tc>
        <w:tc>
          <w:tcPr>
            <w:tcW w:w="0" w:type="auto"/>
            <w:tcBorders>
              <w:top w:val="nil"/>
              <w:left w:val="nil"/>
              <w:bottom w:val="nil"/>
              <w:right w:val="nil"/>
            </w:tcBorders>
            <w:tcMar>
              <w:top w:w="-1" w:type="dxa"/>
              <w:left w:w="-1" w:type="dxa"/>
              <w:bottom w:w="-1" w:type="dxa"/>
              <w:right w:w="-1" w:type="dxa"/>
            </w:tcMar>
            <w:vAlign w:val="center"/>
          </w:tcPr>
          <w:p w14:paraId="462D1F0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4C0CD0E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0.514</w:t>
            </w:r>
          </w:p>
        </w:tc>
      </w:tr>
      <w:tr w:rsidR="000B1CCE" w14:paraId="1BCB0C2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F11485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Q31</w:t>
            </w:r>
          </w:p>
        </w:tc>
        <w:tc>
          <w:tcPr>
            <w:tcW w:w="0" w:type="auto"/>
            <w:tcBorders>
              <w:top w:val="nil"/>
              <w:left w:val="nil"/>
              <w:bottom w:val="nil"/>
              <w:right w:val="nil"/>
            </w:tcBorders>
            <w:tcMar>
              <w:top w:w="-1" w:type="dxa"/>
              <w:left w:w="-1" w:type="dxa"/>
              <w:bottom w:w="-1" w:type="dxa"/>
              <w:right w:w="-1" w:type="dxa"/>
            </w:tcMar>
            <w:vAlign w:val="center"/>
          </w:tcPr>
          <w:p w14:paraId="55111FE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参考观点形成想法</w:t>
            </w:r>
          </w:p>
        </w:tc>
        <w:tc>
          <w:tcPr>
            <w:tcW w:w="0" w:type="auto"/>
            <w:tcBorders>
              <w:top w:val="nil"/>
              <w:left w:val="nil"/>
              <w:bottom w:val="nil"/>
              <w:right w:val="nil"/>
            </w:tcBorders>
            <w:tcMar>
              <w:top w:w="-1" w:type="dxa"/>
              <w:left w:w="-1" w:type="dxa"/>
              <w:bottom w:w="-1" w:type="dxa"/>
              <w:right w:w="-1" w:type="dxa"/>
            </w:tcMar>
            <w:vAlign w:val="center"/>
          </w:tcPr>
          <w:p w14:paraId="0D01A2C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12CE9F8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0.488</w:t>
            </w:r>
          </w:p>
        </w:tc>
      </w:tr>
      <w:tr w:rsidR="000B1CCE" w14:paraId="131E35EE" w14:textId="77777777">
        <w:trPr>
          <w:jc w:val="center"/>
        </w:trPr>
        <w:tc>
          <w:tcPr>
            <w:tcW w:w="1147" w:type="dxa"/>
            <w:tcBorders>
              <w:top w:val="nil"/>
              <w:left w:val="nil"/>
              <w:bottom w:val="single" w:sz="12" w:space="0" w:color="000000"/>
              <w:right w:val="nil"/>
            </w:tcBorders>
            <w:tcMar>
              <w:top w:w="-1" w:type="dxa"/>
              <w:left w:w="-1" w:type="dxa"/>
              <w:bottom w:w="-1" w:type="dxa"/>
              <w:right w:w="-1" w:type="dxa"/>
            </w:tcMar>
            <w:vAlign w:val="center"/>
          </w:tcPr>
          <w:p w14:paraId="579F308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Q32</w:t>
            </w:r>
          </w:p>
        </w:tc>
        <w:tc>
          <w:tcPr>
            <w:tcW w:w="3646" w:type="dxa"/>
            <w:tcBorders>
              <w:top w:val="nil"/>
              <w:left w:val="nil"/>
              <w:bottom w:val="single" w:sz="12" w:space="0" w:color="000000"/>
              <w:right w:val="nil"/>
            </w:tcBorders>
            <w:tcMar>
              <w:top w:w="-1" w:type="dxa"/>
              <w:left w:w="-1" w:type="dxa"/>
              <w:bottom w:w="-1" w:type="dxa"/>
              <w:right w:w="-1" w:type="dxa"/>
            </w:tcMar>
            <w:vAlign w:val="center"/>
          </w:tcPr>
          <w:p w14:paraId="11149F0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不确定问题持续探索</w:t>
            </w:r>
          </w:p>
        </w:tc>
        <w:tc>
          <w:tcPr>
            <w:tcW w:w="1863" w:type="dxa"/>
            <w:tcBorders>
              <w:top w:val="nil"/>
              <w:left w:val="nil"/>
              <w:bottom w:val="single" w:sz="12" w:space="0" w:color="000000"/>
              <w:right w:val="nil"/>
            </w:tcBorders>
            <w:tcMar>
              <w:top w:w="-1" w:type="dxa"/>
              <w:left w:w="-1" w:type="dxa"/>
              <w:bottom w:w="-1" w:type="dxa"/>
              <w:right w:w="-1" w:type="dxa"/>
            </w:tcMar>
            <w:vAlign w:val="center"/>
          </w:tcPr>
          <w:p w14:paraId="5F24B08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single" w:sz="12" w:space="0" w:color="000000"/>
              <w:right w:val="nil"/>
            </w:tcBorders>
            <w:tcMar>
              <w:top w:w="-1" w:type="dxa"/>
              <w:left w:w="-1" w:type="dxa"/>
              <w:bottom w:w="-1" w:type="dxa"/>
              <w:right w:w="-1" w:type="dxa"/>
            </w:tcMar>
            <w:vAlign w:val="center"/>
          </w:tcPr>
          <w:p w14:paraId="1D95B3C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0.514</w:t>
            </w:r>
          </w:p>
        </w:tc>
      </w:tr>
    </w:tbl>
    <w:p w14:paraId="0907A921"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认知策略题项的主要载荷为</w:t>
      </w:r>
      <w:r>
        <w:rPr>
          <w:rFonts w:ascii="Times New Roman" w:eastAsia="宋体" w:hAnsi="Times New Roman" w:cs="Times New Roman"/>
          <w:kern w:val="0"/>
          <w:sz w:val="24"/>
        </w:rPr>
        <w:t>0.488—0.700</w:t>
      </w:r>
      <w:r>
        <w:rPr>
          <w:rFonts w:ascii="Times New Roman" w:eastAsia="宋体" w:hAnsi="Times New Roman" w:cs="Times New Roman"/>
          <w:kern w:val="0"/>
          <w:sz w:val="24"/>
        </w:rPr>
        <w:t>，包含分析、评价、创造的全部</w:t>
      </w:r>
      <w:r>
        <w:rPr>
          <w:rFonts w:ascii="Times New Roman" w:eastAsia="宋体" w:hAnsi="Times New Roman" w:cs="Times New Roman"/>
          <w:kern w:val="0"/>
          <w:sz w:val="24"/>
        </w:rPr>
        <w:t>12</w:t>
      </w:r>
      <w:r>
        <w:rPr>
          <w:rFonts w:ascii="Times New Roman" w:eastAsia="宋体" w:hAnsi="Times New Roman" w:cs="Times New Roman"/>
          <w:kern w:val="0"/>
          <w:sz w:val="24"/>
        </w:rPr>
        <w:t>题，并纳入坚持、反思、原因探究及观点整合等内容。三个高阶思维理论维度在该方案中未分别形成独立成分，而主要集中于共同的认知内容集合。</w:t>
      </w:r>
    </w:p>
    <w:p w14:paraId="05F01D4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社会合作题项的主要载荷为</w:t>
      </w:r>
      <w:r>
        <w:rPr>
          <w:rFonts w:ascii="Times New Roman" w:eastAsia="宋体" w:hAnsi="Times New Roman" w:cs="Times New Roman"/>
          <w:kern w:val="0"/>
          <w:sz w:val="24"/>
        </w:rPr>
        <w:t>0.509—0.783</w:t>
      </w:r>
      <w:r>
        <w:rPr>
          <w:rFonts w:ascii="Times New Roman" w:eastAsia="宋体" w:hAnsi="Times New Roman" w:cs="Times New Roman"/>
          <w:kern w:val="0"/>
          <w:sz w:val="24"/>
        </w:rPr>
        <w:t>，包含合作共情五题，并纳入小组责任、任务完成、目标明确、异议交流和不同想法接纳等内容。情绪调节题项的</w:t>
      </w:r>
      <w:r>
        <w:rPr>
          <w:rFonts w:ascii="Times New Roman" w:eastAsia="宋体" w:hAnsi="Times New Roman" w:cs="Times New Roman"/>
          <w:kern w:val="0"/>
          <w:sz w:val="24"/>
        </w:rPr>
        <w:lastRenderedPageBreak/>
        <w:t>主要载荷为</w:t>
      </w:r>
      <w:r>
        <w:rPr>
          <w:rFonts w:ascii="Times New Roman" w:eastAsia="宋体" w:hAnsi="Times New Roman" w:cs="Times New Roman"/>
          <w:kern w:val="0"/>
          <w:sz w:val="24"/>
        </w:rPr>
        <w:t>0.513—0.604</w:t>
      </w:r>
      <w:r>
        <w:rPr>
          <w:rFonts w:ascii="Times New Roman" w:eastAsia="宋体" w:hAnsi="Times New Roman" w:cs="Times New Roman"/>
          <w:kern w:val="0"/>
          <w:sz w:val="24"/>
        </w:rPr>
        <w:t>，既包含挑战、紧张与失误情境中的调整，也包含尝试陌生方法及持续探索。两个内容集合均跨越原定社会情感维度，尚未形成与四个理论维度逐一对应的结构。</w:t>
      </w:r>
    </w:p>
    <w:p w14:paraId="679FC87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三个成分的相关系数为</w:t>
      </w:r>
      <w:r>
        <w:rPr>
          <w:rFonts w:ascii="Times New Roman" w:eastAsia="宋体" w:hAnsi="Times New Roman" w:cs="Times New Roman"/>
          <w:kern w:val="0"/>
          <w:sz w:val="24"/>
        </w:rPr>
        <w:t>0.48—0.55</w:t>
      </w:r>
      <w:r>
        <w:rPr>
          <w:rFonts w:ascii="Times New Roman" w:eastAsia="宋体" w:hAnsi="Times New Roman" w:cs="Times New Roman"/>
          <w:kern w:val="0"/>
          <w:sz w:val="24"/>
        </w:rPr>
        <w:t>，表明认知、合作与调节内容彼此相关。部分题项仍有交叉载荷，目标明确、任务反思及新方法尝试等题项的归属不够鲜明。仅凭主要载荷高于</w:t>
      </w:r>
      <w:r>
        <w:rPr>
          <w:rFonts w:ascii="Times New Roman" w:eastAsia="宋体" w:hAnsi="Times New Roman" w:cs="Times New Roman"/>
          <w:kern w:val="0"/>
          <w:sz w:val="24"/>
        </w:rPr>
        <w:t>0.40</w:t>
      </w:r>
      <w:r>
        <w:rPr>
          <w:rFonts w:ascii="Times New Roman" w:eastAsia="宋体" w:hAnsi="Times New Roman" w:cs="Times New Roman"/>
          <w:kern w:val="0"/>
          <w:sz w:val="24"/>
        </w:rPr>
        <w:t>，尚不能判断各成分已充分区分。</w:t>
      </w:r>
    </w:p>
    <w:p w14:paraId="77D971D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本课题仍按七个理论维度组织测评内容。因素探索尚未充分支持七个独立因素，七维结果用于描述学生自评，并结合其在学习任务中的表现确定后续培育重点。</w:t>
      </w:r>
    </w:p>
    <w:p w14:paraId="6BF20AD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2</w:t>
      </w:r>
      <w:r>
        <w:rPr>
          <w:rFonts w:ascii="Times New Roman" w:eastAsia="宋体" w:hAnsi="Times New Roman" w:cs="Times New Roman"/>
          <w:b/>
          <w:kern w:val="0"/>
          <w:sz w:val="24"/>
        </w:rPr>
        <w:t>）内部一致性信度检验</w:t>
      </w:r>
    </w:p>
    <w:p w14:paraId="3F95E48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为考察学生问卷各理论维度内部题项的一致程度，研究计算Cronbach α系数。α按题项数、各题项方差之和与维度总分方差计算，其中题项标准差取自表3-8，维度标准差取自表3-7，结果见表3-4。</w:t>
      </w:r>
    </w:p>
    <w:p w14:paraId="746D82A2"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3-4  </w:t>
      </w:r>
      <w:r>
        <w:rPr>
          <w:rFonts w:ascii="Times New Roman" w:eastAsia="黑体" w:hAnsi="Times New Roman" w:cs="Times New Roman"/>
          <w:kern w:val="0"/>
        </w:rPr>
        <w:t>学生高阶能力问卷内部一致性信度检验结果（</w:t>
      </w:r>
      <w:r>
        <w:rPr>
          <w:rFonts w:ascii="Times New Roman" w:eastAsia="黑体" w:hAnsi="Times New Roman" w:cs="Times New Roman"/>
          <w:kern w:val="0"/>
        </w:rPr>
        <w:t>N</w:t>
      </w:r>
      <w:r>
        <w:rPr>
          <w:rFonts w:ascii="Times New Roman" w:eastAsia="黑体" w:hAnsi="Times New Roman" w:cs="Times New Roman"/>
          <w:kern w:val="0"/>
        </w:rPr>
        <w:t>＝</w:t>
      </w:r>
      <w:r>
        <w:rPr>
          <w:rFonts w:ascii="Times New Roman" w:eastAsia="黑体" w:hAnsi="Times New Roman" w:cs="Times New Roman"/>
          <w:kern w:val="0"/>
        </w:rPr>
        <w:t>1346</w:t>
      </w:r>
      <w:r>
        <w:rPr>
          <w:rFonts w:ascii="Times New Roman" w:eastAsia="黑体" w:hAnsi="Times New Roman" w:cs="Times New Roman"/>
          <w:kern w:val="0"/>
        </w:rPr>
        <w:t>）</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4342"/>
        <w:gridCol w:w="1764"/>
        <w:gridCol w:w="2413"/>
      </w:tblGrid>
      <w:tr w:rsidR="000B1CCE" w14:paraId="5D6FAE62"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8396E6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测评维度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E4D07F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题项数</w:t>
            </w:r>
          </w:p>
        </w:tc>
        <w:tc>
          <w:tcPr>
            <w:tcW w:w="2413" w:type="dxa"/>
            <w:tcBorders>
              <w:top w:val="single" w:sz="12" w:space="0" w:color="000000"/>
              <w:left w:val="nil"/>
              <w:bottom w:val="single" w:sz="6" w:space="0" w:color="000000"/>
              <w:right w:val="nil"/>
            </w:tcBorders>
            <w:tcMar>
              <w:top w:w="-1" w:type="dxa"/>
              <w:left w:w="-1" w:type="dxa"/>
              <w:bottom w:w="-1" w:type="dxa"/>
              <w:right w:w="-1" w:type="dxa"/>
            </w:tcMar>
            <w:vAlign w:val="center"/>
          </w:tcPr>
          <w:p w14:paraId="2C37381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Cronbach α</w:t>
            </w:r>
          </w:p>
        </w:tc>
      </w:tr>
      <w:tr w:rsidR="000B1CCE" w14:paraId="283BE3B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081D24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2F6BA34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w:t>
            </w:r>
          </w:p>
        </w:tc>
        <w:tc>
          <w:tcPr>
            <w:tcW w:w="2413" w:type="dxa"/>
            <w:tcBorders>
              <w:top w:val="nil"/>
              <w:left w:val="nil"/>
              <w:bottom w:val="nil"/>
              <w:right w:val="nil"/>
            </w:tcBorders>
            <w:tcMar>
              <w:top w:w="-1" w:type="dxa"/>
              <w:left w:w="-1" w:type="dxa"/>
              <w:bottom w:w="-1" w:type="dxa"/>
              <w:right w:w="-1" w:type="dxa"/>
            </w:tcMar>
            <w:vAlign w:val="center"/>
          </w:tcPr>
          <w:p w14:paraId="4F631C2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0.90</w:t>
            </w:r>
          </w:p>
        </w:tc>
      </w:tr>
      <w:tr w:rsidR="000B1CCE" w14:paraId="78874C5F" w14:textId="77777777">
        <w:trPr>
          <w:jc w:val="center"/>
        </w:trPr>
        <w:tc>
          <w:tcPr>
            <w:tcW w:w="0" w:type="auto"/>
            <w:tcMar>
              <w:top w:w="-1" w:type="dxa"/>
              <w:left w:w="-1" w:type="dxa"/>
              <w:bottom w:w="-1" w:type="dxa"/>
              <w:right w:w="-1" w:type="dxa"/>
            </w:tcMar>
            <w:tcBorders>
              <w:top w:val="nil"/>
              <w:left w:val="nil"/>
              <w:bottom w:val="nil"/>
              <w:right w:val="nil"/>
            </w:tcBorders>
            <w:vAlign w:val="center"/>
          </w:tcPr>
          <w:p w14:paraId="1C9B3A9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评价</w:t>
            </w:r>
          </w:p>
        </w:tc>
        <w:tc>
          <w:tcPr>
            <w:tcW w:w="0" w:type="auto"/>
            <w:tcMar>
              <w:top w:w="-1" w:type="dxa"/>
              <w:left w:w="-1" w:type="dxa"/>
              <w:bottom w:w="-1" w:type="dxa"/>
              <w:right w:w="-1" w:type="dxa"/>
            </w:tcMar>
            <w:tcBorders>
              <w:top w:val="nil"/>
              <w:left w:val="nil"/>
              <w:bottom w:val="nil"/>
              <w:right w:val="nil"/>
            </w:tcBorders>
            <w:vAlign w:val="center"/>
          </w:tcPr>
          <w:p w14:paraId="0A22C62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w:t>
            </w:r>
          </w:p>
        </w:tc>
        <w:tc>
          <w:tcPr>
            <w:tcW w:w="2413" w:type="dxa"/>
            <w:tcMar>
              <w:top w:w="-1" w:type="dxa"/>
              <w:left w:w="-1" w:type="dxa"/>
              <w:bottom w:w="-1" w:type="dxa"/>
              <w:right w:w="-1" w:type="dxa"/>
            </w:tcMar>
            <w:tcBorders>
              <w:top w:val="nil"/>
              <w:left w:val="nil"/>
              <w:bottom w:val="nil"/>
              <w:right w:val="nil"/>
            </w:tcBorders>
            <w:vAlign w:val="center"/>
          </w:tcPr>
          <w:p w14:paraId="7317F10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0.87</w:t>
            </w:r>
          </w:p>
        </w:tc>
      </w:tr>
      <w:tr w:rsidR="000B1CCE" w14:paraId="58DEE648" w14:textId="77777777">
        <w:trPr>
          <w:jc w:val="center"/>
        </w:trPr>
        <w:tc>
          <w:tcPr>
            <w:tcW w:w="0" w:type="auto"/>
            <w:tcMar>
              <w:top w:w="-1" w:type="dxa"/>
              <w:left w:w="-1" w:type="dxa"/>
              <w:bottom w:w="-1" w:type="dxa"/>
              <w:right w:w="-1" w:type="dxa"/>
            </w:tcMar>
            <w:tcBorders>
              <w:top w:val="nil"/>
              <w:left w:val="nil"/>
              <w:bottom w:val="nil"/>
              <w:right w:val="nil"/>
            </w:tcBorders>
            <w:vAlign w:val="center"/>
          </w:tcPr>
          <w:p w14:paraId="7989D1D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0" w:type="auto"/>
            <w:tcMar>
              <w:top w:w="-1" w:type="dxa"/>
              <w:left w:w="-1" w:type="dxa"/>
              <w:bottom w:w="-1" w:type="dxa"/>
              <w:right w:w="-1" w:type="dxa"/>
            </w:tcMar>
            <w:tcBorders>
              <w:top w:val="nil"/>
              <w:left w:val="nil"/>
              <w:bottom w:val="nil"/>
              <w:right w:val="nil"/>
            </w:tcBorders>
            <w:vAlign w:val="center"/>
          </w:tcPr>
          <w:p w14:paraId="3743422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w:t>
            </w:r>
          </w:p>
        </w:tc>
        <w:tc>
          <w:tcPr>
            <w:tcW w:w="2413" w:type="dxa"/>
            <w:tcMar>
              <w:top w:w="-1" w:type="dxa"/>
              <w:left w:w="-1" w:type="dxa"/>
              <w:bottom w:w="-1" w:type="dxa"/>
              <w:right w:w="-1" w:type="dxa"/>
            </w:tcMar>
            <w:tcBorders>
              <w:top w:val="nil"/>
              <w:left w:val="nil"/>
              <w:bottom w:val="nil"/>
              <w:right w:val="nil"/>
            </w:tcBorders>
            <w:vAlign w:val="center"/>
          </w:tcPr>
          <w:p w14:paraId="2A4CA19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0.91</w:t>
            </w:r>
          </w:p>
        </w:tc>
      </w:tr>
      <w:tr w:rsidR="000B1CCE" w14:paraId="50784B8D" w14:textId="77777777">
        <w:trPr>
          <w:jc w:val="center"/>
        </w:trPr>
        <w:tc>
          <w:tcPr>
            <w:tcW w:w="0" w:type="auto"/>
            <w:tcMar>
              <w:top w:w="-1" w:type="dxa"/>
              <w:left w:w="-1" w:type="dxa"/>
              <w:bottom w:w="-1" w:type="dxa"/>
              <w:right w:w="-1" w:type="dxa"/>
            </w:tcMar>
            <w:tcBorders>
              <w:top w:val="nil"/>
              <w:left w:val="nil"/>
              <w:bottom w:val="nil"/>
              <w:right w:val="nil"/>
            </w:tcBorders>
            <w:vAlign w:val="center"/>
          </w:tcPr>
          <w:p w14:paraId="7A35313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0" w:type="auto"/>
            <w:tcMar>
              <w:top w:w="-1" w:type="dxa"/>
              <w:left w:w="-1" w:type="dxa"/>
              <w:bottom w:w="-1" w:type="dxa"/>
              <w:right w:w="-1" w:type="dxa"/>
            </w:tcMar>
            <w:tcBorders>
              <w:top w:val="nil"/>
              <w:left w:val="nil"/>
              <w:bottom w:val="nil"/>
              <w:right w:val="nil"/>
            </w:tcBorders>
            <w:vAlign w:val="center"/>
          </w:tcPr>
          <w:p w14:paraId="65AF169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2413" w:type="dxa"/>
            <w:tcMar>
              <w:top w:w="-1" w:type="dxa"/>
              <w:left w:w="-1" w:type="dxa"/>
              <w:bottom w:w="-1" w:type="dxa"/>
              <w:right w:w="-1" w:type="dxa"/>
            </w:tcMar>
            <w:tcBorders>
              <w:top w:val="nil"/>
              <w:left w:val="nil"/>
              <w:bottom w:val="nil"/>
              <w:right w:val="nil"/>
            </w:tcBorders>
            <w:vAlign w:val="center"/>
          </w:tcPr>
          <w:p w14:paraId="0902EE3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0.92</w:t>
            </w:r>
          </w:p>
        </w:tc>
      </w:tr>
      <w:tr w:rsidR="000B1CCE" w14:paraId="329E372B" w14:textId="77777777">
        <w:trPr>
          <w:jc w:val="center"/>
        </w:trPr>
        <w:tc>
          <w:tcPr>
            <w:tcW w:w="0" w:type="auto"/>
            <w:tcMar>
              <w:top w:w="-1" w:type="dxa"/>
              <w:left w:w="-1" w:type="dxa"/>
              <w:bottom w:w="-1" w:type="dxa"/>
              <w:right w:w="-1" w:type="dxa"/>
            </w:tcMar>
            <w:tcBorders>
              <w:top w:val="nil"/>
              <w:left w:val="nil"/>
              <w:bottom w:val="nil"/>
              <w:right w:val="nil"/>
            </w:tcBorders>
            <w:vAlign w:val="center"/>
          </w:tcPr>
          <w:p w14:paraId="31F74F3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0" w:type="auto"/>
            <w:tcMar>
              <w:top w:w="-1" w:type="dxa"/>
              <w:left w:w="-1" w:type="dxa"/>
              <w:bottom w:w="-1" w:type="dxa"/>
              <w:right w:w="-1" w:type="dxa"/>
            </w:tcMar>
            <w:tcBorders>
              <w:top w:val="nil"/>
              <w:left w:val="nil"/>
              <w:bottom w:val="nil"/>
              <w:right w:val="nil"/>
            </w:tcBorders>
            <w:vAlign w:val="center"/>
          </w:tcPr>
          <w:p w14:paraId="77A5E50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2413" w:type="dxa"/>
            <w:tcMar>
              <w:top w:w="-1" w:type="dxa"/>
              <w:left w:w="-1" w:type="dxa"/>
              <w:bottom w:w="-1" w:type="dxa"/>
              <w:right w:w="-1" w:type="dxa"/>
            </w:tcMar>
            <w:tcBorders>
              <w:top w:val="nil"/>
              <w:left w:val="nil"/>
              <w:bottom w:val="nil"/>
              <w:right w:val="nil"/>
            </w:tcBorders>
            <w:vAlign w:val="center"/>
          </w:tcPr>
          <w:p w14:paraId="324F989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0.91</w:t>
            </w:r>
          </w:p>
        </w:tc>
      </w:tr>
      <w:tr w:rsidR="000B1CCE" w14:paraId="0C0B1447" w14:textId="77777777">
        <w:trPr>
          <w:jc w:val="center"/>
        </w:trPr>
        <w:tc>
          <w:tcPr>
            <w:tcW w:w="4342" w:type="dxa"/>
            <w:tcMar>
              <w:top w:w="-1" w:type="dxa"/>
              <w:left w:w="-1" w:type="dxa"/>
              <w:bottom w:w="-1" w:type="dxa"/>
              <w:right w:w="-1" w:type="dxa"/>
            </w:tcMar>
            <w:tcBorders>
              <w:top w:val="nil"/>
              <w:left w:val="nil"/>
              <w:bottom w:val="nil"/>
              <w:right w:val="nil"/>
            </w:tcBorders>
            <w:vAlign w:val="center"/>
          </w:tcPr>
          <w:p w14:paraId="7AB743A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1764" w:type="dxa"/>
            <w:tcMar>
              <w:top w:w="-1" w:type="dxa"/>
              <w:left w:w="-1" w:type="dxa"/>
              <w:bottom w:w="-1" w:type="dxa"/>
              <w:right w:w="-1" w:type="dxa"/>
            </w:tcMar>
            <w:tcBorders>
              <w:top w:val="nil"/>
              <w:left w:val="nil"/>
              <w:bottom w:val="nil"/>
              <w:right w:val="nil"/>
            </w:tcBorders>
            <w:vAlign w:val="center"/>
          </w:tcPr>
          <w:p w14:paraId="63AC93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2413" w:type="dxa"/>
            <w:tcMar>
              <w:top w:w="-1" w:type="dxa"/>
              <w:left w:w="-1" w:type="dxa"/>
              <w:bottom w:w="-1" w:type="dxa"/>
              <w:right w:w="-1" w:type="dxa"/>
            </w:tcMar>
            <w:tcBorders>
              <w:top w:val="nil"/>
              <w:left w:val="nil"/>
              <w:bottom w:val="nil"/>
              <w:right w:val="nil"/>
            </w:tcBorders>
            <w:vAlign w:val="center"/>
          </w:tcPr>
          <w:p w14:paraId="6E9CAF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0.93</w:t>
            </w:r>
          </w:p>
        </w:tc>
      </w:tr>
      <w:tr w:rsidR="000B1CCE" w14:paraId="0C0B1447" w14:textId="77777777">
        <w:trPr>
          <w:jc w:val="center"/>
        </w:trPr>
        <w:tc>
          <w:tcPr>
            <w:tcW w:w="4342" w:type="dxa"/>
            <w:tcMar>
              <w:top w:w="-1" w:type="dxa"/>
              <w:left w:w="-1" w:type="dxa"/>
              <w:bottom w:w="-1" w:type="dxa"/>
              <w:right w:w="-1" w:type="dxa"/>
            </w:tcMar>
            <w:tcBorders>
              <w:top w:val="nil"/>
              <w:left w:val="nil"/>
              <w:bottom w:val="nil"/>
              <w:right w:val="nil"/>
            </w:tcBorders>
            <w:vAlign w:val="center"/>
          </w:tcPr>
          <w:p w14:paraId="7AB743A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1764" w:type="dxa"/>
            <w:tcMar>
              <w:top w:w="-1" w:type="dxa"/>
              <w:left w:w="-1" w:type="dxa"/>
              <w:bottom w:w="-1" w:type="dxa"/>
              <w:right w:w="-1" w:type="dxa"/>
            </w:tcMar>
            <w:tcBorders>
              <w:top w:val="nil"/>
              <w:left w:val="nil"/>
              <w:bottom w:val="nil"/>
              <w:right w:val="nil"/>
            </w:tcBorders>
            <w:vAlign w:val="center"/>
          </w:tcPr>
          <w:p w14:paraId="63AC93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2413" w:type="dxa"/>
            <w:tcMar>
              <w:top w:w="-1" w:type="dxa"/>
              <w:left w:w="-1" w:type="dxa"/>
              <w:bottom w:w="-1" w:type="dxa"/>
              <w:right w:w="-1" w:type="dxa"/>
            </w:tcMar>
            <w:tcBorders>
              <w:top w:val="nil"/>
              <w:left w:val="nil"/>
              <w:bottom w:val="nil"/>
              <w:right w:val="nil"/>
            </w:tcBorders>
            <w:vAlign w:val="center"/>
          </w:tcPr>
          <w:p w14:paraId="6E9CAF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0.93</w:t>
            </w:r>
          </w:p>
        </w:tc>
      </w:tr>
      <w:tr w:rsidR="000B1CCE" w14:paraId="0C0B1447" w14:textId="77777777">
        <w:trPr>
          <w:jc w:val="center"/>
        </w:trPr>
        <w:tc>
          <w:tcPr>
            <w:tcW w:w="4342" w:type="dxa"/>
            <w:tcMar>
              <w:top w:w="-1" w:type="dxa"/>
              <w:left w:w="-1" w:type="dxa"/>
              <w:bottom w:w="-1" w:type="dxa"/>
              <w:right w:w="-1" w:type="dxa"/>
            </w:tcMar>
            <w:tcBorders>
              <w:top w:val="nil"/>
              <w:left w:val="nil"/>
              <w:bottom w:val="nil"/>
              <w:right w:val="nil"/>
            </w:tcBorders>
            <w:vAlign w:val="center"/>
          </w:tcPr>
          <w:p w14:paraId="7AB743A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高阶思维（合计）</w:t>
            </w:r>
          </w:p>
        </w:tc>
        <w:tc>
          <w:tcPr>
            <w:tcW w:w="1764" w:type="dxa"/>
            <w:tcMar>
              <w:top w:w="-1" w:type="dxa"/>
              <w:left w:w="-1" w:type="dxa"/>
              <w:bottom w:w="-1" w:type="dxa"/>
              <w:right w:w="-1" w:type="dxa"/>
            </w:tcMar>
            <w:tcBorders>
              <w:top w:val="nil"/>
              <w:left w:val="nil"/>
              <w:bottom w:val="nil"/>
              <w:right w:val="nil"/>
            </w:tcBorders>
            <w:vAlign w:val="center"/>
          </w:tcPr>
          <w:p w14:paraId="63AC93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12</w:t>
            </w:r>
          </w:p>
        </w:tc>
        <w:tc>
          <w:tcPr>
            <w:tcW w:w="2413" w:type="dxa"/>
            <w:tcMar>
              <w:top w:w="-1" w:type="dxa"/>
              <w:left w:w="-1" w:type="dxa"/>
              <w:bottom w:w="-1" w:type="dxa"/>
              <w:right w:w="-1" w:type="dxa"/>
            </w:tcMar>
            <w:tcBorders>
              <w:top w:val="nil"/>
              <w:left w:val="nil"/>
              <w:bottom w:val="nil"/>
              <w:right w:val="nil"/>
            </w:tcBorders>
            <w:vAlign w:val="center"/>
          </w:tcPr>
          <w:p w14:paraId="6E9CAF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0.96</w:t>
            </w:r>
          </w:p>
        </w:tc>
      </w:tr>
      <w:tr w:rsidR="000B1CCE" w14:paraId="0C0B1447" w14:textId="77777777">
        <w:trPr>
          <w:jc w:val="center"/>
        </w:trPr>
        <w:tc>
          <w:tcPr>
            <w:tcW w:w="4342" w:type="dxa"/>
            <w:tcMar>
              <w:top w:w="-1" w:type="dxa"/>
              <w:left w:w="-1" w:type="dxa"/>
              <w:bottom w:w="-1" w:type="dxa"/>
              <w:right w:w="-1" w:type="dxa"/>
            </w:tcMar>
            <w:tcBorders>
              <w:top w:val="nil"/>
              <w:left w:val="nil"/>
              <w:bottom w:val="nil"/>
              <w:right w:val="nil"/>
            </w:tcBorders>
            <w:vAlign w:val="center"/>
          </w:tcPr>
          <w:p w14:paraId="7AB743A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高阶社会情感（合计）</w:t>
            </w:r>
          </w:p>
        </w:tc>
        <w:tc>
          <w:tcPr>
            <w:tcW w:w="1764" w:type="dxa"/>
            <w:tcMar>
              <w:top w:w="-1" w:type="dxa"/>
              <w:left w:w="-1" w:type="dxa"/>
              <w:bottom w:w="-1" w:type="dxa"/>
              <w:right w:w="-1" w:type="dxa"/>
            </w:tcMar>
            <w:tcBorders>
              <w:top w:val="nil"/>
              <w:left w:val="nil"/>
              <w:bottom w:val="nil"/>
              <w:right w:val="nil"/>
            </w:tcBorders>
            <w:vAlign w:val="center"/>
          </w:tcPr>
          <w:p w14:paraId="63AC93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20</w:t>
            </w:r>
          </w:p>
        </w:tc>
        <w:tc>
          <w:tcPr>
            <w:tcW w:w="2413" w:type="dxa"/>
            <w:tcMar>
              <w:top w:w="-1" w:type="dxa"/>
              <w:left w:w="-1" w:type="dxa"/>
              <w:bottom w:w="-1" w:type="dxa"/>
              <w:right w:w="-1" w:type="dxa"/>
            </w:tcMar>
            <w:tcBorders>
              <w:top w:val="nil"/>
              <w:left w:val="nil"/>
              <w:bottom w:val="nil"/>
              <w:right w:val="nil"/>
            </w:tcBorders>
            <w:vAlign w:val="center"/>
          </w:tcPr>
          <w:p w14:paraId="6E9CAF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0.97</w:t>
            </w:r>
          </w:p>
        </w:tc>
      </w:tr>
      <w:tr w:rsidR="000B1CCE" w14:paraId="0C0B1447" w14:textId="77777777">
        <w:trPr>
          <w:jc w:val="center"/>
        </w:trPr>
        <w:tc>
          <w:tcPr>
            <w:tcW w:w="4342" w:type="dxa"/>
            <w:tcBorders>
              <w:top w:val="nil"/>
              <w:left w:val="nil"/>
              <w:bottom w:val="single" w:sz="12" w:space="0" w:color="000000"/>
              <w:right w:val="nil"/>
            </w:tcBorders>
            <w:tcMar>
              <w:top w:w="-1" w:type="dxa"/>
              <w:left w:w="-1" w:type="dxa"/>
              <w:bottom w:w="-1" w:type="dxa"/>
              <w:right w:w="-1" w:type="dxa"/>
            </w:tcMar>
            <w:vAlign w:val="center"/>
          </w:tcPr>
          <w:p w14:paraId="7AB743A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全部题项</w:t>
            </w:r>
          </w:p>
        </w:tc>
        <w:tc>
          <w:tcPr>
            <w:tcW w:w="1764" w:type="dxa"/>
            <w:tcBorders>
              <w:top w:val="nil"/>
              <w:left w:val="nil"/>
              <w:bottom w:val="single" w:sz="12" w:space="0" w:color="000000"/>
              <w:right w:val="nil"/>
            </w:tcBorders>
            <w:tcMar>
              <w:top w:w="-1" w:type="dxa"/>
              <w:left w:w="-1" w:type="dxa"/>
              <w:bottom w:w="-1" w:type="dxa"/>
              <w:right w:w="-1" w:type="dxa"/>
            </w:tcMar>
            <w:vAlign w:val="center"/>
          </w:tcPr>
          <w:p w14:paraId="63AC93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32</w:t>
            </w:r>
          </w:p>
        </w:tc>
        <w:tc>
          <w:tcPr>
            <w:tcW w:w="2413" w:type="dxa"/>
            <w:tcBorders>
              <w:top w:val="nil"/>
              <w:left w:val="nil"/>
              <w:bottom w:val="single" w:sz="12" w:space="0" w:color="000000"/>
              <w:right w:val="nil"/>
            </w:tcBorders>
            <w:tcMar>
              <w:top w:w="-1" w:type="dxa"/>
              <w:left w:w="-1" w:type="dxa"/>
              <w:bottom w:w="-1" w:type="dxa"/>
              <w:right w:w="-1" w:type="dxa"/>
            </w:tcMar>
            <w:vAlign w:val="center"/>
          </w:tcPr>
          <w:p w14:paraId="6E9CAF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0.98</w:t>
            </w:r>
          </w:p>
        </w:tc>
      </w:tr>
    </w:tbl>
    <w:p w14:paraId="20159846"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七个理论维度的Cronbach α介于0.87—0.93之间，高阶思维12题和高阶社会情感20题的α分别为0.96和0.97，全部32题为0.98，表明各维度题项具有较好的内部一致性，可以按理论维度计算题均分并进行描述和比较。问卷星原始报告按另一种六组题项划分统计，α介于0.9045—0.9349之间，与上述结果相互印证。同时，各维度α普遍较高，全部题项的α接近0.98，第一个成分解释了64.06%的方差，说明学生作答带有较强的总体评价倾向，七个维度之间的区分度有限。这也是本研究将七维用于组织测评内容，而不将其视为七个独立测量因素的原因。</w:t>
      </w:r>
    </w:p>
    <w:p w14:paraId="777F7CE9"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4.</w:t>
      </w:r>
      <w:r>
        <w:rPr>
          <w:rFonts w:ascii="Times New Roman" w:eastAsia="黑体" w:hAnsi="Times New Roman" w:cs="Times New Roman"/>
          <w:b/>
          <w:kern w:val="0"/>
          <w:sz w:val="24"/>
        </w:rPr>
        <w:t>学生高阶能力基础的前测结果</w:t>
      </w:r>
    </w:p>
    <w:p w14:paraId="70E7DB6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）样本的年级与性别构成</w:t>
      </w:r>
    </w:p>
    <w:p w14:paraId="09D9A3EA"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3-5  </w:t>
      </w:r>
      <w:r>
        <w:rPr>
          <w:rFonts w:ascii="Times New Roman" w:eastAsia="黑体" w:hAnsi="Times New Roman" w:cs="Times New Roman"/>
          <w:kern w:val="0"/>
        </w:rPr>
        <w:t>学生前测样本的年级与性别构成</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068"/>
        <w:gridCol w:w="1817"/>
        <w:gridCol w:w="1817"/>
        <w:gridCol w:w="1817"/>
      </w:tblGrid>
      <w:tr w:rsidR="000B1CCE" w14:paraId="2D23D52F"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D720E36"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年级</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B983564"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男生</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944F5E6"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女生</w:t>
            </w:r>
          </w:p>
        </w:tc>
        <w:tc>
          <w:tcPr>
            <w:tcW w:w="1817" w:type="dxa"/>
            <w:tcBorders>
              <w:top w:val="single" w:sz="12" w:space="0" w:color="000000"/>
              <w:left w:val="nil"/>
              <w:bottom w:val="single" w:sz="6" w:space="0" w:color="000000"/>
              <w:right w:val="nil"/>
            </w:tcBorders>
            <w:tcMar>
              <w:top w:w="-1" w:type="dxa"/>
              <w:left w:w="-1" w:type="dxa"/>
              <w:bottom w:w="-1" w:type="dxa"/>
              <w:right w:w="-1" w:type="dxa"/>
            </w:tcMar>
            <w:vAlign w:val="center"/>
          </w:tcPr>
          <w:p w14:paraId="259A57B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合计</w:t>
            </w:r>
          </w:p>
        </w:tc>
      </w:tr>
      <w:tr w:rsidR="000B1CCE" w14:paraId="28116F1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2B62D6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六年级</w:t>
            </w:r>
          </w:p>
        </w:tc>
        <w:tc>
          <w:tcPr>
            <w:tcW w:w="0" w:type="auto"/>
            <w:tcBorders>
              <w:top w:val="nil"/>
              <w:left w:val="nil"/>
              <w:bottom w:val="nil"/>
              <w:right w:val="nil"/>
            </w:tcBorders>
            <w:tcMar>
              <w:top w:w="-1" w:type="dxa"/>
              <w:left w:w="-1" w:type="dxa"/>
              <w:bottom w:w="-1" w:type="dxa"/>
              <w:right w:w="-1" w:type="dxa"/>
            </w:tcMar>
            <w:vAlign w:val="center"/>
          </w:tcPr>
          <w:p w14:paraId="31F8FDF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112</w:t>
            </w:r>
          </w:p>
        </w:tc>
        <w:tc>
          <w:tcPr>
            <w:tcW w:w="0" w:type="auto"/>
            <w:tcBorders>
              <w:top w:val="nil"/>
              <w:left w:val="nil"/>
              <w:bottom w:val="nil"/>
              <w:right w:val="nil"/>
            </w:tcBorders>
            <w:tcMar>
              <w:top w:w="-1" w:type="dxa"/>
              <w:left w:w="-1" w:type="dxa"/>
              <w:bottom w:w="-1" w:type="dxa"/>
              <w:right w:w="-1" w:type="dxa"/>
            </w:tcMar>
            <w:vAlign w:val="center"/>
          </w:tcPr>
          <w:p w14:paraId="3833F15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118</w:t>
            </w:r>
          </w:p>
        </w:tc>
        <w:tc>
          <w:tcPr>
            <w:tcW w:w="1817" w:type="dxa"/>
            <w:tcBorders>
              <w:top w:val="nil"/>
              <w:left w:val="nil"/>
              <w:bottom w:val="nil"/>
              <w:right w:val="nil"/>
            </w:tcBorders>
            <w:tcMar>
              <w:top w:w="-1" w:type="dxa"/>
              <w:left w:w="-1" w:type="dxa"/>
              <w:bottom w:w="-1" w:type="dxa"/>
              <w:right w:w="-1" w:type="dxa"/>
            </w:tcMar>
            <w:vAlign w:val="center"/>
          </w:tcPr>
          <w:p w14:paraId="3BBEF6D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230</w:t>
            </w:r>
          </w:p>
        </w:tc>
      </w:tr>
      <w:tr w:rsidR="000B1CCE" w14:paraId="0770186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FDF103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七年级</w:t>
            </w:r>
          </w:p>
        </w:tc>
        <w:tc>
          <w:tcPr>
            <w:tcW w:w="0" w:type="auto"/>
            <w:tcBorders>
              <w:top w:val="nil"/>
              <w:left w:val="nil"/>
              <w:bottom w:val="nil"/>
              <w:right w:val="nil"/>
            </w:tcBorders>
            <w:tcMar>
              <w:top w:w="-1" w:type="dxa"/>
              <w:left w:w="-1" w:type="dxa"/>
              <w:bottom w:w="-1" w:type="dxa"/>
              <w:right w:w="-1" w:type="dxa"/>
            </w:tcMar>
            <w:vAlign w:val="center"/>
          </w:tcPr>
          <w:p w14:paraId="6B7E899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115</w:t>
            </w:r>
          </w:p>
        </w:tc>
        <w:tc>
          <w:tcPr>
            <w:tcW w:w="0" w:type="auto"/>
            <w:tcBorders>
              <w:top w:val="nil"/>
              <w:left w:val="nil"/>
              <w:bottom w:val="nil"/>
              <w:right w:val="nil"/>
            </w:tcBorders>
            <w:tcMar>
              <w:top w:w="-1" w:type="dxa"/>
              <w:left w:w="-1" w:type="dxa"/>
              <w:bottom w:w="-1" w:type="dxa"/>
              <w:right w:w="-1" w:type="dxa"/>
            </w:tcMar>
            <w:vAlign w:val="center"/>
          </w:tcPr>
          <w:p w14:paraId="70713DB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114</w:t>
            </w:r>
          </w:p>
        </w:tc>
        <w:tc>
          <w:tcPr>
            <w:tcW w:w="1817" w:type="dxa"/>
            <w:tcBorders>
              <w:top w:val="nil"/>
              <w:left w:val="nil"/>
              <w:bottom w:val="nil"/>
              <w:right w:val="nil"/>
            </w:tcBorders>
            <w:tcMar>
              <w:top w:w="-1" w:type="dxa"/>
              <w:left w:w="-1" w:type="dxa"/>
              <w:bottom w:w="-1" w:type="dxa"/>
              <w:right w:w="-1" w:type="dxa"/>
            </w:tcMar>
            <w:vAlign w:val="center"/>
          </w:tcPr>
          <w:p w14:paraId="435AA4C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229</w:t>
            </w:r>
          </w:p>
        </w:tc>
      </w:tr>
      <w:tr w:rsidR="000B1CCE" w14:paraId="730C31F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265AE9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八年级</w:t>
            </w:r>
          </w:p>
        </w:tc>
        <w:tc>
          <w:tcPr>
            <w:tcW w:w="0" w:type="auto"/>
            <w:tcBorders>
              <w:top w:val="nil"/>
              <w:left w:val="nil"/>
              <w:bottom w:val="nil"/>
              <w:right w:val="nil"/>
            </w:tcBorders>
            <w:tcMar>
              <w:top w:w="-1" w:type="dxa"/>
              <w:left w:w="-1" w:type="dxa"/>
              <w:bottom w:w="-1" w:type="dxa"/>
              <w:right w:w="-1" w:type="dxa"/>
            </w:tcMar>
            <w:vAlign w:val="center"/>
          </w:tcPr>
          <w:p w14:paraId="41E6C78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122</w:t>
            </w:r>
          </w:p>
        </w:tc>
        <w:tc>
          <w:tcPr>
            <w:tcW w:w="0" w:type="auto"/>
            <w:tcBorders>
              <w:top w:val="nil"/>
              <w:left w:val="nil"/>
              <w:bottom w:val="nil"/>
              <w:right w:val="nil"/>
            </w:tcBorders>
            <w:tcMar>
              <w:top w:w="-1" w:type="dxa"/>
              <w:left w:w="-1" w:type="dxa"/>
              <w:bottom w:w="-1" w:type="dxa"/>
              <w:right w:w="-1" w:type="dxa"/>
            </w:tcMar>
            <w:vAlign w:val="center"/>
          </w:tcPr>
          <w:p w14:paraId="4D8100D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108</w:t>
            </w:r>
          </w:p>
        </w:tc>
        <w:tc>
          <w:tcPr>
            <w:tcW w:w="1817" w:type="dxa"/>
            <w:tcBorders>
              <w:top w:val="nil"/>
              <w:left w:val="nil"/>
              <w:bottom w:val="nil"/>
              <w:right w:val="nil"/>
            </w:tcBorders>
            <w:tcMar>
              <w:top w:w="-1" w:type="dxa"/>
              <w:left w:w="-1" w:type="dxa"/>
              <w:bottom w:w="-1" w:type="dxa"/>
              <w:right w:w="-1" w:type="dxa"/>
            </w:tcMar>
            <w:vAlign w:val="center"/>
          </w:tcPr>
          <w:p w14:paraId="690B56C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230</w:t>
            </w:r>
          </w:p>
        </w:tc>
      </w:tr>
      <w:tr w:rsidR="000B1CCE" w14:paraId="7B7F467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5E569E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九年级</w:t>
            </w:r>
          </w:p>
        </w:tc>
        <w:tc>
          <w:tcPr>
            <w:tcW w:w="0" w:type="auto"/>
            <w:tcBorders>
              <w:top w:val="nil"/>
              <w:left w:val="nil"/>
              <w:bottom w:val="nil"/>
              <w:right w:val="nil"/>
            </w:tcBorders>
            <w:tcMar>
              <w:top w:w="-1" w:type="dxa"/>
              <w:left w:w="-1" w:type="dxa"/>
              <w:bottom w:w="-1" w:type="dxa"/>
              <w:right w:w="-1" w:type="dxa"/>
            </w:tcMar>
            <w:vAlign w:val="center"/>
          </w:tcPr>
          <w:p w14:paraId="3D1CC4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111</w:t>
            </w:r>
          </w:p>
        </w:tc>
        <w:tc>
          <w:tcPr>
            <w:tcW w:w="0" w:type="auto"/>
            <w:tcBorders>
              <w:top w:val="nil"/>
              <w:left w:val="nil"/>
              <w:bottom w:val="nil"/>
              <w:right w:val="nil"/>
            </w:tcBorders>
            <w:tcMar>
              <w:top w:w="-1" w:type="dxa"/>
              <w:left w:w="-1" w:type="dxa"/>
              <w:bottom w:w="-1" w:type="dxa"/>
              <w:right w:w="-1" w:type="dxa"/>
            </w:tcMar>
            <w:vAlign w:val="center"/>
          </w:tcPr>
          <w:p w14:paraId="13A44BD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113</w:t>
            </w:r>
          </w:p>
        </w:tc>
        <w:tc>
          <w:tcPr>
            <w:tcW w:w="1817" w:type="dxa"/>
            <w:tcBorders>
              <w:top w:val="nil"/>
              <w:left w:val="nil"/>
              <w:bottom w:val="nil"/>
              <w:right w:val="nil"/>
            </w:tcBorders>
            <w:tcMar>
              <w:top w:w="-1" w:type="dxa"/>
              <w:left w:w="-1" w:type="dxa"/>
              <w:bottom w:w="-1" w:type="dxa"/>
              <w:right w:w="-1" w:type="dxa"/>
            </w:tcMar>
            <w:vAlign w:val="center"/>
          </w:tcPr>
          <w:p w14:paraId="20FF417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224</w:t>
            </w:r>
          </w:p>
        </w:tc>
      </w:tr>
      <w:tr w:rsidR="000B1CCE" w14:paraId="41A54FE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CBE89E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十年级</w:t>
            </w:r>
          </w:p>
        </w:tc>
        <w:tc>
          <w:tcPr>
            <w:tcW w:w="0" w:type="auto"/>
            <w:tcBorders>
              <w:top w:val="nil"/>
              <w:left w:val="nil"/>
              <w:bottom w:val="nil"/>
              <w:right w:val="nil"/>
            </w:tcBorders>
            <w:tcMar>
              <w:top w:w="-1" w:type="dxa"/>
              <w:left w:w="-1" w:type="dxa"/>
              <w:bottom w:w="-1" w:type="dxa"/>
              <w:right w:w="-1" w:type="dxa"/>
            </w:tcMar>
            <w:vAlign w:val="center"/>
          </w:tcPr>
          <w:p w14:paraId="14BD8B4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77</w:t>
            </w:r>
          </w:p>
        </w:tc>
        <w:tc>
          <w:tcPr>
            <w:tcW w:w="0" w:type="auto"/>
            <w:tcBorders>
              <w:top w:val="nil"/>
              <w:left w:val="nil"/>
              <w:bottom w:val="nil"/>
              <w:right w:val="nil"/>
            </w:tcBorders>
            <w:tcMar>
              <w:top w:w="-1" w:type="dxa"/>
              <w:left w:w="-1" w:type="dxa"/>
              <w:bottom w:w="-1" w:type="dxa"/>
              <w:right w:w="-1" w:type="dxa"/>
            </w:tcMar>
            <w:vAlign w:val="center"/>
          </w:tcPr>
          <w:p w14:paraId="4695289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68</w:t>
            </w:r>
          </w:p>
        </w:tc>
        <w:tc>
          <w:tcPr>
            <w:tcW w:w="1817" w:type="dxa"/>
            <w:tcBorders>
              <w:top w:val="nil"/>
              <w:left w:val="nil"/>
              <w:bottom w:val="nil"/>
              <w:right w:val="nil"/>
            </w:tcBorders>
            <w:tcMar>
              <w:top w:w="-1" w:type="dxa"/>
              <w:left w:w="-1" w:type="dxa"/>
              <w:bottom w:w="-1" w:type="dxa"/>
              <w:right w:w="-1" w:type="dxa"/>
            </w:tcMar>
            <w:vAlign w:val="center"/>
          </w:tcPr>
          <w:p w14:paraId="6343F89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145</w:t>
            </w:r>
          </w:p>
        </w:tc>
      </w:tr>
      <w:tr w:rsidR="000B1CCE" w14:paraId="7E13468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DF6A1C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十一年级</w:t>
            </w:r>
          </w:p>
        </w:tc>
        <w:tc>
          <w:tcPr>
            <w:tcW w:w="0" w:type="auto"/>
            <w:tcBorders>
              <w:top w:val="nil"/>
              <w:left w:val="nil"/>
              <w:bottom w:val="nil"/>
              <w:right w:val="nil"/>
            </w:tcBorders>
            <w:tcMar>
              <w:top w:w="-1" w:type="dxa"/>
              <w:left w:w="-1" w:type="dxa"/>
              <w:bottom w:w="-1" w:type="dxa"/>
              <w:right w:w="-1" w:type="dxa"/>
            </w:tcMar>
            <w:vAlign w:val="center"/>
          </w:tcPr>
          <w:p w14:paraId="79A9928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70</w:t>
            </w:r>
          </w:p>
        </w:tc>
        <w:tc>
          <w:tcPr>
            <w:tcW w:w="0" w:type="auto"/>
            <w:tcBorders>
              <w:top w:val="nil"/>
              <w:left w:val="nil"/>
              <w:bottom w:val="nil"/>
              <w:right w:val="nil"/>
            </w:tcBorders>
            <w:tcMar>
              <w:top w:w="-1" w:type="dxa"/>
              <w:left w:w="-1" w:type="dxa"/>
              <w:bottom w:w="-1" w:type="dxa"/>
              <w:right w:w="-1" w:type="dxa"/>
            </w:tcMar>
            <w:vAlign w:val="center"/>
          </w:tcPr>
          <w:p w14:paraId="7968390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74</w:t>
            </w:r>
          </w:p>
        </w:tc>
        <w:tc>
          <w:tcPr>
            <w:tcW w:w="1817" w:type="dxa"/>
            <w:tcBorders>
              <w:top w:val="nil"/>
              <w:left w:val="nil"/>
              <w:bottom w:val="nil"/>
              <w:right w:val="nil"/>
            </w:tcBorders>
            <w:tcMar>
              <w:top w:w="-1" w:type="dxa"/>
              <w:left w:w="-1" w:type="dxa"/>
              <w:bottom w:w="-1" w:type="dxa"/>
              <w:right w:w="-1" w:type="dxa"/>
            </w:tcMar>
            <w:vAlign w:val="center"/>
          </w:tcPr>
          <w:p w14:paraId="2E61EEC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144</w:t>
            </w:r>
          </w:p>
        </w:tc>
      </w:tr>
      <w:tr w:rsidR="000B1CCE" w14:paraId="4102537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4848B6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lastRenderedPageBreak/>
              <w:t>十二年级</w:t>
            </w:r>
          </w:p>
        </w:tc>
        <w:tc>
          <w:tcPr>
            <w:tcW w:w="0" w:type="auto"/>
            <w:tcBorders>
              <w:top w:val="nil"/>
              <w:left w:val="nil"/>
              <w:bottom w:val="nil"/>
              <w:right w:val="nil"/>
            </w:tcBorders>
            <w:tcMar>
              <w:top w:w="-1" w:type="dxa"/>
              <w:left w:w="-1" w:type="dxa"/>
              <w:bottom w:w="-1" w:type="dxa"/>
              <w:right w:w="-1" w:type="dxa"/>
            </w:tcMar>
            <w:vAlign w:val="center"/>
          </w:tcPr>
          <w:p w14:paraId="2BE474F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64</w:t>
            </w:r>
          </w:p>
        </w:tc>
        <w:tc>
          <w:tcPr>
            <w:tcW w:w="0" w:type="auto"/>
            <w:tcBorders>
              <w:top w:val="nil"/>
              <w:left w:val="nil"/>
              <w:bottom w:val="nil"/>
              <w:right w:val="nil"/>
            </w:tcBorders>
            <w:tcMar>
              <w:top w:w="-1" w:type="dxa"/>
              <w:left w:w="-1" w:type="dxa"/>
              <w:bottom w:w="-1" w:type="dxa"/>
              <w:right w:w="-1" w:type="dxa"/>
            </w:tcMar>
            <w:vAlign w:val="center"/>
          </w:tcPr>
          <w:p w14:paraId="7666ED7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80</w:t>
            </w:r>
          </w:p>
        </w:tc>
        <w:tc>
          <w:tcPr>
            <w:tcW w:w="1817" w:type="dxa"/>
            <w:tcBorders>
              <w:top w:val="nil"/>
              <w:left w:val="nil"/>
              <w:bottom w:val="nil"/>
              <w:right w:val="nil"/>
            </w:tcBorders>
            <w:tcMar>
              <w:top w:w="-1" w:type="dxa"/>
              <w:left w:w="-1" w:type="dxa"/>
              <w:bottom w:w="-1" w:type="dxa"/>
              <w:right w:w="-1" w:type="dxa"/>
            </w:tcMar>
            <w:vAlign w:val="center"/>
          </w:tcPr>
          <w:p w14:paraId="65B08C4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144</w:t>
            </w:r>
          </w:p>
        </w:tc>
      </w:tr>
      <w:tr w:rsidR="000B1CCE" w14:paraId="23B679A8" w14:textId="77777777">
        <w:trPr>
          <w:jc w:val="center"/>
        </w:trPr>
        <w:tc>
          <w:tcPr>
            <w:tcW w:w="3068" w:type="dxa"/>
            <w:tcBorders>
              <w:top w:val="nil"/>
              <w:left w:val="nil"/>
              <w:bottom w:val="single" w:sz="12" w:space="0" w:color="000000"/>
              <w:right w:val="nil"/>
            </w:tcBorders>
            <w:tcMar>
              <w:top w:w="-1" w:type="dxa"/>
              <w:left w:w="-1" w:type="dxa"/>
              <w:bottom w:w="-1" w:type="dxa"/>
              <w:right w:w="-1" w:type="dxa"/>
            </w:tcMar>
            <w:vAlign w:val="center"/>
          </w:tcPr>
          <w:p w14:paraId="1149B822"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合计</w:t>
            </w:r>
          </w:p>
        </w:tc>
        <w:tc>
          <w:tcPr>
            <w:tcW w:w="1817" w:type="dxa"/>
            <w:tcBorders>
              <w:top w:val="nil"/>
              <w:left w:val="nil"/>
              <w:bottom w:val="single" w:sz="12" w:space="0" w:color="000000"/>
              <w:right w:val="nil"/>
            </w:tcBorders>
            <w:tcMar>
              <w:top w:w="-1" w:type="dxa"/>
              <w:left w:w="-1" w:type="dxa"/>
              <w:bottom w:w="-1" w:type="dxa"/>
              <w:right w:w="-1" w:type="dxa"/>
            </w:tcMar>
            <w:vAlign w:val="center"/>
          </w:tcPr>
          <w:p w14:paraId="54299C09"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671</w:t>
            </w:r>
          </w:p>
        </w:tc>
        <w:tc>
          <w:tcPr>
            <w:tcW w:w="1817" w:type="dxa"/>
            <w:tcBorders>
              <w:top w:val="nil"/>
              <w:left w:val="nil"/>
              <w:bottom w:val="single" w:sz="12" w:space="0" w:color="000000"/>
              <w:right w:val="nil"/>
            </w:tcBorders>
            <w:tcMar>
              <w:top w:w="-1" w:type="dxa"/>
              <w:left w:w="-1" w:type="dxa"/>
              <w:bottom w:w="-1" w:type="dxa"/>
              <w:right w:w="-1" w:type="dxa"/>
            </w:tcMar>
            <w:vAlign w:val="center"/>
          </w:tcPr>
          <w:p w14:paraId="5B53DB23"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675</w:t>
            </w:r>
          </w:p>
        </w:tc>
        <w:tc>
          <w:tcPr>
            <w:tcW w:w="1817" w:type="dxa"/>
            <w:tcBorders>
              <w:top w:val="nil"/>
              <w:left w:val="nil"/>
              <w:bottom w:val="single" w:sz="12" w:space="0" w:color="000000"/>
              <w:right w:val="nil"/>
            </w:tcBorders>
            <w:tcMar>
              <w:top w:w="-1" w:type="dxa"/>
              <w:left w:w="-1" w:type="dxa"/>
              <w:bottom w:w="-1" w:type="dxa"/>
              <w:right w:w="-1" w:type="dxa"/>
            </w:tcMar>
            <w:vAlign w:val="center"/>
          </w:tcPr>
          <w:p w14:paraId="3B0AADB3"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1346</w:t>
            </w:r>
          </w:p>
        </w:tc>
      </w:tr>
    </w:tbl>
    <w:p w14:paraId="2A65DC67"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调查覆盖学校六至十二年级，男女生人数接近，各年级均纳入分析。六至九年级为初中学段，十至十二年级为高中学段。分层比较旨在了解不同群体的学习支持需要。本次比较属于横断面分析，不能据此判断同一学生随年龄增长的变化；组间检验按学生问卷计算，未校正班级聚集性，相关结果限于本校前测诊断使用。</w:t>
      </w:r>
    </w:p>
    <w:p w14:paraId="20C5220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2</w:t>
      </w:r>
      <w:r>
        <w:rPr>
          <w:rFonts w:ascii="Times New Roman" w:eastAsia="宋体" w:hAnsi="Times New Roman" w:cs="Times New Roman"/>
          <w:b/>
          <w:kern w:val="0"/>
          <w:sz w:val="24"/>
        </w:rPr>
        <w:t>）高阶能力自评的总体分布</w:t>
      </w:r>
    </w:p>
    <w:p w14:paraId="45B637E3"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3-6  </w:t>
      </w:r>
      <w:r>
        <w:rPr>
          <w:rFonts w:ascii="Times New Roman" w:eastAsia="黑体" w:hAnsi="Times New Roman" w:cs="Times New Roman"/>
          <w:kern w:val="0"/>
        </w:rPr>
        <w:t>学生高阶能力整体及两类能力的前测描述统计</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409"/>
        <w:gridCol w:w="1187"/>
        <w:gridCol w:w="1187"/>
        <w:gridCol w:w="1187"/>
        <w:gridCol w:w="1362"/>
        <w:gridCol w:w="1187"/>
      </w:tblGrid>
      <w:tr w:rsidR="000B1CCE" w14:paraId="02511843"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A8AC9CA"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测评内容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96C51C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B8A21D4"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D407005"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P25</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C165DE3"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中位数</w:t>
            </w:r>
          </w:p>
        </w:tc>
        <w:tc>
          <w:tcPr>
            <w:tcW w:w="1187" w:type="dxa"/>
            <w:tcBorders>
              <w:top w:val="single" w:sz="12" w:space="0" w:color="000000"/>
              <w:left w:val="nil"/>
              <w:bottom w:val="single" w:sz="6" w:space="0" w:color="000000"/>
              <w:right w:val="nil"/>
            </w:tcBorders>
            <w:tcMar>
              <w:top w:w="-1" w:type="dxa"/>
              <w:left w:w="-1" w:type="dxa"/>
              <w:bottom w:w="-1" w:type="dxa"/>
              <w:right w:w="-1" w:type="dxa"/>
            </w:tcMar>
            <w:vAlign w:val="center"/>
          </w:tcPr>
          <w:p w14:paraId="411CA0C9"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P75</w:t>
            </w:r>
          </w:p>
        </w:tc>
      </w:tr>
      <w:tr w:rsidR="000B1CCE" w14:paraId="473AB47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C1C82A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整体</w:t>
            </w:r>
          </w:p>
        </w:tc>
        <w:tc>
          <w:tcPr>
            <w:tcW w:w="0" w:type="auto"/>
            <w:tcBorders>
              <w:top w:val="nil"/>
              <w:left w:val="nil"/>
              <w:bottom w:val="nil"/>
              <w:right w:val="nil"/>
            </w:tcBorders>
            <w:tcMar>
              <w:top w:w="-1" w:type="dxa"/>
              <w:left w:w="-1" w:type="dxa"/>
              <w:bottom w:w="-1" w:type="dxa"/>
              <w:right w:w="-1" w:type="dxa"/>
            </w:tcMar>
            <w:vAlign w:val="center"/>
          </w:tcPr>
          <w:p w14:paraId="6CCC2E7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3.995</w:t>
            </w:r>
          </w:p>
        </w:tc>
        <w:tc>
          <w:tcPr>
            <w:tcW w:w="0" w:type="auto"/>
            <w:tcBorders>
              <w:top w:val="nil"/>
              <w:left w:val="nil"/>
              <w:bottom w:val="nil"/>
              <w:right w:val="nil"/>
            </w:tcBorders>
            <w:tcMar>
              <w:top w:w="-1" w:type="dxa"/>
              <w:left w:w="-1" w:type="dxa"/>
              <w:bottom w:w="-1" w:type="dxa"/>
              <w:right w:w="-1" w:type="dxa"/>
            </w:tcMar>
            <w:vAlign w:val="center"/>
          </w:tcPr>
          <w:p w14:paraId="70202D4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0.752</w:t>
            </w:r>
          </w:p>
        </w:tc>
        <w:tc>
          <w:tcPr>
            <w:tcW w:w="0" w:type="auto"/>
            <w:tcBorders>
              <w:top w:val="nil"/>
              <w:left w:val="nil"/>
              <w:bottom w:val="nil"/>
              <w:right w:val="nil"/>
            </w:tcBorders>
            <w:tcMar>
              <w:top w:w="-1" w:type="dxa"/>
              <w:left w:w="-1" w:type="dxa"/>
              <w:bottom w:w="-1" w:type="dxa"/>
              <w:right w:w="-1" w:type="dxa"/>
            </w:tcMar>
            <w:vAlign w:val="center"/>
          </w:tcPr>
          <w:p w14:paraId="1D75DB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3.469</w:t>
            </w:r>
          </w:p>
        </w:tc>
        <w:tc>
          <w:tcPr>
            <w:tcW w:w="0" w:type="auto"/>
            <w:tcBorders>
              <w:top w:val="nil"/>
              <w:left w:val="nil"/>
              <w:bottom w:val="nil"/>
              <w:right w:val="nil"/>
            </w:tcBorders>
            <w:tcMar>
              <w:top w:w="-1" w:type="dxa"/>
              <w:left w:w="-1" w:type="dxa"/>
              <w:bottom w:w="-1" w:type="dxa"/>
              <w:right w:w="-1" w:type="dxa"/>
            </w:tcMar>
            <w:vAlign w:val="center"/>
          </w:tcPr>
          <w:p w14:paraId="4D7B4DC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4.000</w:t>
            </w:r>
          </w:p>
        </w:tc>
        <w:tc>
          <w:tcPr>
            <w:tcW w:w="1187" w:type="dxa"/>
            <w:tcBorders>
              <w:top w:val="nil"/>
              <w:left w:val="nil"/>
              <w:bottom w:val="nil"/>
              <w:right w:val="nil"/>
            </w:tcBorders>
            <w:tcMar>
              <w:top w:w="-1" w:type="dxa"/>
              <w:left w:w="-1" w:type="dxa"/>
              <w:bottom w:w="-1" w:type="dxa"/>
              <w:right w:w="-1" w:type="dxa"/>
            </w:tcMar>
            <w:vAlign w:val="center"/>
          </w:tcPr>
          <w:p w14:paraId="0E64AC8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4.648</w:t>
            </w:r>
          </w:p>
        </w:tc>
      </w:tr>
      <w:tr w:rsidR="000B1CCE" w14:paraId="18638A2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293C4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w:t>
            </w:r>
          </w:p>
        </w:tc>
        <w:tc>
          <w:tcPr>
            <w:tcW w:w="0" w:type="auto"/>
            <w:tcBorders>
              <w:top w:val="nil"/>
              <w:left w:val="nil"/>
              <w:bottom w:val="nil"/>
              <w:right w:val="nil"/>
            </w:tcBorders>
            <w:tcMar>
              <w:top w:w="-1" w:type="dxa"/>
              <w:left w:w="-1" w:type="dxa"/>
              <w:bottom w:w="-1" w:type="dxa"/>
              <w:right w:w="-1" w:type="dxa"/>
            </w:tcMar>
            <w:vAlign w:val="center"/>
          </w:tcPr>
          <w:p w14:paraId="72F93DF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3.934</w:t>
            </w:r>
          </w:p>
        </w:tc>
        <w:tc>
          <w:tcPr>
            <w:tcW w:w="0" w:type="auto"/>
            <w:tcBorders>
              <w:top w:val="nil"/>
              <w:left w:val="nil"/>
              <w:bottom w:val="nil"/>
              <w:right w:val="nil"/>
            </w:tcBorders>
            <w:tcMar>
              <w:top w:w="-1" w:type="dxa"/>
              <w:left w:w="-1" w:type="dxa"/>
              <w:bottom w:w="-1" w:type="dxa"/>
              <w:right w:w="-1" w:type="dxa"/>
            </w:tcMar>
            <w:vAlign w:val="center"/>
          </w:tcPr>
          <w:p w14:paraId="5ECBEB7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0.786</w:t>
            </w:r>
          </w:p>
        </w:tc>
        <w:tc>
          <w:tcPr>
            <w:tcW w:w="0" w:type="auto"/>
            <w:tcBorders>
              <w:top w:val="nil"/>
              <w:left w:val="nil"/>
              <w:bottom w:val="nil"/>
              <w:right w:val="nil"/>
            </w:tcBorders>
            <w:tcMar>
              <w:top w:w="-1" w:type="dxa"/>
              <w:left w:w="-1" w:type="dxa"/>
              <w:bottom w:w="-1" w:type="dxa"/>
              <w:right w:w="-1" w:type="dxa"/>
            </w:tcMar>
            <w:vAlign w:val="center"/>
          </w:tcPr>
          <w:p w14:paraId="5015759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3.333</w:t>
            </w:r>
          </w:p>
        </w:tc>
        <w:tc>
          <w:tcPr>
            <w:tcW w:w="0" w:type="auto"/>
            <w:tcBorders>
              <w:top w:val="nil"/>
              <w:left w:val="nil"/>
              <w:bottom w:val="nil"/>
              <w:right w:val="nil"/>
            </w:tcBorders>
            <w:tcMar>
              <w:top w:w="-1" w:type="dxa"/>
              <w:left w:w="-1" w:type="dxa"/>
              <w:bottom w:w="-1" w:type="dxa"/>
              <w:right w:w="-1" w:type="dxa"/>
            </w:tcMar>
            <w:vAlign w:val="center"/>
          </w:tcPr>
          <w:p w14:paraId="624E277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4.000</w:t>
            </w:r>
          </w:p>
        </w:tc>
        <w:tc>
          <w:tcPr>
            <w:tcW w:w="1187" w:type="dxa"/>
            <w:tcBorders>
              <w:top w:val="nil"/>
              <w:left w:val="nil"/>
              <w:bottom w:val="nil"/>
              <w:right w:val="nil"/>
            </w:tcBorders>
            <w:tcMar>
              <w:top w:w="-1" w:type="dxa"/>
              <w:left w:w="-1" w:type="dxa"/>
              <w:bottom w:w="-1" w:type="dxa"/>
              <w:right w:w="-1" w:type="dxa"/>
            </w:tcMar>
            <w:vAlign w:val="center"/>
          </w:tcPr>
          <w:p w14:paraId="6B4D87E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4.583</w:t>
            </w:r>
          </w:p>
        </w:tc>
      </w:tr>
      <w:tr w:rsidR="000B1CCE" w14:paraId="0CCFF4EA" w14:textId="77777777">
        <w:trPr>
          <w:jc w:val="center"/>
        </w:trPr>
        <w:tc>
          <w:tcPr>
            <w:tcW w:w="2409" w:type="dxa"/>
            <w:tcBorders>
              <w:top w:val="nil"/>
              <w:left w:val="nil"/>
              <w:bottom w:val="single" w:sz="12" w:space="0" w:color="000000"/>
              <w:right w:val="nil"/>
            </w:tcBorders>
            <w:tcMar>
              <w:top w:w="-1" w:type="dxa"/>
              <w:left w:w="-1" w:type="dxa"/>
              <w:bottom w:w="-1" w:type="dxa"/>
              <w:right w:w="-1" w:type="dxa"/>
            </w:tcMar>
            <w:vAlign w:val="center"/>
          </w:tcPr>
          <w:p w14:paraId="3DB8B1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w:t>
            </w:r>
          </w:p>
        </w:tc>
        <w:tc>
          <w:tcPr>
            <w:tcW w:w="1187" w:type="dxa"/>
            <w:tcBorders>
              <w:top w:val="nil"/>
              <w:left w:val="nil"/>
              <w:bottom w:val="single" w:sz="12" w:space="0" w:color="000000"/>
              <w:right w:val="nil"/>
            </w:tcBorders>
            <w:tcMar>
              <w:top w:w="-1" w:type="dxa"/>
              <w:left w:w="-1" w:type="dxa"/>
              <w:bottom w:w="-1" w:type="dxa"/>
              <w:right w:w="-1" w:type="dxa"/>
            </w:tcMar>
            <w:vAlign w:val="center"/>
          </w:tcPr>
          <w:p w14:paraId="7178645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4.032</w:t>
            </w:r>
          </w:p>
        </w:tc>
        <w:tc>
          <w:tcPr>
            <w:tcW w:w="1187" w:type="dxa"/>
            <w:tcBorders>
              <w:top w:val="nil"/>
              <w:left w:val="nil"/>
              <w:bottom w:val="single" w:sz="12" w:space="0" w:color="000000"/>
              <w:right w:val="nil"/>
            </w:tcBorders>
            <w:tcMar>
              <w:top w:w="-1" w:type="dxa"/>
              <w:left w:w="-1" w:type="dxa"/>
              <w:bottom w:w="-1" w:type="dxa"/>
              <w:right w:w="-1" w:type="dxa"/>
            </w:tcMar>
            <w:vAlign w:val="center"/>
          </w:tcPr>
          <w:p w14:paraId="32AF5D7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0.761</w:t>
            </w:r>
          </w:p>
        </w:tc>
        <w:tc>
          <w:tcPr>
            <w:tcW w:w="1187" w:type="dxa"/>
            <w:tcBorders>
              <w:top w:val="nil"/>
              <w:left w:val="nil"/>
              <w:bottom w:val="single" w:sz="12" w:space="0" w:color="000000"/>
              <w:right w:val="nil"/>
            </w:tcBorders>
            <w:tcMar>
              <w:top w:w="-1" w:type="dxa"/>
              <w:left w:w="-1" w:type="dxa"/>
              <w:bottom w:w="-1" w:type="dxa"/>
              <w:right w:w="-1" w:type="dxa"/>
            </w:tcMar>
            <w:vAlign w:val="center"/>
          </w:tcPr>
          <w:p w14:paraId="0CA166B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3.500</w:t>
            </w:r>
          </w:p>
        </w:tc>
        <w:tc>
          <w:tcPr>
            <w:tcW w:w="1362" w:type="dxa"/>
            <w:tcBorders>
              <w:top w:val="nil"/>
              <w:left w:val="nil"/>
              <w:bottom w:val="single" w:sz="12" w:space="0" w:color="000000"/>
              <w:right w:val="nil"/>
            </w:tcBorders>
            <w:tcMar>
              <w:top w:w="-1" w:type="dxa"/>
              <w:left w:w="-1" w:type="dxa"/>
              <w:bottom w:w="-1" w:type="dxa"/>
              <w:right w:w="-1" w:type="dxa"/>
            </w:tcMar>
            <w:vAlign w:val="center"/>
          </w:tcPr>
          <w:p w14:paraId="26ED3A3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4.000</w:t>
            </w:r>
          </w:p>
        </w:tc>
        <w:tc>
          <w:tcPr>
            <w:tcW w:w="1187" w:type="dxa"/>
            <w:tcBorders>
              <w:top w:val="nil"/>
              <w:left w:val="nil"/>
              <w:bottom w:val="single" w:sz="12" w:space="0" w:color="000000"/>
              <w:right w:val="nil"/>
            </w:tcBorders>
            <w:tcMar>
              <w:top w:w="-1" w:type="dxa"/>
              <w:left w:w="-1" w:type="dxa"/>
              <w:bottom w:w="-1" w:type="dxa"/>
              <w:right w:w="-1" w:type="dxa"/>
            </w:tcMar>
            <w:vAlign w:val="center"/>
          </w:tcPr>
          <w:p w14:paraId="75DF265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4.700</w:t>
            </w:r>
          </w:p>
        </w:tc>
      </w:tr>
    </w:tbl>
    <w:p w14:paraId="20F365CA" w14:textId="77777777" w:rsidR="000B1CCE" w:rsidRDefault="00000000">
      <w:pPr>
        <w:adjustRightInd w:val="0"/>
        <w:snapToGrid w:val="0"/>
        <w:spacing w:before="120" w:line="360" w:lineRule="auto"/>
        <w:ind w:firstLineChars="200" w:firstLine="489"/>
        <w:rPr>
          <w:rFonts w:ascii="宋体" w:eastAsia="宋体" w:hAnsi="宋体" w:cs="宋体"/>
          <w:kern w:val="0"/>
          <w:sz w:val="24"/>
        </w:rPr>
      </w:pPr>
      <w:r>
        <w:rPr>
          <w:rFonts w:ascii="Times New Roman" w:eastAsia="宋体" w:hAnsi="Times New Roman" w:cs="Times New Roman"/>
          <w:b/>
          <w:kern w:val="0"/>
          <w:sz w:val="24"/>
        </w:rPr>
        <w:t>从整体看，学生对自身学习表现的评价较为积极，高阶社会情感的均值略高于高阶思维。</w:t>
      </w:r>
      <w:r>
        <w:rPr>
          <w:rFonts w:ascii="Times New Roman" w:eastAsia="宋体" w:hAnsi="Times New Roman" w:cs="Times New Roman"/>
          <w:kern w:val="0"/>
          <w:sz w:val="24"/>
        </w:rPr>
        <w:t>两类能力的中位数均为</w:t>
      </w:r>
      <w:r>
        <w:rPr>
          <w:rFonts w:ascii="Times New Roman" w:eastAsia="宋体" w:hAnsi="Times New Roman" w:cs="Times New Roman"/>
          <w:kern w:val="0"/>
          <w:sz w:val="24"/>
        </w:rPr>
        <w:t>4.000</w:t>
      </w:r>
      <w:r>
        <w:rPr>
          <w:rFonts w:ascii="Times New Roman" w:eastAsia="宋体" w:hAnsi="Times New Roman" w:cs="Times New Roman"/>
          <w:kern w:val="0"/>
          <w:sz w:val="24"/>
        </w:rPr>
        <w:t>，但四分位区间显示，学生之间仍存在较大差异。学校高阶能力培育因而既有参与和合作的基础，也需要考虑不同学生进入复杂任务时的实际准备程度。较高的自评分数反映学生的认识与评价，是否能够独立完成分析、论证和创造任务，还需在学习过程中检验。</w:t>
      </w:r>
    </w:p>
    <w:p w14:paraId="3494B360" w14:textId="77777777" w:rsidR="000B1CCE" w:rsidRDefault="00000000">
      <w:pPr>
        <w:keepNext/>
        <w:adjustRightInd w:val="0"/>
        <w:snapToGrid w:val="0"/>
        <w:spacing w:before="120"/>
        <w:jc w:val="center"/>
        <w:rPr>
          <w:rFonts w:ascii="宋体" w:eastAsia="宋体" w:hAnsi="宋体" w:cs="宋体"/>
          <w:kern w:val="0"/>
          <w:sz w:val="24"/>
        </w:rPr>
      </w:pPr>
      <w:r>
        <w:rPr>
          <w:rFonts w:ascii="宋体" w:eastAsia="宋体" w:hAnsi="宋体" w:cs="宋体" w:hint="eastAsia"/>
          <w:noProof/>
          <w:kern w:val="0"/>
          <w:sz w:val="24"/>
        </w:rPr>
        <w:drawing>
          <wp:inline distT="0" distB="0" distL="114300" distR="114300" wp14:anchorId="30882ADB" wp14:editId="72E0E36E">
            <wp:extent cx="4563110" cy="2904490"/>
            <wp:effectExtent l="0" t="0" r="889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4563110" cy="2904490"/>
                    </a:xfrm>
                    <a:prstGeom prst="rect">
                      <a:avLst/>
                    </a:prstGeom>
                  </pic:spPr>
                </pic:pic>
              </a:graphicData>
            </a:graphic>
          </wp:inline>
        </w:drawing>
      </w:r>
    </w:p>
    <w:p w14:paraId="47B23E2B"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w:t>
      </w:r>
      <w:r>
        <w:rPr>
          <w:rFonts w:ascii="Times New Roman" w:eastAsia="黑体" w:hAnsi="Times New Roman" w:cs="Times New Roman"/>
          <w:kern w:val="0"/>
        </w:rPr>
        <w:t xml:space="preserve">3-1  </w:t>
      </w:r>
      <w:r>
        <w:rPr>
          <w:rFonts w:ascii="Times New Roman" w:eastAsia="黑体" w:hAnsi="Times New Roman" w:cs="Times New Roman"/>
          <w:kern w:val="0"/>
        </w:rPr>
        <w:t>学生高阶能力问卷各题项的五级选项作答比例</w:t>
      </w:r>
    </w:p>
    <w:p w14:paraId="1C07DEBA"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w:t>
      </w:r>
      <w:r>
        <w:rPr>
          <w:rFonts w:ascii="Times New Roman" w:eastAsia="黑体" w:hAnsi="Times New Roman" w:cs="Times New Roman"/>
          <w:kern w:val="0"/>
        </w:rPr>
        <w:t>3-1</w:t>
      </w:r>
      <w:r>
        <w:rPr>
          <w:rFonts w:ascii="Times New Roman" w:eastAsia="黑体" w:hAnsi="Times New Roman" w:cs="Times New Roman"/>
          <w:kern w:val="0"/>
        </w:rPr>
        <w:t>呈现各题五级选项的分布，与表</w:t>
      </w:r>
      <w:r>
        <w:rPr>
          <w:rFonts w:ascii="Times New Roman" w:eastAsia="黑体" w:hAnsi="Times New Roman" w:cs="Times New Roman"/>
          <w:kern w:val="0"/>
        </w:rPr>
        <w:t>3-8</w:t>
      </w:r>
      <w:r>
        <w:rPr>
          <w:rFonts w:ascii="Times New Roman" w:eastAsia="黑体" w:hAnsi="Times New Roman" w:cs="Times New Roman"/>
          <w:kern w:val="0"/>
        </w:rPr>
        <w:t>的具体题项相对应。多数题项的积极自评占比较高，而复杂问题拆解、多方案生成和任务后反思等内容仍有较多学生选择一般符合及较低选项。整体画像由此提示，学校应进一步考察学生从愿意参与到独立思考、从完成任务</w:t>
      </w:r>
      <w:r>
        <w:rPr>
          <w:rFonts w:ascii="Times New Roman" w:eastAsia="黑体" w:hAnsi="Times New Roman" w:cs="Times New Roman"/>
          <w:kern w:val="0"/>
        </w:rPr>
        <w:lastRenderedPageBreak/>
        <w:t>到主动改进的学习过程。图中积极选项比例用于描述作答分布。</w:t>
      </w:r>
    </w:p>
    <w:p w14:paraId="74F836A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3</w:t>
      </w:r>
      <w:r>
        <w:rPr>
          <w:rFonts w:ascii="Times New Roman" w:eastAsia="宋体" w:hAnsi="Times New Roman" w:cs="Times New Roman"/>
          <w:b/>
          <w:kern w:val="0"/>
          <w:sz w:val="24"/>
        </w:rPr>
        <w:t>）七个维度的自评特征</w:t>
      </w:r>
    </w:p>
    <w:p w14:paraId="7155572B"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3-7  </w:t>
      </w:r>
      <w:r>
        <w:rPr>
          <w:rFonts w:ascii="Times New Roman" w:eastAsia="黑体" w:hAnsi="Times New Roman" w:cs="Times New Roman"/>
          <w:kern w:val="0"/>
        </w:rPr>
        <w:t>学生高阶能力七个理论维度的前测描述统计</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569"/>
        <w:gridCol w:w="2474"/>
        <w:gridCol w:w="2476"/>
      </w:tblGrid>
      <w:tr w:rsidR="000B1CCE" w14:paraId="24B681DF"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1FDF6C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6F1B26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M</w:t>
            </w:r>
          </w:p>
        </w:tc>
        <w:tc>
          <w:tcPr>
            <w:tcW w:w="2476" w:type="dxa"/>
            <w:tcBorders>
              <w:top w:val="single" w:sz="12" w:space="0" w:color="000000"/>
              <w:left w:val="nil"/>
              <w:bottom w:val="single" w:sz="6" w:space="0" w:color="000000"/>
              <w:right w:val="nil"/>
            </w:tcBorders>
            <w:tcMar>
              <w:top w:w="-1" w:type="dxa"/>
              <w:left w:w="-1" w:type="dxa"/>
              <w:bottom w:w="-1" w:type="dxa"/>
              <w:right w:w="-1" w:type="dxa"/>
            </w:tcMar>
            <w:vAlign w:val="center"/>
          </w:tcPr>
          <w:p w14:paraId="7156A9A1"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SD</w:t>
            </w:r>
          </w:p>
        </w:tc>
      </w:tr>
      <w:tr w:rsidR="000B1CCE" w14:paraId="5DB6C36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8A10F9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25DF196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3.941</w:t>
            </w:r>
          </w:p>
        </w:tc>
        <w:tc>
          <w:tcPr>
            <w:tcW w:w="2476" w:type="dxa"/>
            <w:tcBorders>
              <w:top w:val="nil"/>
              <w:left w:val="nil"/>
              <w:bottom w:val="nil"/>
              <w:right w:val="nil"/>
            </w:tcBorders>
            <w:tcMar>
              <w:top w:w="-1" w:type="dxa"/>
              <w:left w:w="-1" w:type="dxa"/>
              <w:bottom w:w="-1" w:type="dxa"/>
              <w:right w:w="-1" w:type="dxa"/>
            </w:tcMar>
            <w:vAlign w:val="center"/>
          </w:tcPr>
          <w:p w14:paraId="7ADF25B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0.815</w:t>
            </w:r>
          </w:p>
        </w:tc>
      </w:tr>
      <w:tr w:rsidR="000B1CCE" w14:paraId="14A9690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77261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评价</w:t>
            </w:r>
          </w:p>
        </w:tc>
        <w:tc>
          <w:tcPr>
            <w:tcW w:w="0" w:type="auto"/>
            <w:tcBorders>
              <w:top w:val="nil"/>
              <w:left w:val="nil"/>
              <w:bottom w:val="nil"/>
              <w:right w:val="nil"/>
            </w:tcBorders>
            <w:tcMar>
              <w:top w:w="-1" w:type="dxa"/>
              <w:left w:w="-1" w:type="dxa"/>
              <w:bottom w:w="-1" w:type="dxa"/>
              <w:right w:w="-1" w:type="dxa"/>
            </w:tcMar>
            <w:vAlign w:val="center"/>
          </w:tcPr>
          <w:p w14:paraId="0A189EA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3.986</w:t>
            </w:r>
          </w:p>
        </w:tc>
        <w:tc>
          <w:tcPr>
            <w:tcW w:w="2476" w:type="dxa"/>
            <w:tcBorders>
              <w:top w:val="nil"/>
              <w:left w:val="nil"/>
              <w:bottom w:val="nil"/>
              <w:right w:val="nil"/>
            </w:tcBorders>
            <w:tcMar>
              <w:top w:w="-1" w:type="dxa"/>
              <w:left w:w="-1" w:type="dxa"/>
              <w:bottom w:w="-1" w:type="dxa"/>
              <w:right w:w="-1" w:type="dxa"/>
            </w:tcMar>
            <w:vAlign w:val="center"/>
          </w:tcPr>
          <w:p w14:paraId="6D8B50D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0.800</w:t>
            </w:r>
          </w:p>
        </w:tc>
      </w:tr>
      <w:tr w:rsidR="000B1CCE" w14:paraId="048FC47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22FF7D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0" w:type="auto"/>
            <w:tcBorders>
              <w:top w:val="nil"/>
              <w:left w:val="nil"/>
              <w:bottom w:val="nil"/>
              <w:right w:val="nil"/>
            </w:tcBorders>
            <w:tcMar>
              <w:top w:w="-1" w:type="dxa"/>
              <w:left w:w="-1" w:type="dxa"/>
              <w:bottom w:w="-1" w:type="dxa"/>
              <w:right w:w="-1" w:type="dxa"/>
            </w:tcMar>
            <w:vAlign w:val="center"/>
          </w:tcPr>
          <w:p w14:paraId="4544681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3.877</w:t>
            </w:r>
          </w:p>
        </w:tc>
        <w:tc>
          <w:tcPr>
            <w:tcW w:w="2476" w:type="dxa"/>
            <w:tcBorders>
              <w:top w:val="nil"/>
              <w:left w:val="nil"/>
              <w:bottom w:val="nil"/>
              <w:right w:val="nil"/>
            </w:tcBorders>
            <w:tcMar>
              <w:top w:w="-1" w:type="dxa"/>
              <w:left w:w="-1" w:type="dxa"/>
              <w:bottom w:w="-1" w:type="dxa"/>
              <w:right w:w="-1" w:type="dxa"/>
            </w:tcMar>
            <w:vAlign w:val="center"/>
          </w:tcPr>
          <w:p w14:paraId="6C5B45C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0.865</w:t>
            </w:r>
          </w:p>
        </w:tc>
      </w:tr>
      <w:tr w:rsidR="000B1CCE" w14:paraId="0C8F2BC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A70204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0" w:type="auto"/>
            <w:tcBorders>
              <w:top w:val="nil"/>
              <w:left w:val="nil"/>
              <w:bottom w:val="nil"/>
              <w:right w:val="nil"/>
            </w:tcBorders>
            <w:tcMar>
              <w:top w:w="-1" w:type="dxa"/>
              <w:left w:w="-1" w:type="dxa"/>
              <w:bottom w:w="-1" w:type="dxa"/>
              <w:right w:w="-1" w:type="dxa"/>
            </w:tcMar>
            <w:vAlign w:val="center"/>
          </w:tcPr>
          <w:p w14:paraId="5A924B7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4.049</w:t>
            </w:r>
          </w:p>
        </w:tc>
        <w:tc>
          <w:tcPr>
            <w:tcW w:w="2476" w:type="dxa"/>
            <w:tcBorders>
              <w:top w:val="nil"/>
              <w:left w:val="nil"/>
              <w:bottom w:val="nil"/>
              <w:right w:val="nil"/>
            </w:tcBorders>
            <w:tcMar>
              <w:top w:w="-1" w:type="dxa"/>
              <w:left w:w="-1" w:type="dxa"/>
              <w:bottom w:w="-1" w:type="dxa"/>
              <w:right w:w="-1" w:type="dxa"/>
            </w:tcMar>
            <w:vAlign w:val="center"/>
          </w:tcPr>
          <w:p w14:paraId="3965AC4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0.797</w:t>
            </w:r>
          </w:p>
        </w:tc>
      </w:tr>
      <w:tr w:rsidR="000B1CCE" w14:paraId="6F111BD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B8E970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0" w:type="auto"/>
            <w:tcBorders>
              <w:top w:val="nil"/>
              <w:left w:val="nil"/>
              <w:bottom w:val="nil"/>
              <w:right w:val="nil"/>
            </w:tcBorders>
            <w:tcMar>
              <w:top w:w="-1" w:type="dxa"/>
              <w:left w:w="-1" w:type="dxa"/>
              <w:bottom w:w="-1" w:type="dxa"/>
              <w:right w:w="-1" w:type="dxa"/>
            </w:tcMar>
            <w:vAlign w:val="center"/>
          </w:tcPr>
          <w:p w14:paraId="5843DFE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3.938</w:t>
            </w:r>
          </w:p>
        </w:tc>
        <w:tc>
          <w:tcPr>
            <w:tcW w:w="2476" w:type="dxa"/>
            <w:tcBorders>
              <w:top w:val="nil"/>
              <w:left w:val="nil"/>
              <w:bottom w:val="nil"/>
              <w:right w:val="nil"/>
            </w:tcBorders>
            <w:tcMar>
              <w:top w:w="-1" w:type="dxa"/>
              <w:left w:w="-1" w:type="dxa"/>
              <w:bottom w:w="-1" w:type="dxa"/>
              <w:right w:w="-1" w:type="dxa"/>
            </w:tcMar>
            <w:vAlign w:val="center"/>
          </w:tcPr>
          <w:p w14:paraId="3EF2436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0.845</w:t>
            </w:r>
          </w:p>
        </w:tc>
      </w:tr>
      <w:tr w:rsidR="000B1CCE" w14:paraId="76F643E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E64E06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0" w:type="auto"/>
            <w:tcBorders>
              <w:top w:val="nil"/>
              <w:left w:val="nil"/>
              <w:bottom w:val="nil"/>
              <w:right w:val="nil"/>
            </w:tcBorders>
            <w:tcMar>
              <w:top w:w="-1" w:type="dxa"/>
              <w:left w:w="-1" w:type="dxa"/>
              <w:bottom w:w="-1" w:type="dxa"/>
              <w:right w:w="-1" w:type="dxa"/>
            </w:tcMar>
            <w:vAlign w:val="center"/>
          </w:tcPr>
          <w:p w14:paraId="7F01307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4.117</w:t>
            </w:r>
          </w:p>
        </w:tc>
        <w:tc>
          <w:tcPr>
            <w:tcW w:w="2476" w:type="dxa"/>
            <w:tcBorders>
              <w:top w:val="nil"/>
              <w:left w:val="nil"/>
              <w:bottom w:val="nil"/>
              <w:right w:val="nil"/>
            </w:tcBorders>
            <w:tcMar>
              <w:top w:w="-1" w:type="dxa"/>
              <w:left w:w="-1" w:type="dxa"/>
              <w:bottom w:w="-1" w:type="dxa"/>
              <w:right w:w="-1" w:type="dxa"/>
            </w:tcMar>
            <w:vAlign w:val="center"/>
          </w:tcPr>
          <w:p w14:paraId="6BAD6B3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0.785</w:t>
            </w:r>
          </w:p>
        </w:tc>
      </w:tr>
      <w:tr w:rsidR="000B1CCE" w14:paraId="2DBC0B14" w14:textId="77777777">
        <w:trPr>
          <w:jc w:val="center"/>
        </w:trPr>
        <w:tc>
          <w:tcPr>
            <w:tcW w:w="3569" w:type="dxa"/>
            <w:tcBorders>
              <w:top w:val="nil"/>
              <w:left w:val="nil"/>
              <w:bottom w:val="single" w:sz="12" w:space="0" w:color="000000"/>
              <w:right w:val="nil"/>
            </w:tcBorders>
            <w:tcMar>
              <w:top w:w="-1" w:type="dxa"/>
              <w:left w:w="-1" w:type="dxa"/>
              <w:bottom w:w="-1" w:type="dxa"/>
              <w:right w:w="-1" w:type="dxa"/>
            </w:tcMar>
            <w:vAlign w:val="center"/>
          </w:tcPr>
          <w:p w14:paraId="60975CD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2474" w:type="dxa"/>
            <w:tcBorders>
              <w:top w:val="nil"/>
              <w:left w:val="nil"/>
              <w:bottom w:val="single" w:sz="12" w:space="0" w:color="000000"/>
              <w:right w:val="nil"/>
            </w:tcBorders>
            <w:tcMar>
              <w:top w:w="-1" w:type="dxa"/>
              <w:left w:w="-1" w:type="dxa"/>
              <w:bottom w:w="-1" w:type="dxa"/>
              <w:right w:w="-1" w:type="dxa"/>
            </w:tcMar>
            <w:vAlign w:val="center"/>
          </w:tcPr>
          <w:p w14:paraId="29D27EC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4.022</w:t>
            </w:r>
          </w:p>
        </w:tc>
        <w:tc>
          <w:tcPr>
            <w:tcW w:w="2476" w:type="dxa"/>
            <w:tcBorders>
              <w:top w:val="nil"/>
              <w:left w:val="nil"/>
              <w:bottom w:val="single" w:sz="12" w:space="0" w:color="000000"/>
              <w:right w:val="nil"/>
            </w:tcBorders>
            <w:tcMar>
              <w:top w:w="-1" w:type="dxa"/>
              <w:left w:w="-1" w:type="dxa"/>
              <w:bottom w:w="-1" w:type="dxa"/>
              <w:right w:w="-1" w:type="dxa"/>
            </w:tcMar>
            <w:vAlign w:val="center"/>
          </w:tcPr>
          <w:p w14:paraId="0B57434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0.812</w:t>
            </w:r>
          </w:p>
        </w:tc>
      </w:tr>
    </w:tbl>
    <w:p w14:paraId="2201B86A" w14:textId="77777777" w:rsidR="000B1CCE" w:rsidRDefault="00000000">
      <w:pPr>
        <w:keepNext/>
        <w:adjustRightInd w:val="0"/>
        <w:snapToGrid w:val="0"/>
        <w:spacing w:before="120"/>
        <w:jc w:val="center"/>
        <w:rPr>
          <w:rFonts w:ascii="宋体" w:eastAsia="宋体" w:hAnsi="宋体" w:cs="宋体"/>
          <w:kern w:val="0"/>
          <w:sz w:val="24"/>
        </w:rPr>
      </w:pPr>
      <w:r>
        <w:rPr>
          <w:rFonts w:ascii="宋体" w:eastAsia="宋体" w:hAnsi="宋体" w:cs="宋体" w:hint="eastAsia"/>
          <w:noProof/>
          <w:kern w:val="0"/>
          <w:sz w:val="24"/>
        </w:rPr>
        <w:drawing>
          <wp:inline distT="0" distB="0" distL="114300" distR="114300" wp14:anchorId="3881E4ED" wp14:editId="6A383C93">
            <wp:extent cx="4759325" cy="2115185"/>
            <wp:effectExtent l="0" t="0" r="3175"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9"/>
                    <a:stretch>
                      <a:fillRect/>
                    </a:stretch>
                  </pic:blipFill>
                  <pic:spPr>
                    <a:xfrm>
                      <a:off x="0" y="0"/>
                      <a:ext cx="4759325" cy="2115185"/>
                    </a:xfrm>
                    <a:prstGeom prst="rect">
                      <a:avLst/>
                    </a:prstGeom>
                  </pic:spPr>
                </pic:pic>
              </a:graphicData>
            </a:graphic>
          </wp:inline>
        </w:drawing>
      </w:r>
    </w:p>
    <w:p w14:paraId="370C6C30"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w:t>
      </w:r>
      <w:r>
        <w:rPr>
          <w:rFonts w:ascii="Times New Roman" w:eastAsia="黑体" w:hAnsi="Times New Roman" w:cs="Times New Roman"/>
          <w:kern w:val="0"/>
        </w:rPr>
        <w:t xml:space="preserve">3-2  </w:t>
      </w:r>
      <w:r>
        <w:rPr>
          <w:rFonts w:ascii="Times New Roman" w:eastAsia="黑体" w:hAnsi="Times New Roman" w:cs="Times New Roman"/>
          <w:kern w:val="0"/>
        </w:rPr>
        <w:t>学生高阶能力七个理论维度的前测题均分</w:t>
      </w:r>
    </w:p>
    <w:p w14:paraId="729F315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七个维度的结果呈现出较清楚的相对特点。合作共情与责任担当自评较高，创造均值相对最低，情绪调节在社会情感四维中相对最低。创造与情绪调节的标准差分别为</w:t>
      </w:r>
      <w:r>
        <w:rPr>
          <w:rFonts w:ascii="Times New Roman" w:eastAsia="宋体" w:hAnsi="Times New Roman" w:cs="Times New Roman"/>
          <w:kern w:val="0"/>
          <w:sz w:val="24"/>
        </w:rPr>
        <w:t>0.865</w:t>
      </w:r>
      <w:r>
        <w:rPr>
          <w:rFonts w:ascii="Times New Roman" w:eastAsia="宋体" w:hAnsi="Times New Roman" w:cs="Times New Roman"/>
          <w:kern w:val="0"/>
          <w:sz w:val="24"/>
        </w:rPr>
        <w:t>和</w:t>
      </w:r>
      <w:r>
        <w:rPr>
          <w:rFonts w:ascii="Times New Roman" w:eastAsia="宋体" w:hAnsi="Times New Roman" w:cs="Times New Roman"/>
          <w:kern w:val="0"/>
          <w:sz w:val="24"/>
        </w:rPr>
        <w:t>0.845</w:t>
      </w:r>
      <w:r>
        <w:rPr>
          <w:rFonts w:ascii="Times New Roman" w:eastAsia="宋体" w:hAnsi="Times New Roman" w:cs="Times New Roman"/>
          <w:kern w:val="0"/>
          <w:sz w:val="24"/>
        </w:rPr>
        <w:t>，学生在这两方面的自评也较为分散。上述排序属于描述性比较，主要用于确定进一步诊断的方向。</w:t>
      </w:r>
    </w:p>
    <w:p w14:paraId="6034065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对学校而言，这一结果意味着高阶能力培育需要在现有合作基础上增加思维挑战，并为学生应对挑战提供支持。任务应允许学生提出不同方案、比较依据和修订成果；合作应进一步落实为回应理由、协商分歧和共同决策。创造与调节成为重点关注内容，其具体困难仍需通过题项分析和学习情境加以辨明。</w:t>
      </w:r>
    </w:p>
    <w:p w14:paraId="46E4BCB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4</w:t>
      </w:r>
      <w:r>
        <w:rPr>
          <w:rFonts w:ascii="Times New Roman" w:eastAsia="宋体" w:hAnsi="Times New Roman" w:cs="Times New Roman"/>
          <w:b/>
          <w:kern w:val="0"/>
          <w:sz w:val="24"/>
        </w:rPr>
        <w:t>）题项层面的自评表现</w:t>
      </w:r>
    </w:p>
    <w:p w14:paraId="50292C72"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3-8  </w:t>
      </w:r>
      <w:r>
        <w:rPr>
          <w:rFonts w:ascii="Times New Roman" w:eastAsia="黑体" w:hAnsi="Times New Roman" w:cs="Times New Roman"/>
          <w:kern w:val="0"/>
        </w:rPr>
        <w:t>学生高阶能力问卷各题项的描述统计与积极自评比例</w:t>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823"/>
        <w:gridCol w:w="1301"/>
        <w:gridCol w:w="3273"/>
        <w:gridCol w:w="941"/>
        <w:gridCol w:w="941"/>
        <w:gridCol w:w="1243"/>
      </w:tblGrid>
      <w:tr w:rsidR="000B1CCE" w14:paraId="5E5FF2F4" w14:textId="77777777">
        <w:trPr>
          <w:tblHeader/>
          <w:jc w:val="center"/>
        </w:trPr>
        <w:tc>
          <w:tcPr>
            <w:tcW w:w="8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69AFB70"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题号</w:t>
            </w:r>
          </w:p>
        </w:tc>
        <w:tc>
          <w:tcPr>
            <w:tcW w:w="1301" w:type="dxa"/>
            <w:tcBorders>
              <w:top w:val="single" w:sz="12" w:space="0" w:color="000000"/>
              <w:left w:val="nil"/>
              <w:bottom w:val="single" w:sz="6" w:space="0" w:color="000000"/>
              <w:right w:val="nil"/>
            </w:tcBorders>
            <w:tcMar>
              <w:top w:w="-1" w:type="dxa"/>
              <w:left w:w="-1" w:type="dxa"/>
              <w:bottom w:w="-1" w:type="dxa"/>
              <w:right w:w="-1" w:type="dxa"/>
            </w:tcMar>
            <w:vAlign w:val="center"/>
          </w:tcPr>
          <w:p w14:paraId="12ACD25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维度</w:t>
            </w:r>
          </w:p>
        </w:tc>
        <w:tc>
          <w:tcPr>
            <w:tcW w:w="32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0B0E984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题项内容</w:t>
            </w:r>
          </w:p>
        </w:tc>
        <w:tc>
          <w:tcPr>
            <w:tcW w:w="941" w:type="dxa"/>
            <w:tcBorders>
              <w:top w:val="single" w:sz="12" w:space="0" w:color="000000"/>
              <w:left w:val="nil"/>
              <w:bottom w:val="single" w:sz="6" w:space="0" w:color="000000"/>
              <w:right w:val="nil"/>
            </w:tcBorders>
            <w:tcMar>
              <w:top w:w="-1" w:type="dxa"/>
              <w:left w:w="-1" w:type="dxa"/>
              <w:bottom w:w="-1" w:type="dxa"/>
              <w:right w:w="-1" w:type="dxa"/>
            </w:tcMar>
            <w:vAlign w:val="center"/>
          </w:tcPr>
          <w:p w14:paraId="49F547A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M</w:t>
            </w:r>
          </w:p>
        </w:tc>
        <w:tc>
          <w:tcPr>
            <w:tcW w:w="941" w:type="dxa"/>
            <w:tcBorders>
              <w:top w:val="single" w:sz="12" w:space="0" w:color="000000"/>
              <w:left w:val="nil"/>
              <w:bottom w:val="single" w:sz="6" w:space="0" w:color="000000"/>
              <w:right w:val="nil"/>
            </w:tcBorders>
            <w:tcMar>
              <w:top w:w="-1" w:type="dxa"/>
              <w:left w:w="-1" w:type="dxa"/>
              <w:bottom w:w="-1" w:type="dxa"/>
              <w:right w:w="-1" w:type="dxa"/>
            </w:tcMar>
            <w:vAlign w:val="center"/>
          </w:tcPr>
          <w:p w14:paraId="61CB3D7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SD</w:t>
            </w:r>
          </w:p>
        </w:tc>
        <w:tc>
          <w:tcPr>
            <w:tcW w:w="1243" w:type="dxa"/>
            <w:tcBorders>
              <w:top w:val="single" w:sz="12" w:space="0" w:color="000000"/>
              <w:left w:val="nil"/>
              <w:bottom w:val="single" w:sz="6" w:space="0" w:color="000000"/>
              <w:right w:val="nil"/>
            </w:tcBorders>
            <w:tcMar>
              <w:top w:w="-1" w:type="dxa"/>
              <w:left w:w="-1" w:type="dxa"/>
              <w:bottom w:w="-1" w:type="dxa"/>
              <w:right w:w="-1" w:type="dxa"/>
            </w:tcMar>
            <w:vAlign w:val="center"/>
          </w:tcPr>
          <w:p w14:paraId="4D01EFF9"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4—5</w:t>
            </w:r>
            <w:r>
              <w:rPr>
                <w:rFonts w:ascii="Times New Roman" w:eastAsia="宋体" w:hAnsi="Times New Roman" w:cs="Times New Roman"/>
                <w:b/>
                <w:kern w:val="0"/>
                <w:szCs w:val="21"/>
              </w:rPr>
              <w:t>分</w:t>
            </w:r>
            <w:r>
              <w:rPr>
                <w:rFonts w:ascii="Times New Roman" w:eastAsia="宋体" w:hAnsi="Times New Roman" w:cs="Times New Roman"/>
                <w:b/>
                <w:kern w:val="0"/>
                <w:szCs w:val="21"/>
              </w:rPr>
              <w:t>%</w:t>
            </w:r>
          </w:p>
        </w:tc>
      </w:tr>
      <w:tr w:rsidR="000B1CCE" w14:paraId="12873141"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1F8702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w:t>
            </w:r>
          </w:p>
        </w:tc>
        <w:tc>
          <w:tcPr>
            <w:tcW w:w="1301" w:type="dxa"/>
            <w:tcBorders>
              <w:top w:val="nil"/>
              <w:left w:val="nil"/>
              <w:bottom w:val="nil"/>
              <w:right w:val="nil"/>
            </w:tcBorders>
            <w:tcMar>
              <w:top w:w="-1" w:type="dxa"/>
              <w:left w:w="-1" w:type="dxa"/>
              <w:bottom w:w="-1" w:type="dxa"/>
              <w:right w:w="-1" w:type="dxa"/>
            </w:tcMar>
            <w:vAlign w:val="center"/>
          </w:tcPr>
          <w:p w14:paraId="52F274A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分析</w:t>
            </w:r>
          </w:p>
        </w:tc>
        <w:tc>
          <w:tcPr>
            <w:tcW w:w="3272" w:type="dxa"/>
            <w:tcBorders>
              <w:top w:val="nil"/>
              <w:left w:val="nil"/>
              <w:bottom w:val="nil"/>
              <w:right w:val="nil"/>
            </w:tcBorders>
            <w:tcMar>
              <w:top w:w="-1" w:type="dxa"/>
              <w:left w:w="-1" w:type="dxa"/>
              <w:bottom w:w="-1" w:type="dxa"/>
              <w:right w:w="-1" w:type="dxa"/>
            </w:tcMar>
            <w:vAlign w:val="center"/>
          </w:tcPr>
          <w:p w14:paraId="3A71521A"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遇到比较复杂的学习问题时，我会把它分成几个小问题来思考</w:t>
            </w:r>
          </w:p>
        </w:tc>
        <w:tc>
          <w:tcPr>
            <w:tcW w:w="941" w:type="dxa"/>
            <w:tcBorders>
              <w:top w:val="nil"/>
              <w:left w:val="nil"/>
              <w:bottom w:val="nil"/>
              <w:right w:val="nil"/>
            </w:tcBorders>
            <w:tcMar>
              <w:top w:w="-1" w:type="dxa"/>
              <w:left w:w="-1" w:type="dxa"/>
              <w:bottom w:w="-1" w:type="dxa"/>
              <w:right w:w="-1" w:type="dxa"/>
            </w:tcMar>
            <w:vAlign w:val="center"/>
          </w:tcPr>
          <w:p w14:paraId="286794D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3.771</w:t>
            </w:r>
          </w:p>
        </w:tc>
        <w:tc>
          <w:tcPr>
            <w:tcW w:w="941" w:type="dxa"/>
            <w:tcBorders>
              <w:top w:val="nil"/>
              <w:left w:val="nil"/>
              <w:bottom w:val="nil"/>
              <w:right w:val="nil"/>
            </w:tcBorders>
            <w:tcMar>
              <w:top w:w="-1" w:type="dxa"/>
              <w:left w:w="-1" w:type="dxa"/>
              <w:bottom w:w="-1" w:type="dxa"/>
              <w:right w:w="-1" w:type="dxa"/>
            </w:tcMar>
            <w:vAlign w:val="center"/>
          </w:tcPr>
          <w:p w14:paraId="28C5334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1.000</w:t>
            </w:r>
          </w:p>
        </w:tc>
        <w:tc>
          <w:tcPr>
            <w:tcW w:w="1243" w:type="dxa"/>
            <w:tcBorders>
              <w:top w:val="nil"/>
              <w:left w:val="nil"/>
              <w:bottom w:val="nil"/>
              <w:right w:val="nil"/>
            </w:tcBorders>
            <w:tcMar>
              <w:top w:w="-1" w:type="dxa"/>
              <w:left w:w="-1" w:type="dxa"/>
              <w:bottom w:w="-1" w:type="dxa"/>
              <w:right w:w="-1" w:type="dxa"/>
            </w:tcMar>
            <w:vAlign w:val="center"/>
          </w:tcPr>
          <w:p w14:paraId="304CEF5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62.18</w:t>
            </w:r>
          </w:p>
        </w:tc>
      </w:tr>
      <w:tr w:rsidR="000B1CCE" w14:paraId="7DA66FB8"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6779511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lastRenderedPageBreak/>
              <w:t>Q2</w:t>
            </w:r>
          </w:p>
        </w:tc>
        <w:tc>
          <w:tcPr>
            <w:tcW w:w="1301" w:type="dxa"/>
            <w:tcBorders>
              <w:top w:val="nil"/>
              <w:left w:val="nil"/>
              <w:bottom w:val="nil"/>
              <w:right w:val="nil"/>
            </w:tcBorders>
            <w:tcMar>
              <w:top w:w="-1" w:type="dxa"/>
              <w:left w:w="-1" w:type="dxa"/>
              <w:bottom w:w="-1" w:type="dxa"/>
              <w:right w:w="-1" w:type="dxa"/>
            </w:tcMar>
            <w:vAlign w:val="center"/>
          </w:tcPr>
          <w:p w14:paraId="3429E92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分析</w:t>
            </w:r>
          </w:p>
        </w:tc>
        <w:tc>
          <w:tcPr>
            <w:tcW w:w="3272" w:type="dxa"/>
            <w:tcBorders>
              <w:top w:val="nil"/>
              <w:left w:val="nil"/>
              <w:bottom w:val="nil"/>
              <w:right w:val="nil"/>
            </w:tcBorders>
            <w:tcMar>
              <w:top w:w="-1" w:type="dxa"/>
              <w:left w:w="-1" w:type="dxa"/>
              <w:bottom w:w="-1" w:type="dxa"/>
              <w:right w:w="-1" w:type="dxa"/>
            </w:tcMar>
            <w:vAlign w:val="center"/>
          </w:tcPr>
          <w:p w14:paraId="46E35829"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学习新知识时，我能发现它与以前学过的知识之间的联系</w:t>
            </w:r>
          </w:p>
        </w:tc>
        <w:tc>
          <w:tcPr>
            <w:tcW w:w="941" w:type="dxa"/>
            <w:tcBorders>
              <w:top w:val="nil"/>
              <w:left w:val="nil"/>
              <w:bottom w:val="nil"/>
              <w:right w:val="nil"/>
            </w:tcBorders>
            <w:tcMar>
              <w:top w:w="-1" w:type="dxa"/>
              <w:left w:w="-1" w:type="dxa"/>
              <w:bottom w:w="-1" w:type="dxa"/>
              <w:right w:w="-1" w:type="dxa"/>
            </w:tcMar>
            <w:vAlign w:val="center"/>
          </w:tcPr>
          <w:p w14:paraId="1AB9FD8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4.048</w:t>
            </w:r>
          </w:p>
        </w:tc>
        <w:tc>
          <w:tcPr>
            <w:tcW w:w="941" w:type="dxa"/>
            <w:tcBorders>
              <w:top w:val="nil"/>
              <w:left w:val="nil"/>
              <w:bottom w:val="nil"/>
              <w:right w:val="nil"/>
            </w:tcBorders>
            <w:tcMar>
              <w:top w:w="-1" w:type="dxa"/>
              <w:left w:w="-1" w:type="dxa"/>
              <w:bottom w:w="-1" w:type="dxa"/>
              <w:right w:w="-1" w:type="dxa"/>
            </w:tcMar>
            <w:vAlign w:val="center"/>
          </w:tcPr>
          <w:p w14:paraId="6C40F03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0.877</w:t>
            </w:r>
          </w:p>
        </w:tc>
        <w:tc>
          <w:tcPr>
            <w:tcW w:w="1243" w:type="dxa"/>
            <w:tcBorders>
              <w:top w:val="nil"/>
              <w:left w:val="nil"/>
              <w:bottom w:val="nil"/>
              <w:right w:val="nil"/>
            </w:tcBorders>
            <w:tcMar>
              <w:top w:w="-1" w:type="dxa"/>
              <w:left w:w="-1" w:type="dxa"/>
              <w:bottom w:w="-1" w:type="dxa"/>
              <w:right w:w="-1" w:type="dxa"/>
            </w:tcMar>
            <w:vAlign w:val="center"/>
          </w:tcPr>
          <w:p w14:paraId="124BB68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75.04</w:t>
            </w:r>
          </w:p>
        </w:tc>
      </w:tr>
      <w:tr w:rsidR="000B1CCE" w14:paraId="319F6CE0"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518F0C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Q3</w:t>
            </w:r>
          </w:p>
        </w:tc>
        <w:tc>
          <w:tcPr>
            <w:tcW w:w="1301" w:type="dxa"/>
            <w:tcBorders>
              <w:top w:val="nil"/>
              <w:left w:val="nil"/>
              <w:bottom w:val="nil"/>
              <w:right w:val="nil"/>
            </w:tcBorders>
            <w:tcMar>
              <w:top w:w="-1" w:type="dxa"/>
              <w:left w:w="-1" w:type="dxa"/>
              <w:bottom w:w="-1" w:type="dxa"/>
              <w:right w:w="-1" w:type="dxa"/>
            </w:tcMar>
            <w:vAlign w:val="center"/>
          </w:tcPr>
          <w:p w14:paraId="58D9398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分析</w:t>
            </w:r>
          </w:p>
        </w:tc>
        <w:tc>
          <w:tcPr>
            <w:tcW w:w="3272" w:type="dxa"/>
            <w:tcBorders>
              <w:top w:val="nil"/>
              <w:left w:val="nil"/>
              <w:bottom w:val="nil"/>
              <w:right w:val="nil"/>
            </w:tcBorders>
            <w:tcMar>
              <w:top w:w="-1" w:type="dxa"/>
              <w:left w:w="-1" w:type="dxa"/>
              <w:bottom w:w="-1" w:type="dxa"/>
              <w:right w:w="-1" w:type="dxa"/>
            </w:tcMar>
            <w:vAlign w:val="center"/>
          </w:tcPr>
          <w:p w14:paraId="20812EB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面对较多的学习信息时，我能找出其中重要的内容</w:t>
            </w:r>
          </w:p>
        </w:tc>
        <w:tc>
          <w:tcPr>
            <w:tcW w:w="941" w:type="dxa"/>
            <w:tcBorders>
              <w:top w:val="nil"/>
              <w:left w:val="nil"/>
              <w:bottom w:val="nil"/>
              <w:right w:val="nil"/>
            </w:tcBorders>
            <w:tcMar>
              <w:top w:w="-1" w:type="dxa"/>
              <w:left w:w="-1" w:type="dxa"/>
              <w:bottom w:w="-1" w:type="dxa"/>
              <w:right w:w="-1" w:type="dxa"/>
            </w:tcMar>
            <w:vAlign w:val="center"/>
          </w:tcPr>
          <w:p w14:paraId="16EAC6B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4.004</w:t>
            </w:r>
          </w:p>
        </w:tc>
        <w:tc>
          <w:tcPr>
            <w:tcW w:w="941" w:type="dxa"/>
            <w:tcBorders>
              <w:top w:val="nil"/>
              <w:left w:val="nil"/>
              <w:bottom w:val="nil"/>
              <w:right w:val="nil"/>
            </w:tcBorders>
            <w:tcMar>
              <w:top w:w="-1" w:type="dxa"/>
              <w:left w:w="-1" w:type="dxa"/>
              <w:bottom w:w="-1" w:type="dxa"/>
              <w:right w:w="-1" w:type="dxa"/>
            </w:tcMar>
            <w:vAlign w:val="center"/>
          </w:tcPr>
          <w:p w14:paraId="47D5AA2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0.897</w:t>
            </w:r>
          </w:p>
        </w:tc>
        <w:tc>
          <w:tcPr>
            <w:tcW w:w="1243" w:type="dxa"/>
            <w:tcBorders>
              <w:top w:val="nil"/>
              <w:left w:val="nil"/>
              <w:bottom w:val="nil"/>
              <w:right w:val="nil"/>
            </w:tcBorders>
            <w:tcMar>
              <w:top w:w="-1" w:type="dxa"/>
              <w:left w:w="-1" w:type="dxa"/>
              <w:bottom w:w="-1" w:type="dxa"/>
              <w:right w:w="-1" w:type="dxa"/>
            </w:tcMar>
            <w:vAlign w:val="center"/>
          </w:tcPr>
          <w:p w14:paraId="6AED6DE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72.81</w:t>
            </w:r>
          </w:p>
        </w:tc>
      </w:tr>
      <w:tr w:rsidR="000B1CCE" w14:paraId="5FA47436"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4C209B6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Q4</w:t>
            </w:r>
          </w:p>
        </w:tc>
        <w:tc>
          <w:tcPr>
            <w:tcW w:w="1301" w:type="dxa"/>
            <w:tcBorders>
              <w:top w:val="nil"/>
              <w:left w:val="nil"/>
              <w:bottom w:val="nil"/>
              <w:right w:val="nil"/>
            </w:tcBorders>
            <w:tcMar>
              <w:top w:w="-1" w:type="dxa"/>
              <w:left w:w="-1" w:type="dxa"/>
              <w:bottom w:w="-1" w:type="dxa"/>
              <w:right w:w="-1" w:type="dxa"/>
            </w:tcMar>
            <w:vAlign w:val="center"/>
          </w:tcPr>
          <w:p w14:paraId="19F58F1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分析</w:t>
            </w:r>
          </w:p>
        </w:tc>
        <w:tc>
          <w:tcPr>
            <w:tcW w:w="3272" w:type="dxa"/>
            <w:tcBorders>
              <w:top w:val="nil"/>
              <w:left w:val="nil"/>
              <w:bottom w:val="nil"/>
              <w:right w:val="nil"/>
            </w:tcBorders>
            <w:tcMar>
              <w:top w:w="-1" w:type="dxa"/>
              <w:left w:w="-1" w:type="dxa"/>
              <w:bottom w:w="-1" w:type="dxa"/>
              <w:right w:w="-1" w:type="dxa"/>
            </w:tcMar>
            <w:vAlign w:val="center"/>
          </w:tcPr>
          <w:p w14:paraId="7C7F1754"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看到一个现象或结果时，我会进一步思考它产生的原因</w:t>
            </w:r>
          </w:p>
        </w:tc>
        <w:tc>
          <w:tcPr>
            <w:tcW w:w="941" w:type="dxa"/>
            <w:tcBorders>
              <w:top w:val="nil"/>
              <w:left w:val="nil"/>
              <w:bottom w:val="nil"/>
              <w:right w:val="nil"/>
            </w:tcBorders>
            <w:tcMar>
              <w:top w:w="-1" w:type="dxa"/>
              <w:left w:w="-1" w:type="dxa"/>
              <w:bottom w:w="-1" w:type="dxa"/>
              <w:right w:w="-1" w:type="dxa"/>
            </w:tcMar>
            <w:vAlign w:val="center"/>
          </w:tcPr>
          <w:p w14:paraId="32AEF7A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3.940</w:t>
            </w:r>
          </w:p>
        </w:tc>
        <w:tc>
          <w:tcPr>
            <w:tcW w:w="941" w:type="dxa"/>
            <w:tcBorders>
              <w:top w:val="nil"/>
              <w:left w:val="nil"/>
              <w:bottom w:val="nil"/>
              <w:right w:val="nil"/>
            </w:tcBorders>
            <w:tcMar>
              <w:top w:w="-1" w:type="dxa"/>
              <w:left w:w="-1" w:type="dxa"/>
              <w:bottom w:w="-1" w:type="dxa"/>
              <w:right w:w="-1" w:type="dxa"/>
            </w:tcMar>
            <w:vAlign w:val="center"/>
          </w:tcPr>
          <w:p w14:paraId="7D5F074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0.946</w:t>
            </w:r>
          </w:p>
        </w:tc>
        <w:tc>
          <w:tcPr>
            <w:tcW w:w="1243" w:type="dxa"/>
            <w:tcBorders>
              <w:top w:val="nil"/>
              <w:left w:val="nil"/>
              <w:bottom w:val="nil"/>
              <w:right w:val="nil"/>
            </w:tcBorders>
            <w:tcMar>
              <w:top w:w="-1" w:type="dxa"/>
              <w:left w:w="-1" w:type="dxa"/>
              <w:bottom w:w="-1" w:type="dxa"/>
              <w:right w:w="-1" w:type="dxa"/>
            </w:tcMar>
            <w:vAlign w:val="center"/>
          </w:tcPr>
          <w:p w14:paraId="41A7DBB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67.53</w:t>
            </w:r>
          </w:p>
        </w:tc>
      </w:tr>
      <w:tr w:rsidR="000B1CCE" w14:paraId="4A37D88D"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430B241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Q5</w:t>
            </w:r>
          </w:p>
        </w:tc>
        <w:tc>
          <w:tcPr>
            <w:tcW w:w="1301" w:type="dxa"/>
            <w:tcBorders>
              <w:top w:val="nil"/>
              <w:left w:val="nil"/>
              <w:bottom w:val="nil"/>
              <w:right w:val="nil"/>
            </w:tcBorders>
            <w:tcMar>
              <w:top w:w="-1" w:type="dxa"/>
              <w:left w:w="-1" w:type="dxa"/>
              <w:bottom w:w="-1" w:type="dxa"/>
              <w:right w:w="-1" w:type="dxa"/>
            </w:tcMar>
            <w:vAlign w:val="center"/>
          </w:tcPr>
          <w:p w14:paraId="1D7381F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评价</w:t>
            </w:r>
          </w:p>
        </w:tc>
        <w:tc>
          <w:tcPr>
            <w:tcW w:w="3272" w:type="dxa"/>
            <w:tcBorders>
              <w:top w:val="nil"/>
              <w:left w:val="nil"/>
              <w:bottom w:val="nil"/>
              <w:right w:val="nil"/>
            </w:tcBorders>
            <w:tcMar>
              <w:top w:w="-1" w:type="dxa"/>
              <w:left w:w="-1" w:type="dxa"/>
              <w:bottom w:w="-1" w:type="dxa"/>
              <w:right w:w="-1" w:type="dxa"/>
            </w:tcMar>
            <w:vAlign w:val="center"/>
          </w:tcPr>
          <w:p w14:paraId="734D6F6A"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看到一个观点或结论时，我会思考它有没有充分的依据</w:t>
            </w:r>
          </w:p>
        </w:tc>
        <w:tc>
          <w:tcPr>
            <w:tcW w:w="941" w:type="dxa"/>
            <w:tcBorders>
              <w:top w:val="nil"/>
              <w:left w:val="nil"/>
              <w:bottom w:val="nil"/>
              <w:right w:val="nil"/>
            </w:tcBorders>
            <w:tcMar>
              <w:top w:w="-1" w:type="dxa"/>
              <w:left w:w="-1" w:type="dxa"/>
              <w:bottom w:w="-1" w:type="dxa"/>
              <w:right w:w="-1" w:type="dxa"/>
            </w:tcMar>
            <w:vAlign w:val="center"/>
          </w:tcPr>
          <w:p w14:paraId="7CB8266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3.993</w:t>
            </w:r>
          </w:p>
        </w:tc>
        <w:tc>
          <w:tcPr>
            <w:tcW w:w="941" w:type="dxa"/>
            <w:tcBorders>
              <w:top w:val="nil"/>
              <w:left w:val="nil"/>
              <w:bottom w:val="nil"/>
              <w:right w:val="nil"/>
            </w:tcBorders>
            <w:tcMar>
              <w:top w:w="-1" w:type="dxa"/>
              <w:left w:w="-1" w:type="dxa"/>
              <w:bottom w:w="-1" w:type="dxa"/>
              <w:right w:w="-1" w:type="dxa"/>
            </w:tcMar>
            <w:vAlign w:val="center"/>
          </w:tcPr>
          <w:p w14:paraId="3FA6F33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0.945</w:t>
            </w:r>
          </w:p>
        </w:tc>
        <w:tc>
          <w:tcPr>
            <w:tcW w:w="1243" w:type="dxa"/>
            <w:tcBorders>
              <w:top w:val="nil"/>
              <w:left w:val="nil"/>
              <w:bottom w:val="nil"/>
              <w:right w:val="nil"/>
            </w:tcBorders>
            <w:tcMar>
              <w:top w:w="-1" w:type="dxa"/>
              <w:left w:w="-1" w:type="dxa"/>
              <w:bottom w:w="-1" w:type="dxa"/>
              <w:right w:w="-1" w:type="dxa"/>
            </w:tcMar>
            <w:vAlign w:val="center"/>
          </w:tcPr>
          <w:p w14:paraId="02CE950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70.28</w:t>
            </w:r>
          </w:p>
        </w:tc>
      </w:tr>
      <w:tr w:rsidR="000B1CCE" w14:paraId="2F2D15C9"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5B7B7D1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Q6</w:t>
            </w:r>
          </w:p>
        </w:tc>
        <w:tc>
          <w:tcPr>
            <w:tcW w:w="1301" w:type="dxa"/>
            <w:tcBorders>
              <w:top w:val="nil"/>
              <w:left w:val="nil"/>
              <w:bottom w:val="nil"/>
              <w:right w:val="nil"/>
            </w:tcBorders>
            <w:tcMar>
              <w:top w:w="-1" w:type="dxa"/>
              <w:left w:w="-1" w:type="dxa"/>
              <w:bottom w:w="-1" w:type="dxa"/>
              <w:right w:w="-1" w:type="dxa"/>
            </w:tcMar>
            <w:vAlign w:val="center"/>
          </w:tcPr>
          <w:p w14:paraId="2B7B442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评价</w:t>
            </w:r>
          </w:p>
        </w:tc>
        <w:tc>
          <w:tcPr>
            <w:tcW w:w="3272" w:type="dxa"/>
            <w:tcBorders>
              <w:top w:val="nil"/>
              <w:left w:val="nil"/>
              <w:bottom w:val="nil"/>
              <w:right w:val="nil"/>
            </w:tcBorders>
            <w:tcMar>
              <w:top w:w="-1" w:type="dxa"/>
              <w:left w:w="-1" w:type="dxa"/>
              <w:bottom w:w="-1" w:type="dxa"/>
              <w:right w:w="-1" w:type="dxa"/>
            </w:tcMar>
            <w:vAlign w:val="center"/>
          </w:tcPr>
          <w:p w14:paraId="32F29A1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我能发现自己学习方法中存在的问题</w:t>
            </w:r>
          </w:p>
        </w:tc>
        <w:tc>
          <w:tcPr>
            <w:tcW w:w="941" w:type="dxa"/>
            <w:tcBorders>
              <w:top w:val="nil"/>
              <w:left w:val="nil"/>
              <w:bottom w:val="nil"/>
              <w:right w:val="nil"/>
            </w:tcBorders>
            <w:tcMar>
              <w:top w:w="-1" w:type="dxa"/>
              <w:left w:w="-1" w:type="dxa"/>
              <w:bottom w:w="-1" w:type="dxa"/>
              <w:right w:w="-1" w:type="dxa"/>
            </w:tcMar>
            <w:vAlign w:val="center"/>
          </w:tcPr>
          <w:p w14:paraId="200DF28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3.878</w:t>
            </w:r>
          </w:p>
        </w:tc>
        <w:tc>
          <w:tcPr>
            <w:tcW w:w="941" w:type="dxa"/>
            <w:tcBorders>
              <w:top w:val="nil"/>
              <w:left w:val="nil"/>
              <w:bottom w:val="nil"/>
              <w:right w:val="nil"/>
            </w:tcBorders>
            <w:tcMar>
              <w:top w:w="-1" w:type="dxa"/>
              <w:left w:w="-1" w:type="dxa"/>
              <w:bottom w:w="-1" w:type="dxa"/>
              <w:right w:w="-1" w:type="dxa"/>
            </w:tcMar>
            <w:vAlign w:val="center"/>
          </w:tcPr>
          <w:p w14:paraId="521D987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0.979</w:t>
            </w:r>
          </w:p>
        </w:tc>
        <w:tc>
          <w:tcPr>
            <w:tcW w:w="1243" w:type="dxa"/>
            <w:tcBorders>
              <w:top w:val="nil"/>
              <w:left w:val="nil"/>
              <w:bottom w:val="nil"/>
              <w:right w:val="nil"/>
            </w:tcBorders>
            <w:tcMar>
              <w:top w:w="-1" w:type="dxa"/>
              <w:left w:w="-1" w:type="dxa"/>
              <w:bottom w:w="-1" w:type="dxa"/>
              <w:right w:w="-1" w:type="dxa"/>
            </w:tcMar>
            <w:vAlign w:val="center"/>
          </w:tcPr>
          <w:p w14:paraId="546E869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66.12</w:t>
            </w:r>
          </w:p>
        </w:tc>
      </w:tr>
      <w:tr w:rsidR="000B1CCE" w14:paraId="0A9F1B25"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6FA980D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Q7</w:t>
            </w:r>
          </w:p>
        </w:tc>
        <w:tc>
          <w:tcPr>
            <w:tcW w:w="1301" w:type="dxa"/>
            <w:tcBorders>
              <w:top w:val="nil"/>
              <w:left w:val="nil"/>
              <w:bottom w:val="nil"/>
              <w:right w:val="nil"/>
            </w:tcBorders>
            <w:tcMar>
              <w:top w:w="-1" w:type="dxa"/>
              <w:left w:w="-1" w:type="dxa"/>
              <w:bottom w:w="-1" w:type="dxa"/>
              <w:right w:w="-1" w:type="dxa"/>
            </w:tcMar>
            <w:vAlign w:val="center"/>
          </w:tcPr>
          <w:p w14:paraId="54C049C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评价</w:t>
            </w:r>
          </w:p>
        </w:tc>
        <w:tc>
          <w:tcPr>
            <w:tcW w:w="3272" w:type="dxa"/>
            <w:tcBorders>
              <w:top w:val="nil"/>
              <w:left w:val="nil"/>
              <w:bottom w:val="nil"/>
              <w:right w:val="nil"/>
            </w:tcBorders>
            <w:tcMar>
              <w:top w:w="-1" w:type="dxa"/>
              <w:left w:w="-1" w:type="dxa"/>
              <w:bottom w:w="-1" w:type="dxa"/>
              <w:right w:w="-1" w:type="dxa"/>
            </w:tcMar>
            <w:vAlign w:val="center"/>
          </w:tcPr>
          <w:p w14:paraId="6FDB9F2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面对不同的解决方法时，我会比较它们的优缺点</w:t>
            </w:r>
          </w:p>
        </w:tc>
        <w:tc>
          <w:tcPr>
            <w:tcW w:w="941" w:type="dxa"/>
            <w:tcBorders>
              <w:top w:val="nil"/>
              <w:left w:val="nil"/>
              <w:bottom w:val="nil"/>
              <w:right w:val="nil"/>
            </w:tcBorders>
            <w:tcMar>
              <w:top w:w="-1" w:type="dxa"/>
              <w:left w:w="-1" w:type="dxa"/>
              <w:bottom w:w="-1" w:type="dxa"/>
              <w:right w:w="-1" w:type="dxa"/>
            </w:tcMar>
            <w:vAlign w:val="center"/>
          </w:tcPr>
          <w:p w14:paraId="5774792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4.022</w:t>
            </w:r>
          </w:p>
        </w:tc>
        <w:tc>
          <w:tcPr>
            <w:tcW w:w="941" w:type="dxa"/>
            <w:tcBorders>
              <w:top w:val="nil"/>
              <w:left w:val="nil"/>
              <w:bottom w:val="nil"/>
              <w:right w:val="nil"/>
            </w:tcBorders>
            <w:tcMar>
              <w:top w:w="-1" w:type="dxa"/>
              <w:left w:w="-1" w:type="dxa"/>
              <w:bottom w:w="-1" w:type="dxa"/>
              <w:right w:w="-1" w:type="dxa"/>
            </w:tcMar>
            <w:vAlign w:val="center"/>
          </w:tcPr>
          <w:p w14:paraId="2A59721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0.929</w:t>
            </w:r>
          </w:p>
        </w:tc>
        <w:tc>
          <w:tcPr>
            <w:tcW w:w="1243" w:type="dxa"/>
            <w:tcBorders>
              <w:top w:val="nil"/>
              <w:left w:val="nil"/>
              <w:bottom w:val="nil"/>
              <w:right w:val="nil"/>
            </w:tcBorders>
            <w:tcMar>
              <w:top w:w="-1" w:type="dxa"/>
              <w:left w:w="-1" w:type="dxa"/>
              <w:bottom w:w="-1" w:type="dxa"/>
              <w:right w:w="-1" w:type="dxa"/>
            </w:tcMar>
            <w:vAlign w:val="center"/>
          </w:tcPr>
          <w:p w14:paraId="4479AAE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71.62</w:t>
            </w:r>
          </w:p>
        </w:tc>
      </w:tr>
      <w:tr w:rsidR="000B1CCE" w14:paraId="77EDA103"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4E1142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Q8</w:t>
            </w:r>
          </w:p>
        </w:tc>
        <w:tc>
          <w:tcPr>
            <w:tcW w:w="1301" w:type="dxa"/>
            <w:tcBorders>
              <w:top w:val="nil"/>
              <w:left w:val="nil"/>
              <w:bottom w:val="nil"/>
              <w:right w:val="nil"/>
            </w:tcBorders>
            <w:tcMar>
              <w:top w:w="-1" w:type="dxa"/>
              <w:left w:w="-1" w:type="dxa"/>
              <w:bottom w:w="-1" w:type="dxa"/>
              <w:right w:w="-1" w:type="dxa"/>
            </w:tcMar>
            <w:vAlign w:val="center"/>
          </w:tcPr>
          <w:p w14:paraId="19CE575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评价</w:t>
            </w:r>
          </w:p>
        </w:tc>
        <w:tc>
          <w:tcPr>
            <w:tcW w:w="3272" w:type="dxa"/>
            <w:tcBorders>
              <w:top w:val="nil"/>
              <w:left w:val="nil"/>
              <w:bottom w:val="nil"/>
              <w:right w:val="nil"/>
            </w:tcBorders>
            <w:tcMar>
              <w:top w:w="-1" w:type="dxa"/>
              <w:left w:w="-1" w:type="dxa"/>
              <w:bottom w:w="-1" w:type="dxa"/>
              <w:right w:w="-1" w:type="dxa"/>
            </w:tcMar>
            <w:vAlign w:val="center"/>
          </w:tcPr>
          <w:p w14:paraId="1BF84E50"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对于书本、老师或他人提出的观点，我会经过思考后再作判断</w:t>
            </w:r>
          </w:p>
        </w:tc>
        <w:tc>
          <w:tcPr>
            <w:tcW w:w="941" w:type="dxa"/>
            <w:tcBorders>
              <w:top w:val="nil"/>
              <w:left w:val="nil"/>
              <w:bottom w:val="nil"/>
              <w:right w:val="nil"/>
            </w:tcBorders>
            <w:tcMar>
              <w:top w:w="-1" w:type="dxa"/>
              <w:left w:w="-1" w:type="dxa"/>
              <w:bottom w:w="-1" w:type="dxa"/>
              <w:right w:w="-1" w:type="dxa"/>
            </w:tcMar>
            <w:vAlign w:val="center"/>
          </w:tcPr>
          <w:p w14:paraId="1FE11A0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4.049</w:t>
            </w:r>
          </w:p>
        </w:tc>
        <w:tc>
          <w:tcPr>
            <w:tcW w:w="941" w:type="dxa"/>
            <w:tcBorders>
              <w:top w:val="nil"/>
              <w:left w:val="nil"/>
              <w:bottom w:val="nil"/>
              <w:right w:val="nil"/>
            </w:tcBorders>
            <w:tcMar>
              <w:top w:w="-1" w:type="dxa"/>
              <w:left w:w="-1" w:type="dxa"/>
              <w:bottom w:w="-1" w:type="dxa"/>
              <w:right w:w="-1" w:type="dxa"/>
            </w:tcMar>
            <w:vAlign w:val="center"/>
          </w:tcPr>
          <w:p w14:paraId="19B00C2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0.922</w:t>
            </w:r>
          </w:p>
        </w:tc>
        <w:tc>
          <w:tcPr>
            <w:tcW w:w="1243" w:type="dxa"/>
            <w:tcBorders>
              <w:top w:val="nil"/>
              <w:left w:val="nil"/>
              <w:bottom w:val="nil"/>
              <w:right w:val="nil"/>
            </w:tcBorders>
            <w:tcMar>
              <w:top w:w="-1" w:type="dxa"/>
              <w:left w:w="-1" w:type="dxa"/>
              <w:bottom w:w="-1" w:type="dxa"/>
              <w:right w:w="-1" w:type="dxa"/>
            </w:tcMar>
            <w:vAlign w:val="center"/>
          </w:tcPr>
          <w:p w14:paraId="11D01CC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72.81</w:t>
            </w:r>
          </w:p>
        </w:tc>
      </w:tr>
      <w:tr w:rsidR="000B1CCE" w14:paraId="3044572F"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246E74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Q9</w:t>
            </w:r>
          </w:p>
        </w:tc>
        <w:tc>
          <w:tcPr>
            <w:tcW w:w="1301" w:type="dxa"/>
            <w:tcBorders>
              <w:top w:val="nil"/>
              <w:left w:val="nil"/>
              <w:bottom w:val="nil"/>
              <w:right w:val="nil"/>
            </w:tcBorders>
            <w:tcMar>
              <w:top w:w="-1" w:type="dxa"/>
              <w:left w:w="-1" w:type="dxa"/>
              <w:bottom w:w="-1" w:type="dxa"/>
              <w:right w:w="-1" w:type="dxa"/>
            </w:tcMar>
            <w:vAlign w:val="center"/>
          </w:tcPr>
          <w:p w14:paraId="25244E8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创造</w:t>
            </w:r>
          </w:p>
        </w:tc>
        <w:tc>
          <w:tcPr>
            <w:tcW w:w="3272" w:type="dxa"/>
            <w:tcBorders>
              <w:top w:val="nil"/>
              <w:left w:val="nil"/>
              <w:bottom w:val="nil"/>
              <w:right w:val="nil"/>
            </w:tcBorders>
            <w:tcMar>
              <w:top w:w="-1" w:type="dxa"/>
              <w:left w:w="-1" w:type="dxa"/>
              <w:bottom w:w="-1" w:type="dxa"/>
              <w:right w:w="-1" w:type="dxa"/>
            </w:tcMar>
            <w:vAlign w:val="center"/>
          </w:tcPr>
          <w:p w14:paraId="7CE4D3D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遇到学习难题时，我愿意尝试不同的解决方法</w:t>
            </w:r>
          </w:p>
        </w:tc>
        <w:tc>
          <w:tcPr>
            <w:tcW w:w="941" w:type="dxa"/>
            <w:tcBorders>
              <w:top w:val="nil"/>
              <w:left w:val="nil"/>
              <w:bottom w:val="nil"/>
              <w:right w:val="nil"/>
            </w:tcBorders>
            <w:tcMar>
              <w:top w:w="-1" w:type="dxa"/>
              <w:left w:w="-1" w:type="dxa"/>
              <w:bottom w:w="-1" w:type="dxa"/>
              <w:right w:w="-1" w:type="dxa"/>
            </w:tcMar>
            <w:vAlign w:val="center"/>
          </w:tcPr>
          <w:p w14:paraId="719F367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3.856</w:t>
            </w:r>
          </w:p>
        </w:tc>
        <w:tc>
          <w:tcPr>
            <w:tcW w:w="941" w:type="dxa"/>
            <w:tcBorders>
              <w:top w:val="nil"/>
              <w:left w:val="nil"/>
              <w:bottom w:val="nil"/>
              <w:right w:val="nil"/>
            </w:tcBorders>
            <w:tcMar>
              <w:top w:w="-1" w:type="dxa"/>
              <w:left w:w="-1" w:type="dxa"/>
              <w:bottom w:w="-1" w:type="dxa"/>
              <w:right w:w="-1" w:type="dxa"/>
            </w:tcMar>
            <w:vAlign w:val="center"/>
          </w:tcPr>
          <w:p w14:paraId="03FA6EB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1.022</w:t>
            </w:r>
          </w:p>
        </w:tc>
        <w:tc>
          <w:tcPr>
            <w:tcW w:w="1243" w:type="dxa"/>
            <w:tcBorders>
              <w:top w:val="nil"/>
              <w:left w:val="nil"/>
              <w:bottom w:val="nil"/>
              <w:right w:val="nil"/>
            </w:tcBorders>
            <w:tcMar>
              <w:top w:w="-1" w:type="dxa"/>
              <w:left w:w="-1" w:type="dxa"/>
              <w:bottom w:w="-1" w:type="dxa"/>
              <w:right w:w="-1" w:type="dxa"/>
            </w:tcMar>
            <w:vAlign w:val="center"/>
          </w:tcPr>
          <w:p w14:paraId="3977495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63.97</w:t>
            </w:r>
          </w:p>
        </w:tc>
      </w:tr>
      <w:tr w:rsidR="000B1CCE" w14:paraId="618F5212"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48D166B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Q10</w:t>
            </w:r>
          </w:p>
        </w:tc>
        <w:tc>
          <w:tcPr>
            <w:tcW w:w="1301" w:type="dxa"/>
            <w:tcBorders>
              <w:top w:val="nil"/>
              <w:left w:val="nil"/>
              <w:bottom w:val="nil"/>
              <w:right w:val="nil"/>
            </w:tcBorders>
            <w:tcMar>
              <w:top w:w="-1" w:type="dxa"/>
              <w:left w:w="-1" w:type="dxa"/>
              <w:bottom w:w="-1" w:type="dxa"/>
              <w:right w:w="-1" w:type="dxa"/>
            </w:tcMar>
            <w:vAlign w:val="center"/>
          </w:tcPr>
          <w:p w14:paraId="245F312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创造</w:t>
            </w:r>
          </w:p>
        </w:tc>
        <w:tc>
          <w:tcPr>
            <w:tcW w:w="3272" w:type="dxa"/>
            <w:tcBorders>
              <w:top w:val="nil"/>
              <w:left w:val="nil"/>
              <w:bottom w:val="nil"/>
              <w:right w:val="nil"/>
            </w:tcBorders>
            <w:tcMar>
              <w:top w:w="-1" w:type="dxa"/>
              <w:left w:w="-1" w:type="dxa"/>
              <w:bottom w:w="-1" w:type="dxa"/>
              <w:right w:w="-1" w:type="dxa"/>
            </w:tcMar>
            <w:vAlign w:val="center"/>
          </w:tcPr>
          <w:p w14:paraId="72ECC25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我能把学过的知识运用到新的问题或情境中</w:t>
            </w:r>
          </w:p>
        </w:tc>
        <w:tc>
          <w:tcPr>
            <w:tcW w:w="941" w:type="dxa"/>
            <w:tcBorders>
              <w:top w:val="nil"/>
              <w:left w:val="nil"/>
              <w:bottom w:val="nil"/>
              <w:right w:val="nil"/>
            </w:tcBorders>
            <w:tcMar>
              <w:top w:w="-1" w:type="dxa"/>
              <w:left w:w="-1" w:type="dxa"/>
              <w:bottom w:w="-1" w:type="dxa"/>
              <w:right w:w="-1" w:type="dxa"/>
            </w:tcMar>
            <w:vAlign w:val="center"/>
          </w:tcPr>
          <w:p w14:paraId="7FE8470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3.968</w:t>
            </w:r>
          </w:p>
        </w:tc>
        <w:tc>
          <w:tcPr>
            <w:tcW w:w="941" w:type="dxa"/>
            <w:tcBorders>
              <w:top w:val="nil"/>
              <w:left w:val="nil"/>
              <w:bottom w:val="nil"/>
              <w:right w:val="nil"/>
            </w:tcBorders>
            <w:tcMar>
              <w:top w:w="-1" w:type="dxa"/>
              <w:left w:w="-1" w:type="dxa"/>
              <w:bottom w:w="-1" w:type="dxa"/>
              <w:right w:w="-1" w:type="dxa"/>
            </w:tcMar>
            <w:vAlign w:val="center"/>
          </w:tcPr>
          <w:p w14:paraId="0CFA36C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0.937</w:t>
            </w:r>
          </w:p>
        </w:tc>
        <w:tc>
          <w:tcPr>
            <w:tcW w:w="1243" w:type="dxa"/>
            <w:tcBorders>
              <w:top w:val="nil"/>
              <w:left w:val="nil"/>
              <w:bottom w:val="nil"/>
              <w:right w:val="nil"/>
            </w:tcBorders>
            <w:tcMar>
              <w:top w:w="-1" w:type="dxa"/>
              <w:left w:w="-1" w:type="dxa"/>
              <w:bottom w:w="-1" w:type="dxa"/>
              <w:right w:w="-1" w:type="dxa"/>
            </w:tcMar>
            <w:vAlign w:val="center"/>
          </w:tcPr>
          <w:p w14:paraId="7613682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70.58</w:t>
            </w:r>
          </w:p>
        </w:tc>
      </w:tr>
      <w:tr w:rsidR="000B1CCE" w14:paraId="2CB8C58F"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524C555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Q11</w:t>
            </w:r>
          </w:p>
        </w:tc>
        <w:tc>
          <w:tcPr>
            <w:tcW w:w="1301" w:type="dxa"/>
            <w:tcBorders>
              <w:top w:val="nil"/>
              <w:left w:val="nil"/>
              <w:bottom w:val="nil"/>
              <w:right w:val="nil"/>
            </w:tcBorders>
            <w:tcMar>
              <w:top w:w="-1" w:type="dxa"/>
              <w:left w:w="-1" w:type="dxa"/>
              <w:bottom w:w="-1" w:type="dxa"/>
              <w:right w:w="-1" w:type="dxa"/>
            </w:tcMar>
            <w:vAlign w:val="center"/>
          </w:tcPr>
          <w:p w14:paraId="55725AB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创造</w:t>
            </w:r>
          </w:p>
        </w:tc>
        <w:tc>
          <w:tcPr>
            <w:tcW w:w="3272" w:type="dxa"/>
            <w:tcBorders>
              <w:top w:val="nil"/>
              <w:left w:val="nil"/>
              <w:bottom w:val="nil"/>
              <w:right w:val="nil"/>
            </w:tcBorders>
            <w:tcMar>
              <w:top w:w="-1" w:type="dxa"/>
              <w:left w:w="-1" w:type="dxa"/>
              <w:bottom w:w="-1" w:type="dxa"/>
              <w:right w:w="-1" w:type="dxa"/>
            </w:tcMar>
            <w:vAlign w:val="center"/>
          </w:tcPr>
          <w:p w14:paraId="1F0F3191"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解决问题时，我能把不同方面的知识联系起来，形成新的思路</w:t>
            </w:r>
          </w:p>
        </w:tc>
        <w:tc>
          <w:tcPr>
            <w:tcW w:w="941" w:type="dxa"/>
            <w:tcBorders>
              <w:top w:val="nil"/>
              <w:left w:val="nil"/>
              <w:bottom w:val="nil"/>
              <w:right w:val="nil"/>
            </w:tcBorders>
            <w:tcMar>
              <w:top w:w="-1" w:type="dxa"/>
              <w:left w:w="-1" w:type="dxa"/>
              <w:bottom w:w="-1" w:type="dxa"/>
              <w:right w:w="-1" w:type="dxa"/>
            </w:tcMar>
            <w:vAlign w:val="center"/>
          </w:tcPr>
          <w:p w14:paraId="24ED50A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3.886</w:t>
            </w:r>
          </w:p>
        </w:tc>
        <w:tc>
          <w:tcPr>
            <w:tcW w:w="941" w:type="dxa"/>
            <w:tcBorders>
              <w:top w:val="nil"/>
              <w:left w:val="nil"/>
              <w:bottom w:val="nil"/>
              <w:right w:val="nil"/>
            </w:tcBorders>
            <w:tcMar>
              <w:top w:w="-1" w:type="dxa"/>
              <w:left w:w="-1" w:type="dxa"/>
              <w:bottom w:w="-1" w:type="dxa"/>
              <w:right w:w="-1" w:type="dxa"/>
            </w:tcMar>
            <w:vAlign w:val="center"/>
          </w:tcPr>
          <w:p w14:paraId="3F3C13B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0.945</w:t>
            </w:r>
          </w:p>
        </w:tc>
        <w:tc>
          <w:tcPr>
            <w:tcW w:w="1243" w:type="dxa"/>
            <w:tcBorders>
              <w:top w:val="nil"/>
              <w:left w:val="nil"/>
              <w:bottom w:val="nil"/>
              <w:right w:val="nil"/>
            </w:tcBorders>
            <w:tcMar>
              <w:top w:w="-1" w:type="dxa"/>
              <w:left w:w="-1" w:type="dxa"/>
              <w:bottom w:w="-1" w:type="dxa"/>
              <w:right w:w="-1" w:type="dxa"/>
            </w:tcMar>
            <w:vAlign w:val="center"/>
          </w:tcPr>
          <w:p w14:paraId="7ECD801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66.94</w:t>
            </w:r>
          </w:p>
        </w:tc>
      </w:tr>
      <w:tr w:rsidR="000B1CCE" w14:paraId="1EE41BC1"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477FBD8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Q12</w:t>
            </w:r>
          </w:p>
        </w:tc>
        <w:tc>
          <w:tcPr>
            <w:tcW w:w="1301" w:type="dxa"/>
            <w:tcBorders>
              <w:top w:val="nil"/>
              <w:left w:val="nil"/>
              <w:bottom w:val="nil"/>
              <w:right w:val="nil"/>
            </w:tcBorders>
            <w:tcMar>
              <w:top w:w="-1" w:type="dxa"/>
              <w:left w:w="-1" w:type="dxa"/>
              <w:bottom w:w="-1" w:type="dxa"/>
              <w:right w:w="-1" w:type="dxa"/>
            </w:tcMar>
            <w:vAlign w:val="center"/>
          </w:tcPr>
          <w:p w14:paraId="0A963E2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创造</w:t>
            </w:r>
          </w:p>
        </w:tc>
        <w:tc>
          <w:tcPr>
            <w:tcW w:w="3272" w:type="dxa"/>
            <w:tcBorders>
              <w:top w:val="nil"/>
              <w:left w:val="nil"/>
              <w:bottom w:val="nil"/>
              <w:right w:val="nil"/>
            </w:tcBorders>
            <w:tcMar>
              <w:top w:w="-1" w:type="dxa"/>
              <w:left w:w="-1" w:type="dxa"/>
              <w:bottom w:w="-1" w:type="dxa"/>
              <w:right w:w="-1" w:type="dxa"/>
            </w:tcMar>
            <w:vAlign w:val="center"/>
          </w:tcPr>
          <w:p w14:paraId="40DA5546"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面对没有固定答案的问题时，我能提出不止一种解决办法</w:t>
            </w:r>
          </w:p>
        </w:tc>
        <w:tc>
          <w:tcPr>
            <w:tcW w:w="941" w:type="dxa"/>
            <w:tcBorders>
              <w:top w:val="nil"/>
              <w:left w:val="nil"/>
              <w:bottom w:val="nil"/>
              <w:right w:val="nil"/>
            </w:tcBorders>
            <w:tcMar>
              <w:top w:w="-1" w:type="dxa"/>
              <w:left w:w="-1" w:type="dxa"/>
              <w:bottom w:w="-1" w:type="dxa"/>
              <w:right w:w="-1" w:type="dxa"/>
            </w:tcMar>
            <w:vAlign w:val="center"/>
          </w:tcPr>
          <w:p w14:paraId="13063DB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3.797</w:t>
            </w:r>
          </w:p>
        </w:tc>
        <w:tc>
          <w:tcPr>
            <w:tcW w:w="941" w:type="dxa"/>
            <w:tcBorders>
              <w:top w:val="nil"/>
              <w:left w:val="nil"/>
              <w:bottom w:val="nil"/>
              <w:right w:val="nil"/>
            </w:tcBorders>
            <w:tcMar>
              <w:top w:w="-1" w:type="dxa"/>
              <w:left w:w="-1" w:type="dxa"/>
              <w:bottom w:w="-1" w:type="dxa"/>
              <w:right w:w="-1" w:type="dxa"/>
            </w:tcMar>
            <w:vAlign w:val="center"/>
          </w:tcPr>
          <w:p w14:paraId="717B574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0.998</w:t>
            </w:r>
          </w:p>
        </w:tc>
        <w:tc>
          <w:tcPr>
            <w:tcW w:w="1243" w:type="dxa"/>
            <w:tcBorders>
              <w:top w:val="nil"/>
              <w:left w:val="nil"/>
              <w:bottom w:val="nil"/>
              <w:right w:val="nil"/>
            </w:tcBorders>
            <w:tcMar>
              <w:top w:w="-1" w:type="dxa"/>
              <w:left w:w="-1" w:type="dxa"/>
              <w:bottom w:w="-1" w:type="dxa"/>
              <w:right w:w="-1" w:type="dxa"/>
            </w:tcMar>
            <w:vAlign w:val="center"/>
          </w:tcPr>
          <w:p w14:paraId="23D0DE1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62.11</w:t>
            </w:r>
          </w:p>
        </w:tc>
      </w:tr>
      <w:tr w:rsidR="000B1CCE" w14:paraId="7B363F96"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30096BF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Q13</w:t>
            </w:r>
          </w:p>
        </w:tc>
        <w:tc>
          <w:tcPr>
            <w:tcW w:w="1301" w:type="dxa"/>
            <w:tcBorders>
              <w:top w:val="nil"/>
              <w:left w:val="nil"/>
              <w:bottom w:val="nil"/>
              <w:right w:val="nil"/>
            </w:tcBorders>
            <w:tcMar>
              <w:top w:w="-1" w:type="dxa"/>
              <w:left w:w="-1" w:type="dxa"/>
              <w:bottom w:w="-1" w:type="dxa"/>
              <w:right w:w="-1" w:type="dxa"/>
            </w:tcMar>
            <w:vAlign w:val="center"/>
          </w:tcPr>
          <w:p w14:paraId="747FCD0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65EA624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面对学习任务时，我能明确自己要完成的目标</w:t>
            </w:r>
          </w:p>
        </w:tc>
        <w:tc>
          <w:tcPr>
            <w:tcW w:w="941" w:type="dxa"/>
            <w:tcBorders>
              <w:top w:val="nil"/>
              <w:left w:val="nil"/>
              <w:bottom w:val="nil"/>
              <w:right w:val="nil"/>
            </w:tcBorders>
            <w:tcMar>
              <w:top w:w="-1" w:type="dxa"/>
              <w:left w:w="-1" w:type="dxa"/>
              <w:bottom w:w="-1" w:type="dxa"/>
              <w:right w:w="-1" w:type="dxa"/>
            </w:tcMar>
            <w:vAlign w:val="center"/>
          </w:tcPr>
          <w:p w14:paraId="6BC8657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4.045</w:t>
            </w:r>
          </w:p>
        </w:tc>
        <w:tc>
          <w:tcPr>
            <w:tcW w:w="941" w:type="dxa"/>
            <w:tcBorders>
              <w:top w:val="nil"/>
              <w:left w:val="nil"/>
              <w:bottom w:val="nil"/>
              <w:right w:val="nil"/>
            </w:tcBorders>
            <w:tcMar>
              <w:top w:w="-1" w:type="dxa"/>
              <w:left w:w="-1" w:type="dxa"/>
              <w:bottom w:w="-1" w:type="dxa"/>
              <w:right w:w="-1" w:type="dxa"/>
            </w:tcMar>
            <w:vAlign w:val="center"/>
          </w:tcPr>
          <w:p w14:paraId="01E8E71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0.918</w:t>
            </w:r>
          </w:p>
        </w:tc>
        <w:tc>
          <w:tcPr>
            <w:tcW w:w="1243" w:type="dxa"/>
            <w:tcBorders>
              <w:top w:val="nil"/>
              <w:left w:val="nil"/>
              <w:bottom w:val="nil"/>
              <w:right w:val="nil"/>
            </w:tcBorders>
            <w:tcMar>
              <w:top w:w="-1" w:type="dxa"/>
              <w:left w:w="-1" w:type="dxa"/>
              <w:bottom w:w="-1" w:type="dxa"/>
              <w:right w:w="-1" w:type="dxa"/>
            </w:tcMar>
            <w:vAlign w:val="center"/>
          </w:tcPr>
          <w:p w14:paraId="5EF5151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72.59</w:t>
            </w:r>
          </w:p>
        </w:tc>
      </w:tr>
      <w:tr w:rsidR="000B1CCE" w14:paraId="47474077"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6B324B7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Q14</w:t>
            </w:r>
          </w:p>
        </w:tc>
        <w:tc>
          <w:tcPr>
            <w:tcW w:w="1301" w:type="dxa"/>
            <w:tcBorders>
              <w:top w:val="nil"/>
              <w:left w:val="nil"/>
              <w:bottom w:val="nil"/>
              <w:right w:val="nil"/>
            </w:tcBorders>
            <w:tcMar>
              <w:top w:w="-1" w:type="dxa"/>
              <w:left w:w="-1" w:type="dxa"/>
              <w:bottom w:w="-1" w:type="dxa"/>
              <w:right w:w="-1" w:type="dxa"/>
            </w:tcMar>
            <w:vAlign w:val="center"/>
          </w:tcPr>
          <w:p w14:paraId="0386C6C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64840446"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小组合作时，即使没有别人提醒，我也会认真完成自己的任务</w:t>
            </w:r>
          </w:p>
        </w:tc>
        <w:tc>
          <w:tcPr>
            <w:tcW w:w="941" w:type="dxa"/>
            <w:tcBorders>
              <w:top w:val="nil"/>
              <w:left w:val="nil"/>
              <w:bottom w:val="nil"/>
              <w:right w:val="nil"/>
            </w:tcBorders>
            <w:tcMar>
              <w:top w:w="-1" w:type="dxa"/>
              <w:left w:w="-1" w:type="dxa"/>
              <w:bottom w:w="-1" w:type="dxa"/>
              <w:right w:w="-1" w:type="dxa"/>
            </w:tcMar>
            <w:vAlign w:val="center"/>
          </w:tcPr>
          <w:p w14:paraId="37A4DEA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4.137</w:t>
            </w:r>
          </w:p>
        </w:tc>
        <w:tc>
          <w:tcPr>
            <w:tcW w:w="941" w:type="dxa"/>
            <w:tcBorders>
              <w:top w:val="nil"/>
              <w:left w:val="nil"/>
              <w:bottom w:val="nil"/>
              <w:right w:val="nil"/>
            </w:tcBorders>
            <w:tcMar>
              <w:top w:w="-1" w:type="dxa"/>
              <w:left w:w="-1" w:type="dxa"/>
              <w:bottom w:w="-1" w:type="dxa"/>
              <w:right w:w="-1" w:type="dxa"/>
            </w:tcMar>
            <w:vAlign w:val="center"/>
          </w:tcPr>
          <w:p w14:paraId="4AFF663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0.891</w:t>
            </w:r>
          </w:p>
        </w:tc>
        <w:tc>
          <w:tcPr>
            <w:tcW w:w="1243" w:type="dxa"/>
            <w:tcBorders>
              <w:top w:val="nil"/>
              <w:left w:val="nil"/>
              <w:bottom w:val="nil"/>
              <w:right w:val="nil"/>
            </w:tcBorders>
            <w:tcMar>
              <w:top w:w="-1" w:type="dxa"/>
              <w:left w:w="-1" w:type="dxa"/>
              <w:bottom w:w="-1" w:type="dxa"/>
              <w:right w:w="-1" w:type="dxa"/>
            </w:tcMar>
            <w:vAlign w:val="center"/>
          </w:tcPr>
          <w:p w14:paraId="430238B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75.71</w:t>
            </w:r>
          </w:p>
        </w:tc>
      </w:tr>
      <w:tr w:rsidR="000B1CCE" w14:paraId="491835BA"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380E99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Q15</w:t>
            </w:r>
          </w:p>
        </w:tc>
        <w:tc>
          <w:tcPr>
            <w:tcW w:w="1301" w:type="dxa"/>
            <w:tcBorders>
              <w:top w:val="nil"/>
              <w:left w:val="nil"/>
              <w:bottom w:val="nil"/>
              <w:right w:val="nil"/>
            </w:tcBorders>
            <w:tcMar>
              <w:top w:w="-1" w:type="dxa"/>
              <w:left w:w="-1" w:type="dxa"/>
              <w:bottom w:w="-1" w:type="dxa"/>
              <w:right w:w="-1" w:type="dxa"/>
            </w:tcMar>
            <w:vAlign w:val="center"/>
          </w:tcPr>
          <w:p w14:paraId="538E80A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1CEA59FE"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学习中遇到困难时，我会继续想办法，而不是轻易放弃</w:t>
            </w:r>
          </w:p>
        </w:tc>
        <w:tc>
          <w:tcPr>
            <w:tcW w:w="941" w:type="dxa"/>
            <w:tcBorders>
              <w:top w:val="nil"/>
              <w:left w:val="nil"/>
              <w:bottom w:val="nil"/>
              <w:right w:val="nil"/>
            </w:tcBorders>
            <w:tcMar>
              <w:top w:w="-1" w:type="dxa"/>
              <w:left w:w="-1" w:type="dxa"/>
              <w:bottom w:w="-1" w:type="dxa"/>
              <w:right w:w="-1" w:type="dxa"/>
            </w:tcMar>
            <w:vAlign w:val="center"/>
          </w:tcPr>
          <w:p w14:paraId="658B182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3.999</w:t>
            </w:r>
          </w:p>
        </w:tc>
        <w:tc>
          <w:tcPr>
            <w:tcW w:w="941" w:type="dxa"/>
            <w:tcBorders>
              <w:top w:val="nil"/>
              <w:left w:val="nil"/>
              <w:bottom w:val="nil"/>
              <w:right w:val="nil"/>
            </w:tcBorders>
            <w:tcMar>
              <w:top w:w="-1" w:type="dxa"/>
              <w:left w:w="-1" w:type="dxa"/>
              <w:bottom w:w="-1" w:type="dxa"/>
              <w:right w:w="-1" w:type="dxa"/>
            </w:tcMar>
            <w:vAlign w:val="center"/>
          </w:tcPr>
          <w:p w14:paraId="242A507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0.924</w:t>
            </w:r>
          </w:p>
        </w:tc>
        <w:tc>
          <w:tcPr>
            <w:tcW w:w="1243" w:type="dxa"/>
            <w:tcBorders>
              <w:top w:val="nil"/>
              <w:left w:val="nil"/>
              <w:bottom w:val="nil"/>
              <w:right w:val="nil"/>
            </w:tcBorders>
            <w:tcMar>
              <w:top w:w="-1" w:type="dxa"/>
              <w:left w:w="-1" w:type="dxa"/>
              <w:bottom w:w="-1" w:type="dxa"/>
              <w:right w:w="-1" w:type="dxa"/>
            </w:tcMar>
            <w:vAlign w:val="center"/>
          </w:tcPr>
          <w:p w14:paraId="065D6C8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70.28</w:t>
            </w:r>
          </w:p>
        </w:tc>
      </w:tr>
      <w:tr w:rsidR="000B1CCE" w14:paraId="4393E98A"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40D2087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Q16</w:t>
            </w:r>
          </w:p>
        </w:tc>
        <w:tc>
          <w:tcPr>
            <w:tcW w:w="1301" w:type="dxa"/>
            <w:tcBorders>
              <w:top w:val="nil"/>
              <w:left w:val="nil"/>
              <w:bottom w:val="nil"/>
              <w:right w:val="nil"/>
            </w:tcBorders>
            <w:tcMar>
              <w:top w:w="-1" w:type="dxa"/>
              <w:left w:w="-1" w:type="dxa"/>
              <w:bottom w:w="-1" w:type="dxa"/>
              <w:right w:w="-1" w:type="dxa"/>
            </w:tcMar>
            <w:vAlign w:val="center"/>
          </w:tcPr>
          <w:p w14:paraId="549CC78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1D9E71C3"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完成学习任务后，我会反思自己哪些地方做得好、哪些地方需要改进</w:t>
            </w:r>
          </w:p>
        </w:tc>
        <w:tc>
          <w:tcPr>
            <w:tcW w:w="941" w:type="dxa"/>
            <w:tcBorders>
              <w:top w:val="nil"/>
              <w:left w:val="nil"/>
              <w:bottom w:val="nil"/>
              <w:right w:val="nil"/>
            </w:tcBorders>
            <w:tcMar>
              <w:top w:w="-1" w:type="dxa"/>
              <w:left w:w="-1" w:type="dxa"/>
              <w:bottom w:w="-1" w:type="dxa"/>
              <w:right w:w="-1" w:type="dxa"/>
            </w:tcMar>
            <w:vAlign w:val="center"/>
          </w:tcPr>
          <w:p w14:paraId="627F0DC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3.852</w:t>
            </w:r>
          </w:p>
        </w:tc>
        <w:tc>
          <w:tcPr>
            <w:tcW w:w="941" w:type="dxa"/>
            <w:tcBorders>
              <w:top w:val="nil"/>
              <w:left w:val="nil"/>
              <w:bottom w:val="nil"/>
              <w:right w:val="nil"/>
            </w:tcBorders>
            <w:tcMar>
              <w:top w:w="-1" w:type="dxa"/>
              <w:left w:w="-1" w:type="dxa"/>
              <w:bottom w:w="-1" w:type="dxa"/>
              <w:right w:w="-1" w:type="dxa"/>
            </w:tcMar>
            <w:vAlign w:val="center"/>
          </w:tcPr>
          <w:p w14:paraId="3F4026C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0.998</w:t>
            </w:r>
          </w:p>
        </w:tc>
        <w:tc>
          <w:tcPr>
            <w:tcW w:w="1243" w:type="dxa"/>
            <w:tcBorders>
              <w:top w:val="nil"/>
              <w:left w:val="nil"/>
              <w:bottom w:val="nil"/>
              <w:right w:val="nil"/>
            </w:tcBorders>
            <w:tcMar>
              <w:top w:w="-1" w:type="dxa"/>
              <w:left w:w="-1" w:type="dxa"/>
              <w:bottom w:w="-1" w:type="dxa"/>
              <w:right w:w="-1" w:type="dxa"/>
            </w:tcMar>
            <w:vAlign w:val="center"/>
          </w:tcPr>
          <w:p w14:paraId="1B1D06A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65.45</w:t>
            </w:r>
          </w:p>
        </w:tc>
      </w:tr>
      <w:tr w:rsidR="000B1CCE" w14:paraId="06395AD1"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C731C9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Q17</w:t>
            </w:r>
          </w:p>
        </w:tc>
        <w:tc>
          <w:tcPr>
            <w:tcW w:w="1301" w:type="dxa"/>
            <w:tcBorders>
              <w:top w:val="nil"/>
              <w:left w:val="nil"/>
              <w:bottom w:val="nil"/>
              <w:right w:val="nil"/>
            </w:tcBorders>
            <w:tcMar>
              <w:top w:w="-1" w:type="dxa"/>
              <w:left w:w="-1" w:type="dxa"/>
              <w:bottom w:w="-1" w:type="dxa"/>
              <w:right w:w="-1" w:type="dxa"/>
            </w:tcMar>
            <w:vAlign w:val="center"/>
          </w:tcPr>
          <w:p w14:paraId="071B9A7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49011B5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小组合作时，我会认真承担自己应尽的责任</w:t>
            </w:r>
          </w:p>
        </w:tc>
        <w:tc>
          <w:tcPr>
            <w:tcW w:w="941" w:type="dxa"/>
            <w:tcBorders>
              <w:top w:val="nil"/>
              <w:left w:val="nil"/>
              <w:bottom w:val="nil"/>
              <w:right w:val="nil"/>
            </w:tcBorders>
            <w:tcMar>
              <w:top w:w="-1" w:type="dxa"/>
              <w:left w:w="-1" w:type="dxa"/>
              <w:bottom w:w="-1" w:type="dxa"/>
              <w:right w:w="-1" w:type="dxa"/>
            </w:tcMar>
            <w:vAlign w:val="center"/>
          </w:tcPr>
          <w:p w14:paraId="4A82080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4.215</w:t>
            </w:r>
          </w:p>
        </w:tc>
        <w:tc>
          <w:tcPr>
            <w:tcW w:w="941" w:type="dxa"/>
            <w:tcBorders>
              <w:top w:val="nil"/>
              <w:left w:val="nil"/>
              <w:bottom w:val="nil"/>
              <w:right w:val="nil"/>
            </w:tcBorders>
            <w:tcMar>
              <w:top w:w="-1" w:type="dxa"/>
              <w:left w:w="-1" w:type="dxa"/>
              <w:bottom w:w="-1" w:type="dxa"/>
              <w:right w:w="-1" w:type="dxa"/>
            </w:tcMar>
            <w:vAlign w:val="center"/>
          </w:tcPr>
          <w:p w14:paraId="797BF72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0.870</w:t>
            </w:r>
          </w:p>
        </w:tc>
        <w:tc>
          <w:tcPr>
            <w:tcW w:w="1243" w:type="dxa"/>
            <w:tcBorders>
              <w:top w:val="nil"/>
              <w:left w:val="nil"/>
              <w:bottom w:val="nil"/>
              <w:right w:val="nil"/>
            </w:tcBorders>
            <w:tcMar>
              <w:top w:w="-1" w:type="dxa"/>
              <w:left w:w="-1" w:type="dxa"/>
              <w:bottom w:w="-1" w:type="dxa"/>
              <w:right w:w="-1" w:type="dxa"/>
            </w:tcMar>
            <w:vAlign w:val="center"/>
          </w:tcPr>
          <w:p w14:paraId="23C6370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78.16</w:t>
            </w:r>
          </w:p>
        </w:tc>
      </w:tr>
      <w:tr w:rsidR="000B1CCE" w14:paraId="0243BE8E"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615DA68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Q18</w:t>
            </w:r>
          </w:p>
        </w:tc>
        <w:tc>
          <w:tcPr>
            <w:tcW w:w="1301" w:type="dxa"/>
            <w:tcBorders>
              <w:top w:val="nil"/>
              <w:left w:val="nil"/>
              <w:bottom w:val="nil"/>
              <w:right w:val="nil"/>
            </w:tcBorders>
            <w:tcMar>
              <w:top w:w="-1" w:type="dxa"/>
              <w:left w:w="-1" w:type="dxa"/>
              <w:bottom w:w="-1" w:type="dxa"/>
              <w:right w:w="-1" w:type="dxa"/>
            </w:tcMar>
            <w:vAlign w:val="center"/>
          </w:tcPr>
          <w:p w14:paraId="60CAF93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65C68658"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面对有难度的学习任务时，我能调整心态并继续尝试</w:t>
            </w:r>
          </w:p>
        </w:tc>
        <w:tc>
          <w:tcPr>
            <w:tcW w:w="941" w:type="dxa"/>
            <w:tcBorders>
              <w:top w:val="nil"/>
              <w:left w:val="nil"/>
              <w:bottom w:val="nil"/>
              <w:right w:val="nil"/>
            </w:tcBorders>
            <w:tcMar>
              <w:top w:w="-1" w:type="dxa"/>
              <w:left w:w="-1" w:type="dxa"/>
              <w:bottom w:w="-1" w:type="dxa"/>
              <w:right w:w="-1" w:type="dxa"/>
            </w:tcMar>
            <w:vAlign w:val="center"/>
          </w:tcPr>
          <w:p w14:paraId="0C1CCAF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3.961</w:t>
            </w:r>
          </w:p>
        </w:tc>
        <w:tc>
          <w:tcPr>
            <w:tcW w:w="941" w:type="dxa"/>
            <w:tcBorders>
              <w:top w:val="nil"/>
              <w:left w:val="nil"/>
              <w:bottom w:val="nil"/>
              <w:right w:val="nil"/>
            </w:tcBorders>
            <w:tcMar>
              <w:top w:w="-1" w:type="dxa"/>
              <w:left w:w="-1" w:type="dxa"/>
              <w:bottom w:w="-1" w:type="dxa"/>
              <w:right w:w="-1" w:type="dxa"/>
            </w:tcMar>
            <w:vAlign w:val="center"/>
          </w:tcPr>
          <w:p w14:paraId="47A430C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0.964</w:t>
            </w:r>
          </w:p>
        </w:tc>
        <w:tc>
          <w:tcPr>
            <w:tcW w:w="1243" w:type="dxa"/>
            <w:tcBorders>
              <w:top w:val="nil"/>
              <w:left w:val="nil"/>
              <w:bottom w:val="nil"/>
              <w:right w:val="nil"/>
            </w:tcBorders>
            <w:tcMar>
              <w:top w:w="-1" w:type="dxa"/>
              <w:left w:w="-1" w:type="dxa"/>
              <w:bottom w:w="-1" w:type="dxa"/>
              <w:right w:w="-1" w:type="dxa"/>
            </w:tcMar>
            <w:vAlign w:val="center"/>
          </w:tcPr>
          <w:p w14:paraId="00EF956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68.57</w:t>
            </w:r>
          </w:p>
        </w:tc>
      </w:tr>
      <w:tr w:rsidR="000B1CCE" w14:paraId="5946795A"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BF2062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Q19</w:t>
            </w:r>
          </w:p>
        </w:tc>
        <w:tc>
          <w:tcPr>
            <w:tcW w:w="1301" w:type="dxa"/>
            <w:tcBorders>
              <w:top w:val="nil"/>
              <w:left w:val="nil"/>
              <w:bottom w:val="nil"/>
              <w:right w:val="nil"/>
            </w:tcBorders>
            <w:tcMar>
              <w:top w:w="-1" w:type="dxa"/>
              <w:left w:w="-1" w:type="dxa"/>
              <w:bottom w:w="-1" w:type="dxa"/>
              <w:right w:w="-1" w:type="dxa"/>
            </w:tcMar>
            <w:vAlign w:val="center"/>
          </w:tcPr>
          <w:p w14:paraId="0EE3173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38FD781C"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当自己的想法没有被同学接受时，我仍能平静地继续交流</w:t>
            </w:r>
          </w:p>
        </w:tc>
        <w:tc>
          <w:tcPr>
            <w:tcW w:w="941" w:type="dxa"/>
            <w:tcBorders>
              <w:top w:val="nil"/>
              <w:left w:val="nil"/>
              <w:bottom w:val="nil"/>
              <w:right w:val="nil"/>
            </w:tcBorders>
            <w:tcMar>
              <w:top w:w="-1" w:type="dxa"/>
              <w:left w:w="-1" w:type="dxa"/>
              <w:bottom w:w="-1" w:type="dxa"/>
              <w:right w:w="-1" w:type="dxa"/>
            </w:tcMar>
            <w:vAlign w:val="center"/>
          </w:tcPr>
          <w:p w14:paraId="6EF5A4A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3.981</w:t>
            </w:r>
          </w:p>
        </w:tc>
        <w:tc>
          <w:tcPr>
            <w:tcW w:w="941" w:type="dxa"/>
            <w:tcBorders>
              <w:top w:val="nil"/>
              <w:left w:val="nil"/>
              <w:bottom w:val="nil"/>
              <w:right w:val="nil"/>
            </w:tcBorders>
            <w:tcMar>
              <w:top w:w="-1" w:type="dxa"/>
              <w:left w:w="-1" w:type="dxa"/>
              <w:bottom w:w="-1" w:type="dxa"/>
              <w:right w:w="-1" w:type="dxa"/>
            </w:tcMar>
            <w:vAlign w:val="center"/>
          </w:tcPr>
          <w:p w14:paraId="60BBB79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0.986</w:t>
            </w:r>
          </w:p>
        </w:tc>
        <w:tc>
          <w:tcPr>
            <w:tcW w:w="1243" w:type="dxa"/>
            <w:tcBorders>
              <w:top w:val="nil"/>
              <w:left w:val="nil"/>
              <w:bottom w:val="nil"/>
              <w:right w:val="nil"/>
            </w:tcBorders>
            <w:tcMar>
              <w:top w:w="-1" w:type="dxa"/>
              <w:left w:w="-1" w:type="dxa"/>
              <w:bottom w:w="-1" w:type="dxa"/>
              <w:right w:w="-1" w:type="dxa"/>
            </w:tcMar>
            <w:vAlign w:val="center"/>
          </w:tcPr>
          <w:p w14:paraId="1C7F435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68.95</w:t>
            </w:r>
          </w:p>
        </w:tc>
      </w:tr>
      <w:tr w:rsidR="000B1CCE" w14:paraId="0A056FEC"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FAA665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Q20</w:t>
            </w:r>
          </w:p>
        </w:tc>
        <w:tc>
          <w:tcPr>
            <w:tcW w:w="1301" w:type="dxa"/>
            <w:tcBorders>
              <w:top w:val="nil"/>
              <w:left w:val="nil"/>
              <w:bottom w:val="nil"/>
              <w:right w:val="nil"/>
            </w:tcBorders>
            <w:tcMar>
              <w:top w:w="-1" w:type="dxa"/>
              <w:left w:w="-1" w:type="dxa"/>
              <w:bottom w:w="-1" w:type="dxa"/>
              <w:right w:w="-1" w:type="dxa"/>
            </w:tcMar>
            <w:vAlign w:val="center"/>
          </w:tcPr>
          <w:p w14:paraId="4725AA2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0AFD154D"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当我发现自己情绪不好时，我能想办法调整自己的状态</w:t>
            </w:r>
          </w:p>
        </w:tc>
        <w:tc>
          <w:tcPr>
            <w:tcW w:w="941" w:type="dxa"/>
            <w:tcBorders>
              <w:top w:val="nil"/>
              <w:left w:val="nil"/>
              <w:bottom w:val="nil"/>
              <w:right w:val="nil"/>
            </w:tcBorders>
            <w:tcMar>
              <w:top w:w="-1" w:type="dxa"/>
              <w:left w:w="-1" w:type="dxa"/>
              <w:bottom w:w="-1" w:type="dxa"/>
              <w:right w:w="-1" w:type="dxa"/>
            </w:tcMar>
            <w:vAlign w:val="center"/>
          </w:tcPr>
          <w:p w14:paraId="2A26E5D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3.959</w:t>
            </w:r>
          </w:p>
        </w:tc>
        <w:tc>
          <w:tcPr>
            <w:tcW w:w="941" w:type="dxa"/>
            <w:tcBorders>
              <w:top w:val="nil"/>
              <w:left w:val="nil"/>
              <w:bottom w:val="nil"/>
              <w:right w:val="nil"/>
            </w:tcBorders>
            <w:tcMar>
              <w:top w:w="-1" w:type="dxa"/>
              <w:left w:w="-1" w:type="dxa"/>
              <w:bottom w:w="-1" w:type="dxa"/>
              <w:right w:w="-1" w:type="dxa"/>
            </w:tcMar>
            <w:vAlign w:val="center"/>
          </w:tcPr>
          <w:p w14:paraId="314D46A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1.014</w:t>
            </w:r>
          </w:p>
        </w:tc>
        <w:tc>
          <w:tcPr>
            <w:tcW w:w="1243" w:type="dxa"/>
            <w:tcBorders>
              <w:top w:val="nil"/>
              <w:left w:val="nil"/>
              <w:bottom w:val="nil"/>
              <w:right w:val="nil"/>
            </w:tcBorders>
            <w:tcMar>
              <w:top w:w="-1" w:type="dxa"/>
              <w:left w:w="-1" w:type="dxa"/>
              <w:bottom w:w="-1" w:type="dxa"/>
              <w:right w:w="-1" w:type="dxa"/>
            </w:tcMar>
            <w:vAlign w:val="center"/>
          </w:tcPr>
          <w:p w14:paraId="7C9C0F5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69.02</w:t>
            </w:r>
          </w:p>
        </w:tc>
      </w:tr>
      <w:tr w:rsidR="000B1CCE" w14:paraId="78F6BCB6"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0DA3793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Q21</w:t>
            </w:r>
          </w:p>
        </w:tc>
        <w:tc>
          <w:tcPr>
            <w:tcW w:w="1301" w:type="dxa"/>
            <w:tcBorders>
              <w:top w:val="nil"/>
              <w:left w:val="nil"/>
              <w:bottom w:val="nil"/>
              <w:right w:val="nil"/>
            </w:tcBorders>
            <w:tcMar>
              <w:top w:w="-1" w:type="dxa"/>
              <w:left w:w="-1" w:type="dxa"/>
              <w:bottom w:w="-1" w:type="dxa"/>
              <w:right w:w="-1" w:type="dxa"/>
            </w:tcMar>
            <w:vAlign w:val="center"/>
          </w:tcPr>
          <w:p w14:paraId="536D191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1B67EAA9"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面对考试、回答问题或课堂展示等紧张情境时，我能尽量保持平静</w:t>
            </w:r>
          </w:p>
        </w:tc>
        <w:tc>
          <w:tcPr>
            <w:tcW w:w="941" w:type="dxa"/>
            <w:tcBorders>
              <w:top w:val="nil"/>
              <w:left w:val="nil"/>
              <w:bottom w:val="nil"/>
              <w:right w:val="nil"/>
            </w:tcBorders>
            <w:tcMar>
              <w:top w:w="-1" w:type="dxa"/>
              <w:left w:w="-1" w:type="dxa"/>
              <w:bottom w:w="-1" w:type="dxa"/>
              <w:right w:w="-1" w:type="dxa"/>
            </w:tcMar>
            <w:vAlign w:val="center"/>
          </w:tcPr>
          <w:p w14:paraId="7CA2196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3.851</w:t>
            </w:r>
          </w:p>
        </w:tc>
        <w:tc>
          <w:tcPr>
            <w:tcW w:w="941" w:type="dxa"/>
            <w:tcBorders>
              <w:top w:val="nil"/>
              <w:left w:val="nil"/>
              <w:bottom w:val="nil"/>
              <w:right w:val="nil"/>
            </w:tcBorders>
            <w:tcMar>
              <w:top w:w="-1" w:type="dxa"/>
              <w:left w:w="-1" w:type="dxa"/>
              <w:bottom w:w="-1" w:type="dxa"/>
              <w:right w:w="-1" w:type="dxa"/>
            </w:tcMar>
            <w:vAlign w:val="center"/>
          </w:tcPr>
          <w:p w14:paraId="71B6681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1.023</w:t>
            </w:r>
          </w:p>
        </w:tc>
        <w:tc>
          <w:tcPr>
            <w:tcW w:w="1243" w:type="dxa"/>
            <w:tcBorders>
              <w:top w:val="nil"/>
              <w:left w:val="nil"/>
              <w:bottom w:val="nil"/>
              <w:right w:val="nil"/>
            </w:tcBorders>
            <w:tcMar>
              <w:top w:w="-1" w:type="dxa"/>
              <w:left w:w="-1" w:type="dxa"/>
              <w:bottom w:w="-1" w:type="dxa"/>
              <w:right w:w="-1" w:type="dxa"/>
            </w:tcMar>
            <w:vAlign w:val="center"/>
          </w:tcPr>
          <w:p w14:paraId="7DC490D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64.26</w:t>
            </w:r>
          </w:p>
        </w:tc>
      </w:tr>
      <w:tr w:rsidR="000B1CCE" w14:paraId="75280783"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CB27C2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Q22</w:t>
            </w:r>
          </w:p>
        </w:tc>
        <w:tc>
          <w:tcPr>
            <w:tcW w:w="1301" w:type="dxa"/>
            <w:tcBorders>
              <w:top w:val="nil"/>
              <w:left w:val="nil"/>
              <w:bottom w:val="nil"/>
              <w:right w:val="nil"/>
            </w:tcBorders>
            <w:tcMar>
              <w:top w:w="-1" w:type="dxa"/>
              <w:left w:w="-1" w:type="dxa"/>
              <w:bottom w:w="-1" w:type="dxa"/>
              <w:right w:w="-1" w:type="dxa"/>
            </w:tcMar>
            <w:vAlign w:val="center"/>
          </w:tcPr>
          <w:p w14:paraId="56514BD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07D6697F"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学习出现失误或结果不理想时，我能调整状态并继续改进</w:t>
            </w:r>
          </w:p>
        </w:tc>
        <w:tc>
          <w:tcPr>
            <w:tcW w:w="941" w:type="dxa"/>
            <w:tcBorders>
              <w:top w:val="nil"/>
              <w:left w:val="nil"/>
              <w:bottom w:val="nil"/>
              <w:right w:val="nil"/>
            </w:tcBorders>
            <w:tcMar>
              <w:top w:w="-1" w:type="dxa"/>
              <w:left w:w="-1" w:type="dxa"/>
              <w:bottom w:w="-1" w:type="dxa"/>
              <w:right w:w="-1" w:type="dxa"/>
            </w:tcMar>
            <w:vAlign w:val="center"/>
          </w:tcPr>
          <w:p w14:paraId="4799D51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3.941</w:t>
            </w:r>
          </w:p>
        </w:tc>
        <w:tc>
          <w:tcPr>
            <w:tcW w:w="941" w:type="dxa"/>
            <w:tcBorders>
              <w:top w:val="nil"/>
              <w:left w:val="nil"/>
              <w:bottom w:val="nil"/>
              <w:right w:val="nil"/>
            </w:tcBorders>
            <w:tcMar>
              <w:top w:w="-1" w:type="dxa"/>
              <w:left w:w="-1" w:type="dxa"/>
              <w:bottom w:w="-1" w:type="dxa"/>
              <w:right w:w="-1" w:type="dxa"/>
            </w:tcMar>
            <w:vAlign w:val="center"/>
          </w:tcPr>
          <w:p w14:paraId="73900C9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0.963</w:t>
            </w:r>
          </w:p>
        </w:tc>
        <w:tc>
          <w:tcPr>
            <w:tcW w:w="1243" w:type="dxa"/>
            <w:tcBorders>
              <w:top w:val="nil"/>
              <w:left w:val="nil"/>
              <w:bottom w:val="nil"/>
              <w:right w:val="nil"/>
            </w:tcBorders>
            <w:tcMar>
              <w:top w:w="-1" w:type="dxa"/>
              <w:left w:w="-1" w:type="dxa"/>
              <w:bottom w:w="-1" w:type="dxa"/>
              <w:right w:w="-1" w:type="dxa"/>
            </w:tcMar>
            <w:vAlign w:val="center"/>
          </w:tcPr>
          <w:p w14:paraId="78411DF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67.76</w:t>
            </w:r>
          </w:p>
        </w:tc>
      </w:tr>
      <w:tr w:rsidR="000B1CCE" w14:paraId="5CD49745"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BB52AF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Q23</w:t>
            </w:r>
          </w:p>
        </w:tc>
        <w:tc>
          <w:tcPr>
            <w:tcW w:w="1301" w:type="dxa"/>
            <w:tcBorders>
              <w:top w:val="nil"/>
              <w:left w:val="nil"/>
              <w:bottom w:val="nil"/>
              <w:right w:val="nil"/>
            </w:tcBorders>
            <w:tcMar>
              <w:top w:w="-1" w:type="dxa"/>
              <w:left w:w="-1" w:type="dxa"/>
              <w:bottom w:w="-1" w:type="dxa"/>
              <w:right w:w="-1" w:type="dxa"/>
            </w:tcMar>
            <w:vAlign w:val="center"/>
          </w:tcPr>
          <w:p w14:paraId="103F3C9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650489C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小组讨论时，我会认真听完同学的观点</w:t>
            </w:r>
          </w:p>
        </w:tc>
        <w:tc>
          <w:tcPr>
            <w:tcW w:w="941" w:type="dxa"/>
            <w:tcBorders>
              <w:top w:val="nil"/>
              <w:left w:val="nil"/>
              <w:bottom w:val="nil"/>
              <w:right w:val="nil"/>
            </w:tcBorders>
            <w:tcMar>
              <w:top w:w="-1" w:type="dxa"/>
              <w:left w:w="-1" w:type="dxa"/>
              <w:bottom w:w="-1" w:type="dxa"/>
              <w:right w:w="-1" w:type="dxa"/>
            </w:tcMar>
            <w:vAlign w:val="center"/>
          </w:tcPr>
          <w:p w14:paraId="7A25989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4.214</w:t>
            </w:r>
          </w:p>
        </w:tc>
        <w:tc>
          <w:tcPr>
            <w:tcW w:w="941" w:type="dxa"/>
            <w:tcBorders>
              <w:top w:val="nil"/>
              <w:left w:val="nil"/>
              <w:bottom w:val="nil"/>
              <w:right w:val="nil"/>
            </w:tcBorders>
            <w:tcMar>
              <w:top w:w="-1" w:type="dxa"/>
              <w:left w:w="-1" w:type="dxa"/>
              <w:bottom w:w="-1" w:type="dxa"/>
              <w:right w:w="-1" w:type="dxa"/>
            </w:tcMar>
            <w:vAlign w:val="center"/>
          </w:tcPr>
          <w:p w14:paraId="0F5BACC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0.863</w:t>
            </w:r>
          </w:p>
        </w:tc>
        <w:tc>
          <w:tcPr>
            <w:tcW w:w="1243" w:type="dxa"/>
            <w:tcBorders>
              <w:top w:val="nil"/>
              <w:left w:val="nil"/>
              <w:bottom w:val="nil"/>
              <w:right w:val="nil"/>
            </w:tcBorders>
            <w:tcMar>
              <w:top w:w="-1" w:type="dxa"/>
              <w:left w:w="-1" w:type="dxa"/>
              <w:bottom w:w="-1" w:type="dxa"/>
              <w:right w:w="-1" w:type="dxa"/>
            </w:tcMar>
            <w:vAlign w:val="center"/>
          </w:tcPr>
          <w:p w14:paraId="4B00128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78.38</w:t>
            </w:r>
          </w:p>
        </w:tc>
      </w:tr>
      <w:tr w:rsidR="000B1CCE" w14:paraId="64502C08"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62BC090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Q24</w:t>
            </w:r>
          </w:p>
        </w:tc>
        <w:tc>
          <w:tcPr>
            <w:tcW w:w="1301" w:type="dxa"/>
            <w:tcBorders>
              <w:top w:val="nil"/>
              <w:left w:val="nil"/>
              <w:bottom w:val="nil"/>
              <w:right w:val="nil"/>
            </w:tcBorders>
            <w:tcMar>
              <w:top w:w="-1" w:type="dxa"/>
              <w:left w:w="-1" w:type="dxa"/>
              <w:bottom w:w="-1" w:type="dxa"/>
              <w:right w:w="-1" w:type="dxa"/>
            </w:tcMar>
            <w:vAlign w:val="center"/>
          </w:tcPr>
          <w:p w14:paraId="62B459D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3BE8762F"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当同学的观点和我不同时，我会尝试理解他为什么这样想</w:t>
            </w:r>
          </w:p>
        </w:tc>
        <w:tc>
          <w:tcPr>
            <w:tcW w:w="941" w:type="dxa"/>
            <w:tcBorders>
              <w:top w:val="nil"/>
              <w:left w:val="nil"/>
              <w:bottom w:val="nil"/>
              <w:right w:val="nil"/>
            </w:tcBorders>
            <w:tcMar>
              <w:top w:w="-1" w:type="dxa"/>
              <w:left w:w="-1" w:type="dxa"/>
              <w:bottom w:w="-1" w:type="dxa"/>
              <w:right w:w="-1" w:type="dxa"/>
            </w:tcMar>
            <w:vAlign w:val="center"/>
          </w:tcPr>
          <w:p w14:paraId="600ACF6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4.060</w:t>
            </w:r>
          </w:p>
        </w:tc>
        <w:tc>
          <w:tcPr>
            <w:tcW w:w="941" w:type="dxa"/>
            <w:tcBorders>
              <w:top w:val="nil"/>
              <w:left w:val="nil"/>
              <w:bottom w:val="nil"/>
              <w:right w:val="nil"/>
            </w:tcBorders>
            <w:tcMar>
              <w:top w:w="-1" w:type="dxa"/>
              <w:left w:w="-1" w:type="dxa"/>
              <w:bottom w:w="-1" w:type="dxa"/>
              <w:right w:w="-1" w:type="dxa"/>
            </w:tcMar>
            <w:vAlign w:val="center"/>
          </w:tcPr>
          <w:p w14:paraId="19C4671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0.917</w:t>
            </w:r>
          </w:p>
        </w:tc>
        <w:tc>
          <w:tcPr>
            <w:tcW w:w="1243" w:type="dxa"/>
            <w:tcBorders>
              <w:top w:val="nil"/>
              <w:left w:val="nil"/>
              <w:bottom w:val="nil"/>
              <w:right w:val="nil"/>
            </w:tcBorders>
            <w:tcMar>
              <w:top w:w="-1" w:type="dxa"/>
              <w:left w:w="-1" w:type="dxa"/>
              <w:bottom w:w="-1" w:type="dxa"/>
              <w:right w:w="-1" w:type="dxa"/>
            </w:tcMar>
            <w:vAlign w:val="center"/>
          </w:tcPr>
          <w:p w14:paraId="1EB36C5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73.55</w:t>
            </w:r>
          </w:p>
        </w:tc>
      </w:tr>
      <w:tr w:rsidR="000B1CCE" w14:paraId="12242215"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2B6145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lastRenderedPageBreak/>
              <w:t>Q25</w:t>
            </w:r>
          </w:p>
        </w:tc>
        <w:tc>
          <w:tcPr>
            <w:tcW w:w="1301" w:type="dxa"/>
            <w:tcBorders>
              <w:top w:val="nil"/>
              <w:left w:val="nil"/>
              <w:bottom w:val="nil"/>
              <w:right w:val="nil"/>
            </w:tcBorders>
            <w:tcMar>
              <w:top w:w="-1" w:type="dxa"/>
              <w:left w:w="-1" w:type="dxa"/>
              <w:bottom w:w="-1" w:type="dxa"/>
              <w:right w:w="-1" w:type="dxa"/>
            </w:tcMar>
            <w:vAlign w:val="center"/>
          </w:tcPr>
          <w:p w14:paraId="4E37E50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51598AF7"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小组出现不同意见时，我会通过交流和同学一起寻找解决办法</w:t>
            </w:r>
          </w:p>
        </w:tc>
        <w:tc>
          <w:tcPr>
            <w:tcW w:w="941" w:type="dxa"/>
            <w:tcBorders>
              <w:top w:val="nil"/>
              <w:left w:val="nil"/>
              <w:bottom w:val="nil"/>
              <w:right w:val="nil"/>
            </w:tcBorders>
            <w:tcMar>
              <w:top w:w="-1" w:type="dxa"/>
              <w:left w:w="-1" w:type="dxa"/>
              <w:bottom w:w="-1" w:type="dxa"/>
              <w:right w:w="-1" w:type="dxa"/>
            </w:tcMar>
            <w:vAlign w:val="center"/>
          </w:tcPr>
          <w:p w14:paraId="73350EA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4.093</w:t>
            </w:r>
          </w:p>
        </w:tc>
        <w:tc>
          <w:tcPr>
            <w:tcW w:w="941" w:type="dxa"/>
            <w:tcBorders>
              <w:top w:val="nil"/>
              <w:left w:val="nil"/>
              <w:bottom w:val="nil"/>
              <w:right w:val="nil"/>
            </w:tcBorders>
            <w:tcMar>
              <w:top w:w="-1" w:type="dxa"/>
              <w:left w:w="-1" w:type="dxa"/>
              <w:bottom w:w="-1" w:type="dxa"/>
              <w:right w:w="-1" w:type="dxa"/>
            </w:tcMar>
            <w:vAlign w:val="center"/>
          </w:tcPr>
          <w:p w14:paraId="557F1BB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0.907</w:t>
            </w:r>
          </w:p>
        </w:tc>
        <w:tc>
          <w:tcPr>
            <w:tcW w:w="1243" w:type="dxa"/>
            <w:tcBorders>
              <w:top w:val="nil"/>
              <w:left w:val="nil"/>
              <w:bottom w:val="nil"/>
              <w:right w:val="nil"/>
            </w:tcBorders>
            <w:tcMar>
              <w:top w:w="-1" w:type="dxa"/>
              <w:left w:w="-1" w:type="dxa"/>
              <w:bottom w:w="-1" w:type="dxa"/>
              <w:right w:w="-1" w:type="dxa"/>
            </w:tcMar>
            <w:vAlign w:val="center"/>
          </w:tcPr>
          <w:p w14:paraId="0857249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74.15</w:t>
            </w:r>
          </w:p>
        </w:tc>
      </w:tr>
      <w:tr w:rsidR="000B1CCE" w14:paraId="68557BC0"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0F3C35F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Q26</w:t>
            </w:r>
          </w:p>
        </w:tc>
        <w:tc>
          <w:tcPr>
            <w:tcW w:w="1301" w:type="dxa"/>
            <w:tcBorders>
              <w:top w:val="nil"/>
              <w:left w:val="nil"/>
              <w:bottom w:val="nil"/>
              <w:right w:val="nil"/>
            </w:tcBorders>
            <w:tcMar>
              <w:top w:w="-1" w:type="dxa"/>
              <w:left w:w="-1" w:type="dxa"/>
              <w:bottom w:w="-1" w:type="dxa"/>
              <w:right w:w="-1" w:type="dxa"/>
            </w:tcMar>
            <w:vAlign w:val="center"/>
          </w:tcPr>
          <w:p w14:paraId="13EE9F9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446C53EB"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为了更好地完成共同任务，我愿意根据实际情况调整自己的想法或做法</w:t>
            </w:r>
          </w:p>
        </w:tc>
        <w:tc>
          <w:tcPr>
            <w:tcW w:w="941" w:type="dxa"/>
            <w:tcBorders>
              <w:top w:val="nil"/>
              <w:left w:val="nil"/>
              <w:bottom w:val="nil"/>
              <w:right w:val="nil"/>
            </w:tcBorders>
            <w:tcMar>
              <w:top w:w="-1" w:type="dxa"/>
              <w:left w:w="-1" w:type="dxa"/>
              <w:bottom w:w="-1" w:type="dxa"/>
              <w:right w:w="-1" w:type="dxa"/>
            </w:tcMar>
            <w:vAlign w:val="center"/>
          </w:tcPr>
          <w:p w14:paraId="0ADC3AD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4.102</w:t>
            </w:r>
          </w:p>
        </w:tc>
        <w:tc>
          <w:tcPr>
            <w:tcW w:w="941" w:type="dxa"/>
            <w:tcBorders>
              <w:top w:val="nil"/>
              <w:left w:val="nil"/>
              <w:bottom w:val="nil"/>
              <w:right w:val="nil"/>
            </w:tcBorders>
            <w:tcMar>
              <w:top w:w="-1" w:type="dxa"/>
              <w:left w:w="-1" w:type="dxa"/>
              <w:bottom w:w="-1" w:type="dxa"/>
              <w:right w:w="-1" w:type="dxa"/>
            </w:tcMar>
            <w:vAlign w:val="center"/>
          </w:tcPr>
          <w:p w14:paraId="3DC9DCC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0.858</w:t>
            </w:r>
          </w:p>
        </w:tc>
        <w:tc>
          <w:tcPr>
            <w:tcW w:w="1243" w:type="dxa"/>
            <w:tcBorders>
              <w:top w:val="nil"/>
              <w:left w:val="nil"/>
              <w:bottom w:val="nil"/>
              <w:right w:val="nil"/>
            </w:tcBorders>
            <w:tcMar>
              <w:top w:w="-1" w:type="dxa"/>
              <w:left w:w="-1" w:type="dxa"/>
              <w:bottom w:w="-1" w:type="dxa"/>
              <w:right w:w="-1" w:type="dxa"/>
            </w:tcMar>
            <w:vAlign w:val="center"/>
          </w:tcPr>
          <w:p w14:paraId="0427077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75.41</w:t>
            </w:r>
          </w:p>
        </w:tc>
      </w:tr>
      <w:tr w:rsidR="000B1CCE" w14:paraId="3066C647"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32795EB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Q27</w:t>
            </w:r>
          </w:p>
        </w:tc>
        <w:tc>
          <w:tcPr>
            <w:tcW w:w="1301" w:type="dxa"/>
            <w:tcBorders>
              <w:top w:val="nil"/>
              <w:left w:val="nil"/>
              <w:bottom w:val="nil"/>
              <w:right w:val="nil"/>
            </w:tcBorders>
            <w:tcMar>
              <w:top w:w="-1" w:type="dxa"/>
              <w:left w:w="-1" w:type="dxa"/>
              <w:bottom w:w="-1" w:type="dxa"/>
              <w:right w:w="-1" w:type="dxa"/>
            </w:tcMar>
            <w:vAlign w:val="center"/>
          </w:tcPr>
          <w:p w14:paraId="7532CCB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38E4AAE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同学遇到学习困难时，我愿意给予力所能及的帮助</w:t>
            </w:r>
          </w:p>
        </w:tc>
        <w:tc>
          <w:tcPr>
            <w:tcW w:w="941" w:type="dxa"/>
            <w:tcBorders>
              <w:top w:val="nil"/>
              <w:left w:val="nil"/>
              <w:bottom w:val="nil"/>
              <w:right w:val="nil"/>
            </w:tcBorders>
            <w:tcMar>
              <w:top w:w="-1" w:type="dxa"/>
              <w:left w:w="-1" w:type="dxa"/>
              <w:bottom w:w="-1" w:type="dxa"/>
              <w:right w:w="-1" w:type="dxa"/>
            </w:tcMar>
            <w:vAlign w:val="center"/>
          </w:tcPr>
          <w:p w14:paraId="377E182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4.118</w:t>
            </w:r>
          </w:p>
        </w:tc>
        <w:tc>
          <w:tcPr>
            <w:tcW w:w="941" w:type="dxa"/>
            <w:tcBorders>
              <w:top w:val="nil"/>
              <w:left w:val="nil"/>
              <w:bottom w:val="nil"/>
              <w:right w:val="nil"/>
            </w:tcBorders>
            <w:tcMar>
              <w:top w:w="-1" w:type="dxa"/>
              <w:left w:w="-1" w:type="dxa"/>
              <w:bottom w:w="-1" w:type="dxa"/>
              <w:right w:w="-1" w:type="dxa"/>
            </w:tcMar>
            <w:vAlign w:val="center"/>
          </w:tcPr>
          <w:p w14:paraId="7B71194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0.898</w:t>
            </w:r>
          </w:p>
        </w:tc>
        <w:tc>
          <w:tcPr>
            <w:tcW w:w="1243" w:type="dxa"/>
            <w:tcBorders>
              <w:top w:val="nil"/>
              <w:left w:val="nil"/>
              <w:bottom w:val="nil"/>
              <w:right w:val="nil"/>
            </w:tcBorders>
            <w:tcMar>
              <w:top w:w="-1" w:type="dxa"/>
              <w:left w:w="-1" w:type="dxa"/>
              <w:bottom w:w="-1" w:type="dxa"/>
              <w:right w:w="-1" w:type="dxa"/>
            </w:tcMar>
            <w:vAlign w:val="center"/>
          </w:tcPr>
          <w:p w14:paraId="3CE4CBA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74.96</w:t>
            </w:r>
          </w:p>
        </w:tc>
      </w:tr>
      <w:tr w:rsidR="000B1CCE" w14:paraId="43038FED"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1D1532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Q28</w:t>
            </w:r>
          </w:p>
        </w:tc>
        <w:tc>
          <w:tcPr>
            <w:tcW w:w="1301" w:type="dxa"/>
            <w:tcBorders>
              <w:top w:val="nil"/>
              <w:left w:val="nil"/>
              <w:bottom w:val="nil"/>
              <w:right w:val="nil"/>
            </w:tcBorders>
            <w:tcMar>
              <w:top w:w="-1" w:type="dxa"/>
              <w:left w:w="-1" w:type="dxa"/>
              <w:bottom w:w="-1" w:type="dxa"/>
              <w:right w:w="-1" w:type="dxa"/>
            </w:tcMar>
            <w:vAlign w:val="center"/>
          </w:tcPr>
          <w:p w14:paraId="066F01D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包容创新</w:t>
            </w:r>
          </w:p>
        </w:tc>
        <w:tc>
          <w:tcPr>
            <w:tcW w:w="3272" w:type="dxa"/>
            <w:tcBorders>
              <w:top w:val="nil"/>
              <w:left w:val="nil"/>
              <w:bottom w:val="nil"/>
              <w:right w:val="nil"/>
            </w:tcBorders>
            <w:tcMar>
              <w:top w:w="-1" w:type="dxa"/>
              <w:left w:w="-1" w:type="dxa"/>
              <w:bottom w:w="-1" w:type="dxa"/>
              <w:right w:w="-1" w:type="dxa"/>
            </w:tcMar>
            <w:vAlign w:val="center"/>
          </w:tcPr>
          <w:p w14:paraId="6BA566E5"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面对新的学习任务时，我愿意尝试自己不熟悉的方法</w:t>
            </w:r>
          </w:p>
        </w:tc>
        <w:tc>
          <w:tcPr>
            <w:tcW w:w="941" w:type="dxa"/>
            <w:tcBorders>
              <w:top w:val="nil"/>
              <w:left w:val="nil"/>
              <w:bottom w:val="nil"/>
              <w:right w:val="nil"/>
            </w:tcBorders>
            <w:tcMar>
              <w:top w:w="-1" w:type="dxa"/>
              <w:left w:w="-1" w:type="dxa"/>
              <w:bottom w:w="-1" w:type="dxa"/>
              <w:right w:w="-1" w:type="dxa"/>
            </w:tcMar>
            <w:vAlign w:val="center"/>
          </w:tcPr>
          <w:p w14:paraId="4369535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3.909</w:t>
            </w:r>
          </w:p>
        </w:tc>
        <w:tc>
          <w:tcPr>
            <w:tcW w:w="941" w:type="dxa"/>
            <w:tcBorders>
              <w:top w:val="nil"/>
              <w:left w:val="nil"/>
              <w:bottom w:val="nil"/>
              <w:right w:val="nil"/>
            </w:tcBorders>
            <w:tcMar>
              <w:top w:w="-1" w:type="dxa"/>
              <w:left w:w="-1" w:type="dxa"/>
              <w:bottom w:w="-1" w:type="dxa"/>
              <w:right w:w="-1" w:type="dxa"/>
            </w:tcMar>
            <w:vAlign w:val="center"/>
          </w:tcPr>
          <w:p w14:paraId="3AAEAC2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0.969</w:t>
            </w:r>
          </w:p>
        </w:tc>
        <w:tc>
          <w:tcPr>
            <w:tcW w:w="1243" w:type="dxa"/>
            <w:tcBorders>
              <w:top w:val="nil"/>
              <w:left w:val="nil"/>
              <w:bottom w:val="nil"/>
              <w:right w:val="nil"/>
            </w:tcBorders>
            <w:tcMar>
              <w:top w:w="-1" w:type="dxa"/>
              <w:left w:w="-1" w:type="dxa"/>
              <w:bottom w:w="-1" w:type="dxa"/>
              <w:right w:w="-1" w:type="dxa"/>
            </w:tcMar>
            <w:vAlign w:val="center"/>
          </w:tcPr>
          <w:p w14:paraId="5A106BC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66.64</w:t>
            </w:r>
          </w:p>
        </w:tc>
      </w:tr>
      <w:tr w:rsidR="000B1CCE" w14:paraId="42289FF1"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AB560B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Q29</w:t>
            </w:r>
          </w:p>
        </w:tc>
        <w:tc>
          <w:tcPr>
            <w:tcW w:w="1301" w:type="dxa"/>
            <w:tcBorders>
              <w:top w:val="nil"/>
              <w:left w:val="nil"/>
              <w:bottom w:val="nil"/>
              <w:right w:val="nil"/>
            </w:tcBorders>
            <w:tcMar>
              <w:top w:w="-1" w:type="dxa"/>
              <w:left w:w="-1" w:type="dxa"/>
              <w:bottom w:w="-1" w:type="dxa"/>
              <w:right w:w="-1" w:type="dxa"/>
            </w:tcMar>
            <w:vAlign w:val="center"/>
          </w:tcPr>
          <w:p w14:paraId="1B4D5D9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包容创新</w:t>
            </w:r>
          </w:p>
        </w:tc>
        <w:tc>
          <w:tcPr>
            <w:tcW w:w="3272" w:type="dxa"/>
            <w:tcBorders>
              <w:top w:val="nil"/>
              <w:left w:val="nil"/>
              <w:bottom w:val="nil"/>
              <w:right w:val="nil"/>
            </w:tcBorders>
            <w:tcMar>
              <w:top w:w="-1" w:type="dxa"/>
              <w:left w:w="-1" w:type="dxa"/>
              <w:bottom w:w="-1" w:type="dxa"/>
              <w:right w:w="-1" w:type="dxa"/>
            </w:tcMar>
            <w:vAlign w:val="center"/>
          </w:tcPr>
          <w:p w14:paraId="020B9052"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当同学提出与众不同的想法时，我愿意认真听并思考</w:t>
            </w:r>
          </w:p>
        </w:tc>
        <w:tc>
          <w:tcPr>
            <w:tcW w:w="941" w:type="dxa"/>
            <w:tcBorders>
              <w:top w:val="nil"/>
              <w:left w:val="nil"/>
              <w:bottom w:val="nil"/>
              <w:right w:val="nil"/>
            </w:tcBorders>
            <w:tcMar>
              <w:top w:w="-1" w:type="dxa"/>
              <w:left w:w="-1" w:type="dxa"/>
              <w:bottom w:w="-1" w:type="dxa"/>
              <w:right w:w="-1" w:type="dxa"/>
            </w:tcMar>
            <w:vAlign w:val="center"/>
          </w:tcPr>
          <w:p w14:paraId="10AC4AF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4.154</w:t>
            </w:r>
          </w:p>
        </w:tc>
        <w:tc>
          <w:tcPr>
            <w:tcW w:w="941" w:type="dxa"/>
            <w:tcBorders>
              <w:top w:val="nil"/>
              <w:left w:val="nil"/>
              <w:bottom w:val="nil"/>
              <w:right w:val="nil"/>
            </w:tcBorders>
            <w:tcMar>
              <w:top w:w="-1" w:type="dxa"/>
              <w:left w:w="-1" w:type="dxa"/>
              <w:bottom w:w="-1" w:type="dxa"/>
              <w:right w:w="-1" w:type="dxa"/>
            </w:tcMar>
            <w:vAlign w:val="center"/>
          </w:tcPr>
          <w:p w14:paraId="3CC3DF6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0.862</w:t>
            </w:r>
          </w:p>
        </w:tc>
        <w:tc>
          <w:tcPr>
            <w:tcW w:w="1243" w:type="dxa"/>
            <w:tcBorders>
              <w:top w:val="nil"/>
              <w:left w:val="nil"/>
              <w:bottom w:val="nil"/>
              <w:right w:val="nil"/>
            </w:tcBorders>
            <w:tcMar>
              <w:top w:w="-1" w:type="dxa"/>
              <w:left w:w="-1" w:type="dxa"/>
              <w:bottom w:w="-1" w:type="dxa"/>
              <w:right w:w="-1" w:type="dxa"/>
            </w:tcMar>
            <w:vAlign w:val="center"/>
          </w:tcPr>
          <w:p w14:paraId="415DAFA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77.34</w:t>
            </w:r>
          </w:p>
        </w:tc>
      </w:tr>
      <w:tr w:rsidR="000B1CCE" w14:paraId="35365479"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B8CA73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Q30</w:t>
            </w:r>
          </w:p>
        </w:tc>
        <w:tc>
          <w:tcPr>
            <w:tcW w:w="1301" w:type="dxa"/>
            <w:tcBorders>
              <w:top w:val="nil"/>
              <w:left w:val="nil"/>
              <w:bottom w:val="nil"/>
              <w:right w:val="nil"/>
            </w:tcBorders>
            <w:tcMar>
              <w:top w:w="-1" w:type="dxa"/>
              <w:left w:w="-1" w:type="dxa"/>
              <w:bottom w:w="-1" w:type="dxa"/>
              <w:right w:w="-1" w:type="dxa"/>
            </w:tcMar>
            <w:vAlign w:val="center"/>
          </w:tcPr>
          <w:p w14:paraId="4DF7811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包容创新</w:t>
            </w:r>
          </w:p>
        </w:tc>
        <w:tc>
          <w:tcPr>
            <w:tcW w:w="3272" w:type="dxa"/>
            <w:tcBorders>
              <w:top w:val="nil"/>
              <w:left w:val="nil"/>
              <w:bottom w:val="nil"/>
              <w:right w:val="nil"/>
            </w:tcBorders>
            <w:tcMar>
              <w:top w:w="-1" w:type="dxa"/>
              <w:left w:w="-1" w:type="dxa"/>
              <w:bottom w:w="-1" w:type="dxa"/>
              <w:right w:w="-1" w:type="dxa"/>
            </w:tcMar>
            <w:vAlign w:val="center"/>
          </w:tcPr>
          <w:p w14:paraId="2B20D562"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学习时，我愿意进一步探究</w:t>
            </w:r>
            <w:r>
              <w:rPr>
                <w:rFonts w:ascii="Times New Roman" w:eastAsia="宋体" w:hAnsi="Times New Roman" w:cs="Times New Roman"/>
                <w:bCs/>
                <w:kern w:val="0"/>
                <w:szCs w:val="21"/>
              </w:rPr>
              <w:t>“</w:t>
            </w:r>
            <w:r>
              <w:rPr>
                <w:rFonts w:ascii="Times New Roman" w:eastAsia="宋体" w:hAnsi="Times New Roman" w:cs="Times New Roman"/>
                <w:bCs/>
                <w:kern w:val="0"/>
                <w:szCs w:val="21"/>
              </w:rPr>
              <w:t>为什么</w:t>
            </w:r>
            <w:r>
              <w:rPr>
                <w:rFonts w:ascii="Times New Roman" w:eastAsia="宋体" w:hAnsi="Times New Roman" w:cs="Times New Roman"/>
                <w:bCs/>
                <w:kern w:val="0"/>
                <w:szCs w:val="21"/>
              </w:rPr>
              <w:t>”</w:t>
            </w:r>
            <w:r>
              <w:rPr>
                <w:rFonts w:ascii="Times New Roman" w:eastAsia="宋体" w:hAnsi="Times New Roman" w:cs="Times New Roman"/>
                <w:bCs/>
                <w:kern w:val="0"/>
                <w:szCs w:val="21"/>
              </w:rPr>
              <w:t>，而不只是记住答案</w:t>
            </w:r>
          </w:p>
        </w:tc>
        <w:tc>
          <w:tcPr>
            <w:tcW w:w="941" w:type="dxa"/>
            <w:tcBorders>
              <w:top w:val="nil"/>
              <w:left w:val="nil"/>
              <w:bottom w:val="nil"/>
              <w:right w:val="nil"/>
            </w:tcBorders>
            <w:tcMar>
              <w:top w:w="-1" w:type="dxa"/>
              <w:left w:w="-1" w:type="dxa"/>
              <w:bottom w:w="-1" w:type="dxa"/>
              <w:right w:w="-1" w:type="dxa"/>
            </w:tcMar>
            <w:vAlign w:val="center"/>
          </w:tcPr>
          <w:p w14:paraId="25A6CBA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4.053</w:t>
            </w:r>
          </w:p>
        </w:tc>
        <w:tc>
          <w:tcPr>
            <w:tcW w:w="941" w:type="dxa"/>
            <w:tcBorders>
              <w:top w:val="nil"/>
              <w:left w:val="nil"/>
              <w:bottom w:val="nil"/>
              <w:right w:val="nil"/>
            </w:tcBorders>
            <w:tcMar>
              <w:top w:w="-1" w:type="dxa"/>
              <w:left w:w="-1" w:type="dxa"/>
              <w:bottom w:w="-1" w:type="dxa"/>
              <w:right w:w="-1" w:type="dxa"/>
            </w:tcMar>
            <w:vAlign w:val="center"/>
          </w:tcPr>
          <w:p w14:paraId="0ADF57E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0.917</w:t>
            </w:r>
          </w:p>
        </w:tc>
        <w:tc>
          <w:tcPr>
            <w:tcW w:w="1243" w:type="dxa"/>
            <w:tcBorders>
              <w:top w:val="nil"/>
              <w:left w:val="nil"/>
              <w:bottom w:val="nil"/>
              <w:right w:val="nil"/>
            </w:tcBorders>
            <w:tcMar>
              <w:top w:w="-1" w:type="dxa"/>
              <w:left w:w="-1" w:type="dxa"/>
              <w:bottom w:w="-1" w:type="dxa"/>
              <w:right w:w="-1" w:type="dxa"/>
            </w:tcMar>
            <w:vAlign w:val="center"/>
          </w:tcPr>
          <w:p w14:paraId="353B0B8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72.73</w:t>
            </w:r>
          </w:p>
        </w:tc>
      </w:tr>
      <w:tr w:rsidR="000B1CCE" w14:paraId="3D457E03"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0053674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Q31</w:t>
            </w:r>
          </w:p>
        </w:tc>
        <w:tc>
          <w:tcPr>
            <w:tcW w:w="1301" w:type="dxa"/>
            <w:tcBorders>
              <w:top w:val="nil"/>
              <w:left w:val="nil"/>
              <w:bottom w:val="nil"/>
              <w:right w:val="nil"/>
            </w:tcBorders>
            <w:tcMar>
              <w:top w:w="-1" w:type="dxa"/>
              <w:left w:w="-1" w:type="dxa"/>
              <w:bottom w:w="-1" w:type="dxa"/>
              <w:right w:w="-1" w:type="dxa"/>
            </w:tcMar>
            <w:vAlign w:val="center"/>
          </w:tcPr>
          <w:p w14:paraId="1AAE911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包容创新</w:t>
            </w:r>
          </w:p>
        </w:tc>
        <w:tc>
          <w:tcPr>
            <w:tcW w:w="3272" w:type="dxa"/>
            <w:tcBorders>
              <w:top w:val="nil"/>
              <w:left w:val="nil"/>
              <w:bottom w:val="nil"/>
              <w:right w:val="nil"/>
            </w:tcBorders>
            <w:tcMar>
              <w:top w:w="-1" w:type="dxa"/>
              <w:left w:w="-1" w:type="dxa"/>
              <w:bottom w:w="-1" w:type="dxa"/>
              <w:right w:w="-1" w:type="dxa"/>
            </w:tcMar>
            <w:vAlign w:val="center"/>
          </w:tcPr>
          <w:p w14:paraId="36003DCD"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解决问题时，我会参考不同的观点，形成自己的新想法</w:t>
            </w:r>
          </w:p>
        </w:tc>
        <w:tc>
          <w:tcPr>
            <w:tcW w:w="941" w:type="dxa"/>
            <w:tcBorders>
              <w:top w:val="nil"/>
              <w:left w:val="nil"/>
              <w:bottom w:val="nil"/>
              <w:right w:val="nil"/>
            </w:tcBorders>
            <w:tcMar>
              <w:top w:w="-1" w:type="dxa"/>
              <w:left w:w="-1" w:type="dxa"/>
              <w:bottom w:w="-1" w:type="dxa"/>
              <w:right w:w="-1" w:type="dxa"/>
            </w:tcMar>
            <w:vAlign w:val="center"/>
          </w:tcPr>
          <w:p w14:paraId="424FB6A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3.993</w:t>
            </w:r>
          </w:p>
        </w:tc>
        <w:tc>
          <w:tcPr>
            <w:tcW w:w="941" w:type="dxa"/>
            <w:tcBorders>
              <w:top w:val="nil"/>
              <w:left w:val="nil"/>
              <w:bottom w:val="nil"/>
              <w:right w:val="nil"/>
            </w:tcBorders>
            <w:tcMar>
              <w:top w:w="-1" w:type="dxa"/>
              <w:left w:w="-1" w:type="dxa"/>
              <w:bottom w:w="-1" w:type="dxa"/>
              <w:right w:w="-1" w:type="dxa"/>
            </w:tcMar>
            <w:vAlign w:val="center"/>
          </w:tcPr>
          <w:p w14:paraId="071ECDC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0.911</w:t>
            </w:r>
          </w:p>
        </w:tc>
        <w:tc>
          <w:tcPr>
            <w:tcW w:w="1243" w:type="dxa"/>
            <w:tcBorders>
              <w:top w:val="nil"/>
              <w:left w:val="nil"/>
              <w:bottom w:val="nil"/>
              <w:right w:val="nil"/>
            </w:tcBorders>
            <w:tcMar>
              <w:top w:w="-1" w:type="dxa"/>
              <w:left w:w="-1" w:type="dxa"/>
              <w:bottom w:w="-1" w:type="dxa"/>
              <w:right w:w="-1" w:type="dxa"/>
            </w:tcMar>
            <w:vAlign w:val="center"/>
          </w:tcPr>
          <w:p w14:paraId="43CA26F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69.99</w:t>
            </w:r>
          </w:p>
        </w:tc>
      </w:tr>
      <w:tr w:rsidR="000B1CCE" w14:paraId="465E9D36" w14:textId="77777777">
        <w:trPr>
          <w:jc w:val="center"/>
        </w:trPr>
        <w:tc>
          <w:tcPr>
            <w:tcW w:w="822" w:type="dxa"/>
            <w:tcBorders>
              <w:top w:val="nil"/>
              <w:left w:val="nil"/>
              <w:bottom w:val="single" w:sz="12" w:space="0" w:color="000000"/>
              <w:right w:val="nil"/>
            </w:tcBorders>
            <w:tcMar>
              <w:top w:w="-1" w:type="dxa"/>
              <w:left w:w="-1" w:type="dxa"/>
              <w:bottom w:w="-1" w:type="dxa"/>
              <w:right w:w="-1" w:type="dxa"/>
            </w:tcMar>
            <w:vAlign w:val="center"/>
          </w:tcPr>
          <w:p w14:paraId="2E00205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Q32</w:t>
            </w:r>
          </w:p>
        </w:tc>
        <w:tc>
          <w:tcPr>
            <w:tcW w:w="1301" w:type="dxa"/>
            <w:tcBorders>
              <w:top w:val="nil"/>
              <w:left w:val="nil"/>
              <w:bottom w:val="single" w:sz="12" w:space="0" w:color="000000"/>
              <w:right w:val="nil"/>
            </w:tcBorders>
            <w:tcMar>
              <w:top w:w="-1" w:type="dxa"/>
              <w:left w:w="-1" w:type="dxa"/>
              <w:bottom w:w="-1" w:type="dxa"/>
              <w:right w:w="-1" w:type="dxa"/>
            </w:tcMar>
            <w:vAlign w:val="center"/>
          </w:tcPr>
          <w:p w14:paraId="55E58EF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包容创新</w:t>
            </w:r>
          </w:p>
        </w:tc>
        <w:tc>
          <w:tcPr>
            <w:tcW w:w="3272" w:type="dxa"/>
            <w:tcBorders>
              <w:top w:val="nil"/>
              <w:left w:val="nil"/>
              <w:bottom w:val="single" w:sz="12" w:space="0" w:color="000000"/>
              <w:right w:val="nil"/>
            </w:tcBorders>
            <w:tcMar>
              <w:top w:w="-1" w:type="dxa"/>
              <w:left w:w="-1" w:type="dxa"/>
              <w:bottom w:w="-1" w:type="dxa"/>
              <w:right w:w="-1" w:type="dxa"/>
            </w:tcMar>
            <w:vAlign w:val="center"/>
          </w:tcPr>
          <w:p w14:paraId="62AB2A2B"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面对没有固定答案的问题时，我愿意继续探索和尝试</w:t>
            </w:r>
          </w:p>
        </w:tc>
        <w:tc>
          <w:tcPr>
            <w:tcW w:w="941" w:type="dxa"/>
            <w:tcBorders>
              <w:top w:val="nil"/>
              <w:left w:val="nil"/>
              <w:bottom w:val="single" w:sz="12" w:space="0" w:color="000000"/>
              <w:right w:val="nil"/>
            </w:tcBorders>
            <w:tcMar>
              <w:top w:w="-1" w:type="dxa"/>
              <w:left w:w="-1" w:type="dxa"/>
              <w:bottom w:w="-1" w:type="dxa"/>
              <w:right w:w="-1" w:type="dxa"/>
            </w:tcMar>
            <w:vAlign w:val="center"/>
          </w:tcPr>
          <w:p w14:paraId="5B7D9E8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4.001</w:t>
            </w:r>
          </w:p>
        </w:tc>
        <w:tc>
          <w:tcPr>
            <w:tcW w:w="941" w:type="dxa"/>
            <w:tcBorders>
              <w:top w:val="nil"/>
              <w:left w:val="nil"/>
              <w:bottom w:val="single" w:sz="12" w:space="0" w:color="000000"/>
              <w:right w:val="nil"/>
            </w:tcBorders>
            <w:tcMar>
              <w:top w:w="-1" w:type="dxa"/>
              <w:left w:w="-1" w:type="dxa"/>
              <w:bottom w:w="-1" w:type="dxa"/>
              <w:right w:w="-1" w:type="dxa"/>
            </w:tcMar>
            <w:vAlign w:val="center"/>
          </w:tcPr>
          <w:p w14:paraId="7D381C0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0.933</w:t>
            </w:r>
          </w:p>
        </w:tc>
        <w:tc>
          <w:tcPr>
            <w:tcW w:w="1243" w:type="dxa"/>
            <w:tcBorders>
              <w:top w:val="nil"/>
              <w:left w:val="nil"/>
              <w:bottom w:val="single" w:sz="12" w:space="0" w:color="000000"/>
              <w:right w:val="nil"/>
            </w:tcBorders>
            <w:tcMar>
              <w:top w:w="-1" w:type="dxa"/>
              <w:left w:w="-1" w:type="dxa"/>
              <w:bottom w:w="-1" w:type="dxa"/>
              <w:right w:w="-1" w:type="dxa"/>
            </w:tcMar>
            <w:vAlign w:val="center"/>
          </w:tcPr>
          <w:p w14:paraId="6C990B9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69.69</w:t>
            </w:r>
          </w:p>
        </w:tc>
      </w:tr>
    </w:tbl>
    <w:p w14:paraId="36C1F61C"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关键题项使维度层面的特点更加具体。复杂问题拆解的均值为</w:t>
      </w:r>
      <w:r>
        <w:rPr>
          <w:rFonts w:ascii="Times New Roman" w:eastAsia="宋体" w:hAnsi="Times New Roman" w:cs="Times New Roman"/>
          <w:kern w:val="0"/>
          <w:sz w:val="24"/>
        </w:rPr>
        <w:t>3.771</w:t>
      </w:r>
      <w:r>
        <w:rPr>
          <w:rFonts w:ascii="Times New Roman" w:eastAsia="宋体" w:hAnsi="Times New Roman" w:cs="Times New Roman"/>
          <w:kern w:val="0"/>
          <w:sz w:val="24"/>
        </w:rPr>
        <w:t>，知识关联为</w:t>
      </w:r>
      <w:r>
        <w:rPr>
          <w:rFonts w:ascii="Times New Roman" w:eastAsia="宋体" w:hAnsi="Times New Roman" w:cs="Times New Roman"/>
          <w:kern w:val="0"/>
          <w:sz w:val="24"/>
        </w:rPr>
        <w:t>4.048</w:t>
      </w:r>
      <w:r>
        <w:rPr>
          <w:rFonts w:ascii="Times New Roman" w:eastAsia="宋体" w:hAnsi="Times New Roman" w:cs="Times New Roman"/>
          <w:kern w:val="0"/>
          <w:sz w:val="24"/>
        </w:rPr>
        <w:t>；提出多种解决办法为</w:t>
      </w:r>
      <w:r>
        <w:rPr>
          <w:rFonts w:ascii="Times New Roman" w:eastAsia="宋体" w:hAnsi="Times New Roman" w:cs="Times New Roman"/>
          <w:kern w:val="0"/>
          <w:sz w:val="24"/>
        </w:rPr>
        <w:t>3.797</w:t>
      </w:r>
      <w:r>
        <w:rPr>
          <w:rFonts w:ascii="Times New Roman" w:eastAsia="宋体" w:hAnsi="Times New Roman" w:cs="Times New Roman"/>
          <w:kern w:val="0"/>
          <w:sz w:val="24"/>
        </w:rPr>
        <w:t>，知识迁移为</w:t>
      </w:r>
      <w:r>
        <w:rPr>
          <w:rFonts w:ascii="Times New Roman" w:eastAsia="宋体" w:hAnsi="Times New Roman" w:cs="Times New Roman"/>
          <w:kern w:val="0"/>
          <w:sz w:val="24"/>
        </w:rPr>
        <w:t>3.968</w:t>
      </w:r>
      <w:r>
        <w:rPr>
          <w:rFonts w:ascii="Times New Roman" w:eastAsia="宋体" w:hAnsi="Times New Roman" w:cs="Times New Roman"/>
          <w:kern w:val="0"/>
          <w:sz w:val="24"/>
        </w:rPr>
        <w:t>。学生对知识联系与运用的自评相对积极，对自主确定问题结构和生成备选路径的自评相对较低。学习模型设计应据此关注学生从理解已有知识到独立组织解决过程的环节，保留提出子问题、比较路径和解释选择的机会。</w:t>
      </w:r>
    </w:p>
    <w:p w14:paraId="4A0B73A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责任担当内部同样存在值得关注的差别。承担小组责任的均值为</w:t>
      </w:r>
      <w:r>
        <w:rPr>
          <w:rFonts w:ascii="Times New Roman" w:eastAsia="宋体" w:hAnsi="Times New Roman" w:cs="Times New Roman"/>
          <w:kern w:val="0"/>
          <w:sz w:val="24"/>
        </w:rPr>
        <w:t>4.215</w:t>
      </w:r>
      <w:r>
        <w:rPr>
          <w:rFonts w:ascii="Times New Roman" w:eastAsia="宋体" w:hAnsi="Times New Roman" w:cs="Times New Roman"/>
          <w:kern w:val="0"/>
          <w:sz w:val="24"/>
        </w:rPr>
        <w:t>，任务后反思为</w:t>
      </w:r>
      <w:r>
        <w:rPr>
          <w:rFonts w:ascii="Times New Roman" w:eastAsia="宋体" w:hAnsi="Times New Roman" w:cs="Times New Roman"/>
          <w:kern w:val="0"/>
          <w:sz w:val="24"/>
        </w:rPr>
        <w:t>3.852</w:t>
      </w:r>
      <w:r>
        <w:rPr>
          <w:rFonts w:ascii="Times New Roman" w:eastAsia="宋体" w:hAnsi="Times New Roman" w:cs="Times New Roman"/>
          <w:kern w:val="0"/>
          <w:sz w:val="24"/>
        </w:rPr>
        <w:t>；认真倾听同伴为</w:t>
      </w:r>
      <w:r>
        <w:rPr>
          <w:rFonts w:ascii="Times New Roman" w:eastAsia="宋体" w:hAnsi="Times New Roman" w:cs="Times New Roman"/>
          <w:kern w:val="0"/>
          <w:sz w:val="24"/>
        </w:rPr>
        <w:t>4.214</w:t>
      </w:r>
      <w:r>
        <w:rPr>
          <w:rFonts w:ascii="Times New Roman" w:eastAsia="宋体" w:hAnsi="Times New Roman" w:cs="Times New Roman"/>
          <w:kern w:val="0"/>
          <w:sz w:val="24"/>
        </w:rPr>
        <w:t>，尝试陌生方法为</w:t>
      </w:r>
      <w:r>
        <w:rPr>
          <w:rFonts w:ascii="Times New Roman" w:eastAsia="宋体" w:hAnsi="Times New Roman" w:cs="Times New Roman"/>
          <w:kern w:val="0"/>
          <w:sz w:val="24"/>
        </w:rPr>
        <w:t>3.909</w:t>
      </w:r>
      <w:r>
        <w:rPr>
          <w:rFonts w:ascii="Times New Roman" w:eastAsia="宋体" w:hAnsi="Times New Roman" w:cs="Times New Roman"/>
          <w:kern w:val="0"/>
          <w:sz w:val="24"/>
        </w:rPr>
        <w:t>。学生较认可完成分工和倾听他人，对反思改进、主动尝试的自评相对较低。紧张情境中保持平静的均值为</w:t>
      </w:r>
      <w:r>
        <w:rPr>
          <w:rFonts w:ascii="Times New Roman" w:eastAsia="宋体" w:hAnsi="Times New Roman" w:cs="Times New Roman"/>
          <w:kern w:val="0"/>
          <w:sz w:val="24"/>
        </w:rPr>
        <w:t>3.851</w:t>
      </w:r>
      <w:r>
        <w:rPr>
          <w:rFonts w:ascii="Times New Roman" w:eastAsia="宋体" w:hAnsi="Times New Roman" w:cs="Times New Roman"/>
          <w:kern w:val="0"/>
          <w:sz w:val="24"/>
        </w:rPr>
        <w:t>，也提示公开表达需要适当准备。学校教学应在任务推进中设置阶段检查、同伴交流与成果修订，使学生既承担工作，也能依据标准检查质量，在遇到困难后继续投入。</w:t>
      </w:r>
    </w:p>
    <w:p w14:paraId="3461961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5</w:t>
      </w:r>
      <w:r>
        <w:rPr>
          <w:rFonts w:ascii="Times New Roman" w:eastAsia="宋体" w:hAnsi="Times New Roman" w:cs="Times New Roman"/>
          <w:b/>
          <w:kern w:val="0"/>
          <w:sz w:val="24"/>
        </w:rPr>
        <w:t>）年级与学段差异</w:t>
      </w:r>
    </w:p>
    <w:p w14:paraId="1EC75C21"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3-9  </w:t>
      </w:r>
      <w:r>
        <w:rPr>
          <w:rFonts w:ascii="Times New Roman" w:eastAsia="黑体" w:hAnsi="Times New Roman" w:cs="Times New Roman"/>
          <w:kern w:val="0"/>
        </w:rPr>
        <w:t>各年级学生高阶能力七个理论维度的前测题均分</w:t>
      </w:r>
    </w:p>
    <w:tbl>
      <w:tblPr>
        <w:tblW w:w="8914"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296"/>
        <w:gridCol w:w="936"/>
        <w:gridCol w:w="936"/>
        <w:gridCol w:w="936"/>
        <w:gridCol w:w="1202"/>
        <w:gridCol w:w="1202"/>
        <w:gridCol w:w="1202"/>
        <w:gridCol w:w="1204"/>
      </w:tblGrid>
      <w:tr w:rsidR="000B1CCE" w14:paraId="091B68B7" w14:textId="77777777">
        <w:trPr>
          <w:tblHeader/>
          <w:jc w:val="center"/>
        </w:trPr>
        <w:tc>
          <w:tcPr>
            <w:tcW w:w="1296" w:type="dxa"/>
            <w:tcBorders>
              <w:top w:val="single" w:sz="12" w:space="0" w:color="000000"/>
              <w:left w:val="nil"/>
              <w:bottom w:val="single" w:sz="6" w:space="0" w:color="000000"/>
              <w:right w:val="nil"/>
            </w:tcBorders>
            <w:tcMar>
              <w:top w:w="-1" w:type="dxa"/>
              <w:left w:w="-1" w:type="dxa"/>
              <w:bottom w:w="-1" w:type="dxa"/>
              <w:right w:w="-1" w:type="dxa"/>
            </w:tcMar>
            <w:vAlign w:val="center"/>
          </w:tcPr>
          <w:p w14:paraId="61260FD0"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年级</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0C3996C0"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分析</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85904B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评价</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2A16A67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创造</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1FCEFB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责任担当</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F85C43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情绪调节</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9C5E97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合作共情</w:t>
            </w:r>
          </w:p>
        </w:tc>
        <w:tc>
          <w:tcPr>
            <w:tcW w:w="120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89A78D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包容创新</w:t>
            </w:r>
          </w:p>
        </w:tc>
      </w:tr>
      <w:tr w:rsidR="000B1CCE" w14:paraId="35003243"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7B8CF1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六年级</w:t>
            </w:r>
          </w:p>
        </w:tc>
        <w:tc>
          <w:tcPr>
            <w:tcW w:w="936" w:type="dxa"/>
            <w:tcBorders>
              <w:top w:val="nil"/>
              <w:left w:val="nil"/>
              <w:bottom w:val="nil"/>
              <w:right w:val="nil"/>
            </w:tcBorders>
            <w:tcMar>
              <w:top w:w="-1" w:type="dxa"/>
              <w:left w:w="-1" w:type="dxa"/>
              <w:bottom w:w="-1" w:type="dxa"/>
              <w:right w:w="-1" w:type="dxa"/>
            </w:tcMar>
            <w:vAlign w:val="center"/>
          </w:tcPr>
          <w:p w14:paraId="6912C38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4.264</w:t>
            </w:r>
          </w:p>
        </w:tc>
        <w:tc>
          <w:tcPr>
            <w:tcW w:w="936" w:type="dxa"/>
            <w:tcBorders>
              <w:top w:val="nil"/>
              <w:left w:val="nil"/>
              <w:bottom w:val="nil"/>
              <w:right w:val="nil"/>
            </w:tcBorders>
            <w:tcMar>
              <w:top w:w="-1" w:type="dxa"/>
              <w:left w:w="-1" w:type="dxa"/>
              <w:bottom w:w="-1" w:type="dxa"/>
              <w:right w:w="-1" w:type="dxa"/>
            </w:tcMar>
            <w:vAlign w:val="center"/>
          </w:tcPr>
          <w:p w14:paraId="0FE341A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4.358</w:t>
            </w:r>
          </w:p>
        </w:tc>
        <w:tc>
          <w:tcPr>
            <w:tcW w:w="936" w:type="dxa"/>
            <w:tcBorders>
              <w:top w:val="nil"/>
              <w:left w:val="nil"/>
              <w:bottom w:val="nil"/>
              <w:right w:val="nil"/>
            </w:tcBorders>
            <w:tcMar>
              <w:top w:w="-1" w:type="dxa"/>
              <w:left w:w="-1" w:type="dxa"/>
              <w:bottom w:w="-1" w:type="dxa"/>
              <w:right w:w="-1" w:type="dxa"/>
            </w:tcMar>
            <w:vAlign w:val="center"/>
          </w:tcPr>
          <w:p w14:paraId="1C5A349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4.313</w:t>
            </w:r>
          </w:p>
        </w:tc>
        <w:tc>
          <w:tcPr>
            <w:tcW w:w="0" w:type="auto"/>
            <w:tcBorders>
              <w:top w:val="nil"/>
              <w:left w:val="nil"/>
              <w:bottom w:val="nil"/>
              <w:right w:val="nil"/>
            </w:tcBorders>
            <w:tcMar>
              <w:top w:w="-1" w:type="dxa"/>
              <w:left w:w="-1" w:type="dxa"/>
              <w:bottom w:w="-1" w:type="dxa"/>
              <w:right w:w="-1" w:type="dxa"/>
            </w:tcMar>
            <w:vAlign w:val="center"/>
          </w:tcPr>
          <w:p w14:paraId="4BA0D3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4.414</w:t>
            </w:r>
          </w:p>
        </w:tc>
        <w:tc>
          <w:tcPr>
            <w:tcW w:w="0" w:type="auto"/>
            <w:tcBorders>
              <w:top w:val="nil"/>
              <w:left w:val="nil"/>
              <w:bottom w:val="nil"/>
              <w:right w:val="nil"/>
            </w:tcBorders>
            <w:tcMar>
              <w:top w:w="-1" w:type="dxa"/>
              <w:left w:w="-1" w:type="dxa"/>
              <w:bottom w:w="-1" w:type="dxa"/>
              <w:right w:w="-1" w:type="dxa"/>
            </w:tcMar>
            <w:vAlign w:val="center"/>
          </w:tcPr>
          <w:p w14:paraId="73E79A5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4.351</w:t>
            </w:r>
          </w:p>
        </w:tc>
        <w:tc>
          <w:tcPr>
            <w:tcW w:w="0" w:type="auto"/>
            <w:tcBorders>
              <w:top w:val="nil"/>
              <w:left w:val="nil"/>
              <w:bottom w:val="nil"/>
              <w:right w:val="nil"/>
            </w:tcBorders>
            <w:tcMar>
              <w:top w:w="-1" w:type="dxa"/>
              <w:left w:w="-1" w:type="dxa"/>
              <w:bottom w:w="-1" w:type="dxa"/>
              <w:right w:w="-1" w:type="dxa"/>
            </w:tcMar>
            <w:vAlign w:val="center"/>
          </w:tcPr>
          <w:p w14:paraId="171869D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4.432</w:t>
            </w:r>
          </w:p>
        </w:tc>
        <w:tc>
          <w:tcPr>
            <w:tcW w:w="1204" w:type="dxa"/>
            <w:tcBorders>
              <w:top w:val="nil"/>
              <w:left w:val="nil"/>
              <w:bottom w:val="nil"/>
              <w:right w:val="nil"/>
            </w:tcBorders>
            <w:tcMar>
              <w:top w:w="-1" w:type="dxa"/>
              <w:left w:w="-1" w:type="dxa"/>
              <w:bottom w:w="-1" w:type="dxa"/>
              <w:right w:w="-1" w:type="dxa"/>
            </w:tcMar>
            <w:vAlign w:val="center"/>
          </w:tcPr>
          <w:p w14:paraId="1EA181E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4.382</w:t>
            </w:r>
          </w:p>
        </w:tc>
      </w:tr>
      <w:tr w:rsidR="000B1CCE" w14:paraId="322E383D"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6394FD8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七年级</w:t>
            </w:r>
          </w:p>
        </w:tc>
        <w:tc>
          <w:tcPr>
            <w:tcW w:w="936" w:type="dxa"/>
            <w:tcBorders>
              <w:top w:val="nil"/>
              <w:left w:val="nil"/>
              <w:bottom w:val="nil"/>
              <w:right w:val="nil"/>
            </w:tcBorders>
            <w:tcMar>
              <w:top w:w="-1" w:type="dxa"/>
              <w:left w:w="-1" w:type="dxa"/>
              <w:bottom w:w="-1" w:type="dxa"/>
              <w:right w:w="-1" w:type="dxa"/>
            </w:tcMar>
            <w:vAlign w:val="center"/>
          </w:tcPr>
          <w:p w14:paraId="65CFA91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3.651</w:t>
            </w:r>
          </w:p>
        </w:tc>
        <w:tc>
          <w:tcPr>
            <w:tcW w:w="936" w:type="dxa"/>
            <w:tcBorders>
              <w:top w:val="nil"/>
              <w:left w:val="nil"/>
              <w:bottom w:val="nil"/>
              <w:right w:val="nil"/>
            </w:tcBorders>
            <w:tcMar>
              <w:top w:w="-1" w:type="dxa"/>
              <w:left w:w="-1" w:type="dxa"/>
              <w:bottom w:w="-1" w:type="dxa"/>
              <w:right w:w="-1" w:type="dxa"/>
            </w:tcMar>
            <w:vAlign w:val="center"/>
          </w:tcPr>
          <w:p w14:paraId="6A96D14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3.770</w:t>
            </w:r>
          </w:p>
        </w:tc>
        <w:tc>
          <w:tcPr>
            <w:tcW w:w="936" w:type="dxa"/>
            <w:tcBorders>
              <w:top w:val="nil"/>
              <w:left w:val="nil"/>
              <w:bottom w:val="nil"/>
              <w:right w:val="nil"/>
            </w:tcBorders>
            <w:tcMar>
              <w:top w:w="-1" w:type="dxa"/>
              <w:left w:w="-1" w:type="dxa"/>
              <w:bottom w:w="-1" w:type="dxa"/>
              <w:right w:w="-1" w:type="dxa"/>
            </w:tcMar>
            <w:vAlign w:val="center"/>
          </w:tcPr>
          <w:p w14:paraId="36E6E57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3.647</w:t>
            </w:r>
          </w:p>
        </w:tc>
        <w:tc>
          <w:tcPr>
            <w:tcW w:w="0" w:type="auto"/>
            <w:tcBorders>
              <w:top w:val="nil"/>
              <w:left w:val="nil"/>
              <w:bottom w:val="nil"/>
              <w:right w:val="nil"/>
            </w:tcBorders>
            <w:tcMar>
              <w:top w:w="-1" w:type="dxa"/>
              <w:left w:w="-1" w:type="dxa"/>
              <w:bottom w:w="-1" w:type="dxa"/>
              <w:right w:w="-1" w:type="dxa"/>
            </w:tcMar>
            <w:vAlign w:val="center"/>
          </w:tcPr>
          <w:p w14:paraId="52FEA05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3.833</w:t>
            </w:r>
          </w:p>
        </w:tc>
        <w:tc>
          <w:tcPr>
            <w:tcW w:w="0" w:type="auto"/>
            <w:tcBorders>
              <w:top w:val="nil"/>
              <w:left w:val="nil"/>
              <w:bottom w:val="nil"/>
              <w:right w:val="nil"/>
            </w:tcBorders>
            <w:tcMar>
              <w:top w:w="-1" w:type="dxa"/>
              <w:left w:w="-1" w:type="dxa"/>
              <w:bottom w:w="-1" w:type="dxa"/>
              <w:right w:w="-1" w:type="dxa"/>
            </w:tcMar>
            <w:vAlign w:val="center"/>
          </w:tcPr>
          <w:p w14:paraId="0D59D85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3.713</w:t>
            </w:r>
          </w:p>
        </w:tc>
        <w:tc>
          <w:tcPr>
            <w:tcW w:w="0" w:type="auto"/>
            <w:tcBorders>
              <w:top w:val="nil"/>
              <w:left w:val="nil"/>
              <w:bottom w:val="nil"/>
              <w:right w:val="nil"/>
            </w:tcBorders>
            <w:tcMar>
              <w:top w:w="-1" w:type="dxa"/>
              <w:left w:w="-1" w:type="dxa"/>
              <w:bottom w:w="-1" w:type="dxa"/>
              <w:right w:w="-1" w:type="dxa"/>
            </w:tcMar>
            <w:vAlign w:val="center"/>
          </w:tcPr>
          <w:p w14:paraId="4ACE287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3.921</w:t>
            </w:r>
          </w:p>
        </w:tc>
        <w:tc>
          <w:tcPr>
            <w:tcW w:w="1204" w:type="dxa"/>
            <w:tcBorders>
              <w:top w:val="nil"/>
              <w:left w:val="nil"/>
              <w:bottom w:val="nil"/>
              <w:right w:val="nil"/>
            </w:tcBorders>
            <w:tcMar>
              <w:top w:w="-1" w:type="dxa"/>
              <w:left w:w="-1" w:type="dxa"/>
              <w:bottom w:w="-1" w:type="dxa"/>
              <w:right w:w="-1" w:type="dxa"/>
            </w:tcMar>
            <w:vAlign w:val="center"/>
          </w:tcPr>
          <w:p w14:paraId="61F2944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3.794</w:t>
            </w:r>
          </w:p>
        </w:tc>
      </w:tr>
      <w:tr w:rsidR="000B1CCE" w14:paraId="02BC1824"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32303F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八年级</w:t>
            </w:r>
          </w:p>
        </w:tc>
        <w:tc>
          <w:tcPr>
            <w:tcW w:w="936" w:type="dxa"/>
            <w:tcBorders>
              <w:top w:val="nil"/>
              <w:left w:val="nil"/>
              <w:bottom w:val="nil"/>
              <w:right w:val="nil"/>
            </w:tcBorders>
            <w:tcMar>
              <w:top w:w="-1" w:type="dxa"/>
              <w:left w:w="-1" w:type="dxa"/>
              <w:bottom w:w="-1" w:type="dxa"/>
              <w:right w:w="-1" w:type="dxa"/>
            </w:tcMar>
            <w:vAlign w:val="center"/>
          </w:tcPr>
          <w:p w14:paraId="000496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3.883</w:t>
            </w:r>
          </w:p>
        </w:tc>
        <w:tc>
          <w:tcPr>
            <w:tcW w:w="936" w:type="dxa"/>
            <w:tcBorders>
              <w:top w:val="nil"/>
              <w:left w:val="nil"/>
              <w:bottom w:val="nil"/>
              <w:right w:val="nil"/>
            </w:tcBorders>
            <w:tcMar>
              <w:top w:w="-1" w:type="dxa"/>
              <w:left w:w="-1" w:type="dxa"/>
              <w:bottom w:w="-1" w:type="dxa"/>
              <w:right w:w="-1" w:type="dxa"/>
            </w:tcMar>
            <w:vAlign w:val="center"/>
          </w:tcPr>
          <w:p w14:paraId="4B08659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3.897</w:t>
            </w:r>
          </w:p>
        </w:tc>
        <w:tc>
          <w:tcPr>
            <w:tcW w:w="936" w:type="dxa"/>
            <w:tcBorders>
              <w:top w:val="nil"/>
              <w:left w:val="nil"/>
              <w:bottom w:val="nil"/>
              <w:right w:val="nil"/>
            </w:tcBorders>
            <w:tcMar>
              <w:top w:w="-1" w:type="dxa"/>
              <w:left w:w="-1" w:type="dxa"/>
              <w:bottom w:w="-1" w:type="dxa"/>
              <w:right w:w="-1" w:type="dxa"/>
            </w:tcMar>
            <w:vAlign w:val="center"/>
          </w:tcPr>
          <w:p w14:paraId="1C2D3CF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3.826</w:t>
            </w:r>
          </w:p>
        </w:tc>
        <w:tc>
          <w:tcPr>
            <w:tcW w:w="0" w:type="auto"/>
            <w:tcBorders>
              <w:top w:val="nil"/>
              <w:left w:val="nil"/>
              <w:bottom w:val="nil"/>
              <w:right w:val="nil"/>
            </w:tcBorders>
            <w:tcMar>
              <w:top w:w="-1" w:type="dxa"/>
              <w:left w:w="-1" w:type="dxa"/>
              <w:bottom w:w="-1" w:type="dxa"/>
              <w:right w:w="-1" w:type="dxa"/>
            </w:tcMar>
            <w:vAlign w:val="center"/>
          </w:tcPr>
          <w:p w14:paraId="0E89073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3.939</w:t>
            </w:r>
          </w:p>
        </w:tc>
        <w:tc>
          <w:tcPr>
            <w:tcW w:w="0" w:type="auto"/>
            <w:tcBorders>
              <w:top w:val="nil"/>
              <w:left w:val="nil"/>
              <w:bottom w:val="nil"/>
              <w:right w:val="nil"/>
            </w:tcBorders>
            <w:tcMar>
              <w:top w:w="-1" w:type="dxa"/>
              <w:left w:w="-1" w:type="dxa"/>
              <w:bottom w:w="-1" w:type="dxa"/>
              <w:right w:w="-1" w:type="dxa"/>
            </w:tcMar>
            <w:vAlign w:val="center"/>
          </w:tcPr>
          <w:p w14:paraId="39E7360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3.850</w:t>
            </w:r>
          </w:p>
        </w:tc>
        <w:tc>
          <w:tcPr>
            <w:tcW w:w="0" w:type="auto"/>
            <w:tcBorders>
              <w:top w:val="nil"/>
              <w:left w:val="nil"/>
              <w:bottom w:val="nil"/>
              <w:right w:val="nil"/>
            </w:tcBorders>
            <w:tcMar>
              <w:top w:w="-1" w:type="dxa"/>
              <w:left w:w="-1" w:type="dxa"/>
              <w:bottom w:w="-1" w:type="dxa"/>
              <w:right w:w="-1" w:type="dxa"/>
            </w:tcMar>
            <w:vAlign w:val="center"/>
          </w:tcPr>
          <w:p w14:paraId="761185D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3.995</w:t>
            </w:r>
          </w:p>
        </w:tc>
        <w:tc>
          <w:tcPr>
            <w:tcW w:w="1204" w:type="dxa"/>
            <w:tcBorders>
              <w:top w:val="nil"/>
              <w:left w:val="nil"/>
              <w:bottom w:val="nil"/>
              <w:right w:val="nil"/>
            </w:tcBorders>
            <w:tcMar>
              <w:top w:w="-1" w:type="dxa"/>
              <w:left w:w="-1" w:type="dxa"/>
              <w:bottom w:w="-1" w:type="dxa"/>
              <w:right w:w="-1" w:type="dxa"/>
            </w:tcMar>
            <w:vAlign w:val="center"/>
          </w:tcPr>
          <w:p w14:paraId="194838E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3.933</w:t>
            </w:r>
          </w:p>
        </w:tc>
      </w:tr>
      <w:tr w:rsidR="000B1CCE" w14:paraId="4C78DB66"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04F6DA3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九年级</w:t>
            </w:r>
          </w:p>
        </w:tc>
        <w:tc>
          <w:tcPr>
            <w:tcW w:w="936" w:type="dxa"/>
            <w:tcBorders>
              <w:top w:val="nil"/>
              <w:left w:val="nil"/>
              <w:bottom w:val="nil"/>
              <w:right w:val="nil"/>
            </w:tcBorders>
            <w:tcMar>
              <w:top w:w="-1" w:type="dxa"/>
              <w:left w:w="-1" w:type="dxa"/>
              <w:bottom w:w="-1" w:type="dxa"/>
              <w:right w:w="-1" w:type="dxa"/>
            </w:tcMar>
            <w:vAlign w:val="center"/>
          </w:tcPr>
          <w:p w14:paraId="0D1E789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3.881</w:t>
            </w:r>
          </w:p>
        </w:tc>
        <w:tc>
          <w:tcPr>
            <w:tcW w:w="936" w:type="dxa"/>
            <w:tcBorders>
              <w:top w:val="nil"/>
              <w:left w:val="nil"/>
              <w:bottom w:val="nil"/>
              <w:right w:val="nil"/>
            </w:tcBorders>
            <w:tcMar>
              <w:top w:w="-1" w:type="dxa"/>
              <w:left w:w="-1" w:type="dxa"/>
              <w:bottom w:w="-1" w:type="dxa"/>
              <w:right w:w="-1" w:type="dxa"/>
            </w:tcMar>
            <w:vAlign w:val="center"/>
          </w:tcPr>
          <w:p w14:paraId="6504954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3.917</w:t>
            </w:r>
          </w:p>
        </w:tc>
        <w:tc>
          <w:tcPr>
            <w:tcW w:w="936" w:type="dxa"/>
            <w:tcBorders>
              <w:top w:val="nil"/>
              <w:left w:val="nil"/>
              <w:bottom w:val="nil"/>
              <w:right w:val="nil"/>
            </w:tcBorders>
            <w:tcMar>
              <w:top w:w="-1" w:type="dxa"/>
              <w:left w:w="-1" w:type="dxa"/>
              <w:bottom w:w="-1" w:type="dxa"/>
              <w:right w:w="-1" w:type="dxa"/>
            </w:tcMar>
            <w:vAlign w:val="center"/>
          </w:tcPr>
          <w:p w14:paraId="7BDEF2D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3.775</w:t>
            </w:r>
          </w:p>
        </w:tc>
        <w:tc>
          <w:tcPr>
            <w:tcW w:w="0" w:type="auto"/>
            <w:tcBorders>
              <w:top w:val="nil"/>
              <w:left w:val="nil"/>
              <w:bottom w:val="nil"/>
              <w:right w:val="nil"/>
            </w:tcBorders>
            <w:tcMar>
              <w:top w:w="-1" w:type="dxa"/>
              <w:left w:w="-1" w:type="dxa"/>
              <w:bottom w:w="-1" w:type="dxa"/>
              <w:right w:w="-1" w:type="dxa"/>
            </w:tcMar>
            <w:vAlign w:val="center"/>
          </w:tcPr>
          <w:p w14:paraId="3316FF0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3.989</w:t>
            </w:r>
          </w:p>
        </w:tc>
        <w:tc>
          <w:tcPr>
            <w:tcW w:w="0" w:type="auto"/>
            <w:tcBorders>
              <w:top w:val="nil"/>
              <w:left w:val="nil"/>
              <w:bottom w:val="nil"/>
              <w:right w:val="nil"/>
            </w:tcBorders>
            <w:tcMar>
              <w:top w:w="-1" w:type="dxa"/>
              <w:left w:w="-1" w:type="dxa"/>
              <w:bottom w:w="-1" w:type="dxa"/>
              <w:right w:w="-1" w:type="dxa"/>
            </w:tcMar>
            <w:vAlign w:val="center"/>
          </w:tcPr>
          <w:p w14:paraId="14421F4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3.869</w:t>
            </w:r>
          </w:p>
        </w:tc>
        <w:tc>
          <w:tcPr>
            <w:tcW w:w="0" w:type="auto"/>
            <w:tcBorders>
              <w:top w:val="nil"/>
              <w:left w:val="nil"/>
              <w:bottom w:val="nil"/>
              <w:right w:val="nil"/>
            </w:tcBorders>
            <w:tcMar>
              <w:top w:w="-1" w:type="dxa"/>
              <w:left w:w="-1" w:type="dxa"/>
              <w:bottom w:w="-1" w:type="dxa"/>
              <w:right w:w="-1" w:type="dxa"/>
            </w:tcMar>
            <w:vAlign w:val="center"/>
          </w:tcPr>
          <w:p w14:paraId="47B6FD6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4.070</w:t>
            </w:r>
          </w:p>
        </w:tc>
        <w:tc>
          <w:tcPr>
            <w:tcW w:w="1204" w:type="dxa"/>
            <w:tcBorders>
              <w:top w:val="nil"/>
              <w:left w:val="nil"/>
              <w:bottom w:val="nil"/>
              <w:right w:val="nil"/>
            </w:tcBorders>
            <w:tcMar>
              <w:top w:w="-1" w:type="dxa"/>
              <w:left w:w="-1" w:type="dxa"/>
              <w:bottom w:w="-1" w:type="dxa"/>
              <w:right w:w="-1" w:type="dxa"/>
            </w:tcMar>
            <w:vAlign w:val="center"/>
          </w:tcPr>
          <w:p w14:paraId="52240F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3.927</w:t>
            </w:r>
          </w:p>
        </w:tc>
      </w:tr>
      <w:tr w:rsidR="000B1CCE" w14:paraId="2FB8CCF1"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5385A33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十年级</w:t>
            </w:r>
          </w:p>
        </w:tc>
        <w:tc>
          <w:tcPr>
            <w:tcW w:w="936" w:type="dxa"/>
            <w:tcBorders>
              <w:top w:val="nil"/>
              <w:left w:val="nil"/>
              <w:bottom w:val="nil"/>
              <w:right w:val="nil"/>
            </w:tcBorders>
            <w:tcMar>
              <w:top w:w="-1" w:type="dxa"/>
              <w:left w:w="-1" w:type="dxa"/>
              <w:bottom w:w="-1" w:type="dxa"/>
              <w:right w:w="-1" w:type="dxa"/>
            </w:tcMar>
            <w:vAlign w:val="center"/>
          </w:tcPr>
          <w:p w14:paraId="48D3093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3.860</w:t>
            </w:r>
          </w:p>
        </w:tc>
        <w:tc>
          <w:tcPr>
            <w:tcW w:w="936" w:type="dxa"/>
            <w:tcBorders>
              <w:top w:val="nil"/>
              <w:left w:val="nil"/>
              <w:bottom w:val="nil"/>
              <w:right w:val="nil"/>
            </w:tcBorders>
            <w:tcMar>
              <w:top w:w="-1" w:type="dxa"/>
              <w:left w:w="-1" w:type="dxa"/>
              <w:bottom w:w="-1" w:type="dxa"/>
              <w:right w:w="-1" w:type="dxa"/>
            </w:tcMar>
            <w:vAlign w:val="center"/>
          </w:tcPr>
          <w:p w14:paraId="6315381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3.874</w:t>
            </w:r>
          </w:p>
        </w:tc>
        <w:tc>
          <w:tcPr>
            <w:tcW w:w="936" w:type="dxa"/>
            <w:tcBorders>
              <w:top w:val="nil"/>
              <w:left w:val="nil"/>
              <w:bottom w:val="nil"/>
              <w:right w:val="nil"/>
            </w:tcBorders>
            <w:tcMar>
              <w:top w:w="-1" w:type="dxa"/>
              <w:left w:w="-1" w:type="dxa"/>
              <w:bottom w:w="-1" w:type="dxa"/>
              <w:right w:w="-1" w:type="dxa"/>
            </w:tcMar>
            <w:vAlign w:val="center"/>
          </w:tcPr>
          <w:p w14:paraId="4016355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3.614</w:t>
            </w:r>
          </w:p>
        </w:tc>
        <w:tc>
          <w:tcPr>
            <w:tcW w:w="0" w:type="auto"/>
            <w:tcBorders>
              <w:top w:val="nil"/>
              <w:left w:val="nil"/>
              <w:bottom w:val="nil"/>
              <w:right w:val="nil"/>
            </w:tcBorders>
            <w:tcMar>
              <w:top w:w="-1" w:type="dxa"/>
              <w:left w:w="-1" w:type="dxa"/>
              <w:bottom w:w="-1" w:type="dxa"/>
              <w:right w:w="-1" w:type="dxa"/>
            </w:tcMar>
            <w:vAlign w:val="center"/>
          </w:tcPr>
          <w:p w14:paraId="2F08C95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3.943</w:t>
            </w:r>
          </w:p>
        </w:tc>
        <w:tc>
          <w:tcPr>
            <w:tcW w:w="0" w:type="auto"/>
            <w:tcBorders>
              <w:top w:val="nil"/>
              <w:left w:val="nil"/>
              <w:bottom w:val="nil"/>
              <w:right w:val="nil"/>
            </w:tcBorders>
            <w:tcMar>
              <w:top w:w="-1" w:type="dxa"/>
              <w:left w:w="-1" w:type="dxa"/>
              <w:bottom w:w="-1" w:type="dxa"/>
              <w:right w:w="-1" w:type="dxa"/>
            </w:tcMar>
            <w:vAlign w:val="center"/>
          </w:tcPr>
          <w:p w14:paraId="7F2098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3.746</w:t>
            </w:r>
          </w:p>
        </w:tc>
        <w:tc>
          <w:tcPr>
            <w:tcW w:w="0" w:type="auto"/>
            <w:tcBorders>
              <w:top w:val="nil"/>
              <w:left w:val="nil"/>
              <w:bottom w:val="nil"/>
              <w:right w:val="nil"/>
            </w:tcBorders>
            <w:tcMar>
              <w:top w:w="-1" w:type="dxa"/>
              <w:left w:w="-1" w:type="dxa"/>
              <w:bottom w:w="-1" w:type="dxa"/>
              <w:right w:w="-1" w:type="dxa"/>
            </w:tcMar>
            <w:vAlign w:val="center"/>
          </w:tcPr>
          <w:p w14:paraId="2081595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4.084</w:t>
            </w:r>
          </w:p>
        </w:tc>
        <w:tc>
          <w:tcPr>
            <w:tcW w:w="1204" w:type="dxa"/>
            <w:tcBorders>
              <w:top w:val="nil"/>
              <w:left w:val="nil"/>
              <w:bottom w:val="nil"/>
              <w:right w:val="nil"/>
            </w:tcBorders>
            <w:tcMar>
              <w:top w:w="-1" w:type="dxa"/>
              <w:left w:w="-1" w:type="dxa"/>
              <w:bottom w:w="-1" w:type="dxa"/>
              <w:right w:w="-1" w:type="dxa"/>
            </w:tcMar>
            <w:vAlign w:val="center"/>
          </w:tcPr>
          <w:p w14:paraId="1D4D0B5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3.926</w:t>
            </w:r>
          </w:p>
        </w:tc>
      </w:tr>
      <w:tr w:rsidR="000B1CCE" w14:paraId="0446D233"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5F9B063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十一年级</w:t>
            </w:r>
          </w:p>
        </w:tc>
        <w:tc>
          <w:tcPr>
            <w:tcW w:w="936" w:type="dxa"/>
            <w:tcBorders>
              <w:top w:val="nil"/>
              <w:left w:val="nil"/>
              <w:bottom w:val="nil"/>
              <w:right w:val="nil"/>
            </w:tcBorders>
            <w:tcMar>
              <w:top w:w="-1" w:type="dxa"/>
              <w:left w:w="-1" w:type="dxa"/>
              <w:bottom w:w="-1" w:type="dxa"/>
              <w:right w:w="-1" w:type="dxa"/>
            </w:tcMar>
            <w:vAlign w:val="center"/>
          </w:tcPr>
          <w:p w14:paraId="5949CBC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4.158</w:t>
            </w:r>
          </w:p>
        </w:tc>
        <w:tc>
          <w:tcPr>
            <w:tcW w:w="936" w:type="dxa"/>
            <w:tcBorders>
              <w:top w:val="nil"/>
              <w:left w:val="nil"/>
              <w:bottom w:val="nil"/>
              <w:right w:val="nil"/>
            </w:tcBorders>
            <w:tcMar>
              <w:top w:w="-1" w:type="dxa"/>
              <w:left w:w="-1" w:type="dxa"/>
              <w:bottom w:w="-1" w:type="dxa"/>
              <w:right w:w="-1" w:type="dxa"/>
            </w:tcMar>
            <w:vAlign w:val="center"/>
          </w:tcPr>
          <w:p w14:paraId="7F1ACDA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4.160</w:t>
            </w:r>
          </w:p>
        </w:tc>
        <w:tc>
          <w:tcPr>
            <w:tcW w:w="936" w:type="dxa"/>
            <w:tcBorders>
              <w:top w:val="nil"/>
              <w:left w:val="nil"/>
              <w:bottom w:val="nil"/>
              <w:right w:val="nil"/>
            </w:tcBorders>
            <w:tcMar>
              <w:top w:w="-1" w:type="dxa"/>
              <w:left w:w="-1" w:type="dxa"/>
              <w:bottom w:w="-1" w:type="dxa"/>
              <w:right w:w="-1" w:type="dxa"/>
            </w:tcMar>
            <w:vAlign w:val="center"/>
          </w:tcPr>
          <w:p w14:paraId="424F98D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4.082</w:t>
            </w:r>
          </w:p>
        </w:tc>
        <w:tc>
          <w:tcPr>
            <w:tcW w:w="0" w:type="auto"/>
            <w:tcBorders>
              <w:top w:val="nil"/>
              <w:left w:val="nil"/>
              <w:bottom w:val="nil"/>
              <w:right w:val="nil"/>
            </w:tcBorders>
            <w:tcMar>
              <w:top w:w="-1" w:type="dxa"/>
              <w:left w:w="-1" w:type="dxa"/>
              <w:bottom w:w="-1" w:type="dxa"/>
              <w:right w:w="-1" w:type="dxa"/>
            </w:tcMar>
            <w:vAlign w:val="center"/>
          </w:tcPr>
          <w:p w14:paraId="02A84E6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4.264</w:t>
            </w:r>
          </w:p>
        </w:tc>
        <w:tc>
          <w:tcPr>
            <w:tcW w:w="0" w:type="auto"/>
            <w:tcBorders>
              <w:top w:val="nil"/>
              <w:left w:val="nil"/>
              <w:bottom w:val="nil"/>
              <w:right w:val="nil"/>
            </w:tcBorders>
            <w:tcMar>
              <w:top w:w="-1" w:type="dxa"/>
              <w:left w:w="-1" w:type="dxa"/>
              <w:bottom w:w="-1" w:type="dxa"/>
              <w:right w:w="-1" w:type="dxa"/>
            </w:tcMar>
            <w:vAlign w:val="center"/>
          </w:tcPr>
          <w:p w14:paraId="0DD4590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4.122</w:t>
            </w:r>
          </w:p>
        </w:tc>
        <w:tc>
          <w:tcPr>
            <w:tcW w:w="0" w:type="auto"/>
            <w:tcBorders>
              <w:top w:val="nil"/>
              <w:left w:val="nil"/>
              <w:bottom w:val="nil"/>
              <w:right w:val="nil"/>
            </w:tcBorders>
            <w:tcMar>
              <w:top w:w="-1" w:type="dxa"/>
              <w:left w:w="-1" w:type="dxa"/>
              <w:bottom w:w="-1" w:type="dxa"/>
              <w:right w:w="-1" w:type="dxa"/>
            </w:tcMar>
            <w:vAlign w:val="center"/>
          </w:tcPr>
          <w:p w14:paraId="266911D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4.294</w:t>
            </w:r>
          </w:p>
        </w:tc>
        <w:tc>
          <w:tcPr>
            <w:tcW w:w="1204" w:type="dxa"/>
            <w:tcBorders>
              <w:top w:val="nil"/>
              <w:left w:val="nil"/>
              <w:bottom w:val="nil"/>
              <w:right w:val="nil"/>
            </w:tcBorders>
            <w:tcMar>
              <w:top w:w="-1" w:type="dxa"/>
              <w:left w:w="-1" w:type="dxa"/>
              <w:bottom w:w="-1" w:type="dxa"/>
              <w:right w:w="-1" w:type="dxa"/>
            </w:tcMar>
            <w:vAlign w:val="center"/>
          </w:tcPr>
          <w:p w14:paraId="27DDD52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4.228</w:t>
            </w:r>
          </w:p>
        </w:tc>
      </w:tr>
      <w:tr w:rsidR="000B1CCE" w14:paraId="5306C54B" w14:textId="77777777">
        <w:trPr>
          <w:jc w:val="center"/>
        </w:trPr>
        <w:tc>
          <w:tcPr>
            <w:tcW w:w="1296" w:type="dxa"/>
            <w:tcBorders>
              <w:top w:val="nil"/>
              <w:left w:val="nil"/>
              <w:bottom w:val="single" w:sz="12" w:space="0" w:color="000000"/>
              <w:right w:val="nil"/>
            </w:tcBorders>
            <w:tcMar>
              <w:top w:w="-1" w:type="dxa"/>
              <w:left w:w="-1" w:type="dxa"/>
              <w:bottom w:w="-1" w:type="dxa"/>
              <w:right w:w="-1" w:type="dxa"/>
            </w:tcMar>
            <w:vAlign w:val="center"/>
          </w:tcPr>
          <w:p w14:paraId="2BFA954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lastRenderedPageBreak/>
              <w:t>十二年级</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473D280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3.938</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10352B4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3.920</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62C8EB2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3.845</w:t>
            </w:r>
          </w:p>
        </w:tc>
        <w:tc>
          <w:tcPr>
            <w:tcW w:w="1202" w:type="dxa"/>
            <w:tcBorders>
              <w:top w:val="nil"/>
              <w:left w:val="nil"/>
              <w:bottom w:val="single" w:sz="12" w:space="0" w:color="000000"/>
              <w:right w:val="nil"/>
            </w:tcBorders>
            <w:tcMar>
              <w:top w:w="-1" w:type="dxa"/>
              <w:left w:w="-1" w:type="dxa"/>
              <w:bottom w:w="-1" w:type="dxa"/>
              <w:right w:w="-1" w:type="dxa"/>
            </w:tcMar>
            <w:vAlign w:val="center"/>
          </w:tcPr>
          <w:p w14:paraId="50F1F3C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3.972</w:t>
            </w:r>
          </w:p>
        </w:tc>
        <w:tc>
          <w:tcPr>
            <w:tcW w:w="1202" w:type="dxa"/>
            <w:tcBorders>
              <w:top w:val="nil"/>
              <w:left w:val="nil"/>
              <w:bottom w:val="single" w:sz="12" w:space="0" w:color="000000"/>
              <w:right w:val="nil"/>
            </w:tcBorders>
            <w:tcMar>
              <w:top w:w="-1" w:type="dxa"/>
              <w:left w:w="-1" w:type="dxa"/>
              <w:bottom w:w="-1" w:type="dxa"/>
              <w:right w:w="-1" w:type="dxa"/>
            </w:tcMar>
            <w:vAlign w:val="center"/>
          </w:tcPr>
          <w:p w14:paraId="6D223DD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3.897</w:t>
            </w:r>
          </w:p>
        </w:tc>
        <w:tc>
          <w:tcPr>
            <w:tcW w:w="1202" w:type="dxa"/>
            <w:tcBorders>
              <w:top w:val="nil"/>
              <w:left w:val="nil"/>
              <w:bottom w:val="single" w:sz="12" w:space="0" w:color="000000"/>
              <w:right w:val="nil"/>
            </w:tcBorders>
            <w:tcMar>
              <w:top w:w="-1" w:type="dxa"/>
              <w:left w:w="-1" w:type="dxa"/>
              <w:bottom w:w="-1" w:type="dxa"/>
              <w:right w:w="-1" w:type="dxa"/>
            </w:tcMar>
            <w:vAlign w:val="center"/>
          </w:tcPr>
          <w:p w14:paraId="55AB101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4.054</w:t>
            </w:r>
          </w:p>
        </w:tc>
        <w:tc>
          <w:tcPr>
            <w:tcW w:w="1204" w:type="dxa"/>
            <w:tcBorders>
              <w:top w:val="nil"/>
              <w:left w:val="nil"/>
              <w:bottom w:val="single" w:sz="12" w:space="0" w:color="000000"/>
              <w:right w:val="nil"/>
            </w:tcBorders>
            <w:tcMar>
              <w:top w:w="-1" w:type="dxa"/>
              <w:left w:w="-1" w:type="dxa"/>
              <w:bottom w:w="-1" w:type="dxa"/>
              <w:right w:w="-1" w:type="dxa"/>
            </w:tcMar>
            <w:vAlign w:val="center"/>
          </w:tcPr>
          <w:p w14:paraId="1E94F1A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3.992</w:t>
            </w:r>
          </w:p>
        </w:tc>
      </w:tr>
    </w:tbl>
    <w:p w14:paraId="45CBA83C" w14:textId="77777777" w:rsidR="000B1CCE" w:rsidRDefault="00000000">
      <w:pPr>
        <w:keepNext/>
        <w:adjustRightInd w:val="0"/>
        <w:snapToGrid w:val="0"/>
        <w:spacing w:before="120"/>
        <w:jc w:val="center"/>
        <w:rPr>
          <w:rFonts w:ascii="宋体" w:eastAsia="宋体" w:hAnsi="宋体" w:cs="宋体"/>
          <w:kern w:val="0"/>
          <w:sz w:val="24"/>
        </w:rPr>
      </w:pPr>
      <w:r>
        <w:rPr>
          <w:rFonts w:ascii="宋体" w:eastAsia="宋体" w:hAnsi="宋体" w:cs="宋体" w:hint="eastAsia"/>
          <w:noProof/>
          <w:kern w:val="0"/>
          <w:sz w:val="24"/>
        </w:rPr>
        <w:drawing>
          <wp:inline distT="0" distB="0" distL="114300" distR="114300" wp14:anchorId="0A78C380" wp14:editId="55F0AEC9">
            <wp:extent cx="4697730" cy="2442845"/>
            <wp:effectExtent l="0" t="0" r="762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0"/>
                    <a:stretch>
                      <a:fillRect/>
                    </a:stretch>
                  </pic:blipFill>
                  <pic:spPr>
                    <a:xfrm>
                      <a:off x="0" y="0"/>
                      <a:ext cx="4697730" cy="2442845"/>
                    </a:xfrm>
                    <a:prstGeom prst="rect">
                      <a:avLst/>
                    </a:prstGeom>
                  </pic:spPr>
                </pic:pic>
              </a:graphicData>
            </a:graphic>
          </wp:inline>
        </w:drawing>
      </w:r>
    </w:p>
    <w:p w14:paraId="3101E568"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w:t>
      </w:r>
      <w:r>
        <w:rPr>
          <w:rFonts w:ascii="Times New Roman" w:eastAsia="黑体" w:hAnsi="Times New Roman" w:cs="Times New Roman"/>
          <w:kern w:val="0"/>
        </w:rPr>
        <w:t xml:space="preserve">3-3  </w:t>
      </w:r>
      <w:r>
        <w:rPr>
          <w:rFonts w:ascii="Times New Roman" w:eastAsia="黑体" w:hAnsi="Times New Roman" w:cs="Times New Roman"/>
          <w:kern w:val="0"/>
        </w:rPr>
        <w:t>各年级学生高阶能力七个理论维度的前测均值热力图</w:t>
      </w:r>
    </w:p>
    <w:p w14:paraId="30CA97EE" w14:textId="77777777" w:rsidR="000B1CCE" w:rsidRDefault="00000000">
      <w:pPr>
        <w:keepNext/>
        <w:adjustRightInd w:val="0"/>
        <w:snapToGrid w:val="0"/>
        <w:spacing w:before="120"/>
        <w:jc w:val="center"/>
        <w:rPr>
          <w:rFonts w:ascii="宋体" w:eastAsia="宋体" w:hAnsi="宋体" w:cs="宋体"/>
          <w:kern w:val="0"/>
          <w:sz w:val="24"/>
        </w:rPr>
      </w:pPr>
      <w:r>
        <w:rPr>
          <w:rFonts w:ascii="宋体" w:eastAsia="宋体" w:hAnsi="宋体" w:cs="宋体" w:hint="eastAsia"/>
          <w:noProof/>
          <w:kern w:val="0"/>
          <w:sz w:val="24"/>
        </w:rPr>
        <w:drawing>
          <wp:inline distT="0" distB="0" distL="114300" distR="114300" wp14:anchorId="0D6E3215" wp14:editId="57841A08">
            <wp:extent cx="4534535" cy="2015490"/>
            <wp:effectExtent l="0" t="0" r="889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4534535" cy="2015490"/>
                    </a:xfrm>
                    <a:prstGeom prst="rect">
                      <a:avLst/>
                    </a:prstGeom>
                  </pic:spPr>
                </pic:pic>
              </a:graphicData>
            </a:graphic>
          </wp:inline>
        </w:drawing>
      </w:r>
    </w:p>
    <w:p w14:paraId="6733546F"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w:t>
      </w:r>
      <w:r>
        <w:rPr>
          <w:rFonts w:ascii="Times New Roman" w:eastAsia="黑体" w:hAnsi="Times New Roman" w:cs="Times New Roman"/>
          <w:kern w:val="0"/>
        </w:rPr>
        <w:t xml:space="preserve">3-4  </w:t>
      </w:r>
      <w:r>
        <w:rPr>
          <w:rFonts w:ascii="Times New Roman" w:eastAsia="黑体" w:hAnsi="Times New Roman" w:cs="Times New Roman"/>
          <w:kern w:val="0"/>
        </w:rPr>
        <w:t>各年级学生高阶思维与高阶社会情感能力的前测题均分</w:t>
      </w:r>
    </w:p>
    <w:p w14:paraId="373B1166"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3-10  </w:t>
      </w:r>
      <w:r>
        <w:rPr>
          <w:rFonts w:ascii="Times New Roman" w:eastAsia="黑体" w:hAnsi="Times New Roman" w:cs="Times New Roman"/>
          <w:kern w:val="0"/>
        </w:rPr>
        <w:t>学生高阶能力前测得分的年级差异检验结果</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145"/>
        <w:gridCol w:w="1212"/>
        <w:gridCol w:w="1367"/>
        <w:gridCol w:w="1057"/>
        <w:gridCol w:w="1057"/>
        <w:gridCol w:w="1681"/>
      </w:tblGrid>
      <w:tr w:rsidR="000B1CCE" w14:paraId="5C8D3A67"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0173F2F"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测评内容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6DFD2B4"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F</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3A31B22"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df2</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354B5B9"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p</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3CC7A43" w14:textId="77777777" w:rsidR="000B1CCE" w:rsidRDefault="00000000">
            <w:pPr>
              <w:adjustRightInd w:val="0"/>
              <w:snapToGrid w:val="0"/>
              <w:spacing w:before="20" w:after="20"/>
              <w:jc w:val="center"/>
              <w:rPr>
                <w:rFonts w:ascii="宋体" w:eastAsia="宋体" w:hAnsi="宋体" w:cs="宋体"/>
                <w:b/>
                <w:kern w:val="0"/>
                <w:szCs w:val="21"/>
              </w:rPr>
            </w:pPr>
            <w:proofErr w:type="spellStart"/>
            <w:r>
              <w:rPr>
                <w:rFonts w:ascii="Times New Roman" w:eastAsia="宋体" w:hAnsi="Times New Roman" w:cs="Times New Roman"/>
                <w:b/>
                <w:kern w:val="0"/>
                <w:szCs w:val="21"/>
              </w:rPr>
              <w:t>Holmp</w:t>
            </w:r>
            <w:proofErr w:type="spellEnd"/>
          </w:p>
        </w:tc>
        <w:tc>
          <w:tcPr>
            <w:tcW w:w="1681" w:type="dxa"/>
            <w:tcBorders>
              <w:top w:val="single" w:sz="12" w:space="0" w:color="000000"/>
              <w:left w:val="nil"/>
              <w:bottom w:val="single" w:sz="6" w:space="0" w:color="000000"/>
              <w:right w:val="nil"/>
            </w:tcBorders>
            <w:tcMar>
              <w:top w:w="-1" w:type="dxa"/>
              <w:left w:w="-1" w:type="dxa"/>
              <w:bottom w:w="-1" w:type="dxa"/>
              <w:right w:w="-1" w:type="dxa"/>
            </w:tcMar>
            <w:vAlign w:val="center"/>
          </w:tcPr>
          <w:p w14:paraId="267B202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描述性</w:t>
            </w:r>
            <w:r>
              <w:rPr>
                <w:rFonts w:ascii="Times New Roman" w:eastAsia="宋体" w:hAnsi="Times New Roman" w:cs="Times New Roman"/>
                <w:b/>
                <w:kern w:val="0"/>
                <w:szCs w:val="21"/>
              </w:rPr>
              <w:t>η²</w:t>
            </w:r>
          </w:p>
        </w:tc>
      </w:tr>
      <w:tr w:rsidR="000B1CCE" w14:paraId="048CBEC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106712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整体</w:t>
            </w:r>
          </w:p>
        </w:tc>
        <w:tc>
          <w:tcPr>
            <w:tcW w:w="0" w:type="auto"/>
            <w:tcBorders>
              <w:top w:val="nil"/>
              <w:left w:val="nil"/>
              <w:bottom w:val="nil"/>
              <w:right w:val="nil"/>
            </w:tcBorders>
            <w:tcMar>
              <w:top w:w="-1" w:type="dxa"/>
              <w:left w:w="-1" w:type="dxa"/>
              <w:bottom w:w="-1" w:type="dxa"/>
              <w:right w:w="-1" w:type="dxa"/>
            </w:tcMar>
            <w:vAlign w:val="center"/>
          </w:tcPr>
          <w:p w14:paraId="5F2F1EE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20.417</w:t>
            </w:r>
          </w:p>
        </w:tc>
        <w:tc>
          <w:tcPr>
            <w:tcW w:w="0" w:type="auto"/>
            <w:tcBorders>
              <w:top w:val="nil"/>
              <w:left w:val="nil"/>
              <w:bottom w:val="nil"/>
              <w:right w:val="nil"/>
            </w:tcBorders>
            <w:tcMar>
              <w:top w:w="-1" w:type="dxa"/>
              <w:left w:w="-1" w:type="dxa"/>
              <w:bottom w:w="-1" w:type="dxa"/>
              <w:right w:w="-1" w:type="dxa"/>
            </w:tcMar>
            <w:vAlign w:val="center"/>
          </w:tcPr>
          <w:p w14:paraId="2DC0B5C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557.705</w:t>
            </w:r>
          </w:p>
        </w:tc>
        <w:tc>
          <w:tcPr>
            <w:tcW w:w="0" w:type="auto"/>
            <w:tcBorders>
              <w:top w:val="nil"/>
              <w:left w:val="nil"/>
              <w:bottom w:val="nil"/>
              <w:right w:val="nil"/>
            </w:tcBorders>
            <w:tcMar>
              <w:top w:w="-1" w:type="dxa"/>
              <w:left w:w="-1" w:type="dxa"/>
              <w:bottom w:w="-1" w:type="dxa"/>
              <w:right w:w="-1" w:type="dxa"/>
            </w:tcMar>
            <w:vAlign w:val="center"/>
          </w:tcPr>
          <w:p w14:paraId="550A0F1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7DF2055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48C339C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0.071</w:t>
            </w:r>
          </w:p>
        </w:tc>
      </w:tr>
      <w:tr w:rsidR="000B1CCE" w14:paraId="10F7FD1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680455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w:t>
            </w:r>
          </w:p>
        </w:tc>
        <w:tc>
          <w:tcPr>
            <w:tcW w:w="0" w:type="auto"/>
            <w:tcBorders>
              <w:top w:val="nil"/>
              <w:left w:val="nil"/>
              <w:bottom w:val="nil"/>
              <w:right w:val="nil"/>
            </w:tcBorders>
            <w:tcMar>
              <w:top w:w="-1" w:type="dxa"/>
              <w:left w:w="-1" w:type="dxa"/>
              <w:bottom w:w="-1" w:type="dxa"/>
              <w:right w:w="-1" w:type="dxa"/>
            </w:tcMar>
            <w:vAlign w:val="center"/>
          </w:tcPr>
          <w:p w14:paraId="21F1F5E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19.798</w:t>
            </w:r>
          </w:p>
        </w:tc>
        <w:tc>
          <w:tcPr>
            <w:tcW w:w="0" w:type="auto"/>
            <w:tcBorders>
              <w:top w:val="nil"/>
              <w:left w:val="nil"/>
              <w:bottom w:val="nil"/>
              <w:right w:val="nil"/>
            </w:tcBorders>
            <w:tcMar>
              <w:top w:w="-1" w:type="dxa"/>
              <w:left w:w="-1" w:type="dxa"/>
              <w:bottom w:w="-1" w:type="dxa"/>
              <w:right w:w="-1" w:type="dxa"/>
            </w:tcMar>
            <w:vAlign w:val="center"/>
          </w:tcPr>
          <w:p w14:paraId="5A734EB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557.182</w:t>
            </w:r>
          </w:p>
        </w:tc>
        <w:tc>
          <w:tcPr>
            <w:tcW w:w="0" w:type="auto"/>
            <w:tcBorders>
              <w:top w:val="nil"/>
              <w:left w:val="nil"/>
              <w:bottom w:val="nil"/>
              <w:right w:val="nil"/>
            </w:tcBorders>
            <w:tcMar>
              <w:top w:w="-1" w:type="dxa"/>
              <w:left w:w="-1" w:type="dxa"/>
              <w:bottom w:w="-1" w:type="dxa"/>
              <w:right w:w="-1" w:type="dxa"/>
            </w:tcMar>
            <w:vAlign w:val="center"/>
          </w:tcPr>
          <w:p w14:paraId="149FE4B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55158A8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367065A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0.070</w:t>
            </w:r>
          </w:p>
        </w:tc>
      </w:tr>
      <w:tr w:rsidR="000B1CCE" w14:paraId="313A6A9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4B49A1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w:t>
            </w:r>
          </w:p>
        </w:tc>
        <w:tc>
          <w:tcPr>
            <w:tcW w:w="0" w:type="auto"/>
            <w:tcBorders>
              <w:top w:val="nil"/>
              <w:left w:val="nil"/>
              <w:bottom w:val="nil"/>
              <w:right w:val="nil"/>
            </w:tcBorders>
            <w:tcMar>
              <w:top w:w="-1" w:type="dxa"/>
              <w:left w:w="-1" w:type="dxa"/>
              <w:bottom w:w="-1" w:type="dxa"/>
              <w:right w:w="-1" w:type="dxa"/>
            </w:tcMar>
            <w:vAlign w:val="center"/>
          </w:tcPr>
          <w:p w14:paraId="6F885C8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18.781</w:t>
            </w:r>
          </w:p>
        </w:tc>
        <w:tc>
          <w:tcPr>
            <w:tcW w:w="0" w:type="auto"/>
            <w:tcBorders>
              <w:top w:val="nil"/>
              <w:left w:val="nil"/>
              <w:bottom w:val="nil"/>
              <w:right w:val="nil"/>
            </w:tcBorders>
            <w:tcMar>
              <w:top w:w="-1" w:type="dxa"/>
              <w:left w:w="-1" w:type="dxa"/>
              <w:bottom w:w="-1" w:type="dxa"/>
              <w:right w:w="-1" w:type="dxa"/>
            </w:tcMar>
            <w:vAlign w:val="center"/>
          </w:tcPr>
          <w:p w14:paraId="5D53017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557.543</w:t>
            </w:r>
          </w:p>
        </w:tc>
        <w:tc>
          <w:tcPr>
            <w:tcW w:w="0" w:type="auto"/>
            <w:tcBorders>
              <w:top w:val="nil"/>
              <w:left w:val="nil"/>
              <w:bottom w:val="nil"/>
              <w:right w:val="nil"/>
            </w:tcBorders>
            <w:tcMar>
              <w:top w:w="-1" w:type="dxa"/>
              <w:left w:w="-1" w:type="dxa"/>
              <w:bottom w:w="-1" w:type="dxa"/>
              <w:right w:w="-1" w:type="dxa"/>
            </w:tcMar>
            <w:vAlign w:val="center"/>
          </w:tcPr>
          <w:p w14:paraId="546BD1E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4761449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799055D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0.067</w:t>
            </w:r>
          </w:p>
        </w:tc>
      </w:tr>
      <w:tr w:rsidR="000B1CCE" w14:paraId="41739E7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918910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2E818A4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14.768</w:t>
            </w:r>
          </w:p>
        </w:tc>
        <w:tc>
          <w:tcPr>
            <w:tcW w:w="0" w:type="auto"/>
            <w:tcBorders>
              <w:top w:val="nil"/>
              <w:left w:val="nil"/>
              <w:bottom w:val="nil"/>
              <w:right w:val="nil"/>
            </w:tcBorders>
            <w:tcMar>
              <w:top w:w="-1" w:type="dxa"/>
              <w:left w:w="-1" w:type="dxa"/>
              <w:bottom w:w="-1" w:type="dxa"/>
              <w:right w:w="-1" w:type="dxa"/>
            </w:tcMar>
            <w:vAlign w:val="center"/>
          </w:tcPr>
          <w:p w14:paraId="3AA25E2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558.845</w:t>
            </w:r>
          </w:p>
        </w:tc>
        <w:tc>
          <w:tcPr>
            <w:tcW w:w="0" w:type="auto"/>
            <w:tcBorders>
              <w:top w:val="nil"/>
              <w:left w:val="nil"/>
              <w:bottom w:val="nil"/>
              <w:right w:val="nil"/>
            </w:tcBorders>
            <w:tcMar>
              <w:top w:w="-1" w:type="dxa"/>
              <w:left w:w="-1" w:type="dxa"/>
              <w:bottom w:w="-1" w:type="dxa"/>
              <w:right w:w="-1" w:type="dxa"/>
            </w:tcMar>
            <w:vAlign w:val="center"/>
          </w:tcPr>
          <w:p w14:paraId="02028C8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36D6F8A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700D188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0.059</w:t>
            </w:r>
          </w:p>
        </w:tc>
      </w:tr>
      <w:tr w:rsidR="000B1CCE" w14:paraId="62D90BD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B92C20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评价</w:t>
            </w:r>
          </w:p>
        </w:tc>
        <w:tc>
          <w:tcPr>
            <w:tcW w:w="0" w:type="auto"/>
            <w:tcBorders>
              <w:top w:val="nil"/>
              <w:left w:val="nil"/>
              <w:bottom w:val="nil"/>
              <w:right w:val="nil"/>
            </w:tcBorders>
            <w:tcMar>
              <w:top w:w="-1" w:type="dxa"/>
              <w:left w:w="-1" w:type="dxa"/>
              <w:bottom w:w="-1" w:type="dxa"/>
              <w:right w:w="-1" w:type="dxa"/>
            </w:tcMar>
            <w:vAlign w:val="center"/>
          </w:tcPr>
          <w:p w14:paraId="182B348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16.987</w:t>
            </w:r>
          </w:p>
        </w:tc>
        <w:tc>
          <w:tcPr>
            <w:tcW w:w="0" w:type="auto"/>
            <w:tcBorders>
              <w:top w:val="nil"/>
              <w:left w:val="nil"/>
              <w:bottom w:val="nil"/>
              <w:right w:val="nil"/>
            </w:tcBorders>
            <w:tcMar>
              <w:top w:w="-1" w:type="dxa"/>
              <w:left w:w="-1" w:type="dxa"/>
              <w:bottom w:w="-1" w:type="dxa"/>
              <w:right w:w="-1" w:type="dxa"/>
            </w:tcMar>
            <w:vAlign w:val="center"/>
          </w:tcPr>
          <w:p w14:paraId="4C8A132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556.439</w:t>
            </w:r>
          </w:p>
        </w:tc>
        <w:tc>
          <w:tcPr>
            <w:tcW w:w="0" w:type="auto"/>
            <w:tcBorders>
              <w:top w:val="nil"/>
              <w:left w:val="nil"/>
              <w:bottom w:val="nil"/>
              <w:right w:val="nil"/>
            </w:tcBorders>
            <w:tcMar>
              <w:top w:w="-1" w:type="dxa"/>
              <w:left w:w="-1" w:type="dxa"/>
              <w:bottom w:w="-1" w:type="dxa"/>
              <w:right w:w="-1" w:type="dxa"/>
            </w:tcMar>
            <w:vAlign w:val="center"/>
          </w:tcPr>
          <w:p w14:paraId="680D944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6BFE9B8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21A21A5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0.061</w:t>
            </w:r>
          </w:p>
        </w:tc>
      </w:tr>
      <w:tr w:rsidR="000B1CCE" w14:paraId="14010B4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BA9071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0" w:type="auto"/>
            <w:tcBorders>
              <w:top w:val="nil"/>
              <w:left w:val="nil"/>
              <w:bottom w:val="nil"/>
              <w:right w:val="nil"/>
            </w:tcBorders>
            <w:tcMar>
              <w:top w:w="-1" w:type="dxa"/>
              <w:left w:w="-1" w:type="dxa"/>
              <w:bottom w:w="-1" w:type="dxa"/>
              <w:right w:w="-1" w:type="dxa"/>
            </w:tcMar>
            <w:vAlign w:val="center"/>
          </w:tcPr>
          <w:p w14:paraId="5E819CC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22.603</w:t>
            </w:r>
          </w:p>
        </w:tc>
        <w:tc>
          <w:tcPr>
            <w:tcW w:w="0" w:type="auto"/>
            <w:tcBorders>
              <w:top w:val="nil"/>
              <w:left w:val="nil"/>
              <w:bottom w:val="nil"/>
              <w:right w:val="nil"/>
            </w:tcBorders>
            <w:tcMar>
              <w:top w:w="-1" w:type="dxa"/>
              <w:left w:w="-1" w:type="dxa"/>
              <w:bottom w:w="-1" w:type="dxa"/>
              <w:right w:w="-1" w:type="dxa"/>
            </w:tcMar>
            <w:vAlign w:val="center"/>
          </w:tcPr>
          <w:p w14:paraId="2D674FB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555.985</w:t>
            </w:r>
          </w:p>
        </w:tc>
        <w:tc>
          <w:tcPr>
            <w:tcW w:w="0" w:type="auto"/>
            <w:tcBorders>
              <w:top w:val="nil"/>
              <w:left w:val="nil"/>
              <w:bottom w:val="nil"/>
              <w:right w:val="nil"/>
            </w:tcBorders>
            <w:tcMar>
              <w:top w:w="-1" w:type="dxa"/>
              <w:left w:w="-1" w:type="dxa"/>
              <w:bottom w:w="-1" w:type="dxa"/>
              <w:right w:w="-1" w:type="dxa"/>
            </w:tcMar>
            <w:vAlign w:val="center"/>
          </w:tcPr>
          <w:p w14:paraId="6F69CA6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4887216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0319E8B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0.074</w:t>
            </w:r>
          </w:p>
        </w:tc>
      </w:tr>
      <w:tr w:rsidR="000B1CCE" w14:paraId="4485F9E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71A33A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0" w:type="auto"/>
            <w:tcBorders>
              <w:top w:val="nil"/>
              <w:left w:val="nil"/>
              <w:bottom w:val="nil"/>
              <w:right w:val="nil"/>
            </w:tcBorders>
            <w:tcMar>
              <w:top w:w="-1" w:type="dxa"/>
              <w:left w:w="-1" w:type="dxa"/>
              <w:bottom w:w="-1" w:type="dxa"/>
              <w:right w:w="-1" w:type="dxa"/>
            </w:tcMar>
            <w:vAlign w:val="center"/>
          </w:tcPr>
          <w:p w14:paraId="133C797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18.202</w:t>
            </w:r>
          </w:p>
        </w:tc>
        <w:tc>
          <w:tcPr>
            <w:tcW w:w="0" w:type="auto"/>
            <w:tcBorders>
              <w:top w:val="nil"/>
              <w:left w:val="nil"/>
              <w:bottom w:val="nil"/>
              <w:right w:val="nil"/>
            </w:tcBorders>
            <w:tcMar>
              <w:top w:w="-1" w:type="dxa"/>
              <w:left w:w="-1" w:type="dxa"/>
              <w:bottom w:w="-1" w:type="dxa"/>
              <w:right w:w="-1" w:type="dxa"/>
            </w:tcMar>
            <w:vAlign w:val="center"/>
          </w:tcPr>
          <w:p w14:paraId="120D98D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556.805</w:t>
            </w:r>
          </w:p>
        </w:tc>
        <w:tc>
          <w:tcPr>
            <w:tcW w:w="0" w:type="auto"/>
            <w:tcBorders>
              <w:top w:val="nil"/>
              <w:left w:val="nil"/>
              <w:bottom w:val="nil"/>
              <w:right w:val="nil"/>
            </w:tcBorders>
            <w:tcMar>
              <w:top w:w="-1" w:type="dxa"/>
              <w:left w:w="-1" w:type="dxa"/>
              <w:bottom w:w="-1" w:type="dxa"/>
              <w:right w:w="-1" w:type="dxa"/>
            </w:tcMar>
            <w:vAlign w:val="center"/>
          </w:tcPr>
          <w:p w14:paraId="2EAE11B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66EA01C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3A54066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0.063</w:t>
            </w:r>
          </w:p>
        </w:tc>
      </w:tr>
      <w:tr w:rsidR="000B1CCE" w14:paraId="21543F7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2D0E90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0" w:type="auto"/>
            <w:tcBorders>
              <w:top w:val="nil"/>
              <w:left w:val="nil"/>
              <w:bottom w:val="nil"/>
              <w:right w:val="nil"/>
            </w:tcBorders>
            <w:tcMar>
              <w:top w:w="-1" w:type="dxa"/>
              <w:left w:w="-1" w:type="dxa"/>
              <w:bottom w:w="-1" w:type="dxa"/>
              <w:right w:w="-1" w:type="dxa"/>
            </w:tcMar>
            <w:vAlign w:val="center"/>
          </w:tcPr>
          <w:p w14:paraId="0387E69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19.458</w:t>
            </w:r>
          </w:p>
        </w:tc>
        <w:tc>
          <w:tcPr>
            <w:tcW w:w="0" w:type="auto"/>
            <w:tcBorders>
              <w:top w:val="nil"/>
              <w:left w:val="nil"/>
              <w:bottom w:val="nil"/>
              <w:right w:val="nil"/>
            </w:tcBorders>
            <w:tcMar>
              <w:top w:w="-1" w:type="dxa"/>
              <w:left w:w="-1" w:type="dxa"/>
              <w:bottom w:w="-1" w:type="dxa"/>
              <w:right w:w="-1" w:type="dxa"/>
            </w:tcMar>
            <w:vAlign w:val="center"/>
          </w:tcPr>
          <w:p w14:paraId="0FA6FCA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555.234</w:t>
            </w:r>
          </w:p>
        </w:tc>
        <w:tc>
          <w:tcPr>
            <w:tcW w:w="0" w:type="auto"/>
            <w:tcBorders>
              <w:top w:val="nil"/>
              <w:left w:val="nil"/>
              <w:bottom w:val="nil"/>
              <w:right w:val="nil"/>
            </w:tcBorders>
            <w:tcMar>
              <w:top w:w="-1" w:type="dxa"/>
              <w:left w:w="-1" w:type="dxa"/>
              <w:bottom w:w="-1" w:type="dxa"/>
              <w:right w:w="-1" w:type="dxa"/>
            </w:tcMar>
            <w:vAlign w:val="center"/>
          </w:tcPr>
          <w:p w14:paraId="1437C14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39FD96A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50888B4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0.067</w:t>
            </w:r>
          </w:p>
        </w:tc>
      </w:tr>
      <w:tr w:rsidR="000B1CCE" w14:paraId="4E686C1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813B12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0" w:type="auto"/>
            <w:tcBorders>
              <w:top w:val="nil"/>
              <w:left w:val="nil"/>
              <w:bottom w:val="nil"/>
              <w:right w:val="nil"/>
            </w:tcBorders>
            <w:tcMar>
              <w:top w:w="-1" w:type="dxa"/>
              <w:left w:w="-1" w:type="dxa"/>
              <w:bottom w:w="-1" w:type="dxa"/>
              <w:right w:w="-1" w:type="dxa"/>
            </w:tcMar>
            <w:vAlign w:val="center"/>
          </w:tcPr>
          <w:p w14:paraId="6680788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13.456</w:t>
            </w:r>
          </w:p>
        </w:tc>
        <w:tc>
          <w:tcPr>
            <w:tcW w:w="0" w:type="auto"/>
            <w:tcBorders>
              <w:top w:val="nil"/>
              <w:left w:val="nil"/>
              <w:bottom w:val="nil"/>
              <w:right w:val="nil"/>
            </w:tcBorders>
            <w:tcMar>
              <w:top w:w="-1" w:type="dxa"/>
              <w:left w:w="-1" w:type="dxa"/>
              <w:bottom w:w="-1" w:type="dxa"/>
              <w:right w:w="-1" w:type="dxa"/>
            </w:tcMar>
            <w:vAlign w:val="center"/>
          </w:tcPr>
          <w:p w14:paraId="699D2FA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556.251</w:t>
            </w:r>
          </w:p>
        </w:tc>
        <w:tc>
          <w:tcPr>
            <w:tcW w:w="0" w:type="auto"/>
            <w:tcBorders>
              <w:top w:val="nil"/>
              <w:left w:val="nil"/>
              <w:bottom w:val="nil"/>
              <w:right w:val="nil"/>
            </w:tcBorders>
            <w:tcMar>
              <w:top w:w="-1" w:type="dxa"/>
              <w:left w:w="-1" w:type="dxa"/>
              <w:bottom w:w="-1" w:type="dxa"/>
              <w:right w:w="-1" w:type="dxa"/>
            </w:tcMar>
            <w:vAlign w:val="center"/>
          </w:tcPr>
          <w:p w14:paraId="4E392A1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0210EF8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5EC1DDD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0.049</w:t>
            </w:r>
          </w:p>
        </w:tc>
      </w:tr>
      <w:tr w:rsidR="000B1CCE" w14:paraId="76787010" w14:textId="77777777">
        <w:trPr>
          <w:jc w:val="center"/>
        </w:trPr>
        <w:tc>
          <w:tcPr>
            <w:tcW w:w="2145" w:type="dxa"/>
            <w:tcBorders>
              <w:top w:val="nil"/>
              <w:left w:val="nil"/>
              <w:bottom w:val="single" w:sz="12" w:space="0" w:color="000000"/>
              <w:right w:val="nil"/>
            </w:tcBorders>
            <w:tcMar>
              <w:top w:w="-1" w:type="dxa"/>
              <w:left w:w="-1" w:type="dxa"/>
              <w:bottom w:w="-1" w:type="dxa"/>
              <w:right w:w="-1" w:type="dxa"/>
            </w:tcMar>
            <w:vAlign w:val="center"/>
          </w:tcPr>
          <w:p w14:paraId="170820F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1212" w:type="dxa"/>
            <w:tcBorders>
              <w:top w:val="nil"/>
              <w:left w:val="nil"/>
              <w:bottom w:val="single" w:sz="12" w:space="0" w:color="000000"/>
              <w:right w:val="nil"/>
            </w:tcBorders>
            <w:tcMar>
              <w:top w:w="-1" w:type="dxa"/>
              <w:left w:w="-1" w:type="dxa"/>
              <w:bottom w:w="-1" w:type="dxa"/>
              <w:right w:w="-1" w:type="dxa"/>
            </w:tcMar>
            <w:vAlign w:val="center"/>
          </w:tcPr>
          <w:p w14:paraId="2DE5D02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16.222</w:t>
            </w:r>
          </w:p>
        </w:tc>
        <w:tc>
          <w:tcPr>
            <w:tcW w:w="1367" w:type="dxa"/>
            <w:tcBorders>
              <w:top w:val="nil"/>
              <w:left w:val="nil"/>
              <w:bottom w:val="single" w:sz="12" w:space="0" w:color="000000"/>
              <w:right w:val="nil"/>
            </w:tcBorders>
            <w:tcMar>
              <w:top w:w="-1" w:type="dxa"/>
              <w:left w:w="-1" w:type="dxa"/>
              <w:bottom w:w="-1" w:type="dxa"/>
              <w:right w:w="-1" w:type="dxa"/>
            </w:tcMar>
            <w:vAlign w:val="center"/>
          </w:tcPr>
          <w:p w14:paraId="646ECD3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557.930</w:t>
            </w:r>
          </w:p>
        </w:tc>
        <w:tc>
          <w:tcPr>
            <w:tcW w:w="1057" w:type="dxa"/>
            <w:tcBorders>
              <w:top w:val="nil"/>
              <w:left w:val="nil"/>
              <w:bottom w:val="single" w:sz="12" w:space="0" w:color="000000"/>
              <w:right w:val="nil"/>
            </w:tcBorders>
            <w:tcMar>
              <w:top w:w="-1" w:type="dxa"/>
              <w:left w:w="-1" w:type="dxa"/>
              <w:bottom w:w="-1" w:type="dxa"/>
              <w:right w:w="-1" w:type="dxa"/>
            </w:tcMar>
            <w:vAlign w:val="center"/>
          </w:tcPr>
          <w:p w14:paraId="09C2C20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057" w:type="dxa"/>
            <w:tcBorders>
              <w:top w:val="nil"/>
              <w:left w:val="nil"/>
              <w:bottom w:val="single" w:sz="12" w:space="0" w:color="000000"/>
              <w:right w:val="nil"/>
            </w:tcBorders>
            <w:tcMar>
              <w:top w:w="-1" w:type="dxa"/>
              <w:left w:w="-1" w:type="dxa"/>
              <w:bottom w:w="-1" w:type="dxa"/>
              <w:right w:w="-1" w:type="dxa"/>
            </w:tcMar>
            <w:vAlign w:val="center"/>
          </w:tcPr>
          <w:p w14:paraId="0F99FEE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single" w:sz="12" w:space="0" w:color="000000"/>
              <w:right w:val="nil"/>
            </w:tcBorders>
            <w:tcMar>
              <w:top w:w="-1" w:type="dxa"/>
              <w:left w:w="-1" w:type="dxa"/>
              <w:bottom w:w="-1" w:type="dxa"/>
              <w:right w:w="-1" w:type="dxa"/>
            </w:tcMar>
            <w:vAlign w:val="center"/>
          </w:tcPr>
          <w:p w14:paraId="21D4A98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0.060</w:t>
            </w:r>
          </w:p>
        </w:tc>
      </w:tr>
    </w:tbl>
    <w:p w14:paraId="057015B8"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七个年级的整体、两类能力及七维比较，经</w:t>
      </w:r>
      <w:r>
        <w:rPr>
          <w:rFonts w:ascii="Times New Roman" w:eastAsia="宋体" w:hAnsi="Times New Roman" w:cs="Times New Roman"/>
          <w:kern w:val="0"/>
          <w:sz w:val="24"/>
        </w:rPr>
        <w:t>Holm</w:t>
      </w:r>
      <w:r>
        <w:rPr>
          <w:rFonts w:ascii="Times New Roman" w:eastAsia="宋体" w:hAnsi="Times New Roman" w:cs="Times New Roman"/>
          <w:kern w:val="0"/>
          <w:sz w:val="24"/>
        </w:rPr>
        <w:t>校正后均达到统计显著水平，说明至少部分年级的自评均值存在差异。</w:t>
      </w:r>
      <w:r>
        <w:rPr>
          <w:rFonts w:ascii="Times New Roman" w:eastAsia="宋体" w:hAnsi="Times New Roman" w:cs="Times New Roman"/>
          <w:kern w:val="0"/>
          <w:sz w:val="24"/>
        </w:rPr>
        <w:t>Welch</w:t>
      </w:r>
      <w:r>
        <w:rPr>
          <w:rFonts w:ascii="Times New Roman" w:eastAsia="宋体" w:hAnsi="Times New Roman" w:cs="Times New Roman"/>
          <w:kern w:val="0"/>
          <w:sz w:val="24"/>
        </w:rPr>
        <w:t>检验的分子自由度均为</w:t>
      </w:r>
      <w:r>
        <w:rPr>
          <w:rFonts w:ascii="Times New Roman" w:eastAsia="宋体" w:hAnsi="Times New Roman" w:cs="Times New Roman"/>
          <w:kern w:val="0"/>
          <w:sz w:val="24"/>
        </w:rPr>
        <w:t>6</w:t>
      </w:r>
      <w:r>
        <w:rPr>
          <w:rFonts w:ascii="Times New Roman" w:eastAsia="宋体" w:hAnsi="Times New Roman" w:cs="Times New Roman"/>
          <w:kern w:val="0"/>
          <w:sz w:val="24"/>
        </w:rPr>
        <w:t>，</w:t>
      </w:r>
      <w:r>
        <w:rPr>
          <w:rFonts w:ascii="Times New Roman" w:eastAsia="宋体" w:hAnsi="Times New Roman" w:cs="Times New Roman"/>
          <w:kern w:val="0"/>
          <w:sz w:val="24"/>
        </w:rPr>
        <w:lastRenderedPageBreak/>
        <w:t>Holm</w:t>
      </w:r>
      <w:r>
        <w:rPr>
          <w:rFonts w:ascii="Times New Roman" w:eastAsia="宋体" w:hAnsi="Times New Roman" w:cs="Times New Roman"/>
          <w:kern w:val="0"/>
          <w:sz w:val="24"/>
        </w:rPr>
        <w:t>校正在表内十项比较中实施。描述性</w:t>
      </w:r>
      <w:r>
        <w:rPr>
          <w:rFonts w:ascii="Times New Roman" w:eastAsia="宋体" w:hAnsi="Times New Roman" w:cs="Times New Roman"/>
          <w:kern w:val="0"/>
          <w:sz w:val="24"/>
        </w:rPr>
        <w:t>η²</w:t>
      </w:r>
      <w:r>
        <w:rPr>
          <w:rFonts w:ascii="Times New Roman" w:eastAsia="宋体" w:hAnsi="Times New Roman" w:cs="Times New Roman"/>
          <w:kern w:val="0"/>
          <w:sz w:val="24"/>
        </w:rPr>
        <w:t>按组间平方和与总平方和计算，用于补充呈现差异幅度；具体年级之间的差异进一步通过两两比较确定。</w:t>
      </w:r>
    </w:p>
    <w:p w14:paraId="37FDE9B8"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3-11  </w:t>
      </w:r>
      <w:r>
        <w:rPr>
          <w:rFonts w:ascii="Times New Roman" w:eastAsia="黑体" w:hAnsi="Times New Roman" w:cs="Times New Roman"/>
          <w:kern w:val="0"/>
        </w:rPr>
        <w:t>创造与情绪调节前测得分的年级两两比较结果</w:t>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37"/>
        <w:gridCol w:w="3242"/>
        <w:gridCol w:w="1322"/>
        <w:gridCol w:w="1157"/>
        <w:gridCol w:w="1164"/>
      </w:tblGrid>
      <w:tr w:rsidR="000B1CCE" w14:paraId="57C34432" w14:textId="77777777">
        <w:trPr>
          <w:tblHeader/>
          <w:jc w:val="center"/>
        </w:trPr>
        <w:tc>
          <w:tcPr>
            <w:tcW w:w="1637" w:type="dxa"/>
            <w:tcBorders>
              <w:top w:val="single" w:sz="12" w:space="0" w:color="000000"/>
              <w:left w:val="nil"/>
              <w:bottom w:val="single" w:sz="6" w:space="0" w:color="000000"/>
              <w:right w:val="nil"/>
            </w:tcBorders>
            <w:tcMar>
              <w:top w:w="-1" w:type="dxa"/>
              <w:left w:w="-1" w:type="dxa"/>
              <w:bottom w:w="-1" w:type="dxa"/>
              <w:right w:w="-1" w:type="dxa"/>
            </w:tcMar>
            <w:vAlign w:val="center"/>
          </w:tcPr>
          <w:p w14:paraId="22FC0253"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维度</w:t>
            </w:r>
          </w:p>
        </w:tc>
        <w:tc>
          <w:tcPr>
            <w:tcW w:w="3242" w:type="dxa"/>
            <w:tcBorders>
              <w:top w:val="single" w:sz="12" w:space="0" w:color="000000"/>
              <w:left w:val="nil"/>
              <w:bottom w:val="single" w:sz="6" w:space="0" w:color="000000"/>
              <w:right w:val="nil"/>
            </w:tcBorders>
            <w:tcMar>
              <w:top w:w="-1" w:type="dxa"/>
              <w:left w:w="-1" w:type="dxa"/>
              <w:bottom w:w="-1" w:type="dxa"/>
              <w:right w:w="-1" w:type="dxa"/>
            </w:tcMar>
            <w:vAlign w:val="center"/>
          </w:tcPr>
          <w:p w14:paraId="38F1F2C2"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年级比较</w:t>
            </w:r>
          </w:p>
        </w:tc>
        <w:tc>
          <w:tcPr>
            <w:tcW w:w="13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34FAD6B1"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均值差</w:t>
            </w:r>
          </w:p>
        </w:tc>
        <w:tc>
          <w:tcPr>
            <w:tcW w:w="1157" w:type="dxa"/>
            <w:tcBorders>
              <w:top w:val="single" w:sz="12" w:space="0" w:color="000000"/>
              <w:left w:val="nil"/>
              <w:bottom w:val="single" w:sz="6" w:space="0" w:color="000000"/>
              <w:right w:val="nil"/>
            </w:tcBorders>
            <w:tcMar>
              <w:top w:w="-1" w:type="dxa"/>
              <w:left w:w="-1" w:type="dxa"/>
              <w:bottom w:w="-1" w:type="dxa"/>
              <w:right w:w="-1" w:type="dxa"/>
            </w:tcMar>
            <w:vAlign w:val="center"/>
          </w:tcPr>
          <w:p w14:paraId="160B1274"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p</w:t>
            </w:r>
          </w:p>
        </w:tc>
        <w:tc>
          <w:tcPr>
            <w:tcW w:w="1164" w:type="dxa"/>
            <w:tcBorders>
              <w:top w:val="single" w:sz="12" w:space="0" w:color="000000"/>
              <w:left w:val="nil"/>
              <w:bottom w:val="single" w:sz="6" w:space="0" w:color="000000"/>
              <w:right w:val="nil"/>
            </w:tcBorders>
            <w:tcMar>
              <w:top w:w="-1" w:type="dxa"/>
              <w:left w:w="-1" w:type="dxa"/>
              <w:bottom w:w="-1" w:type="dxa"/>
              <w:right w:w="-1" w:type="dxa"/>
            </w:tcMar>
            <w:vAlign w:val="center"/>
          </w:tcPr>
          <w:p w14:paraId="41CFB0ED" w14:textId="77777777" w:rsidR="000B1CCE" w:rsidRDefault="00000000">
            <w:pPr>
              <w:adjustRightInd w:val="0"/>
              <w:snapToGrid w:val="0"/>
              <w:spacing w:before="20" w:after="20"/>
              <w:jc w:val="center"/>
              <w:rPr>
                <w:rFonts w:ascii="宋体" w:eastAsia="宋体" w:hAnsi="宋体" w:cs="宋体"/>
                <w:b/>
                <w:kern w:val="0"/>
                <w:sz w:val="20"/>
                <w:szCs w:val="20"/>
              </w:rPr>
            </w:pPr>
            <w:proofErr w:type="spellStart"/>
            <w:r>
              <w:rPr>
                <w:rFonts w:ascii="Times New Roman" w:eastAsia="宋体" w:hAnsi="Times New Roman" w:cs="Times New Roman"/>
                <w:b/>
                <w:kern w:val="0"/>
                <w:szCs w:val="20"/>
              </w:rPr>
              <w:t>Holmp</w:t>
            </w:r>
            <w:proofErr w:type="spellEnd"/>
          </w:p>
        </w:tc>
      </w:tr>
      <w:tr w:rsidR="000B1CCE" w14:paraId="2DAB60CF"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791C12A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505288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七年级</w:t>
            </w:r>
          </w:p>
        </w:tc>
        <w:tc>
          <w:tcPr>
            <w:tcW w:w="1322" w:type="dxa"/>
            <w:tcBorders>
              <w:top w:val="nil"/>
              <w:left w:val="nil"/>
              <w:bottom w:val="nil"/>
              <w:right w:val="nil"/>
            </w:tcBorders>
            <w:tcMar>
              <w:top w:w="-1" w:type="dxa"/>
              <w:left w:w="-1" w:type="dxa"/>
              <w:bottom w:w="-1" w:type="dxa"/>
              <w:right w:w="-1" w:type="dxa"/>
            </w:tcMar>
            <w:vAlign w:val="center"/>
          </w:tcPr>
          <w:p w14:paraId="71F0870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0.666</w:t>
            </w:r>
          </w:p>
        </w:tc>
        <w:tc>
          <w:tcPr>
            <w:tcW w:w="1157" w:type="dxa"/>
            <w:tcBorders>
              <w:top w:val="nil"/>
              <w:left w:val="nil"/>
              <w:bottom w:val="nil"/>
              <w:right w:val="nil"/>
            </w:tcBorders>
            <w:tcMar>
              <w:top w:w="-1" w:type="dxa"/>
              <w:left w:w="-1" w:type="dxa"/>
              <w:bottom w:w="-1" w:type="dxa"/>
              <w:right w:w="-1" w:type="dxa"/>
            </w:tcMar>
            <w:vAlign w:val="center"/>
          </w:tcPr>
          <w:p w14:paraId="3378018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1DDFCC3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6E8859A2"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2ADA97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7B4AD98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八年级</w:t>
            </w:r>
          </w:p>
        </w:tc>
        <w:tc>
          <w:tcPr>
            <w:tcW w:w="1322" w:type="dxa"/>
            <w:tcBorders>
              <w:top w:val="nil"/>
              <w:left w:val="nil"/>
              <w:bottom w:val="nil"/>
              <w:right w:val="nil"/>
            </w:tcBorders>
            <w:tcMar>
              <w:top w:w="-1" w:type="dxa"/>
              <w:left w:w="-1" w:type="dxa"/>
              <w:bottom w:w="-1" w:type="dxa"/>
              <w:right w:w="-1" w:type="dxa"/>
            </w:tcMar>
            <w:vAlign w:val="center"/>
          </w:tcPr>
          <w:p w14:paraId="0188CD3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0.487</w:t>
            </w:r>
          </w:p>
        </w:tc>
        <w:tc>
          <w:tcPr>
            <w:tcW w:w="1157" w:type="dxa"/>
            <w:tcBorders>
              <w:top w:val="nil"/>
              <w:left w:val="nil"/>
              <w:bottom w:val="nil"/>
              <w:right w:val="nil"/>
            </w:tcBorders>
            <w:tcMar>
              <w:top w:w="-1" w:type="dxa"/>
              <w:left w:w="-1" w:type="dxa"/>
              <w:bottom w:w="-1" w:type="dxa"/>
              <w:right w:w="-1" w:type="dxa"/>
            </w:tcMar>
            <w:vAlign w:val="center"/>
          </w:tcPr>
          <w:p w14:paraId="78358C7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395AE17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09A9E037"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7FE3A00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5A7EEFE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52C6562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0.538</w:t>
            </w:r>
          </w:p>
        </w:tc>
        <w:tc>
          <w:tcPr>
            <w:tcW w:w="1157" w:type="dxa"/>
            <w:tcBorders>
              <w:top w:val="nil"/>
              <w:left w:val="nil"/>
              <w:bottom w:val="nil"/>
              <w:right w:val="nil"/>
            </w:tcBorders>
            <w:tcMar>
              <w:top w:w="-1" w:type="dxa"/>
              <w:left w:w="-1" w:type="dxa"/>
              <w:bottom w:w="-1" w:type="dxa"/>
              <w:right w:w="-1" w:type="dxa"/>
            </w:tcMar>
            <w:vAlign w:val="center"/>
          </w:tcPr>
          <w:p w14:paraId="1DE3B27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4343589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19AB6DA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50B452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2C695C6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610A0CA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0.699</w:t>
            </w:r>
          </w:p>
        </w:tc>
        <w:tc>
          <w:tcPr>
            <w:tcW w:w="1157" w:type="dxa"/>
            <w:tcBorders>
              <w:top w:val="nil"/>
              <w:left w:val="nil"/>
              <w:bottom w:val="nil"/>
              <w:right w:val="nil"/>
            </w:tcBorders>
            <w:tcMar>
              <w:top w:w="-1" w:type="dxa"/>
              <w:left w:w="-1" w:type="dxa"/>
              <w:bottom w:w="-1" w:type="dxa"/>
              <w:right w:w="-1" w:type="dxa"/>
            </w:tcMar>
            <w:vAlign w:val="center"/>
          </w:tcPr>
          <w:p w14:paraId="5994D9A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3E6DE9B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2F7AE03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09AF35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3762F9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580D802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0.231</w:t>
            </w:r>
          </w:p>
        </w:tc>
        <w:tc>
          <w:tcPr>
            <w:tcW w:w="1157" w:type="dxa"/>
            <w:tcBorders>
              <w:top w:val="nil"/>
              <w:left w:val="nil"/>
              <w:bottom w:val="nil"/>
              <w:right w:val="nil"/>
            </w:tcBorders>
            <w:tcMar>
              <w:top w:w="-1" w:type="dxa"/>
              <w:left w:w="-1" w:type="dxa"/>
              <w:bottom w:w="-1" w:type="dxa"/>
              <w:right w:w="-1" w:type="dxa"/>
            </w:tcMar>
            <w:vAlign w:val="center"/>
          </w:tcPr>
          <w:p w14:paraId="18FA94D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0.003</w:t>
            </w:r>
          </w:p>
        </w:tc>
        <w:tc>
          <w:tcPr>
            <w:tcW w:w="1164" w:type="dxa"/>
            <w:tcBorders>
              <w:top w:val="nil"/>
              <w:left w:val="nil"/>
              <w:bottom w:val="nil"/>
              <w:right w:val="nil"/>
            </w:tcBorders>
            <w:tcMar>
              <w:top w:w="-1" w:type="dxa"/>
              <w:left w:w="-1" w:type="dxa"/>
              <w:bottom w:w="-1" w:type="dxa"/>
              <w:right w:w="-1" w:type="dxa"/>
            </w:tcMar>
            <w:vAlign w:val="center"/>
          </w:tcPr>
          <w:p w14:paraId="602CBDD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0.045</w:t>
            </w:r>
          </w:p>
        </w:tc>
      </w:tr>
      <w:tr w:rsidR="000B1CCE" w14:paraId="64EBE70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17F9011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6AB980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3FF4727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0.468</w:t>
            </w:r>
          </w:p>
        </w:tc>
        <w:tc>
          <w:tcPr>
            <w:tcW w:w="1157" w:type="dxa"/>
            <w:tcBorders>
              <w:top w:val="nil"/>
              <w:left w:val="nil"/>
              <w:bottom w:val="nil"/>
              <w:right w:val="nil"/>
            </w:tcBorders>
            <w:tcMar>
              <w:top w:w="-1" w:type="dxa"/>
              <w:left w:w="-1" w:type="dxa"/>
              <w:bottom w:w="-1" w:type="dxa"/>
              <w:right w:w="-1" w:type="dxa"/>
            </w:tcMar>
            <w:vAlign w:val="center"/>
          </w:tcPr>
          <w:p w14:paraId="1FD7962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2CA8DB2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6D6787EF"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90A76B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1794AC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八年级</w:t>
            </w:r>
          </w:p>
        </w:tc>
        <w:tc>
          <w:tcPr>
            <w:tcW w:w="1322" w:type="dxa"/>
            <w:tcBorders>
              <w:top w:val="nil"/>
              <w:left w:val="nil"/>
              <w:bottom w:val="nil"/>
              <w:right w:val="nil"/>
            </w:tcBorders>
            <w:tcMar>
              <w:top w:w="-1" w:type="dxa"/>
              <w:left w:w="-1" w:type="dxa"/>
              <w:bottom w:w="-1" w:type="dxa"/>
              <w:right w:w="-1" w:type="dxa"/>
            </w:tcMar>
            <w:vAlign w:val="center"/>
          </w:tcPr>
          <w:p w14:paraId="1535CD1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-0.179</w:t>
            </w:r>
          </w:p>
        </w:tc>
        <w:tc>
          <w:tcPr>
            <w:tcW w:w="1157" w:type="dxa"/>
            <w:tcBorders>
              <w:top w:val="nil"/>
              <w:left w:val="nil"/>
              <w:bottom w:val="nil"/>
              <w:right w:val="nil"/>
            </w:tcBorders>
            <w:tcMar>
              <w:top w:w="-1" w:type="dxa"/>
              <w:left w:w="-1" w:type="dxa"/>
              <w:bottom w:w="-1" w:type="dxa"/>
              <w:right w:w="-1" w:type="dxa"/>
            </w:tcMar>
            <w:vAlign w:val="center"/>
          </w:tcPr>
          <w:p w14:paraId="4C0ACD2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0.040</w:t>
            </w:r>
          </w:p>
        </w:tc>
        <w:tc>
          <w:tcPr>
            <w:tcW w:w="1164" w:type="dxa"/>
            <w:tcBorders>
              <w:top w:val="nil"/>
              <w:left w:val="nil"/>
              <w:bottom w:val="nil"/>
              <w:right w:val="nil"/>
            </w:tcBorders>
            <w:tcMar>
              <w:top w:w="-1" w:type="dxa"/>
              <w:left w:w="-1" w:type="dxa"/>
              <w:bottom w:w="-1" w:type="dxa"/>
              <w:right w:w="-1" w:type="dxa"/>
            </w:tcMar>
            <w:vAlign w:val="center"/>
          </w:tcPr>
          <w:p w14:paraId="556DB93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0.324</w:t>
            </w:r>
          </w:p>
        </w:tc>
      </w:tr>
      <w:tr w:rsidR="000B1CCE" w14:paraId="6803457D"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7D6DFE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959439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0081DB8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-0.127</w:t>
            </w:r>
          </w:p>
        </w:tc>
        <w:tc>
          <w:tcPr>
            <w:tcW w:w="1157" w:type="dxa"/>
            <w:tcBorders>
              <w:top w:val="nil"/>
              <w:left w:val="nil"/>
              <w:bottom w:val="nil"/>
              <w:right w:val="nil"/>
            </w:tcBorders>
            <w:tcMar>
              <w:top w:w="-1" w:type="dxa"/>
              <w:left w:w="-1" w:type="dxa"/>
              <w:bottom w:w="-1" w:type="dxa"/>
              <w:right w:w="-1" w:type="dxa"/>
            </w:tcMar>
            <w:vAlign w:val="center"/>
          </w:tcPr>
          <w:p w14:paraId="10D0B42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0.113</w:t>
            </w:r>
          </w:p>
        </w:tc>
        <w:tc>
          <w:tcPr>
            <w:tcW w:w="1164" w:type="dxa"/>
            <w:tcBorders>
              <w:top w:val="nil"/>
              <w:left w:val="nil"/>
              <w:bottom w:val="nil"/>
              <w:right w:val="nil"/>
            </w:tcBorders>
            <w:tcMar>
              <w:top w:w="-1" w:type="dxa"/>
              <w:left w:w="-1" w:type="dxa"/>
              <w:bottom w:w="-1" w:type="dxa"/>
              <w:right w:w="-1" w:type="dxa"/>
            </w:tcMar>
            <w:vAlign w:val="center"/>
          </w:tcPr>
          <w:p w14:paraId="319CD0C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0.566</w:t>
            </w:r>
          </w:p>
        </w:tc>
      </w:tr>
      <w:tr w:rsidR="000B1CCE" w14:paraId="31713643"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08DBC0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872C16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2571EE4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0.034</w:t>
            </w:r>
          </w:p>
        </w:tc>
        <w:tc>
          <w:tcPr>
            <w:tcW w:w="1157" w:type="dxa"/>
            <w:tcBorders>
              <w:top w:val="nil"/>
              <w:left w:val="nil"/>
              <w:bottom w:val="nil"/>
              <w:right w:val="nil"/>
            </w:tcBorders>
            <w:tcMar>
              <w:top w:w="-1" w:type="dxa"/>
              <w:left w:w="-1" w:type="dxa"/>
              <w:bottom w:w="-1" w:type="dxa"/>
              <w:right w:w="-1" w:type="dxa"/>
            </w:tcMar>
            <w:vAlign w:val="center"/>
          </w:tcPr>
          <w:p w14:paraId="1ECFB2B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0.692</w:t>
            </w:r>
          </w:p>
        </w:tc>
        <w:tc>
          <w:tcPr>
            <w:tcW w:w="1164" w:type="dxa"/>
            <w:tcBorders>
              <w:top w:val="nil"/>
              <w:left w:val="nil"/>
              <w:bottom w:val="nil"/>
              <w:right w:val="nil"/>
            </w:tcBorders>
            <w:tcMar>
              <w:top w:w="-1" w:type="dxa"/>
              <w:left w:w="-1" w:type="dxa"/>
              <w:bottom w:w="-1" w:type="dxa"/>
              <w:right w:w="-1" w:type="dxa"/>
            </w:tcMar>
            <w:vAlign w:val="center"/>
          </w:tcPr>
          <w:p w14:paraId="210755B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6A6DADC5"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F3B72D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06B0AAE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4298ED6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-0.434</w:t>
            </w:r>
          </w:p>
        </w:tc>
        <w:tc>
          <w:tcPr>
            <w:tcW w:w="1157" w:type="dxa"/>
            <w:tcBorders>
              <w:top w:val="nil"/>
              <w:left w:val="nil"/>
              <w:bottom w:val="nil"/>
              <w:right w:val="nil"/>
            </w:tcBorders>
            <w:tcMar>
              <w:top w:w="-1" w:type="dxa"/>
              <w:left w:w="-1" w:type="dxa"/>
              <w:bottom w:w="-1" w:type="dxa"/>
              <w:right w:w="-1" w:type="dxa"/>
            </w:tcMar>
            <w:vAlign w:val="center"/>
          </w:tcPr>
          <w:p w14:paraId="7FD87CE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2F3DA19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7029CFF5"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0CB03F1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607093F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59E86EC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-0.198</w:t>
            </w:r>
          </w:p>
        </w:tc>
        <w:tc>
          <w:tcPr>
            <w:tcW w:w="1157" w:type="dxa"/>
            <w:tcBorders>
              <w:top w:val="nil"/>
              <w:left w:val="nil"/>
              <w:bottom w:val="nil"/>
              <w:right w:val="nil"/>
            </w:tcBorders>
            <w:tcMar>
              <w:top w:w="-1" w:type="dxa"/>
              <w:left w:w="-1" w:type="dxa"/>
              <w:bottom w:w="-1" w:type="dxa"/>
              <w:right w:w="-1" w:type="dxa"/>
            </w:tcMar>
            <w:vAlign w:val="center"/>
          </w:tcPr>
          <w:p w14:paraId="44EF77A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0.042</w:t>
            </w:r>
          </w:p>
        </w:tc>
        <w:tc>
          <w:tcPr>
            <w:tcW w:w="1164" w:type="dxa"/>
            <w:tcBorders>
              <w:top w:val="nil"/>
              <w:left w:val="nil"/>
              <w:bottom w:val="nil"/>
              <w:right w:val="nil"/>
            </w:tcBorders>
            <w:tcMar>
              <w:top w:w="-1" w:type="dxa"/>
              <w:left w:w="-1" w:type="dxa"/>
              <w:bottom w:w="-1" w:type="dxa"/>
              <w:right w:w="-1" w:type="dxa"/>
            </w:tcMar>
            <w:vAlign w:val="center"/>
          </w:tcPr>
          <w:p w14:paraId="31CF137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0.324</w:t>
            </w:r>
          </w:p>
        </w:tc>
      </w:tr>
      <w:tr w:rsidR="000B1CCE" w14:paraId="56F3B79E"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0F1BD82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A40041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44E9E1D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0.052</w:t>
            </w:r>
          </w:p>
        </w:tc>
        <w:tc>
          <w:tcPr>
            <w:tcW w:w="1157" w:type="dxa"/>
            <w:tcBorders>
              <w:top w:val="nil"/>
              <w:left w:val="nil"/>
              <w:bottom w:val="nil"/>
              <w:right w:val="nil"/>
            </w:tcBorders>
            <w:tcMar>
              <w:top w:w="-1" w:type="dxa"/>
              <w:left w:w="-1" w:type="dxa"/>
              <w:bottom w:w="-1" w:type="dxa"/>
              <w:right w:w="-1" w:type="dxa"/>
            </w:tcMar>
            <w:vAlign w:val="center"/>
          </w:tcPr>
          <w:p w14:paraId="5B89B5C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0.535</w:t>
            </w:r>
          </w:p>
        </w:tc>
        <w:tc>
          <w:tcPr>
            <w:tcW w:w="1164" w:type="dxa"/>
            <w:tcBorders>
              <w:top w:val="nil"/>
              <w:left w:val="nil"/>
              <w:bottom w:val="nil"/>
              <w:right w:val="nil"/>
            </w:tcBorders>
            <w:tcMar>
              <w:top w:w="-1" w:type="dxa"/>
              <w:left w:w="-1" w:type="dxa"/>
              <w:bottom w:w="-1" w:type="dxa"/>
              <w:right w:w="-1" w:type="dxa"/>
            </w:tcMar>
            <w:vAlign w:val="center"/>
          </w:tcPr>
          <w:p w14:paraId="4D0F170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0C867E8D"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ED8123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223EF44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642E727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0.212</w:t>
            </w:r>
          </w:p>
        </w:tc>
        <w:tc>
          <w:tcPr>
            <w:tcW w:w="1157" w:type="dxa"/>
            <w:tcBorders>
              <w:top w:val="nil"/>
              <w:left w:val="nil"/>
              <w:bottom w:val="nil"/>
              <w:right w:val="nil"/>
            </w:tcBorders>
            <w:tcMar>
              <w:top w:w="-1" w:type="dxa"/>
              <w:left w:w="-1" w:type="dxa"/>
              <w:bottom w:w="-1" w:type="dxa"/>
              <w:right w:w="-1" w:type="dxa"/>
            </w:tcMar>
            <w:vAlign w:val="center"/>
          </w:tcPr>
          <w:p w14:paraId="64EAA9F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0.016</w:t>
            </w:r>
          </w:p>
        </w:tc>
        <w:tc>
          <w:tcPr>
            <w:tcW w:w="1164" w:type="dxa"/>
            <w:tcBorders>
              <w:top w:val="nil"/>
              <w:left w:val="nil"/>
              <w:bottom w:val="nil"/>
              <w:right w:val="nil"/>
            </w:tcBorders>
            <w:tcMar>
              <w:top w:w="-1" w:type="dxa"/>
              <w:left w:w="-1" w:type="dxa"/>
              <w:bottom w:w="-1" w:type="dxa"/>
              <w:right w:w="-1" w:type="dxa"/>
            </w:tcMar>
            <w:vAlign w:val="center"/>
          </w:tcPr>
          <w:p w14:paraId="1987DF1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0.172</w:t>
            </w:r>
          </w:p>
        </w:tc>
      </w:tr>
      <w:tr w:rsidR="000B1CCE" w14:paraId="5D7DC5BE"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1EB1B11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21E4100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4547D7B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-0.256</w:t>
            </w:r>
          </w:p>
        </w:tc>
        <w:tc>
          <w:tcPr>
            <w:tcW w:w="1157" w:type="dxa"/>
            <w:tcBorders>
              <w:top w:val="nil"/>
              <w:left w:val="nil"/>
              <w:bottom w:val="nil"/>
              <w:right w:val="nil"/>
            </w:tcBorders>
            <w:tcMar>
              <w:top w:w="-1" w:type="dxa"/>
              <w:left w:w="-1" w:type="dxa"/>
              <w:bottom w:w="-1" w:type="dxa"/>
              <w:right w:w="-1" w:type="dxa"/>
            </w:tcMar>
            <w:vAlign w:val="center"/>
          </w:tcPr>
          <w:p w14:paraId="702BC5B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0.005</w:t>
            </w:r>
          </w:p>
        </w:tc>
        <w:tc>
          <w:tcPr>
            <w:tcW w:w="1164" w:type="dxa"/>
            <w:tcBorders>
              <w:top w:val="nil"/>
              <w:left w:val="nil"/>
              <w:bottom w:val="nil"/>
              <w:right w:val="nil"/>
            </w:tcBorders>
            <w:tcMar>
              <w:top w:w="-1" w:type="dxa"/>
              <w:left w:w="-1" w:type="dxa"/>
              <w:bottom w:w="-1" w:type="dxa"/>
              <w:right w:w="-1" w:type="dxa"/>
            </w:tcMar>
            <w:vAlign w:val="center"/>
          </w:tcPr>
          <w:p w14:paraId="5A4D2B2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0.057</w:t>
            </w:r>
          </w:p>
        </w:tc>
      </w:tr>
      <w:tr w:rsidR="000B1CCE" w14:paraId="5D37E1F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D1801E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5D0E131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7FFF7C8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-0.019</w:t>
            </w:r>
          </w:p>
        </w:tc>
        <w:tc>
          <w:tcPr>
            <w:tcW w:w="1157" w:type="dxa"/>
            <w:tcBorders>
              <w:top w:val="nil"/>
              <w:left w:val="nil"/>
              <w:bottom w:val="nil"/>
              <w:right w:val="nil"/>
            </w:tcBorders>
            <w:tcMar>
              <w:top w:w="-1" w:type="dxa"/>
              <w:left w:w="-1" w:type="dxa"/>
              <w:bottom w:w="-1" w:type="dxa"/>
              <w:right w:w="-1" w:type="dxa"/>
            </w:tcMar>
            <w:vAlign w:val="center"/>
          </w:tcPr>
          <w:p w14:paraId="0759F83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0.845</w:t>
            </w:r>
          </w:p>
        </w:tc>
        <w:tc>
          <w:tcPr>
            <w:tcW w:w="1164" w:type="dxa"/>
            <w:tcBorders>
              <w:top w:val="nil"/>
              <w:left w:val="nil"/>
              <w:bottom w:val="nil"/>
              <w:right w:val="nil"/>
            </w:tcBorders>
            <w:tcMar>
              <w:top w:w="-1" w:type="dxa"/>
              <w:left w:w="-1" w:type="dxa"/>
              <w:bottom w:w="-1" w:type="dxa"/>
              <w:right w:w="-1" w:type="dxa"/>
            </w:tcMar>
            <w:vAlign w:val="center"/>
          </w:tcPr>
          <w:p w14:paraId="21949C2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5B64A670"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3E440A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26913FE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2D4D56B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0.161</w:t>
            </w:r>
          </w:p>
        </w:tc>
        <w:tc>
          <w:tcPr>
            <w:tcW w:w="1157" w:type="dxa"/>
            <w:tcBorders>
              <w:top w:val="nil"/>
              <w:left w:val="nil"/>
              <w:bottom w:val="nil"/>
              <w:right w:val="nil"/>
            </w:tcBorders>
            <w:tcMar>
              <w:top w:w="-1" w:type="dxa"/>
              <w:left w:w="-1" w:type="dxa"/>
              <w:bottom w:w="-1" w:type="dxa"/>
              <w:right w:w="-1" w:type="dxa"/>
            </w:tcMar>
            <w:vAlign w:val="center"/>
          </w:tcPr>
          <w:p w14:paraId="0B045D2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0.047</w:t>
            </w:r>
          </w:p>
        </w:tc>
        <w:tc>
          <w:tcPr>
            <w:tcW w:w="1164" w:type="dxa"/>
            <w:tcBorders>
              <w:top w:val="nil"/>
              <w:left w:val="nil"/>
              <w:bottom w:val="nil"/>
              <w:right w:val="nil"/>
            </w:tcBorders>
            <w:tcMar>
              <w:top w:w="-1" w:type="dxa"/>
              <w:left w:w="-1" w:type="dxa"/>
              <w:bottom w:w="-1" w:type="dxa"/>
              <w:right w:w="-1" w:type="dxa"/>
            </w:tcMar>
            <w:vAlign w:val="center"/>
          </w:tcPr>
          <w:p w14:paraId="4175B31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0.324</w:t>
            </w:r>
          </w:p>
        </w:tc>
      </w:tr>
      <w:tr w:rsidR="000B1CCE" w14:paraId="543FB3B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F52072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8E955A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3A87FCD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-0.307</w:t>
            </w:r>
          </w:p>
        </w:tc>
        <w:tc>
          <w:tcPr>
            <w:tcW w:w="1157" w:type="dxa"/>
            <w:tcBorders>
              <w:top w:val="nil"/>
              <w:left w:val="nil"/>
              <w:bottom w:val="nil"/>
              <w:right w:val="nil"/>
            </w:tcBorders>
            <w:tcMar>
              <w:top w:w="-1" w:type="dxa"/>
              <w:left w:w="-1" w:type="dxa"/>
              <w:bottom w:w="-1" w:type="dxa"/>
              <w:right w:w="-1" w:type="dxa"/>
            </w:tcMar>
            <w:vAlign w:val="center"/>
          </w:tcPr>
          <w:p w14:paraId="0DFC037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181E0F5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0.004</w:t>
            </w:r>
          </w:p>
        </w:tc>
      </w:tr>
      <w:tr w:rsidR="000B1CCE" w14:paraId="316399AE"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ADEE41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3E0904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190B084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-0.071</w:t>
            </w:r>
          </w:p>
        </w:tc>
        <w:tc>
          <w:tcPr>
            <w:tcW w:w="1157" w:type="dxa"/>
            <w:tcBorders>
              <w:top w:val="nil"/>
              <w:left w:val="nil"/>
              <w:bottom w:val="nil"/>
              <w:right w:val="nil"/>
            </w:tcBorders>
            <w:tcMar>
              <w:top w:w="-1" w:type="dxa"/>
              <w:left w:w="-1" w:type="dxa"/>
              <w:bottom w:w="-1" w:type="dxa"/>
              <w:right w:w="-1" w:type="dxa"/>
            </w:tcMar>
            <w:vAlign w:val="center"/>
          </w:tcPr>
          <w:p w14:paraId="5749262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0.448</w:t>
            </w:r>
          </w:p>
        </w:tc>
        <w:tc>
          <w:tcPr>
            <w:tcW w:w="1164" w:type="dxa"/>
            <w:tcBorders>
              <w:top w:val="nil"/>
              <w:left w:val="nil"/>
              <w:bottom w:val="nil"/>
              <w:right w:val="nil"/>
            </w:tcBorders>
            <w:tcMar>
              <w:top w:w="-1" w:type="dxa"/>
              <w:left w:w="-1" w:type="dxa"/>
              <w:bottom w:w="-1" w:type="dxa"/>
              <w:right w:w="-1" w:type="dxa"/>
            </w:tcMar>
            <w:vAlign w:val="center"/>
          </w:tcPr>
          <w:p w14:paraId="2C4A171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18EA108D"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50B6C0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23BE46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3EB6A63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-0.468</w:t>
            </w:r>
          </w:p>
        </w:tc>
        <w:tc>
          <w:tcPr>
            <w:tcW w:w="1157" w:type="dxa"/>
            <w:tcBorders>
              <w:top w:val="nil"/>
              <w:left w:val="nil"/>
              <w:bottom w:val="nil"/>
              <w:right w:val="nil"/>
            </w:tcBorders>
            <w:tcMar>
              <w:top w:w="-1" w:type="dxa"/>
              <w:left w:w="-1" w:type="dxa"/>
              <w:bottom w:w="-1" w:type="dxa"/>
              <w:right w:w="-1" w:type="dxa"/>
            </w:tcMar>
            <w:vAlign w:val="center"/>
          </w:tcPr>
          <w:p w14:paraId="0013D23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13755FD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0B39F09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689ABC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A8F248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7078809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-0.232</w:t>
            </w:r>
          </w:p>
        </w:tc>
        <w:tc>
          <w:tcPr>
            <w:tcW w:w="1157" w:type="dxa"/>
            <w:tcBorders>
              <w:top w:val="nil"/>
              <w:left w:val="nil"/>
              <w:bottom w:val="nil"/>
              <w:right w:val="nil"/>
            </w:tcBorders>
            <w:tcMar>
              <w:top w:w="-1" w:type="dxa"/>
              <w:left w:w="-1" w:type="dxa"/>
              <w:bottom w:w="-1" w:type="dxa"/>
              <w:right w:w="-1" w:type="dxa"/>
            </w:tcMar>
            <w:vAlign w:val="center"/>
          </w:tcPr>
          <w:p w14:paraId="59EA1A3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0.018</w:t>
            </w:r>
          </w:p>
        </w:tc>
        <w:tc>
          <w:tcPr>
            <w:tcW w:w="1164" w:type="dxa"/>
            <w:tcBorders>
              <w:top w:val="nil"/>
              <w:left w:val="nil"/>
              <w:bottom w:val="nil"/>
              <w:right w:val="nil"/>
            </w:tcBorders>
            <w:tcMar>
              <w:top w:w="-1" w:type="dxa"/>
              <w:left w:w="-1" w:type="dxa"/>
              <w:bottom w:w="-1" w:type="dxa"/>
              <w:right w:w="-1" w:type="dxa"/>
            </w:tcMar>
            <w:vAlign w:val="center"/>
          </w:tcPr>
          <w:p w14:paraId="04FD79E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0.181</w:t>
            </w:r>
          </w:p>
        </w:tc>
      </w:tr>
      <w:tr w:rsidR="000B1CCE" w14:paraId="1AA5F126"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8D0167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71F9C65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十一年级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163BCB6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0.236</w:t>
            </w:r>
          </w:p>
        </w:tc>
        <w:tc>
          <w:tcPr>
            <w:tcW w:w="1157" w:type="dxa"/>
            <w:tcBorders>
              <w:top w:val="nil"/>
              <w:left w:val="nil"/>
              <w:bottom w:val="nil"/>
              <w:right w:val="nil"/>
            </w:tcBorders>
            <w:tcMar>
              <w:top w:w="-1" w:type="dxa"/>
              <w:left w:w="-1" w:type="dxa"/>
              <w:bottom w:w="-1" w:type="dxa"/>
              <w:right w:w="-1" w:type="dxa"/>
            </w:tcMar>
            <w:vAlign w:val="center"/>
          </w:tcPr>
          <w:p w14:paraId="0EF724B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0.018</w:t>
            </w:r>
          </w:p>
        </w:tc>
        <w:tc>
          <w:tcPr>
            <w:tcW w:w="1164" w:type="dxa"/>
            <w:tcBorders>
              <w:top w:val="nil"/>
              <w:left w:val="nil"/>
              <w:bottom w:val="nil"/>
              <w:right w:val="nil"/>
            </w:tcBorders>
            <w:tcMar>
              <w:top w:w="-1" w:type="dxa"/>
              <w:left w:w="-1" w:type="dxa"/>
              <w:bottom w:w="-1" w:type="dxa"/>
              <w:right w:w="-1" w:type="dxa"/>
            </w:tcMar>
            <w:vAlign w:val="center"/>
          </w:tcPr>
          <w:p w14:paraId="3A48EC8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0.181</w:t>
            </w:r>
          </w:p>
        </w:tc>
      </w:tr>
      <w:tr w:rsidR="000B1CCE" w14:paraId="3ECB5B25"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B2101F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C544AC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七年级</w:t>
            </w:r>
          </w:p>
        </w:tc>
        <w:tc>
          <w:tcPr>
            <w:tcW w:w="1322" w:type="dxa"/>
            <w:tcBorders>
              <w:top w:val="nil"/>
              <w:left w:val="nil"/>
              <w:bottom w:val="nil"/>
              <w:right w:val="nil"/>
            </w:tcBorders>
            <w:tcMar>
              <w:top w:w="-1" w:type="dxa"/>
              <w:left w:w="-1" w:type="dxa"/>
              <w:bottom w:w="-1" w:type="dxa"/>
              <w:right w:w="-1" w:type="dxa"/>
            </w:tcMar>
            <w:vAlign w:val="center"/>
          </w:tcPr>
          <w:p w14:paraId="78C662A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0.639</w:t>
            </w:r>
          </w:p>
        </w:tc>
        <w:tc>
          <w:tcPr>
            <w:tcW w:w="1157" w:type="dxa"/>
            <w:tcBorders>
              <w:top w:val="nil"/>
              <w:left w:val="nil"/>
              <w:bottom w:val="nil"/>
              <w:right w:val="nil"/>
            </w:tcBorders>
            <w:tcMar>
              <w:top w:w="-1" w:type="dxa"/>
              <w:left w:w="-1" w:type="dxa"/>
              <w:bottom w:w="-1" w:type="dxa"/>
              <w:right w:w="-1" w:type="dxa"/>
            </w:tcMar>
            <w:vAlign w:val="center"/>
          </w:tcPr>
          <w:p w14:paraId="6DC2915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5C4E316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5AD7EAB6"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1A7482E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02CE469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八年级</w:t>
            </w:r>
          </w:p>
        </w:tc>
        <w:tc>
          <w:tcPr>
            <w:tcW w:w="1322" w:type="dxa"/>
            <w:tcBorders>
              <w:top w:val="nil"/>
              <w:left w:val="nil"/>
              <w:bottom w:val="nil"/>
              <w:right w:val="nil"/>
            </w:tcBorders>
            <w:tcMar>
              <w:top w:w="-1" w:type="dxa"/>
              <w:left w:w="-1" w:type="dxa"/>
              <w:bottom w:w="-1" w:type="dxa"/>
              <w:right w:w="-1" w:type="dxa"/>
            </w:tcMar>
            <w:vAlign w:val="center"/>
          </w:tcPr>
          <w:p w14:paraId="3E77AA1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0.501</w:t>
            </w:r>
          </w:p>
        </w:tc>
        <w:tc>
          <w:tcPr>
            <w:tcW w:w="1157" w:type="dxa"/>
            <w:tcBorders>
              <w:top w:val="nil"/>
              <w:left w:val="nil"/>
              <w:bottom w:val="nil"/>
              <w:right w:val="nil"/>
            </w:tcBorders>
            <w:tcMar>
              <w:top w:w="-1" w:type="dxa"/>
              <w:left w:w="-1" w:type="dxa"/>
              <w:bottom w:w="-1" w:type="dxa"/>
              <w:right w:w="-1" w:type="dxa"/>
            </w:tcMar>
            <w:vAlign w:val="center"/>
          </w:tcPr>
          <w:p w14:paraId="0FC4D88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0DB4597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7A4E8A0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8543DD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42D4D59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7A11F69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0.483</w:t>
            </w:r>
          </w:p>
        </w:tc>
        <w:tc>
          <w:tcPr>
            <w:tcW w:w="1157" w:type="dxa"/>
            <w:tcBorders>
              <w:top w:val="nil"/>
              <w:left w:val="nil"/>
              <w:bottom w:val="nil"/>
              <w:right w:val="nil"/>
            </w:tcBorders>
            <w:tcMar>
              <w:top w:w="-1" w:type="dxa"/>
              <w:left w:w="-1" w:type="dxa"/>
              <w:bottom w:w="-1" w:type="dxa"/>
              <w:right w:w="-1" w:type="dxa"/>
            </w:tcMar>
            <w:vAlign w:val="center"/>
          </w:tcPr>
          <w:p w14:paraId="1E2CD8D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39868FF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02FB9C28"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211A2A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998D8F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27C8A42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0.605</w:t>
            </w:r>
          </w:p>
        </w:tc>
        <w:tc>
          <w:tcPr>
            <w:tcW w:w="1157" w:type="dxa"/>
            <w:tcBorders>
              <w:top w:val="nil"/>
              <w:left w:val="nil"/>
              <w:bottom w:val="nil"/>
              <w:right w:val="nil"/>
            </w:tcBorders>
            <w:tcMar>
              <w:top w:w="-1" w:type="dxa"/>
              <w:left w:w="-1" w:type="dxa"/>
              <w:bottom w:w="-1" w:type="dxa"/>
              <w:right w:w="-1" w:type="dxa"/>
            </w:tcMar>
            <w:vAlign w:val="center"/>
          </w:tcPr>
          <w:p w14:paraId="574EEC0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09C26DD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54EDE82F"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09A26AF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36EE8E0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78CB7C8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0.229</w:t>
            </w:r>
          </w:p>
        </w:tc>
        <w:tc>
          <w:tcPr>
            <w:tcW w:w="1157" w:type="dxa"/>
            <w:tcBorders>
              <w:top w:val="nil"/>
              <w:left w:val="nil"/>
              <w:bottom w:val="nil"/>
              <w:right w:val="nil"/>
            </w:tcBorders>
            <w:tcMar>
              <w:top w:w="-1" w:type="dxa"/>
              <w:left w:w="-1" w:type="dxa"/>
              <w:bottom w:w="-1" w:type="dxa"/>
              <w:right w:w="-1" w:type="dxa"/>
            </w:tcMar>
            <w:vAlign w:val="center"/>
          </w:tcPr>
          <w:p w14:paraId="3174F10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0.004</w:t>
            </w:r>
          </w:p>
        </w:tc>
        <w:tc>
          <w:tcPr>
            <w:tcW w:w="1164" w:type="dxa"/>
            <w:tcBorders>
              <w:top w:val="nil"/>
              <w:left w:val="nil"/>
              <w:bottom w:val="nil"/>
              <w:right w:val="nil"/>
            </w:tcBorders>
            <w:tcMar>
              <w:top w:w="-1" w:type="dxa"/>
              <w:left w:w="-1" w:type="dxa"/>
              <w:bottom w:w="-1" w:type="dxa"/>
              <w:right w:w="-1" w:type="dxa"/>
            </w:tcMar>
            <w:vAlign w:val="center"/>
          </w:tcPr>
          <w:p w14:paraId="6E4E826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0.043</w:t>
            </w:r>
          </w:p>
        </w:tc>
      </w:tr>
      <w:tr w:rsidR="000B1CCE" w14:paraId="592389BE"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5F13E7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52F5806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2F4C5D0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0.454</w:t>
            </w:r>
          </w:p>
        </w:tc>
        <w:tc>
          <w:tcPr>
            <w:tcW w:w="1157" w:type="dxa"/>
            <w:tcBorders>
              <w:top w:val="nil"/>
              <w:left w:val="nil"/>
              <w:bottom w:val="nil"/>
              <w:right w:val="nil"/>
            </w:tcBorders>
            <w:tcMar>
              <w:top w:w="-1" w:type="dxa"/>
              <w:left w:w="-1" w:type="dxa"/>
              <w:bottom w:w="-1" w:type="dxa"/>
              <w:right w:w="-1" w:type="dxa"/>
            </w:tcMar>
            <w:vAlign w:val="center"/>
          </w:tcPr>
          <w:p w14:paraId="1F993B9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5490FC1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4817E369"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3682F3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0EE9229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八年级</w:t>
            </w:r>
          </w:p>
        </w:tc>
        <w:tc>
          <w:tcPr>
            <w:tcW w:w="1322" w:type="dxa"/>
            <w:tcBorders>
              <w:top w:val="nil"/>
              <w:left w:val="nil"/>
              <w:bottom w:val="nil"/>
              <w:right w:val="nil"/>
            </w:tcBorders>
            <w:tcMar>
              <w:top w:w="-1" w:type="dxa"/>
              <w:left w:w="-1" w:type="dxa"/>
              <w:bottom w:w="-1" w:type="dxa"/>
              <w:right w:w="-1" w:type="dxa"/>
            </w:tcMar>
            <w:vAlign w:val="center"/>
          </w:tcPr>
          <w:p w14:paraId="20E1804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-0.138</w:t>
            </w:r>
          </w:p>
        </w:tc>
        <w:tc>
          <w:tcPr>
            <w:tcW w:w="1157" w:type="dxa"/>
            <w:tcBorders>
              <w:top w:val="nil"/>
              <w:left w:val="nil"/>
              <w:bottom w:val="nil"/>
              <w:right w:val="nil"/>
            </w:tcBorders>
            <w:tcMar>
              <w:top w:w="-1" w:type="dxa"/>
              <w:left w:w="-1" w:type="dxa"/>
              <w:bottom w:w="-1" w:type="dxa"/>
              <w:right w:w="-1" w:type="dxa"/>
            </w:tcMar>
            <w:vAlign w:val="center"/>
          </w:tcPr>
          <w:p w14:paraId="06031A2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0.098</w:t>
            </w:r>
          </w:p>
        </w:tc>
        <w:tc>
          <w:tcPr>
            <w:tcW w:w="1164" w:type="dxa"/>
            <w:tcBorders>
              <w:top w:val="nil"/>
              <w:left w:val="nil"/>
              <w:bottom w:val="nil"/>
              <w:right w:val="nil"/>
            </w:tcBorders>
            <w:tcMar>
              <w:top w:w="-1" w:type="dxa"/>
              <w:left w:w="-1" w:type="dxa"/>
              <w:bottom w:w="-1" w:type="dxa"/>
              <w:right w:w="-1" w:type="dxa"/>
            </w:tcMar>
            <w:vAlign w:val="center"/>
          </w:tcPr>
          <w:p w14:paraId="4010304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0.782</w:t>
            </w:r>
          </w:p>
        </w:tc>
      </w:tr>
      <w:tr w:rsidR="000B1CCE" w14:paraId="4980F848"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77C1D0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4F72158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66B14F5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-0.156</w:t>
            </w:r>
          </w:p>
        </w:tc>
        <w:tc>
          <w:tcPr>
            <w:tcW w:w="1157" w:type="dxa"/>
            <w:tcBorders>
              <w:top w:val="nil"/>
              <w:left w:val="nil"/>
              <w:bottom w:val="nil"/>
              <w:right w:val="nil"/>
            </w:tcBorders>
            <w:tcMar>
              <w:top w:w="-1" w:type="dxa"/>
              <w:left w:w="-1" w:type="dxa"/>
              <w:bottom w:w="-1" w:type="dxa"/>
              <w:right w:w="-1" w:type="dxa"/>
            </w:tcMar>
            <w:vAlign w:val="center"/>
          </w:tcPr>
          <w:p w14:paraId="3B3D67E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0.048</w:t>
            </w:r>
          </w:p>
        </w:tc>
        <w:tc>
          <w:tcPr>
            <w:tcW w:w="1164" w:type="dxa"/>
            <w:tcBorders>
              <w:top w:val="nil"/>
              <w:left w:val="nil"/>
              <w:bottom w:val="nil"/>
              <w:right w:val="nil"/>
            </w:tcBorders>
            <w:tcMar>
              <w:top w:w="-1" w:type="dxa"/>
              <w:left w:w="-1" w:type="dxa"/>
              <w:bottom w:w="-1" w:type="dxa"/>
              <w:right w:w="-1" w:type="dxa"/>
            </w:tcMar>
            <w:vAlign w:val="center"/>
          </w:tcPr>
          <w:p w14:paraId="3DC8556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0.478</w:t>
            </w:r>
          </w:p>
        </w:tc>
      </w:tr>
      <w:tr w:rsidR="000B1CCE" w14:paraId="28FF38AC"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73C1ADE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8398F9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0347A7A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-0.034</w:t>
            </w:r>
          </w:p>
        </w:tc>
        <w:tc>
          <w:tcPr>
            <w:tcW w:w="1157" w:type="dxa"/>
            <w:tcBorders>
              <w:top w:val="nil"/>
              <w:left w:val="nil"/>
              <w:bottom w:val="nil"/>
              <w:right w:val="nil"/>
            </w:tcBorders>
            <w:tcMar>
              <w:top w:w="-1" w:type="dxa"/>
              <w:left w:w="-1" w:type="dxa"/>
              <w:bottom w:w="-1" w:type="dxa"/>
              <w:right w:w="-1" w:type="dxa"/>
            </w:tcMar>
            <w:vAlign w:val="center"/>
          </w:tcPr>
          <w:p w14:paraId="6EF7397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0.689</w:t>
            </w:r>
          </w:p>
        </w:tc>
        <w:tc>
          <w:tcPr>
            <w:tcW w:w="1164" w:type="dxa"/>
            <w:tcBorders>
              <w:top w:val="nil"/>
              <w:left w:val="nil"/>
              <w:bottom w:val="nil"/>
              <w:right w:val="nil"/>
            </w:tcBorders>
            <w:tcMar>
              <w:top w:w="-1" w:type="dxa"/>
              <w:left w:w="-1" w:type="dxa"/>
              <w:bottom w:w="-1" w:type="dxa"/>
              <w:right w:w="-1" w:type="dxa"/>
            </w:tcMar>
            <w:vAlign w:val="center"/>
          </w:tcPr>
          <w:p w14:paraId="1D64398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382B93D9"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22DEF6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1746493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7E73940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-0.410</w:t>
            </w:r>
          </w:p>
        </w:tc>
        <w:tc>
          <w:tcPr>
            <w:tcW w:w="1157" w:type="dxa"/>
            <w:tcBorders>
              <w:top w:val="nil"/>
              <w:left w:val="nil"/>
              <w:bottom w:val="nil"/>
              <w:right w:val="nil"/>
            </w:tcBorders>
            <w:tcMar>
              <w:top w:w="-1" w:type="dxa"/>
              <w:left w:w="-1" w:type="dxa"/>
              <w:bottom w:w="-1" w:type="dxa"/>
              <w:right w:w="-1" w:type="dxa"/>
            </w:tcMar>
            <w:vAlign w:val="center"/>
          </w:tcPr>
          <w:p w14:paraId="3303A51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2DE152A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15CFD098"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7AD3CFD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2ADA179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0BC6FE0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-0.185</w:t>
            </w:r>
          </w:p>
        </w:tc>
        <w:tc>
          <w:tcPr>
            <w:tcW w:w="1157" w:type="dxa"/>
            <w:tcBorders>
              <w:top w:val="nil"/>
              <w:left w:val="nil"/>
              <w:bottom w:val="nil"/>
              <w:right w:val="nil"/>
            </w:tcBorders>
            <w:tcMar>
              <w:top w:w="-1" w:type="dxa"/>
              <w:left w:w="-1" w:type="dxa"/>
              <w:bottom w:w="-1" w:type="dxa"/>
              <w:right w:w="-1" w:type="dxa"/>
            </w:tcMar>
            <w:vAlign w:val="center"/>
          </w:tcPr>
          <w:p w14:paraId="6C0D138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0.054</w:t>
            </w:r>
          </w:p>
        </w:tc>
        <w:tc>
          <w:tcPr>
            <w:tcW w:w="1164" w:type="dxa"/>
            <w:tcBorders>
              <w:top w:val="nil"/>
              <w:left w:val="nil"/>
              <w:bottom w:val="nil"/>
              <w:right w:val="nil"/>
            </w:tcBorders>
            <w:tcMar>
              <w:top w:w="-1" w:type="dxa"/>
              <w:left w:w="-1" w:type="dxa"/>
              <w:bottom w:w="-1" w:type="dxa"/>
              <w:right w:w="-1" w:type="dxa"/>
            </w:tcMar>
            <w:vAlign w:val="center"/>
          </w:tcPr>
          <w:p w14:paraId="4CB34E4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0.484</w:t>
            </w:r>
          </w:p>
        </w:tc>
      </w:tr>
      <w:tr w:rsidR="000B1CCE" w14:paraId="05C95C8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0820AE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77E9BFF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5D759A4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-0.018</w:t>
            </w:r>
          </w:p>
        </w:tc>
        <w:tc>
          <w:tcPr>
            <w:tcW w:w="1157" w:type="dxa"/>
            <w:tcBorders>
              <w:top w:val="nil"/>
              <w:left w:val="nil"/>
              <w:bottom w:val="nil"/>
              <w:right w:val="nil"/>
            </w:tcBorders>
            <w:tcMar>
              <w:top w:w="-1" w:type="dxa"/>
              <w:left w:w="-1" w:type="dxa"/>
              <w:bottom w:w="-1" w:type="dxa"/>
              <w:right w:w="-1" w:type="dxa"/>
            </w:tcMar>
            <w:vAlign w:val="center"/>
          </w:tcPr>
          <w:p w14:paraId="03AD71B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0.821</w:t>
            </w:r>
          </w:p>
        </w:tc>
        <w:tc>
          <w:tcPr>
            <w:tcW w:w="1164" w:type="dxa"/>
            <w:tcBorders>
              <w:top w:val="nil"/>
              <w:left w:val="nil"/>
              <w:bottom w:val="nil"/>
              <w:right w:val="nil"/>
            </w:tcBorders>
            <w:tcMar>
              <w:top w:w="-1" w:type="dxa"/>
              <w:left w:w="-1" w:type="dxa"/>
              <w:bottom w:w="-1" w:type="dxa"/>
              <w:right w:w="-1" w:type="dxa"/>
            </w:tcMar>
            <w:vAlign w:val="center"/>
          </w:tcPr>
          <w:p w14:paraId="2FEF2E2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6AC32907"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18EEF41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221702C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67D25FC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0.104</w:t>
            </w:r>
          </w:p>
        </w:tc>
        <w:tc>
          <w:tcPr>
            <w:tcW w:w="1157" w:type="dxa"/>
            <w:tcBorders>
              <w:top w:val="nil"/>
              <w:left w:val="nil"/>
              <w:bottom w:val="nil"/>
              <w:right w:val="nil"/>
            </w:tcBorders>
            <w:tcMar>
              <w:top w:w="-1" w:type="dxa"/>
              <w:left w:w="-1" w:type="dxa"/>
              <w:bottom w:w="-1" w:type="dxa"/>
              <w:right w:w="-1" w:type="dxa"/>
            </w:tcMar>
            <w:vAlign w:val="center"/>
          </w:tcPr>
          <w:p w14:paraId="0CB0A30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0.224</w:t>
            </w:r>
          </w:p>
        </w:tc>
        <w:tc>
          <w:tcPr>
            <w:tcW w:w="1164" w:type="dxa"/>
            <w:tcBorders>
              <w:top w:val="nil"/>
              <w:left w:val="nil"/>
              <w:bottom w:val="nil"/>
              <w:right w:val="nil"/>
            </w:tcBorders>
            <w:tcMar>
              <w:top w:w="-1" w:type="dxa"/>
              <w:left w:w="-1" w:type="dxa"/>
              <w:bottom w:w="-1" w:type="dxa"/>
              <w:right w:w="-1" w:type="dxa"/>
            </w:tcMar>
            <w:vAlign w:val="center"/>
          </w:tcPr>
          <w:p w14:paraId="6F6AAED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3D9A6DDC"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C09DC2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0150234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7A673E5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-0.272</w:t>
            </w:r>
          </w:p>
        </w:tc>
        <w:tc>
          <w:tcPr>
            <w:tcW w:w="1157" w:type="dxa"/>
            <w:tcBorders>
              <w:top w:val="nil"/>
              <w:left w:val="nil"/>
              <w:bottom w:val="nil"/>
              <w:right w:val="nil"/>
            </w:tcBorders>
            <w:tcMar>
              <w:top w:w="-1" w:type="dxa"/>
              <w:left w:w="-1" w:type="dxa"/>
              <w:bottom w:w="-1" w:type="dxa"/>
              <w:right w:w="-1" w:type="dxa"/>
            </w:tcMar>
            <w:vAlign w:val="center"/>
          </w:tcPr>
          <w:p w14:paraId="65CEF1E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0.002</w:t>
            </w:r>
          </w:p>
        </w:tc>
        <w:tc>
          <w:tcPr>
            <w:tcW w:w="1164" w:type="dxa"/>
            <w:tcBorders>
              <w:top w:val="nil"/>
              <w:left w:val="nil"/>
              <w:bottom w:val="nil"/>
              <w:right w:val="nil"/>
            </w:tcBorders>
            <w:tcMar>
              <w:top w:w="-1" w:type="dxa"/>
              <w:left w:w="-1" w:type="dxa"/>
              <w:bottom w:w="-1" w:type="dxa"/>
              <w:right w:w="-1" w:type="dxa"/>
            </w:tcMar>
            <w:vAlign w:val="center"/>
          </w:tcPr>
          <w:p w14:paraId="4F2445E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0.028</w:t>
            </w:r>
          </w:p>
        </w:tc>
      </w:tr>
      <w:tr w:rsidR="000B1CCE" w14:paraId="3801D59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8755A9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7920A87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74EAFE9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-0.047</w:t>
            </w:r>
          </w:p>
        </w:tc>
        <w:tc>
          <w:tcPr>
            <w:tcW w:w="1157" w:type="dxa"/>
            <w:tcBorders>
              <w:top w:val="nil"/>
              <w:left w:val="nil"/>
              <w:bottom w:val="nil"/>
              <w:right w:val="nil"/>
            </w:tcBorders>
            <w:tcMar>
              <w:top w:w="-1" w:type="dxa"/>
              <w:left w:w="-1" w:type="dxa"/>
              <w:bottom w:w="-1" w:type="dxa"/>
              <w:right w:w="-1" w:type="dxa"/>
            </w:tcMar>
            <w:vAlign w:val="center"/>
          </w:tcPr>
          <w:p w14:paraId="7635FDA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0.630</w:t>
            </w:r>
          </w:p>
        </w:tc>
        <w:tc>
          <w:tcPr>
            <w:tcW w:w="1164" w:type="dxa"/>
            <w:tcBorders>
              <w:top w:val="nil"/>
              <w:left w:val="nil"/>
              <w:bottom w:val="nil"/>
              <w:right w:val="nil"/>
            </w:tcBorders>
            <w:tcMar>
              <w:top w:w="-1" w:type="dxa"/>
              <w:left w:w="-1" w:type="dxa"/>
              <w:bottom w:w="-1" w:type="dxa"/>
              <w:right w:w="-1" w:type="dxa"/>
            </w:tcMar>
            <w:vAlign w:val="center"/>
          </w:tcPr>
          <w:p w14:paraId="1052152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69D840E1"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96B5DE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6FDC67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30B3F73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0.123</w:t>
            </w:r>
          </w:p>
        </w:tc>
        <w:tc>
          <w:tcPr>
            <w:tcW w:w="1157" w:type="dxa"/>
            <w:tcBorders>
              <w:top w:val="nil"/>
              <w:left w:val="nil"/>
              <w:bottom w:val="nil"/>
              <w:right w:val="nil"/>
            </w:tcBorders>
            <w:tcMar>
              <w:top w:w="-1" w:type="dxa"/>
              <w:left w:w="-1" w:type="dxa"/>
              <w:bottom w:w="-1" w:type="dxa"/>
              <w:right w:w="-1" w:type="dxa"/>
            </w:tcMar>
            <w:vAlign w:val="center"/>
          </w:tcPr>
          <w:p w14:paraId="031F91A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0.133</w:t>
            </w:r>
          </w:p>
        </w:tc>
        <w:tc>
          <w:tcPr>
            <w:tcW w:w="1164" w:type="dxa"/>
            <w:tcBorders>
              <w:top w:val="nil"/>
              <w:left w:val="nil"/>
              <w:bottom w:val="nil"/>
              <w:right w:val="nil"/>
            </w:tcBorders>
            <w:tcMar>
              <w:top w:w="-1" w:type="dxa"/>
              <w:left w:w="-1" w:type="dxa"/>
              <w:bottom w:w="-1" w:type="dxa"/>
              <w:right w:w="-1" w:type="dxa"/>
            </w:tcMar>
            <w:vAlign w:val="center"/>
          </w:tcPr>
          <w:p w14:paraId="6D22C47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0.860</w:t>
            </w:r>
          </w:p>
        </w:tc>
      </w:tr>
      <w:tr w:rsidR="000B1CCE" w14:paraId="6D281C6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83DF04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B38776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7049F53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-0.253</w:t>
            </w:r>
          </w:p>
        </w:tc>
        <w:tc>
          <w:tcPr>
            <w:tcW w:w="1157" w:type="dxa"/>
            <w:tcBorders>
              <w:top w:val="nil"/>
              <w:left w:val="nil"/>
              <w:bottom w:val="nil"/>
              <w:right w:val="nil"/>
            </w:tcBorders>
            <w:tcMar>
              <w:top w:w="-1" w:type="dxa"/>
              <w:left w:w="-1" w:type="dxa"/>
              <w:bottom w:w="-1" w:type="dxa"/>
              <w:right w:w="-1" w:type="dxa"/>
            </w:tcMar>
            <w:vAlign w:val="center"/>
          </w:tcPr>
          <w:p w14:paraId="605266B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0.002</w:t>
            </w:r>
          </w:p>
        </w:tc>
        <w:tc>
          <w:tcPr>
            <w:tcW w:w="1164" w:type="dxa"/>
            <w:tcBorders>
              <w:top w:val="nil"/>
              <w:left w:val="nil"/>
              <w:bottom w:val="nil"/>
              <w:right w:val="nil"/>
            </w:tcBorders>
            <w:tcMar>
              <w:top w:w="-1" w:type="dxa"/>
              <w:left w:w="-1" w:type="dxa"/>
              <w:bottom w:w="-1" w:type="dxa"/>
              <w:right w:w="-1" w:type="dxa"/>
            </w:tcMar>
            <w:vAlign w:val="center"/>
          </w:tcPr>
          <w:p w14:paraId="543AC1C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0.032</w:t>
            </w:r>
          </w:p>
        </w:tc>
      </w:tr>
      <w:tr w:rsidR="000B1CCE" w14:paraId="5FAF16EA"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6D7391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lastRenderedPageBreak/>
              <w:t>情绪调节</w:t>
            </w:r>
          </w:p>
        </w:tc>
        <w:tc>
          <w:tcPr>
            <w:tcW w:w="3242" w:type="dxa"/>
            <w:tcBorders>
              <w:top w:val="nil"/>
              <w:left w:val="nil"/>
              <w:bottom w:val="nil"/>
              <w:right w:val="nil"/>
            </w:tcBorders>
            <w:tcMar>
              <w:top w:w="-1" w:type="dxa"/>
              <w:left w:w="-1" w:type="dxa"/>
              <w:bottom w:w="-1" w:type="dxa"/>
              <w:right w:w="-1" w:type="dxa"/>
            </w:tcMar>
            <w:vAlign w:val="center"/>
          </w:tcPr>
          <w:p w14:paraId="79B724A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020675C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-0.028</w:t>
            </w:r>
          </w:p>
        </w:tc>
        <w:tc>
          <w:tcPr>
            <w:tcW w:w="1157" w:type="dxa"/>
            <w:tcBorders>
              <w:top w:val="nil"/>
              <w:left w:val="nil"/>
              <w:bottom w:val="nil"/>
              <w:right w:val="nil"/>
            </w:tcBorders>
            <w:tcMar>
              <w:top w:w="-1" w:type="dxa"/>
              <w:left w:w="-1" w:type="dxa"/>
              <w:bottom w:w="-1" w:type="dxa"/>
              <w:right w:w="-1" w:type="dxa"/>
            </w:tcMar>
            <w:vAlign w:val="center"/>
          </w:tcPr>
          <w:p w14:paraId="4CE071D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0.760</w:t>
            </w:r>
          </w:p>
        </w:tc>
        <w:tc>
          <w:tcPr>
            <w:tcW w:w="1164" w:type="dxa"/>
            <w:tcBorders>
              <w:top w:val="nil"/>
              <w:left w:val="nil"/>
              <w:bottom w:val="nil"/>
              <w:right w:val="nil"/>
            </w:tcBorders>
            <w:tcMar>
              <w:top w:w="-1" w:type="dxa"/>
              <w:left w:w="-1" w:type="dxa"/>
              <w:bottom w:w="-1" w:type="dxa"/>
              <w:right w:w="-1" w:type="dxa"/>
            </w:tcMar>
            <w:vAlign w:val="center"/>
          </w:tcPr>
          <w:p w14:paraId="597B065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433D27A7"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B0EEAA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64C9B6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23F281A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-0.376</w:t>
            </w:r>
          </w:p>
        </w:tc>
        <w:tc>
          <w:tcPr>
            <w:tcW w:w="1157" w:type="dxa"/>
            <w:tcBorders>
              <w:top w:val="nil"/>
              <w:left w:val="nil"/>
              <w:bottom w:val="nil"/>
              <w:right w:val="nil"/>
            </w:tcBorders>
            <w:tcMar>
              <w:top w:w="-1" w:type="dxa"/>
              <w:left w:w="-1" w:type="dxa"/>
              <w:bottom w:w="-1" w:type="dxa"/>
              <w:right w:w="-1" w:type="dxa"/>
            </w:tcMar>
            <w:vAlign w:val="center"/>
          </w:tcPr>
          <w:p w14:paraId="2963D4B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75E3E7B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6704A55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1C27192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22FC745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4A08D80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-0.151</w:t>
            </w:r>
          </w:p>
        </w:tc>
        <w:tc>
          <w:tcPr>
            <w:tcW w:w="1157" w:type="dxa"/>
            <w:tcBorders>
              <w:top w:val="nil"/>
              <w:left w:val="nil"/>
              <w:bottom w:val="nil"/>
              <w:right w:val="nil"/>
            </w:tcBorders>
            <w:tcMar>
              <w:top w:w="-1" w:type="dxa"/>
              <w:left w:w="-1" w:type="dxa"/>
              <w:bottom w:w="-1" w:type="dxa"/>
              <w:right w:w="-1" w:type="dxa"/>
            </w:tcMar>
            <w:vAlign w:val="center"/>
          </w:tcPr>
          <w:p w14:paraId="50550A0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0.123</w:t>
            </w:r>
          </w:p>
        </w:tc>
        <w:tc>
          <w:tcPr>
            <w:tcW w:w="1164" w:type="dxa"/>
            <w:tcBorders>
              <w:top w:val="nil"/>
              <w:left w:val="nil"/>
              <w:bottom w:val="nil"/>
              <w:right w:val="nil"/>
            </w:tcBorders>
            <w:tcMar>
              <w:top w:w="-1" w:type="dxa"/>
              <w:left w:w="-1" w:type="dxa"/>
              <w:bottom w:w="-1" w:type="dxa"/>
              <w:right w:w="-1" w:type="dxa"/>
            </w:tcMar>
            <w:vAlign w:val="center"/>
          </w:tcPr>
          <w:p w14:paraId="696F1EF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0.860</w:t>
            </w:r>
          </w:p>
        </w:tc>
      </w:tr>
      <w:tr w:rsidR="000B1CCE" w14:paraId="582B52E2" w14:textId="77777777">
        <w:trPr>
          <w:jc w:val="center"/>
        </w:trPr>
        <w:tc>
          <w:tcPr>
            <w:tcW w:w="1637" w:type="dxa"/>
            <w:tcBorders>
              <w:top w:val="nil"/>
              <w:left w:val="nil"/>
              <w:bottom w:val="single" w:sz="12" w:space="0" w:color="000000"/>
              <w:right w:val="nil"/>
            </w:tcBorders>
            <w:tcMar>
              <w:top w:w="-1" w:type="dxa"/>
              <w:left w:w="-1" w:type="dxa"/>
              <w:bottom w:w="-1" w:type="dxa"/>
              <w:right w:w="-1" w:type="dxa"/>
            </w:tcMar>
            <w:vAlign w:val="center"/>
          </w:tcPr>
          <w:p w14:paraId="3847640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single" w:sz="12" w:space="0" w:color="000000"/>
              <w:right w:val="nil"/>
            </w:tcBorders>
            <w:tcMar>
              <w:top w:w="-1" w:type="dxa"/>
              <w:left w:w="-1" w:type="dxa"/>
              <w:bottom w:w="-1" w:type="dxa"/>
              <w:right w:w="-1" w:type="dxa"/>
            </w:tcMar>
            <w:vAlign w:val="center"/>
          </w:tcPr>
          <w:p w14:paraId="25D62D1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十一年级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single" w:sz="12" w:space="0" w:color="000000"/>
              <w:right w:val="nil"/>
            </w:tcBorders>
            <w:tcMar>
              <w:top w:w="-1" w:type="dxa"/>
              <w:left w:w="-1" w:type="dxa"/>
              <w:bottom w:w="-1" w:type="dxa"/>
              <w:right w:w="-1" w:type="dxa"/>
            </w:tcMar>
            <w:vAlign w:val="center"/>
          </w:tcPr>
          <w:p w14:paraId="248C106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0.225</w:t>
            </w:r>
          </w:p>
        </w:tc>
        <w:tc>
          <w:tcPr>
            <w:tcW w:w="1157" w:type="dxa"/>
            <w:tcBorders>
              <w:top w:val="nil"/>
              <w:left w:val="nil"/>
              <w:bottom w:val="single" w:sz="12" w:space="0" w:color="000000"/>
              <w:right w:val="nil"/>
            </w:tcBorders>
            <w:tcMar>
              <w:top w:w="-1" w:type="dxa"/>
              <w:left w:w="-1" w:type="dxa"/>
              <w:bottom w:w="-1" w:type="dxa"/>
              <w:right w:w="-1" w:type="dxa"/>
            </w:tcMar>
            <w:vAlign w:val="center"/>
          </w:tcPr>
          <w:p w14:paraId="2C5D81A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0.024</w:t>
            </w:r>
          </w:p>
        </w:tc>
        <w:tc>
          <w:tcPr>
            <w:tcW w:w="1164" w:type="dxa"/>
            <w:tcBorders>
              <w:top w:val="nil"/>
              <w:left w:val="nil"/>
              <w:bottom w:val="single" w:sz="12" w:space="0" w:color="000000"/>
              <w:right w:val="nil"/>
            </w:tcBorders>
            <w:tcMar>
              <w:top w:w="-1" w:type="dxa"/>
              <w:left w:w="-1" w:type="dxa"/>
              <w:bottom w:w="-1" w:type="dxa"/>
              <w:right w:w="-1" w:type="dxa"/>
            </w:tcMar>
            <w:vAlign w:val="center"/>
          </w:tcPr>
          <w:p w14:paraId="1A44B04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0.262</w:t>
            </w:r>
          </w:p>
        </w:tc>
      </w:tr>
    </w:tbl>
    <w:p w14:paraId="11177FB2" w14:textId="77777777" w:rsidR="000B1CCE" w:rsidRDefault="00000000">
      <w:pPr>
        <w:adjustRightInd w:val="0"/>
        <w:snapToGrid w:val="0"/>
        <w:spacing w:before="120" w:line="360" w:lineRule="auto"/>
        <w:ind w:firstLineChars="200" w:firstLine="489"/>
        <w:rPr>
          <w:rFonts w:ascii="宋体" w:eastAsia="宋体" w:hAnsi="宋体" w:cs="宋体"/>
          <w:kern w:val="0"/>
          <w:sz w:val="24"/>
        </w:rPr>
      </w:pPr>
      <w:r>
        <w:rPr>
          <w:rFonts w:ascii="Times New Roman" w:eastAsia="宋体" w:hAnsi="Times New Roman" w:cs="Times New Roman"/>
          <w:b/>
          <w:kern w:val="0"/>
          <w:sz w:val="24"/>
        </w:rPr>
        <w:t>合作共情在七个年级均为各自七维中的相对高分项，创造在七至十二年级均为相对低分项，表明多方案生成具有跨年级的培育需求。</w:t>
      </w:r>
      <w:r>
        <w:rPr>
          <w:rFonts w:ascii="Times New Roman" w:eastAsia="宋体" w:hAnsi="Times New Roman" w:cs="Times New Roman"/>
          <w:kern w:val="0"/>
          <w:sz w:val="24"/>
        </w:rPr>
        <w:t>六年级总体自评较积极，七年级和十年级部分内容相对较低，十一年级在高中阶段相对较高。两两比较采用</w:t>
      </w:r>
      <w:r>
        <w:rPr>
          <w:rFonts w:ascii="Times New Roman" w:eastAsia="宋体" w:hAnsi="Times New Roman" w:cs="Times New Roman"/>
          <w:kern w:val="0"/>
          <w:sz w:val="24"/>
        </w:rPr>
        <w:t>Welch t</w:t>
      </w:r>
      <w:r>
        <w:rPr>
          <w:rFonts w:ascii="Times New Roman" w:eastAsia="宋体" w:hAnsi="Times New Roman" w:cs="Times New Roman"/>
          <w:kern w:val="0"/>
          <w:sz w:val="24"/>
        </w:rPr>
        <w:t>检验，分别在每个维度的</w:t>
      </w:r>
      <w:r>
        <w:rPr>
          <w:rFonts w:ascii="Times New Roman" w:eastAsia="宋体" w:hAnsi="Times New Roman" w:cs="Times New Roman"/>
          <w:kern w:val="0"/>
          <w:sz w:val="24"/>
        </w:rPr>
        <w:t>21</w:t>
      </w:r>
      <w:r>
        <w:rPr>
          <w:rFonts w:ascii="Times New Roman" w:eastAsia="宋体" w:hAnsi="Times New Roman" w:cs="Times New Roman"/>
          <w:kern w:val="0"/>
          <w:sz w:val="24"/>
        </w:rPr>
        <w:t>组比较中进行</w:t>
      </w:r>
      <w:r>
        <w:rPr>
          <w:rFonts w:ascii="Times New Roman" w:eastAsia="宋体" w:hAnsi="Times New Roman" w:cs="Times New Roman"/>
          <w:kern w:val="0"/>
          <w:sz w:val="24"/>
        </w:rPr>
        <w:t>Holm</w:t>
      </w:r>
      <w:r>
        <w:rPr>
          <w:rFonts w:ascii="Times New Roman" w:eastAsia="宋体" w:hAnsi="Times New Roman" w:cs="Times New Roman"/>
          <w:kern w:val="0"/>
          <w:sz w:val="24"/>
        </w:rPr>
        <w:t>校正。结果为分层支持提供线索，年级差异的形成原因仍需结合课程任务和学生学习经历考察。</w:t>
      </w:r>
    </w:p>
    <w:p w14:paraId="4D8A901A"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3-12  </w:t>
      </w:r>
      <w:r>
        <w:rPr>
          <w:rFonts w:ascii="Times New Roman" w:eastAsia="黑体" w:hAnsi="Times New Roman" w:cs="Times New Roman"/>
          <w:kern w:val="0"/>
        </w:rPr>
        <w:t>学生高阶能力前测得分的初高中差异检验结果</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799"/>
        <w:gridCol w:w="1481"/>
        <w:gridCol w:w="1481"/>
        <w:gridCol w:w="1379"/>
        <w:gridCol w:w="1379"/>
      </w:tblGrid>
      <w:tr w:rsidR="000B1CCE" w14:paraId="47A0F18F"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7C71760"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测评内容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BD8A73A"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初中</w:t>
            </w:r>
            <w:r>
              <w:rPr>
                <w:rFonts w:ascii="Times New Roman" w:eastAsia="宋体" w:hAnsi="Times New Roman" w:cs="Times New Roman"/>
                <w:b/>
                <w:kern w:val="0"/>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1941E63"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高中</w:t>
            </w:r>
            <w:r>
              <w:rPr>
                <w:rFonts w:ascii="Times New Roman" w:eastAsia="宋体" w:hAnsi="Times New Roman" w:cs="Times New Roman"/>
                <w:b/>
                <w:kern w:val="0"/>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A5E65E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p</w:t>
            </w:r>
          </w:p>
        </w:tc>
        <w:tc>
          <w:tcPr>
            <w:tcW w:w="1379" w:type="dxa"/>
            <w:tcBorders>
              <w:top w:val="single" w:sz="12" w:space="0" w:color="000000"/>
              <w:left w:val="nil"/>
              <w:bottom w:val="single" w:sz="6" w:space="0" w:color="000000"/>
              <w:right w:val="nil"/>
            </w:tcBorders>
            <w:tcMar>
              <w:top w:w="-1" w:type="dxa"/>
              <w:left w:w="-1" w:type="dxa"/>
              <w:bottom w:w="-1" w:type="dxa"/>
              <w:right w:w="-1" w:type="dxa"/>
            </w:tcMar>
            <w:vAlign w:val="center"/>
          </w:tcPr>
          <w:p w14:paraId="12790426" w14:textId="77777777" w:rsidR="000B1CCE" w:rsidRDefault="00000000">
            <w:pPr>
              <w:adjustRightInd w:val="0"/>
              <w:snapToGrid w:val="0"/>
              <w:spacing w:before="20" w:after="20"/>
              <w:jc w:val="center"/>
              <w:rPr>
                <w:rFonts w:ascii="宋体" w:eastAsia="宋体" w:hAnsi="宋体" w:cs="宋体"/>
                <w:b/>
                <w:kern w:val="0"/>
                <w:szCs w:val="21"/>
              </w:rPr>
            </w:pPr>
            <w:proofErr w:type="spellStart"/>
            <w:r>
              <w:rPr>
                <w:rFonts w:ascii="Times New Roman" w:eastAsia="宋体" w:hAnsi="Times New Roman" w:cs="Times New Roman"/>
                <w:b/>
                <w:kern w:val="0"/>
                <w:szCs w:val="21"/>
              </w:rPr>
              <w:t>Holmp</w:t>
            </w:r>
            <w:proofErr w:type="spellEnd"/>
          </w:p>
        </w:tc>
      </w:tr>
      <w:tr w:rsidR="000B1CCE" w14:paraId="63BDF25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45FC6E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整体</w:t>
            </w:r>
          </w:p>
        </w:tc>
        <w:tc>
          <w:tcPr>
            <w:tcW w:w="0" w:type="auto"/>
            <w:tcBorders>
              <w:top w:val="nil"/>
              <w:left w:val="nil"/>
              <w:bottom w:val="nil"/>
              <w:right w:val="nil"/>
            </w:tcBorders>
            <w:tcMar>
              <w:top w:w="-1" w:type="dxa"/>
              <w:left w:w="-1" w:type="dxa"/>
              <w:bottom w:w="-1" w:type="dxa"/>
              <w:right w:w="-1" w:type="dxa"/>
            </w:tcMar>
            <w:vAlign w:val="center"/>
          </w:tcPr>
          <w:p w14:paraId="695F52F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3.991</w:t>
            </w:r>
          </w:p>
        </w:tc>
        <w:tc>
          <w:tcPr>
            <w:tcW w:w="0" w:type="auto"/>
            <w:tcBorders>
              <w:top w:val="nil"/>
              <w:left w:val="nil"/>
              <w:bottom w:val="nil"/>
              <w:right w:val="nil"/>
            </w:tcBorders>
            <w:tcMar>
              <w:top w:w="-1" w:type="dxa"/>
              <w:left w:w="-1" w:type="dxa"/>
              <w:bottom w:w="-1" w:type="dxa"/>
              <w:right w:w="-1" w:type="dxa"/>
            </w:tcMar>
            <w:vAlign w:val="center"/>
          </w:tcPr>
          <w:p w14:paraId="08FF3BB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4.004</w:t>
            </w:r>
          </w:p>
        </w:tc>
        <w:tc>
          <w:tcPr>
            <w:tcW w:w="0" w:type="auto"/>
            <w:tcBorders>
              <w:top w:val="nil"/>
              <w:left w:val="nil"/>
              <w:bottom w:val="nil"/>
              <w:right w:val="nil"/>
            </w:tcBorders>
            <w:tcMar>
              <w:top w:w="-1" w:type="dxa"/>
              <w:left w:w="-1" w:type="dxa"/>
              <w:bottom w:w="-1" w:type="dxa"/>
              <w:right w:w="-1" w:type="dxa"/>
            </w:tcMar>
            <w:vAlign w:val="center"/>
          </w:tcPr>
          <w:p w14:paraId="42A23E0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0.763</w:t>
            </w:r>
          </w:p>
        </w:tc>
        <w:tc>
          <w:tcPr>
            <w:tcW w:w="1379" w:type="dxa"/>
            <w:tcBorders>
              <w:top w:val="nil"/>
              <w:left w:val="nil"/>
              <w:bottom w:val="nil"/>
              <w:right w:val="nil"/>
            </w:tcBorders>
            <w:tcMar>
              <w:top w:w="-1" w:type="dxa"/>
              <w:left w:w="-1" w:type="dxa"/>
              <w:bottom w:w="-1" w:type="dxa"/>
              <w:right w:w="-1" w:type="dxa"/>
            </w:tcMar>
            <w:vAlign w:val="center"/>
          </w:tcPr>
          <w:p w14:paraId="6532AA5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1528EED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906136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w:t>
            </w:r>
          </w:p>
        </w:tc>
        <w:tc>
          <w:tcPr>
            <w:tcW w:w="0" w:type="auto"/>
            <w:tcBorders>
              <w:top w:val="nil"/>
              <w:left w:val="nil"/>
              <w:bottom w:val="nil"/>
              <w:right w:val="nil"/>
            </w:tcBorders>
            <w:tcMar>
              <w:top w:w="-1" w:type="dxa"/>
              <w:left w:w="-1" w:type="dxa"/>
              <w:bottom w:w="-1" w:type="dxa"/>
              <w:right w:w="-1" w:type="dxa"/>
            </w:tcMar>
            <w:vAlign w:val="center"/>
          </w:tcPr>
          <w:p w14:paraId="4923013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3.932</w:t>
            </w:r>
          </w:p>
        </w:tc>
        <w:tc>
          <w:tcPr>
            <w:tcW w:w="0" w:type="auto"/>
            <w:tcBorders>
              <w:top w:val="nil"/>
              <w:left w:val="nil"/>
              <w:bottom w:val="nil"/>
              <w:right w:val="nil"/>
            </w:tcBorders>
            <w:tcMar>
              <w:top w:w="-1" w:type="dxa"/>
              <w:left w:w="-1" w:type="dxa"/>
              <w:bottom w:w="-1" w:type="dxa"/>
              <w:right w:w="-1" w:type="dxa"/>
            </w:tcMar>
            <w:vAlign w:val="center"/>
          </w:tcPr>
          <w:p w14:paraId="5EF1F6D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3.939</w:t>
            </w:r>
          </w:p>
        </w:tc>
        <w:tc>
          <w:tcPr>
            <w:tcW w:w="0" w:type="auto"/>
            <w:tcBorders>
              <w:top w:val="nil"/>
              <w:left w:val="nil"/>
              <w:bottom w:val="nil"/>
              <w:right w:val="nil"/>
            </w:tcBorders>
            <w:tcMar>
              <w:top w:w="-1" w:type="dxa"/>
              <w:left w:w="-1" w:type="dxa"/>
              <w:bottom w:w="-1" w:type="dxa"/>
              <w:right w:w="-1" w:type="dxa"/>
            </w:tcMar>
            <w:vAlign w:val="center"/>
          </w:tcPr>
          <w:p w14:paraId="0398675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0.891</w:t>
            </w:r>
          </w:p>
        </w:tc>
        <w:tc>
          <w:tcPr>
            <w:tcW w:w="1379" w:type="dxa"/>
            <w:tcBorders>
              <w:top w:val="nil"/>
              <w:left w:val="nil"/>
              <w:bottom w:val="nil"/>
              <w:right w:val="nil"/>
            </w:tcBorders>
            <w:tcMar>
              <w:top w:w="-1" w:type="dxa"/>
              <w:left w:w="-1" w:type="dxa"/>
              <w:bottom w:w="-1" w:type="dxa"/>
              <w:right w:w="-1" w:type="dxa"/>
            </w:tcMar>
            <w:vAlign w:val="center"/>
          </w:tcPr>
          <w:p w14:paraId="08C1FD8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6E1A640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E5FF8D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w:t>
            </w:r>
          </w:p>
        </w:tc>
        <w:tc>
          <w:tcPr>
            <w:tcW w:w="0" w:type="auto"/>
            <w:tcBorders>
              <w:top w:val="nil"/>
              <w:left w:val="nil"/>
              <w:bottom w:val="nil"/>
              <w:right w:val="nil"/>
            </w:tcBorders>
            <w:tcMar>
              <w:top w:w="-1" w:type="dxa"/>
              <w:left w:w="-1" w:type="dxa"/>
              <w:bottom w:w="-1" w:type="dxa"/>
              <w:right w:w="-1" w:type="dxa"/>
            </w:tcMar>
            <w:vAlign w:val="center"/>
          </w:tcPr>
          <w:p w14:paraId="22DAFDB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4.026</w:t>
            </w:r>
          </w:p>
        </w:tc>
        <w:tc>
          <w:tcPr>
            <w:tcW w:w="0" w:type="auto"/>
            <w:tcBorders>
              <w:top w:val="nil"/>
              <w:left w:val="nil"/>
              <w:bottom w:val="nil"/>
              <w:right w:val="nil"/>
            </w:tcBorders>
            <w:tcMar>
              <w:top w:w="-1" w:type="dxa"/>
              <w:left w:w="-1" w:type="dxa"/>
              <w:bottom w:w="-1" w:type="dxa"/>
              <w:right w:w="-1" w:type="dxa"/>
            </w:tcMar>
            <w:vAlign w:val="center"/>
          </w:tcPr>
          <w:p w14:paraId="46434D1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4.043</w:t>
            </w:r>
          </w:p>
        </w:tc>
        <w:tc>
          <w:tcPr>
            <w:tcW w:w="0" w:type="auto"/>
            <w:tcBorders>
              <w:top w:val="nil"/>
              <w:left w:val="nil"/>
              <w:bottom w:val="nil"/>
              <w:right w:val="nil"/>
            </w:tcBorders>
            <w:tcMar>
              <w:top w:w="-1" w:type="dxa"/>
              <w:left w:w="-1" w:type="dxa"/>
              <w:bottom w:w="-1" w:type="dxa"/>
              <w:right w:w="-1" w:type="dxa"/>
            </w:tcMar>
            <w:vAlign w:val="center"/>
          </w:tcPr>
          <w:p w14:paraId="1EF214E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0.695</w:t>
            </w:r>
          </w:p>
        </w:tc>
        <w:tc>
          <w:tcPr>
            <w:tcW w:w="1379" w:type="dxa"/>
            <w:tcBorders>
              <w:top w:val="nil"/>
              <w:left w:val="nil"/>
              <w:bottom w:val="nil"/>
              <w:right w:val="nil"/>
            </w:tcBorders>
            <w:tcMar>
              <w:top w:w="-1" w:type="dxa"/>
              <w:left w:w="-1" w:type="dxa"/>
              <w:bottom w:w="-1" w:type="dxa"/>
              <w:right w:w="-1" w:type="dxa"/>
            </w:tcMar>
            <w:vAlign w:val="center"/>
          </w:tcPr>
          <w:p w14:paraId="48187A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6073C07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57D17A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2B00F56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3.920</w:t>
            </w:r>
          </w:p>
        </w:tc>
        <w:tc>
          <w:tcPr>
            <w:tcW w:w="0" w:type="auto"/>
            <w:tcBorders>
              <w:top w:val="nil"/>
              <w:left w:val="nil"/>
              <w:bottom w:val="nil"/>
              <w:right w:val="nil"/>
            </w:tcBorders>
            <w:tcMar>
              <w:top w:w="-1" w:type="dxa"/>
              <w:left w:w="-1" w:type="dxa"/>
              <w:bottom w:w="-1" w:type="dxa"/>
              <w:right w:w="-1" w:type="dxa"/>
            </w:tcMar>
            <w:vAlign w:val="center"/>
          </w:tcPr>
          <w:p w14:paraId="5ED234F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3.985</w:t>
            </w:r>
          </w:p>
        </w:tc>
        <w:tc>
          <w:tcPr>
            <w:tcW w:w="0" w:type="auto"/>
            <w:tcBorders>
              <w:top w:val="nil"/>
              <w:left w:val="nil"/>
              <w:bottom w:val="nil"/>
              <w:right w:val="nil"/>
            </w:tcBorders>
            <w:tcMar>
              <w:top w:w="-1" w:type="dxa"/>
              <w:left w:w="-1" w:type="dxa"/>
              <w:bottom w:w="-1" w:type="dxa"/>
              <w:right w:w="-1" w:type="dxa"/>
            </w:tcMar>
            <w:vAlign w:val="center"/>
          </w:tcPr>
          <w:p w14:paraId="4146164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0.155</w:t>
            </w:r>
          </w:p>
        </w:tc>
        <w:tc>
          <w:tcPr>
            <w:tcW w:w="1379" w:type="dxa"/>
            <w:tcBorders>
              <w:top w:val="nil"/>
              <w:left w:val="nil"/>
              <w:bottom w:val="nil"/>
              <w:right w:val="nil"/>
            </w:tcBorders>
            <w:tcMar>
              <w:top w:w="-1" w:type="dxa"/>
              <w:left w:w="-1" w:type="dxa"/>
              <w:bottom w:w="-1" w:type="dxa"/>
              <w:right w:w="-1" w:type="dxa"/>
            </w:tcMar>
            <w:vAlign w:val="center"/>
          </w:tcPr>
          <w:p w14:paraId="38D1B75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1B13AB6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3AAE3E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评价</w:t>
            </w:r>
          </w:p>
        </w:tc>
        <w:tc>
          <w:tcPr>
            <w:tcW w:w="0" w:type="auto"/>
            <w:tcBorders>
              <w:top w:val="nil"/>
              <w:left w:val="nil"/>
              <w:bottom w:val="nil"/>
              <w:right w:val="nil"/>
            </w:tcBorders>
            <w:tcMar>
              <w:top w:w="-1" w:type="dxa"/>
              <w:left w:w="-1" w:type="dxa"/>
              <w:bottom w:w="-1" w:type="dxa"/>
              <w:right w:w="-1" w:type="dxa"/>
            </w:tcMar>
            <w:vAlign w:val="center"/>
          </w:tcPr>
          <w:p w14:paraId="5DF6E75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3.986</w:t>
            </w:r>
          </w:p>
        </w:tc>
        <w:tc>
          <w:tcPr>
            <w:tcW w:w="0" w:type="auto"/>
            <w:tcBorders>
              <w:top w:val="nil"/>
              <w:left w:val="nil"/>
              <w:bottom w:val="nil"/>
              <w:right w:val="nil"/>
            </w:tcBorders>
            <w:tcMar>
              <w:top w:w="-1" w:type="dxa"/>
              <w:left w:w="-1" w:type="dxa"/>
              <w:bottom w:w="-1" w:type="dxa"/>
              <w:right w:w="-1" w:type="dxa"/>
            </w:tcMar>
            <w:vAlign w:val="center"/>
          </w:tcPr>
          <w:p w14:paraId="6416ED0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3.984</w:t>
            </w:r>
          </w:p>
        </w:tc>
        <w:tc>
          <w:tcPr>
            <w:tcW w:w="0" w:type="auto"/>
            <w:tcBorders>
              <w:top w:val="nil"/>
              <w:left w:val="nil"/>
              <w:bottom w:val="nil"/>
              <w:right w:val="nil"/>
            </w:tcBorders>
            <w:tcMar>
              <w:top w:w="-1" w:type="dxa"/>
              <w:left w:w="-1" w:type="dxa"/>
              <w:bottom w:w="-1" w:type="dxa"/>
              <w:right w:w="-1" w:type="dxa"/>
            </w:tcMar>
            <w:vAlign w:val="center"/>
          </w:tcPr>
          <w:p w14:paraId="5E90AE6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0.972</w:t>
            </w:r>
          </w:p>
        </w:tc>
        <w:tc>
          <w:tcPr>
            <w:tcW w:w="1379" w:type="dxa"/>
            <w:tcBorders>
              <w:top w:val="nil"/>
              <w:left w:val="nil"/>
              <w:bottom w:val="nil"/>
              <w:right w:val="nil"/>
            </w:tcBorders>
            <w:tcMar>
              <w:top w:w="-1" w:type="dxa"/>
              <w:left w:w="-1" w:type="dxa"/>
              <w:bottom w:w="-1" w:type="dxa"/>
              <w:right w:w="-1" w:type="dxa"/>
            </w:tcMar>
            <w:vAlign w:val="center"/>
          </w:tcPr>
          <w:p w14:paraId="6F7FF62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253E3BB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CA3A24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0" w:type="auto"/>
            <w:tcBorders>
              <w:top w:val="nil"/>
              <w:left w:val="nil"/>
              <w:bottom w:val="nil"/>
              <w:right w:val="nil"/>
            </w:tcBorders>
            <w:tcMar>
              <w:top w:w="-1" w:type="dxa"/>
              <w:left w:w="-1" w:type="dxa"/>
              <w:bottom w:w="-1" w:type="dxa"/>
              <w:right w:w="-1" w:type="dxa"/>
            </w:tcMar>
            <w:vAlign w:val="center"/>
          </w:tcPr>
          <w:p w14:paraId="0C94598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3.891</w:t>
            </w:r>
          </w:p>
        </w:tc>
        <w:tc>
          <w:tcPr>
            <w:tcW w:w="0" w:type="auto"/>
            <w:tcBorders>
              <w:top w:val="nil"/>
              <w:left w:val="nil"/>
              <w:bottom w:val="nil"/>
              <w:right w:val="nil"/>
            </w:tcBorders>
            <w:tcMar>
              <w:top w:w="-1" w:type="dxa"/>
              <w:left w:w="-1" w:type="dxa"/>
              <w:bottom w:w="-1" w:type="dxa"/>
              <w:right w:w="-1" w:type="dxa"/>
            </w:tcMar>
            <w:vAlign w:val="center"/>
          </w:tcPr>
          <w:p w14:paraId="323C4A1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3.846</w:t>
            </w:r>
          </w:p>
        </w:tc>
        <w:tc>
          <w:tcPr>
            <w:tcW w:w="0" w:type="auto"/>
            <w:tcBorders>
              <w:top w:val="nil"/>
              <w:left w:val="nil"/>
              <w:bottom w:val="nil"/>
              <w:right w:val="nil"/>
            </w:tcBorders>
            <w:tcMar>
              <w:top w:w="-1" w:type="dxa"/>
              <w:left w:w="-1" w:type="dxa"/>
              <w:bottom w:w="-1" w:type="dxa"/>
              <w:right w:w="-1" w:type="dxa"/>
            </w:tcMar>
            <w:vAlign w:val="center"/>
          </w:tcPr>
          <w:p w14:paraId="4DF251D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0.363</w:t>
            </w:r>
          </w:p>
        </w:tc>
        <w:tc>
          <w:tcPr>
            <w:tcW w:w="1379" w:type="dxa"/>
            <w:tcBorders>
              <w:top w:val="nil"/>
              <w:left w:val="nil"/>
              <w:bottom w:val="nil"/>
              <w:right w:val="nil"/>
            </w:tcBorders>
            <w:tcMar>
              <w:top w:w="-1" w:type="dxa"/>
              <w:left w:w="-1" w:type="dxa"/>
              <w:bottom w:w="-1" w:type="dxa"/>
              <w:right w:w="-1" w:type="dxa"/>
            </w:tcMar>
            <w:vAlign w:val="center"/>
          </w:tcPr>
          <w:p w14:paraId="643A222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5D1B067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F84CE3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0" w:type="auto"/>
            <w:tcBorders>
              <w:top w:val="nil"/>
              <w:left w:val="nil"/>
              <w:bottom w:val="nil"/>
              <w:right w:val="nil"/>
            </w:tcBorders>
            <w:tcMar>
              <w:top w:w="-1" w:type="dxa"/>
              <w:left w:w="-1" w:type="dxa"/>
              <w:bottom w:w="-1" w:type="dxa"/>
              <w:right w:w="-1" w:type="dxa"/>
            </w:tcMar>
            <w:vAlign w:val="center"/>
          </w:tcPr>
          <w:p w14:paraId="04E8EB4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4.044</w:t>
            </w:r>
          </w:p>
        </w:tc>
        <w:tc>
          <w:tcPr>
            <w:tcW w:w="0" w:type="auto"/>
            <w:tcBorders>
              <w:top w:val="nil"/>
              <w:left w:val="nil"/>
              <w:bottom w:val="nil"/>
              <w:right w:val="nil"/>
            </w:tcBorders>
            <w:tcMar>
              <w:top w:w="-1" w:type="dxa"/>
              <w:left w:w="-1" w:type="dxa"/>
              <w:bottom w:w="-1" w:type="dxa"/>
              <w:right w:w="-1" w:type="dxa"/>
            </w:tcMar>
            <w:vAlign w:val="center"/>
          </w:tcPr>
          <w:p w14:paraId="7697CD7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4.060</w:t>
            </w:r>
          </w:p>
        </w:tc>
        <w:tc>
          <w:tcPr>
            <w:tcW w:w="0" w:type="auto"/>
            <w:tcBorders>
              <w:top w:val="nil"/>
              <w:left w:val="nil"/>
              <w:bottom w:val="nil"/>
              <w:right w:val="nil"/>
            </w:tcBorders>
            <w:tcMar>
              <w:top w:w="-1" w:type="dxa"/>
              <w:left w:w="-1" w:type="dxa"/>
              <w:bottom w:w="-1" w:type="dxa"/>
              <w:right w:w="-1" w:type="dxa"/>
            </w:tcMar>
            <w:vAlign w:val="center"/>
          </w:tcPr>
          <w:p w14:paraId="38B1A4D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0.739</w:t>
            </w:r>
          </w:p>
        </w:tc>
        <w:tc>
          <w:tcPr>
            <w:tcW w:w="1379" w:type="dxa"/>
            <w:tcBorders>
              <w:top w:val="nil"/>
              <w:left w:val="nil"/>
              <w:bottom w:val="nil"/>
              <w:right w:val="nil"/>
            </w:tcBorders>
            <w:tcMar>
              <w:top w:w="-1" w:type="dxa"/>
              <w:left w:w="-1" w:type="dxa"/>
              <w:bottom w:w="-1" w:type="dxa"/>
              <w:right w:w="-1" w:type="dxa"/>
            </w:tcMar>
            <w:vAlign w:val="center"/>
          </w:tcPr>
          <w:p w14:paraId="120ECEA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4F05C9A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0D380E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0" w:type="auto"/>
            <w:tcBorders>
              <w:top w:val="nil"/>
              <w:left w:val="nil"/>
              <w:bottom w:val="nil"/>
              <w:right w:val="nil"/>
            </w:tcBorders>
            <w:tcMar>
              <w:top w:w="-1" w:type="dxa"/>
              <w:left w:w="-1" w:type="dxa"/>
              <w:bottom w:w="-1" w:type="dxa"/>
              <w:right w:w="-1" w:type="dxa"/>
            </w:tcMar>
            <w:vAlign w:val="center"/>
          </w:tcPr>
          <w:p w14:paraId="7D052C4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3.947</w:t>
            </w:r>
          </w:p>
        </w:tc>
        <w:tc>
          <w:tcPr>
            <w:tcW w:w="0" w:type="auto"/>
            <w:tcBorders>
              <w:top w:val="nil"/>
              <w:left w:val="nil"/>
              <w:bottom w:val="nil"/>
              <w:right w:val="nil"/>
            </w:tcBorders>
            <w:tcMar>
              <w:top w:w="-1" w:type="dxa"/>
              <w:left w:w="-1" w:type="dxa"/>
              <w:bottom w:w="-1" w:type="dxa"/>
              <w:right w:w="-1" w:type="dxa"/>
            </w:tcMar>
            <w:vAlign w:val="center"/>
          </w:tcPr>
          <w:p w14:paraId="4A80A47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3.921</w:t>
            </w:r>
          </w:p>
        </w:tc>
        <w:tc>
          <w:tcPr>
            <w:tcW w:w="0" w:type="auto"/>
            <w:tcBorders>
              <w:top w:val="nil"/>
              <w:left w:val="nil"/>
              <w:bottom w:val="nil"/>
              <w:right w:val="nil"/>
            </w:tcBorders>
            <w:tcMar>
              <w:top w:w="-1" w:type="dxa"/>
              <w:left w:w="-1" w:type="dxa"/>
              <w:bottom w:w="-1" w:type="dxa"/>
              <w:right w:w="-1" w:type="dxa"/>
            </w:tcMar>
            <w:vAlign w:val="center"/>
          </w:tcPr>
          <w:p w14:paraId="443343A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0.606</w:t>
            </w:r>
          </w:p>
        </w:tc>
        <w:tc>
          <w:tcPr>
            <w:tcW w:w="1379" w:type="dxa"/>
            <w:tcBorders>
              <w:top w:val="nil"/>
              <w:left w:val="nil"/>
              <w:bottom w:val="nil"/>
              <w:right w:val="nil"/>
            </w:tcBorders>
            <w:tcMar>
              <w:top w:w="-1" w:type="dxa"/>
              <w:left w:w="-1" w:type="dxa"/>
              <w:bottom w:w="-1" w:type="dxa"/>
              <w:right w:w="-1" w:type="dxa"/>
            </w:tcMar>
            <w:vAlign w:val="center"/>
          </w:tcPr>
          <w:p w14:paraId="7DB6206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5C67F16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C15514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0" w:type="auto"/>
            <w:tcBorders>
              <w:top w:val="nil"/>
              <w:left w:val="nil"/>
              <w:bottom w:val="nil"/>
              <w:right w:val="nil"/>
            </w:tcBorders>
            <w:tcMar>
              <w:top w:w="-1" w:type="dxa"/>
              <w:left w:w="-1" w:type="dxa"/>
              <w:bottom w:w="-1" w:type="dxa"/>
              <w:right w:w="-1" w:type="dxa"/>
            </w:tcMar>
            <w:vAlign w:val="center"/>
          </w:tcPr>
          <w:p w14:paraId="48DCBDB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4.105</w:t>
            </w:r>
          </w:p>
        </w:tc>
        <w:tc>
          <w:tcPr>
            <w:tcW w:w="0" w:type="auto"/>
            <w:tcBorders>
              <w:top w:val="nil"/>
              <w:left w:val="nil"/>
              <w:bottom w:val="nil"/>
              <w:right w:val="nil"/>
            </w:tcBorders>
            <w:tcMar>
              <w:top w:w="-1" w:type="dxa"/>
              <w:left w:w="-1" w:type="dxa"/>
              <w:bottom w:w="-1" w:type="dxa"/>
              <w:right w:w="-1" w:type="dxa"/>
            </w:tcMar>
            <w:vAlign w:val="center"/>
          </w:tcPr>
          <w:p w14:paraId="57668E3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4.144</w:t>
            </w:r>
          </w:p>
        </w:tc>
        <w:tc>
          <w:tcPr>
            <w:tcW w:w="0" w:type="auto"/>
            <w:tcBorders>
              <w:top w:val="nil"/>
              <w:left w:val="nil"/>
              <w:bottom w:val="nil"/>
              <w:right w:val="nil"/>
            </w:tcBorders>
            <w:tcMar>
              <w:top w:w="-1" w:type="dxa"/>
              <w:left w:w="-1" w:type="dxa"/>
              <w:bottom w:w="-1" w:type="dxa"/>
              <w:right w:w="-1" w:type="dxa"/>
            </w:tcMar>
            <w:vAlign w:val="center"/>
          </w:tcPr>
          <w:p w14:paraId="146A961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0.380</w:t>
            </w:r>
          </w:p>
        </w:tc>
        <w:tc>
          <w:tcPr>
            <w:tcW w:w="1379" w:type="dxa"/>
            <w:tcBorders>
              <w:top w:val="nil"/>
              <w:left w:val="nil"/>
              <w:bottom w:val="nil"/>
              <w:right w:val="nil"/>
            </w:tcBorders>
            <w:tcMar>
              <w:top w:w="-1" w:type="dxa"/>
              <w:left w:w="-1" w:type="dxa"/>
              <w:bottom w:w="-1" w:type="dxa"/>
              <w:right w:w="-1" w:type="dxa"/>
            </w:tcMar>
            <w:vAlign w:val="center"/>
          </w:tcPr>
          <w:p w14:paraId="580BEBF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78C4B794" w14:textId="77777777">
        <w:trPr>
          <w:jc w:val="center"/>
        </w:trPr>
        <w:tc>
          <w:tcPr>
            <w:tcW w:w="2799" w:type="dxa"/>
            <w:tcBorders>
              <w:top w:val="nil"/>
              <w:left w:val="nil"/>
              <w:bottom w:val="single" w:sz="12" w:space="0" w:color="000000"/>
              <w:right w:val="nil"/>
            </w:tcBorders>
            <w:tcMar>
              <w:top w:w="-1" w:type="dxa"/>
              <w:left w:w="-1" w:type="dxa"/>
              <w:bottom w:w="-1" w:type="dxa"/>
              <w:right w:w="-1" w:type="dxa"/>
            </w:tcMar>
            <w:vAlign w:val="center"/>
          </w:tcPr>
          <w:p w14:paraId="1AA5606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1481" w:type="dxa"/>
            <w:tcBorders>
              <w:top w:val="nil"/>
              <w:left w:val="nil"/>
              <w:bottom w:val="single" w:sz="12" w:space="0" w:color="000000"/>
              <w:right w:val="nil"/>
            </w:tcBorders>
            <w:tcMar>
              <w:top w:w="-1" w:type="dxa"/>
              <w:left w:w="-1" w:type="dxa"/>
              <w:bottom w:w="-1" w:type="dxa"/>
              <w:right w:w="-1" w:type="dxa"/>
            </w:tcMar>
            <w:vAlign w:val="center"/>
          </w:tcPr>
          <w:p w14:paraId="5571052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4.010</w:t>
            </w:r>
          </w:p>
        </w:tc>
        <w:tc>
          <w:tcPr>
            <w:tcW w:w="1481" w:type="dxa"/>
            <w:tcBorders>
              <w:top w:val="nil"/>
              <w:left w:val="nil"/>
              <w:bottom w:val="single" w:sz="12" w:space="0" w:color="000000"/>
              <w:right w:val="nil"/>
            </w:tcBorders>
            <w:tcMar>
              <w:top w:w="-1" w:type="dxa"/>
              <w:left w:w="-1" w:type="dxa"/>
              <w:bottom w:w="-1" w:type="dxa"/>
              <w:right w:w="-1" w:type="dxa"/>
            </w:tcMar>
            <w:vAlign w:val="center"/>
          </w:tcPr>
          <w:p w14:paraId="6BE03F1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4.048</w:t>
            </w:r>
          </w:p>
        </w:tc>
        <w:tc>
          <w:tcPr>
            <w:tcW w:w="1379" w:type="dxa"/>
            <w:tcBorders>
              <w:top w:val="nil"/>
              <w:left w:val="nil"/>
              <w:bottom w:val="single" w:sz="12" w:space="0" w:color="000000"/>
              <w:right w:val="nil"/>
            </w:tcBorders>
            <w:tcMar>
              <w:top w:w="-1" w:type="dxa"/>
              <w:left w:w="-1" w:type="dxa"/>
              <w:bottom w:w="-1" w:type="dxa"/>
              <w:right w:w="-1" w:type="dxa"/>
            </w:tcMar>
            <w:vAlign w:val="center"/>
          </w:tcPr>
          <w:p w14:paraId="14E0B0C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0.404</w:t>
            </w:r>
          </w:p>
        </w:tc>
        <w:tc>
          <w:tcPr>
            <w:tcW w:w="1379" w:type="dxa"/>
            <w:tcBorders>
              <w:top w:val="nil"/>
              <w:left w:val="nil"/>
              <w:bottom w:val="single" w:sz="12" w:space="0" w:color="000000"/>
              <w:right w:val="nil"/>
            </w:tcBorders>
            <w:tcMar>
              <w:top w:w="-1" w:type="dxa"/>
              <w:left w:w="-1" w:type="dxa"/>
              <w:bottom w:w="-1" w:type="dxa"/>
              <w:right w:w="-1" w:type="dxa"/>
            </w:tcMar>
            <w:vAlign w:val="center"/>
          </w:tcPr>
          <w:p w14:paraId="0AEB1D0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bl>
    <w:p w14:paraId="2DC3B183"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初高中比较提供学段层面的概括，年级分析则进一步呈现学段内部的差异。两者共同用于确定学校教学支持的安排。</w:t>
      </w:r>
    </w:p>
    <w:p w14:paraId="477DB51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初高中整体均值分别为</w:t>
      </w:r>
      <w:r>
        <w:rPr>
          <w:rFonts w:ascii="Times New Roman" w:eastAsia="宋体" w:hAnsi="Times New Roman" w:cs="Times New Roman"/>
          <w:kern w:val="0"/>
          <w:sz w:val="24"/>
        </w:rPr>
        <w:t>3.991</w:t>
      </w:r>
      <w:r>
        <w:rPr>
          <w:rFonts w:ascii="Times New Roman" w:eastAsia="宋体" w:hAnsi="Times New Roman" w:cs="Times New Roman"/>
          <w:kern w:val="0"/>
          <w:sz w:val="24"/>
        </w:rPr>
        <w:t>和</w:t>
      </w:r>
      <w:r>
        <w:rPr>
          <w:rFonts w:ascii="Times New Roman" w:eastAsia="宋体" w:hAnsi="Times New Roman" w:cs="Times New Roman"/>
          <w:kern w:val="0"/>
          <w:sz w:val="24"/>
        </w:rPr>
        <w:t>4.004</w:t>
      </w:r>
      <w:r>
        <w:rPr>
          <w:rFonts w:ascii="Times New Roman" w:eastAsia="宋体" w:hAnsi="Times New Roman" w:cs="Times New Roman"/>
          <w:kern w:val="0"/>
          <w:sz w:val="24"/>
        </w:rPr>
        <w:t>，十项比较经校正均未达到统计显著水平；七个年级的总体比较则均达到校正后的显著水平，创造的描述性</w:t>
      </w:r>
      <w:r>
        <w:rPr>
          <w:rFonts w:ascii="Times New Roman" w:eastAsia="宋体" w:hAnsi="Times New Roman" w:cs="Times New Roman"/>
          <w:kern w:val="0"/>
          <w:sz w:val="24"/>
        </w:rPr>
        <w:t>η²</w:t>
      </w:r>
      <w:r>
        <w:rPr>
          <w:rFonts w:ascii="Times New Roman" w:eastAsia="宋体" w:hAnsi="Times New Roman" w:cs="Times New Roman"/>
          <w:kern w:val="0"/>
          <w:sz w:val="24"/>
        </w:rPr>
        <w:t>为</w:t>
      </w:r>
      <w:r>
        <w:rPr>
          <w:rFonts w:ascii="Times New Roman" w:eastAsia="宋体" w:hAnsi="Times New Roman" w:cs="Times New Roman"/>
          <w:kern w:val="0"/>
          <w:sz w:val="24"/>
        </w:rPr>
        <w:t>0.074</w:t>
      </w:r>
      <w:r>
        <w:rPr>
          <w:rFonts w:ascii="Times New Roman" w:eastAsia="宋体" w:hAnsi="Times New Roman" w:cs="Times New Roman"/>
          <w:kern w:val="0"/>
          <w:sz w:val="24"/>
        </w:rPr>
        <w:t>。仅按学段汇总，容易忽略具体年级的特点。学校在保持共同能力目标的同时，应结合年级和班级任务表现调整探究难度、准备资源及反馈方式。</w:t>
      </w:r>
    </w:p>
    <w:p w14:paraId="3C99570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6</w:t>
      </w:r>
      <w:r>
        <w:rPr>
          <w:rFonts w:ascii="Times New Roman" w:eastAsia="宋体" w:hAnsi="Times New Roman" w:cs="Times New Roman"/>
          <w:b/>
          <w:kern w:val="0"/>
          <w:sz w:val="24"/>
        </w:rPr>
        <w:t>）性别差异与效应量</w:t>
      </w:r>
    </w:p>
    <w:p w14:paraId="61AB6973"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3-13  </w:t>
      </w:r>
      <w:r>
        <w:rPr>
          <w:rFonts w:ascii="Times New Roman" w:eastAsia="黑体" w:hAnsi="Times New Roman" w:cs="Times New Roman"/>
          <w:kern w:val="0"/>
        </w:rPr>
        <w:t>学生高阶能力前测得分的性别差异检验与效应量</w:t>
      </w:r>
    </w:p>
    <w:tbl>
      <w:tblPr>
        <w:tblW w:w="9606"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776"/>
        <w:gridCol w:w="936"/>
        <w:gridCol w:w="936"/>
        <w:gridCol w:w="1058"/>
        <w:gridCol w:w="1842"/>
        <w:gridCol w:w="936"/>
        <w:gridCol w:w="940"/>
        <w:gridCol w:w="1182"/>
      </w:tblGrid>
      <w:tr w:rsidR="000B1CCE" w14:paraId="5FD3283D" w14:textId="77777777">
        <w:trPr>
          <w:tblHeader/>
          <w:jc w:val="center"/>
        </w:trPr>
        <w:tc>
          <w:tcPr>
            <w:tcW w:w="1776" w:type="dxa"/>
            <w:tcBorders>
              <w:top w:val="single" w:sz="12" w:space="0" w:color="000000"/>
              <w:left w:val="nil"/>
              <w:bottom w:val="single" w:sz="6" w:space="0" w:color="000000"/>
              <w:right w:val="nil"/>
            </w:tcBorders>
            <w:tcMar>
              <w:top w:w="-1" w:type="dxa"/>
              <w:left w:w="-1" w:type="dxa"/>
              <w:bottom w:w="-1" w:type="dxa"/>
              <w:right w:w="-1" w:type="dxa"/>
            </w:tcMar>
            <w:vAlign w:val="center"/>
          </w:tcPr>
          <w:p w14:paraId="07F94170"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内容</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0050254E"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男</w:t>
            </w:r>
            <w:r>
              <w:rPr>
                <w:rFonts w:ascii="Times New Roman" w:eastAsia="宋体" w:hAnsi="Times New Roman" w:cs="Times New Roman"/>
                <w:b/>
                <w:kern w:val="0"/>
                <w:szCs w:val="21"/>
              </w:rPr>
              <w:t>M</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DB3DCF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女</w:t>
            </w:r>
            <w:r>
              <w:rPr>
                <w:rFonts w:ascii="Times New Roman" w:eastAsia="宋体" w:hAnsi="Times New Roman" w:cs="Times New Roman"/>
                <w:b/>
                <w:kern w:val="0"/>
                <w:szCs w:val="21"/>
              </w:rPr>
              <w:t>M</w:t>
            </w:r>
          </w:p>
        </w:tc>
        <w:tc>
          <w:tcPr>
            <w:tcW w:w="105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8315324"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均值差</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74F58A8"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95%CI</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7A08F0EE"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p</w:t>
            </w:r>
          </w:p>
        </w:tc>
        <w:tc>
          <w:tcPr>
            <w:tcW w:w="940" w:type="dxa"/>
            <w:tcBorders>
              <w:top w:val="single" w:sz="12" w:space="0" w:color="000000"/>
              <w:left w:val="nil"/>
              <w:bottom w:val="single" w:sz="6" w:space="0" w:color="000000"/>
              <w:right w:val="nil"/>
            </w:tcBorders>
            <w:tcMar>
              <w:top w:w="-1" w:type="dxa"/>
              <w:left w:w="-1" w:type="dxa"/>
              <w:bottom w:w="-1" w:type="dxa"/>
              <w:right w:w="-1" w:type="dxa"/>
            </w:tcMar>
            <w:vAlign w:val="center"/>
          </w:tcPr>
          <w:p w14:paraId="440FDABD" w14:textId="77777777" w:rsidR="000B1CCE" w:rsidRDefault="00000000">
            <w:pPr>
              <w:adjustRightInd w:val="0"/>
              <w:snapToGrid w:val="0"/>
              <w:spacing w:before="20" w:after="20"/>
              <w:jc w:val="center"/>
              <w:rPr>
                <w:rFonts w:ascii="宋体" w:eastAsia="宋体" w:hAnsi="宋体" w:cs="宋体"/>
                <w:b/>
                <w:kern w:val="0"/>
                <w:szCs w:val="21"/>
              </w:rPr>
            </w:pPr>
            <w:proofErr w:type="spellStart"/>
            <w:r>
              <w:rPr>
                <w:rFonts w:ascii="Times New Roman" w:eastAsia="宋体" w:hAnsi="Times New Roman" w:cs="Times New Roman"/>
                <w:b/>
                <w:kern w:val="0"/>
                <w:szCs w:val="21"/>
              </w:rPr>
              <w:t>Holmp</w:t>
            </w:r>
            <w:proofErr w:type="spellEnd"/>
          </w:p>
        </w:tc>
        <w:tc>
          <w:tcPr>
            <w:tcW w:w="1182" w:type="dxa"/>
            <w:tcBorders>
              <w:top w:val="single" w:sz="12" w:space="0" w:color="000000"/>
              <w:left w:val="nil"/>
              <w:bottom w:val="single" w:sz="6" w:space="0" w:color="000000"/>
              <w:right w:val="nil"/>
            </w:tcBorders>
            <w:tcMar>
              <w:top w:w="-1" w:type="dxa"/>
              <w:left w:w="-1" w:type="dxa"/>
              <w:bottom w:w="-1" w:type="dxa"/>
              <w:right w:w="-1" w:type="dxa"/>
            </w:tcMar>
            <w:vAlign w:val="center"/>
          </w:tcPr>
          <w:p w14:paraId="2F475D4D" w14:textId="77777777" w:rsidR="000B1CCE" w:rsidRDefault="00000000">
            <w:pPr>
              <w:adjustRightInd w:val="0"/>
              <w:snapToGrid w:val="0"/>
              <w:spacing w:before="20" w:after="20"/>
              <w:jc w:val="center"/>
              <w:rPr>
                <w:rFonts w:ascii="宋体" w:eastAsia="宋体" w:hAnsi="宋体" w:cs="宋体"/>
                <w:b/>
                <w:kern w:val="0"/>
                <w:szCs w:val="21"/>
              </w:rPr>
            </w:pPr>
            <w:proofErr w:type="spellStart"/>
            <w:r>
              <w:rPr>
                <w:rFonts w:ascii="Times New Roman" w:eastAsia="宋体" w:hAnsi="Times New Roman" w:cs="Times New Roman"/>
                <w:b/>
                <w:kern w:val="0"/>
                <w:szCs w:val="21"/>
              </w:rPr>
              <w:t>Hedgesg</w:t>
            </w:r>
            <w:proofErr w:type="spellEnd"/>
          </w:p>
        </w:tc>
      </w:tr>
      <w:tr w:rsidR="000B1CCE" w14:paraId="2866FD3D"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42BBA12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整体</w:t>
            </w:r>
          </w:p>
        </w:tc>
        <w:tc>
          <w:tcPr>
            <w:tcW w:w="936" w:type="dxa"/>
            <w:tcBorders>
              <w:top w:val="nil"/>
              <w:left w:val="nil"/>
              <w:bottom w:val="nil"/>
              <w:right w:val="nil"/>
            </w:tcBorders>
            <w:tcMar>
              <w:top w:w="-1" w:type="dxa"/>
              <w:left w:w="-1" w:type="dxa"/>
              <w:bottom w:w="-1" w:type="dxa"/>
              <w:right w:w="-1" w:type="dxa"/>
            </w:tcMar>
            <w:vAlign w:val="center"/>
          </w:tcPr>
          <w:p w14:paraId="332110D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4.026</w:t>
            </w:r>
          </w:p>
        </w:tc>
        <w:tc>
          <w:tcPr>
            <w:tcW w:w="936" w:type="dxa"/>
            <w:tcBorders>
              <w:top w:val="nil"/>
              <w:left w:val="nil"/>
              <w:bottom w:val="nil"/>
              <w:right w:val="nil"/>
            </w:tcBorders>
            <w:tcMar>
              <w:top w:w="-1" w:type="dxa"/>
              <w:left w:w="-1" w:type="dxa"/>
              <w:bottom w:w="-1" w:type="dxa"/>
              <w:right w:w="-1" w:type="dxa"/>
            </w:tcMar>
            <w:vAlign w:val="center"/>
          </w:tcPr>
          <w:p w14:paraId="16907F4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3.964</w:t>
            </w:r>
          </w:p>
        </w:tc>
        <w:tc>
          <w:tcPr>
            <w:tcW w:w="1058" w:type="dxa"/>
            <w:tcBorders>
              <w:top w:val="nil"/>
              <w:left w:val="nil"/>
              <w:bottom w:val="nil"/>
              <w:right w:val="nil"/>
            </w:tcBorders>
            <w:tcMar>
              <w:top w:w="-1" w:type="dxa"/>
              <w:left w:w="-1" w:type="dxa"/>
              <w:bottom w:w="-1" w:type="dxa"/>
              <w:right w:w="-1" w:type="dxa"/>
            </w:tcMar>
            <w:vAlign w:val="center"/>
          </w:tcPr>
          <w:p w14:paraId="4070430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0.062</w:t>
            </w:r>
          </w:p>
        </w:tc>
        <w:tc>
          <w:tcPr>
            <w:tcW w:w="0" w:type="auto"/>
            <w:tcBorders>
              <w:top w:val="nil"/>
              <w:left w:val="nil"/>
              <w:bottom w:val="nil"/>
              <w:right w:val="nil"/>
            </w:tcBorders>
            <w:tcMar>
              <w:top w:w="-1" w:type="dxa"/>
              <w:left w:w="-1" w:type="dxa"/>
              <w:bottom w:w="-1" w:type="dxa"/>
              <w:right w:w="-1" w:type="dxa"/>
            </w:tcMar>
            <w:vAlign w:val="center"/>
          </w:tcPr>
          <w:p w14:paraId="2DC7404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[-0.019,0.142]</w:t>
            </w:r>
          </w:p>
        </w:tc>
        <w:tc>
          <w:tcPr>
            <w:tcW w:w="936" w:type="dxa"/>
            <w:tcBorders>
              <w:top w:val="nil"/>
              <w:left w:val="nil"/>
              <w:bottom w:val="nil"/>
              <w:right w:val="nil"/>
            </w:tcBorders>
            <w:tcMar>
              <w:top w:w="-1" w:type="dxa"/>
              <w:left w:w="-1" w:type="dxa"/>
              <w:bottom w:w="-1" w:type="dxa"/>
              <w:right w:w="-1" w:type="dxa"/>
            </w:tcMar>
            <w:vAlign w:val="center"/>
          </w:tcPr>
          <w:p w14:paraId="4FF99F2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0.132</w:t>
            </w:r>
          </w:p>
        </w:tc>
        <w:tc>
          <w:tcPr>
            <w:tcW w:w="940" w:type="dxa"/>
            <w:tcBorders>
              <w:top w:val="nil"/>
              <w:left w:val="nil"/>
              <w:bottom w:val="nil"/>
              <w:right w:val="nil"/>
            </w:tcBorders>
            <w:tcMar>
              <w:top w:w="-1" w:type="dxa"/>
              <w:left w:w="-1" w:type="dxa"/>
              <w:bottom w:w="-1" w:type="dxa"/>
              <w:right w:w="-1" w:type="dxa"/>
            </w:tcMar>
            <w:vAlign w:val="center"/>
          </w:tcPr>
          <w:p w14:paraId="365AD62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0.658</w:t>
            </w:r>
          </w:p>
        </w:tc>
        <w:tc>
          <w:tcPr>
            <w:tcW w:w="1182" w:type="dxa"/>
            <w:tcBorders>
              <w:top w:val="nil"/>
              <w:left w:val="nil"/>
              <w:bottom w:val="nil"/>
              <w:right w:val="nil"/>
            </w:tcBorders>
            <w:tcMar>
              <w:top w:w="-1" w:type="dxa"/>
              <w:left w:w="-1" w:type="dxa"/>
              <w:bottom w:w="-1" w:type="dxa"/>
              <w:right w:w="-1" w:type="dxa"/>
            </w:tcMar>
            <w:vAlign w:val="center"/>
          </w:tcPr>
          <w:p w14:paraId="55D6B19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0.082</w:t>
            </w:r>
          </w:p>
        </w:tc>
      </w:tr>
      <w:tr w:rsidR="000B1CCE" w14:paraId="099A5A09"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120DE6C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w:t>
            </w:r>
          </w:p>
        </w:tc>
        <w:tc>
          <w:tcPr>
            <w:tcW w:w="936" w:type="dxa"/>
            <w:tcBorders>
              <w:top w:val="nil"/>
              <w:left w:val="nil"/>
              <w:bottom w:val="nil"/>
              <w:right w:val="nil"/>
            </w:tcBorders>
            <w:tcMar>
              <w:top w:w="-1" w:type="dxa"/>
              <w:left w:w="-1" w:type="dxa"/>
              <w:bottom w:w="-1" w:type="dxa"/>
              <w:right w:w="-1" w:type="dxa"/>
            </w:tcMar>
            <w:vAlign w:val="center"/>
          </w:tcPr>
          <w:p w14:paraId="3A5B1D0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3.983</w:t>
            </w:r>
          </w:p>
        </w:tc>
        <w:tc>
          <w:tcPr>
            <w:tcW w:w="936" w:type="dxa"/>
            <w:tcBorders>
              <w:top w:val="nil"/>
              <w:left w:val="nil"/>
              <w:bottom w:val="nil"/>
              <w:right w:val="nil"/>
            </w:tcBorders>
            <w:tcMar>
              <w:top w:w="-1" w:type="dxa"/>
              <w:left w:w="-1" w:type="dxa"/>
              <w:bottom w:w="-1" w:type="dxa"/>
              <w:right w:w="-1" w:type="dxa"/>
            </w:tcMar>
            <w:vAlign w:val="center"/>
          </w:tcPr>
          <w:p w14:paraId="5476AE3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3.886</w:t>
            </w:r>
          </w:p>
        </w:tc>
        <w:tc>
          <w:tcPr>
            <w:tcW w:w="1058" w:type="dxa"/>
            <w:tcBorders>
              <w:top w:val="nil"/>
              <w:left w:val="nil"/>
              <w:bottom w:val="nil"/>
              <w:right w:val="nil"/>
            </w:tcBorders>
            <w:tcMar>
              <w:top w:w="-1" w:type="dxa"/>
              <w:left w:w="-1" w:type="dxa"/>
              <w:bottom w:w="-1" w:type="dxa"/>
              <w:right w:w="-1" w:type="dxa"/>
            </w:tcMar>
            <w:vAlign w:val="center"/>
          </w:tcPr>
          <w:p w14:paraId="6805CDF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0.097</w:t>
            </w:r>
          </w:p>
        </w:tc>
        <w:tc>
          <w:tcPr>
            <w:tcW w:w="0" w:type="auto"/>
            <w:tcBorders>
              <w:top w:val="nil"/>
              <w:left w:val="nil"/>
              <w:bottom w:val="nil"/>
              <w:right w:val="nil"/>
            </w:tcBorders>
            <w:tcMar>
              <w:top w:w="-1" w:type="dxa"/>
              <w:left w:w="-1" w:type="dxa"/>
              <w:bottom w:w="-1" w:type="dxa"/>
              <w:right w:w="-1" w:type="dxa"/>
            </w:tcMar>
            <w:vAlign w:val="center"/>
          </w:tcPr>
          <w:p w14:paraId="41BC5F9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[0.013, 0.181]</w:t>
            </w:r>
          </w:p>
        </w:tc>
        <w:tc>
          <w:tcPr>
            <w:tcW w:w="936" w:type="dxa"/>
            <w:tcBorders>
              <w:top w:val="nil"/>
              <w:left w:val="nil"/>
              <w:bottom w:val="nil"/>
              <w:right w:val="nil"/>
            </w:tcBorders>
            <w:tcMar>
              <w:top w:w="-1" w:type="dxa"/>
              <w:left w:w="-1" w:type="dxa"/>
              <w:bottom w:w="-1" w:type="dxa"/>
              <w:right w:w="-1" w:type="dxa"/>
            </w:tcMar>
            <w:vAlign w:val="center"/>
          </w:tcPr>
          <w:p w14:paraId="72AC074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0.024</w:t>
            </w:r>
          </w:p>
        </w:tc>
        <w:tc>
          <w:tcPr>
            <w:tcW w:w="940" w:type="dxa"/>
            <w:tcBorders>
              <w:top w:val="nil"/>
              <w:left w:val="nil"/>
              <w:bottom w:val="nil"/>
              <w:right w:val="nil"/>
            </w:tcBorders>
            <w:tcMar>
              <w:top w:w="-1" w:type="dxa"/>
              <w:left w:w="-1" w:type="dxa"/>
              <w:bottom w:w="-1" w:type="dxa"/>
              <w:right w:w="-1" w:type="dxa"/>
            </w:tcMar>
            <w:vAlign w:val="center"/>
          </w:tcPr>
          <w:p w14:paraId="4CA056C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0.194</w:t>
            </w:r>
          </w:p>
        </w:tc>
        <w:tc>
          <w:tcPr>
            <w:tcW w:w="1182" w:type="dxa"/>
            <w:tcBorders>
              <w:top w:val="nil"/>
              <w:left w:val="nil"/>
              <w:bottom w:val="nil"/>
              <w:right w:val="nil"/>
            </w:tcBorders>
            <w:tcMar>
              <w:top w:w="-1" w:type="dxa"/>
              <w:left w:w="-1" w:type="dxa"/>
              <w:bottom w:w="-1" w:type="dxa"/>
              <w:right w:w="-1" w:type="dxa"/>
            </w:tcMar>
            <w:vAlign w:val="center"/>
          </w:tcPr>
          <w:p w14:paraId="3E2E19A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0.123</w:t>
            </w:r>
          </w:p>
        </w:tc>
      </w:tr>
      <w:tr w:rsidR="000B1CCE" w14:paraId="46B29080"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017CBA4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w:t>
            </w:r>
          </w:p>
        </w:tc>
        <w:tc>
          <w:tcPr>
            <w:tcW w:w="936" w:type="dxa"/>
            <w:tcBorders>
              <w:top w:val="nil"/>
              <w:left w:val="nil"/>
              <w:bottom w:val="nil"/>
              <w:right w:val="nil"/>
            </w:tcBorders>
            <w:tcMar>
              <w:top w:w="-1" w:type="dxa"/>
              <w:left w:w="-1" w:type="dxa"/>
              <w:bottom w:w="-1" w:type="dxa"/>
              <w:right w:w="-1" w:type="dxa"/>
            </w:tcMar>
            <w:vAlign w:val="center"/>
          </w:tcPr>
          <w:p w14:paraId="2901FED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4.052</w:t>
            </w:r>
          </w:p>
        </w:tc>
        <w:tc>
          <w:tcPr>
            <w:tcW w:w="936" w:type="dxa"/>
            <w:tcBorders>
              <w:top w:val="nil"/>
              <w:left w:val="nil"/>
              <w:bottom w:val="nil"/>
              <w:right w:val="nil"/>
            </w:tcBorders>
            <w:tcMar>
              <w:top w:w="-1" w:type="dxa"/>
              <w:left w:w="-1" w:type="dxa"/>
              <w:bottom w:w="-1" w:type="dxa"/>
              <w:right w:w="-1" w:type="dxa"/>
            </w:tcMar>
            <w:vAlign w:val="center"/>
          </w:tcPr>
          <w:p w14:paraId="4C99826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4.011</w:t>
            </w:r>
          </w:p>
        </w:tc>
        <w:tc>
          <w:tcPr>
            <w:tcW w:w="1058" w:type="dxa"/>
            <w:tcBorders>
              <w:top w:val="nil"/>
              <w:left w:val="nil"/>
              <w:bottom w:val="nil"/>
              <w:right w:val="nil"/>
            </w:tcBorders>
            <w:tcMar>
              <w:top w:w="-1" w:type="dxa"/>
              <w:left w:w="-1" w:type="dxa"/>
              <w:bottom w:w="-1" w:type="dxa"/>
              <w:right w:w="-1" w:type="dxa"/>
            </w:tcMar>
            <w:vAlign w:val="center"/>
          </w:tcPr>
          <w:p w14:paraId="382C6CA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0.041</w:t>
            </w:r>
          </w:p>
        </w:tc>
        <w:tc>
          <w:tcPr>
            <w:tcW w:w="0" w:type="auto"/>
            <w:tcBorders>
              <w:top w:val="nil"/>
              <w:left w:val="nil"/>
              <w:bottom w:val="nil"/>
              <w:right w:val="nil"/>
            </w:tcBorders>
            <w:tcMar>
              <w:top w:w="-1" w:type="dxa"/>
              <w:left w:w="-1" w:type="dxa"/>
              <w:bottom w:w="-1" w:type="dxa"/>
              <w:right w:w="-1" w:type="dxa"/>
            </w:tcMar>
            <w:vAlign w:val="center"/>
          </w:tcPr>
          <w:p w14:paraId="1B51A3A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[-0.040,0.122]</w:t>
            </w:r>
          </w:p>
        </w:tc>
        <w:tc>
          <w:tcPr>
            <w:tcW w:w="936" w:type="dxa"/>
            <w:tcBorders>
              <w:top w:val="nil"/>
              <w:left w:val="nil"/>
              <w:bottom w:val="nil"/>
              <w:right w:val="nil"/>
            </w:tcBorders>
            <w:tcMar>
              <w:top w:w="-1" w:type="dxa"/>
              <w:left w:w="-1" w:type="dxa"/>
              <w:bottom w:w="-1" w:type="dxa"/>
              <w:right w:w="-1" w:type="dxa"/>
            </w:tcMar>
            <w:vAlign w:val="center"/>
          </w:tcPr>
          <w:p w14:paraId="26010F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0.323</w:t>
            </w:r>
          </w:p>
        </w:tc>
        <w:tc>
          <w:tcPr>
            <w:tcW w:w="940" w:type="dxa"/>
            <w:tcBorders>
              <w:top w:val="nil"/>
              <w:left w:val="nil"/>
              <w:bottom w:val="nil"/>
              <w:right w:val="nil"/>
            </w:tcBorders>
            <w:tcMar>
              <w:top w:w="-1" w:type="dxa"/>
              <w:left w:w="-1" w:type="dxa"/>
              <w:bottom w:w="-1" w:type="dxa"/>
              <w:right w:w="-1" w:type="dxa"/>
            </w:tcMar>
            <w:vAlign w:val="center"/>
          </w:tcPr>
          <w:p w14:paraId="11C01BB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0.969</w:t>
            </w:r>
          </w:p>
        </w:tc>
        <w:tc>
          <w:tcPr>
            <w:tcW w:w="1182" w:type="dxa"/>
            <w:tcBorders>
              <w:top w:val="nil"/>
              <w:left w:val="nil"/>
              <w:bottom w:val="nil"/>
              <w:right w:val="nil"/>
            </w:tcBorders>
            <w:tcMar>
              <w:top w:w="-1" w:type="dxa"/>
              <w:left w:w="-1" w:type="dxa"/>
              <w:bottom w:w="-1" w:type="dxa"/>
              <w:right w:w="-1" w:type="dxa"/>
            </w:tcMar>
            <w:vAlign w:val="center"/>
          </w:tcPr>
          <w:p w14:paraId="11F387E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0.054</w:t>
            </w:r>
          </w:p>
        </w:tc>
      </w:tr>
      <w:tr w:rsidR="000B1CCE" w14:paraId="2B7636C6"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4B5E4C9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936" w:type="dxa"/>
            <w:tcBorders>
              <w:top w:val="nil"/>
              <w:left w:val="nil"/>
              <w:bottom w:val="nil"/>
              <w:right w:val="nil"/>
            </w:tcBorders>
            <w:tcMar>
              <w:top w:w="-1" w:type="dxa"/>
              <w:left w:w="-1" w:type="dxa"/>
              <w:bottom w:w="-1" w:type="dxa"/>
              <w:right w:w="-1" w:type="dxa"/>
            </w:tcMar>
            <w:vAlign w:val="center"/>
          </w:tcPr>
          <w:p w14:paraId="7BAC879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3.972</w:t>
            </w:r>
          </w:p>
        </w:tc>
        <w:tc>
          <w:tcPr>
            <w:tcW w:w="936" w:type="dxa"/>
            <w:tcBorders>
              <w:top w:val="nil"/>
              <w:left w:val="nil"/>
              <w:bottom w:val="nil"/>
              <w:right w:val="nil"/>
            </w:tcBorders>
            <w:tcMar>
              <w:top w:w="-1" w:type="dxa"/>
              <w:left w:w="-1" w:type="dxa"/>
              <w:bottom w:w="-1" w:type="dxa"/>
              <w:right w:w="-1" w:type="dxa"/>
            </w:tcMar>
            <w:vAlign w:val="center"/>
          </w:tcPr>
          <w:p w14:paraId="24DA335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3.910</w:t>
            </w:r>
          </w:p>
        </w:tc>
        <w:tc>
          <w:tcPr>
            <w:tcW w:w="1058" w:type="dxa"/>
            <w:tcBorders>
              <w:top w:val="nil"/>
              <w:left w:val="nil"/>
              <w:bottom w:val="nil"/>
              <w:right w:val="nil"/>
            </w:tcBorders>
            <w:tcMar>
              <w:top w:w="-1" w:type="dxa"/>
              <w:left w:w="-1" w:type="dxa"/>
              <w:bottom w:w="-1" w:type="dxa"/>
              <w:right w:w="-1" w:type="dxa"/>
            </w:tcMar>
            <w:vAlign w:val="center"/>
          </w:tcPr>
          <w:p w14:paraId="61F0BD7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0.063</w:t>
            </w:r>
          </w:p>
        </w:tc>
        <w:tc>
          <w:tcPr>
            <w:tcW w:w="0" w:type="auto"/>
            <w:tcBorders>
              <w:top w:val="nil"/>
              <w:left w:val="nil"/>
              <w:bottom w:val="nil"/>
              <w:right w:val="nil"/>
            </w:tcBorders>
            <w:tcMar>
              <w:top w:w="-1" w:type="dxa"/>
              <w:left w:w="-1" w:type="dxa"/>
              <w:bottom w:w="-1" w:type="dxa"/>
              <w:right w:w="-1" w:type="dxa"/>
            </w:tcMar>
            <w:vAlign w:val="center"/>
          </w:tcPr>
          <w:p w14:paraId="6BA159C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[-0.024,0.150]</w:t>
            </w:r>
          </w:p>
        </w:tc>
        <w:tc>
          <w:tcPr>
            <w:tcW w:w="936" w:type="dxa"/>
            <w:tcBorders>
              <w:top w:val="nil"/>
              <w:left w:val="nil"/>
              <w:bottom w:val="nil"/>
              <w:right w:val="nil"/>
            </w:tcBorders>
            <w:tcMar>
              <w:top w:w="-1" w:type="dxa"/>
              <w:left w:w="-1" w:type="dxa"/>
              <w:bottom w:w="-1" w:type="dxa"/>
              <w:right w:w="-1" w:type="dxa"/>
            </w:tcMar>
            <w:vAlign w:val="center"/>
          </w:tcPr>
          <w:p w14:paraId="27FE993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0.158</w:t>
            </w:r>
          </w:p>
        </w:tc>
        <w:tc>
          <w:tcPr>
            <w:tcW w:w="940" w:type="dxa"/>
            <w:tcBorders>
              <w:top w:val="nil"/>
              <w:left w:val="nil"/>
              <w:bottom w:val="nil"/>
              <w:right w:val="nil"/>
            </w:tcBorders>
            <w:tcMar>
              <w:top w:w="-1" w:type="dxa"/>
              <w:left w:w="-1" w:type="dxa"/>
              <w:bottom w:w="-1" w:type="dxa"/>
              <w:right w:w="-1" w:type="dxa"/>
            </w:tcMar>
            <w:vAlign w:val="center"/>
          </w:tcPr>
          <w:p w14:paraId="6D49809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0.658</w:t>
            </w:r>
          </w:p>
        </w:tc>
        <w:tc>
          <w:tcPr>
            <w:tcW w:w="1182" w:type="dxa"/>
            <w:tcBorders>
              <w:top w:val="nil"/>
              <w:left w:val="nil"/>
              <w:bottom w:val="nil"/>
              <w:right w:val="nil"/>
            </w:tcBorders>
            <w:tcMar>
              <w:top w:w="-1" w:type="dxa"/>
              <w:left w:w="-1" w:type="dxa"/>
              <w:bottom w:w="-1" w:type="dxa"/>
              <w:right w:w="-1" w:type="dxa"/>
            </w:tcMar>
            <w:vAlign w:val="center"/>
          </w:tcPr>
          <w:p w14:paraId="37D6187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0.077</w:t>
            </w:r>
          </w:p>
        </w:tc>
      </w:tr>
      <w:tr w:rsidR="000B1CCE" w14:paraId="6467715D"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712008B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lastRenderedPageBreak/>
              <w:t>评价</w:t>
            </w:r>
          </w:p>
        </w:tc>
        <w:tc>
          <w:tcPr>
            <w:tcW w:w="936" w:type="dxa"/>
            <w:tcBorders>
              <w:top w:val="nil"/>
              <w:left w:val="nil"/>
              <w:bottom w:val="nil"/>
              <w:right w:val="nil"/>
            </w:tcBorders>
            <w:tcMar>
              <w:top w:w="-1" w:type="dxa"/>
              <w:left w:w="-1" w:type="dxa"/>
              <w:bottom w:w="-1" w:type="dxa"/>
              <w:right w:w="-1" w:type="dxa"/>
            </w:tcMar>
            <w:vAlign w:val="center"/>
          </w:tcPr>
          <w:p w14:paraId="74FB5CE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4.025</w:t>
            </w:r>
          </w:p>
        </w:tc>
        <w:tc>
          <w:tcPr>
            <w:tcW w:w="936" w:type="dxa"/>
            <w:tcBorders>
              <w:top w:val="nil"/>
              <w:left w:val="nil"/>
              <w:bottom w:val="nil"/>
              <w:right w:val="nil"/>
            </w:tcBorders>
            <w:tcMar>
              <w:top w:w="-1" w:type="dxa"/>
              <w:left w:w="-1" w:type="dxa"/>
              <w:bottom w:w="-1" w:type="dxa"/>
              <w:right w:w="-1" w:type="dxa"/>
            </w:tcMar>
            <w:vAlign w:val="center"/>
          </w:tcPr>
          <w:p w14:paraId="6A28C11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3.946</w:t>
            </w:r>
          </w:p>
        </w:tc>
        <w:tc>
          <w:tcPr>
            <w:tcW w:w="1058" w:type="dxa"/>
            <w:tcBorders>
              <w:top w:val="nil"/>
              <w:left w:val="nil"/>
              <w:bottom w:val="nil"/>
              <w:right w:val="nil"/>
            </w:tcBorders>
            <w:tcMar>
              <w:top w:w="-1" w:type="dxa"/>
              <w:left w:w="-1" w:type="dxa"/>
              <w:bottom w:w="-1" w:type="dxa"/>
              <w:right w:w="-1" w:type="dxa"/>
            </w:tcMar>
            <w:vAlign w:val="center"/>
          </w:tcPr>
          <w:p w14:paraId="38849D3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0.079</w:t>
            </w:r>
          </w:p>
        </w:tc>
        <w:tc>
          <w:tcPr>
            <w:tcW w:w="0" w:type="auto"/>
            <w:tcBorders>
              <w:top w:val="nil"/>
              <w:left w:val="nil"/>
              <w:bottom w:val="nil"/>
              <w:right w:val="nil"/>
            </w:tcBorders>
            <w:tcMar>
              <w:top w:w="-1" w:type="dxa"/>
              <w:left w:w="-1" w:type="dxa"/>
              <w:bottom w:w="-1" w:type="dxa"/>
              <w:right w:w="-1" w:type="dxa"/>
            </w:tcMar>
            <w:vAlign w:val="center"/>
          </w:tcPr>
          <w:p w14:paraId="528F5B1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[-0.007,0.164]</w:t>
            </w:r>
          </w:p>
        </w:tc>
        <w:tc>
          <w:tcPr>
            <w:tcW w:w="936" w:type="dxa"/>
            <w:tcBorders>
              <w:top w:val="nil"/>
              <w:left w:val="nil"/>
              <w:bottom w:val="nil"/>
              <w:right w:val="nil"/>
            </w:tcBorders>
            <w:tcMar>
              <w:top w:w="-1" w:type="dxa"/>
              <w:left w:w="-1" w:type="dxa"/>
              <w:bottom w:w="-1" w:type="dxa"/>
              <w:right w:w="-1" w:type="dxa"/>
            </w:tcMar>
            <w:vAlign w:val="center"/>
          </w:tcPr>
          <w:p w14:paraId="60A61F4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0.071</w:t>
            </w:r>
          </w:p>
        </w:tc>
        <w:tc>
          <w:tcPr>
            <w:tcW w:w="940" w:type="dxa"/>
            <w:tcBorders>
              <w:top w:val="nil"/>
              <w:left w:val="nil"/>
              <w:bottom w:val="nil"/>
              <w:right w:val="nil"/>
            </w:tcBorders>
            <w:tcMar>
              <w:top w:w="-1" w:type="dxa"/>
              <w:left w:w="-1" w:type="dxa"/>
              <w:bottom w:w="-1" w:type="dxa"/>
              <w:right w:w="-1" w:type="dxa"/>
            </w:tcMar>
            <w:vAlign w:val="center"/>
          </w:tcPr>
          <w:p w14:paraId="6009C64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0.499</w:t>
            </w:r>
          </w:p>
        </w:tc>
        <w:tc>
          <w:tcPr>
            <w:tcW w:w="1182" w:type="dxa"/>
            <w:tcBorders>
              <w:top w:val="nil"/>
              <w:left w:val="nil"/>
              <w:bottom w:val="nil"/>
              <w:right w:val="nil"/>
            </w:tcBorders>
            <w:tcMar>
              <w:top w:w="-1" w:type="dxa"/>
              <w:left w:w="-1" w:type="dxa"/>
              <w:bottom w:w="-1" w:type="dxa"/>
              <w:right w:w="-1" w:type="dxa"/>
            </w:tcMar>
            <w:vAlign w:val="center"/>
          </w:tcPr>
          <w:p w14:paraId="720928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0.098</w:t>
            </w:r>
          </w:p>
        </w:tc>
      </w:tr>
      <w:tr w:rsidR="000B1CCE" w14:paraId="4EB352AD"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6F74D9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936" w:type="dxa"/>
            <w:tcBorders>
              <w:top w:val="nil"/>
              <w:left w:val="nil"/>
              <w:bottom w:val="nil"/>
              <w:right w:val="nil"/>
            </w:tcBorders>
            <w:tcMar>
              <w:top w:w="-1" w:type="dxa"/>
              <w:left w:w="-1" w:type="dxa"/>
              <w:bottom w:w="-1" w:type="dxa"/>
              <w:right w:w="-1" w:type="dxa"/>
            </w:tcMar>
            <w:vAlign w:val="center"/>
          </w:tcPr>
          <w:p w14:paraId="70C2052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3.951</w:t>
            </w:r>
          </w:p>
        </w:tc>
        <w:tc>
          <w:tcPr>
            <w:tcW w:w="936" w:type="dxa"/>
            <w:tcBorders>
              <w:top w:val="nil"/>
              <w:left w:val="nil"/>
              <w:bottom w:val="nil"/>
              <w:right w:val="nil"/>
            </w:tcBorders>
            <w:tcMar>
              <w:top w:w="-1" w:type="dxa"/>
              <w:left w:w="-1" w:type="dxa"/>
              <w:bottom w:w="-1" w:type="dxa"/>
              <w:right w:w="-1" w:type="dxa"/>
            </w:tcMar>
            <w:vAlign w:val="center"/>
          </w:tcPr>
          <w:p w14:paraId="5E4C149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3.803</w:t>
            </w:r>
          </w:p>
        </w:tc>
        <w:tc>
          <w:tcPr>
            <w:tcW w:w="1058" w:type="dxa"/>
            <w:tcBorders>
              <w:top w:val="nil"/>
              <w:left w:val="nil"/>
              <w:bottom w:val="nil"/>
              <w:right w:val="nil"/>
            </w:tcBorders>
            <w:tcMar>
              <w:top w:w="-1" w:type="dxa"/>
              <w:left w:w="-1" w:type="dxa"/>
              <w:bottom w:w="-1" w:type="dxa"/>
              <w:right w:w="-1" w:type="dxa"/>
            </w:tcMar>
            <w:vAlign w:val="center"/>
          </w:tcPr>
          <w:p w14:paraId="27BDB41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0.148</w:t>
            </w:r>
          </w:p>
        </w:tc>
        <w:tc>
          <w:tcPr>
            <w:tcW w:w="0" w:type="auto"/>
            <w:tcBorders>
              <w:top w:val="nil"/>
              <w:left w:val="nil"/>
              <w:bottom w:val="nil"/>
              <w:right w:val="nil"/>
            </w:tcBorders>
            <w:tcMar>
              <w:top w:w="-1" w:type="dxa"/>
              <w:left w:w="-1" w:type="dxa"/>
              <w:bottom w:w="-1" w:type="dxa"/>
              <w:right w:w="-1" w:type="dxa"/>
            </w:tcMar>
            <w:vAlign w:val="center"/>
          </w:tcPr>
          <w:p w14:paraId="33B3107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[0.056, 0.240]</w:t>
            </w:r>
          </w:p>
        </w:tc>
        <w:tc>
          <w:tcPr>
            <w:tcW w:w="936" w:type="dxa"/>
            <w:tcBorders>
              <w:top w:val="nil"/>
              <w:left w:val="nil"/>
              <w:bottom w:val="nil"/>
              <w:right w:val="nil"/>
            </w:tcBorders>
            <w:tcMar>
              <w:top w:w="-1" w:type="dxa"/>
              <w:left w:w="-1" w:type="dxa"/>
              <w:bottom w:w="-1" w:type="dxa"/>
              <w:right w:w="-1" w:type="dxa"/>
            </w:tcMar>
            <w:vAlign w:val="center"/>
          </w:tcPr>
          <w:p w14:paraId="778BF9A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0.002</w:t>
            </w:r>
          </w:p>
        </w:tc>
        <w:tc>
          <w:tcPr>
            <w:tcW w:w="940" w:type="dxa"/>
            <w:tcBorders>
              <w:top w:val="nil"/>
              <w:left w:val="nil"/>
              <w:bottom w:val="nil"/>
              <w:right w:val="nil"/>
            </w:tcBorders>
            <w:tcMar>
              <w:top w:w="-1" w:type="dxa"/>
              <w:left w:w="-1" w:type="dxa"/>
              <w:bottom w:w="-1" w:type="dxa"/>
              <w:right w:w="-1" w:type="dxa"/>
            </w:tcMar>
            <w:vAlign w:val="center"/>
          </w:tcPr>
          <w:p w14:paraId="4FF553A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0.017</w:t>
            </w:r>
          </w:p>
        </w:tc>
        <w:tc>
          <w:tcPr>
            <w:tcW w:w="1182" w:type="dxa"/>
            <w:tcBorders>
              <w:top w:val="nil"/>
              <w:left w:val="nil"/>
              <w:bottom w:val="nil"/>
              <w:right w:val="nil"/>
            </w:tcBorders>
            <w:tcMar>
              <w:top w:w="-1" w:type="dxa"/>
              <w:left w:w="-1" w:type="dxa"/>
              <w:bottom w:w="-1" w:type="dxa"/>
              <w:right w:w="-1" w:type="dxa"/>
            </w:tcMar>
            <w:vAlign w:val="center"/>
          </w:tcPr>
          <w:p w14:paraId="1196512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0.172</w:t>
            </w:r>
          </w:p>
        </w:tc>
      </w:tr>
      <w:tr w:rsidR="000B1CCE" w14:paraId="1CB18436"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5077A21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936" w:type="dxa"/>
            <w:tcBorders>
              <w:top w:val="nil"/>
              <w:left w:val="nil"/>
              <w:bottom w:val="nil"/>
              <w:right w:val="nil"/>
            </w:tcBorders>
            <w:tcMar>
              <w:top w:w="-1" w:type="dxa"/>
              <w:left w:w="-1" w:type="dxa"/>
              <w:bottom w:w="-1" w:type="dxa"/>
              <w:right w:w="-1" w:type="dxa"/>
            </w:tcMar>
            <w:vAlign w:val="center"/>
          </w:tcPr>
          <w:p w14:paraId="1891639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4.053</w:t>
            </w:r>
          </w:p>
        </w:tc>
        <w:tc>
          <w:tcPr>
            <w:tcW w:w="936" w:type="dxa"/>
            <w:tcBorders>
              <w:top w:val="nil"/>
              <w:left w:val="nil"/>
              <w:bottom w:val="nil"/>
              <w:right w:val="nil"/>
            </w:tcBorders>
            <w:tcMar>
              <w:top w:w="-1" w:type="dxa"/>
              <w:left w:w="-1" w:type="dxa"/>
              <w:bottom w:w="-1" w:type="dxa"/>
              <w:right w:w="-1" w:type="dxa"/>
            </w:tcMar>
            <w:vAlign w:val="center"/>
          </w:tcPr>
          <w:p w14:paraId="1CA70DB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4.046</w:t>
            </w:r>
          </w:p>
        </w:tc>
        <w:tc>
          <w:tcPr>
            <w:tcW w:w="1058" w:type="dxa"/>
            <w:tcBorders>
              <w:top w:val="nil"/>
              <w:left w:val="nil"/>
              <w:bottom w:val="nil"/>
              <w:right w:val="nil"/>
            </w:tcBorders>
            <w:tcMar>
              <w:top w:w="-1" w:type="dxa"/>
              <w:left w:w="-1" w:type="dxa"/>
              <w:bottom w:w="-1" w:type="dxa"/>
              <w:right w:w="-1" w:type="dxa"/>
            </w:tcMar>
            <w:vAlign w:val="center"/>
          </w:tcPr>
          <w:p w14:paraId="4FC53E1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0.007</w:t>
            </w:r>
          </w:p>
        </w:tc>
        <w:tc>
          <w:tcPr>
            <w:tcW w:w="0" w:type="auto"/>
            <w:tcBorders>
              <w:top w:val="nil"/>
              <w:left w:val="nil"/>
              <w:bottom w:val="nil"/>
              <w:right w:val="nil"/>
            </w:tcBorders>
            <w:tcMar>
              <w:top w:w="-1" w:type="dxa"/>
              <w:left w:w="-1" w:type="dxa"/>
              <w:bottom w:w="-1" w:type="dxa"/>
              <w:right w:w="-1" w:type="dxa"/>
            </w:tcMar>
            <w:vAlign w:val="center"/>
          </w:tcPr>
          <w:p w14:paraId="5CEB6BF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[-0.078,0.092]</w:t>
            </w:r>
          </w:p>
        </w:tc>
        <w:tc>
          <w:tcPr>
            <w:tcW w:w="936" w:type="dxa"/>
            <w:tcBorders>
              <w:top w:val="nil"/>
              <w:left w:val="nil"/>
              <w:bottom w:val="nil"/>
              <w:right w:val="nil"/>
            </w:tcBorders>
            <w:tcMar>
              <w:top w:w="-1" w:type="dxa"/>
              <w:left w:w="-1" w:type="dxa"/>
              <w:bottom w:w="-1" w:type="dxa"/>
              <w:right w:w="-1" w:type="dxa"/>
            </w:tcMar>
            <w:vAlign w:val="center"/>
          </w:tcPr>
          <w:p w14:paraId="4E9ACA3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0.875</w:t>
            </w:r>
          </w:p>
        </w:tc>
        <w:tc>
          <w:tcPr>
            <w:tcW w:w="940" w:type="dxa"/>
            <w:tcBorders>
              <w:top w:val="nil"/>
              <w:left w:val="nil"/>
              <w:bottom w:val="nil"/>
              <w:right w:val="nil"/>
            </w:tcBorders>
            <w:tcMar>
              <w:top w:w="-1" w:type="dxa"/>
              <w:left w:w="-1" w:type="dxa"/>
              <w:bottom w:w="-1" w:type="dxa"/>
              <w:right w:w="-1" w:type="dxa"/>
            </w:tcMar>
            <w:vAlign w:val="center"/>
          </w:tcPr>
          <w:p w14:paraId="234D4D4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0.969</w:t>
            </w:r>
          </w:p>
        </w:tc>
        <w:tc>
          <w:tcPr>
            <w:tcW w:w="1182" w:type="dxa"/>
            <w:tcBorders>
              <w:top w:val="nil"/>
              <w:left w:val="nil"/>
              <w:bottom w:val="nil"/>
              <w:right w:val="nil"/>
            </w:tcBorders>
            <w:tcMar>
              <w:top w:w="-1" w:type="dxa"/>
              <w:left w:w="-1" w:type="dxa"/>
              <w:bottom w:w="-1" w:type="dxa"/>
              <w:right w:w="-1" w:type="dxa"/>
            </w:tcMar>
            <w:vAlign w:val="center"/>
          </w:tcPr>
          <w:p w14:paraId="679A120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0.009</w:t>
            </w:r>
          </w:p>
        </w:tc>
      </w:tr>
      <w:tr w:rsidR="000B1CCE" w14:paraId="1169CA1D"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6129C8E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936" w:type="dxa"/>
            <w:tcBorders>
              <w:top w:val="nil"/>
              <w:left w:val="nil"/>
              <w:bottom w:val="nil"/>
              <w:right w:val="nil"/>
            </w:tcBorders>
            <w:tcMar>
              <w:top w:w="-1" w:type="dxa"/>
              <w:left w:w="-1" w:type="dxa"/>
              <w:bottom w:w="-1" w:type="dxa"/>
              <w:right w:w="-1" w:type="dxa"/>
            </w:tcMar>
            <w:vAlign w:val="center"/>
          </w:tcPr>
          <w:p w14:paraId="1B0D5C7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3.997</w:t>
            </w:r>
          </w:p>
        </w:tc>
        <w:tc>
          <w:tcPr>
            <w:tcW w:w="936" w:type="dxa"/>
            <w:tcBorders>
              <w:top w:val="nil"/>
              <w:left w:val="nil"/>
              <w:bottom w:val="nil"/>
              <w:right w:val="nil"/>
            </w:tcBorders>
            <w:tcMar>
              <w:top w:w="-1" w:type="dxa"/>
              <w:left w:w="-1" w:type="dxa"/>
              <w:bottom w:w="-1" w:type="dxa"/>
              <w:right w:w="-1" w:type="dxa"/>
            </w:tcMar>
            <w:vAlign w:val="center"/>
          </w:tcPr>
          <w:p w14:paraId="6AA07E6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3.880</w:t>
            </w:r>
          </w:p>
        </w:tc>
        <w:tc>
          <w:tcPr>
            <w:tcW w:w="1058" w:type="dxa"/>
            <w:tcBorders>
              <w:top w:val="nil"/>
              <w:left w:val="nil"/>
              <w:bottom w:val="nil"/>
              <w:right w:val="nil"/>
            </w:tcBorders>
            <w:tcMar>
              <w:top w:w="-1" w:type="dxa"/>
              <w:left w:w="-1" w:type="dxa"/>
              <w:bottom w:w="-1" w:type="dxa"/>
              <w:right w:w="-1" w:type="dxa"/>
            </w:tcMar>
            <w:vAlign w:val="center"/>
          </w:tcPr>
          <w:p w14:paraId="2A1DC1A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0.117</w:t>
            </w:r>
          </w:p>
        </w:tc>
        <w:tc>
          <w:tcPr>
            <w:tcW w:w="0" w:type="auto"/>
            <w:tcBorders>
              <w:top w:val="nil"/>
              <w:left w:val="nil"/>
              <w:bottom w:val="nil"/>
              <w:right w:val="nil"/>
            </w:tcBorders>
            <w:tcMar>
              <w:top w:w="-1" w:type="dxa"/>
              <w:left w:w="-1" w:type="dxa"/>
              <w:bottom w:w="-1" w:type="dxa"/>
              <w:right w:w="-1" w:type="dxa"/>
            </w:tcMar>
            <w:vAlign w:val="center"/>
          </w:tcPr>
          <w:p w14:paraId="529A2EA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[0.027, 0.207]</w:t>
            </w:r>
          </w:p>
        </w:tc>
        <w:tc>
          <w:tcPr>
            <w:tcW w:w="936" w:type="dxa"/>
            <w:tcBorders>
              <w:top w:val="nil"/>
              <w:left w:val="nil"/>
              <w:bottom w:val="nil"/>
              <w:right w:val="nil"/>
            </w:tcBorders>
            <w:tcMar>
              <w:top w:w="-1" w:type="dxa"/>
              <w:left w:w="-1" w:type="dxa"/>
              <w:bottom w:w="-1" w:type="dxa"/>
              <w:right w:w="-1" w:type="dxa"/>
            </w:tcMar>
            <w:vAlign w:val="center"/>
          </w:tcPr>
          <w:p w14:paraId="7FFBBAF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0.011</w:t>
            </w:r>
          </w:p>
        </w:tc>
        <w:tc>
          <w:tcPr>
            <w:tcW w:w="940" w:type="dxa"/>
            <w:tcBorders>
              <w:top w:val="nil"/>
              <w:left w:val="nil"/>
              <w:bottom w:val="nil"/>
              <w:right w:val="nil"/>
            </w:tcBorders>
            <w:tcMar>
              <w:top w:w="-1" w:type="dxa"/>
              <w:left w:w="-1" w:type="dxa"/>
              <w:bottom w:w="-1" w:type="dxa"/>
              <w:right w:w="-1" w:type="dxa"/>
            </w:tcMar>
            <w:vAlign w:val="center"/>
          </w:tcPr>
          <w:p w14:paraId="774085D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0.101</w:t>
            </w:r>
          </w:p>
        </w:tc>
        <w:tc>
          <w:tcPr>
            <w:tcW w:w="1182" w:type="dxa"/>
            <w:tcBorders>
              <w:top w:val="nil"/>
              <w:left w:val="nil"/>
              <w:bottom w:val="nil"/>
              <w:right w:val="nil"/>
            </w:tcBorders>
            <w:tcMar>
              <w:top w:w="-1" w:type="dxa"/>
              <w:left w:w="-1" w:type="dxa"/>
              <w:bottom w:w="-1" w:type="dxa"/>
              <w:right w:w="-1" w:type="dxa"/>
            </w:tcMar>
            <w:vAlign w:val="center"/>
          </w:tcPr>
          <w:p w14:paraId="015ABF4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0.138</w:t>
            </w:r>
          </w:p>
        </w:tc>
      </w:tr>
      <w:tr w:rsidR="000B1CCE" w14:paraId="7F889D87"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227B658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936" w:type="dxa"/>
            <w:tcBorders>
              <w:top w:val="nil"/>
              <w:left w:val="nil"/>
              <w:bottom w:val="nil"/>
              <w:right w:val="nil"/>
            </w:tcBorders>
            <w:tcMar>
              <w:top w:w="-1" w:type="dxa"/>
              <w:left w:w="-1" w:type="dxa"/>
              <w:bottom w:w="-1" w:type="dxa"/>
              <w:right w:w="-1" w:type="dxa"/>
            </w:tcMar>
            <w:vAlign w:val="center"/>
          </w:tcPr>
          <w:p w14:paraId="72F374E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4.100</w:t>
            </w:r>
          </w:p>
        </w:tc>
        <w:tc>
          <w:tcPr>
            <w:tcW w:w="936" w:type="dxa"/>
            <w:tcBorders>
              <w:top w:val="nil"/>
              <w:left w:val="nil"/>
              <w:bottom w:val="nil"/>
              <w:right w:val="nil"/>
            </w:tcBorders>
            <w:tcMar>
              <w:top w:w="-1" w:type="dxa"/>
              <w:left w:w="-1" w:type="dxa"/>
              <w:bottom w:w="-1" w:type="dxa"/>
              <w:right w:w="-1" w:type="dxa"/>
            </w:tcMar>
            <w:vAlign w:val="center"/>
          </w:tcPr>
          <w:p w14:paraId="00D7A2B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4.135</w:t>
            </w:r>
          </w:p>
        </w:tc>
        <w:tc>
          <w:tcPr>
            <w:tcW w:w="1058" w:type="dxa"/>
            <w:tcBorders>
              <w:top w:val="nil"/>
              <w:left w:val="nil"/>
              <w:bottom w:val="nil"/>
              <w:right w:val="nil"/>
            </w:tcBorders>
            <w:tcMar>
              <w:top w:w="-1" w:type="dxa"/>
              <w:left w:w="-1" w:type="dxa"/>
              <w:bottom w:w="-1" w:type="dxa"/>
              <w:right w:w="-1" w:type="dxa"/>
            </w:tcMar>
            <w:vAlign w:val="center"/>
          </w:tcPr>
          <w:p w14:paraId="6B8AD10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-0.034</w:t>
            </w:r>
          </w:p>
        </w:tc>
        <w:tc>
          <w:tcPr>
            <w:tcW w:w="0" w:type="auto"/>
            <w:tcBorders>
              <w:top w:val="nil"/>
              <w:left w:val="nil"/>
              <w:bottom w:val="nil"/>
              <w:right w:val="nil"/>
            </w:tcBorders>
            <w:tcMar>
              <w:top w:w="-1" w:type="dxa"/>
              <w:left w:w="-1" w:type="dxa"/>
              <w:bottom w:w="-1" w:type="dxa"/>
              <w:right w:w="-1" w:type="dxa"/>
            </w:tcMar>
            <w:vAlign w:val="center"/>
          </w:tcPr>
          <w:p w14:paraId="4780CA8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[-0.118,0.050]</w:t>
            </w:r>
          </w:p>
        </w:tc>
        <w:tc>
          <w:tcPr>
            <w:tcW w:w="936" w:type="dxa"/>
            <w:tcBorders>
              <w:top w:val="nil"/>
              <w:left w:val="nil"/>
              <w:bottom w:val="nil"/>
              <w:right w:val="nil"/>
            </w:tcBorders>
            <w:tcMar>
              <w:top w:w="-1" w:type="dxa"/>
              <w:left w:w="-1" w:type="dxa"/>
              <w:bottom w:w="-1" w:type="dxa"/>
              <w:right w:w="-1" w:type="dxa"/>
            </w:tcMar>
            <w:vAlign w:val="center"/>
          </w:tcPr>
          <w:p w14:paraId="32E5DCF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0.422</w:t>
            </w:r>
          </w:p>
        </w:tc>
        <w:tc>
          <w:tcPr>
            <w:tcW w:w="940" w:type="dxa"/>
            <w:tcBorders>
              <w:top w:val="nil"/>
              <w:left w:val="nil"/>
              <w:bottom w:val="nil"/>
              <w:right w:val="nil"/>
            </w:tcBorders>
            <w:tcMar>
              <w:top w:w="-1" w:type="dxa"/>
              <w:left w:w="-1" w:type="dxa"/>
              <w:bottom w:w="-1" w:type="dxa"/>
              <w:right w:w="-1" w:type="dxa"/>
            </w:tcMar>
            <w:vAlign w:val="center"/>
          </w:tcPr>
          <w:p w14:paraId="375B576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0.969</w:t>
            </w:r>
          </w:p>
        </w:tc>
        <w:tc>
          <w:tcPr>
            <w:tcW w:w="1182" w:type="dxa"/>
            <w:tcBorders>
              <w:top w:val="nil"/>
              <w:left w:val="nil"/>
              <w:bottom w:val="nil"/>
              <w:right w:val="nil"/>
            </w:tcBorders>
            <w:tcMar>
              <w:top w:w="-1" w:type="dxa"/>
              <w:left w:w="-1" w:type="dxa"/>
              <w:bottom w:w="-1" w:type="dxa"/>
              <w:right w:w="-1" w:type="dxa"/>
            </w:tcMar>
            <w:vAlign w:val="center"/>
          </w:tcPr>
          <w:p w14:paraId="463522E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-0.044</w:t>
            </w:r>
          </w:p>
        </w:tc>
      </w:tr>
      <w:tr w:rsidR="000B1CCE" w14:paraId="60EDE5F6" w14:textId="77777777">
        <w:trPr>
          <w:jc w:val="center"/>
        </w:trPr>
        <w:tc>
          <w:tcPr>
            <w:tcW w:w="1776" w:type="dxa"/>
            <w:tcBorders>
              <w:top w:val="nil"/>
              <w:left w:val="nil"/>
              <w:bottom w:val="single" w:sz="12" w:space="0" w:color="000000"/>
              <w:right w:val="nil"/>
            </w:tcBorders>
            <w:tcMar>
              <w:top w:w="-1" w:type="dxa"/>
              <w:left w:w="-1" w:type="dxa"/>
              <w:bottom w:w="-1" w:type="dxa"/>
              <w:right w:w="-1" w:type="dxa"/>
            </w:tcMar>
            <w:vAlign w:val="center"/>
          </w:tcPr>
          <w:p w14:paraId="37104B4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07252A7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4.060</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37DB66E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3.985</w:t>
            </w:r>
          </w:p>
        </w:tc>
        <w:tc>
          <w:tcPr>
            <w:tcW w:w="1058" w:type="dxa"/>
            <w:tcBorders>
              <w:top w:val="nil"/>
              <w:left w:val="nil"/>
              <w:bottom w:val="single" w:sz="12" w:space="0" w:color="000000"/>
              <w:right w:val="nil"/>
            </w:tcBorders>
            <w:tcMar>
              <w:top w:w="-1" w:type="dxa"/>
              <w:left w:w="-1" w:type="dxa"/>
              <w:bottom w:w="-1" w:type="dxa"/>
              <w:right w:w="-1" w:type="dxa"/>
            </w:tcMar>
            <w:vAlign w:val="center"/>
          </w:tcPr>
          <w:p w14:paraId="7708A5C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0.075</w:t>
            </w:r>
          </w:p>
        </w:tc>
        <w:tc>
          <w:tcPr>
            <w:tcW w:w="1842" w:type="dxa"/>
            <w:tcBorders>
              <w:top w:val="nil"/>
              <w:left w:val="nil"/>
              <w:bottom w:val="single" w:sz="12" w:space="0" w:color="000000"/>
              <w:right w:val="nil"/>
            </w:tcBorders>
            <w:tcMar>
              <w:top w:w="-1" w:type="dxa"/>
              <w:left w:w="-1" w:type="dxa"/>
              <w:bottom w:w="-1" w:type="dxa"/>
              <w:right w:w="-1" w:type="dxa"/>
            </w:tcMar>
            <w:vAlign w:val="center"/>
          </w:tcPr>
          <w:p w14:paraId="21CCC40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[-0.012,0.162]</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4788CFE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0.090</w:t>
            </w:r>
          </w:p>
        </w:tc>
        <w:tc>
          <w:tcPr>
            <w:tcW w:w="940" w:type="dxa"/>
            <w:tcBorders>
              <w:top w:val="nil"/>
              <w:left w:val="nil"/>
              <w:bottom w:val="single" w:sz="12" w:space="0" w:color="000000"/>
              <w:right w:val="nil"/>
            </w:tcBorders>
            <w:tcMar>
              <w:top w:w="-1" w:type="dxa"/>
              <w:left w:w="-1" w:type="dxa"/>
              <w:bottom w:w="-1" w:type="dxa"/>
              <w:right w:w="-1" w:type="dxa"/>
            </w:tcMar>
            <w:vAlign w:val="center"/>
          </w:tcPr>
          <w:p w14:paraId="669CB3D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0.541</w:t>
            </w:r>
          </w:p>
        </w:tc>
        <w:tc>
          <w:tcPr>
            <w:tcW w:w="1182" w:type="dxa"/>
            <w:tcBorders>
              <w:top w:val="nil"/>
              <w:left w:val="nil"/>
              <w:bottom w:val="single" w:sz="12" w:space="0" w:color="000000"/>
              <w:right w:val="nil"/>
            </w:tcBorders>
            <w:tcMar>
              <w:top w:w="-1" w:type="dxa"/>
              <w:left w:w="-1" w:type="dxa"/>
              <w:bottom w:w="-1" w:type="dxa"/>
              <w:right w:w="-1" w:type="dxa"/>
            </w:tcMar>
            <w:vAlign w:val="center"/>
          </w:tcPr>
          <w:p w14:paraId="24AB768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0.092</w:t>
            </w:r>
          </w:p>
        </w:tc>
      </w:tr>
    </w:tbl>
    <w:p w14:paraId="219C09ED"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性别比较同时报告均值差、置信区间和</w:t>
      </w:r>
      <w:r>
        <w:rPr>
          <w:rFonts w:ascii="Times New Roman" w:eastAsia="宋体" w:hAnsi="Times New Roman" w:cs="Times New Roman"/>
          <w:kern w:val="0"/>
          <w:sz w:val="24"/>
        </w:rPr>
        <w:t>Hedges g</w:t>
      </w:r>
      <w:r>
        <w:rPr>
          <w:rFonts w:ascii="Times New Roman" w:eastAsia="宋体" w:hAnsi="Times New Roman" w:cs="Times New Roman"/>
          <w:kern w:val="0"/>
          <w:sz w:val="24"/>
        </w:rPr>
        <w:t>，考察差异的方向、精度与幅度。均值差按男生减女生计算，</w:t>
      </w:r>
      <w:r>
        <w:rPr>
          <w:rFonts w:ascii="Times New Roman" w:eastAsia="宋体" w:hAnsi="Times New Roman" w:cs="Times New Roman"/>
          <w:kern w:val="0"/>
          <w:sz w:val="24"/>
        </w:rPr>
        <w:t>95%</w:t>
      </w:r>
      <w:r>
        <w:rPr>
          <w:rFonts w:ascii="Times New Roman" w:eastAsia="宋体" w:hAnsi="Times New Roman" w:cs="Times New Roman"/>
          <w:kern w:val="0"/>
          <w:sz w:val="24"/>
        </w:rPr>
        <w:t>置信区间为逐项未校正区间，十项检验采用</w:t>
      </w:r>
      <w:r>
        <w:rPr>
          <w:rFonts w:ascii="Times New Roman" w:eastAsia="宋体" w:hAnsi="Times New Roman" w:cs="Times New Roman"/>
          <w:kern w:val="0"/>
          <w:sz w:val="24"/>
        </w:rPr>
        <w:t>Holm</w:t>
      </w:r>
      <w:r>
        <w:rPr>
          <w:rFonts w:ascii="Times New Roman" w:eastAsia="宋体" w:hAnsi="Times New Roman" w:cs="Times New Roman"/>
          <w:kern w:val="0"/>
          <w:sz w:val="24"/>
        </w:rPr>
        <w:t>校正。</w:t>
      </w:r>
    </w:p>
    <w:p w14:paraId="7A3590B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校正后，创造维度的性别差异达到统计显著水平，男生和女生均值分别为</w:t>
      </w:r>
      <w:r>
        <w:rPr>
          <w:rFonts w:ascii="Times New Roman" w:eastAsia="宋体" w:hAnsi="Times New Roman" w:cs="Times New Roman"/>
          <w:kern w:val="0"/>
          <w:sz w:val="24"/>
        </w:rPr>
        <w:t>3.951</w:t>
      </w:r>
      <w:r>
        <w:rPr>
          <w:rFonts w:ascii="Times New Roman" w:eastAsia="宋体" w:hAnsi="Times New Roman" w:cs="Times New Roman"/>
          <w:kern w:val="0"/>
          <w:sz w:val="24"/>
        </w:rPr>
        <w:t>和</w:t>
      </w:r>
      <w:r>
        <w:rPr>
          <w:rFonts w:ascii="Times New Roman" w:eastAsia="宋体" w:hAnsi="Times New Roman" w:cs="Times New Roman"/>
          <w:kern w:val="0"/>
          <w:sz w:val="24"/>
        </w:rPr>
        <w:t>3.803</w:t>
      </w:r>
      <w:r>
        <w:rPr>
          <w:rFonts w:ascii="Times New Roman" w:eastAsia="宋体" w:hAnsi="Times New Roman" w:cs="Times New Roman"/>
          <w:kern w:val="0"/>
          <w:sz w:val="24"/>
        </w:rPr>
        <w:t>，均值差为</w:t>
      </w:r>
      <w:r>
        <w:rPr>
          <w:rFonts w:ascii="Times New Roman" w:eastAsia="宋体" w:hAnsi="Times New Roman" w:cs="Times New Roman"/>
          <w:kern w:val="0"/>
          <w:sz w:val="24"/>
        </w:rPr>
        <w:t>0.148</w:t>
      </w:r>
      <w:r>
        <w:rPr>
          <w:rFonts w:ascii="Times New Roman" w:eastAsia="宋体" w:hAnsi="Times New Roman" w:cs="Times New Roman"/>
          <w:kern w:val="0"/>
          <w:sz w:val="24"/>
        </w:rPr>
        <w:t>，</w:t>
      </w:r>
      <w:r>
        <w:rPr>
          <w:rFonts w:ascii="Times New Roman" w:eastAsia="宋体" w:hAnsi="Times New Roman" w:cs="Times New Roman"/>
          <w:kern w:val="0"/>
          <w:sz w:val="24"/>
        </w:rPr>
        <w:t>Hedges g</w:t>
      </w:r>
      <w:r>
        <w:rPr>
          <w:rFonts w:ascii="Times New Roman" w:eastAsia="宋体" w:hAnsi="Times New Roman" w:cs="Times New Roman"/>
          <w:kern w:val="0"/>
          <w:sz w:val="24"/>
        </w:rPr>
        <w:t>为</w:t>
      </w:r>
      <w:r>
        <w:rPr>
          <w:rFonts w:ascii="Times New Roman" w:eastAsia="宋体" w:hAnsi="Times New Roman" w:cs="Times New Roman"/>
          <w:kern w:val="0"/>
          <w:sz w:val="24"/>
        </w:rPr>
        <w:t>0.172</w:t>
      </w:r>
      <w:r>
        <w:rPr>
          <w:rFonts w:ascii="Times New Roman" w:eastAsia="宋体" w:hAnsi="Times New Roman" w:cs="Times New Roman"/>
          <w:kern w:val="0"/>
          <w:sz w:val="24"/>
        </w:rPr>
        <w:t>，差异幅度较小。情绪调节的校正</w:t>
      </w:r>
      <w:r>
        <w:rPr>
          <w:rFonts w:ascii="Times New Roman" w:eastAsia="宋体" w:hAnsi="Times New Roman" w:cs="Times New Roman"/>
          <w:kern w:val="0"/>
          <w:sz w:val="24"/>
        </w:rPr>
        <w:t>p</w:t>
      </w:r>
      <w:r>
        <w:rPr>
          <w:rFonts w:ascii="Times New Roman" w:eastAsia="宋体" w:hAnsi="Times New Roman" w:cs="Times New Roman"/>
          <w:kern w:val="0"/>
          <w:sz w:val="24"/>
        </w:rPr>
        <w:t>为</w:t>
      </w:r>
      <w:r>
        <w:rPr>
          <w:rFonts w:ascii="Times New Roman" w:eastAsia="宋体" w:hAnsi="Times New Roman" w:cs="Times New Roman"/>
          <w:kern w:val="0"/>
          <w:sz w:val="24"/>
        </w:rPr>
        <w:t>0.101</w:t>
      </w:r>
      <w:r>
        <w:rPr>
          <w:rFonts w:ascii="Times New Roman" w:eastAsia="宋体" w:hAnsi="Times New Roman" w:cs="Times New Roman"/>
          <w:kern w:val="0"/>
          <w:sz w:val="24"/>
        </w:rPr>
        <w:t>，尚不足以支持组间差异的判断。学校据此宜进一步观察不同学生是否获得充分的方案尝试和表达机会，教学支持仍以个体任务表现为依据，共同培育目标面向全体学生。</w:t>
      </w:r>
    </w:p>
    <w:p w14:paraId="73FE224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7</w:t>
      </w:r>
      <w:r>
        <w:rPr>
          <w:rFonts w:ascii="Times New Roman" w:eastAsia="宋体" w:hAnsi="Times New Roman" w:cs="Times New Roman"/>
          <w:b/>
          <w:kern w:val="0"/>
          <w:sz w:val="24"/>
        </w:rPr>
        <w:t>）创造与情绪调节的性别和年级交互效应</w:t>
      </w:r>
    </w:p>
    <w:p w14:paraId="777627F4"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3-14  </w:t>
      </w:r>
      <w:r>
        <w:rPr>
          <w:rFonts w:ascii="Times New Roman" w:eastAsia="黑体" w:hAnsi="Times New Roman" w:cs="Times New Roman"/>
          <w:kern w:val="0"/>
        </w:rPr>
        <w:t>创造与情绪调节前测题均分的年级与性别分层统计</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035"/>
        <w:gridCol w:w="1621"/>
        <w:gridCol w:w="1621"/>
        <w:gridCol w:w="1621"/>
        <w:gridCol w:w="1621"/>
      </w:tblGrid>
      <w:tr w:rsidR="000B1CCE" w14:paraId="6A9E76EB"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AE7A8F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年级</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449BFCE"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男创造</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C5024E4"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女创造</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9A41D9D"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男调节</w:t>
            </w:r>
          </w:p>
        </w:tc>
        <w:tc>
          <w:tcPr>
            <w:tcW w:w="1621" w:type="dxa"/>
            <w:tcBorders>
              <w:top w:val="single" w:sz="12" w:space="0" w:color="000000"/>
              <w:left w:val="nil"/>
              <w:bottom w:val="single" w:sz="6" w:space="0" w:color="000000"/>
              <w:right w:val="nil"/>
            </w:tcBorders>
            <w:tcMar>
              <w:top w:w="-1" w:type="dxa"/>
              <w:left w:w="-1" w:type="dxa"/>
              <w:bottom w:w="-1" w:type="dxa"/>
              <w:right w:w="-1" w:type="dxa"/>
            </w:tcMar>
            <w:vAlign w:val="center"/>
          </w:tcPr>
          <w:p w14:paraId="6810E141"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女调节</w:t>
            </w:r>
          </w:p>
        </w:tc>
      </w:tr>
      <w:tr w:rsidR="000B1CCE" w14:paraId="3374CEA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C44FC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六年级</w:t>
            </w:r>
          </w:p>
        </w:tc>
        <w:tc>
          <w:tcPr>
            <w:tcW w:w="0" w:type="auto"/>
            <w:tcBorders>
              <w:top w:val="nil"/>
              <w:left w:val="nil"/>
              <w:bottom w:val="nil"/>
              <w:right w:val="nil"/>
            </w:tcBorders>
            <w:tcMar>
              <w:top w:w="-1" w:type="dxa"/>
              <w:left w:w="-1" w:type="dxa"/>
              <w:bottom w:w="-1" w:type="dxa"/>
              <w:right w:w="-1" w:type="dxa"/>
            </w:tcMar>
            <w:vAlign w:val="center"/>
          </w:tcPr>
          <w:p w14:paraId="5D90C5A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4.460</w:t>
            </w:r>
          </w:p>
        </w:tc>
        <w:tc>
          <w:tcPr>
            <w:tcW w:w="0" w:type="auto"/>
            <w:tcBorders>
              <w:top w:val="nil"/>
              <w:left w:val="nil"/>
              <w:bottom w:val="nil"/>
              <w:right w:val="nil"/>
            </w:tcBorders>
            <w:tcMar>
              <w:top w:w="-1" w:type="dxa"/>
              <w:left w:w="-1" w:type="dxa"/>
              <w:bottom w:w="-1" w:type="dxa"/>
              <w:right w:w="-1" w:type="dxa"/>
            </w:tcMar>
            <w:vAlign w:val="center"/>
          </w:tcPr>
          <w:p w14:paraId="15FB9F2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4.174</w:t>
            </w:r>
          </w:p>
        </w:tc>
        <w:tc>
          <w:tcPr>
            <w:tcW w:w="0" w:type="auto"/>
            <w:tcBorders>
              <w:top w:val="nil"/>
              <w:left w:val="nil"/>
              <w:bottom w:val="nil"/>
              <w:right w:val="nil"/>
            </w:tcBorders>
            <w:tcMar>
              <w:top w:w="-1" w:type="dxa"/>
              <w:left w:w="-1" w:type="dxa"/>
              <w:bottom w:w="-1" w:type="dxa"/>
              <w:right w:w="-1" w:type="dxa"/>
            </w:tcMar>
            <w:vAlign w:val="center"/>
          </w:tcPr>
          <w:p w14:paraId="7114EB2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4.405</w:t>
            </w:r>
          </w:p>
        </w:tc>
        <w:tc>
          <w:tcPr>
            <w:tcW w:w="1621" w:type="dxa"/>
            <w:tcBorders>
              <w:top w:val="nil"/>
              <w:left w:val="nil"/>
              <w:bottom w:val="nil"/>
              <w:right w:val="nil"/>
            </w:tcBorders>
            <w:tcMar>
              <w:top w:w="-1" w:type="dxa"/>
              <w:left w:w="-1" w:type="dxa"/>
              <w:bottom w:w="-1" w:type="dxa"/>
              <w:right w:w="-1" w:type="dxa"/>
            </w:tcMar>
            <w:vAlign w:val="center"/>
          </w:tcPr>
          <w:p w14:paraId="4A8D8D5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4.300</w:t>
            </w:r>
          </w:p>
        </w:tc>
      </w:tr>
      <w:tr w:rsidR="000B1CCE" w14:paraId="77443E8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3279F8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七年级</w:t>
            </w:r>
          </w:p>
        </w:tc>
        <w:tc>
          <w:tcPr>
            <w:tcW w:w="0" w:type="auto"/>
            <w:tcBorders>
              <w:top w:val="nil"/>
              <w:left w:val="nil"/>
              <w:bottom w:val="nil"/>
              <w:right w:val="nil"/>
            </w:tcBorders>
            <w:tcMar>
              <w:top w:w="-1" w:type="dxa"/>
              <w:left w:w="-1" w:type="dxa"/>
              <w:bottom w:w="-1" w:type="dxa"/>
              <w:right w:w="-1" w:type="dxa"/>
            </w:tcMar>
            <w:vAlign w:val="center"/>
          </w:tcPr>
          <w:p w14:paraId="4220AC6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3.750</w:t>
            </w:r>
          </w:p>
        </w:tc>
        <w:tc>
          <w:tcPr>
            <w:tcW w:w="0" w:type="auto"/>
            <w:tcBorders>
              <w:top w:val="nil"/>
              <w:left w:val="nil"/>
              <w:bottom w:val="nil"/>
              <w:right w:val="nil"/>
            </w:tcBorders>
            <w:tcMar>
              <w:top w:w="-1" w:type="dxa"/>
              <w:left w:w="-1" w:type="dxa"/>
              <w:bottom w:w="-1" w:type="dxa"/>
              <w:right w:w="-1" w:type="dxa"/>
            </w:tcMar>
            <w:vAlign w:val="center"/>
          </w:tcPr>
          <w:p w14:paraId="7A81DC0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3.544</w:t>
            </w:r>
          </w:p>
        </w:tc>
        <w:tc>
          <w:tcPr>
            <w:tcW w:w="0" w:type="auto"/>
            <w:tcBorders>
              <w:top w:val="nil"/>
              <w:left w:val="nil"/>
              <w:bottom w:val="nil"/>
              <w:right w:val="nil"/>
            </w:tcBorders>
            <w:tcMar>
              <w:top w:w="-1" w:type="dxa"/>
              <w:left w:w="-1" w:type="dxa"/>
              <w:bottom w:w="-1" w:type="dxa"/>
              <w:right w:w="-1" w:type="dxa"/>
            </w:tcMar>
            <w:vAlign w:val="center"/>
          </w:tcPr>
          <w:p w14:paraId="62E1F93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3.783</w:t>
            </w:r>
          </w:p>
        </w:tc>
        <w:tc>
          <w:tcPr>
            <w:tcW w:w="1621" w:type="dxa"/>
            <w:tcBorders>
              <w:top w:val="nil"/>
              <w:left w:val="nil"/>
              <w:bottom w:val="nil"/>
              <w:right w:val="nil"/>
            </w:tcBorders>
            <w:tcMar>
              <w:top w:w="-1" w:type="dxa"/>
              <w:left w:w="-1" w:type="dxa"/>
              <w:bottom w:w="-1" w:type="dxa"/>
              <w:right w:w="-1" w:type="dxa"/>
            </w:tcMar>
            <w:vAlign w:val="center"/>
          </w:tcPr>
          <w:p w14:paraId="1223822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3.642</w:t>
            </w:r>
          </w:p>
        </w:tc>
      </w:tr>
      <w:tr w:rsidR="000B1CCE" w14:paraId="0854E63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02065C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八年级</w:t>
            </w:r>
          </w:p>
        </w:tc>
        <w:tc>
          <w:tcPr>
            <w:tcW w:w="0" w:type="auto"/>
            <w:tcBorders>
              <w:top w:val="nil"/>
              <w:left w:val="nil"/>
              <w:bottom w:val="nil"/>
              <w:right w:val="nil"/>
            </w:tcBorders>
            <w:tcMar>
              <w:top w:w="-1" w:type="dxa"/>
              <w:left w:w="-1" w:type="dxa"/>
              <w:bottom w:w="-1" w:type="dxa"/>
              <w:right w:w="-1" w:type="dxa"/>
            </w:tcMar>
            <w:vAlign w:val="center"/>
          </w:tcPr>
          <w:p w14:paraId="45EDC3A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3.818</w:t>
            </w:r>
          </w:p>
        </w:tc>
        <w:tc>
          <w:tcPr>
            <w:tcW w:w="0" w:type="auto"/>
            <w:tcBorders>
              <w:top w:val="nil"/>
              <w:left w:val="nil"/>
              <w:bottom w:val="nil"/>
              <w:right w:val="nil"/>
            </w:tcBorders>
            <w:tcMar>
              <w:top w:w="-1" w:type="dxa"/>
              <w:left w:w="-1" w:type="dxa"/>
              <w:bottom w:w="-1" w:type="dxa"/>
              <w:right w:w="-1" w:type="dxa"/>
            </w:tcMar>
            <w:vAlign w:val="center"/>
          </w:tcPr>
          <w:p w14:paraId="4D77021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3.836</w:t>
            </w:r>
          </w:p>
        </w:tc>
        <w:tc>
          <w:tcPr>
            <w:tcW w:w="0" w:type="auto"/>
            <w:tcBorders>
              <w:top w:val="nil"/>
              <w:left w:val="nil"/>
              <w:bottom w:val="nil"/>
              <w:right w:val="nil"/>
            </w:tcBorders>
            <w:tcMar>
              <w:top w:w="-1" w:type="dxa"/>
              <w:left w:w="-1" w:type="dxa"/>
              <w:bottom w:w="-1" w:type="dxa"/>
              <w:right w:w="-1" w:type="dxa"/>
            </w:tcMar>
            <w:vAlign w:val="center"/>
          </w:tcPr>
          <w:p w14:paraId="6998A0F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3.862</w:t>
            </w:r>
          </w:p>
        </w:tc>
        <w:tc>
          <w:tcPr>
            <w:tcW w:w="1621" w:type="dxa"/>
            <w:tcBorders>
              <w:top w:val="nil"/>
              <w:left w:val="nil"/>
              <w:bottom w:val="nil"/>
              <w:right w:val="nil"/>
            </w:tcBorders>
            <w:tcMar>
              <w:top w:w="-1" w:type="dxa"/>
              <w:left w:w="-1" w:type="dxa"/>
              <w:bottom w:w="-1" w:type="dxa"/>
              <w:right w:w="-1" w:type="dxa"/>
            </w:tcMar>
            <w:vAlign w:val="center"/>
          </w:tcPr>
          <w:p w14:paraId="1F6532A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3.837</w:t>
            </w:r>
          </w:p>
        </w:tc>
      </w:tr>
      <w:tr w:rsidR="000B1CCE" w14:paraId="6EFC440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C11AD7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九年级</w:t>
            </w:r>
          </w:p>
        </w:tc>
        <w:tc>
          <w:tcPr>
            <w:tcW w:w="0" w:type="auto"/>
            <w:tcBorders>
              <w:top w:val="nil"/>
              <w:left w:val="nil"/>
              <w:bottom w:val="nil"/>
              <w:right w:val="nil"/>
            </w:tcBorders>
            <w:tcMar>
              <w:top w:w="-1" w:type="dxa"/>
              <w:left w:w="-1" w:type="dxa"/>
              <w:bottom w:w="-1" w:type="dxa"/>
              <w:right w:w="-1" w:type="dxa"/>
            </w:tcMar>
            <w:vAlign w:val="center"/>
          </w:tcPr>
          <w:p w14:paraId="0D3993D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3.903</w:t>
            </w:r>
          </w:p>
        </w:tc>
        <w:tc>
          <w:tcPr>
            <w:tcW w:w="0" w:type="auto"/>
            <w:tcBorders>
              <w:top w:val="nil"/>
              <w:left w:val="nil"/>
              <w:bottom w:val="nil"/>
              <w:right w:val="nil"/>
            </w:tcBorders>
            <w:tcMar>
              <w:top w:w="-1" w:type="dxa"/>
              <w:left w:w="-1" w:type="dxa"/>
              <w:bottom w:w="-1" w:type="dxa"/>
              <w:right w:w="-1" w:type="dxa"/>
            </w:tcMar>
            <w:vAlign w:val="center"/>
          </w:tcPr>
          <w:p w14:paraId="74EA5DF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3.648</w:t>
            </w:r>
          </w:p>
        </w:tc>
        <w:tc>
          <w:tcPr>
            <w:tcW w:w="0" w:type="auto"/>
            <w:tcBorders>
              <w:top w:val="nil"/>
              <w:left w:val="nil"/>
              <w:bottom w:val="nil"/>
              <w:right w:val="nil"/>
            </w:tcBorders>
            <w:tcMar>
              <w:top w:w="-1" w:type="dxa"/>
              <w:left w:w="-1" w:type="dxa"/>
              <w:bottom w:w="-1" w:type="dxa"/>
              <w:right w:w="-1" w:type="dxa"/>
            </w:tcMar>
            <w:vAlign w:val="center"/>
          </w:tcPr>
          <w:p w14:paraId="5E25023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4.018</w:t>
            </w:r>
          </w:p>
        </w:tc>
        <w:tc>
          <w:tcPr>
            <w:tcW w:w="1621" w:type="dxa"/>
            <w:tcBorders>
              <w:top w:val="nil"/>
              <w:left w:val="nil"/>
              <w:bottom w:val="nil"/>
              <w:right w:val="nil"/>
            </w:tcBorders>
            <w:tcMar>
              <w:top w:w="-1" w:type="dxa"/>
              <w:left w:w="-1" w:type="dxa"/>
              <w:bottom w:w="-1" w:type="dxa"/>
              <w:right w:w="-1" w:type="dxa"/>
            </w:tcMar>
            <w:vAlign w:val="center"/>
          </w:tcPr>
          <w:p w14:paraId="4CD3A8B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3.722</w:t>
            </w:r>
          </w:p>
        </w:tc>
      </w:tr>
      <w:tr w:rsidR="000B1CCE" w14:paraId="3339507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ECBA32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十年级</w:t>
            </w:r>
          </w:p>
        </w:tc>
        <w:tc>
          <w:tcPr>
            <w:tcW w:w="0" w:type="auto"/>
            <w:tcBorders>
              <w:top w:val="nil"/>
              <w:left w:val="nil"/>
              <w:bottom w:val="nil"/>
              <w:right w:val="nil"/>
            </w:tcBorders>
            <w:tcMar>
              <w:top w:w="-1" w:type="dxa"/>
              <w:left w:w="-1" w:type="dxa"/>
              <w:bottom w:w="-1" w:type="dxa"/>
              <w:right w:w="-1" w:type="dxa"/>
            </w:tcMar>
            <w:vAlign w:val="center"/>
          </w:tcPr>
          <w:p w14:paraId="453FEA5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3.721</w:t>
            </w:r>
          </w:p>
        </w:tc>
        <w:tc>
          <w:tcPr>
            <w:tcW w:w="0" w:type="auto"/>
            <w:tcBorders>
              <w:top w:val="nil"/>
              <w:left w:val="nil"/>
              <w:bottom w:val="nil"/>
              <w:right w:val="nil"/>
            </w:tcBorders>
            <w:tcMar>
              <w:top w:w="-1" w:type="dxa"/>
              <w:left w:w="-1" w:type="dxa"/>
              <w:bottom w:w="-1" w:type="dxa"/>
              <w:right w:w="-1" w:type="dxa"/>
            </w:tcMar>
            <w:vAlign w:val="center"/>
          </w:tcPr>
          <w:p w14:paraId="400CC74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3.493</w:t>
            </w:r>
          </w:p>
        </w:tc>
        <w:tc>
          <w:tcPr>
            <w:tcW w:w="0" w:type="auto"/>
            <w:tcBorders>
              <w:top w:val="nil"/>
              <w:left w:val="nil"/>
              <w:bottom w:val="nil"/>
              <w:right w:val="nil"/>
            </w:tcBorders>
            <w:tcMar>
              <w:top w:w="-1" w:type="dxa"/>
              <w:left w:w="-1" w:type="dxa"/>
              <w:bottom w:w="-1" w:type="dxa"/>
              <w:right w:w="-1" w:type="dxa"/>
            </w:tcMar>
            <w:vAlign w:val="center"/>
          </w:tcPr>
          <w:p w14:paraId="454665F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3.787</w:t>
            </w:r>
          </w:p>
        </w:tc>
        <w:tc>
          <w:tcPr>
            <w:tcW w:w="1621" w:type="dxa"/>
            <w:tcBorders>
              <w:top w:val="nil"/>
              <w:left w:val="nil"/>
              <w:bottom w:val="nil"/>
              <w:right w:val="nil"/>
            </w:tcBorders>
            <w:tcMar>
              <w:top w:w="-1" w:type="dxa"/>
              <w:left w:w="-1" w:type="dxa"/>
              <w:bottom w:w="-1" w:type="dxa"/>
              <w:right w:w="-1" w:type="dxa"/>
            </w:tcMar>
            <w:vAlign w:val="center"/>
          </w:tcPr>
          <w:p w14:paraId="38C330F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3.700</w:t>
            </w:r>
          </w:p>
        </w:tc>
      </w:tr>
      <w:tr w:rsidR="000B1CCE" w14:paraId="1895B1C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8D0A09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十一年级</w:t>
            </w:r>
          </w:p>
        </w:tc>
        <w:tc>
          <w:tcPr>
            <w:tcW w:w="0" w:type="auto"/>
            <w:tcBorders>
              <w:top w:val="nil"/>
              <w:left w:val="nil"/>
              <w:bottom w:val="nil"/>
              <w:right w:val="nil"/>
            </w:tcBorders>
            <w:tcMar>
              <w:top w:w="-1" w:type="dxa"/>
              <w:left w:w="-1" w:type="dxa"/>
              <w:bottom w:w="-1" w:type="dxa"/>
              <w:right w:w="-1" w:type="dxa"/>
            </w:tcMar>
            <w:vAlign w:val="center"/>
          </w:tcPr>
          <w:p w14:paraId="36ACFBD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4.154</w:t>
            </w:r>
          </w:p>
        </w:tc>
        <w:tc>
          <w:tcPr>
            <w:tcW w:w="0" w:type="auto"/>
            <w:tcBorders>
              <w:top w:val="nil"/>
              <w:left w:val="nil"/>
              <w:bottom w:val="nil"/>
              <w:right w:val="nil"/>
            </w:tcBorders>
            <w:tcMar>
              <w:top w:w="-1" w:type="dxa"/>
              <w:left w:w="-1" w:type="dxa"/>
              <w:bottom w:w="-1" w:type="dxa"/>
              <w:right w:w="-1" w:type="dxa"/>
            </w:tcMar>
            <w:vAlign w:val="center"/>
          </w:tcPr>
          <w:p w14:paraId="2546828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4.014</w:t>
            </w:r>
          </w:p>
        </w:tc>
        <w:tc>
          <w:tcPr>
            <w:tcW w:w="0" w:type="auto"/>
            <w:tcBorders>
              <w:top w:val="nil"/>
              <w:left w:val="nil"/>
              <w:bottom w:val="nil"/>
              <w:right w:val="nil"/>
            </w:tcBorders>
            <w:tcMar>
              <w:top w:w="-1" w:type="dxa"/>
              <w:left w:w="-1" w:type="dxa"/>
              <w:bottom w:w="-1" w:type="dxa"/>
              <w:right w:w="-1" w:type="dxa"/>
            </w:tcMar>
            <w:vAlign w:val="center"/>
          </w:tcPr>
          <w:p w14:paraId="1D09846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4.200</w:t>
            </w:r>
          </w:p>
        </w:tc>
        <w:tc>
          <w:tcPr>
            <w:tcW w:w="1621" w:type="dxa"/>
            <w:tcBorders>
              <w:top w:val="nil"/>
              <w:left w:val="nil"/>
              <w:bottom w:val="nil"/>
              <w:right w:val="nil"/>
            </w:tcBorders>
            <w:tcMar>
              <w:top w:w="-1" w:type="dxa"/>
              <w:left w:w="-1" w:type="dxa"/>
              <w:bottom w:w="-1" w:type="dxa"/>
              <w:right w:w="-1" w:type="dxa"/>
            </w:tcMar>
            <w:vAlign w:val="center"/>
          </w:tcPr>
          <w:p w14:paraId="112A233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4.049</w:t>
            </w:r>
          </w:p>
        </w:tc>
      </w:tr>
      <w:tr w:rsidR="000B1CCE" w14:paraId="0D981720" w14:textId="77777777">
        <w:trPr>
          <w:jc w:val="center"/>
        </w:trPr>
        <w:tc>
          <w:tcPr>
            <w:tcW w:w="2035" w:type="dxa"/>
            <w:tcBorders>
              <w:top w:val="nil"/>
              <w:left w:val="nil"/>
              <w:bottom w:val="single" w:sz="12" w:space="0" w:color="000000"/>
              <w:right w:val="nil"/>
            </w:tcBorders>
            <w:tcMar>
              <w:top w:w="-1" w:type="dxa"/>
              <w:left w:w="-1" w:type="dxa"/>
              <w:bottom w:w="-1" w:type="dxa"/>
              <w:right w:w="-1" w:type="dxa"/>
            </w:tcMar>
            <w:vAlign w:val="center"/>
          </w:tcPr>
          <w:p w14:paraId="41D0D22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十二年级</w:t>
            </w:r>
          </w:p>
        </w:tc>
        <w:tc>
          <w:tcPr>
            <w:tcW w:w="1621" w:type="dxa"/>
            <w:tcBorders>
              <w:top w:val="nil"/>
              <w:left w:val="nil"/>
              <w:bottom w:val="single" w:sz="12" w:space="0" w:color="000000"/>
              <w:right w:val="nil"/>
            </w:tcBorders>
            <w:tcMar>
              <w:top w:w="-1" w:type="dxa"/>
              <w:left w:w="-1" w:type="dxa"/>
              <w:bottom w:w="-1" w:type="dxa"/>
              <w:right w:w="-1" w:type="dxa"/>
            </w:tcMar>
            <w:vAlign w:val="center"/>
          </w:tcPr>
          <w:p w14:paraId="031A7C2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3.816</w:t>
            </w:r>
          </w:p>
        </w:tc>
        <w:tc>
          <w:tcPr>
            <w:tcW w:w="1621" w:type="dxa"/>
            <w:tcBorders>
              <w:top w:val="nil"/>
              <w:left w:val="nil"/>
              <w:bottom w:val="single" w:sz="12" w:space="0" w:color="000000"/>
              <w:right w:val="nil"/>
            </w:tcBorders>
            <w:tcMar>
              <w:top w:w="-1" w:type="dxa"/>
              <w:left w:w="-1" w:type="dxa"/>
              <w:bottom w:w="-1" w:type="dxa"/>
              <w:right w:w="-1" w:type="dxa"/>
            </w:tcMar>
            <w:vAlign w:val="center"/>
          </w:tcPr>
          <w:p w14:paraId="2A1AC70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3.869</w:t>
            </w:r>
          </w:p>
        </w:tc>
        <w:tc>
          <w:tcPr>
            <w:tcW w:w="1621" w:type="dxa"/>
            <w:tcBorders>
              <w:top w:val="nil"/>
              <w:left w:val="nil"/>
              <w:bottom w:val="single" w:sz="12" w:space="0" w:color="000000"/>
              <w:right w:val="nil"/>
            </w:tcBorders>
            <w:tcMar>
              <w:top w:w="-1" w:type="dxa"/>
              <w:left w:w="-1" w:type="dxa"/>
              <w:bottom w:w="-1" w:type="dxa"/>
              <w:right w:w="-1" w:type="dxa"/>
            </w:tcMar>
            <w:vAlign w:val="center"/>
          </w:tcPr>
          <w:p w14:paraId="60523AF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3.919</w:t>
            </w:r>
          </w:p>
        </w:tc>
        <w:tc>
          <w:tcPr>
            <w:tcW w:w="1621" w:type="dxa"/>
            <w:tcBorders>
              <w:top w:val="nil"/>
              <w:left w:val="nil"/>
              <w:bottom w:val="single" w:sz="12" w:space="0" w:color="000000"/>
              <w:right w:val="nil"/>
            </w:tcBorders>
            <w:tcMar>
              <w:top w:w="-1" w:type="dxa"/>
              <w:left w:w="-1" w:type="dxa"/>
              <w:bottom w:w="-1" w:type="dxa"/>
              <w:right w:w="-1" w:type="dxa"/>
            </w:tcMar>
            <w:vAlign w:val="center"/>
          </w:tcPr>
          <w:p w14:paraId="4DAD54B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3.880</w:t>
            </w:r>
          </w:p>
        </w:tc>
      </w:tr>
    </w:tbl>
    <w:p w14:paraId="1EBBD8E7"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3-15  </w:t>
      </w:r>
      <w:r>
        <w:rPr>
          <w:rFonts w:ascii="Times New Roman" w:eastAsia="黑体" w:hAnsi="Times New Roman" w:cs="Times New Roman"/>
          <w:kern w:val="0"/>
        </w:rPr>
        <w:t>创造与情绪调节前测得分的性别与年级交互效应检验</w:t>
      </w:r>
    </w:p>
    <w:tbl>
      <w:tblPr>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332"/>
        <w:gridCol w:w="1407"/>
        <w:gridCol w:w="1354"/>
        <w:gridCol w:w="1391"/>
        <w:gridCol w:w="1407"/>
        <w:gridCol w:w="1415"/>
      </w:tblGrid>
      <w:tr w:rsidR="000B1CCE" w14:paraId="4BF2B2A9" w14:textId="77777777">
        <w:trPr>
          <w:cantSplit/>
          <w:tblHeader/>
          <w:jc w:val="center"/>
        </w:trPr>
        <w:tc>
          <w:tcPr>
            <w:tcW w:w="1704" w:type="dxa"/>
            <w:tcBorders>
              <w:top w:val="single" w:sz="12" w:space="0" w:color="000000"/>
              <w:left w:val="nil"/>
              <w:bottom w:val="single" w:sz="6" w:space="0" w:color="000000"/>
              <w:right w:val="nil"/>
            </w:tcBorders>
            <w:vAlign w:val="center"/>
          </w:tcPr>
          <w:p w14:paraId="277CEB3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维度</w:t>
            </w:r>
          </w:p>
        </w:tc>
        <w:tc>
          <w:tcPr>
            <w:tcW w:w="1704" w:type="dxa"/>
            <w:tcBorders>
              <w:top w:val="single" w:sz="12" w:space="0" w:color="000000"/>
              <w:left w:val="nil"/>
              <w:bottom w:val="single" w:sz="6" w:space="0" w:color="000000"/>
              <w:right w:val="nil"/>
            </w:tcBorders>
            <w:vAlign w:val="center"/>
          </w:tcPr>
          <w:p w14:paraId="7E575F0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F</w:t>
            </w:r>
          </w:p>
        </w:tc>
        <w:tc>
          <w:tcPr>
            <w:tcW w:w="1704" w:type="dxa"/>
            <w:tcBorders>
              <w:top w:val="single" w:sz="12" w:space="0" w:color="000000"/>
              <w:left w:val="nil"/>
              <w:bottom w:val="single" w:sz="6" w:space="0" w:color="000000"/>
              <w:right w:val="nil"/>
            </w:tcBorders>
            <w:vAlign w:val="center"/>
          </w:tcPr>
          <w:p w14:paraId="78E5CAD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df1</w:t>
            </w:r>
          </w:p>
        </w:tc>
        <w:tc>
          <w:tcPr>
            <w:tcW w:w="1704" w:type="dxa"/>
            <w:tcBorders>
              <w:top w:val="single" w:sz="12" w:space="0" w:color="000000"/>
              <w:left w:val="nil"/>
              <w:bottom w:val="single" w:sz="6" w:space="0" w:color="000000"/>
              <w:right w:val="nil"/>
            </w:tcBorders>
            <w:vAlign w:val="center"/>
          </w:tcPr>
          <w:p w14:paraId="22A45E0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df2</w:t>
            </w:r>
          </w:p>
        </w:tc>
        <w:tc>
          <w:tcPr>
            <w:tcW w:w="1704" w:type="dxa"/>
            <w:tcBorders>
              <w:top w:val="single" w:sz="12" w:space="0" w:color="000000"/>
              <w:left w:val="nil"/>
              <w:bottom w:val="single" w:sz="6" w:space="0" w:color="000000"/>
              <w:right w:val="nil"/>
            </w:tcBorders>
            <w:vAlign w:val="center"/>
          </w:tcPr>
          <w:p w14:paraId="16B7C8A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p</w:t>
            </w:r>
          </w:p>
        </w:tc>
        <w:tc>
          <w:tcPr>
            <w:tcW w:w="1704" w:type="dxa"/>
            <w:tcBorders>
              <w:top w:val="single" w:sz="12" w:space="0" w:color="000000"/>
              <w:left w:val="nil"/>
              <w:bottom w:val="single" w:sz="6" w:space="0" w:color="000000"/>
              <w:right w:val="nil"/>
            </w:tcBorders>
            <w:vAlign w:val="center"/>
          </w:tcPr>
          <w:p w14:paraId="2399523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Holm p</w:t>
            </w:r>
          </w:p>
        </w:tc>
      </w:tr>
      <w:tr w:rsidR="000B1CCE" w14:paraId="10E282C2" w14:textId="77777777">
        <w:trPr>
          <w:cantSplit/>
          <w:jc w:val="center"/>
        </w:trPr>
        <w:tc>
          <w:tcPr>
            <w:tcW w:w="1704" w:type="dxa"/>
            <w:tcBorders>
              <w:top w:val="nil"/>
              <w:left w:val="nil"/>
              <w:bottom w:val="nil"/>
              <w:right w:val="nil"/>
            </w:tcBorders>
            <w:vAlign w:val="center"/>
          </w:tcPr>
          <w:p w14:paraId="38BCD23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1704" w:type="dxa"/>
            <w:tcBorders>
              <w:top w:val="nil"/>
              <w:left w:val="nil"/>
              <w:bottom w:val="nil"/>
              <w:right w:val="nil"/>
            </w:tcBorders>
            <w:vAlign w:val="center"/>
          </w:tcPr>
          <w:p w14:paraId="3ED9532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1.149</w:t>
            </w:r>
          </w:p>
        </w:tc>
        <w:tc>
          <w:tcPr>
            <w:tcW w:w="1704" w:type="dxa"/>
            <w:tcBorders>
              <w:top w:val="nil"/>
              <w:left w:val="nil"/>
              <w:bottom w:val="nil"/>
              <w:right w:val="nil"/>
            </w:tcBorders>
            <w:vAlign w:val="center"/>
          </w:tcPr>
          <w:p w14:paraId="3257204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w:t>
            </w:r>
          </w:p>
        </w:tc>
        <w:tc>
          <w:tcPr>
            <w:tcW w:w="1704" w:type="dxa"/>
            <w:tcBorders>
              <w:top w:val="nil"/>
              <w:left w:val="nil"/>
              <w:bottom w:val="nil"/>
              <w:right w:val="nil"/>
            </w:tcBorders>
            <w:vAlign w:val="center"/>
          </w:tcPr>
          <w:p w14:paraId="537F523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1332</w:t>
            </w:r>
          </w:p>
        </w:tc>
        <w:tc>
          <w:tcPr>
            <w:tcW w:w="1704" w:type="dxa"/>
            <w:tcBorders>
              <w:top w:val="nil"/>
              <w:left w:val="nil"/>
              <w:bottom w:val="nil"/>
              <w:right w:val="nil"/>
            </w:tcBorders>
            <w:vAlign w:val="center"/>
          </w:tcPr>
          <w:p w14:paraId="5680CCF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0.331</w:t>
            </w:r>
          </w:p>
        </w:tc>
        <w:tc>
          <w:tcPr>
            <w:tcW w:w="1704" w:type="dxa"/>
            <w:tcBorders>
              <w:top w:val="nil"/>
              <w:left w:val="nil"/>
              <w:bottom w:val="nil"/>
              <w:right w:val="nil"/>
            </w:tcBorders>
            <w:vAlign w:val="center"/>
          </w:tcPr>
          <w:p w14:paraId="2643C4D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0.662</w:t>
            </w:r>
          </w:p>
        </w:tc>
      </w:tr>
      <w:tr w:rsidR="000B1CCE" w14:paraId="4BA7F793" w14:textId="77777777">
        <w:trPr>
          <w:cantSplit/>
          <w:jc w:val="center"/>
        </w:trPr>
        <w:tc>
          <w:tcPr>
            <w:tcW w:w="1704" w:type="dxa"/>
            <w:tcBorders>
              <w:top w:val="nil"/>
              <w:left w:val="nil"/>
              <w:bottom w:val="single" w:sz="12" w:space="0" w:color="000000"/>
              <w:right w:val="nil"/>
            </w:tcBorders>
            <w:vAlign w:val="center"/>
          </w:tcPr>
          <w:p w14:paraId="5CBF177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704" w:type="dxa"/>
            <w:tcBorders>
              <w:top w:val="nil"/>
              <w:left w:val="nil"/>
              <w:bottom w:val="single" w:sz="12" w:space="0" w:color="000000"/>
              <w:right w:val="nil"/>
            </w:tcBorders>
            <w:vAlign w:val="center"/>
          </w:tcPr>
          <w:p w14:paraId="29F49CB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0.629</w:t>
            </w:r>
          </w:p>
        </w:tc>
        <w:tc>
          <w:tcPr>
            <w:tcW w:w="1704" w:type="dxa"/>
            <w:tcBorders>
              <w:top w:val="nil"/>
              <w:left w:val="nil"/>
              <w:bottom w:val="single" w:sz="12" w:space="0" w:color="000000"/>
              <w:right w:val="nil"/>
            </w:tcBorders>
            <w:vAlign w:val="center"/>
          </w:tcPr>
          <w:p w14:paraId="282C891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w:t>
            </w:r>
          </w:p>
        </w:tc>
        <w:tc>
          <w:tcPr>
            <w:tcW w:w="1704" w:type="dxa"/>
            <w:tcBorders>
              <w:top w:val="nil"/>
              <w:left w:val="nil"/>
              <w:bottom w:val="single" w:sz="12" w:space="0" w:color="000000"/>
              <w:right w:val="nil"/>
            </w:tcBorders>
            <w:vAlign w:val="center"/>
          </w:tcPr>
          <w:p w14:paraId="4F953B0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1332</w:t>
            </w:r>
          </w:p>
        </w:tc>
        <w:tc>
          <w:tcPr>
            <w:tcW w:w="1704" w:type="dxa"/>
            <w:tcBorders>
              <w:top w:val="nil"/>
              <w:left w:val="nil"/>
              <w:bottom w:val="single" w:sz="12" w:space="0" w:color="000000"/>
              <w:right w:val="nil"/>
            </w:tcBorders>
            <w:vAlign w:val="center"/>
          </w:tcPr>
          <w:p w14:paraId="2B069AC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0.707</w:t>
            </w:r>
          </w:p>
        </w:tc>
        <w:tc>
          <w:tcPr>
            <w:tcW w:w="1704" w:type="dxa"/>
            <w:tcBorders>
              <w:top w:val="nil"/>
              <w:left w:val="nil"/>
              <w:bottom w:val="single" w:sz="12" w:space="0" w:color="000000"/>
              <w:right w:val="nil"/>
            </w:tcBorders>
            <w:vAlign w:val="center"/>
          </w:tcPr>
          <w:p w14:paraId="376C2A8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0.707</w:t>
            </w:r>
          </w:p>
        </w:tc>
      </w:tr>
    </w:tbl>
    <w:p w14:paraId="05D19248"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为进一步考察性别差异是否随年级而变化，研究对创造与情绪调节建立包含性别、年级及其交互项的线性模型，采用</w:t>
      </w:r>
      <w:r>
        <w:rPr>
          <w:rFonts w:ascii="Times New Roman" w:eastAsia="宋体" w:hAnsi="Times New Roman" w:cs="Times New Roman"/>
          <w:kern w:val="0"/>
          <w:sz w:val="24"/>
        </w:rPr>
        <w:t>HC3</w:t>
      </w:r>
      <w:r>
        <w:rPr>
          <w:rFonts w:ascii="Times New Roman" w:eastAsia="宋体" w:hAnsi="Times New Roman" w:cs="Times New Roman"/>
          <w:kern w:val="0"/>
          <w:sz w:val="24"/>
        </w:rPr>
        <w:t>异方差稳健检验，并对两个交互项进行</w:t>
      </w:r>
      <w:r>
        <w:rPr>
          <w:rFonts w:ascii="Times New Roman" w:eastAsia="宋体" w:hAnsi="Times New Roman" w:cs="Times New Roman"/>
          <w:kern w:val="0"/>
          <w:sz w:val="24"/>
        </w:rPr>
        <w:t>Holm</w:t>
      </w:r>
      <w:r>
        <w:rPr>
          <w:rFonts w:ascii="Times New Roman" w:eastAsia="宋体" w:hAnsi="Times New Roman" w:cs="Times New Roman"/>
          <w:kern w:val="0"/>
          <w:sz w:val="24"/>
        </w:rPr>
        <w:t>校正。这一分析补充描述不同年级男女生的特点，未校正班级聚集性。</w:t>
      </w:r>
    </w:p>
    <w:p w14:paraId="53E5796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创造与情绪调节交互项的校正</w:t>
      </w:r>
      <w:r>
        <w:rPr>
          <w:rFonts w:ascii="Times New Roman" w:eastAsia="宋体" w:hAnsi="Times New Roman" w:cs="Times New Roman"/>
          <w:kern w:val="0"/>
          <w:sz w:val="24"/>
        </w:rPr>
        <w:t>p</w:t>
      </w:r>
      <w:r>
        <w:rPr>
          <w:rFonts w:ascii="Times New Roman" w:eastAsia="宋体" w:hAnsi="Times New Roman" w:cs="Times New Roman"/>
          <w:kern w:val="0"/>
          <w:sz w:val="24"/>
        </w:rPr>
        <w:t>分别为</w:t>
      </w:r>
      <w:r>
        <w:rPr>
          <w:rFonts w:ascii="Times New Roman" w:eastAsia="宋体" w:hAnsi="Times New Roman" w:cs="Times New Roman"/>
          <w:kern w:val="0"/>
          <w:sz w:val="24"/>
        </w:rPr>
        <w:t>0.662</w:t>
      </w:r>
      <w:r>
        <w:rPr>
          <w:rFonts w:ascii="Times New Roman" w:eastAsia="宋体" w:hAnsi="Times New Roman" w:cs="Times New Roman"/>
          <w:kern w:val="0"/>
          <w:sz w:val="24"/>
        </w:rPr>
        <w:t>和</w:t>
      </w:r>
      <w:r>
        <w:rPr>
          <w:rFonts w:ascii="Times New Roman" w:eastAsia="宋体" w:hAnsi="Times New Roman" w:cs="Times New Roman"/>
          <w:kern w:val="0"/>
          <w:sz w:val="24"/>
        </w:rPr>
        <w:t>0.707</w:t>
      </w:r>
      <w:r>
        <w:rPr>
          <w:rFonts w:ascii="Times New Roman" w:eastAsia="宋体" w:hAnsi="Times New Roman" w:cs="Times New Roman"/>
          <w:kern w:val="0"/>
          <w:sz w:val="24"/>
        </w:rPr>
        <w:t>，未发现充分证据表</w:t>
      </w:r>
      <w:r>
        <w:rPr>
          <w:rFonts w:ascii="Times New Roman" w:eastAsia="宋体" w:hAnsi="Times New Roman" w:cs="Times New Roman"/>
          <w:kern w:val="0"/>
          <w:sz w:val="24"/>
        </w:rPr>
        <w:lastRenderedPageBreak/>
        <w:t>明性别差异随年级改变。个别分组的较低均值可以引导后续观察，但分层教学支持仍需落实到学生具体的分析、尝试、表达和调节表现。</w:t>
      </w:r>
    </w:p>
    <w:p w14:paraId="256EFC19"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8</w:t>
      </w:r>
      <w:r>
        <w:rPr>
          <w:rFonts w:ascii="Times New Roman" w:eastAsia="宋体" w:hAnsi="Times New Roman" w:cs="Times New Roman"/>
          <w:b/>
          <w:kern w:val="0"/>
          <w:sz w:val="24"/>
        </w:rPr>
        <w:t>）开放回答中的学习困难</w:t>
      </w:r>
    </w:p>
    <w:p w14:paraId="2DCA0DD8"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3-16  </w:t>
      </w:r>
      <w:r>
        <w:rPr>
          <w:rFonts w:ascii="Times New Roman" w:eastAsia="黑体" w:hAnsi="Times New Roman" w:cs="Times New Roman"/>
          <w:kern w:val="0"/>
        </w:rPr>
        <w:t>学生学习困难开放回答的关键词频次与涉及回答条数</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114"/>
        <w:gridCol w:w="2659"/>
        <w:gridCol w:w="3746"/>
      </w:tblGrid>
      <w:tr w:rsidR="000B1CCE" w14:paraId="113449B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B81EB3D"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关键词</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22A5FDA"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出现次数</w:t>
            </w:r>
          </w:p>
        </w:tc>
        <w:tc>
          <w:tcPr>
            <w:tcW w:w="3746" w:type="dxa"/>
            <w:tcBorders>
              <w:top w:val="single" w:sz="12" w:space="0" w:color="000000"/>
              <w:left w:val="nil"/>
              <w:bottom w:val="single" w:sz="6" w:space="0" w:color="000000"/>
              <w:right w:val="nil"/>
            </w:tcBorders>
            <w:tcMar>
              <w:top w:w="-1" w:type="dxa"/>
              <w:left w:w="-1" w:type="dxa"/>
              <w:bottom w:w="-1" w:type="dxa"/>
              <w:right w:w="-1" w:type="dxa"/>
            </w:tcMar>
            <w:vAlign w:val="center"/>
          </w:tcPr>
          <w:p w14:paraId="2EABD5C2"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涉及回答条数</w:t>
            </w:r>
          </w:p>
        </w:tc>
      </w:tr>
      <w:tr w:rsidR="000B1CCE" w14:paraId="581ED15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DFD0B5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数学</w:t>
            </w:r>
          </w:p>
        </w:tc>
        <w:tc>
          <w:tcPr>
            <w:tcW w:w="0" w:type="auto"/>
            <w:tcBorders>
              <w:top w:val="nil"/>
              <w:left w:val="nil"/>
              <w:bottom w:val="nil"/>
              <w:right w:val="nil"/>
            </w:tcBorders>
            <w:tcMar>
              <w:top w:w="-1" w:type="dxa"/>
              <w:left w:w="-1" w:type="dxa"/>
              <w:bottom w:w="-1" w:type="dxa"/>
              <w:right w:w="-1" w:type="dxa"/>
            </w:tcMar>
            <w:vAlign w:val="center"/>
          </w:tcPr>
          <w:p w14:paraId="0FA7AC0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89</w:t>
            </w:r>
          </w:p>
        </w:tc>
        <w:tc>
          <w:tcPr>
            <w:tcW w:w="3746" w:type="dxa"/>
            <w:tcBorders>
              <w:top w:val="nil"/>
              <w:left w:val="nil"/>
              <w:bottom w:val="nil"/>
              <w:right w:val="nil"/>
            </w:tcBorders>
            <w:tcMar>
              <w:top w:w="-1" w:type="dxa"/>
              <w:left w:w="-1" w:type="dxa"/>
              <w:bottom w:w="-1" w:type="dxa"/>
              <w:right w:w="-1" w:type="dxa"/>
            </w:tcMar>
            <w:vAlign w:val="center"/>
          </w:tcPr>
          <w:p w14:paraId="2E7EF8E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88</w:t>
            </w:r>
          </w:p>
        </w:tc>
      </w:tr>
      <w:tr w:rsidR="000B1CCE" w14:paraId="03B6057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152BFC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英语</w:t>
            </w:r>
          </w:p>
        </w:tc>
        <w:tc>
          <w:tcPr>
            <w:tcW w:w="0" w:type="auto"/>
            <w:tcBorders>
              <w:top w:val="nil"/>
              <w:left w:val="nil"/>
              <w:bottom w:val="nil"/>
              <w:right w:val="nil"/>
            </w:tcBorders>
            <w:tcMar>
              <w:top w:w="-1" w:type="dxa"/>
              <w:left w:w="-1" w:type="dxa"/>
              <w:bottom w:w="-1" w:type="dxa"/>
              <w:right w:w="-1" w:type="dxa"/>
            </w:tcMar>
            <w:vAlign w:val="center"/>
          </w:tcPr>
          <w:p w14:paraId="4E939A0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62</w:t>
            </w:r>
          </w:p>
        </w:tc>
        <w:tc>
          <w:tcPr>
            <w:tcW w:w="3746" w:type="dxa"/>
            <w:tcBorders>
              <w:top w:val="nil"/>
              <w:left w:val="nil"/>
              <w:bottom w:val="nil"/>
              <w:right w:val="nil"/>
            </w:tcBorders>
            <w:tcMar>
              <w:top w:w="-1" w:type="dxa"/>
              <w:left w:w="-1" w:type="dxa"/>
              <w:bottom w:w="-1" w:type="dxa"/>
              <w:right w:w="-1" w:type="dxa"/>
            </w:tcMar>
            <w:vAlign w:val="center"/>
          </w:tcPr>
          <w:p w14:paraId="0F88872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62</w:t>
            </w:r>
          </w:p>
        </w:tc>
      </w:tr>
      <w:tr w:rsidR="000B1CCE" w14:paraId="218CF12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8FC6A5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作业</w:t>
            </w:r>
          </w:p>
        </w:tc>
        <w:tc>
          <w:tcPr>
            <w:tcW w:w="0" w:type="auto"/>
            <w:tcBorders>
              <w:top w:val="nil"/>
              <w:left w:val="nil"/>
              <w:bottom w:val="nil"/>
              <w:right w:val="nil"/>
            </w:tcBorders>
            <w:tcMar>
              <w:top w:w="-1" w:type="dxa"/>
              <w:left w:w="-1" w:type="dxa"/>
              <w:bottom w:w="-1" w:type="dxa"/>
              <w:right w:w="-1" w:type="dxa"/>
            </w:tcMar>
            <w:vAlign w:val="center"/>
          </w:tcPr>
          <w:p w14:paraId="068869B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68</w:t>
            </w:r>
          </w:p>
        </w:tc>
        <w:tc>
          <w:tcPr>
            <w:tcW w:w="3746" w:type="dxa"/>
            <w:tcBorders>
              <w:top w:val="nil"/>
              <w:left w:val="nil"/>
              <w:bottom w:val="nil"/>
              <w:right w:val="nil"/>
            </w:tcBorders>
            <w:tcMar>
              <w:top w:w="-1" w:type="dxa"/>
              <w:left w:w="-1" w:type="dxa"/>
              <w:bottom w:w="-1" w:type="dxa"/>
              <w:right w:w="-1" w:type="dxa"/>
            </w:tcMar>
            <w:vAlign w:val="center"/>
          </w:tcPr>
          <w:p w14:paraId="3A4C70B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67</w:t>
            </w:r>
          </w:p>
        </w:tc>
      </w:tr>
      <w:tr w:rsidR="000B1CCE" w14:paraId="156A592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70C226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难题</w:t>
            </w:r>
          </w:p>
        </w:tc>
        <w:tc>
          <w:tcPr>
            <w:tcW w:w="0" w:type="auto"/>
            <w:tcBorders>
              <w:top w:val="nil"/>
              <w:left w:val="nil"/>
              <w:bottom w:val="nil"/>
              <w:right w:val="nil"/>
            </w:tcBorders>
            <w:tcMar>
              <w:top w:w="-1" w:type="dxa"/>
              <w:left w:w="-1" w:type="dxa"/>
              <w:bottom w:w="-1" w:type="dxa"/>
              <w:right w:w="-1" w:type="dxa"/>
            </w:tcMar>
            <w:vAlign w:val="center"/>
          </w:tcPr>
          <w:p w14:paraId="678FF2C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58</w:t>
            </w:r>
          </w:p>
        </w:tc>
        <w:tc>
          <w:tcPr>
            <w:tcW w:w="3746" w:type="dxa"/>
            <w:tcBorders>
              <w:top w:val="nil"/>
              <w:left w:val="nil"/>
              <w:bottom w:val="nil"/>
              <w:right w:val="nil"/>
            </w:tcBorders>
            <w:tcMar>
              <w:top w:w="-1" w:type="dxa"/>
              <w:left w:w="-1" w:type="dxa"/>
              <w:bottom w:w="-1" w:type="dxa"/>
              <w:right w:w="-1" w:type="dxa"/>
            </w:tcMar>
            <w:vAlign w:val="center"/>
          </w:tcPr>
          <w:p w14:paraId="18627D3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58</w:t>
            </w:r>
          </w:p>
        </w:tc>
      </w:tr>
      <w:tr w:rsidR="000B1CCE" w14:paraId="76FEEDF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BEC2E6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考试</w:t>
            </w:r>
          </w:p>
        </w:tc>
        <w:tc>
          <w:tcPr>
            <w:tcW w:w="0" w:type="auto"/>
            <w:tcBorders>
              <w:top w:val="nil"/>
              <w:left w:val="nil"/>
              <w:bottom w:val="nil"/>
              <w:right w:val="nil"/>
            </w:tcBorders>
            <w:tcMar>
              <w:top w:w="-1" w:type="dxa"/>
              <w:left w:w="-1" w:type="dxa"/>
              <w:bottom w:w="-1" w:type="dxa"/>
              <w:right w:w="-1" w:type="dxa"/>
            </w:tcMar>
            <w:vAlign w:val="center"/>
          </w:tcPr>
          <w:p w14:paraId="1EBBEB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w:t>
            </w:r>
          </w:p>
        </w:tc>
        <w:tc>
          <w:tcPr>
            <w:tcW w:w="3746" w:type="dxa"/>
            <w:tcBorders>
              <w:top w:val="nil"/>
              <w:left w:val="nil"/>
              <w:bottom w:val="nil"/>
              <w:right w:val="nil"/>
            </w:tcBorders>
            <w:tcMar>
              <w:top w:w="-1" w:type="dxa"/>
              <w:left w:w="-1" w:type="dxa"/>
              <w:bottom w:w="-1" w:type="dxa"/>
              <w:right w:w="-1" w:type="dxa"/>
            </w:tcMar>
            <w:vAlign w:val="center"/>
          </w:tcPr>
          <w:p w14:paraId="2A4A147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w:t>
            </w:r>
          </w:p>
        </w:tc>
      </w:tr>
      <w:tr w:rsidR="000B1CCE" w14:paraId="1008875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CFB2DE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题目</w:t>
            </w:r>
          </w:p>
        </w:tc>
        <w:tc>
          <w:tcPr>
            <w:tcW w:w="0" w:type="auto"/>
            <w:tcBorders>
              <w:top w:val="nil"/>
              <w:left w:val="nil"/>
              <w:bottom w:val="nil"/>
              <w:right w:val="nil"/>
            </w:tcBorders>
            <w:tcMar>
              <w:top w:w="-1" w:type="dxa"/>
              <w:left w:w="-1" w:type="dxa"/>
              <w:bottom w:w="-1" w:type="dxa"/>
              <w:right w:w="-1" w:type="dxa"/>
            </w:tcMar>
            <w:vAlign w:val="center"/>
          </w:tcPr>
          <w:p w14:paraId="3B1D2B1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57</w:t>
            </w:r>
          </w:p>
        </w:tc>
        <w:tc>
          <w:tcPr>
            <w:tcW w:w="3746" w:type="dxa"/>
            <w:tcBorders>
              <w:top w:val="nil"/>
              <w:left w:val="nil"/>
              <w:bottom w:val="nil"/>
              <w:right w:val="nil"/>
            </w:tcBorders>
            <w:tcMar>
              <w:top w:w="-1" w:type="dxa"/>
              <w:left w:w="-1" w:type="dxa"/>
              <w:bottom w:w="-1" w:type="dxa"/>
              <w:right w:w="-1" w:type="dxa"/>
            </w:tcMar>
            <w:vAlign w:val="center"/>
          </w:tcPr>
          <w:p w14:paraId="690C182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57</w:t>
            </w:r>
          </w:p>
        </w:tc>
      </w:tr>
      <w:tr w:rsidR="000B1CCE" w14:paraId="3BCC457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3CB3E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背诵</w:t>
            </w:r>
          </w:p>
        </w:tc>
        <w:tc>
          <w:tcPr>
            <w:tcW w:w="0" w:type="auto"/>
            <w:tcBorders>
              <w:top w:val="nil"/>
              <w:left w:val="nil"/>
              <w:bottom w:val="nil"/>
              <w:right w:val="nil"/>
            </w:tcBorders>
            <w:tcMar>
              <w:top w:w="-1" w:type="dxa"/>
              <w:left w:w="-1" w:type="dxa"/>
              <w:bottom w:w="-1" w:type="dxa"/>
              <w:right w:w="-1" w:type="dxa"/>
            </w:tcMar>
            <w:vAlign w:val="center"/>
          </w:tcPr>
          <w:p w14:paraId="5DCF621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w:t>
            </w:r>
          </w:p>
        </w:tc>
        <w:tc>
          <w:tcPr>
            <w:tcW w:w="3746" w:type="dxa"/>
            <w:tcBorders>
              <w:top w:val="nil"/>
              <w:left w:val="nil"/>
              <w:bottom w:val="nil"/>
              <w:right w:val="nil"/>
            </w:tcBorders>
            <w:tcMar>
              <w:top w:w="-1" w:type="dxa"/>
              <w:left w:w="-1" w:type="dxa"/>
              <w:bottom w:w="-1" w:type="dxa"/>
              <w:right w:w="-1" w:type="dxa"/>
            </w:tcMar>
            <w:vAlign w:val="center"/>
          </w:tcPr>
          <w:p w14:paraId="77F2E1C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34</w:t>
            </w:r>
          </w:p>
        </w:tc>
      </w:tr>
      <w:tr w:rsidR="000B1CCE" w14:paraId="45FEAE0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691CCA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理解</w:t>
            </w:r>
          </w:p>
        </w:tc>
        <w:tc>
          <w:tcPr>
            <w:tcW w:w="0" w:type="auto"/>
            <w:tcBorders>
              <w:top w:val="nil"/>
              <w:left w:val="nil"/>
              <w:bottom w:val="nil"/>
              <w:right w:val="nil"/>
            </w:tcBorders>
            <w:tcMar>
              <w:top w:w="-1" w:type="dxa"/>
              <w:left w:w="-1" w:type="dxa"/>
              <w:bottom w:w="-1" w:type="dxa"/>
              <w:right w:w="-1" w:type="dxa"/>
            </w:tcMar>
            <w:vAlign w:val="center"/>
          </w:tcPr>
          <w:p w14:paraId="42652E7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33</w:t>
            </w:r>
          </w:p>
        </w:tc>
        <w:tc>
          <w:tcPr>
            <w:tcW w:w="3746" w:type="dxa"/>
            <w:tcBorders>
              <w:top w:val="nil"/>
              <w:left w:val="nil"/>
              <w:bottom w:val="nil"/>
              <w:right w:val="nil"/>
            </w:tcBorders>
            <w:tcMar>
              <w:top w:w="-1" w:type="dxa"/>
              <w:left w:w="-1" w:type="dxa"/>
              <w:bottom w:w="-1" w:type="dxa"/>
              <w:right w:w="-1" w:type="dxa"/>
            </w:tcMar>
            <w:vAlign w:val="center"/>
          </w:tcPr>
          <w:p w14:paraId="3EB522A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27</w:t>
            </w:r>
          </w:p>
        </w:tc>
      </w:tr>
      <w:tr w:rsidR="000B1CCE" w14:paraId="2B73F7F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666B16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时间</w:t>
            </w:r>
          </w:p>
        </w:tc>
        <w:tc>
          <w:tcPr>
            <w:tcW w:w="0" w:type="auto"/>
            <w:tcBorders>
              <w:top w:val="nil"/>
              <w:left w:val="nil"/>
              <w:bottom w:val="nil"/>
              <w:right w:val="nil"/>
            </w:tcBorders>
            <w:tcMar>
              <w:top w:w="-1" w:type="dxa"/>
              <w:left w:w="-1" w:type="dxa"/>
              <w:bottom w:w="-1" w:type="dxa"/>
              <w:right w:w="-1" w:type="dxa"/>
            </w:tcMar>
            <w:vAlign w:val="center"/>
          </w:tcPr>
          <w:p w14:paraId="3CAFE5F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29</w:t>
            </w:r>
          </w:p>
        </w:tc>
        <w:tc>
          <w:tcPr>
            <w:tcW w:w="3746" w:type="dxa"/>
            <w:tcBorders>
              <w:top w:val="nil"/>
              <w:left w:val="nil"/>
              <w:bottom w:val="nil"/>
              <w:right w:val="nil"/>
            </w:tcBorders>
            <w:tcMar>
              <w:top w:w="-1" w:type="dxa"/>
              <w:left w:w="-1" w:type="dxa"/>
              <w:bottom w:w="-1" w:type="dxa"/>
              <w:right w:w="-1" w:type="dxa"/>
            </w:tcMar>
            <w:vAlign w:val="center"/>
          </w:tcPr>
          <w:p w14:paraId="431583F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27</w:t>
            </w:r>
          </w:p>
        </w:tc>
      </w:tr>
      <w:tr w:rsidR="000B1CCE" w14:paraId="71B72940" w14:textId="77777777">
        <w:trPr>
          <w:jc w:val="center"/>
        </w:trPr>
        <w:tc>
          <w:tcPr>
            <w:tcW w:w="2114" w:type="dxa"/>
            <w:tcBorders>
              <w:top w:val="nil"/>
              <w:left w:val="nil"/>
              <w:bottom w:val="single" w:sz="12" w:space="0" w:color="000000"/>
              <w:right w:val="nil"/>
            </w:tcBorders>
            <w:tcMar>
              <w:top w:w="-1" w:type="dxa"/>
              <w:left w:w="-1" w:type="dxa"/>
              <w:bottom w:w="-1" w:type="dxa"/>
              <w:right w:w="-1" w:type="dxa"/>
            </w:tcMar>
            <w:vAlign w:val="center"/>
          </w:tcPr>
          <w:p w14:paraId="1AFC8DC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思路</w:t>
            </w:r>
          </w:p>
        </w:tc>
        <w:tc>
          <w:tcPr>
            <w:tcW w:w="2659" w:type="dxa"/>
            <w:tcBorders>
              <w:top w:val="nil"/>
              <w:left w:val="nil"/>
              <w:bottom w:val="single" w:sz="12" w:space="0" w:color="000000"/>
              <w:right w:val="nil"/>
            </w:tcBorders>
            <w:tcMar>
              <w:top w:w="-1" w:type="dxa"/>
              <w:left w:w="-1" w:type="dxa"/>
              <w:bottom w:w="-1" w:type="dxa"/>
              <w:right w:w="-1" w:type="dxa"/>
            </w:tcMar>
            <w:vAlign w:val="center"/>
          </w:tcPr>
          <w:p w14:paraId="65D7FD5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w:t>
            </w:r>
          </w:p>
        </w:tc>
        <w:tc>
          <w:tcPr>
            <w:tcW w:w="3746" w:type="dxa"/>
            <w:tcBorders>
              <w:top w:val="nil"/>
              <w:left w:val="nil"/>
              <w:bottom w:val="single" w:sz="12" w:space="0" w:color="000000"/>
              <w:right w:val="nil"/>
            </w:tcBorders>
            <w:tcMar>
              <w:top w:w="-1" w:type="dxa"/>
              <w:left w:w="-1" w:type="dxa"/>
              <w:bottom w:w="-1" w:type="dxa"/>
              <w:right w:w="-1" w:type="dxa"/>
            </w:tcMar>
            <w:vAlign w:val="center"/>
          </w:tcPr>
          <w:p w14:paraId="2A1E914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w:t>
            </w:r>
          </w:p>
        </w:tc>
      </w:tr>
    </w:tbl>
    <w:p w14:paraId="1AB676C3"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开放题围绕学生在学习中感到困难的事情展开。整理后保留</w:t>
      </w:r>
      <w:r>
        <w:rPr>
          <w:rFonts w:ascii="Times New Roman" w:eastAsia="宋体" w:hAnsi="Times New Roman" w:cs="Times New Roman"/>
          <w:kern w:val="0"/>
          <w:sz w:val="24"/>
        </w:rPr>
        <w:t>953</w:t>
      </w:r>
      <w:r>
        <w:rPr>
          <w:rFonts w:ascii="Times New Roman" w:eastAsia="宋体" w:hAnsi="Times New Roman" w:cs="Times New Roman"/>
          <w:kern w:val="0"/>
          <w:sz w:val="24"/>
        </w:rPr>
        <w:t>条文本开展关键词检索，分别统计词语出现次数和涉及回答条数，再结合回答语境解释学习困难。同一回答中的重复词计入出现次数，涉及回答条数仅计一次，不同关键词可以重叠。表</w:t>
      </w:r>
      <w:r>
        <w:rPr>
          <w:rFonts w:ascii="Times New Roman" w:eastAsia="宋体" w:hAnsi="Times New Roman" w:cs="Times New Roman"/>
          <w:kern w:val="0"/>
          <w:sz w:val="24"/>
        </w:rPr>
        <w:t>3-16</w:t>
      </w:r>
      <w:r>
        <w:rPr>
          <w:rFonts w:ascii="Times New Roman" w:eastAsia="宋体" w:hAnsi="Times New Roman" w:cs="Times New Roman"/>
          <w:kern w:val="0"/>
          <w:sz w:val="24"/>
        </w:rPr>
        <w:t>呈现选定关键词的检索结果。</w:t>
      </w:r>
    </w:p>
    <w:p w14:paraId="64F6C9B7"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数学、英语等学科名称被较多学生提及，说明困难有具体的课程情境。进一步结合难题、理解、思路等内容，可将关注点从学科名称转向学生处理任务的过程。例如，题目看不懂没有解题思路涉及任务理解与路径形成，与复杂问题拆解、多方案生成的相对低分表现相互呼应。教学改进需要追问学生卡在哪一步，并提供能够帮助其继续思考的提示和反馈。</w:t>
      </w:r>
    </w:p>
    <w:p w14:paraId="6AA5582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作业与时间分别涉及</w:t>
      </w:r>
      <w:r>
        <w:rPr>
          <w:rFonts w:ascii="Times New Roman" w:eastAsia="宋体" w:hAnsi="Times New Roman" w:cs="Times New Roman"/>
          <w:kern w:val="0"/>
          <w:sz w:val="24"/>
        </w:rPr>
        <w:t>67</w:t>
      </w:r>
      <w:r>
        <w:rPr>
          <w:rFonts w:ascii="Times New Roman" w:eastAsia="宋体" w:hAnsi="Times New Roman" w:cs="Times New Roman"/>
          <w:kern w:val="0"/>
          <w:sz w:val="24"/>
        </w:rPr>
        <w:t>条和</w:t>
      </w:r>
      <w:r>
        <w:rPr>
          <w:rFonts w:ascii="Times New Roman" w:eastAsia="宋体" w:hAnsi="Times New Roman" w:cs="Times New Roman"/>
          <w:kern w:val="0"/>
          <w:sz w:val="24"/>
        </w:rPr>
        <w:t>27</w:t>
      </w:r>
      <w:r>
        <w:rPr>
          <w:rFonts w:ascii="Times New Roman" w:eastAsia="宋体" w:hAnsi="Times New Roman" w:cs="Times New Roman"/>
          <w:kern w:val="0"/>
          <w:sz w:val="24"/>
        </w:rPr>
        <w:t>条回答，反映学生对任务负担及推进安排的关注。学校需要同时考察任务总量、阶段安排和学生的执行过程，避免把所有困难都归于学生自身。背诵与理解的回答则提示知识组织的重要性，任务设计应帮助学生建立概念联系并在新情境中运用。考试回答包含解题、时间和紧张等不同含义，其教育解释需回到具体语境。开放回答提供了诊断的情境依据，与评分题形成内容上的参照。</w:t>
      </w:r>
    </w:p>
    <w:p w14:paraId="6432E45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lastRenderedPageBreak/>
        <w:t>（</w:t>
      </w:r>
      <w:r>
        <w:rPr>
          <w:rFonts w:ascii="Times New Roman" w:eastAsia="宋体" w:hAnsi="Times New Roman" w:cs="Times New Roman"/>
          <w:b/>
          <w:kern w:val="0"/>
          <w:sz w:val="24"/>
        </w:rPr>
        <w:t>9</w:t>
      </w:r>
      <w:r>
        <w:rPr>
          <w:rFonts w:ascii="Times New Roman" w:eastAsia="宋体" w:hAnsi="Times New Roman" w:cs="Times New Roman"/>
          <w:b/>
          <w:kern w:val="0"/>
          <w:sz w:val="24"/>
        </w:rPr>
        <w:t>）同选项答卷的敏感性分析</w:t>
      </w:r>
    </w:p>
    <w:p w14:paraId="0F6EF590"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3-17  </w:t>
      </w:r>
      <w:r>
        <w:rPr>
          <w:rFonts w:ascii="Times New Roman" w:eastAsia="黑体" w:hAnsi="Times New Roman" w:cs="Times New Roman"/>
          <w:kern w:val="0"/>
        </w:rPr>
        <w:t>纳入与暂不纳入同选项答卷的前测均值比较</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485"/>
        <w:gridCol w:w="3105"/>
        <w:gridCol w:w="2929"/>
      </w:tblGrid>
      <w:tr w:rsidR="000B1CCE" w14:paraId="13A05DAB"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ECF56E0"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测评内容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344A6BD"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整体</w:t>
            </w:r>
            <w:r>
              <w:rPr>
                <w:rFonts w:ascii="Times New Roman" w:eastAsia="宋体" w:hAnsi="Times New Roman" w:cs="Times New Roman"/>
                <w:b/>
                <w:kern w:val="0"/>
                <w:szCs w:val="21"/>
              </w:rPr>
              <w:t>M</w:t>
            </w:r>
            <w:r>
              <w:rPr>
                <w:rFonts w:ascii="Times New Roman" w:eastAsia="宋体" w:hAnsi="Times New Roman" w:cs="Times New Roman"/>
                <w:b/>
                <w:kern w:val="0"/>
                <w:szCs w:val="21"/>
              </w:rPr>
              <w:t>（</w:t>
            </w:r>
            <w:r>
              <w:rPr>
                <w:rFonts w:ascii="Times New Roman" w:eastAsia="宋体" w:hAnsi="Times New Roman" w:cs="Times New Roman"/>
                <w:b/>
                <w:kern w:val="0"/>
                <w:szCs w:val="21"/>
              </w:rPr>
              <w:t>n=1346</w:t>
            </w:r>
            <w:r>
              <w:rPr>
                <w:rFonts w:ascii="Times New Roman" w:eastAsia="宋体" w:hAnsi="Times New Roman" w:cs="Times New Roman"/>
                <w:b/>
                <w:kern w:val="0"/>
                <w:szCs w:val="21"/>
              </w:rPr>
              <w:t>）</w:t>
            </w:r>
          </w:p>
        </w:tc>
        <w:tc>
          <w:tcPr>
            <w:tcW w:w="2929" w:type="dxa"/>
            <w:tcBorders>
              <w:top w:val="single" w:sz="12" w:space="0" w:color="000000"/>
              <w:left w:val="nil"/>
              <w:bottom w:val="single" w:sz="6" w:space="0" w:color="000000"/>
              <w:right w:val="nil"/>
            </w:tcBorders>
            <w:tcMar>
              <w:top w:w="-1" w:type="dxa"/>
              <w:left w:w="-1" w:type="dxa"/>
              <w:bottom w:w="-1" w:type="dxa"/>
              <w:right w:w="-1" w:type="dxa"/>
            </w:tcMar>
            <w:vAlign w:val="center"/>
          </w:tcPr>
          <w:p w14:paraId="5BBD98E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比较</w:t>
            </w:r>
            <w:r>
              <w:rPr>
                <w:rFonts w:ascii="Times New Roman" w:eastAsia="宋体" w:hAnsi="Times New Roman" w:cs="Times New Roman"/>
                <w:b/>
                <w:kern w:val="0"/>
                <w:szCs w:val="21"/>
              </w:rPr>
              <w:t>M</w:t>
            </w:r>
            <w:r>
              <w:rPr>
                <w:rFonts w:ascii="Times New Roman" w:eastAsia="宋体" w:hAnsi="Times New Roman" w:cs="Times New Roman"/>
                <w:b/>
                <w:kern w:val="0"/>
                <w:szCs w:val="21"/>
              </w:rPr>
              <w:t>（</w:t>
            </w:r>
            <w:r>
              <w:rPr>
                <w:rFonts w:ascii="Times New Roman" w:eastAsia="宋体" w:hAnsi="Times New Roman" w:cs="Times New Roman"/>
                <w:b/>
                <w:kern w:val="0"/>
                <w:szCs w:val="21"/>
              </w:rPr>
              <w:t>n=954</w:t>
            </w:r>
            <w:r>
              <w:rPr>
                <w:rFonts w:ascii="Times New Roman" w:eastAsia="宋体" w:hAnsi="Times New Roman" w:cs="Times New Roman"/>
                <w:b/>
                <w:kern w:val="0"/>
                <w:szCs w:val="21"/>
              </w:rPr>
              <w:t>）</w:t>
            </w:r>
          </w:p>
        </w:tc>
      </w:tr>
      <w:tr w:rsidR="000B1CCE" w14:paraId="06EA798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A362AF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整体</w:t>
            </w:r>
          </w:p>
        </w:tc>
        <w:tc>
          <w:tcPr>
            <w:tcW w:w="0" w:type="auto"/>
            <w:tcBorders>
              <w:top w:val="nil"/>
              <w:left w:val="nil"/>
              <w:bottom w:val="nil"/>
              <w:right w:val="nil"/>
            </w:tcBorders>
            <w:tcMar>
              <w:top w:w="-1" w:type="dxa"/>
              <w:left w:w="-1" w:type="dxa"/>
              <w:bottom w:w="-1" w:type="dxa"/>
              <w:right w:w="-1" w:type="dxa"/>
            </w:tcMar>
            <w:vAlign w:val="center"/>
          </w:tcPr>
          <w:p w14:paraId="5B1BD26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3.995</w:t>
            </w:r>
          </w:p>
        </w:tc>
        <w:tc>
          <w:tcPr>
            <w:tcW w:w="2929" w:type="dxa"/>
            <w:tcBorders>
              <w:top w:val="nil"/>
              <w:left w:val="nil"/>
              <w:bottom w:val="nil"/>
              <w:right w:val="nil"/>
            </w:tcBorders>
            <w:tcMar>
              <w:top w:w="-1" w:type="dxa"/>
              <w:left w:w="-1" w:type="dxa"/>
              <w:bottom w:w="-1" w:type="dxa"/>
              <w:right w:w="-1" w:type="dxa"/>
            </w:tcMar>
            <w:vAlign w:val="center"/>
          </w:tcPr>
          <w:p w14:paraId="5564610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3.876</w:t>
            </w:r>
          </w:p>
        </w:tc>
      </w:tr>
      <w:tr w:rsidR="000B1CCE" w14:paraId="7C756E3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C44BD7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w:t>
            </w:r>
          </w:p>
        </w:tc>
        <w:tc>
          <w:tcPr>
            <w:tcW w:w="0" w:type="auto"/>
            <w:tcBorders>
              <w:top w:val="nil"/>
              <w:left w:val="nil"/>
              <w:bottom w:val="nil"/>
              <w:right w:val="nil"/>
            </w:tcBorders>
            <w:tcMar>
              <w:top w:w="-1" w:type="dxa"/>
              <w:left w:w="-1" w:type="dxa"/>
              <w:bottom w:w="-1" w:type="dxa"/>
              <w:right w:w="-1" w:type="dxa"/>
            </w:tcMar>
            <w:vAlign w:val="center"/>
          </w:tcPr>
          <w:p w14:paraId="2424F8B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3.934</w:t>
            </w:r>
          </w:p>
        </w:tc>
        <w:tc>
          <w:tcPr>
            <w:tcW w:w="2929" w:type="dxa"/>
            <w:tcBorders>
              <w:top w:val="nil"/>
              <w:left w:val="nil"/>
              <w:bottom w:val="nil"/>
              <w:right w:val="nil"/>
            </w:tcBorders>
            <w:tcMar>
              <w:top w:w="-1" w:type="dxa"/>
              <w:left w:w="-1" w:type="dxa"/>
              <w:bottom w:w="-1" w:type="dxa"/>
              <w:right w:w="-1" w:type="dxa"/>
            </w:tcMar>
            <w:vAlign w:val="center"/>
          </w:tcPr>
          <w:p w14:paraId="396540D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3.790</w:t>
            </w:r>
          </w:p>
        </w:tc>
      </w:tr>
      <w:tr w:rsidR="000B1CCE" w14:paraId="0878274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01131D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w:t>
            </w:r>
          </w:p>
        </w:tc>
        <w:tc>
          <w:tcPr>
            <w:tcW w:w="0" w:type="auto"/>
            <w:tcBorders>
              <w:top w:val="nil"/>
              <w:left w:val="nil"/>
              <w:bottom w:val="nil"/>
              <w:right w:val="nil"/>
            </w:tcBorders>
            <w:tcMar>
              <w:top w:w="-1" w:type="dxa"/>
              <w:left w:w="-1" w:type="dxa"/>
              <w:bottom w:w="-1" w:type="dxa"/>
              <w:right w:w="-1" w:type="dxa"/>
            </w:tcMar>
            <w:vAlign w:val="center"/>
          </w:tcPr>
          <w:p w14:paraId="6EB17EB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4.032</w:t>
            </w:r>
          </w:p>
        </w:tc>
        <w:tc>
          <w:tcPr>
            <w:tcW w:w="2929" w:type="dxa"/>
            <w:tcBorders>
              <w:top w:val="nil"/>
              <w:left w:val="nil"/>
              <w:bottom w:val="nil"/>
              <w:right w:val="nil"/>
            </w:tcBorders>
            <w:tcMar>
              <w:top w:w="-1" w:type="dxa"/>
              <w:left w:w="-1" w:type="dxa"/>
              <w:bottom w:w="-1" w:type="dxa"/>
              <w:right w:w="-1" w:type="dxa"/>
            </w:tcMar>
            <w:vAlign w:val="center"/>
          </w:tcPr>
          <w:p w14:paraId="2A57E1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3.927</w:t>
            </w:r>
          </w:p>
        </w:tc>
      </w:tr>
      <w:tr w:rsidR="000B1CCE" w14:paraId="57FCA78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48761F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58C67A7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3.941</w:t>
            </w:r>
          </w:p>
        </w:tc>
        <w:tc>
          <w:tcPr>
            <w:tcW w:w="2929" w:type="dxa"/>
            <w:tcBorders>
              <w:top w:val="nil"/>
              <w:left w:val="nil"/>
              <w:bottom w:val="nil"/>
              <w:right w:val="nil"/>
            </w:tcBorders>
            <w:tcMar>
              <w:top w:w="-1" w:type="dxa"/>
              <w:left w:w="-1" w:type="dxa"/>
              <w:bottom w:w="-1" w:type="dxa"/>
              <w:right w:w="-1" w:type="dxa"/>
            </w:tcMar>
            <w:vAlign w:val="center"/>
          </w:tcPr>
          <w:p w14:paraId="51557F2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3.799</w:t>
            </w:r>
          </w:p>
        </w:tc>
      </w:tr>
      <w:tr w:rsidR="000B1CCE" w14:paraId="5A5D063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2B4D3F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评价</w:t>
            </w:r>
          </w:p>
        </w:tc>
        <w:tc>
          <w:tcPr>
            <w:tcW w:w="0" w:type="auto"/>
            <w:tcBorders>
              <w:top w:val="nil"/>
              <w:left w:val="nil"/>
              <w:bottom w:val="nil"/>
              <w:right w:val="nil"/>
            </w:tcBorders>
            <w:tcMar>
              <w:top w:w="-1" w:type="dxa"/>
              <w:left w:w="-1" w:type="dxa"/>
              <w:bottom w:w="-1" w:type="dxa"/>
              <w:right w:w="-1" w:type="dxa"/>
            </w:tcMar>
            <w:vAlign w:val="center"/>
          </w:tcPr>
          <w:p w14:paraId="3E35963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3.986</w:t>
            </w:r>
          </w:p>
        </w:tc>
        <w:tc>
          <w:tcPr>
            <w:tcW w:w="2929" w:type="dxa"/>
            <w:tcBorders>
              <w:top w:val="nil"/>
              <w:left w:val="nil"/>
              <w:bottom w:val="nil"/>
              <w:right w:val="nil"/>
            </w:tcBorders>
            <w:tcMar>
              <w:top w:w="-1" w:type="dxa"/>
              <w:left w:w="-1" w:type="dxa"/>
              <w:bottom w:w="-1" w:type="dxa"/>
              <w:right w:w="-1" w:type="dxa"/>
            </w:tcMar>
            <w:vAlign w:val="center"/>
          </w:tcPr>
          <w:p w14:paraId="28D04E6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3.862</w:t>
            </w:r>
          </w:p>
        </w:tc>
      </w:tr>
      <w:tr w:rsidR="000B1CCE" w14:paraId="7689CE9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DC406F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0" w:type="auto"/>
            <w:tcBorders>
              <w:top w:val="nil"/>
              <w:left w:val="nil"/>
              <w:bottom w:val="nil"/>
              <w:right w:val="nil"/>
            </w:tcBorders>
            <w:tcMar>
              <w:top w:w="-1" w:type="dxa"/>
              <w:left w:w="-1" w:type="dxa"/>
              <w:bottom w:w="-1" w:type="dxa"/>
              <w:right w:w="-1" w:type="dxa"/>
            </w:tcMar>
            <w:vAlign w:val="center"/>
          </w:tcPr>
          <w:p w14:paraId="244BA77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3.877</w:t>
            </w:r>
          </w:p>
        </w:tc>
        <w:tc>
          <w:tcPr>
            <w:tcW w:w="2929" w:type="dxa"/>
            <w:tcBorders>
              <w:top w:val="nil"/>
              <w:left w:val="nil"/>
              <w:bottom w:val="nil"/>
              <w:right w:val="nil"/>
            </w:tcBorders>
            <w:tcMar>
              <w:top w:w="-1" w:type="dxa"/>
              <w:left w:w="-1" w:type="dxa"/>
              <w:bottom w:w="-1" w:type="dxa"/>
              <w:right w:w="-1" w:type="dxa"/>
            </w:tcMar>
            <w:vAlign w:val="center"/>
          </w:tcPr>
          <w:p w14:paraId="05645E7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3.709</w:t>
            </w:r>
          </w:p>
        </w:tc>
      </w:tr>
      <w:tr w:rsidR="000B1CCE" w14:paraId="0735FB2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FC6F68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0" w:type="auto"/>
            <w:tcBorders>
              <w:top w:val="nil"/>
              <w:left w:val="nil"/>
              <w:bottom w:val="nil"/>
              <w:right w:val="nil"/>
            </w:tcBorders>
            <w:tcMar>
              <w:top w:w="-1" w:type="dxa"/>
              <w:left w:w="-1" w:type="dxa"/>
              <w:bottom w:w="-1" w:type="dxa"/>
              <w:right w:w="-1" w:type="dxa"/>
            </w:tcMar>
            <w:vAlign w:val="center"/>
          </w:tcPr>
          <w:p w14:paraId="2EED89E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4.049</w:t>
            </w:r>
          </w:p>
        </w:tc>
        <w:tc>
          <w:tcPr>
            <w:tcW w:w="2929" w:type="dxa"/>
            <w:tcBorders>
              <w:top w:val="nil"/>
              <w:left w:val="nil"/>
              <w:bottom w:val="nil"/>
              <w:right w:val="nil"/>
            </w:tcBorders>
            <w:tcMar>
              <w:top w:w="-1" w:type="dxa"/>
              <w:left w:w="-1" w:type="dxa"/>
              <w:bottom w:w="-1" w:type="dxa"/>
              <w:right w:w="-1" w:type="dxa"/>
            </w:tcMar>
            <w:vAlign w:val="center"/>
          </w:tcPr>
          <w:p w14:paraId="69D0B82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3.952</w:t>
            </w:r>
          </w:p>
        </w:tc>
      </w:tr>
      <w:tr w:rsidR="000B1CCE" w14:paraId="17871F8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CF0BD1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0" w:type="auto"/>
            <w:tcBorders>
              <w:top w:val="nil"/>
              <w:left w:val="nil"/>
              <w:bottom w:val="nil"/>
              <w:right w:val="nil"/>
            </w:tcBorders>
            <w:tcMar>
              <w:top w:w="-1" w:type="dxa"/>
              <w:left w:w="-1" w:type="dxa"/>
              <w:bottom w:w="-1" w:type="dxa"/>
              <w:right w:w="-1" w:type="dxa"/>
            </w:tcMar>
            <w:vAlign w:val="center"/>
          </w:tcPr>
          <w:p w14:paraId="7A93F9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3.938</w:t>
            </w:r>
          </w:p>
        </w:tc>
        <w:tc>
          <w:tcPr>
            <w:tcW w:w="2929" w:type="dxa"/>
            <w:tcBorders>
              <w:top w:val="nil"/>
              <w:left w:val="nil"/>
              <w:bottom w:val="nil"/>
              <w:right w:val="nil"/>
            </w:tcBorders>
            <w:tcMar>
              <w:top w:w="-1" w:type="dxa"/>
              <w:left w:w="-1" w:type="dxa"/>
              <w:bottom w:w="-1" w:type="dxa"/>
              <w:right w:w="-1" w:type="dxa"/>
            </w:tcMar>
            <w:vAlign w:val="center"/>
          </w:tcPr>
          <w:p w14:paraId="19D18FD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3.796</w:t>
            </w:r>
          </w:p>
        </w:tc>
      </w:tr>
      <w:tr w:rsidR="000B1CCE" w14:paraId="0FCDB26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5D0D59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0" w:type="auto"/>
            <w:tcBorders>
              <w:top w:val="nil"/>
              <w:left w:val="nil"/>
              <w:bottom w:val="nil"/>
              <w:right w:val="nil"/>
            </w:tcBorders>
            <w:tcMar>
              <w:top w:w="-1" w:type="dxa"/>
              <w:left w:w="-1" w:type="dxa"/>
              <w:bottom w:w="-1" w:type="dxa"/>
              <w:right w:w="-1" w:type="dxa"/>
            </w:tcMar>
            <w:vAlign w:val="center"/>
          </w:tcPr>
          <w:p w14:paraId="279E8BA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4.117</w:t>
            </w:r>
          </w:p>
        </w:tc>
        <w:tc>
          <w:tcPr>
            <w:tcW w:w="2929" w:type="dxa"/>
            <w:tcBorders>
              <w:top w:val="nil"/>
              <w:left w:val="nil"/>
              <w:bottom w:val="nil"/>
              <w:right w:val="nil"/>
            </w:tcBorders>
            <w:tcMar>
              <w:top w:w="-1" w:type="dxa"/>
              <w:left w:w="-1" w:type="dxa"/>
              <w:bottom w:w="-1" w:type="dxa"/>
              <w:right w:w="-1" w:type="dxa"/>
            </w:tcMar>
            <w:vAlign w:val="center"/>
          </w:tcPr>
          <w:p w14:paraId="0861177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4.048</w:t>
            </w:r>
          </w:p>
        </w:tc>
      </w:tr>
      <w:tr w:rsidR="000B1CCE" w14:paraId="1DBF77AC" w14:textId="77777777">
        <w:trPr>
          <w:jc w:val="center"/>
        </w:trPr>
        <w:tc>
          <w:tcPr>
            <w:tcW w:w="2485" w:type="dxa"/>
            <w:tcBorders>
              <w:top w:val="nil"/>
              <w:left w:val="nil"/>
              <w:bottom w:val="single" w:sz="12" w:space="0" w:color="000000"/>
              <w:right w:val="nil"/>
            </w:tcBorders>
            <w:tcMar>
              <w:top w:w="-1" w:type="dxa"/>
              <w:left w:w="-1" w:type="dxa"/>
              <w:bottom w:w="-1" w:type="dxa"/>
              <w:right w:w="-1" w:type="dxa"/>
            </w:tcMar>
            <w:vAlign w:val="center"/>
          </w:tcPr>
          <w:p w14:paraId="6141FD8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3105" w:type="dxa"/>
            <w:tcBorders>
              <w:top w:val="nil"/>
              <w:left w:val="nil"/>
              <w:bottom w:val="single" w:sz="12" w:space="0" w:color="000000"/>
              <w:right w:val="nil"/>
            </w:tcBorders>
            <w:tcMar>
              <w:top w:w="-1" w:type="dxa"/>
              <w:left w:w="-1" w:type="dxa"/>
              <w:bottom w:w="-1" w:type="dxa"/>
              <w:right w:w="-1" w:type="dxa"/>
            </w:tcMar>
            <w:vAlign w:val="center"/>
          </w:tcPr>
          <w:p w14:paraId="3BA7CAE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4.022</w:t>
            </w:r>
          </w:p>
        </w:tc>
        <w:tc>
          <w:tcPr>
            <w:tcW w:w="2929" w:type="dxa"/>
            <w:tcBorders>
              <w:top w:val="nil"/>
              <w:left w:val="nil"/>
              <w:bottom w:val="single" w:sz="12" w:space="0" w:color="000000"/>
              <w:right w:val="nil"/>
            </w:tcBorders>
            <w:tcMar>
              <w:top w:w="-1" w:type="dxa"/>
              <w:left w:w="-1" w:type="dxa"/>
              <w:bottom w:w="-1" w:type="dxa"/>
              <w:right w:w="-1" w:type="dxa"/>
            </w:tcMar>
            <w:vAlign w:val="center"/>
          </w:tcPr>
          <w:p w14:paraId="2F20F0B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3.914</w:t>
            </w:r>
          </w:p>
        </w:tc>
      </w:tr>
    </w:tbl>
    <w:p w14:paraId="555EB722"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敏感性分析暂不纳入</w:t>
      </w:r>
      <w:r>
        <w:rPr>
          <w:rFonts w:ascii="Times New Roman" w:eastAsia="宋体" w:hAnsi="Times New Roman" w:cs="Times New Roman"/>
          <w:kern w:val="0"/>
          <w:sz w:val="24"/>
        </w:rPr>
        <w:t>392</w:t>
      </w:r>
      <w:r>
        <w:rPr>
          <w:rFonts w:ascii="Times New Roman" w:eastAsia="宋体" w:hAnsi="Times New Roman" w:cs="Times New Roman"/>
          <w:kern w:val="0"/>
          <w:sz w:val="24"/>
        </w:rPr>
        <w:t>份同选项答卷，保留</w:t>
      </w:r>
      <w:r>
        <w:rPr>
          <w:rFonts w:ascii="Times New Roman" w:eastAsia="宋体" w:hAnsi="Times New Roman" w:cs="Times New Roman"/>
          <w:kern w:val="0"/>
          <w:sz w:val="24"/>
        </w:rPr>
        <w:t>954</w:t>
      </w:r>
      <w:r>
        <w:rPr>
          <w:rFonts w:ascii="Times New Roman" w:eastAsia="宋体" w:hAnsi="Times New Roman" w:cs="Times New Roman"/>
          <w:kern w:val="0"/>
          <w:sz w:val="24"/>
        </w:rPr>
        <w:t>份进行比较，全部问卷仍用于整体分析。比较后整体均值由</w:t>
      </w:r>
      <w:r>
        <w:rPr>
          <w:rFonts w:ascii="Times New Roman" w:eastAsia="宋体" w:hAnsi="Times New Roman" w:cs="Times New Roman"/>
          <w:kern w:val="0"/>
          <w:sz w:val="24"/>
        </w:rPr>
        <w:t>3.995</w:t>
      </w:r>
      <w:r>
        <w:rPr>
          <w:rFonts w:ascii="Times New Roman" w:eastAsia="宋体" w:hAnsi="Times New Roman" w:cs="Times New Roman"/>
          <w:kern w:val="0"/>
          <w:sz w:val="24"/>
        </w:rPr>
        <w:t>降至</w:t>
      </w:r>
      <w:r>
        <w:rPr>
          <w:rFonts w:ascii="Times New Roman" w:eastAsia="宋体" w:hAnsi="Times New Roman" w:cs="Times New Roman"/>
          <w:kern w:val="0"/>
          <w:sz w:val="24"/>
        </w:rPr>
        <w:t>3.876</w:t>
      </w:r>
      <w:r>
        <w:rPr>
          <w:rFonts w:ascii="Times New Roman" w:eastAsia="宋体" w:hAnsi="Times New Roman" w:cs="Times New Roman"/>
          <w:kern w:val="0"/>
          <w:sz w:val="24"/>
        </w:rPr>
        <w:t>，各维度均值也有所降低，七维排序保持一致。创造仍为七维中的相对薄弱内容，情绪调节仍为社会情感四维中的相对薄弱内容。因此，自评的绝对水平受作答分布影响，而本次处理未改变主要培育方向的判断。这一结果增强了将创造与调节列为关注重点的依据。</w:t>
      </w:r>
    </w:p>
    <w:p w14:paraId="2DA46F4A"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10</w:t>
      </w:r>
      <w:r>
        <w:rPr>
          <w:rFonts w:ascii="Times New Roman" w:eastAsia="宋体" w:hAnsi="Times New Roman" w:cs="Times New Roman"/>
          <w:b/>
          <w:kern w:val="0"/>
          <w:sz w:val="24"/>
        </w:rPr>
        <w:t>）学生培育需求的综合诊断</w:t>
      </w:r>
    </w:p>
    <w:p w14:paraId="184E3EDB"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3-18  </w:t>
      </w:r>
      <w:r>
        <w:rPr>
          <w:rFonts w:ascii="Times New Roman" w:eastAsia="黑体" w:hAnsi="Times New Roman" w:cs="Times New Roman"/>
          <w:kern w:val="0"/>
        </w:rPr>
        <w:t>学生前测诊断依据与学习模型设计及过程观察重点</w:t>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482"/>
        <w:gridCol w:w="3990"/>
        <w:gridCol w:w="3050"/>
      </w:tblGrid>
      <w:tr w:rsidR="000B1CCE" w14:paraId="724258BF"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CCE0A4A"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诊断重点</w:t>
            </w:r>
          </w:p>
        </w:tc>
        <w:tc>
          <w:tcPr>
            <w:tcW w:w="399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76D6B3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前测依据</w:t>
            </w:r>
          </w:p>
        </w:tc>
        <w:tc>
          <w:tcPr>
            <w:tcW w:w="3050" w:type="dxa"/>
            <w:tcBorders>
              <w:top w:val="single" w:sz="12" w:space="0" w:color="000000"/>
              <w:left w:val="nil"/>
              <w:bottom w:val="single" w:sz="6" w:space="0" w:color="000000"/>
              <w:right w:val="nil"/>
            </w:tcBorders>
            <w:tcMar>
              <w:top w:w="-1" w:type="dxa"/>
              <w:left w:w="-1" w:type="dxa"/>
              <w:bottom w:w="-1" w:type="dxa"/>
              <w:right w:w="-1" w:type="dxa"/>
            </w:tcMar>
            <w:vAlign w:val="center"/>
          </w:tcPr>
          <w:p w14:paraId="1BB7B909"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设计与观察重点</w:t>
            </w:r>
          </w:p>
        </w:tc>
      </w:tr>
      <w:tr w:rsidR="000B1CCE" w14:paraId="716B64B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653865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复杂问题自主分析</w:t>
            </w:r>
          </w:p>
        </w:tc>
        <w:tc>
          <w:tcPr>
            <w:tcW w:w="3990" w:type="dxa"/>
            <w:tcBorders>
              <w:top w:val="nil"/>
              <w:left w:val="nil"/>
              <w:bottom w:val="nil"/>
              <w:right w:val="nil"/>
            </w:tcBorders>
            <w:tcMar>
              <w:top w:w="-1" w:type="dxa"/>
              <w:left w:w="-1" w:type="dxa"/>
              <w:bottom w:w="-1" w:type="dxa"/>
              <w:right w:w="-1" w:type="dxa"/>
            </w:tcMar>
            <w:vAlign w:val="center"/>
          </w:tcPr>
          <w:p w14:paraId="7D562B58" w14:textId="77777777" w:rsidR="000B1CCE" w:rsidRDefault="00000000">
            <w:pPr>
              <w:adjustRightInd w:val="0"/>
              <w:snapToGrid w:val="0"/>
              <w:spacing w:before="20" w:after="20"/>
              <w:jc w:val="left"/>
              <w:rPr>
                <w:rFonts w:ascii="宋体" w:eastAsia="宋体" w:hAnsi="宋体" w:cs="宋体"/>
                <w:kern w:val="0"/>
                <w:szCs w:val="21"/>
              </w:rPr>
            </w:pPr>
            <w:r>
              <w:rPr>
                <w:rFonts w:ascii="Times New Roman" w:eastAsia="宋体" w:hAnsi="Times New Roman" w:cs="Times New Roman"/>
                <w:kern w:val="0"/>
                <w:szCs w:val="21"/>
              </w:rPr>
              <w:t>Q1 M=3.771</w:t>
            </w:r>
            <w:r>
              <w:rPr>
                <w:rFonts w:ascii="Times New Roman" w:eastAsia="宋体" w:hAnsi="Times New Roman" w:cs="Times New Roman"/>
                <w:kern w:val="0"/>
                <w:szCs w:val="21"/>
              </w:rPr>
              <w:t>；回答涉及看不懂、缺少思路</w:t>
            </w:r>
          </w:p>
        </w:tc>
        <w:tc>
          <w:tcPr>
            <w:tcW w:w="3050" w:type="dxa"/>
            <w:tcBorders>
              <w:top w:val="nil"/>
              <w:left w:val="nil"/>
              <w:bottom w:val="nil"/>
              <w:right w:val="nil"/>
            </w:tcBorders>
            <w:tcMar>
              <w:top w:w="-1" w:type="dxa"/>
              <w:left w:w="-1" w:type="dxa"/>
              <w:bottom w:w="-1" w:type="dxa"/>
              <w:right w:w="-1" w:type="dxa"/>
            </w:tcMar>
            <w:vAlign w:val="center"/>
          </w:tcPr>
          <w:p w14:paraId="6DC9CA8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问题要素、关系说明、自主提出子问题</w:t>
            </w:r>
          </w:p>
        </w:tc>
      </w:tr>
      <w:tr w:rsidR="000B1CCE" w14:paraId="20AC6E0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004ED2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多方案生成</w:t>
            </w:r>
          </w:p>
        </w:tc>
        <w:tc>
          <w:tcPr>
            <w:tcW w:w="3990" w:type="dxa"/>
            <w:tcBorders>
              <w:top w:val="nil"/>
              <w:left w:val="nil"/>
              <w:bottom w:val="nil"/>
              <w:right w:val="nil"/>
            </w:tcBorders>
            <w:tcMar>
              <w:top w:w="-1" w:type="dxa"/>
              <w:left w:w="-1" w:type="dxa"/>
              <w:bottom w:w="-1" w:type="dxa"/>
              <w:right w:w="-1" w:type="dxa"/>
            </w:tcMar>
            <w:vAlign w:val="center"/>
          </w:tcPr>
          <w:p w14:paraId="180A84BA" w14:textId="77777777" w:rsidR="000B1CCE" w:rsidRDefault="00000000">
            <w:pPr>
              <w:adjustRightInd w:val="0"/>
              <w:snapToGrid w:val="0"/>
              <w:spacing w:before="20" w:after="20"/>
              <w:jc w:val="left"/>
              <w:rPr>
                <w:rFonts w:ascii="宋体" w:eastAsia="宋体" w:hAnsi="宋体" w:cs="宋体"/>
                <w:kern w:val="0"/>
                <w:szCs w:val="21"/>
              </w:rPr>
            </w:pPr>
            <w:r>
              <w:rPr>
                <w:rFonts w:ascii="Times New Roman" w:eastAsia="宋体" w:hAnsi="Times New Roman" w:cs="Times New Roman"/>
                <w:kern w:val="0"/>
                <w:szCs w:val="21"/>
              </w:rPr>
              <w:t>创造</w:t>
            </w:r>
            <w:r>
              <w:rPr>
                <w:rFonts w:ascii="Times New Roman" w:eastAsia="宋体" w:hAnsi="Times New Roman" w:cs="Times New Roman"/>
                <w:kern w:val="0"/>
                <w:szCs w:val="21"/>
              </w:rPr>
              <w:t>M=3.877</w:t>
            </w:r>
            <w:r>
              <w:rPr>
                <w:rFonts w:ascii="Times New Roman" w:eastAsia="宋体" w:hAnsi="Times New Roman" w:cs="Times New Roman"/>
                <w:kern w:val="0"/>
                <w:szCs w:val="21"/>
              </w:rPr>
              <w:t>；</w:t>
            </w:r>
            <w:r>
              <w:rPr>
                <w:rFonts w:ascii="Times New Roman" w:eastAsia="宋体" w:hAnsi="Times New Roman" w:cs="Times New Roman"/>
                <w:kern w:val="0"/>
                <w:szCs w:val="21"/>
              </w:rPr>
              <w:t>Q12 M=3.797</w:t>
            </w:r>
            <w:r>
              <w:rPr>
                <w:rFonts w:ascii="Times New Roman" w:eastAsia="宋体" w:hAnsi="Times New Roman" w:cs="Times New Roman"/>
                <w:kern w:val="0"/>
                <w:szCs w:val="21"/>
              </w:rPr>
              <w:t>；七至十二年级相对低分</w:t>
            </w:r>
          </w:p>
        </w:tc>
        <w:tc>
          <w:tcPr>
            <w:tcW w:w="3050" w:type="dxa"/>
            <w:tcBorders>
              <w:top w:val="nil"/>
              <w:left w:val="nil"/>
              <w:bottom w:val="nil"/>
              <w:right w:val="nil"/>
            </w:tcBorders>
            <w:tcMar>
              <w:top w:w="-1" w:type="dxa"/>
              <w:left w:w="-1" w:type="dxa"/>
              <w:bottom w:w="-1" w:type="dxa"/>
              <w:right w:w="-1" w:type="dxa"/>
            </w:tcMar>
            <w:vAlign w:val="center"/>
          </w:tcPr>
          <w:p w14:paraId="669296B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开放任务、备选方案、比较依据与检验</w:t>
            </w:r>
          </w:p>
        </w:tc>
      </w:tr>
      <w:tr w:rsidR="000B1CCE" w14:paraId="5FD46A8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204E47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反思与策略调整</w:t>
            </w:r>
          </w:p>
        </w:tc>
        <w:tc>
          <w:tcPr>
            <w:tcW w:w="3990" w:type="dxa"/>
            <w:tcBorders>
              <w:top w:val="nil"/>
              <w:left w:val="nil"/>
              <w:bottom w:val="nil"/>
              <w:right w:val="nil"/>
            </w:tcBorders>
            <w:tcMar>
              <w:top w:w="-1" w:type="dxa"/>
              <w:left w:w="-1" w:type="dxa"/>
              <w:bottom w:w="-1" w:type="dxa"/>
              <w:right w:w="-1" w:type="dxa"/>
            </w:tcMar>
            <w:vAlign w:val="center"/>
          </w:tcPr>
          <w:p w14:paraId="60BCB93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Q6 M=3.878</w:t>
            </w:r>
            <w:r>
              <w:rPr>
                <w:rFonts w:ascii="Times New Roman" w:eastAsia="宋体" w:hAnsi="Times New Roman" w:cs="Times New Roman"/>
                <w:kern w:val="0"/>
                <w:szCs w:val="21"/>
              </w:rPr>
              <w:t>；</w:t>
            </w:r>
            <w:r>
              <w:rPr>
                <w:rFonts w:ascii="Times New Roman" w:eastAsia="宋体" w:hAnsi="Times New Roman" w:cs="Times New Roman"/>
                <w:kern w:val="0"/>
                <w:szCs w:val="21"/>
              </w:rPr>
              <w:t>Q16 M=3.852</w:t>
            </w:r>
          </w:p>
        </w:tc>
        <w:tc>
          <w:tcPr>
            <w:tcW w:w="3050" w:type="dxa"/>
            <w:tcBorders>
              <w:top w:val="nil"/>
              <w:left w:val="nil"/>
              <w:bottom w:val="nil"/>
              <w:right w:val="nil"/>
            </w:tcBorders>
            <w:tcMar>
              <w:top w:w="-1" w:type="dxa"/>
              <w:left w:w="-1" w:type="dxa"/>
              <w:bottom w:w="-1" w:type="dxa"/>
              <w:right w:w="-1" w:type="dxa"/>
            </w:tcMar>
            <w:vAlign w:val="center"/>
          </w:tcPr>
          <w:p w14:paraId="431A379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成功标准、自评依据、反馈后修订</w:t>
            </w:r>
          </w:p>
        </w:tc>
      </w:tr>
      <w:tr w:rsidR="000B1CCE" w14:paraId="4CD234C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308D8B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挑战情境调节</w:t>
            </w:r>
          </w:p>
        </w:tc>
        <w:tc>
          <w:tcPr>
            <w:tcW w:w="3990" w:type="dxa"/>
            <w:tcBorders>
              <w:top w:val="nil"/>
              <w:left w:val="nil"/>
              <w:bottom w:val="nil"/>
              <w:right w:val="nil"/>
            </w:tcBorders>
            <w:tcMar>
              <w:top w:w="-1" w:type="dxa"/>
              <w:left w:w="-1" w:type="dxa"/>
              <w:bottom w:w="-1" w:type="dxa"/>
              <w:right w:w="-1" w:type="dxa"/>
            </w:tcMar>
            <w:vAlign w:val="center"/>
          </w:tcPr>
          <w:p w14:paraId="356E2252" w14:textId="77777777" w:rsidR="000B1CCE" w:rsidRDefault="00000000">
            <w:pPr>
              <w:adjustRightInd w:val="0"/>
              <w:snapToGrid w:val="0"/>
              <w:spacing w:before="20" w:after="20"/>
              <w:jc w:val="left"/>
              <w:rPr>
                <w:rFonts w:ascii="宋体" w:eastAsia="宋体" w:hAnsi="宋体" w:cs="宋体"/>
                <w:kern w:val="0"/>
                <w:szCs w:val="21"/>
              </w:rPr>
            </w:pPr>
            <w:r>
              <w:rPr>
                <w:rFonts w:ascii="Times New Roman" w:eastAsia="宋体" w:hAnsi="Times New Roman" w:cs="Times New Roman"/>
                <w:kern w:val="0"/>
                <w:szCs w:val="21"/>
              </w:rPr>
              <w:t>情绪调节</w:t>
            </w:r>
            <w:r>
              <w:rPr>
                <w:rFonts w:ascii="Times New Roman" w:eastAsia="宋体" w:hAnsi="Times New Roman" w:cs="Times New Roman"/>
                <w:kern w:val="0"/>
                <w:szCs w:val="21"/>
              </w:rPr>
              <w:t>M=3.938</w:t>
            </w:r>
            <w:r>
              <w:rPr>
                <w:rFonts w:ascii="Times New Roman" w:eastAsia="宋体" w:hAnsi="Times New Roman" w:cs="Times New Roman"/>
                <w:kern w:val="0"/>
                <w:szCs w:val="21"/>
              </w:rPr>
              <w:t>；</w:t>
            </w:r>
            <w:r>
              <w:rPr>
                <w:rFonts w:ascii="Times New Roman" w:eastAsia="宋体" w:hAnsi="Times New Roman" w:cs="Times New Roman"/>
                <w:kern w:val="0"/>
                <w:szCs w:val="21"/>
              </w:rPr>
              <w:t>Q21 M=3.851</w:t>
            </w:r>
          </w:p>
        </w:tc>
        <w:tc>
          <w:tcPr>
            <w:tcW w:w="3050" w:type="dxa"/>
            <w:tcBorders>
              <w:top w:val="nil"/>
              <w:left w:val="nil"/>
              <w:bottom w:val="nil"/>
              <w:right w:val="nil"/>
            </w:tcBorders>
            <w:tcMar>
              <w:top w:w="-1" w:type="dxa"/>
              <w:left w:w="-1" w:type="dxa"/>
              <w:bottom w:w="-1" w:type="dxa"/>
              <w:right w:w="-1" w:type="dxa"/>
            </w:tcMar>
            <w:vAlign w:val="center"/>
          </w:tcPr>
          <w:p w14:paraId="5D276EC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准备与阶段支持、受阻后的调整和再投入</w:t>
            </w:r>
          </w:p>
        </w:tc>
      </w:tr>
      <w:tr w:rsidR="000B1CCE" w14:paraId="6083BF94" w14:textId="77777777">
        <w:trPr>
          <w:jc w:val="center"/>
        </w:trPr>
        <w:tc>
          <w:tcPr>
            <w:tcW w:w="1482" w:type="dxa"/>
            <w:tcBorders>
              <w:top w:val="nil"/>
              <w:left w:val="nil"/>
              <w:bottom w:val="single" w:sz="12" w:space="0" w:color="000000"/>
              <w:right w:val="nil"/>
            </w:tcBorders>
            <w:tcMar>
              <w:top w:w="-1" w:type="dxa"/>
              <w:left w:w="-1" w:type="dxa"/>
              <w:bottom w:w="-1" w:type="dxa"/>
              <w:right w:w="-1" w:type="dxa"/>
            </w:tcMar>
            <w:vAlign w:val="center"/>
          </w:tcPr>
          <w:p w14:paraId="373F26E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合作基础深化</w:t>
            </w:r>
          </w:p>
        </w:tc>
        <w:tc>
          <w:tcPr>
            <w:tcW w:w="3990" w:type="dxa"/>
            <w:tcBorders>
              <w:top w:val="nil"/>
              <w:left w:val="nil"/>
              <w:bottom w:val="single" w:sz="12" w:space="0" w:color="000000"/>
              <w:right w:val="nil"/>
            </w:tcBorders>
            <w:tcMar>
              <w:top w:w="-1" w:type="dxa"/>
              <w:left w:w="-1" w:type="dxa"/>
              <w:bottom w:w="-1" w:type="dxa"/>
              <w:right w:w="-1" w:type="dxa"/>
            </w:tcMar>
            <w:vAlign w:val="center"/>
          </w:tcPr>
          <w:p w14:paraId="0CC56F9A" w14:textId="77777777" w:rsidR="000B1CCE" w:rsidRDefault="00000000">
            <w:pPr>
              <w:adjustRightInd w:val="0"/>
              <w:snapToGrid w:val="0"/>
              <w:spacing w:before="20" w:after="20"/>
              <w:jc w:val="left"/>
              <w:rPr>
                <w:rFonts w:ascii="宋体" w:eastAsia="宋体" w:hAnsi="宋体" w:cs="宋体"/>
                <w:kern w:val="0"/>
                <w:szCs w:val="21"/>
              </w:rPr>
            </w:pPr>
            <w:r>
              <w:rPr>
                <w:rFonts w:ascii="Times New Roman" w:eastAsia="宋体" w:hAnsi="Times New Roman" w:cs="Times New Roman"/>
                <w:kern w:val="0"/>
                <w:szCs w:val="21"/>
              </w:rPr>
              <w:t>合作共情</w:t>
            </w:r>
            <w:r>
              <w:rPr>
                <w:rFonts w:ascii="Times New Roman" w:eastAsia="宋体" w:hAnsi="Times New Roman" w:cs="Times New Roman"/>
                <w:kern w:val="0"/>
                <w:szCs w:val="21"/>
              </w:rPr>
              <w:t>M=4.117</w:t>
            </w:r>
            <w:r>
              <w:rPr>
                <w:rFonts w:ascii="Times New Roman" w:eastAsia="宋体" w:hAnsi="Times New Roman" w:cs="Times New Roman"/>
                <w:kern w:val="0"/>
                <w:szCs w:val="21"/>
              </w:rPr>
              <w:t>；</w:t>
            </w:r>
            <w:r>
              <w:rPr>
                <w:rFonts w:ascii="Times New Roman" w:eastAsia="宋体" w:hAnsi="Times New Roman" w:cs="Times New Roman"/>
                <w:kern w:val="0"/>
                <w:szCs w:val="21"/>
              </w:rPr>
              <w:t>Q23 M=4.214</w:t>
            </w:r>
          </w:p>
        </w:tc>
        <w:tc>
          <w:tcPr>
            <w:tcW w:w="3050" w:type="dxa"/>
            <w:tcBorders>
              <w:top w:val="nil"/>
              <w:left w:val="nil"/>
              <w:bottom w:val="single" w:sz="12" w:space="0" w:color="000000"/>
              <w:right w:val="nil"/>
            </w:tcBorders>
            <w:tcMar>
              <w:top w:w="-1" w:type="dxa"/>
              <w:left w:w="-1" w:type="dxa"/>
              <w:bottom w:w="-1" w:type="dxa"/>
              <w:right w:w="-1" w:type="dxa"/>
            </w:tcMar>
            <w:vAlign w:val="center"/>
          </w:tcPr>
          <w:p w14:paraId="0D57131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倾听后的理由回应、协商与共同决策</w:t>
            </w:r>
          </w:p>
        </w:tc>
      </w:tr>
    </w:tbl>
    <w:p w14:paraId="39597E63" w14:textId="77777777" w:rsidR="000B1CCE" w:rsidRDefault="00000000">
      <w:pPr>
        <w:adjustRightInd w:val="0"/>
        <w:snapToGrid w:val="0"/>
        <w:spacing w:before="120" w:line="360" w:lineRule="auto"/>
        <w:ind w:firstLineChars="200" w:firstLine="489"/>
        <w:rPr>
          <w:rFonts w:ascii="宋体" w:eastAsia="宋体" w:hAnsi="宋体" w:cs="宋体"/>
          <w:kern w:val="0"/>
          <w:sz w:val="24"/>
        </w:rPr>
      </w:pPr>
      <w:r>
        <w:rPr>
          <w:rFonts w:ascii="Times New Roman" w:eastAsia="宋体" w:hAnsi="Times New Roman" w:cs="Times New Roman"/>
          <w:b/>
          <w:kern w:val="0"/>
          <w:sz w:val="24"/>
        </w:rPr>
        <w:t>综合各项证据，学校高阶能力培育应着重解决学生独立组织探究过程中的困难。</w:t>
      </w:r>
      <w:r>
        <w:rPr>
          <w:rFonts w:ascii="Times New Roman" w:eastAsia="宋体" w:hAnsi="Times New Roman" w:cs="Times New Roman"/>
          <w:kern w:val="0"/>
          <w:sz w:val="24"/>
        </w:rPr>
        <w:t>知识关联、合作倾听和任务承担为教学提供了基础；自主拆解问题、多方案生成、检查学习策略与反馈后修订，则是需要进一步加强的环节。年级比较提示学习支持应有适切的难度和层次，性别比较未形成改变共同目标的充分依据。前测诊断由此从得分概括落实为具体的学校教学改进问题。</w:t>
      </w:r>
    </w:p>
    <w:p w14:paraId="39526BD7"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lastRenderedPageBreak/>
        <w:t>学习模型设计应围绕上述问题，将能力目标具体化为学生需要完成的学习任务，明确解决过程中的选择与判断，并按照学习层次安排必要支持。在学科课堂与科创教育中，重点收集问题拆解说明、方案比较记录、讨论理由和成果修订等材料，使学生怎样思考、遇到什么困难、如何作出调整能够被教师及时识别。后续实践再结合学生作品、课堂观察与前后测结果，考察这些支持是否回应了前测所揭示的需求。</w:t>
      </w:r>
    </w:p>
    <w:p w14:paraId="29FFE2B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统计分析采用</w:t>
      </w:r>
      <w:r>
        <w:rPr>
          <w:rFonts w:ascii="Times New Roman" w:eastAsia="宋体" w:hAnsi="Times New Roman" w:cs="Times New Roman"/>
          <w:kern w:val="0"/>
          <w:sz w:val="24"/>
        </w:rPr>
        <w:t>Python</w:t>
      </w:r>
      <w:r>
        <w:rPr>
          <w:rFonts w:ascii="Times New Roman" w:eastAsia="宋体" w:hAnsi="Times New Roman" w:cs="Times New Roman"/>
          <w:kern w:val="0"/>
          <w:sz w:val="24"/>
        </w:rPr>
        <w:t>完成。内部一致性检验计算</w:t>
      </w:r>
      <w:r>
        <w:rPr>
          <w:rFonts w:ascii="Times New Roman" w:eastAsia="宋体" w:hAnsi="Times New Roman" w:cs="Times New Roman"/>
          <w:kern w:val="0"/>
          <w:sz w:val="24"/>
        </w:rPr>
        <w:t>Cronbach α</w:t>
      </w:r>
      <w:r>
        <w:rPr>
          <w:rFonts w:ascii="Times New Roman" w:eastAsia="宋体" w:hAnsi="Times New Roman" w:cs="Times New Roman"/>
          <w:kern w:val="0"/>
          <w:sz w:val="24"/>
        </w:rPr>
        <w:t>及</w:t>
      </w:r>
      <w:r>
        <w:rPr>
          <w:rFonts w:ascii="Times New Roman" w:eastAsia="宋体" w:hAnsi="Times New Roman" w:cs="Times New Roman"/>
          <w:kern w:val="0"/>
          <w:sz w:val="24"/>
        </w:rPr>
        <w:t>CITC</w:t>
      </w:r>
      <w:r>
        <w:rPr>
          <w:rFonts w:ascii="Times New Roman" w:eastAsia="宋体" w:hAnsi="Times New Roman" w:cs="Times New Roman"/>
          <w:kern w:val="0"/>
          <w:sz w:val="24"/>
        </w:rPr>
        <w:t>；组间比较采用</w:t>
      </w:r>
      <w:r>
        <w:rPr>
          <w:rFonts w:ascii="Times New Roman" w:eastAsia="宋体" w:hAnsi="Times New Roman" w:cs="Times New Roman"/>
          <w:kern w:val="0"/>
          <w:sz w:val="24"/>
        </w:rPr>
        <w:t>Welch</w:t>
      </w:r>
      <w:r>
        <w:rPr>
          <w:rFonts w:ascii="Times New Roman" w:eastAsia="宋体" w:hAnsi="Times New Roman" w:cs="Times New Roman"/>
          <w:kern w:val="0"/>
          <w:sz w:val="24"/>
        </w:rPr>
        <w:t>检验与</w:t>
      </w:r>
      <w:r>
        <w:rPr>
          <w:rFonts w:ascii="Times New Roman" w:eastAsia="宋体" w:hAnsi="Times New Roman" w:cs="Times New Roman"/>
          <w:kern w:val="0"/>
          <w:sz w:val="24"/>
        </w:rPr>
        <w:t>Holm</w:t>
      </w:r>
      <w:r>
        <w:rPr>
          <w:rFonts w:ascii="Times New Roman" w:eastAsia="宋体" w:hAnsi="Times New Roman" w:cs="Times New Roman"/>
          <w:kern w:val="0"/>
          <w:sz w:val="24"/>
        </w:rPr>
        <w:t>校正；性别和年级联合分析采用</w:t>
      </w:r>
      <w:r>
        <w:rPr>
          <w:rFonts w:ascii="Times New Roman" w:eastAsia="宋体" w:hAnsi="Times New Roman" w:cs="Times New Roman"/>
          <w:kern w:val="0"/>
          <w:sz w:val="24"/>
        </w:rPr>
        <w:t>HC3</w:t>
      </w:r>
      <w:r>
        <w:rPr>
          <w:rFonts w:ascii="Times New Roman" w:eastAsia="宋体" w:hAnsi="Times New Roman" w:cs="Times New Roman"/>
          <w:kern w:val="0"/>
          <w:sz w:val="24"/>
        </w:rPr>
        <w:t>异方差稳健检验。题项分组与计分方式在各项分析中保持一致。</w:t>
      </w:r>
    </w:p>
    <w:p w14:paraId="58A91E28" w14:textId="77777777" w:rsidR="000B1CCE" w:rsidRDefault="00000000">
      <w:pPr>
        <w:keepNext/>
        <w:numPr>
          <w:ilvl w:val="0"/>
          <w:numId w:val="8"/>
        </w:numPr>
        <w:adjustRightInd w:val="0"/>
        <w:snapToGrid w:val="0"/>
        <w:spacing w:before="240" w:after="120" w:line="360" w:lineRule="auto"/>
        <w:ind w:left="0"/>
        <w:jc w:val="left"/>
        <w:rPr>
          <w:rFonts w:ascii="Times New Roman" w:eastAsia="黑体" w:hAnsi="Times New Roman"/>
          <w:b/>
          <w:bCs/>
          <w:kern w:val="0"/>
          <w:sz w:val="28"/>
          <w:szCs w:val="28"/>
        </w:rPr>
      </w:pPr>
      <w:r>
        <w:rPr>
          <w:rFonts w:ascii="Times New Roman" w:eastAsia="黑体" w:hAnsi="Times New Roman" w:cs="Times New Roman"/>
          <w:b/>
          <w:bCs/>
          <w:kern w:val="0"/>
          <w:sz w:val="28"/>
        </w:rPr>
        <w:t>教师高阶能力培育现状的前测调查</w:t>
      </w:r>
    </w:p>
    <w:p w14:paraId="6AF6CDA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bCs/>
          <w:kern w:val="0"/>
          <w:sz w:val="24"/>
        </w:rPr>
      </w:pPr>
      <w:r>
        <w:rPr>
          <w:rFonts w:ascii="Times New Roman" w:eastAsia="黑体" w:hAnsi="Times New Roman" w:cs="Times New Roman"/>
          <w:b/>
          <w:bCs/>
          <w:kern w:val="0"/>
          <w:sz w:val="24"/>
        </w:rPr>
        <w:t>1.</w:t>
      </w:r>
      <w:r>
        <w:rPr>
          <w:rFonts w:ascii="Times New Roman" w:eastAsia="黑体" w:hAnsi="Times New Roman" w:cs="Times New Roman"/>
          <w:b/>
          <w:bCs/>
          <w:kern w:val="0"/>
          <w:sz w:val="24"/>
        </w:rPr>
        <w:t>教师调查内容的确定</w:t>
      </w:r>
    </w:p>
    <w:p w14:paraId="193C79C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bCs/>
          <w:kern w:val="0"/>
          <w:sz w:val="24"/>
        </w:rPr>
      </w:pPr>
      <w:r>
        <w:rPr>
          <w:rFonts w:ascii="Times New Roman" w:eastAsia="宋体" w:hAnsi="Times New Roman" w:cs="Times New Roman"/>
          <w:b/>
          <w:bCs/>
          <w:kern w:val="0"/>
          <w:sz w:val="24"/>
        </w:rPr>
        <w:t>（</w:t>
      </w:r>
      <w:r>
        <w:rPr>
          <w:rFonts w:ascii="Times New Roman" w:eastAsia="宋体" w:hAnsi="Times New Roman" w:cs="Times New Roman"/>
          <w:b/>
          <w:bCs/>
          <w:kern w:val="0"/>
          <w:sz w:val="24"/>
        </w:rPr>
        <w:t>1</w:t>
      </w:r>
      <w:r>
        <w:rPr>
          <w:rFonts w:ascii="Times New Roman" w:eastAsia="宋体" w:hAnsi="Times New Roman" w:cs="Times New Roman"/>
          <w:b/>
          <w:bCs/>
          <w:kern w:val="0"/>
          <w:sz w:val="24"/>
        </w:rPr>
        <w:t>）认知与价值认同</w:t>
      </w:r>
    </w:p>
    <w:p w14:paraId="40198A2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对高阶能力的理解，是将培育要求转化为教学行动的重要基础。认知目标分类为区分不同层次的学习要求提供了依据，社会情感能力研究则提示，复杂任务还需要责任、调节与合作等资源的参与，相关理论已在第一部分文献综述中阐述。本研究据此分析教师问卷中的认知与价值认同内容，了解教师是否理解高阶能力的内涵，以及是否认同其教育价值。</w:t>
      </w:r>
    </w:p>
    <w:p w14:paraId="2ED614D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该组设置</w:t>
      </w:r>
      <w:r>
        <w:rPr>
          <w:rFonts w:ascii="Times New Roman" w:eastAsia="宋体" w:hAnsi="Times New Roman" w:cs="Times New Roman"/>
          <w:kern w:val="0"/>
          <w:sz w:val="24"/>
        </w:rPr>
        <w:t>7</w:t>
      </w:r>
      <w:r>
        <w:rPr>
          <w:rFonts w:ascii="Times New Roman" w:eastAsia="宋体" w:hAnsi="Times New Roman" w:cs="Times New Roman"/>
          <w:kern w:val="0"/>
          <w:sz w:val="24"/>
        </w:rPr>
        <w:t>题，考察教师能否区分记忆、背诵、简单理解与分析、评价、创造等学习要求，是否认识到高阶能力还涉及合作探究、反思质疑等综合表现。同时，调查教师是否认同其学科价值、长远价值与跨学科适用性，以及在考试压力下兼顾能力培养、调整既有教学方式的意愿。该组反映教师的认知自评与价值判断，不直接代表相关教学行为已经落实。</w:t>
      </w:r>
    </w:p>
    <w:p w14:paraId="65E9928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2</w:t>
      </w:r>
      <w:r>
        <w:rPr>
          <w:rFonts w:ascii="Times New Roman" w:eastAsia="宋体" w:hAnsi="Times New Roman" w:cs="Times New Roman"/>
          <w:b/>
          <w:kern w:val="0"/>
          <w:sz w:val="24"/>
        </w:rPr>
        <w:t>）课堂实践</w:t>
      </w:r>
    </w:p>
    <w:p w14:paraId="4CA747D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高阶能力培育需要落实到学生实际经历的学习活动之中。建构性对齐原则强调教学目标、学习活动与评价之间的一致，问题导向学习、项目式学习及课堂对话研究则关注复杂问题、真实任务、自主学习、合作与解释论证等学习条件。这些研究为分析教师是否提供高阶学习机会提供了理论参照。</w:t>
      </w:r>
    </w:p>
    <w:p w14:paraId="487CEF0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结合实际题项，课堂实践部分设置</w:t>
      </w:r>
      <w:r>
        <w:rPr>
          <w:rFonts w:ascii="Times New Roman" w:eastAsia="宋体" w:hAnsi="Times New Roman" w:cs="Times New Roman"/>
          <w:kern w:val="0"/>
          <w:sz w:val="24"/>
        </w:rPr>
        <w:t>6</w:t>
      </w:r>
      <w:r>
        <w:rPr>
          <w:rFonts w:ascii="Times New Roman" w:eastAsia="宋体" w:hAnsi="Times New Roman" w:cs="Times New Roman"/>
          <w:kern w:val="0"/>
          <w:sz w:val="24"/>
        </w:rPr>
        <w:t>题，考察指向分析、评价与创造的任务设计，项目式或问题探究式学习的组织，生活与社会情境的联系，开放性提问及</w:t>
      </w:r>
      <w:r>
        <w:rPr>
          <w:rFonts w:ascii="Times New Roman" w:eastAsia="宋体" w:hAnsi="Times New Roman" w:cs="Times New Roman"/>
          <w:kern w:val="0"/>
          <w:sz w:val="24"/>
        </w:rPr>
        <w:lastRenderedPageBreak/>
        <w:t>多角度作答，数字工具与资源支持，以及自主思考和小组研讨的时间安排。</w:t>
      </w:r>
    </w:p>
    <w:p w14:paraId="7BEAE88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这些内容与学习模型中的能力目标、学习任务及支持条件相衔接。任务与提问考察学生需要进行怎样的思考，情境与探究组织考察知识运用的空间，资源与时间安排考察学习能否得到保障。该组反映教师对日常做法的自评，不能以采用项目式学习、数字工具或小组讨论直接认定高阶学习已经发生。</w:t>
      </w:r>
    </w:p>
    <w:p w14:paraId="7DE6C4E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3</w:t>
      </w:r>
      <w:r>
        <w:rPr>
          <w:rFonts w:ascii="Times New Roman" w:eastAsia="宋体" w:hAnsi="Times New Roman" w:cs="Times New Roman"/>
          <w:b/>
          <w:kern w:val="0"/>
          <w:sz w:val="24"/>
        </w:rPr>
        <w:t>）教学自我效能</w:t>
      </w:r>
    </w:p>
    <w:p w14:paraId="191DA22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自我效能指个体对自身在特定任务情境中能否成功组织和执行行动的信念。对国际文凭学校教师的调查显示，教师长期承担注重批判性思维和探究的复杂课程并积累经验后，其教学信念与课堂实践会相互塑造（</w:t>
      </w:r>
      <w:r>
        <w:rPr>
          <w:rFonts w:ascii="Times New Roman" w:eastAsia="宋体" w:hAnsi="Times New Roman" w:cs="Times New Roman"/>
          <w:kern w:val="0"/>
          <w:sz w:val="24"/>
        </w:rPr>
        <w:t>Bergeron &amp; Rogers, 2015</w:t>
      </w:r>
      <w:r>
        <w:rPr>
          <w:rFonts w:ascii="Times New Roman" w:eastAsia="宋体" w:hAnsi="Times New Roman" w:cs="Times New Roman"/>
          <w:kern w:val="0"/>
          <w:sz w:val="24"/>
        </w:rPr>
        <w:t>）。本研究以此解释教师对高阶能力培育的实施把握，重点考察其能否设计适合学生的任务、通过提问与点拨推动思考，以及识别学生的高阶表现。</w:t>
      </w:r>
    </w:p>
    <w:p w14:paraId="20E15A0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该组设置</w:t>
      </w:r>
      <w:r>
        <w:rPr>
          <w:rFonts w:ascii="Times New Roman" w:eastAsia="宋体" w:hAnsi="Times New Roman" w:cs="Times New Roman"/>
          <w:kern w:val="0"/>
          <w:sz w:val="24"/>
        </w:rPr>
        <w:t>3</w:t>
      </w:r>
      <w:r>
        <w:rPr>
          <w:rFonts w:ascii="Times New Roman" w:eastAsia="宋体" w:hAnsi="Times New Roman" w:cs="Times New Roman"/>
          <w:kern w:val="0"/>
          <w:sz w:val="24"/>
        </w:rPr>
        <w:t>题，分别对应任务设计、过程引导和表现识别。其中，表现识别与可见的学习强调教师认识自身教学影响的要求直接相关。教师能否辨认学生的思考进展与理解困难，关系到后续支持的选择。该组用于了解实施信心与专业支持需求，不将自我判断等同于经过课堂观察验证的教学能力。</w:t>
      </w:r>
    </w:p>
    <w:p w14:paraId="00468A92"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4</w:t>
      </w:r>
      <w:r>
        <w:rPr>
          <w:rFonts w:ascii="Times New Roman" w:eastAsia="宋体" w:hAnsi="Times New Roman" w:cs="Times New Roman"/>
          <w:b/>
          <w:kern w:val="0"/>
          <w:sz w:val="24"/>
        </w:rPr>
        <w:t>）现实阻碍</w:t>
      </w:r>
    </w:p>
    <w:p w14:paraId="2D3EAAF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教学实践还受到学校与班级条件的影响。现实阻碍部分依据本课题的实施问题设置</w:t>
      </w:r>
      <w:r>
        <w:rPr>
          <w:rFonts w:ascii="Times New Roman" w:eastAsia="宋体" w:hAnsi="Times New Roman" w:cs="Times New Roman"/>
          <w:kern w:val="0"/>
          <w:sz w:val="24"/>
        </w:rPr>
        <w:t>6</w:t>
      </w:r>
      <w:r>
        <w:rPr>
          <w:rFonts w:ascii="Times New Roman" w:eastAsia="宋体" w:hAnsi="Times New Roman" w:cs="Times New Roman"/>
          <w:kern w:val="0"/>
          <w:sz w:val="24"/>
        </w:rPr>
        <w:t>题，考察课时与教材任务压力、考试评价导向、课例资源不足、学生基础差异、实操性教研指导不足和课堂组织管理困难。</w:t>
      </w:r>
    </w:p>
    <w:p w14:paraId="58320B8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该组用于解释教师实践的条件约束，并为学校确定支持措施提供依据。学生差异提示任务设计需要考虑进入条件与学习支架；资源和指导不足提示校本研修应加强课例研究与共同备课；时间和组织困难则要求教学模式兼顾探究深度与常规课堂的可行性。上述内容为本研究面向实际问题自编的调查内容。</w:t>
      </w:r>
    </w:p>
    <w:p w14:paraId="12F1A9B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5</w:t>
      </w:r>
      <w:r>
        <w:rPr>
          <w:rFonts w:ascii="Times New Roman" w:eastAsia="宋体" w:hAnsi="Times New Roman" w:cs="Times New Roman"/>
          <w:b/>
          <w:kern w:val="0"/>
          <w:sz w:val="24"/>
        </w:rPr>
        <w:t>）教师调查框架的形成</w:t>
      </w:r>
    </w:p>
    <w:p w14:paraId="5C09941F"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教师问卷形成四组调查内容、</w:t>
      </w:r>
      <w:r>
        <w:rPr>
          <w:rFonts w:ascii="Times New Roman" w:eastAsia="宋体" w:hAnsi="Times New Roman" w:cs="Times New Roman"/>
          <w:kern w:val="0"/>
          <w:sz w:val="24"/>
        </w:rPr>
        <w:t>22</w:t>
      </w:r>
      <w:r>
        <w:rPr>
          <w:rFonts w:ascii="Times New Roman" w:eastAsia="宋体" w:hAnsi="Times New Roman" w:cs="Times New Roman"/>
          <w:kern w:val="0"/>
          <w:sz w:val="24"/>
        </w:rPr>
        <w:t>道评分题，题数分别为</w:t>
      </w:r>
      <w:r>
        <w:rPr>
          <w:rFonts w:ascii="Times New Roman" w:eastAsia="宋体" w:hAnsi="Times New Roman" w:cs="Times New Roman"/>
          <w:kern w:val="0"/>
          <w:sz w:val="24"/>
        </w:rPr>
        <w:t>7</w:t>
      </w:r>
      <w:r>
        <w:rPr>
          <w:rFonts w:ascii="Times New Roman" w:eastAsia="宋体" w:hAnsi="Times New Roman" w:cs="Times New Roman"/>
          <w:kern w:val="0"/>
          <w:sz w:val="24"/>
        </w:rPr>
        <w:t>题、</w:t>
      </w:r>
      <w:r>
        <w:rPr>
          <w:rFonts w:ascii="Times New Roman" w:eastAsia="宋体" w:hAnsi="Times New Roman" w:cs="Times New Roman"/>
          <w:kern w:val="0"/>
          <w:sz w:val="24"/>
        </w:rPr>
        <w:t>6</w:t>
      </w:r>
      <w:r>
        <w:rPr>
          <w:rFonts w:ascii="Times New Roman" w:eastAsia="宋体" w:hAnsi="Times New Roman" w:cs="Times New Roman"/>
          <w:kern w:val="0"/>
          <w:sz w:val="24"/>
        </w:rPr>
        <w:t>题、</w:t>
      </w:r>
      <w:r>
        <w:rPr>
          <w:rFonts w:ascii="Times New Roman" w:eastAsia="宋体" w:hAnsi="Times New Roman" w:cs="Times New Roman"/>
          <w:kern w:val="0"/>
          <w:sz w:val="24"/>
        </w:rPr>
        <w:t>3</w:t>
      </w:r>
      <w:r>
        <w:rPr>
          <w:rFonts w:ascii="Times New Roman" w:eastAsia="宋体" w:hAnsi="Times New Roman" w:cs="Times New Roman"/>
          <w:kern w:val="0"/>
          <w:sz w:val="24"/>
        </w:rPr>
        <w:t>题和</w:t>
      </w:r>
      <w:r>
        <w:rPr>
          <w:rFonts w:ascii="Times New Roman" w:eastAsia="宋体" w:hAnsi="Times New Roman" w:cs="Times New Roman"/>
          <w:kern w:val="0"/>
          <w:sz w:val="24"/>
        </w:rPr>
        <w:t>6</w:t>
      </w:r>
      <w:r>
        <w:rPr>
          <w:rFonts w:ascii="Times New Roman" w:eastAsia="宋体" w:hAnsi="Times New Roman" w:cs="Times New Roman"/>
          <w:kern w:val="0"/>
          <w:sz w:val="24"/>
        </w:rPr>
        <w:t>题。前三组得分越高，表示相应自评越积极；现实阻碍得分越高，表示困难感越强。因此，四组分别计算题均分，不合成为教师总分，也不预先认定为已经验证的四因素结构。问卷另设实施可行性、实际价值、支持需求和开放建议，补充了解教师对学校推进高阶能力培育的判断。</w:t>
      </w:r>
    </w:p>
    <w:p w14:paraId="768448A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lastRenderedPageBreak/>
        <w:t>学生调查呈现能力发展需要，教师调查呈现教学支持的基础与条件。两类结果共同用于确定学习模型的能力目标、任务要求与支持重点，并为学习决策路径、学习层次设计及后续教学模式构建提供依据。</w:t>
      </w:r>
    </w:p>
    <w:p w14:paraId="4BE3C48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综合上述研究，高阶能力测评既需要关注学生对信息和问题的认知加工，也需要关注其在复杂任务中的投入、调节与合作。认知目标分类为分析、评价和创造的区分提供了依据，社会情感能力框架则为考察责任承担、情绪管理、合作与开放倾向提供了参照。本研究结合中学生学科学习与探究活动的特点，将学生高阶能力测评内容确定为高阶思维与高阶社会情感两个方面，前者包括分析、评价、创造，后者包括责任担当、情绪调节、合作共情、包容创新。在此基础上编制</w:t>
      </w:r>
      <w:r>
        <w:rPr>
          <w:rFonts w:ascii="Times New Roman" w:eastAsia="宋体" w:hAnsi="Times New Roman" w:cs="Times New Roman"/>
          <w:kern w:val="0"/>
          <w:sz w:val="24"/>
        </w:rPr>
        <w:t>32</w:t>
      </w:r>
      <w:r>
        <w:rPr>
          <w:rFonts w:ascii="Times New Roman" w:eastAsia="宋体" w:hAnsi="Times New Roman" w:cs="Times New Roman"/>
          <w:kern w:val="0"/>
          <w:sz w:val="24"/>
        </w:rPr>
        <w:t>道自评题项，以了解学生的能力基础与发展需要，七个理论维度的结构合理性通过后续检验加以考察。</w:t>
      </w:r>
    </w:p>
    <w:p w14:paraId="7BF80A3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教师调查则围绕上述能力要求如何进入教学展开。研究结合任务设计、探究组织和学习表现识别等实际要求，设置认知与价值认同、课堂实践、教学自我效能和现实阻碍四组调查内容，共</w:t>
      </w:r>
      <w:r>
        <w:rPr>
          <w:rFonts w:ascii="Times New Roman" w:eastAsia="宋体" w:hAnsi="Times New Roman" w:cs="Times New Roman"/>
          <w:kern w:val="0"/>
          <w:sz w:val="24"/>
        </w:rPr>
        <w:t>22</w:t>
      </w:r>
      <w:r>
        <w:rPr>
          <w:rFonts w:ascii="Times New Roman" w:eastAsia="宋体" w:hAnsi="Times New Roman" w:cs="Times New Roman"/>
          <w:kern w:val="0"/>
          <w:sz w:val="24"/>
        </w:rPr>
        <w:t>道评分题，分别考察教师的认识基础、教学做法、实施把握与条件约束。学生与教师调查相互参照，为学习模型中的能力目标、任务要求和支持安排提供依据，并进一步服务于教学模式的构建。</w:t>
      </w:r>
    </w:p>
    <w:p w14:paraId="75AC0A1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教师样本与数据收集</w:t>
      </w:r>
    </w:p>
    <w:p w14:paraId="640CCE3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为了解教师已有的高阶能力培育基础及教学实施中的困难，课题组编制教师前测问卷（见附录），围绕认知与价值认同、课堂实践、教学自我效能和现实阻碍四方面设置</w:t>
      </w:r>
      <w:r>
        <w:rPr>
          <w:rFonts w:ascii="Times New Roman" w:eastAsia="宋体" w:hAnsi="Times New Roman" w:cs="Times New Roman"/>
          <w:kern w:val="0"/>
          <w:sz w:val="24"/>
        </w:rPr>
        <w:t>22</w:t>
      </w:r>
      <w:r>
        <w:rPr>
          <w:rFonts w:ascii="Times New Roman" w:eastAsia="宋体" w:hAnsi="Times New Roman" w:cs="Times New Roman"/>
          <w:kern w:val="0"/>
          <w:sz w:val="24"/>
        </w:rPr>
        <w:t>道评分题，并通过背景信息与开放性问题补充了解教师的实践经验和支持需求。</w:t>
      </w:r>
    </w:p>
    <w:p w14:paraId="5A50833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Pr>
          <w:rFonts w:ascii="Times New Roman" w:eastAsia="宋体" w:hAnsi="Times New Roman" w:cs="Times New Roman"/>
          <w:color w:val="000000"/>
          <w:sz w:val="24"/>
          <w:szCs w:val="22"/>
          <w:shd w:val="clear" w:color="auto" w:fill="FFFFFF"/>
        </w:rPr>
        <w:t>163</w:t>
      </w:r>
      <w:r>
        <w:rPr>
          <w:rFonts w:ascii="Times New Roman" w:eastAsia="宋体" w:hAnsi="Times New Roman" w:cs="Times New Roman"/>
          <w:color w:val="000000"/>
          <w:sz w:val="24"/>
          <w:szCs w:val="22"/>
          <w:shd w:val="clear" w:color="auto" w:fill="FFFFFF"/>
        </w:rPr>
        <w:t>份。其中，初中教师</w:t>
      </w:r>
      <w:r>
        <w:rPr>
          <w:rFonts w:ascii="Times New Roman" w:eastAsia="宋体" w:hAnsi="Times New Roman" w:cs="Times New Roman"/>
          <w:color w:val="000000"/>
          <w:sz w:val="24"/>
          <w:szCs w:val="22"/>
          <w:shd w:val="clear" w:color="auto" w:fill="FFFFFF"/>
        </w:rPr>
        <w:t>114</w:t>
      </w:r>
      <w:r>
        <w:rPr>
          <w:rFonts w:ascii="Times New Roman" w:eastAsia="宋体" w:hAnsi="Times New Roman" w:cs="Times New Roman"/>
          <w:color w:val="000000"/>
          <w:sz w:val="24"/>
          <w:szCs w:val="22"/>
          <w:shd w:val="clear" w:color="auto" w:fill="FFFFFF"/>
        </w:rPr>
        <w:t>人、高中教师</w:t>
      </w:r>
      <w:r>
        <w:rPr>
          <w:rFonts w:ascii="Times New Roman" w:eastAsia="宋体" w:hAnsi="Times New Roman" w:cs="Times New Roman"/>
          <w:color w:val="000000"/>
          <w:sz w:val="24"/>
          <w:szCs w:val="22"/>
          <w:shd w:val="clear" w:color="auto" w:fill="FFFFFF"/>
        </w:rPr>
        <w:t>49</w:t>
      </w:r>
      <w:r>
        <w:rPr>
          <w:rFonts w:ascii="Times New Roman" w:eastAsia="宋体" w:hAnsi="Times New Roman" w:cs="Times New Roman"/>
          <w:color w:val="000000"/>
          <w:sz w:val="24"/>
          <w:szCs w:val="22"/>
          <w:shd w:val="clear" w:color="auto" w:fill="FFFFFF"/>
        </w:rPr>
        <w:t>人，分别占</w:t>
      </w:r>
      <w:r>
        <w:rPr>
          <w:rFonts w:ascii="Times New Roman" w:eastAsia="宋体" w:hAnsi="Times New Roman" w:cs="Times New Roman"/>
          <w:color w:val="000000"/>
          <w:sz w:val="24"/>
          <w:szCs w:val="22"/>
          <w:shd w:val="clear" w:color="auto" w:fill="FFFFFF"/>
        </w:rPr>
        <w:t>69.9%</w:t>
      </w:r>
      <w:r>
        <w:rPr>
          <w:rFonts w:ascii="Times New Roman" w:eastAsia="宋体" w:hAnsi="Times New Roman" w:cs="Times New Roman"/>
          <w:color w:val="000000"/>
          <w:sz w:val="24"/>
          <w:szCs w:val="22"/>
          <w:shd w:val="clear" w:color="auto" w:fill="FFFFFF"/>
        </w:rPr>
        <w:t>和</w:t>
      </w:r>
      <w:r>
        <w:rPr>
          <w:rFonts w:ascii="Times New Roman" w:eastAsia="宋体" w:hAnsi="Times New Roman" w:cs="Times New Roman"/>
          <w:color w:val="000000"/>
          <w:sz w:val="24"/>
          <w:szCs w:val="22"/>
          <w:shd w:val="clear" w:color="auto" w:fill="FFFFFF"/>
        </w:rPr>
        <w:t>30.1%</w:t>
      </w:r>
      <w:r>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。教师调查结果与学生前测结果相互参照，共同用于判断学校高阶能力培育的现实基础，确定学习模型设计与后续教学模式构建的重点。</w:t>
      </w:r>
    </w:p>
    <w:p w14:paraId="5DC72115"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教师问卷的测量质量检验</w:t>
      </w:r>
    </w:p>
    <w:p w14:paraId="3B4D1AB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教师高阶能力培育问卷围绕认知与价值认同、课堂实践、教学自我效能和现实阻碍四组内容编制，共包含</w:t>
      </w:r>
      <w:r>
        <w:rPr>
          <w:rFonts w:ascii="Times New Roman" w:eastAsia="宋体" w:hAnsi="Times New Roman" w:cs="Times New Roman"/>
          <w:kern w:val="0"/>
          <w:sz w:val="24"/>
        </w:rPr>
        <w:t>22</w:t>
      </w:r>
      <w:r>
        <w:rPr>
          <w:rFonts w:ascii="Times New Roman" w:eastAsia="宋体" w:hAnsi="Times New Roman" w:cs="Times New Roman"/>
          <w:kern w:val="0"/>
          <w:sz w:val="24"/>
        </w:rPr>
        <w:t>道评分题。为考察题项之间的关联及其与理论内容分类的对应情况，研究对</w:t>
      </w:r>
      <w:r>
        <w:rPr>
          <w:rFonts w:ascii="Times New Roman" w:eastAsia="宋体" w:hAnsi="Times New Roman" w:cs="Times New Roman"/>
          <w:kern w:val="0"/>
          <w:sz w:val="24"/>
        </w:rPr>
        <w:t>163</w:t>
      </w:r>
      <w:r>
        <w:rPr>
          <w:rFonts w:ascii="Times New Roman" w:eastAsia="宋体" w:hAnsi="Times New Roman" w:cs="Times New Roman"/>
          <w:kern w:val="0"/>
          <w:sz w:val="24"/>
        </w:rPr>
        <w:t>份教师前测问卷进行探索性因子分析与内部一</w:t>
      </w:r>
      <w:r>
        <w:rPr>
          <w:rFonts w:ascii="Times New Roman" w:eastAsia="宋体" w:hAnsi="Times New Roman" w:cs="Times New Roman"/>
          <w:kern w:val="0"/>
          <w:sz w:val="24"/>
        </w:rPr>
        <w:lastRenderedPageBreak/>
        <w:t>致性信度检验。</w:t>
      </w:r>
    </w:p>
    <w:p w14:paraId="1807A50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）探索性因子分析</w:t>
      </w:r>
    </w:p>
    <w:p w14:paraId="78527AEB"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1</w:t>
      </w:r>
      <w:r>
        <w:rPr>
          <w:rFonts w:ascii="Times New Roman" w:eastAsia="华文楷体" w:hAnsi="Times New Roman" w:cs="Times New Roman"/>
          <w:kern w:val="0"/>
          <w:sz w:val="24"/>
        </w:rPr>
        <w:t>）因子分析的适用性检验</w:t>
      </w:r>
    </w:p>
    <w:p w14:paraId="0F427BD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研究首先采用</w:t>
      </w:r>
      <w:r>
        <w:rPr>
          <w:rFonts w:ascii="Times New Roman" w:eastAsia="宋体" w:hAnsi="Times New Roman" w:cs="Times New Roman"/>
          <w:kern w:val="0"/>
          <w:sz w:val="24"/>
        </w:rPr>
        <w:t>KMO</w:t>
      </w:r>
      <w:r>
        <w:rPr>
          <w:rFonts w:ascii="Times New Roman" w:eastAsia="宋体" w:hAnsi="Times New Roman" w:cs="Times New Roman"/>
          <w:kern w:val="0"/>
          <w:sz w:val="24"/>
        </w:rPr>
        <w:t>取样适切性检验和</w:t>
      </w:r>
      <w:r>
        <w:rPr>
          <w:rFonts w:ascii="Times New Roman" w:eastAsia="宋体" w:hAnsi="Times New Roman" w:cs="Times New Roman"/>
          <w:kern w:val="0"/>
          <w:sz w:val="24"/>
        </w:rPr>
        <w:t>Bartlett</w:t>
      </w:r>
      <w:r>
        <w:rPr>
          <w:rFonts w:ascii="Times New Roman" w:eastAsia="宋体" w:hAnsi="Times New Roman" w:cs="Times New Roman"/>
          <w:kern w:val="0"/>
          <w:sz w:val="24"/>
        </w:rPr>
        <w:t>球形度检验，判断题项相关矩阵是否适合进行因子分析，结果见表</w:t>
      </w:r>
      <w:r>
        <w:rPr>
          <w:rFonts w:ascii="Times New Roman" w:eastAsia="宋体" w:hAnsi="Times New Roman" w:cs="Times New Roman"/>
          <w:kern w:val="0"/>
          <w:sz w:val="24"/>
        </w:rPr>
        <w:t>3-19</w:t>
      </w:r>
      <w:r>
        <w:rPr>
          <w:rFonts w:ascii="Times New Roman" w:eastAsia="宋体" w:hAnsi="Times New Roman" w:cs="Times New Roman"/>
          <w:kern w:val="0"/>
          <w:sz w:val="24"/>
        </w:rPr>
        <w:t>。</w:t>
      </w:r>
    </w:p>
    <w:p w14:paraId="049695BF"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3-19  </w:t>
      </w:r>
      <w:r>
        <w:rPr>
          <w:rFonts w:ascii="Times New Roman" w:eastAsia="黑体" w:hAnsi="Times New Roman" w:cs="Times New Roman"/>
          <w:kern w:val="0"/>
        </w:rPr>
        <w:t>教师高阶能力培育问卷</w:t>
      </w:r>
      <w:r>
        <w:rPr>
          <w:rFonts w:ascii="Times New Roman" w:eastAsia="黑体" w:hAnsi="Times New Roman" w:cs="Times New Roman"/>
          <w:kern w:val="0"/>
        </w:rPr>
        <w:t>KMO</w:t>
      </w:r>
      <w:r>
        <w:rPr>
          <w:rFonts w:ascii="Times New Roman" w:eastAsia="黑体" w:hAnsi="Times New Roman" w:cs="Times New Roman"/>
          <w:kern w:val="0"/>
        </w:rPr>
        <w:t>与</w:t>
      </w:r>
      <w:r>
        <w:rPr>
          <w:rFonts w:ascii="Times New Roman" w:eastAsia="黑体" w:hAnsi="Times New Roman" w:cs="Times New Roman"/>
          <w:kern w:val="0"/>
        </w:rPr>
        <w:t>Bartlett</w:t>
      </w:r>
      <w:r>
        <w:rPr>
          <w:rFonts w:ascii="Times New Roman" w:eastAsia="黑体" w:hAnsi="Times New Roman" w:cs="Times New Roman"/>
          <w:kern w:val="0"/>
        </w:rPr>
        <w:t>检验结果</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3504"/>
        <w:gridCol w:w="2503"/>
        <w:gridCol w:w="2252"/>
      </w:tblGrid>
      <w:tr w:rsidR="000B1CCE" w14:paraId="6ECD7237" w14:textId="77777777">
        <w:trPr>
          <w:cantSplit/>
          <w:trHeight w:val="282"/>
          <w:tblHeader/>
          <w:jc w:val="center"/>
        </w:trPr>
        <w:tc>
          <w:tcPr>
            <w:tcW w:w="3504" w:type="dxa"/>
            <w:tcBorders>
              <w:top w:val="single" w:sz="12" w:space="0" w:color="000000"/>
              <w:left w:val="nil"/>
              <w:bottom w:val="single" w:sz="6" w:space="0" w:color="000000"/>
              <w:right w:val="nil"/>
            </w:tcBorders>
            <w:vAlign w:val="center"/>
          </w:tcPr>
          <w:p w14:paraId="1FFB664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检验项目</w:t>
            </w:r>
          </w:p>
        </w:tc>
        <w:tc>
          <w:tcPr>
            <w:tcW w:w="2503" w:type="dxa"/>
            <w:tcBorders>
              <w:top w:val="single" w:sz="12" w:space="0" w:color="000000"/>
              <w:left w:val="nil"/>
              <w:bottom w:val="single" w:sz="6" w:space="0" w:color="000000"/>
              <w:right w:val="nil"/>
            </w:tcBorders>
            <w:vAlign w:val="center"/>
          </w:tcPr>
          <w:p w14:paraId="0A906E5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统计量</w:t>
            </w:r>
          </w:p>
        </w:tc>
        <w:tc>
          <w:tcPr>
            <w:tcW w:w="2252" w:type="dxa"/>
            <w:tcBorders>
              <w:top w:val="single" w:sz="12" w:space="0" w:color="000000"/>
              <w:left w:val="nil"/>
              <w:bottom w:val="single" w:sz="6" w:space="0" w:color="000000"/>
              <w:right w:val="nil"/>
            </w:tcBorders>
            <w:vAlign w:val="center"/>
          </w:tcPr>
          <w:p w14:paraId="61E6D02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结果</w:t>
            </w:r>
          </w:p>
        </w:tc>
      </w:tr>
      <w:tr w:rsidR="000B1CCE" w14:paraId="53BC9E74" w14:textId="77777777">
        <w:trPr>
          <w:cantSplit/>
          <w:trHeight w:val="282"/>
          <w:jc w:val="center"/>
        </w:trPr>
        <w:tc>
          <w:tcPr>
            <w:tcW w:w="3504" w:type="dxa"/>
            <w:tcBorders>
              <w:top w:val="nil"/>
              <w:left w:val="nil"/>
              <w:bottom w:val="nil"/>
              <w:right w:val="nil"/>
            </w:tcBorders>
            <w:vAlign w:val="center"/>
          </w:tcPr>
          <w:p w14:paraId="5AA38B5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KMO</w:t>
            </w:r>
            <w:r>
              <w:rPr>
                <w:rFonts w:ascii="Times New Roman" w:eastAsia="宋体" w:hAnsi="Times New Roman" w:cs="Times New Roman"/>
                <w:kern w:val="0"/>
                <w:szCs w:val="21"/>
              </w:rPr>
              <w:t>取样适切性检验</w:t>
            </w:r>
          </w:p>
        </w:tc>
        <w:tc>
          <w:tcPr>
            <w:tcW w:w="2503" w:type="dxa"/>
            <w:tcBorders>
              <w:top w:val="nil"/>
              <w:left w:val="nil"/>
              <w:bottom w:val="nil"/>
              <w:right w:val="nil"/>
            </w:tcBorders>
            <w:vAlign w:val="center"/>
          </w:tcPr>
          <w:p w14:paraId="4F25368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KMO</w:t>
            </w:r>
            <w:r>
              <w:rPr>
                <w:rFonts w:ascii="Times New Roman" w:eastAsia="宋体" w:hAnsi="Times New Roman" w:cs="Times New Roman"/>
                <w:kern w:val="0"/>
                <w:szCs w:val="21"/>
              </w:rPr>
              <w:t>值</w:t>
            </w:r>
          </w:p>
        </w:tc>
        <w:tc>
          <w:tcPr>
            <w:tcW w:w="2252" w:type="dxa"/>
            <w:tcBorders>
              <w:top w:val="nil"/>
              <w:left w:val="nil"/>
              <w:bottom w:val="nil"/>
              <w:right w:val="nil"/>
            </w:tcBorders>
            <w:vAlign w:val="center"/>
          </w:tcPr>
          <w:p w14:paraId="61AA0CD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0.857</w:t>
            </w:r>
          </w:p>
        </w:tc>
      </w:tr>
      <w:tr w:rsidR="000B1CCE" w14:paraId="06306ADF" w14:textId="77777777">
        <w:trPr>
          <w:cantSplit/>
          <w:trHeight w:val="269"/>
          <w:jc w:val="center"/>
        </w:trPr>
        <w:tc>
          <w:tcPr>
            <w:tcW w:w="3504" w:type="dxa"/>
            <w:tcBorders>
              <w:top w:val="nil"/>
              <w:left w:val="nil"/>
              <w:bottom w:val="nil"/>
              <w:right w:val="nil"/>
            </w:tcBorders>
            <w:vAlign w:val="center"/>
          </w:tcPr>
          <w:p w14:paraId="0617A10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w:t>
            </w:r>
            <w:r>
              <w:rPr>
                <w:rFonts w:ascii="Times New Roman" w:eastAsia="宋体" w:hAnsi="Times New Roman" w:cs="Times New Roman"/>
                <w:kern w:val="0"/>
                <w:szCs w:val="21"/>
              </w:rPr>
              <w:t>球形度检验</w:t>
            </w:r>
          </w:p>
        </w:tc>
        <w:tc>
          <w:tcPr>
            <w:tcW w:w="2503" w:type="dxa"/>
            <w:tcBorders>
              <w:top w:val="nil"/>
              <w:left w:val="nil"/>
              <w:bottom w:val="nil"/>
              <w:right w:val="nil"/>
            </w:tcBorders>
            <w:vAlign w:val="center"/>
          </w:tcPr>
          <w:p w14:paraId="53888D8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近似</w:t>
            </w:r>
            <w:r>
              <w:rPr>
                <w:rFonts w:ascii="Times New Roman" w:eastAsia="宋体" w:hAnsi="Times New Roman" w:cs="Times New Roman"/>
                <w:kern w:val="0"/>
                <w:szCs w:val="21"/>
              </w:rPr>
              <w:t>χ²</w:t>
            </w:r>
          </w:p>
        </w:tc>
        <w:tc>
          <w:tcPr>
            <w:tcW w:w="2252" w:type="dxa"/>
            <w:tcBorders>
              <w:top w:val="nil"/>
              <w:left w:val="nil"/>
              <w:bottom w:val="nil"/>
              <w:right w:val="nil"/>
            </w:tcBorders>
            <w:vAlign w:val="center"/>
          </w:tcPr>
          <w:p w14:paraId="38AAA95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1398.630</w:t>
            </w:r>
          </w:p>
        </w:tc>
      </w:tr>
      <w:tr w:rsidR="000B1CCE" w14:paraId="05912400" w14:textId="77777777">
        <w:trPr>
          <w:cantSplit/>
          <w:trHeight w:val="282"/>
          <w:jc w:val="center"/>
        </w:trPr>
        <w:tc>
          <w:tcPr>
            <w:tcW w:w="3504" w:type="dxa"/>
            <w:tcBorders>
              <w:top w:val="nil"/>
              <w:left w:val="nil"/>
              <w:bottom w:val="nil"/>
              <w:right w:val="nil"/>
            </w:tcBorders>
            <w:vAlign w:val="center"/>
          </w:tcPr>
          <w:p w14:paraId="0A8099D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Bartlett球形度检验</w:t>
            </w:r>
          </w:p>
        </w:tc>
        <w:tc>
          <w:tcPr>
            <w:tcW w:w="2503" w:type="dxa"/>
            <w:tcBorders>
              <w:top w:val="nil"/>
              <w:left w:val="nil"/>
              <w:bottom w:val="nil"/>
              <w:right w:val="nil"/>
            </w:tcBorders>
            <w:vAlign w:val="center"/>
          </w:tcPr>
          <w:p w14:paraId="0299D8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自由度</w:t>
            </w:r>
          </w:p>
        </w:tc>
        <w:tc>
          <w:tcPr>
            <w:tcW w:w="2252" w:type="dxa"/>
            <w:tcBorders>
              <w:top w:val="nil"/>
              <w:left w:val="nil"/>
              <w:bottom w:val="nil"/>
              <w:right w:val="nil"/>
            </w:tcBorders>
            <w:vAlign w:val="center"/>
          </w:tcPr>
          <w:p w14:paraId="631707B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231</w:t>
            </w:r>
          </w:p>
        </w:tc>
      </w:tr>
      <w:tr w:rsidR="000B1CCE" w14:paraId="05912400" w14:textId="77777777">
        <w:trPr>
          <w:cantSplit/>
          <w:trHeight w:val="282"/>
          <w:jc w:val="center"/>
        </w:trPr>
        <w:tc>
          <w:tcPr>
            <w:tcW w:w="3504" w:type="dxa"/>
            <w:tcBorders>
              <w:top w:val="nil"/>
              <w:left w:val="nil"/>
              <w:bottom w:val="single" w:sz="12" w:space="0" w:color="000000"/>
              <w:right w:val="nil"/>
            </w:tcBorders>
            <w:vAlign w:val="center"/>
          </w:tcPr>
          <w:p w14:paraId="0A8099D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w:t>
            </w:r>
            <w:r>
              <w:rPr>
                <w:rFonts w:ascii="Times New Roman" w:eastAsia="宋体" w:hAnsi="Times New Roman" w:cs="Times New Roman"/>
                <w:kern w:val="0"/>
                <w:szCs w:val="21"/>
              </w:rPr>
              <w:t>球形度检验</w:t>
            </w:r>
          </w:p>
        </w:tc>
        <w:tc>
          <w:tcPr>
            <w:tcW w:w="2503" w:type="dxa"/>
            <w:tcBorders>
              <w:top w:val="nil"/>
              <w:left w:val="nil"/>
              <w:bottom w:val="single" w:sz="12" w:space="0" w:color="000000"/>
              <w:right w:val="nil"/>
            </w:tcBorders>
            <w:vAlign w:val="center"/>
          </w:tcPr>
          <w:p w14:paraId="0299D8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显著性</w:t>
            </w:r>
          </w:p>
        </w:tc>
        <w:tc>
          <w:tcPr>
            <w:tcW w:w="2252" w:type="dxa"/>
            <w:tcBorders>
              <w:top w:val="nil"/>
              <w:left w:val="nil"/>
              <w:bottom w:val="single" w:sz="12" w:space="0" w:color="000000"/>
              <w:right w:val="nil"/>
            </w:tcBorders>
            <w:vAlign w:val="center"/>
          </w:tcPr>
          <w:p w14:paraId="631707B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w:t>
            </w:r>
            <w:r>
              <w:rPr>
                <w:rFonts w:ascii="Times New Roman" w:eastAsia="宋体" w:hAnsi="Times New Roman" w:cs="Times New Roman"/>
                <w:kern w:val="0"/>
                <w:szCs w:val="21"/>
              </w:rPr>
              <w:t>0.001</w:t>
            </w:r>
          </w:p>
        </w:tc>
      </w:tr>
    </w:tbl>
    <w:p w14:paraId="2C1ED6EA"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KMO</w:t>
      </w:r>
      <w:r>
        <w:rPr>
          <w:rFonts w:ascii="Times New Roman" w:eastAsia="宋体" w:hAnsi="Times New Roman" w:cs="Times New Roman"/>
          <w:kern w:val="0"/>
          <w:sz w:val="24"/>
        </w:rPr>
        <w:t>值为</w:t>
      </w:r>
      <w:r>
        <w:rPr>
          <w:rFonts w:ascii="Times New Roman" w:eastAsia="宋体" w:hAnsi="Times New Roman" w:cs="Times New Roman"/>
          <w:kern w:val="0"/>
          <w:sz w:val="24"/>
        </w:rPr>
        <w:t>0.857</w:t>
      </w:r>
      <w:r>
        <w:rPr>
          <w:rFonts w:ascii="Times New Roman" w:eastAsia="宋体" w:hAnsi="Times New Roman" w:cs="Times New Roman"/>
          <w:kern w:val="0"/>
          <w:sz w:val="24"/>
        </w:rPr>
        <w:t>，表明题项之间具备开展因素分析的相关基础；</w:t>
      </w:r>
      <w:r>
        <w:rPr>
          <w:rFonts w:ascii="Times New Roman" w:eastAsia="宋体" w:hAnsi="Times New Roman" w:cs="Times New Roman"/>
          <w:kern w:val="0"/>
          <w:sz w:val="24"/>
        </w:rPr>
        <w:t>Bartlett</w:t>
      </w:r>
      <w:r>
        <w:rPr>
          <w:rFonts w:ascii="Times New Roman" w:eastAsia="宋体" w:hAnsi="Times New Roman" w:cs="Times New Roman"/>
          <w:kern w:val="0"/>
          <w:sz w:val="24"/>
        </w:rPr>
        <w:t>球形度检验达到显著水平，说明相关矩阵并非单位矩阵。两项检验支持进一步考察题项的因素归属。</w:t>
      </w:r>
    </w:p>
    <w:p w14:paraId="36278A5A"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2</w:t>
      </w:r>
      <w:r>
        <w:rPr>
          <w:rFonts w:ascii="Times New Roman" w:eastAsia="华文楷体" w:hAnsi="Times New Roman" w:cs="Times New Roman"/>
          <w:kern w:val="0"/>
          <w:sz w:val="24"/>
        </w:rPr>
        <w:t>）因素提取与初步结构</w:t>
      </w:r>
    </w:p>
    <w:p w14:paraId="25F3732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前四个成分的特征值均大于1，第五个成分的特征值低于1，结果见表3-20。按22个题项计算，前四个成分分别解释了38.75%、10.64%、7.52%和5.97%的方差，累计解释62.87%。</w:t>
      </w:r>
    </w:p>
    <w:p w14:paraId="0794FAC2"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3-20  </w:t>
      </w:r>
      <w:r>
        <w:rPr>
          <w:rFonts w:ascii="Times New Roman" w:eastAsia="黑体" w:hAnsi="Times New Roman" w:cs="Times New Roman"/>
          <w:kern w:val="0"/>
        </w:rPr>
        <w:t>教师高阶能力培育问卷前五个成分特征值</w:t>
      </w:r>
    </w:p>
    <w:tbl>
      <w:tblPr>
        <w:tblW w:w="8780" w:type="dxa"/>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4390"/>
        <w:gridCol w:w="4390"/>
      </w:tblGrid>
      <w:tr w:rsidR="000B1CCE" w14:paraId="61FC42FA" w14:textId="77777777">
        <w:trPr>
          <w:cantSplit/>
          <w:trHeight w:val="342"/>
          <w:tblHeader/>
          <w:jc w:val="center"/>
        </w:trPr>
        <w:tc>
          <w:tcPr>
            <w:tcW w:w="4390" w:type="dxa"/>
            <w:tcBorders>
              <w:top w:val="single" w:sz="12" w:space="0" w:color="000000"/>
              <w:left w:val="nil"/>
              <w:bottom w:val="single" w:sz="6" w:space="0" w:color="000000"/>
              <w:right w:val="nil"/>
            </w:tcBorders>
            <w:vAlign w:val="center"/>
          </w:tcPr>
          <w:p w14:paraId="79648D4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成分</w:t>
            </w:r>
          </w:p>
        </w:tc>
        <w:tc>
          <w:tcPr>
            <w:tcW w:w="4390" w:type="dxa"/>
            <w:tcBorders>
              <w:top w:val="single" w:sz="12" w:space="0" w:color="000000"/>
              <w:left w:val="nil"/>
              <w:bottom w:val="single" w:sz="6" w:space="0" w:color="000000"/>
              <w:right w:val="nil"/>
            </w:tcBorders>
            <w:vAlign w:val="center"/>
          </w:tcPr>
          <w:p w14:paraId="218E0FA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特征值</w:t>
            </w:r>
          </w:p>
        </w:tc>
      </w:tr>
      <w:tr w:rsidR="000B1CCE" w14:paraId="3232B52F" w14:textId="77777777">
        <w:trPr>
          <w:cantSplit/>
          <w:trHeight w:val="342"/>
          <w:jc w:val="center"/>
        </w:trPr>
        <w:tc>
          <w:tcPr>
            <w:tcW w:w="4390" w:type="dxa"/>
            <w:tcBorders>
              <w:top w:val="nil"/>
              <w:left w:val="nil"/>
              <w:bottom w:val="nil"/>
              <w:right w:val="nil"/>
            </w:tcBorders>
            <w:vAlign w:val="center"/>
          </w:tcPr>
          <w:p w14:paraId="25A2569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w:t>
            </w:r>
          </w:p>
        </w:tc>
        <w:tc>
          <w:tcPr>
            <w:tcW w:w="4390" w:type="dxa"/>
            <w:tcBorders>
              <w:top w:val="nil"/>
              <w:left w:val="nil"/>
              <w:bottom w:val="nil"/>
              <w:right w:val="nil"/>
            </w:tcBorders>
            <w:vAlign w:val="center"/>
          </w:tcPr>
          <w:p w14:paraId="5FE0128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8.524</w:t>
            </w:r>
          </w:p>
        </w:tc>
      </w:tr>
      <w:tr w:rsidR="000B1CCE" w14:paraId="02D0BD97" w14:textId="77777777">
        <w:trPr>
          <w:cantSplit/>
          <w:trHeight w:val="326"/>
          <w:jc w:val="center"/>
        </w:trPr>
        <w:tc>
          <w:tcPr>
            <w:tcW w:w="4390" w:type="dxa"/>
            <w:tcBorders>
              <w:top w:val="nil"/>
              <w:left w:val="nil"/>
              <w:bottom w:val="nil"/>
              <w:right w:val="nil"/>
            </w:tcBorders>
            <w:vAlign w:val="center"/>
          </w:tcPr>
          <w:p w14:paraId="5E5D892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w:t>
            </w:r>
          </w:p>
        </w:tc>
        <w:tc>
          <w:tcPr>
            <w:tcW w:w="4390" w:type="dxa"/>
            <w:tcBorders>
              <w:top w:val="nil"/>
              <w:left w:val="nil"/>
              <w:bottom w:val="nil"/>
              <w:right w:val="nil"/>
            </w:tcBorders>
            <w:vAlign w:val="center"/>
          </w:tcPr>
          <w:p w14:paraId="4563055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2.341</w:t>
            </w:r>
          </w:p>
        </w:tc>
      </w:tr>
      <w:tr w:rsidR="000B1CCE" w14:paraId="158E2192" w14:textId="77777777">
        <w:trPr>
          <w:cantSplit/>
          <w:trHeight w:val="326"/>
          <w:jc w:val="center"/>
        </w:trPr>
        <w:tc>
          <w:tcPr>
            <w:tcW w:w="4390" w:type="dxa"/>
            <w:tcBorders>
              <w:top w:val="nil"/>
              <w:left w:val="nil"/>
              <w:bottom w:val="nil"/>
              <w:right w:val="nil"/>
            </w:tcBorders>
            <w:vAlign w:val="center"/>
          </w:tcPr>
          <w:p w14:paraId="1D05FB5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w:t>
            </w:r>
          </w:p>
        </w:tc>
        <w:tc>
          <w:tcPr>
            <w:tcW w:w="4390" w:type="dxa"/>
            <w:tcBorders>
              <w:top w:val="nil"/>
              <w:left w:val="nil"/>
              <w:bottom w:val="nil"/>
              <w:right w:val="nil"/>
            </w:tcBorders>
            <w:vAlign w:val="center"/>
          </w:tcPr>
          <w:p w14:paraId="0986DB0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1.654</w:t>
            </w:r>
          </w:p>
        </w:tc>
      </w:tr>
      <w:tr w:rsidR="000B1CCE" w14:paraId="38730879" w14:textId="77777777">
        <w:trPr>
          <w:cantSplit/>
          <w:trHeight w:val="326"/>
          <w:jc w:val="center"/>
        </w:trPr>
        <w:tc>
          <w:tcPr>
            <w:tcW w:w="4390" w:type="dxa"/>
            <w:tcBorders>
              <w:top w:val="nil"/>
              <w:left w:val="nil"/>
              <w:bottom w:val="nil"/>
              <w:right w:val="nil"/>
            </w:tcBorders>
            <w:vAlign w:val="center"/>
          </w:tcPr>
          <w:p w14:paraId="08AA991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w:t>
            </w:r>
          </w:p>
        </w:tc>
        <w:tc>
          <w:tcPr>
            <w:tcW w:w="4390" w:type="dxa"/>
            <w:tcBorders>
              <w:top w:val="nil"/>
              <w:left w:val="nil"/>
              <w:bottom w:val="nil"/>
              <w:right w:val="nil"/>
            </w:tcBorders>
            <w:vAlign w:val="center"/>
          </w:tcPr>
          <w:p w14:paraId="13BF999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1.313</w:t>
            </w:r>
          </w:p>
        </w:tc>
      </w:tr>
      <w:tr w:rsidR="000B1CCE" w14:paraId="223201C3" w14:textId="77777777">
        <w:trPr>
          <w:cantSplit/>
          <w:trHeight w:val="342"/>
          <w:jc w:val="center"/>
        </w:trPr>
        <w:tc>
          <w:tcPr>
            <w:tcW w:w="4390" w:type="dxa"/>
            <w:tcBorders>
              <w:top w:val="nil"/>
              <w:left w:val="nil"/>
              <w:bottom w:val="single" w:sz="12" w:space="0" w:color="000000"/>
              <w:right w:val="nil"/>
            </w:tcBorders>
            <w:vAlign w:val="center"/>
          </w:tcPr>
          <w:p w14:paraId="3018D7A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4390" w:type="dxa"/>
            <w:tcBorders>
              <w:top w:val="nil"/>
              <w:left w:val="nil"/>
              <w:bottom w:val="single" w:sz="12" w:space="0" w:color="000000"/>
              <w:right w:val="nil"/>
            </w:tcBorders>
            <w:vAlign w:val="center"/>
          </w:tcPr>
          <w:p w14:paraId="44162F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0.924</w:t>
            </w:r>
          </w:p>
        </w:tc>
      </w:tr>
    </w:tbl>
    <w:p w14:paraId="737A4DBC"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特征值分布为考察四因素方案提供了初步依据。因素数量的确定还需结合旋转后的题项分布及其内容含义。</w:t>
      </w:r>
    </w:p>
    <w:p w14:paraId="36051278"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3</w:t>
      </w:r>
      <w:r>
        <w:rPr>
          <w:rFonts w:ascii="Times New Roman" w:eastAsia="华文楷体" w:hAnsi="Times New Roman" w:cs="Times New Roman"/>
          <w:kern w:val="0"/>
          <w:sz w:val="24"/>
        </w:rPr>
        <w:t>）旋转后的题项归属</w:t>
      </w:r>
    </w:p>
    <w:p w14:paraId="7BA2521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主轴因子法与</w:t>
      </w:r>
      <w:r>
        <w:rPr>
          <w:rFonts w:ascii="Times New Roman" w:eastAsia="宋体" w:hAnsi="Times New Roman" w:cs="Times New Roman"/>
          <w:kern w:val="0"/>
          <w:sz w:val="24"/>
        </w:rPr>
        <w:t>Promax</w:t>
      </w:r>
      <w:r>
        <w:rPr>
          <w:rFonts w:ascii="Times New Roman" w:eastAsia="宋体" w:hAnsi="Times New Roman" w:cs="Times New Roman"/>
          <w:kern w:val="0"/>
          <w:sz w:val="24"/>
        </w:rPr>
        <w:t>斜交旋转的题项载荷见表</w:t>
      </w:r>
      <w:r>
        <w:rPr>
          <w:rFonts w:ascii="Times New Roman" w:eastAsia="宋体" w:hAnsi="Times New Roman" w:cs="Times New Roman"/>
          <w:kern w:val="0"/>
          <w:sz w:val="24"/>
        </w:rPr>
        <w:t>3-21</w:t>
      </w:r>
      <w:r>
        <w:rPr>
          <w:rFonts w:ascii="Times New Roman" w:eastAsia="宋体" w:hAnsi="Times New Roman" w:cs="Times New Roman"/>
          <w:kern w:val="0"/>
          <w:sz w:val="24"/>
        </w:rPr>
        <w:t>。斜交旋转允许因素之间存在相关，能够进一步考察教师认识、教学实施及实施条件等内容之间的联系。</w:t>
      </w:r>
    </w:p>
    <w:p w14:paraId="1D344E05"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3-21  </w:t>
      </w:r>
      <w:r>
        <w:rPr>
          <w:rFonts w:ascii="Times New Roman" w:eastAsia="黑体" w:hAnsi="Times New Roman" w:cs="Times New Roman"/>
          <w:kern w:val="0"/>
        </w:rPr>
        <w:t>教师高阶能力培育问卷主轴因子法与</w:t>
      </w:r>
      <w:r>
        <w:rPr>
          <w:rFonts w:ascii="Times New Roman" w:eastAsia="黑体" w:hAnsi="Times New Roman" w:cs="Times New Roman"/>
          <w:kern w:val="0"/>
        </w:rPr>
        <w:t>Promax</w:t>
      </w:r>
      <w:r>
        <w:rPr>
          <w:rFonts w:ascii="Times New Roman" w:eastAsia="黑体" w:hAnsi="Times New Roman" w:cs="Times New Roman"/>
          <w:kern w:val="0"/>
        </w:rPr>
        <w:t>旋转载荷</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387"/>
        <w:gridCol w:w="1783"/>
        <w:gridCol w:w="1783"/>
        <w:gridCol w:w="1783"/>
        <w:gridCol w:w="1783"/>
      </w:tblGrid>
      <w:tr w:rsidR="000B1CCE" w14:paraId="674F0632"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AA1CD7C"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题项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C550CAD"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因素</w:t>
            </w:r>
            <w:r>
              <w:rPr>
                <w:rFonts w:ascii="Times New Roman" w:eastAsia="宋体" w:hAnsi="Times New Roman" w:cs="Times New Roman"/>
                <w:b/>
                <w:kern w:val="0"/>
                <w:szCs w:val="20"/>
              </w:rPr>
              <w:t>1</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5D421A3"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因素</w:t>
            </w:r>
            <w:r>
              <w:rPr>
                <w:rFonts w:ascii="Times New Roman" w:eastAsia="宋体" w:hAnsi="Times New Roman" w:cs="Times New Roman"/>
                <w:b/>
                <w:kern w:val="0"/>
                <w:szCs w:val="20"/>
              </w:rPr>
              <w:t>2</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61B4D6B"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因素</w:t>
            </w:r>
            <w:r>
              <w:rPr>
                <w:rFonts w:ascii="Times New Roman" w:eastAsia="宋体" w:hAnsi="Times New Roman" w:cs="Times New Roman"/>
                <w:b/>
                <w:kern w:val="0"/>
                <w:szCs w:val="20"/>
              </w:rPr>
              <w:t>3</w:t>
            </w:r>
          </w:p>
        </w:tc>
        <w:tc>
          <w:tcPr>
            <w:tcW w:w="1783" w:type="dxa"/>
            <w:tcBorders>
              <w:top w:val="single" w:sz="12" w:space="0" w:color="000000"/>
              <w:left w:val="nil"/>
              <w:bottom w:val="single" w:sz="6" w:space="0" w:color="000000"/>
              <w:right w:val="nil"/>
            </w:tcBorders>
            <w:tcMar>
              <w:top w:w="-1" w:type="dxa"/>
              <w:left w:w="-1" w:type="dxa"/>
              <w:bottom w:w="-1" w:type="dxa"/>
              <w:right w:w="-1" w:type="dxa"/>
            </w:tcMar>
            <w:vAlign w:val="center"/>
          </w:tcPr>
          <w:p w14:paraId="2075EE98"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因素</w:t>
            </w:r>
            <w:r>
              <w:rPr>
                <w:rFonts w:ascii="Times New Roman" w:eastAsia="宋体" w:hAnsi="Times New Roman" w:cs="Times New Roman"/>
                <w:b/>
                <w:kern w:val="0"/>
                <w:szCs w:val="20"/>
              </w:rPr>
              <w:t>4</w:t>
            </w:r>
          </w:p>
        </w:tc>
      </w:tr>
      <w:tr w:rsidR="000B1CCE" w14:paraId="46D695F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DADA93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Q7_1</w:t>
            </w:r>
          </w:p>
        </w:tc>
        <w:tc>
          <w:tcPr>
            <w:tcW w:w="0" w:type="auto"/>
            <w:tcBorders>
              <w:top w:val="nil"/>
              <w:left w:val="nil"/>
              <w:bottom w:val="nil"/>
              <w:right w:val="nil"/>
            </w:tcBorders>
            <w:tcMar>
              <w:top w:w="-1" w:type="dxa"/>
              <w:left w:w="-1" w:type="dxa"/>
              <w:bottom w:w="-1" w:type="dxa"/>
              <w:right w:w="-1" w:type="dxa"/>
            </w:tcMar>
            <w:vAlign w:val="center"/>
          </w:tcPr>
          <w:p w14:paraId="6A41A94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0.0632</w:t>
            </w:r>
          </w:p>
        </w:tc>
        <w:tc>
          <w:tcPr>
            <w:tcW w:w="0" w:type="auto"/>
            <w:tcBorders>
              <w:top w:val="nil"/>
              <w:left w:val="nil"/>
              <w:bottom w:val="nil"/>
              <w:right w:val="nil"/>
            </w:tcBorders>
            <w:tcMar>
              <w:top w:w="-1" w:type="dxa"/>
              <w:left w:w="-1" w:type="dxa"/>
              <w:bottom w:w="-1" w:type="dxa"/>
              <w:right w:w="-1" w:type="dxa"/>
            </w:tcMar>
            <w:vAlign w:val="center"/>
          </w:tcPr>
          <w:p w14:paraId="7406E94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0.7054</w:t>
            </w:r>
          </w:p>
        </w:tc>
        <w:tc>
          <w:tcPr>
            <w:tcW w:w="0" w:type="auto"/>
            <w:tcBorders>
              <w:top w:val="nil"/>
              <w:left w:val="nil"/>
              <w:bottom w:val="nil"/>
              <w:right w:val="nil"/>
            </w:tcBorders>
            <w:tcMar>
              <w:top w:w="-1" w:type="dxa"/>
              <w:left w:w="-1" w:type="dxa"/>
              <w:bottom w:w="-1" w:type="dxa"/>
              <w:right w:w="-1" w:type="dxa"/>
            </w:tcMar>
            <w:vAlign w:val="center"/>
          </w:tcPr>
          <w:p w14:paraId="482FE0E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0.0125</w:t>
            </w:r>
          </w:p>
        </w:tc>
        <w:tc>
          <w:tcPr>
            <w:tcW w:w="1783" w:type="dxa"/>
            <w:tcBorders>
              <w:top w:val="nil"/>
              <w:left w:val="nil"/>
              <w:bottom w:val="nil"/>
              <w:right w:val="nil"/>
            </w:tcBorders>
            <w:tcMar>
              <w:top w:w="-1" w:type="dxa"/>
              <w:left w:w="-1" w:type="dxa"/>
              <w:bottom w:w="-1" w:type="dxa"/>
              <w:right w:w="-1" w:type="dxa"/>
            </w:tcMar>
            <w:vAlign w:val="center"/>
          </w:tcPr>
          <w:p w14:paraId="6FD483F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0.0098</w:t>
            </w:r>
          </w:p>
        </w:tc>
      </w:tr>
      <w:tr w:rsidR="000B1CCE" w14:paraId="239BFF9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143B6F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Q7_2</w:t>
            </w:r>
          </w:p>
        </w:tc>
        <w:tc>
          <w:tcPr>
            <w:tcW w:w="0" w:type="auto"/>
            <w:tcBorders>
              <w:top w:val="nil"/>
              <w:left w:val="nil"/>
              <w:bottom w:val="nil"/>
              <w:right w:val="nil"/>
            </w:tcBorders>
            <w:tcMar>
              <w:top w:w="-1" w:type="dxa"/>
              <w:left w:w="-1" w:type="dxa"/>
              <w:bottom w:w="-1" w:type="dxa"/>
              <w:right w:w="-1" w:type="dxa"/>
            </w:tcMar>
            <w:vAlign w:val="center"/>
          </w:tcPr>
          <w:p w14:paraId="0DCDF45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0.0834</w:t>
            </w:r>
          </w:p>
        </w:tc>
        <w:tc>
          <w:tcPr>
            <w:tcW w:w="0" w:type="auto"/>
            <w:tcBorders>
              <w:top w:val="nil"/>
              <w:left w:val="nil"/>
              <w:bottom w:val="nil"/>
              <w:right w:val="nil"/>
            </w:tcBorders>
            <w:tcMar>
              <w:top w:w="-1" w:type="dxa"/>
              <w:left w:w="-1" w:type="dxa"/>
              <w:bottom w:w="-1" w:type="dxa"/>
              <w:right w:w="-1" w:type="dxa"/>
            </w:tcMar>
            <w:vAlign w:val="center"/>
          </w:tcPr>
          <w:p w14:paraId="3123C80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0.7196</w:t>
            </w:r>
          </w:p>
        </w:tc>
        <w:tc>
          <w:tcPr>
            <w:tcW w:w="0" w:type="auto"/>
            <w:tcBorders>
              <w:top w:val="nil"/>
              <w:left w:val="nil"/>
              <w:bottom w:val="nil"/>
              <w:right w:val="nil"/>
            </w:tcBorders>
            <w:tcMar>
              <w:top w:w="-1" w:type="dxa"/>
              <w:left w:w="-1" w:type="dxa"/>
              <w:bottom w:w="-1" w:type="dxa"/>
              <w:right w:w="-1" w:type="dxa"/>
            </w:tcMar>
            <w:vAlign w:val="center"/>
          </w:tcPr>
          <w:p w14:paraId="44BDC29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0.0207</w:t>
            </w:r>
          </w:p>
        </w:tc>
        <w:tc>
          <w:tcPr>
            <w:tcW w:w="1783" w:type="dxa"/>
            <w:tcBorders>
              <w:top w:val="nil"/>
              <w:left w:val="nil"/>
              <w:bottom w:val="nil"/>
              <w:right w:val="nil"/>
            </w:tcBorders>
            <w:tcMar>
              <w:top w:w="-1" w:type="dxa"/>
              <w:left w:w="-1" w:type="dxa"/>
              <w:bottom w:w="-1" w:type="dxa"/>
              <w:right w:w="-1" w:type="dxa"/>
            </w:tcMar>
            <w:vAlign w:val="center"/>
          </w:tcPr>
          <w:p w14:paraId="3EDF9D2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0.0197</w:t>
            </w:r>
          </w:p>
        </w:tc>
      </w:tr>
      <w:tr w:rsidR="000B1CCE" w14:paraId="4C63A92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A9F0D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lastRenderedPageBreak/>
              <w:t>Q7_3</w:t>
            </w:r>
          </w:p>
        </w:tc>
        <w:tc>
          <w:tcPr>
            <w:tcW w:w="0" w:type="auto"/>
            <w:tcBorders>
              <w:top w:val="nil"/>
              <w:left w:val="nil"/>
              <w:bottom w:val="nil"/>
              <w:right w:val="nil"/>
            </w:tcBorders>
            <w:tcMar>
              <w:top w:w="-1" w:type="dxa"/>
              <w:left w:w="-1" w:type="dxa"/>
              <w:bottom w:w="-1" w:type="dxa"/>
              <w:right w:w="-1" w:type="dxa"/>
            </w:tcMar>
            <w:vAlign w:val="center"/>
          </w:tcPr>
          <w:p w14:paraId="3C895AE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0.1149</w:t>
            </w:r>
          </w:p>
        </w:tc>
        <w:tc>
          <w:tcPr>
            <w:tcW w:w="0" w:type="auto"/>
            <w:tcBorders>
              <w:top w:val="nil"/>
              <w:left w:val="nil"/>
              <w:bottom w:val="nil"/>
              <w:right w:val="nil"/>
            </w:tcBorders>
            <w:tcMar>
              <w:top w:w="-1" w:type="dxa"/>
              <w:left w:w="-1" w:type="dxa"/>
              <w:bottom w:w="-1" w:type="dxa"/>
              <w:right w:w="-1" w:type="dxa"/>
            </w:tcMar>
            <w:vAlign w:val="center"/>
          </w:tcPr>
          <w:p w14:paraId="7C70E784"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0.5647</w:t>
            </w:r>
          </w:p>
        </w:tc>
        <w:tc>
          <w:tcPr>
            <w:tcW w:w="0" w:type="auto"/>
            <w:tcBorders>
              <w:top w:val="nil"/>
              <w:left w:val="nil"/>
              <w:bottom w:val="nil"/>
              <w:right w:val="nil"/>
            </w:tcBorders>
            <w:tcMar>
              <w:top w:w="-1" w:type="dxa"/>
              <w:left w:w="-1" w:type="dxa"/>
              <w:bottom w:w="-1" w:type="dxa"/>
              <w:right w:w="-1" w:type="dxa"/>
            </w:tcMar>
            <w:vAlign w:val="center"/>
          </w:tcPr>
          <w:p w14:paraId="126EBB7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0.0784</w:t>
            </w:r>
          </w:p>
        </w:tc>
        <w:tc>
          <w:tcPr>
            <w:tcW w:w="1783" w:type="dxa"/>
            <w:tcBorders>
              <w:top w:val="nil"/>
              <w:left w:val="nil"/>
              <w:bottom w:val="nil"/>
              <w:right w:val="nil"/>
            </w:tcBorders>
            <w:tcMar>
              <w:top w:w="-1" w:type="dxa"/>
              <w:left w:w="-1" w:type="dxa"/>
              <w:bottom w:w="-1" w:type="dxa"/>
              <w:right w:w="-1" w:type="dxa"/>
            </w:tcMar>
            <w:vAlign w:val="center"/>
          </w:tcPr>
          <w:p w14:paraId="3D1AE8D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0.0382</w:t>
            </w:r>
          </w:p>
        </w:tc>
      </w:tr>
      <w:tr w:rsidR="000B1CCE" w14:paraId="1E02D42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65CC1E4"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Q7_4</w:t>
            </w:r>
          </w:p>
        </w:tc>
        <w:tc>
          <w:tcPr>
            <w:tcW w:w="0" w:type="auto"/>
            <w:tcBorders>
              <w:top w:val="nil"/>
              <w:left w:val="nil"/>
              <w:bottom w:val="nil"/>
              <w:right w:val="nil"/>
            </w:tcBorders>
            <w:tcMar>
              <w:top w:w="-1" w:type="dxa"/>
              <w:left w:w="-1" w:type="dxa"/>
              <w:bottom w:w="-1" w:type="dxa"/>
              <w:right w:w="-1" w:type="dxa"/>
            </w:tcMar>
            <w:vAlign w:val="center"/>
          </w:tcPr>
          <w:p w14:paraId="4F870C5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0.0992</w:t>
            </w:r>
          </w:p>
        </w:tc>
        <w:tc>
          <w:tcPr>
            <w:tcW w:w="0" w:type="auto"/>
            <w:tcBorders>
              <w:top w:val="nil"/>
              <w:left w:val="nil"/>
              <w:bottom w:val="nil"/>
              <w:right w:val="nil"/>
            </w:tcBorders>
            <w:tcMar>
              <w:top w:w="-1" w:type="dxa"/>
              <w:left w:w="-1" w:type="dxa"/>
              <w:bottom w:w="-1" w:type="dxa"/>
              <w:right w:w="-1" w:type="dxa"/>
            </w:tcMar>
            <w:vAlign w:val="center"/>
          </w:tcPr>
          <w:p w14:paraId="0AF033A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0.5285</w:t>
            </w:r>
          </w:p>
        </w:tc>
        <w:tc>
          <w:tcPr>
            <w:tcW w:w="0" w:type="auto"/>
            <w:tcBorders>
              <w:top w:val="nil"/>
              <w:left w:val="nil"/>
              <w:bottom w:val="nil"/>
              <w:right w:val="nil"/>
            </w:tcBorders>
            <w:tcMar>
              <w:top w:w="-1" w:type="dxa"/>
              <w:left w:w="-1" w:type="dxa"/>
              <w:bottom w:w="-1" w:type="dxa"/>
              <w:right w:w="-1" w:type="dxa"/>
            </w:tcMar>
            <w:vAlign w:val="center"/>
          </w:tcPr>
          <w:p w14:paraId="3BFA584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0.0683</w:t>
            </w:r>
          </w:p>
        </w:tc>
        <w:tc>
          <w:tcPr>
            <w:tcW w:w="1783" w:type="dxa"/>
            <w:tcBorders>
              <w:top w:val="nil"/>
              <w:left w:val="nil"/>
              <w:bottom w:val="nil"/>
              <w:right w:val="nil"/>
            </w:tcBorders>
            <w:tcMar>
              <w:top w:w="-1" w:type="dxa"/>
              <w:left w:w="-1" w:type="dxa"/>
              <w:bottom w:w="-1" w:type="dxa"/>
              <w:right w:w="-1" w:type="dxa"/>
            </w:tcMar>
            <w:vAlign w:val="center"/>
          </w:tcPr>
          <w:p w14:paraId="0E1A322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0.0297</w:t>
            </w:r>
          </w:p>
        </w:tc>
      </w:tr>
      <w:tr w:rsidR="000B1CCE" w14:paraId="44A9BE1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D9137F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Q7_5</w:t>
            </w:r>
          </w:p>
        </w:tc>
        <w:tc>
          <w:tcPr>
            <w:tcW w:w="0" w:type="auto"/>
            <w:tcBorders>
              <w:top w:val="nil"/>
              <w:left w:val="nil"/>
              <w:bottom w:val="nil"/>
              <w:right w:val="nil"/>
            </w:tcBorders>
            <w:tcMar>
              <w:top w:w="-1" w:type="dxa"/>
              <w:left w:w="-1" w:type="dxa"/>
              <w:bottom w:w="-1" w:type="dxa"/>
              <w:right w:w="-1" w:type="dxa"/>
            </w:tcMar>
            <w:vAlign w:val="center"/>
          </w:tcPr>
          <w:p w14:paraId="771D55E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0.1270</w:t>
            </w:r>
          </w:p>
        </w:tc>
        <w:tc>
          <w:tcPr>
            <w:tcW w:w="0" w:type="auto"/>
            <w:tcBorders>
              <w:top w:val="nil"/>
              <w:left w:val="nil"/>
              <w:bottom w:val="nil"/>
              <w:right w:val="nil"/>
            </w:tcBorders>
            <w:tcMar>
              <w:top w:w="-1" w:type="dxa"/>
              <w:left w:w="-1" w:type="dxa"/>
              <w:bottom w:w="-1" w:type="dxa"/>
              <w:right w:w="-1" w:type="dxa"/>
            </w:tcMar>
            <w:vAlign w:val="center"/>
          </w:tcPr>
          <w:p w14:paraId="3B76325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0.5831</w:t>
            </w:r>
          </w:p>
        </w:tc>
        <w:tc>
          <w:tcPr>
            <w:tcW w:w="0" w:type="auto"/>
            <w:tcBorders>
              <w:top w:val="nil"/>
              <w:left w:val="nil"/>
              <w:bottom w:val="nil"/>
              <w:right w:val="nil"/>
            </w:tcBorders>
            <w:tcMar>
              <w:top w:w="-1" w:type="dxa"/>
              <w:left w:w="-1" w:type="dxa"/>
              <w:bottom w:w="-1" w:type="dxa"/>
              <w:right w:w="-1" w:type="dxa"/>
            </w:tcMar>
            <w:vAlign w:val="center"/>
          </w:tcPr>
          <w:p w14:paraId="407664A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0.0914</w:t>
            </w:r>
          </w:p>
        </w:tc>
        <w:tc>
          <w:tcPr>
            <w:tcW w:w="1783" w:type="dxa"/>
            <w:tcBorders>
              <w:top w:val="nil"/>
              <w:left w:val="nil"/>
              <w:bottom w:val="nil"/>
              <w:right w:val="nil"/>
            </w:tcBorders>
            <w:tcMar>
              <w:top w:w="-1" w:type="dxa"/>
              <w:left w:w="-1" w:type="dxa"/>
              <w:bottom w:w="-1" w:type="dxa"/>
              <w:right w:w="-1" w:type="dxa"/>
            </w:tcMar>
            <w:vAlign w:val="center"/>
          </w:tcPr>
          <w:p w14:paraId="1900898E"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0.0462</w:t>
            </w:r>
          </w:p>
        </w:tc>
      </w:tr>
      <w:tr w:rsidR="000B1CCE" w14:paraId="54A85CC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EEF3AD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Q7_6</w:t>
            </w:r>
          </w:p>
        </w:tc>
        <w:tc>
          <w:tcPr>
            <w:tcW w:w="0" w:type="auto"/>
            <w:tcBorders>
              <w:top w:val="nil"/>
              <w:left w:val="nil"/>
              <w:bottom w:val="nil"/>
              <w:right w:val="nil"/>
            </w:tcBorders>
            <w:tcMar>
              <w:top w:w="-1" w:type="dxa"/>
              <w:left w:w="-1" w:type="dxa"/>
              <w:bottom w:w="-1" w:type="dxa"/>
              <w:right w:w="-1" w:type="dxa"/>
            </w:tcMar>
            <w:vAlign w:val="center"/>
          </w:tcPr>
          <w:p w14:paraId="7AB1684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0.1077</w:t>
            </w:r>
          </w:p>
        </w:tc>
        <w:tc>
          <w:tcPr>
            <w:tcW w:w="0" w:type="auto"/>
            <w:tcBorders>
              <w:top w:val="nil"/>
              <w:left w:val="nil"/>
              <w:bottom w:val="nil"/>
              <w:right w:val="nil"/>
            </w:tcBorders>
            <w:tcMar>
              <w:top w:w="-1" w:type="dxa"/>
              <w:left w:w="-1" w:type="dxa"/>
              <w:bottom w:w="-1" w:type="dxa"/>
              <w:right w:w="-1" w:type="dxa"/>
            </w:tcMar>
            <w:vAlign w:val="center"/>
          </w:tcPr>
          <w:p w14:paraId="02FA56A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0.5427</w:t>
            </w:r>
          </w:p>
        </w:tc>
        <w:tc>
          <w:tcPr>
            <w:tcW w:w="0" w:type="auto"/>
            <w:tcBorders>
              <w:top w:val="nil"/>
              <w:left w:val="nil"/>
              <w:bottom w:val="nil"/>
              <w:right w:val="nil"/>
            </w:tcBorders>
            <w:tcMar>
              <w:top w:w="-1" w:type="dxa"/>
              <w:left w:w="-1" w:type="dxa"/>
              <w:bottom w:w="-1" w:type="dxa"/>
              <w:right w:w="-1" w:type="dxa"/>
            </w:tcMar>
            <w:vAlign w:val="center"/>
          </w:tcPr>
          <w:p w14:paraId="58DAAC2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0.0696</w:t>
            </w:r>
          </w:p>
        </w:tc>
        <w:tc>
          <w:tcPr>
            <w:tcW w:w="1783" w:type="dxa"/>
            <w:tcBorders>
              <w:top w:val="nil"/>
              <w:left w:val="nil"/>
              <w:bottom w:val="nil"/>
              <w:right w:val="nil"/>
            </w:tcBorders>
            <w:tcMar>
              <w:top w:w="-1" w:type="dxa"/>
              <w:left w:w="-1" w:type="dxa"/>
              <w:bottom w:w="-1" w:type="dxa"/>
              <w:right w:w="-1" w:type="dxa"/>
            </w:tcMar>
            <w:vAlign w:val="center"/>
          </w:tcPr>
          <w:p w14:paraId="580BB84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0.0323</w:t>
            </w:r>
          </w:p>
        </w:tc>
      </w:tr>
      <w:tr w:rsidR="000B1CCE" w14:paraId="6AE9441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9FCC703"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Q7_7</w:t>
            </w:r>
          </w:p>
        </w:tc>
        <w:tc>
          <w:tcPr>
            <w:tcW w:w="0" w:type="auto"/>
            <w:tcBorders>
              <w:top w:val="nil"/>
              <w:left w:val="nil"/>
              <w:bottom w:val="nil"/>
              <w:right w:val="nil"/>
            </w:tcBorders>
            <w:tcMar>
              <w:top w:w="-1" w:type="dxa"/>
              <w:left w:w="-1" w:type="dxa"/>
              <w:bottom w:w="-1" w:type="dxa"/>
              <w:right w:w="-1" w:type="dxa"/>
            </w:tcMar>
            <w:vAlign w:val="center"/>
          </w:tcPr>
          <w:p w14:paraId="516BB42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0.0959</w:t>
            </w:r>
          </w:p>
        </w:tc>
        <w:tc>
          <w:tcPr>
            <w:tcW w:w="0" w:type="auto"/>
            <w:tcBorders>
              <w:top w:val="nil"/>
              <w:left w:val="nil"/>
              <w:bottom w:val="nil"/>
              <w:right w:val="nil"/>
            </w:tcBorders>
            <w:tcMar>
              <w:top w:w="-1" w:type="dxa"/>
              <w:left w:w="-1" w:type="dxa"/>
              <w:bottom w:w="-1" w:type="dxa"/>
              <w:right w:w="-1" w:type="dxa"/>
            </w:tcMar>
            <w:vAlign w:val="center"/>
          </w:tcPr>
          <w:p w14:paraId="2BEC066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0.5165</w:t>
            </w:r>
          </w:p>
        </w:tc>
        <w:tc>
          <w:tcPr>
            <w:tcW w:w="0" w:type="auto"/>
            <w:tcBorders>
              <w:top w:val="nil"/>
              <w:left w:val="nil"/>
              <w:bottom w:val="nil"/>
              <w:right w:val="nil"/>
            </w:tcBorders>
            <w:tcMar>
              <w:top w:w="-1" w:type="dxa"/>
              <w:left w:w="-1" w:type="dxa"/>
              <w:bottom w:w="-1" w:type="dxa"/>
              <w:right w:w="-1" w:type="dxa"/>
            </w:tcMar>
            <w:vAlign w:val="center"/>
          </w:tcPr>
          <w:p w14:paraId="18BD7D8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0.0537</w:t>
            </w:r>
          </w:p>
        </w:tc>
        <w:tc>
          <w:tcPr>
            <w:tcW w:w="1783" w:type="dxa"/>
            <w:tcBorders>
              <w:top w:val="nil"/>
              <w:left w:val="nil"/>
              <w:bottom w:val="nil"/>
              <w:right w:val="nil"/>
            </w:tcBorders>
            <w:tcMar>
              <w:top w:w="-1" w:type="dxa"/>
              <w:left w:w="-1" w:type="dxa"/>
              <w:bottom w:w="-1" w:type="dxa"/>
              <w:right w:w="-1" w:type="dxa"/>
            </w:tcMar>
            <w:vAlign w:val="center"/>
          </w:tcPr>
          <w:p w14:paraId="38853FB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0.0239</w:t>
            </w:r>
          </w:p>
        </w:tc>
      </w:tr>
      <w:tr w:rsidR="000B1CCE" w14:paraId="7B8A702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1E6EC1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Q8_1</w:t>
            </w:r>
          </w:p>
        </w:tc>
        <w:tc>
          <w:tcPr>
            <w:tcW w:w="0" w:type="auto"/>
            <w:tcBorders>
              <w:top w:val="nil"/>
              <w:left w:val="nil"/>
              <w:bottom w:val="nil"/>
              <w:right w:val="nil"/>
            </w:tcBorders>
            <w:tcMar>
              <w:top w:w="-1" w:type="dxa"/>
              <w:left w:w="-1" w:type="dxa"/>
              <w:bottom w:w="-1" w:type="dxa"/>
              <w:right w:w="-1" w:type="dxa"/>
            </w:tcMar>
            <w:vAlign w:val="center"/>
          </w:tcPr>
          <w:p w14:paraId="62FB38C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0.6244</w:t>
            </w:r>
          </w:p>
        </w:tc>
        <w:tc>
          <w:tcPr>
            <w:tcW w:w="0" w:type="auto"/>
            <w:tcBorders>
              <w:top w:val="nil"/>
              <w:left w:val="nil"/>
              <w:bottom w:val="nil"/>
              <w:right w:val="nil"/>
            </w:tcBorders>
            <w:tcMar>
              <w:top w:w="-1" w:type="dxa"/>
              <w:left w:w="-1" w:type="dxa"/>
              <w:bottom w:w="-1" w:type="dxa"/>
              <w:right w:w="-1" w:type="dxa"/>
            </w:tcMar>
            <w:vAlign w:val="center"/>
          </w:tcPr>
          <w:p w14:paraId="5ABE9DC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0.1094</w:t>
            </w:r>
          </w:p>
        </w:tc>
        <w:tc>
          <w:tcPr>
            <w:tcW w:w="0" w:type="auto"/>
            <w:tcBorders>
              <w:top w:val="nil"/>
              <w:left w:val="nil"/>
              <w:bottom w:val="nil"/>
              <w:right w:val="nil"/>
            </w:tcBorders>
            <w:tcMar>
              <w:top w:w="-1" w:type="dxa"/>
              <w:left w:w="-1" w:type="dxa"/>
              <w:bottom w:w="-1" w:type="dxa"/>
              <w:right w:w="-1" w:type="dxa"/>
            </w:tcMar>
            <w:vAlign w:val="center"/>
          </w:tcPr>
          <w:p w14:paraId="5DB8F4C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0.0124</w:t>
            </w:r>
          </w:p>
        </w:tc>
        <w:tc>
          <w:tcPr>
            <w:tcW w:w="1783" w:type="dxa"/>
            <w:tcBorders>
              <w:top w:val="nil"/>
              <w:left w:val="nil"/>
              <w:bottom w:val="nil"/>
              <w:right w:val="nil"/>
            </w:tcBorders>
            <w:tcMar>
              <w:top w:w="-1" w:type="dxa"/>
              <w:left w:w="-1" w:type="dxa"/>
              <w:bottom w:w="-1" w:type="dxa"/>
              <w:right w:w="-1" w:type="dxa"/>
            </w:tcMar>
            <w:vAlign w:val="center"/>
          </w:tcPr>
          <w:p w14:paraId="1B93435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0.0135</w:t>
            </w:r>
          </w:p>
        </w:tc>
      </w:tr>
      <w:tr w:rsidR="000B1CCE" w14:paraId="7247BC5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8FCD64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Q8_2</w:t>
            </w:r>
          </w:p>
        </w:tc>
        <w:tc>
          <w:tcPr>
            <w:tcW w:w="0" w:type="auto"/>
            <w:tcBorders>
              <w:top w:val="nil"/>
              <w:left w:val="nil"/>
              <w:bottom w:val="nil"/>
              <w:right w:val="nil"/>
            </w:tcBorders>
            <w:tcMar>
              <w:top w:w="-1" w:type="dxa"/>
              <w:left w:w="-1" w:type="dxa"/>
              <w:bottom w:w="-1" w:type="dxa"/>
              <w:right w:w="-1" w:type="dxa"/>
            </w:tcMar>
            <w:vAlign w:val="center"/>
          </w:tcPr>
          <w:p w14:paraId="66B4C99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0.5947</w:t>
            </w:r>
          </w:p>
        </w:tc>
        <w:tc>
          <w:tcPr>
            <w:tcW w:w="0" w:type="auto"/>
            <w:tcBorders>
              <w:top w:val="nil"/>
              <w:left w:val="nil"/>
              <w:bottom w:val="nil"/>
              <w:right w:val="nil"/>
            </w:tcBorders>
            <w:tcMar>
              <w:top w:w="-1" w:type="dxa"/>
              <w:left w:w="-1" w:type="dxa"/>
              <w:bottom w:w="-1" w:type="dxa"/>
              <w:right w:w="-1" w:type="dxa"/>
            </w:tcMar>
            <w:vAlign w:val="center"/>
          </w:tcPr>
          <w:p w14:paraId="40A68C5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0.0592</w:t>
            </w:r>
          </w:p>
        </w:tc>
        <w:tc>
          <w:tcPr>
            <w:tcW w:w="0" w:type="auto"/>
            <w:tcBorders>
              <w:top w:val="nil"/>
              <w:left w:val="nil"/>
              <w:bottom w:val="nil"/>
              <w:right w:val="nil"/>
            </w:tcBorders>
            <w:tcMar>
              <w:top w:w="-1" w:type="dxa"/>
              <w:left w:w="-1" w:type="dxa"/>
              <w:bottom w:w="-1" w:type="dxa"/>
              <w:right w:w="-1" w:type="dxa"/>
            </w:tcMar>
            <w:vAlign w:val="center"/>
          </w:tcPr>
          <w:p w14:paraId="50636B7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0.0023</w:t>
            </w:r>
          </w:p>
        </w:tc>
        <w:tc>
          <w:tcPr>
            <w:tcW w:w="1783" w:type="dxa"/>
            <w:tcBorders>
              <w:top w:val="nil"/>
              <w:left w:val="nil"/>
              <w:bottom w:val="nil"/>
              <w:right w:val="nil"/>
            </w:tcBorders>
            <w:tcMar>
              <w:top w:w="-1" w:type="dxa"/>
              <w:left w:w="-1" w:type="dxa"/>
              <w:bottom w:w="-1" w:type="dxa"/>
              <w:right w:w="-1" w:type="dxa"/>
            </w:tcMar>
            <w:vAlign w:val="center"/>
          </w:tcPr>
          <w:p w14:paraId="111F212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0.0043</w:t>
            </w:r>
          </w:p>
        </w:tc>
      </w:tr>
      <w:tr w:rsidR="000B1CCE" w14:paraId="2B7C5AF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5115A6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Q8_3</w:t>
            </w:r>
          </w:p>
        </w:tc>
        <w:tc>
          <w:tcPr>
            <w:tcW w:w="0" w:type="auto"/>
            <w:tcBorders>
              <w:top w:val="nil"/>
              <w:left w:val="nil"/>
              <w:bottom w:val="nil"/>
              <w:right w:val="nil"/>
            </w:tcBorders>
            <w:tcMar>
              <w:top w:w="-1" w:type="dxa"/>
              <w:left w:w="-1" w:type="dxa"/>
              <w:bottom w:w="-1" w:type="dxa"/>
              <w:right w:w="-1" w:type="dxa"/>
            </w:tcMar>
            <w:vAlign w:val="center"/>
          </w:tcPr>
          <w:p w14:paraId="45C50FF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0.6211</w:t>
            </w:r>
          </w:p>
        </w:tc>
        <w:tc>
          <w:tcPr>
            <w:tcW w:w="0" w:type="auto"/>
            <w:tcBorders>
              <w:top w:val="nil"/>
              <w:left w:val="nil"/>
              <w:bottom w:val="nil"/>
              <w:right w:val="nil"/>
            </w:tcBorders>
            <w:tcMar>
              <w:top w:w="-1" w:type="dxa"/>
              <w:left w:w="-1" w:type="dxa"/>
              <w:bottom w:w="-1" w:type="dxa"/>
              <w:right w:w="-1" w:type="dxa"/>
            </w:tcMar>
            <w:vAlign w:val="center"/>
          </w:tcPr>
          <w:p w14:paraId="3402FAB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0.0802</w:t>
            </w:r>
          </w:p>
        </w:tc>
        <w:tc>
          <w:tcPr>
            <w:tcW w:w="0" w:type="auto"/>
            <w:tcBorders>
              <w:top w:val="nil"/>
              <w:left w:val="nil"/>
              <w:bottom w:val="nil"/>
              <w:right w:val="nil"/>
            </w:tcBorders>
            <w:tcMar>
              <w:top w:w="-1" w:type="dxa"/>
              <w:left w:w="-1" w:type="dxa"/>
              <w:bottom w:w="-1" w:type="dxa"/>
              <w:right w:w="-1" w:type="dxa"/>
            </w:tcMar>
            <w:vAlign w:val="center"/>
          </w:tcPr>
          <w:p w14:paraId="7159BD0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0.0112</w:t>
            </w:r>
          </w:p>
        </w:tc>
        <w:tc>
          <w:tcPr>
            <w:tcW w:w="1783" w:type="dxa"/>
            <w:tcBorders>
              <w:top w:val="nil"/>
              <w:left w:val="nil"/>
              <w:bottom w:val="nil"/>
              <w:right w:val="nil"/>
            </w:tcBorders>
            <w:tcMar>
              <w:top w:w="-1" w:type="dxa"/>
              <w:left w:w="-1" w:type="dxa"/>
              <w:bottom w:w="-1" w:type="dxa"/>
              <w:right w:w="-1" w:type="dxa"/>
            </w:tcMar>
            <w:vAlign w:val="center"/>
          </w:tcPr>
          <w:p w14:paraId="1AB4F73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0.0124</w:t>
            </w:r>
          </w:p>
        </w:tc>
      </w:tr>
      <w:tr w:rsidR="000B1CCE" w14:paraId="73B7479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CB962E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Q8_4</w:t>
            </w:r>
          </w:p>
        </w:tc>
        <w:tc>
          <w:tcPr>
            <w:tcW w:w="0" w:type="auto"/>
            <w:tcBorders>
              <w:top w:val="nil"/>
              <w:left w:val="nil"/>
              <w:bottom w:val="nil"/>
              <w:right w:val="nil"/>
            </w:tcBorders>
            <w:tcMar>
              <w:top w:w="-1" w:type="dxa"/>
              <w:left w:w="-1" w:type="dxa"/>
              <w:bottom w:w="-1" w:type="dxa"/>
              <w:right w:w="-1" w:type="dxa"/>
            </w:tcMar>
            <w:vAlign w:val="center"/>
          </w:tcPr>
          <w:p w14:paraId="4F134CB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0.6200</w:t>
            </w:r>
          </w:p>
        </w:tc>
        <w:tc>
          <w:tcPr>
            <w:tcW w:w="0" w:type="auto"/>
            <w:tcBorders>
              <w:top w:val="nil"/>
              <w:left w:val="nil"/>
              <w:bottom w:val="nil"/>
              <w:right w:val="nil"/>
            </w:tcBorders>
            <w:tcMar>
              <w:top w:w="-1" w:type="dxa"/>
              <w:left w:w="-1" w:type="dxa"/>
              <w:bottom w:w="-1" w:type="dxa"/>
              <w:right w:w="-1" w:type="dxa"/>
            </w:tcMar>
            <w:vAlign w:val="center"/>
          </w:tcPr>
          <w:p w14:paraId="3272254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0.0815</w:t>
            </w:r>
          </w:p>
        </w:tc>
        <w:tc>
          <w:tcPr>
            <w:tcW w:w="0" w:type="auto"/>
            <w:tcBorders>
              <w:top w:val="nil"/>
              <w:left w:val="nil"/>
              <w:bottom w:val="nil"/>
              <w:right w:val="nil"/>
            </w:tcBorders>
            <w:tcMar>
              <w:top w:w="-1" w:type="dxa"/>
              <w:left w:w="-1" w:type="dxa"/>
              <w:bottom w:w="-1" w:type="dxa"/>
              <w:right w:w="-1" w:type="dxa"/>
            </w:tcMar>
            <w:vAlign w:val="center"/>
          </w:tcPr>
          <w:p w14:paraId="600CDBC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0.0107</w:t>
            </w:r>
          </w:p>
        </w:tc>
        <w:tc>
          <w:tcPr>
            <w:tcW w:w="1783" w:type="dxa"/>
            <w:tcBorders>
              <w:top w:val="nil"/>
              <w:left w:val="nil"/>
              <w:bottom w:val="nil"/>
              <w:right w:val="nil"/>
            </w:tcBorders>
            <w:tcMar>
              <w:top w:w="-1" w:type="dxa"/>
              <w:left w:w="-1" w:type="dxa"/>
              <w:bottom w:w="-1" w:type="dxa"/>
              <w:right w:w="-1" w:type="dxa"/>
            </w:tcMar>
            <w:vAlign w:val="center"/>
          </w:tcPr>
          <w:p w14:paraId="68572F1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0.0121</w:t>
            </w:r>
          </w:p>
        </w:tc>
      </w:tr>
      <w:tr w:rsidR="000B1CCE" w14:paraId="5865534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94381A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Q8_5</w:t>
            </w:r>
          </w:p>
        </w:tc>
        <w:tc>
          <w:tcPr>
            <w:tcW w:w="0" w:type="auto"/>
            <w:tcBorders>
              <w:top w:val="nil"/>
              <w:left w:val="nil"/>
              <w:bottom w:val="nil"/>
              <w:right w:val="nil"/>
            </w:tcBorders>
            <w:tcMar>
              <w:top w:w="-1" w:type="dxa"/>
              <w:left w:w="-1" w:type="dxa"/>
              <w:bottom w:w="-1" w:type="dxa"/>
              <w:right w:w="-1" w:type="dxa"/>
            </w:tcMar>
            <w:vAlign w:val="center"/>
          </w:tcPr>
          <w:p w14:paraId="0DD24DF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0.5877</w:t>
            </w:r>
          </w:p>
        </w:tc>
        <w:tc>
          <w:tcPr>
            <w:tcW w:w="0" w:type="auto"/>
            <w:tcBorders>
              <w:top w:val="nil"/>
              <w:left w:val="nil"/>
              <w:bottom w:val="nil"/>
              <w:right w:val="nil"/>
            </w:tcBorders>
            <w:tcMar>
              <w:top w:w="-1" w:type="dxa"/>
              <w:left w:w="-1" w:type="dxa"/>
              <w:bottom w:w="-1" w:type="dxa"/>
              <w:right w:w="-1" w:type="dxa"/>
            </w:tcMar>
            <w:vAlign w:val="center"/>
          </w:tcPr>
          <w:p w14:paraId="5805FC8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0.0645</w:t>
            </w:r>
          </w:p>
        </w:tc>
        <w:tc>
          <w:tcPr>
            <w:tcW w:w="0" w:type="auto"/>
            <w:tcBorders>
              <w:top w:val="nil"/>
              <w:left w:val="nil"/>
              <w:bottom w:val="nil"/>
              <w:right w:val="nil"/>
            </w:tcBorders>
            <w:tcMar>
              <w:top w:w="-1" w:type="dxa"/>
              <w:left w:w="-1" w:type="dxa"/>
              <w:bottom w:w="-1" w:type="dxa"/>
              <w:right w:w="-1" w:type="dxa"/>
            </w:tcMar>
            <w:vAlign w:val="center"/>
          </w:tcPr>
          <w:p w14:paraId="78B6CF24"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0.0008</w:t>
            </w:r>
          </w:p>
        </w:tc>
        <w:tc>
          <w:tcPr>
            <w:tcW w:w="1783" w:type="dxa"/>
            <w:tcBorders>
              <w:top w:val="nil"/>
              <w:left w:val="nil"/>
              <w:bottom w:val="nil"/>
              <w:right w:val="nil"/>
            </w:tcBorders>
            <w:tcMar>
              <w:top w:w="-1" w:type="dxa"/>
              <w:left w:w="-1" w:type="dxa"/>
              <w:bottom w:w="-1" w:type="dxa"/>
              <w:right w:w="-1" w:type="dxa"/>
            </w:tcMar>
            <w:vAlign w:val="center"/>
          </w:tcPr>
          <w:p w14:paraId="18358613"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0.0019</w:t>
            </w:r>
          </w:p>
        </w:tc>
      </w:tr>
      <w:tr w:rsidR="000B1CCE" w14:paraId="4C72BEF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237C1F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Q8_6</w:t>
            </w:r>
          </w:p>
        </w:tc>
        <w:tc>
          <w:tcPr>
            <w:tcW w:w="0" w:type="auto"/>
            <w:tcBorders>
              <w:top w:val="nil"/>
              <w:left w:val="nil"/>
              <w:bottom w:val="nil"/>
              <w:right w:val="nil"/>
            </w:tcBorders>
            <w:tcMar>
              <w:top w:w="-1" w:type="dxa"/>
              <w:left w:w="-1" w:type="dxa"/>
              <w:bottom w:w="-1" w:type="dxa"/>
              <w:right w:w="-1" w:type="dxa"/>
            </w:tcMar>
            <w:vAlign w:val="center"/>
          </w:tcPr>
          <w:p w14:paraId="701953B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0.5535</w:t>
            </w:r>
          </w:p>
        </w:tc>
        <w:tc>
          <w:tcPr>
            <w:tcW w:w="0" w:type="auto"/>
            <w:tcBorders>
              <w:top w:val="nil"/>
              <w:left w:val="nil"/>
              <w:bottom w:val="nil"/>
              <w:right w:val="nil"/>
            </w:tcBorders>
            <w:tcMar>
              <w:top w:w="-1" w:type="dxa"/>
              <w:left w:w="-1" w:type="dxa"/>
              <w:bottom w:w="-1" w:type="dxa"/>
              <w:right w:w="-1" w:type="dxa"/>
            </w:tcMar>
            <w:vAlign w:val="center"/>
          </w:tcPr>
          <w:p w14:paraId="16AE2AD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0.0450</w:t>
            </w:r>
          </w:p>
        </w:tc>
        <w:tc>
          <w:tcPr>
            <w:tcW w:w="0" w:type="auto"/>
            <w:tcBorders>
              <w:top w:val="nil"/>
              <w:left w:val="nil"/>
              <w:bottom w:val="nil"/>
              <w:right w:val="nil"/>
            </w:tcBorders>
            <w:tcMar>
              <w:top w:w="-1" w:type="dxa"/>
              <w:left w:w="-1" w:type="dxa"/>
              <w:bottom w:w="-1" w:type="dxa"/>
              <w:right w:w="-1" w:type="dxa"/>
            </w:tcMar>
            <w:vAlign w:val="center"/>
          </w:tcPr>
          <w:p w14:paraId="32AD4D6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-0.0162</w:t>
            </w:r>
          </w:p>
        </w:tc>
        <w:tc>
          <w:tcPr>
            <w:tcW w:w="1783" w:type="dxa"/>
            <w:tcBorders>
              <w:top w:val="nil"/>
              <w:left w:val="nil"/>
              <w:bottom w:val="nil"/>
              <w:right w:val="nil"/>
            </w:tcBorders>
            <w:tcMar>
              <w:top w:w="-1" w:type="dxa"/>
              <w:left w:w="-1" w:type="dxa"/>
              <w:bottom w:w="-1" w:type="dxa"/>
              <w:right w:w="-1" w:type="dxa"/>
            </w:tcMar>
            <w:vAlign w:val="center"/>
          </w:tcPr>
          <w:p w14:paraId="3D7F01B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-0.0083</w:t>
            </w:r>
          </w:p>
        </w:tc>
      </w:tr>
      <w:tr w:rsidR="000B1CCE" w14:paraId="6A1A640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91628D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Q9_1</w:t>
            </w:r>
          </w:p>
        </w:tc>
        <w:tc>
          <w:tcPr>
            <w:tcW w:w="0" w:type="auto"/>
            <w:tcBorders>
              <w:top w:val="nil"/>
              <w:left w:val="nil"/>
              <w:bottom w:val="nil"/>
              <w:right w:val="nil"/>
            </w:tcBorders>
            <w:tcMar>
              <w:top w:w="-1" w:type="dxa"/>
              <w:left w:w="-1" w:type="dxa"/>
              <w:bottom w:w="-1" w:type="dxa"/>
              <w:right w:w="-1" w:type="dxa"/>
            </w:tcMar>
            <w:vAlign w:val="center"/>
          </w:tcPr>
          <w:p w14:paraId="1229584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0.5960</w:t>
            </w:r>
          </w:p>
        </w:tc>
        <w:tc>
          <w:tcPr>
            <w:tcW w:w="0" w:type="auto"/>
            <w:tcBorders>
              <w:top w:val="nil"/>
              <w:left w:val="nil"/>
              <w:bottom w:val="nil"/>
              <w:right w:val="nil"/>
            </w:tcBorders>
            <w:tcMar>
              <w:top w:w="-1" w:type="dxa"/>
              <w:left w:w="-1" w:type="dxa"/>
              <w:bottom w:w="-1" w:type="dxa"/>
              <w:right w:w="-1" w:type="dxa"/>
            </w:tcMar>
            <w:vAlign w:val="center"/>
          </w:tcPr>
          <w:p w14:paraId="572D9BE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0.0669</w:t>
            </w:r>
          </w:p>
        </w:tc>
        <w:tc>
          <w:tcPr>
            <w:tcW w:w="0" w:type="auto"/>
            <w:tcBorders>
              <w:top w:val="nil"/>
              <w:left w:val="nil"/>
              <w:bottom w:val="nil"/>
              <w:right w:val="nil"/>
            </w:tcBorders>
            <w:tcMar>
              <w:top w:w="-1" w:type="dxa"/>
              <w:left w:w="-1" w:type="dxa"/>
              <w:bottom w:w="-1" w:type="dxa"/>
              <w:right w:w="-1" w:type="dxa"/>
            </w:tcMar>
            <w:vAlign w:val="center"/>
          </w:tcPr>
          <w:p w14:paraId="0BC1BDA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0.0025</w:t>
            </w:r>
          </w:p>
        </w:tc>
        <w:tc>
          <w:tcPr>
            <w:tcW w:w="1783" w:type="dxa"/>
            <w:tcBorders>
              <w:top w:val="nil"/>
              <w:left w:val="nil"/>
              <w:bottom w:val="nil"/>
              <w:right w:val="nil"/>
            </w:tcBorders>
            <w:tcMar>
              <w:top w:w="-1" w:type="dxa"/>
              <w:left w:w="-1" w:type="dxa"/>
              <w:bottom w:w="-1" w:type="dxa"/>
              <w:right w:w="-1" w:type="dxa"/>
            </w:tcMar>
            <w:vAlign w:val="center"/>
          </w:tcPr>
          <w:p w14:paraId="2295DBB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0.0047</w:t>
            </w:r>
          </w:p>
        </w:tc>
      </w:tr>
      <w:tr w:rsidR="000B1CCE" w14:paraId="0ECF93B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17C400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Q9_2</w:t>
            </w:r>
          </w:p>
        </w:tc>
        <w:tc>
          <w:tcPr>
            <w:tcW w:w="0" w:type="auto"/>
            <w:tcBorders>
              <w:top w:val="nil"/>
              <w:left w:val="nil"/>
              <w:bottom w:val="nil"/>
              <w:right w:val="nil"/>
            </w:tcBorders>
            <w:tcMar>
              <w:top w:w="-1" w:type="dxa"/>
              <w:left w:w="-1" w:type="dxa"/>
              <w:bottom w:w="-1" w:type="dxa"/>
              <w:right w:w="-1" w:type="dxa"/>
            </w:tcMar>
            <w:vAlign w:val="center"/>
          </w:tcPr>
          <w:p w14:paraId="66B0299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0.6026</w:t>
            </w:r>
          </w:p>
        </w:tc>
        <w:tc>
          <w:tcPr>
            <w:tcW w:w="0" w:type="auto"/>
            <w:tcBorders>
              <w:top w:val="nil"/>
              <w:left w:val="nil"/>
              <w:bottom w:val="nil"/>
              <w:right w:val="nil"/>
            </w:tcBorders>
            <w:tcMar>
              <w:top w:w="-1" w:type="dxa"/>
              <w:left w:w="-1" w:type="dxa"/>
              <w:bottom w:w="-1" w:type="dxa"/>
              <w:right w:w="-1" w:type="dxa"/>
            </w:tcMar>
            <w:vAlign w:val="center"/>
          </w:tcPr>
          <w:p w14:paraId="0F37C39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0.0703</w:t>
            </w:r>
          </w:p>
        </w:tc>
        <w:tc>
          <w:tcPr>
            <w:tcW w:w="0" w:type="auto"/>
            <w:tcBorders>
              <w:top w:val="nil"/>
              <w:left w:val="nil"/>
              <w:bottom w:val="nil"/>
              <w:right w:val="nil"/>
            </w:tcBorders>
            <w:tcMar>
              <w:top w:w="-1" w:type="dxa"/>
              <w:left w:w="-1" w:type="dxa"/>
              <w:bottom w:w="-1" w:type="dxa"/>
              <w:right w:w="-1" w:type="dxa"/>
            </w:tcMar>
            <w:vAlign w:val="center"/>
          </w:tcPr>
          <w:p w14:paraId="69586EB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0.0053</w:t>
            </w:r>
          </w:p>
        </w:tc>
        <w:tc>
          <w:tcPr>
            <w:tcW w:w="1783" w:type="dxa"/>
            <w:tcBorders>
              <w:top w:val="nil"/>
              <w:left w:val="nil"/>
              <w:bottom w:val="nil"/>
              <w:right w:val="nil"/>
            </w:tcBorders>
            <w:tcMar>
              <w:top w:w="-1" w:type="dxa"/>
              <w:left w:w="-1" w:type="dxa"/>
              <w:bottom w:w="-1" w:type="dxa"/>
              <w:right w:w="-1" w:type="dxa"/>
            </w:tcMar>
            <w:vAlign w:val="center"/>
          </w:tcPr>
          <w:p w14:paraId="009C7F6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0.0064</w:t>
            </w:r>
          </w:p>
        </w:tc>
      </w:tr>
      <w:tr w:rsidR="000B1CCE" w14:paraId="0F43478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C62A76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Q9_3</w:t>
            </w:r>
          </w:p>
        </w:tc>
        <w:tc>
          <w:tcPr>
            <w:tcW w:w="0" w:type="auto"/>
            <w:tcBorders>
              <w:top w:val="nil"/>
              <w:left w:val="nil"/>
              <w:bottom w:val="nil"/>
              <w:right w:val="nil"/>
            </w:tcBorders>
            <w:tcMar>
              <w:top w:w="-1" w:type="dxa"/>
              <w:left w:w="-1" w:type="dxa"/>
              <w:bottom w:w="-1" w:type="dxa"/>
              <w:right w:w="-1" w:type="dxa"/>
            </w:tcMar>
            <w:vAlign w:val="center"/>
          </w:tcPr>
          <w:p w14:paraId="7FBCEA2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0.5827</w:t>
            </w:r>
          </w:p>
        </w:tc>
        <w:tc>
          <w:tcPr>
            <w:tcW w:w="0" w:type="auto"/>
            <w:tcBorders>
              <w:top w:val="nil"/>
              <w:left w:val="nil"/>
              <w:bottom w:val="nil"/>
              <w:right w:val="nil"/>
            </w:tcBorders>
            <w:tcMar>
              <w:top w:w="-1" w:type="dxa"/>
              <w:left w:w="-1" w:type="dxa"/>
              <w:bottom w:w="-1" w:type="dxa"/>
              <w:right w:w="-1" w:type="dxa"/>
            </w:tcMar>
            <w:vAlign w:val="center"/>
          </w:tcPr>
          <w:p w14:paraId="0D70BB1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0.0598</w:t>
            </w:r>
          </w:p>
        </w:tc>
        <w:tc>
          <w:tcPr>
            <w:tcW w:w="0" w:type="auto"/>
            <w:tcBorders>
              <w:top w:val="nil"/>
              <w:left w:val="nil"/>
              <w:bottom w:val="nil"/>
              <w:right w:val="nil"/>
            </w:tcBorders>
            <w:tcMar>
              <w:top w:w="-1" w:type="dxa"/>
              <w:left w:w="-1" w:type="dxa"/>
              <w:bottom w:w="-1" w:type="dxa"/>
              <w:right w:w="-1" w:type="dxa"/>
            </w:tcMar>
            <w:vAlign w:val="center"/>
          </w:tcPr>
          <w:p w14:paraId="38C5DC5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-0.0058</w:t>
            </w:r>
          </w:p>
        </w:tc>
        <w:tc>
          <w:tcPr>
            <w:tcW w:w="1783" w:type="dxa"/>
            <w:tcBorders>
              <w:top w:val="nil"/>
              <w:left w:val="nil"/>
              <w:bottom w:val="nil"/>
              <w:right w:val="nil"/>
            </w:tcBorders>
            <w:tcMar>
              <w:top w:w="-1" w:type="dxa"/>
              <w:left w:w="-1" w:type="dxa"/>
              <w:bottom w:w="-1" w:type="dxa"/>
              <w:right w:w="-1" w:type="dxa"/>
            </w:tcMar>
            <w:vAlign w:val="center"/>
          </w:tcPr>
          <w:p w14:paraId="19A2A29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-0.0015</w:t>
            </w:r>
          </w:p>
        </w:tc>
      </w:tr>
      <w:tr w:rsidR="000B1CCE" w14:paraId="0BA1C2D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31CD2E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Q10_1</w:t>
            </w:r>
          </w:p>
        </w:tc>
        <w:tc>
          <w:tcPr>
            <w:tcW w:w="0" w:type="auto"/>
            <w:tcBorders>
              <w:top w:val="nil"/>
              <w:left w:val="nil"/>
              <w:bottom w:val="nil"/>
              <w:right w:val="nil"/>
            </w:tcBorders>
            <w:tcMar>
              <w:top w:w="-1" w:type="dxa"/>
              <w:left w:w="-1" w:type="dxa"/>
              <w:bottom w:w="-1" w:type="dxa"/>
              <w:right w:w="-1" w:type="dxa"/>
            </w:tcMar>
            <w:vAlign w:val="center"/>
          </w:tcPr>
          <w:p w14:paraId="23D2AF5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0.0025</w:t>
            </w:r>
          </w:p>
        </w:tc>
        <w:tc>
          <w:tcPr>
            <w:tcW w:w="0" w:type="auto"/>
            <w:tcBorders>
              <w:top w:val="nil"/>
              <w:left w:val="nil"/>
              <w:bottom w:val="nil"/>
              <w:right w:val="nil"/>
            </w:tcBorders>
            <w:tcMar>
              <w:top w:w="-1" w:type="dxa"/>
              <w:left w:w="-1" w:type="dxa"/>
              <w:bottom w:w="-1" w:type="dxa"/>
              <w:right w:w="-1" w:type="dxa"/>
            </w:tcMar>
            <w:vAlign w:val="center"/>
          </w:tcPr>
          <w:p w14:paraId="649E9AB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0.0135</w:t>
            </w:r>
          </w:p>
        </w:tc>
        <w:tc>
          <w:tcPr>
            <w:tcW w:w="0" w:type="auto"/>
            <w:tcBorders>
              <w:top w:val="nil"/>
              <w:left w:val="nil"/>
              <w:bottom w:val="nil"/>
              <w:right w:val="nil"/>
            </w:tcBorders>
            <w:tcMar>
              <w:top w:w="-1" w:type="dxa"/>
              <w:left w:w="-1" w:type="dxa"/>
              <w:bottom w:w="-1" w:type="dxa"/>
              <w:right w:w="-1" w:type="dxa"/>
            </w:tcMar>
            <w:vAlign w:val="center"/>
          </w:tcPr>
          <w:p w14:paraId="33A32C9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0.0012</w:t>
            </w:r>
          </w:p>
        </w:tc>
        <w:tc>
          <w:tcPr>
            <w:tcW w:w="1783" w:type="dxa"/>
            <w:tcBorders>
              <w:top w:val="nil"/>
              <w:left w:val="nil"/>
              <w:bottom w:val="nil"/>
              <w:right w:val="nil"/>
            </w:tcBorders>
            <w:tcMar>
              <w:top w:w="-1" w:type="dxa"/>
              <w:left w:w="-1" w:type="dxa"/>
              <w:bottom w:w="-1" w:type="dxa"/>
              <w:right w:w="-1" w:type="dxa"/>
            </w:tcMar>
            <w:vAlign w:val="center"/>
          </w:tcPr>
          <w:p w14:paraId="15F24DD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0.6063</w:t>
            </w:r>
          </w:p>
        </w:tc>
      </w:tr>
      <w:tr w:rsidR="000B1CCE" w14:paraId="0815B4E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BBBA3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Q10_2</w:t>
            </w:r>
          </w:p>
        </w:tc>
        <w:tc>
          <w:tcPr>
            <w:tcW w:w="0" w:type="auto"/>
            <w:tcBorders>
              <w:top w:val="nil"/>
              <w:left w:val="nil"/>
              <w:bottom w:val="nil"/>
              <w:right w:val="nil"/>
            </w:tcBorders>
            <w:tcMar>
              <w:top w:w="-1" w:type="dxa"/>
              <w:left w:w="-1" w:type="dxa"/>
              <w:bottom w:w="-1" w:type="dxa"/>
              <w:right w:w="-1" w:type="dxa"/>
            </w:tcMar>
            <w:vAlign w:val="center"/>
          </w:tcPr>
          <w:p w14:paraId="57E3DE9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0.0069</w:t>
            </w:r>
          </w:p>
        </w:tc>
        <w:tc>
          <w:tcPr>
            <w:tcW w:w="0" w:type="auto"/>
            <w:tcBorders>
              <w:top w:val="nil"/>
              <w:left w:val="nil"/>
              <w:bottom w:val="nil"/>
              <w:right w:val="nil"/>
            </w:tcBorders>
            <w:tcMar>
              <w:top w:w="-1" w:type="dxa"/>
              <w:left w:w="-1" w:type="dxa"/>
              <w:bottom w:w="-1" w:type="dxa"/>
              <w:right w:w="-1" w:type="dxa"/>
            </w:tcMar>
            <w:vAlign w:val="center"/>
          </w:tcPr>
          <w:p w14:paraId="5BDE53E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0.0177</w:t>
            </w:r>
          </w:p>
        </w:tc>
        <w:tc>
          <w:tcPr>
            <w:tcW w:w="0" w:type="auto"/>
            <w:tcBorders>
              <w:top w:val="nil"/>
              <w:left w:val="nil"/>
              <w:bottom w:val="nil"/>
              <w:right w:val="nil"/>
            </w:tcBorders>
            <w:tcMar>
              <w:top w:w="-1" w:type="dxa"/>
              <w:left w:w="-1" w:type="dxa"/>
              <w:bottom w:w="-1" w:type="dxa"/>
              <w:right w:w="-1" w:type="dxa"/>
            </w:tcMar>
            <w:vAlign w:val="center"/>
          </w:tcPr>
          <w:p w14:paraId="7B461FC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0.0049</w:t>
            </w:r>
          </w:p>
        </w:tc>
        <w:tc>
          <w:tcPr>
            <w:tcW w:w="1783" w:type="dxa"/>
            <w:tcBorders>
              <w:top w:val="nil"/>
              <w:left w:val="nil"/>
              <w:bottom w:val="nil"/>
              <w:right w:val="nil"/>
            </w:tcBorders>
            <w:tcMar>
              <w:top w:w="-1" w:type="dxa"/>
              <w:left w:w="-1" w:type="dxa"/>
              <w:bottom w:w="-1" w:type="dxa"/>
              <w:right w:w="-1" w:type="dxa"/>
            </w:tcMar>
            <w:vAlign w:val="center"/>
          </w:tcPr>
          <w:p w14:paraId="4C3E2B73"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0.6204</w:t>
            </w:r>
          </w:p>
        </w:tc>
      </w:tr>
      <w:tr w:rsidR="000B1CCE" w14:paraId="431B0C4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3CA628E"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Q10_3</w:t>
            </w:r>
          </w:p>
        </w:tc>
        <w:tc>
          <w:tcPr>
            <w:tcW w:w="0" w:type="auto"/>
            <w:tcBorders>
              <w:top w:val="nil"/>
              <w:left w:val="nil"/>
              <w:bottom w:val="nil"/>
              <w:right w:val="nil"/>
            </w:tcBorders>
            <w:tcMar>
              <w:top w:w="-1" w:type="dxa"/>
              <w:left w:w="-1" w:type="dxa"/>
              <w:bottom w:w="-1" w:type="dxa"/>
              <w:right w:w="-1" w:type="dxa"/>
            </w:tcMar>
            <w:vAlign w:val="center"/>
          </w:tcPr>
          <w:p w14:paraId="4633AA7E"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0.0586</w:t>
            </w:r>
          </w:p>
        </w:tc>
        <w:tc>
          <w:tcPr>
            <w:tcW w:w="0" w:type="auto"/>
            <w:tcBorders>
              <w:top w:val="nil"/>
              <w:left w:val="nil"/>
              <w:bottom w:val="nil"/>
              <w:right w:val="nil"/>
            </w:tcBorders>
            <w:tcMar>
              <w:top w:w="-1" w:type="dxa"/>
              <w:left w:w="-1" w:type="dxa"/>
              <w:bottom w:w="-1" w:type="dxa"/>
              <w:right w:w="-1" w:type="dxa"/>
            </w:tcMar>
            <w:vAlign w:val="center"/>
          </w:tcPr>
          <w:p w14:paraId="4720737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0.0728</w:t>
            </w:r>
          </w:p>
        </w:tc>
        <w:tc>
          <w:tcPr>
            <w:tcW w:w="0" w:type="auto"/>
            <w:tcBorders>
              <w:top w:val="nil"/>
              <w:left w:val="nil"/>
              <w:bottom w:val="nil"/>
              <w:right w:val="nil"/>
            </w:tcBorders>
            <w:tcMar>
              <w:top w:w="-1" w:type="dxa"/>
              <w:left w:w="-1" w:type="dxa"/>
              <w:bottom w:w="-1" w:type="dxa"/>
              <w:right w:w="-1" w:type="dxa"/>
            </w:tcMar>
            <w:vAlign w:val="center"/>
          </w:tcPr>
          <w:p w14:paraId="42FBB32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0.0453</w:t>
            </w:r>
          </w:p>
        </w:tc>
        <w:tc>
          <w:tcPr>
            <w:tcW w:w="1783" w:type="dxa"/>
            <w:tcBorders>
              <w:top w:val="nil"/>
              <w:left w:val="nil"/>
              <w:bottom w:val="nil"/>
              <w:right w:val="nil"/>
            </w:tcBorders>
            <w:tcMar>
              <w:top w:w="-1" w:type="dxa"/>
              <w:left w:w="-1" w:type="dxa"/>
              <w:bottom w:w="-1" w:type="dxa"/>
              <w:right w:w="-1" w:type="dxa"/>
            </w:tcMar>
            <w:vAlign w:val="center"/>
          </w:tcPr>
          <w:p w14:paraId="4D153EE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0.6275</w:t>
            </w:r>
          </w:p>
        </w:tc>
      </w:tr>
      <w:tr w:rsidR="000B1CCE" w14:paraId="5E735E5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FB3740E"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Q10_4</w:t>
            </w:r>
          </w:p>
        </w:tc>
        <w:tc>
          <w:tcPr>
            <w:tcW w:w="0" w:type="auto"/>
            <w:tcBorders>
              <w:top w:val="nil"/>
              <w:left w:val="nil"/>
              <w:bottom w:val="nil"/>
              <w:right w:val="nil"/>
            </w:tcBorders>
            <w:tcMar>
              <w:top w:w="-1" w:type="dxa"/>
              <w:left w:w="-1" w:type="dxa"/>
              <w:bottom w:w="-1" w:type="dxa"/>
              <w:right w:w="-1" w:type="dxa"/>
            </w:tcMar>
            <w:vAlign w:val="center"/>
          </w:tcPr>
          <w:p w14:paraId="227842F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0.0499</w:t>
            </w:r>
          </w:p>
        </w:tc>
        <w:tc>
          <w:tcPr>
            <w:tcW w:w="0" w:type="auto"/>
            <w:tcBorders>
              <w:top w:val="nil"/>
              <w:left w:val="nil"/>
              <w:bottom w:val="nil"/>
              <w:right w:val="nil"/>
            </w:tcBorders>
            <w:tcMar>
              <w:top w:w="-1" w:type="dxa"/>
              <w:left w:w="-1" w:type="dxa"/>
              <w:bottom w:w="-1" w:type="dxa"/>
              <w:right w:w="-1" w:type="dxa"/>
            </w:tcMar>
            <w:vAlign w:val="center"/>
          </w:tcPr>
          <w:p w14:paraId="7AAE87C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0.0636</w:t>
            </w:r>
          </w:p>
        </w:tc>
        <w:tc>
          <w:tcPr>
            <w:tcW w:w="0" w:type="auto"/>
            <w:tcBorders>
              <w:top w:val="nil"/>
              <w:left w:val="nil"/>
              <w:bottom w:val="nil"/>
              <w:right w:val="nil"/>
            </w:tcBorders>
            <w:tcMar>
              <w:top w:w="-1" w:type="dxa"/>
              <w:left w:w="-1" w:type="dxa"/>
              <w:bottom w:w="-1" w:type="dxa"/>
              <w:right w:w="-1" w:type="dxa"/>
            </w:tcMar>
            <w:vAlign w:val="center"/>
          </w:tcPr>
          <w:p w14:paraId="149C9D8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0.0383</w:t>
            </w:r>
          </w:p>
        </w:tc>
        <w:tc>
          <w:tcPr>
            <w:tcW w:w="1783" w:type="dxa"/>
            <w:tcBorders>
              <w:top w:val="nil"/>
              <w:left w:val="nil"/>
              <w:bottom w:val="nil"/>
              <w:right w:val="nil"/>
            </w:tcBorders>
            <w:tcMar>
              <w:top w:w="-1" w:type="dxa"/>
              <w:left w:w="-1" w:type="dxa"/>
              <w:bottom w:w="-1" w:type="dxa"/>
              <w:right w:w="-1" w:type="dxa"/>
            </w:tcMar>
            <w:vAlign w:val="center"/>
          </w:tcPr>
          <w:p w14:paraId="5754775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0.6017</w:t>
            </w:r>
          </w:p>
        </w:tc>
      </w:tr>
      <w:tr w:rsidR="000B1CCE" w14:paraId="332BE52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AF7BEC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Q10_5</w:t>
            </w:r>
          </w:p>
        </w:tc>
        <w:tc>
          <w:tcPr>
            <w:tcW w:w="0" w:type="auto"/>
            <w:tcBorders>
              <w:top w:val="nil"/>
              <w:left w:val="nil"/>
              <w:bottom w:val="nil"/>
              <w:right w:val="nil"/>
            </w:tcBorders>
            <w:tcMar>
              <w:top w:w="-1" w:type="dxa"/>
              <w:left w:w="-1" w:type="dxa"/>
              <w:bottom w:w="-1" w:type="dxa"/>
              <w:right w:w="-1" w:type="dxa"/>
            </w:tcMar>
            <w:vAlign w:val="center"/>
          </w:tcPr>
          <w:p w14:paraId="5D5E731E"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0.0850</w:t>
            </w:r>
          </w:p>
        </w:tc>
        <w:tc>
          <w:tcPr>
            <w:tcW w:w="0" w:type="auto"/>
            <w:tcBorders>
              <w:top w:val="nil"/>
              <w:left w:val="nil"/>
              <w:bottom w:val="nil"/>
              <w:right w:val="nil"/>
            </w:tcBorders>
            <w:tcMar>
              <w:top w:w="-1" w:type="dxa"/>
              <w:left w:w="-1" w:type="dxa"/>
              <w:bottom w:w="-1" w:type="dxa"/>
              <w:right w:w="-1" w:type="dxa"/>
            </w:tcMar>
            <w:vAlign w:val="center"/>
          </w:tcPr>
          <w:p w14:paraId="0B7320C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0.1011</w:t>
            </w:r>
          </w:p>
        </w:tc>
        <w:tc>
          <w:tcPr>
            <w:tcW w:w="0" w:type="auto"/>
            <w:tcBorders>
              <w:top w:val="nil"/>
              <w:left w:val="nil"/>
              <w:bottom w:val="nil"/>
              <w:right w:val="nil"/>
            </w:tcBorders>
            <w:tcMar>
              <w:top w:w="-1" w:type="dxa"/>
              <w:left w:w="-1" w:type="dxa"/>
              <w:bottom w:w="-1" w:type="dxa"/>
              <w:right w:w="-1" w:type="dxa"/>
            </w:tcMar>
            <w:vAlign w:val="center"/>
          </w:tcPr>
          <w:p w14:paraId="5ABDA58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0.0663</w:t>
            </w:r>
          </w:p>
        </w:tc>
        <w:tc>
          <w:tcPr>
            <w:tcW w:w="1783" w:type="dxa"/>
            <w:tcBorders>
              <w:top w:val="nil"/>
              <w:left w:val="nil"/>
              <w:bottom w:val="nil"/>
              <w:right w:val="nil"/>
            </w:tcBorders>
            <w:tcMar>
              <w:top w:w="-1" w:type="dxa"/>
              <w:left w:w="-1" w:type="dxa"/>
              <w:bottom w:w="-1" w:type="dxa"/>
              <w:right w:w="-1" w:type="dxa"/>
            </w:tcMar>
            <w:vAlign w:val="center"/>
          </w:tcPr>
          <w:p w14:paraId="3883CBB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0.7089</w:t>
            </w:r>
          </w:p>
        </w:tc>
      </w:tr>
      <w:tr w:rsidR="000B1CCE" w14:paraId="56113A9E" w14:textId="77777777">
        <w:trPr>
          <w:jc w:val="center"/>
        </w:trPr>
        <w:tc>
          <w:tcPr>
            <w:tcW w:w="1387" w:type="dxa"/>
            <w:tcBorders>
              <w:top w:val="nil"/>
              <w:left w:val="nil"/>
              <w:bottom w:val="single" w:sz="12" w:space="0" w:color="000000"/>
              <w:right w:val="nil"/>
            </w:tcBorders>
            <w:tcMar>
              <w:top w:w="-1" w:type="dxa"/>
              <w:left w:w="-1" w:type="dxa"/>
              <w:bottom w:w="-1" w:type="dxa"/>
              <w:right w:w="-1" w:type="dxa"/>
            </w:tcMar>
            <w:vAlign w:val="center"/>
          </w:tcPr>
          <w:p w14:paraId="36020A2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Q10_6</w:t>
            </w:r>
          </w:p>
        </w:tc>
        <w:tc>
          <w:tcPr>
            <w:tcW w:w="1783" w:type="dxa"/>
            <w:tcBorders>
              <w:top w:val="nil"/>
              <w:left w:val="nil"/>
              <w:bottom w:val="single" w:sz="12" w:space="0" w:color="000000"/>
              <w:right w:val="nil"/>
            </w:tcBorders>
            <w:tcMar>
              <w:top w:w="-1" w:type="dxa"/>
              <w:left w:w="-1" w:type="dxa"/>
              <w:bottom w:w="-1" w:type="dxa"/>
              <w:right w:w="-1" w:type="dxa"/>
            </w:tcMar>
            <w:vAlign w:val="center"/>
          </w:tcPr>
          <w:p w14:paraId="074CCBA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-0.0231</w:t>
            </w:r>
          </w:p>
        </w:tc>
        <w:tc>
          <w:tcPr>
            <w:tcW w:w="1783" w:type="dxa"/>
            <w:tcBorders>
              <w:top w:val="nil"/>
              <w:left w:val="nil"/>
              <w:bottom w:val="single" w:sz="12" w:space="0" w:color="000000"/>
              <w:right w:val="nil"/>
            </w:tcBorders>
            <w:tcMar>
              <w:top w:w="-1" w:type="dxa"/>
              <w:left w:w="-1" w:type="dxa"/>
              <w:bottom w:w="-1" w:type="dxa"/>
              <w:right w:w="-1" w:type="dxa"/>
            </w:tcMar>
            <w:vAlign w:val="center"/>
          </w:tcPr>
          <w:p w14:paraId="282E33DE"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-0.0133</w:t>
            </w:r>
          </w:p>
        </w:tc>
        <w:tc>
          <w:tcPr>
            <w:tcW w:w="1783" w:type="dxa"/>
            <w:tcBorders>
              <w:top w:val="nil"/>
              <w:left w:val="nil"/>
              <w:bottom w:val="single" w:sz="12" w:space="0" w:color="000000"/>
              <w:right w:val="nil"/>
            </w:tcBorders>
            <w:tcMar>
              <w:top w:w="-1" w:type="dxa"/>
              <w:left w:w="-1" w:type="dxa"/>
              <w:bottom w:w="-1" w:type="dxa"/>
              <w:right w:w="-1" w:type="dxa"/>
            </w:tcMar>
            <w:vAlign w:val="center"/>
          </w:tcPr>
          <w:p w14:paraId="0F888FD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-0.0184</w:t>
            </w:r>
          </w:p>
        </w:tc>
        <w:tc>
          <w:tcPr>
            <w:tcW w:w="1783" w:type="dxa"/>
            <w:tcBorders>
              <w:top w:val="nil"/>
              <w:left w:val="nil"/>
              <w:bottom w:val="single" w:sz="12" w:space="0" w:color="000000"/>
              <w:right w:val="nil"/>
            </w:tcBorders>
            <w:tcMar>
              <w:top w:w="-1" w:type="dxa"/>
              <w:left w:w="-1" w:type="dxa"/>
              <w:bottom w:w="-1" w:type="dxa"/>
              <w:right w:w="-1" w:type="dxa"/>
            </w:tcMar>
            <w:vAlign w:val="center"/>
          </w:tcPr>
          <w:p w14:paraId="0502C37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0.5120</w:t>
            </w:r>
          </w:p>
        </w:tc>
      </w:tr>
    </w:tbl>
    <w:p w14:paraId="6E029471"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认知与价值认同题项主要集中于因素</w:t>
      </w:r>
      <w:r>
        <w:rPr>
          <w:rFonts w:ascii="Times New Roman" w:eastAsia="宋体" w:hAnsi="Times New Roman" w:cs="Times New Roman"/>
          <w:kern w:val="0"/>
          <w:sz w:val="24"/>
        </w:rPr>
        <w:t>2</w:t>
      </w:r>
      <w:r>
        <w:rPr>
          <w:rFonts w:ascii="Times New Roman" w:eastAsia="宋体" w:hAnsi="Times New Roman" w:cs="Times New Roman"/>
          <w:kern w:val="0"/>
          <w:sz w:val="24"/>
        </w:rPr>
        <w:t>，最大载荷为</w:t>
      </w:r>
      <w:r>
        <w:rPr>
          <w:rFonts w:ascii="Times New Roman" w:eastAsia="宋体" w:hAnsi="Times New Roman" w:cs="Times New Roman"/>
          <w:kern w:val="0"/>
          <w:sz w:val="24"/>
        </w:rPr>
        <w:t>0.517—0.720</w:t>
      </w:r>
      <w:r>
        <w:rPr>
          <w:rFonts w:ascii="Times New Roman" w:eastAsia="宋体" w:hAnsi="Times New Roman" w:cs="Times New Roman"/>
          <w:kern w:val="0"/>
          <w:sz w:val="24"/>
        </w:rPr>
        <w:t>；现实阻碍题项主要集中于因素</w:t>
      </w:r>
      <w:r>
        <w:rPr>
          <w:rFonts w:ascii="Times New Roman" w:eastAsia="宋体" w:hAnsi="Times New Roman" w:cs="Times New Roman"/>
          <w:kern w:val="0"/>
          <w:sz w:val="24"/>
        </w:rPr>
        <w:t>4</w:t>
      </w:r>
      <w:r>
        <w:rPr>
          <w:rFonts w:ascii="Times New Roman" w:eastAsia="宋体" w:hAnsi="Times New Roman" w:cs="Times New Roman"/>
          <w:kern w:val="0"/>
          <w:sz w:val="24"/>
        </w:rPr>
        <w:t>，最大载荷为</w:t>
      </w:r>
      <w:r>
        <w:rPr>
          <w:rFonts w:ascii="Times New Roman" w:eastAsia="宋体" w:hAnsi="Times New Roman" w:cs="Times New Roman"/>
          <w:kern w:val="0"/>
          <w:sz w:val="24"/>
        </w:rPr>
        <w:t>0.512—0.709</w:t>
      </w:r>
      <w:r>
        <w:rPr>
          <w:rFonts w:ascii="Times New Roman" w:eastAsia="宋体" w:hAnsi="Times New Roman" w:cs="Times New Roman"/>
          <w:kern w:val="0"/>
          <w:sz w:val="24"/>
        </w:rPr>
        <w:t>。两个内容组在题项归属上呈现一定的集中性。课堂实践与教学自我效能题项则共同集中于因素</w:t>
      </w:r>
      <w:r>
        <w:rPr>
          <w:rFonts w:ascii="Times New Roman" w:eastAsia="宋体" w:hAnsi="Times New Roman" w:cs="Times New Roman"/>
          <w:kern w:val="0"/>
          <w:sz w:val="24"/>
        </w:rPr>
        <w:t>1</w:t>
      </w:r>
      <w:r>
        <w:rPr>
          <w:rFonts w:ascii="Times New Roman" w:eastAsia="宋体" w:hAnsi="Times New Roman" w:cs="Times New Roman"/>
          <w:kern w:val="0"/>
          <w:sz w:val="24"/>
        </w:rPr>
        <w:t>，最大载荷分别为</w:t>
      </w:r>
      <w:r>
        <w:rPr>
          <w:rFonts w:ascii="Times New Roman" w:eastAsia="宋体" w:hAnsi="Times New Roman" w:cs="Times New Roman"/>
          <w:kern w:val="0"/>
          <w:sz w:val="24"/>
        </w:rPr>
        <w:t>0.554—0.624</w:t>
      </w:r>
      <w:r>
        <w:rPr>
          <w:rFonts w:ascii="Times New Roman" w:eastAsia="宋体" w:hAnsi="Times New Roman" w:cs="Times New Roman"/>
          <w:kern w:val="0"/>
          <w:sz w:val="24"/>
        </w:rPr>
        <w:t>和</w:t>
      </w:r>
      <w:r>
        <w:rPr>
          <w:rFonts w:ascii="Times New Roman" w:eastAsia="宋体" w:hAnsi="Times New Roman" w:cs="Times New Roman"/>
          <w:kern w:val="0"/>
          <w:sz w:val="24"/>
        </w:rPr>
        <w:t>0.583—0.603</w:t>
      </w:r>
      <w:r>
        <w:rPr>
          <w:rFonts w:ascii="Times New Roman" w:eastAsia="宋体" w:hAnsi="Times New Roman" w:cs="Times New Roman"/>
          <w:kern w:val="0"/>
          <w:sz w:val="24"/>
        </w:rPr>
        <w:t>，未分别形成与理论分类对应的独立因素。因素</w:t>
      </w:r>
      <w:r>
        <w:rPr>
          <w:rFonts w:ascii="Times New Roman" w:eastAsia="宋体" w:hAnsi="Times New Roman" w:cs="Times New Roman"/>
          <w:kern w:val="0"/>
          <w:sz w:val="24"/>
        </w:rPr>
        <w:t>3</w:t>
      </w:r>
      <w:r>
        <w:rPr>
          <w:rFonts w:ascii="Times New Roman" w:eastAsia="宋体" w:hAnsi="Times New Roman" w:cs="Times New Roman"/>
          <w:kern w:val="0"/>
          <w:sz w:val="24"/>
        </w:rPr>
        <w:t>没有题项以其为最大载荷归属，因此，当前四因素方案尚未形成四个均具有明确题项支持的结构。</w:t>
      </w:r>
    </w:p>
    <w:p w14:paraId="7405931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课堂实践与教学自我效能在本次调查中的题项归属存在重叠。从测评内容看，前者关注教师开展了哪些教学活动，后者关注教师对实施这些活动的能力判断，两组内容仍具有不同的调查用途。因此，现状分析分别报告两组结果。</w:t>
      </w:r>
    </w:p>
    <w:p w14:paraId="14E96DC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题项保留同时考虑统计表现与研究内容的覆盖，不仅依据是否符合预设分类作出决定。本次前测保留既定题项，按照四组内容开展教师自评现状分析。</w:t>
      </w:r>
    </w:p>
    <w:p w14:paraId="5A24D4E3"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2</w:t>
      </w:r>
      <w:r>
        <w:rPr>
          <w:rFonts w:ascii="Times New Roman" w:eastAsia="宋体" w:hAnsi="Times New Roman" w:cs="Times New Roman"/>
          <w:b/>
          <w:kern w:val="0"/>
          <w:sz w:val="24"/>
        </w:rPr>
        <w:t>）内部一致性信度检验</w:t>
      </w:r>
    </w:p>
    <w:p w14:paraId="5207FCC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为考察各组题项的一致程度，研究分别计算四组内容的</w:t>
      </w:r>
      <w:r>
        <w:rPr>
          <w:rFonts w:ascii="Times New Roman" w:eastAsia="宋体" w:hAnsi="Times New Roman" w:cs="Times New Roman"/>
          <w:kern w:val="0"/>
          <w:sz w:val="24"/>
        </w:rPr>
        <w:t>Cronbach α</w:t>
      </w:r>
      <w:r>
        <w:rPr>
          <w:rFonts w:ascii="Times New Roman" w:eastAsia="宋体" w:hAnsi="Times New Roman" w:cs="Times New Roman"/>
          <w:kern w:val="0"/>
          <w:sz w:val="24"/>
        </w:rPr>
        <w:t>系数。四组内容的测量指向不同，现实阻碍的高分表示困难较强，因此不合并计算教师问卷总分。检验结果见表</w:t>
      </w:r>
      <w:r>
        <w:rPr>
          <w:rFonts w:ascii="Times New Roman" w:eastAsia="宋体" w:hAnsi="Times New Roman" w:cs="Times New Roman"/>
          <w:kern w:val="0"/>
          <w:sz w:val="24"/>
        </w:rPr>
        <w:t>3-22</w:t>
      </w:r>
      <w:r>
        <w:rPr>
          <w:rFonts w:ascii="Times New Roman" w:eastAsia="宋体" w:hAnsi="Times New Roman" w:cs="Times New Roman"/>
          <w:kern w:val="0"/>
          <w:sz w:val="24"/>
        </w:rPr>
        <w:t>。</w:t>
      </w:r>
    </w:p>
    <w:p w14:paraId="17784E5C"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lastRenderedPageBreak/>
        <w:t>表</w:t>
      </w:r>
      <w:r>
        <w:rPr>
          <w:rFonts w:ascii="Times New Roman" w:eastAsia="黑体" w:hAnsi="Times New Roman" w:cs="Times New Roman"/>
          <w:kern w:val="0"/>
        </w:rPr>
        <w:t xml:space="preserve">3-22  </w:t>
      </w:r>
      <w:r>
        <w:rPr>
          <w:rFonts w:ascii="Times New Roman" w:eastAsia="黑体" w:hAnsi="Times New Roman" w:cs="Times New Roman"/>
          <w:kern w:val="0"/>
        </w:rPr>
        <w:t>教师高阶能力培育问卷内部一致性信度检验结果</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802"/>
        <w:gridCol w:w="1877"/>
        <w:gridCol w:w="2840"/>
      </w:tblGrid>
      <w:tr w:rsidR="000B1CCE" w14:paraId="0CE2E110"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D62D584" w14:textId="77777777" w:rsidR="000B1CCE" w:rsidRDefault="00000000">
            <w:pPr>
              <w:adjustRightInd w:val="0"/>
              <w:snapToGrid w:val="0"/>
              <w:spacing w:before="20" w:after="20"/>
              <w:jc w:val="center"/>
              <w:rPr>
                <w:rFonts w:ascii="宋体" w:eastAsia="宋体" w:hAnsi="宋体" w:cs="宋体"/>
                <w:b/>
                <w:kern w:val="0"/>
                <w:sz w:val="24"/>
              </w:rPr>
            </w:pPr>
            <w:r>
              <w:rPr>
                <w:rFonts w:ascii="Times New Roman" w:eastAsia="宋体" w:hAnsi="Times New Roman" w:cs="Times New Roman"/>
                <w:b/>
                <w:kern w:val="0"/>
              </w:rPr>
              <w:t>测评内容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3A62EB3" w14:textId="77777777" w:rsidR="000B1CCE" w:rsidRDefault="00000000">
            <w:pPr>
              <w:adjustRightInd w:val="0"/>
              <w:snapToGrid w:val="0"/>
              <w:spacing w:before="20" w:after="20"/>
              <w:jc w:val="center"/>
              <w:rPr>
                <w:rFonts w:ascii="宋体" w:eastAsia="宋体" w:hAnsi="宋体" w:cs="宋体"/>
                <w:b/>
                <w:kern w:val="0"/>
                <w:sz w:val="24"/>
              </w:rPr>
            </w:pPr>
            <w:r>
              <w:rPr>
                <w:rFonts w:ascii="Times New Roman" w:eastAsia="宋体" w:hAnsi="Times New Roman" w:cs="Times New Roman"/>
                <w:b/>
                <w:kern w:val="0"/>
              </w:rPr>
              <w:t>题项数</w:t>
            </w:r>
          </w:p>
        </w:tc>
        <w:tc>
          <w:tcPr>
            <w:tcW w:w="284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95A6BB6" w14:textId="77777777" w:rsidR="000B1CCE" w:rsidRDefault="00000000">
            <w:pPr>
              <w:adjustRightInd w:val="0"/>
              <w:snapToGrid w:val="0"/>
              <w:spacing w:before="20" w:after="20"/>
              <w:jc w:val="center"/>
              <w:rPr>
                <w:rFonts w:ascii="宋体" w:eastAsia="宋体" w:hAnsi="宋体" w:cs="宋体"/>
                <w:b/>
                <w:kern w:val="0"/>
                <w:sz w:val="24"/>
              </w:rPr>
            </w:pPr>
            <w:r>
              <w:rPr>
                <w:rFonts w:ascii="Times New Roman" w:eastAsia="宋体" w:hAnsi="Times New Roman" w:cs="Times New Roman"/>
                <w:b/>
                <w:kern w:val="0"/>
              </w:rPr>
              <w:t>Cronbachα</w:t>
            </w:r>
          </w:p>
        </w:tc>
      </w:tr>
      <w:tr w:rsidR="000B1CCE" w14:paraId="76AB5B7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6E0E246"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认知与价值认同</w:t>
            </w:r>
          </w:p>
        </w:tc>
        <w:tc>
          <w:tcPr>
            <w:tcW w:w="0" w:type="auto"/>
            <w:tcBorders>
              <w:top w:val="nil"/>
              <w:left w:val="nil"/>
              <w:bottom w:val="nil"/>
              <w:right w:val="nil"/>
            </w:tcBorders>
            <w:tcMar>
              <w:top w:w="-1" w:type="dxa"/>
              <w:left w:w="-1" w:type="dxa"/>
              <w:bottom w:w="-1" w:type="dxa"/>
              <w:right w:w="-1" w:type="dxa"/>
            </w:tcMar>
            <w:vAlign w:val="center"/>
          </w:tcPr>
          <w:p w14:paraId="2C5591DD"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7</w:t>
            </w:r>
          </w:p>
        </w:tc>
        <w:tc>
          <w:tcPr>
            <w:tcW w:w="2840" w:type="dxa"/>
            <w:tcBorders>
              <w:top w:val="nil"/>
              <w:left w:val="nil"/>
              <w:bottom w:val="nil"/>
              <w:right w:val="nil"/>
            </w:tcBorders>
            <w:tcMar>
              <w:top w:w="-1" w:type="dxa"/>
              <w:left w:w="-1" w:type="dxa"/>
              <w:bottom w:w="-1" w:type="dxa"/>
              <w:right w:w="-1" w:type="dxa"/>
            </w:tcMar>
            <w:vAlign w:val="center"/>
          </w:tcPr>
          <w:p w14:paraId="69C99D7B"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0.965</w:t>
            </w:r>
          </w:p>
        </w:tc>
      </w:tr>
      <w:tr w:rsidR="000B1CCE" w14:paraId="5395151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6E1A227"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课堂实践</w:t>
            </w:r>
          </w:p>
        </w:tc>
        <w:tc>
          <w:tcPr>
            <w:tcW w:w="0" w:type="auto"/>
            <w:tcBorders>
              <w:top w:val="nil"/>
              <w:left w:val="nil"/>
              <w:bottom w:val="nil"/>
              <w:right w:val="nil"/>
            </w:tcBorders>
            <w:tcMar>
              <w:top w:w="-1" w:type="dxa"/>
              <w:left w:w="-1" w:type="dxa"/>
              <w:bottom w:w="-1" w:type="dxa"/>
              <w:right w:w="-1" w:type="dxa"/>
            </w:tcMar>
            <w:vAlign w:val="center"/>
          </w:tcPr>
          <w:p w14:paraId="3916809E"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6</w:t>
            </w:r>
          </w:p>
        </w:tc>
        <w:tc>
          <w:tcPr>
            <w:tcW w:w="2840" w:type="dxa"/>
            <w:tcBorders>
              <w:top w:val="nil"/>
              <w:left w:val="nil"/>
              <w:bottom w:val="nil"/>
              <w:right w:val="nil"/>
            </w:tcBorders>
            <w:tcMar>
              <w:top w:w="-1" w:type="dxa"/>
              <w:left w:w="-1" w:type="dxa"/>
              <w:bottom w:w="-1" w:type="dxa"/>
              <w:right w:w="-1" w:type="dxa"/>
            </w:tcMar>
            <w:vAlign w:val="center"/>
          </w:tcPr>
          <w:p w14:paraId="2F510E0F"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0.920</w:t>
            </w:r>
          </w:p>
        </w:tc>
      </w:tr>
      <w:tr w:rsidR="000B1CCE" w14:paraId="51803CF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955E8D2"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教学自我效能</w:t>
            </w:r>
          </w:p>
        </w:tc>
        <w:tc>
          <w:tcPr>
            <w:tcW w:w="0" w:type="auto"/>
            <w:tcBorders>
              <w:top w:val="nil"/>
              <w:left w:val="nil"/>
              <w:bottom w:val="nil"/>
              <w:right w:val="nil"/>
            </w:tcBorders>
            <w:tcMar>
              <w:top w:w="-1" w:type="dxa"/>
              <w:left w:w="-1" w:type="dxa"/>
              <w:bottom w:w="-1" w:type="dxa"/>
              <w:right w:w="-1" w:type="dxa"/>
            </w:tcMar>
            <w:vAlign w:val="center"/>
          </w:tcPr>
          <w:p w14:paraId="0FD18A3F"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3</w:t>
            </w:r>
          </w:p>
        </w:tc>
        <w:tc>
          <w:tcPr>
            <w:tcW w:w="2840" w:type="dxa"/>
            <w:tcBorders>
              <w:top w:val="nil"/>
              <w:left w:val="nil"/>
              <w:bottom w:val="nil"/>
              <w:right w:val="nil"/>
            </w:tcBorders>
            <w:tcMar>
              <w:top w:w="-1" w:type="dxa"/>
              <w:left w:w="-1" w:type="dxa"/>
              <w:bottom w:w="-1" w:type="dxa"/>
              <w:right w:w="-1" w:type="dxa"/>
            </w:tcMar>
            <w:vAlign w:val="center"/>
          </w:tcPr>
          <w:p w14:paraId="74B15113"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0.870</w:t>
            </w:r>
          </w:p>
        </w:tc>
      </w:tr>
      <w:tr w:rsidR="000B1CCE" w14:paraId="79C814EC" w14:textId="77777777">
        <w:trPr>
          <w:jc w:val="center"/>
        </w:trPr>
        <w:tc>
          <w:tcPr>
            <w:tcW w:w="3802" w:type="dxa"/>
            <w:tcBorders>
              <w:top w:val="nil"/>
              <w:left w:val="nil"/>
              <w:bottom w:val="single" w:sz="12" w:space="0" w:color="000000"/>
              <w:right w:val="nil"/>
            </w:tcBorders>
            <w:tcMar>
              <w:top w:w="-1" w:type="dxa"/>
              <w:left w:w="-1" w:type="dxa"/>
              <w:bottom w:w="-1" w:type="dxa"/>
              <w:right w:w="-1" w:type="dxa"/>
            </w:tcMar>
            <w:vAlign w:val="center"/>
          </w:tcPr>
          <w:p w14:paraId="3FAF9B55"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现实阻碍</w:t>
            </w:r>
          </w:p>
        </w:tc>
        <w:tc>
          <w:tcPr>
            <w:tcW w:w="1877" w:type="dxa"/>
            <w:tcBorders>
              <w:top w:val="nil"/>
              <w:left w:val="nil"/>
              <w:bottom w:val="single" w:sz="12" w:space="0" w:color="000000"/>
              <w:right w:val="nil"/>
            </w:tcBorders>
            <w:tcMar>
              <w:top w:w="-1" w:type="dxa"/>
              <w:left w:w="-1" w:type="dxa"/>
              <w:bottom w:w="-1" w:type="dxa"/>
              <w:right w:w="-1" w:type="dxa"/>
            </w:tcMar>
            <w:vAlign w:val="center"/>
          </w:tcPr>
          <w:p w14:paraId="4EE6F048"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6</w:t>
            </w:r>
          </w:p>
        </w:tc>
        <w:tc>
          <w:tcPr>
            <w:tcW w:w="2840" w:type="dxa"/>
            <w:tcBorders>
              <w:top w:val="nil"/>
              <w:left w:val="nil"/>
              <w:bottom w:val="single" w:sz="12" w:space="0" w:color="000000"/>
              <w:right w:val="nil"/>
            </w:tcBorders>
            <w:tcMar>
              <w:top w:w="-1" w:type="dxa"/>
              <w:left w:w="-1" w:type="dxa"/>
              <w:bottom w:w="-1" w:type="dxa"/>
              <w:right w:w="-1" w:type="dxa"/>
            </w:tcMar>
            <w:vAlign w:val="center"/>
          </w:tcPr>
          <w:p w14:paraId="0C9CE349"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0.900</w:t>
            </w:r>
          </w:p>
        </w:tc>
      </w:tr>
    </w:tbl>
    <w:p w14:paraId="0BD7A4CA"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四组题项均表现出较好的内部一致性，支持在各组内容范围内计算题均分。课堂实践与教学自我效能虽然在因素归属上存在重叠，但各组内部具有较为一致的作答表现。</w:t>
      </w:r>
    </w:p>
    <w:p w14:paraId="6AD9810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四组题项均具有较好的内部一致性，为分别描述教师的认知与价值认同、课堂实践、教学自我效能及现实阻碍提供了信度依据。</w:t>
      </w:r>
    </w:p>
    <w:p w14:paraId="35377A0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4.</w:t>
      </w:r>
      <w:r>
        <w:rPr>
          <w:rFonts w:ascii="Times New Roman" w:eastAsia="黑体" w:hAnsi="Times New Roman" w:cs="Times New Roman"/>
          <w:b/>
          <w:kern w:val="0"/>
          <w:sz w:val="24"/>
        </w:rPr>
        <w:t>教师高阶能力培育现状的前测结果</w:t>
      </w:r>
    </w:p>
    <w:p w14:paraId="2C5136E3"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为确定学校高阶能力培育的实施起点，课题组对</w:t>
      </w:r>
      <w:r>
        <w:rPr>
          <w:rFonts w:ascii="Times New Roman" w:eastAsia="宋体" w:hAnsi="Times New Roman" w:cs="Times New Roman"/>
          <w:kern w:val="0"/>
          <w:sz w:val="24"/>
        </w:rPr>
        <w:t>163</w:t>
      </w:r>
      <w:r>
        <w:rPr>
          <w:rFonts w:ascii="Times New Roman" w:eastAsia="宋体" w:hAnsi="Times New Roman" w:cs="Times New Roman"/>
          <w:kern w:val="0"/>
          <w:sz w:val="24"/>
        </w:rPr>
        <w:t>名教师的前测问卷进行统计分析。问卷从认知与价值认同、课堂实践、教学自我效能和现实阻碍四方面了解教师情况，并结合可行性判断、专业支持需求和开放意见，分析高阶能力培育由理念认同走向课堂实施所需的条件。</w:t>
      </w:r>
    </w:p>
    <w:p w14:paraId="42B35BD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）施测过程与样本构成</w:t>
      </w:r>
    </w:p>
    <w:p w14:paraId="75D7E60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本研究依托问卷星组织本校教师在线填写问卷，共收集</w:t>
      </w:r>
      <w:r>
        <w:rPr>
          <w:rFonts w:ascii="Times New Roman" w:eastAsia="宋体" w:hAnsi="Times New Roman" w:cs="Times New Roman"/>
          <w:kern w:val="0"/>
          <w:sz w:val="24"/>
        </w:rPr>
        <w:t>163</w:t>
      </w:r>
      <w:r>
        <w:rPr>
          <w:rFonts w:ascii="Times New Roman" w:eastAsia="宋体" w:hAnsi="Times New Roman" w:cs="Times New Roman"/>
          <w:kern w:val="0"/>
          <w:sz w:val="24"/>
        </w:rPr>
        <w:t>份教师问卷。样本涵盖不同教龄、职称、任教学段及相关培训经历，具体构成见图</w:t>
      </w:r>
      <w:r>
        <w:rPr>
          <w:rFonts w:ascii="Times New Roman" w:eastAsia="宋体" w:hAnsi="Times New Roman" w:cs="Times New Roman"/>
          <w:kern w:val="0"/>
          <w:sz w:val="24"/>
        </w:rPr>
        <w:t>3-5</w:t>
      </w:r>
      <w:r>
        <w:rPr>
          <w:rFonts w:ascii="Times New Roman" w:eastAsia="宋体" w:hAnsi="Times New Roman" w:cs="Times New Roman"/>
          <w:kern w:val="0"/>
          <w:sz w:val="24"/>
        </w:rPr>
        <w:t>。</w:t>
      </w:r>
    </w:p>
    <w:p w14:paraId="769FA175" w14:textId="77777777" w:rsidR="000B1CCE" w:rsidRDefault="00000000">
      <w:pPr>
        <w:keepNext/>
        <w:spacing w:before="120"/>
        <w:jc w:val="center"/>
      </w:pPr>
      <w:r>
        <w:rPr>
          <w:noProof/>
        </w:rPr>
        <w:drawing>
          <wp:inline distT="0" distB="0" distL="114300" distR="114300" wp14:anchorId="01E78CE9" wp14:editId="2B157E9E">
            <wp:extent cx="4408170" cy="3145155"/>
            <wp:effectExtent l="0" t="0" r="1905" b="7620"/>
            <wp:docPr id="9" name="Picture 2" descr="教师前测样本背景构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descr="教师前测样本背景构成"/>
                    <pic:cNvPicPr>
                      <a:picLocks noChangeAspect="1"/>
                    </pic:cNvPicPr>
                  </pic:nvPicPr>
                  <pic:blipFill>
                    <a:blip r:embed="rId12"/>
                    <a:stretch>
                      <a:fillRect/>
                    </a:stretch>
                  </pic:blipFill>
                  <pic:spPr>
                    <a:xfrm>
                      <a:off x="0" y="0"/>
                      <a:ext cx="4408170" cy="3145155"/>
                    </a:xfrm>
                    <a:prstGeom prst="rect">
                      <a:avLst/>
                    </a:prstGeom>
                  </pic:spPr>
                </pic:pic>
              </a:graphicData>
            </a:graphic>
          </wp:inline>
        </w:drawing>
      </w:r>
    </w:p>
    <w:p w14:paraId="6501F153" w14:textId="77777777" w:rsidR="000B1CCE" w:rsidRDefault="00000000">
      <w:pPr>
        <w:spacing w:before="60" w:after="180"/>
        <w:jc w:val="center"/>
        <w:rPr>
          <w:color w:val="3C464C"/>
          <w:sz w:val="18"/>
        </w:rPr>
      </w:pPr>
      <w:r>
        <w:rPr>
          <w:rFonts w:ascii="Times New Roman" w:eastAsia="黑体" w:hAnsi="Times New Roman" w:cs="Times New Roman"/>
          <w:color w:val="3C464C"/>
        </w:rPr>
        <w:t>图</w:t>
      </w:r>
      <w:r>
        <w:rPr>
          <w:rFonts w:ascii="Times New Roman" w:eastAsia="黑体" w:hAnsi="Times New Roman" w:cs="Times New Roman"/>
          <w:color w:val="3C464C"/>
        </w:rPr>
        <w:t xml:space="preserve">3-5  </w:t>
      </w:r>
      <w:r>
        <w:rPr>
          <w:rFonts w:ascii="Times New Roman" w:eastAsia="黑体" w:hAnsi="Times New Roman" w:cs="Times New Roman"/>
          <w:color w:val="3C464C"/>
        </w:rPr>
        <w:t>教师前测样本背景构成</w:t>
      </w:r>
    </w:p>
    <w:p w14:paraId="1693E5AE" w14:textId="77777777" w:rsidR="000B1CCE" w:rsidRDefault="00000000">
      <w:pPr>
        <w:spacing w:line="360" w:lineRule="auto"/>
        <w:ind w:firstLineChars="200" w:firstLine="480"/>
      </w:pPr>
      <w:r>
        <w:rPr>
          <w:rFonts w:ascii="Times New Roman" w:eastAsia="宋体" w:hAnsi="Times New Roman" w:cs="Times New Roman"/>
          <w:kern w:val="0"/>
          <w:sz w:val="24"/>
        </w:rPr>
        <w:lastRenderedPageBreak/>
        <w:t>问卷中的量表评分题采用五级计分，按</w:t>
      </w:r>
      <w:r>
        <w:rPr>
          <w:rFonts w:ascii="Times New Roman" w:eastAsia="宋体" w:hAnsi="Times New Roman" w:cs="Times New Roman"/>
          <w:kern w:val="0"/>
          <w:sz w:val="24"/>
        </w:rPr>
        <w:t>1—5</w:t>
      </w:r>
      <w:r>
        <w:rPr>
          <w:rFonts w:ascii="Times New Roman" w:eastAsia="宋体" w:hAnsi="Times New Roman" w:cs="Times New Roman"/>
          <w:kern w:val="0"/>
          <w:sz w:val="24"/>
        </w:rPr>
        <w:t>分赋值；认知与价值认同、课堂实践、教学自我效能三个方面得分越高，表示相应积极自评程度越高；现实阻碍得分越高，表示教师感受到的实施困难越突出。四组题项分别统计，不合成为教师总分。题项积极自评率和现实阻碍认同率，按选择符合或完全符合的人数占该题有效作答人数的比例计算；多选支持需求以</w:t>
      </w:r>
      <w:r>
        <w:rPr>
          <w:rFonts w:ascii="Times New Roman" w:eastAsia="宋体" w:hAnsi="Times New Roman" w:cs="Times New Roman"/>
          <w:kern w:val="0"/>
          <w:sz w:val="24"/>
        </w:rPr>
        <w:t>163</w:t>
      </w:r>
      <w:r>
        <w:rPr>
          <w:rFonts w:ascii="Times New Roman" w:eastAsia="宋体" w:hAnsi="Times New Roman" w:cs="Times New Roman"/>
          <w:kern w:val="0"/>
          <w:sz w:val="24"/>
        </w:rPr>
        <w:t>份问卷为基数计算选择率。</w:t>
      </w:r>
    </w:p>
    <w:p w14:paraId="42DF0699" w14:textId="77777777" w:rsidR="000B1CCE" w:rsidRDefault="00000000">
      <w:pPr>
        <w:pStyle w:val="2"/>
        <w:keepNext/>
        <w:spacing w:before="156" w:after="156" w:line="360" w:lineRule="auto"/>
        <w:ind w:firstLineChars="200" w:firstLine="489"/>
        <w:rPr>
          <w:rFonts w:eastAsia="宋体"/>
          <w:b/>
          <w:sz w:val="24"/>
          <w:szCs w:val="24"/>
        </w:rPr>
      </w:pPr>
      <w:r>
        <w:rPr>
          <w:rFonts w:eastAsia="宋体"/>
          <w:b/>
          <w:sz w:val="24"/>
        </w:rPr>
        <w:t>（</w:t>
      </w:r>
      <w:r>
        <w:rPr>
          <w:rFonts w:eastAsia="宋体"/>
          <w:b/>
          <w:sz w:val="24"/>
        </w:rPr>
        <w:t>2</w:t>
      </w:r>
      <w:r>
        <w:rPr>
          <w:rFonts w:eastAsia="宋体"/>
          <w:b/>
          <w:sz w:val="24"/>
        </w:rPr>
        <w:t>）四组内容的总体表现</w:t>
      </w:r>
    </w:p>
    <w:p w14:paraId="010CF2E1"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3-23  </w:t>
      </w:r>
      <w:r>
        <w:rPr>
          <w:rFonts w:ascii="Times New Roman" w:eastAsia="黑体" w:hAnsi="Times New Roman" w:cs="Times New Roman"/>
          <w:kern w:val="0"/>
        </w:rPr>
        <w:t>教师高阶能力培育四组内容的前测表现</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108"/>
        <w:gridCol w:w="1087"/>
        <w:gridCol w:w="1374"/>
        <w:gridCol w:w="3950"/>
      </w:tblGrid>
      <w:tr w:rsidR="000B1CCE" w14:paraId="607EE071" w14:textId="77777777">
        <w:trPr>
          <w:tblHeader/>
          <w:jc w:val="center"/>
        </w:trPr>
        <w:tc>
          <w:tcPr>
            <w:tcW w:w="2107" w:type="dxa"/>
            <w:tcBorders>
              <w:top w:val="single" w:sz="12" w:space="0" w:color="000000"/>
              <w:left w:val="nil"/>
              <w:bottom w:val="single" w:sz="6" w:space="0" w:color="000000"/>
              <w:right w:val="nil"/>
            </w:tcBorders>
            <w:tcMar>
              <w:top w:w="-1" w:type="dxa"/>
              <w:left w:w="-1" w:type="dxa"/>
              <w:bottom w:w="-1" w:type="dxa"/>
              <w:right w:w="-1" w:type="dxa"/>
            </w:tcMar>
            <w:vAlign w:val="center"/>
          </w:tcPr>
          <w:p w14:paraId="68CE464D"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测评内容</w:t>
            </w:r>
          </w:p>
        </w:tc>
        <w:tc>
          <w:tcPr>
            <w:tcW w:w="1087" w:type="dxa"/>
            <w:tcBorders>
              <w:top w:val="single" w:sz="12" w:space="0" w:color="000000"/>
              <w:left w:val="nil"/>
              <w:bottom w:val="single" w:sz="6" w:space="0" w:color="000000"/>
              <w:right w:val="nil"/>
            </w:tcBorders>
            <w:tcMar>
              <w:top w:w="-1" w:type="dxa"/>
              <w:left w:w="-1" w:type="dxa"/>
              <w:bottom w:w="-1" w:type="dxa"/>
              <w:right w:w="-1" w:type="dxa"/>
            </w:tcMar>
            <w:vAlign w:val="center"/>
          </w:tcPr>
          <w:p w14:paraId="4C6BEA64"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题项数</w:t>
            </w:r>
          </w:p>
        </w:tc>
        <w:tc>
          <w:tcPr>
            <w:tcW w:w="137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30BCB47"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题均分</w:t>
            </w:r>
            <w:r>
              <w:rPr>
                <w:rFonts w:ascii="Times New Roman" w:eastAsia="宋体" w:hAnsi="Times New Roman" w:cs="Times New Roman"/>
                <w:b/>
              </w:rPr>
              <w:t>M</w:t>
            </w:r>
          </w:p>
        </w:tc>
        <w:tc>
          <w:tcPr>
            <w:tcW w:w="395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6825189"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积极自评</w:t>
            </w:r>
            <w:r>
              <w:rPr>
                <w:rFonts w:ascii="Times New Roman" w:eastAsia="宋体" w:hAnsi="Times New Roman" w:cs="Times New Roman"/>
                <w:b/>
              </w:rPr>
              <w:t>/</w:t>
            </w:r>
            <w:r>
              <w:rPr>
                <w:rFonts w:ascii="Times New Roman" w:eastAsia="宋体" w:hAnsi="Times New Roman" w:cs="Times New Roman"/>
                <w:b/>
              </w:rPr>
              <w:t>困难认同率范围（</w:t>
            </w:r>
            <w:r>
              <w:rPr>
                <w:rFonts w:ascii="Times New Roman" w:eastAsia="宋体" w:hAnsi="Times New Roman" w:cs="Times New Roman"/>
                <w:b/>
              </w:rPr>
              <w:t>%</w:t>
            </w:r>
            <w:r>
              <w:rPr>
                <w:rFonts w:ascii="Times New Roman" w:eastAsia="宋体" w:hAnsi="Times New Roman" w:cs="Times New Roman"/>
                <w:b/>
              </w:rPr>
              <w:t>）</w:t>
            </w:r>
          </w:p>
        </w:tc>
      </w:tr>
      <w:tr w:rsidR="000B1CCE" w14:paraId="19DF4900" w14:textId="77777777">
        <w:trPr>
          <w:jc w:val="center"/>
        </w:trPr>
        <w:tc>
          <w:tcPr>
            <w:tcW w:w="2107" w:type="dxa"/>
            <w:tcBorders>
              <w:top w:val="nil"/>
              <w:left w:val="nil"/>
              <w:bottom w:val="nil"/>
              <w:right w:val="nil"/>
            </w:tcBorders>
            <w:tcMar>
              <w:top w:w="-1" w:type="dxa"/>
              <w:left w:w="-1" w:type="dxa"/>
              <w:bottom w:w="-1" w:type="dxa"/>
              <w:right w:w="-1" w:type="dxa"/>
            </w:tcMar>
            <w:vAlign w:val="center"/>
          </w:tcPr>
          <w:p w14:paraId="7E75299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认知与价值认同</w:t>
            </w:r>
          </w:p>
        </w:tc>
        <w:tc>
          <w:tcPr>
            <w:tcW w:w="1087" w:type="dxa"/>
            <w:tcBorders>
              <w:top w:val="nil"/>
              <w:left w:val="nil"/>
              <w:bottom w:val="nil"/>
              <w:right w:val="nil"/>
            </w:tcBorders>
            <w:tcMar>
              <w:top w:w="-1" w:type="dxa"/>
              <w:left w:w="-1" w:type="dxa"/>
              <w:bottom w:w="-1" w:type="dxa"/>
              <w:right w:w="-1" w:type="dxa"/>
            </w:tcMar>
            <w:vAlign w:val="center"/>
          </w:tcPr>
          <w:p w14:paraId="6FC8635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w:t>
            </w:r>
          </w:p>
        </w:tc>
        <w:tc>
          <w:tcPr>
            <w:tcW w:w="1374" w:type="dxa"/>
            <w:tcBorders>
              <w:top w:val="nil"/>
              <w:left w:val="nil"/>
              <w:bottom w:val="nil"/>
              <w:right w:val="nil"/>
            </w:tcBorders>
            <w:tcMar>
              <w:top w:w="-1" w:type="dxa"/>
              <w:left w:w="-1" w:type="dxa"/>
              <w:bottom w:w="-1" w:type="dxa"/>
              <w:right w:w="-1" w:type="dxa"/>
            </w:tcMar>
            <w:vAlign w:val="center"/>
          </w:tcPr>
          <w:p w14:paraId="7597B4F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4.351</w:t>
            </w:r>
          </w:p>
        </w:tc>
        <w:tc>
          <w:tcPr>
            <w:tcW w:w="3950" w:type="dxa"/>
            <w:tcBorders>
              <w:top w:val="nil"/>
              <w:left w:val="nil"/>
              <w:bottom w:val="nil"/>
              <w:right w:val="nil"/>
            </w:tcBorders>
            <w:tcMar>
              <w:top w:w="-1" w:type="dxa"/>
              <w:left w:w="-1" w:type="dxa"/>
              <w:bottom w:w="-1" w:type="dxa"/>
              <w:right w:w="-1" w:type="dxa"/>
            </w:tcMar>
            <w:vAlign w:val="center"/>
          </w:tcPr>
          <w:p w14:paraId="5806D9D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91.41—95.71</w:t>
            </w:r>
          </w:p>
        </w:tc>
      </w:tr>
      <w:tr w:rsidR="000B1CCE" w14:paraId="7FAB8C43" w14:textId="77777777">
        <w:trPr>
          <w:jc w:val="center"/>
        </w:trPr>
        <w:tc>
          <w:tcPr>
            <w:tcW w:w="2107" w:type="dxa"/>
            <w:tcBorders>
              <w:top w:val="nil"/>
              <w:left w:val="nil"/>
              <w:bottom w:val="nil"/>
              <w:right w:val="nil"/>
            </w:tcBorders>
            <w:tcMar>
              <w:top w:w="-1" w:type="dxa"/>
              <w:left w:w="-1" w:type="dxa"/>
              <w:bottom w:w="-1" w:type="dxa"/>
              <w:right w:w="-1" w:type="dxa"/>
            </w:tcMar>
            <w:vAlign w:val="center"/>
          </w:tcPr>
          <w:p w14:paraId="2600343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课堂实践</w:t>
            </w:r>
          </w:p>
        </w:tc>
        <w:tc>
          <w:tcPr>
            <w:tcW w:w="1087" w:type="dxa"/>
            <w:tcBorders>
              <w:top w:val="nil"/>
              <w:left w:val="nil"/>
              <w:bottom w:val="nil"/>
              <w:right w:val="nil"/>
            </w:tcBorders>
            <w:tcMar>
              <w:top w:w="-1" w:type="dxa"/>
              <w:left w:w="-1" w:type="dxa"/>
              <w:bottom w:w="-1" w:type="dxa"/>
              <w:right w:w="-1" w:type="dxa"/>
            </w:tcMar>
            <w:vAlign w:val="center"/>
          </w:tcPr>
          <w:p w14:paraId="70DF995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w:t>
            </w:r>
          </w:p>
        </w:tc>
        <w:tc>
          <w:tcPr>
            <w:tcW w:w="1374" w:type="dxa"/>
            <w:tcBorders>
              <w:top w:val="nil"/>
              <w:left w:val="nil"/>
              <w:bottom w:val="nil"/>
              <w:right w:val="nil"/>
            </w:tcBorders>
            <w:tcMar>
              <w:top w:w="-1" w:type="dxa"/>
              <w:left w:w="-1" w:type="dxa"/>
              <w:bottom w:w="-1" w:type="dxa"/>
              <w:right w:w="-1" w:type="dxa"/>
            </w:tcMar>
            <w:vAlign w:val="center"/>
          </w:tcPr>
          <w:p w14:paraId="4D0B62E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4.260</w:t>
            </w:r>
          </w:p>
        </w:tc>
        <w:tc>
          <w:tcPr>
            <w:tcW w:w="3950" w:type="dxa"/>
            <w:tcBorders>
              <w:top w:val="nil"/>
              <w:left w:val="nil"/>
              <w:bottom w:val="nil"/>
              <w:right w:val="nil"/>
            </w:tcBorders>
            <w:tcMar>
              <w:top w:w="-1" w:type="dxa"/>
              <w:left w:w="-1" w:type="dxa"/>
              <w:bottom w:w="-1" w:type="dxa"/>
              <w:right w:w="-1" w:type="dxa"/>
            </w:tcMar>
            <w:vAlign w:val="center"/>
          </w:tcPr>
          <w:p w14:paraId="48DDCA6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87.73—95.71</w:t>
            </w:r>
          </w:p>
        </w:tc>
      </w:tr>
      <w:tr w:rsidR="000B1CCE" w14:paraId="46228B3E" w14:textId="77777777">
        <w:trPr>
          <w:jc w:val="center"/>
        </w:trPr>
        <w:tc>
          <w:tcPr>
            <w:tcW w:w="2107" w:type="dxa"/>
            <w:tcBorders>
              <w:top w:val="nil"/>
              <w:left w:val="nil"/>
              <w:bottom w:val="nil"/>
              <w:right w:val="nil"/>
            </w:tcBorders>
            <w:tcMar>
              <w:top w:w="-1" w:type="dxa"/>
              <w:left w:w="-1" w:type="dxa"/>
              <w:bottom w:w="-1" w:type="dxa"/>
              <w:right w:w="-1" w:type="dxa"/>
            </w:tcMar>
            <w:vAlign w:val="center"/>
          </w:tcPr>
          <w:p w14:paraId="7330F04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教学自我效能</w:t>
            </w:r>
          </w:p>
        </w:tc>
        <w:tc>
          <w:tcPr>
            <w:tcW w:w="1087" w:type="dxa"/>
            <w:tcBorders>
              <w:top w:val="nil"/>
              <w:left w:val="nil"/>
              <w:bottom w:val="nil"/>
              <w:right w:val="nil"/>
            </w:tcBorders>
            <w:tcMar>
              <w:top w:w="-1" w:type="dxa"/>
              <w:left w:w="-1" w:type="dxa"/>
              <w:bottom w:w="-1" w:type="dxa"/>
              <w:right w:w="-1" w:type="dxa"/>
            </w:tcMar>
            <w:vAlign w:val="center"/>
          </w:tcPr>
          <w:p w14:paraId="377EE36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w:t>
            </w:r>
          </w:p>
        </w:tc>
        <w:tc>
          <w:tcPr>
            <w:tcW w:w="1374" w:type="dxa"/>
            <w:tcBorders>
              <w:top w:val="nil"/>
              <w:left w:val="nil"/>
              <w:bottom w:val="nil"/>
              <w:right w:val="nil"/>
            </w:tcBorders>
            <w:tcMar>
              <w:top w:w="-1" w:type="dxa"/>
              <w:left w:w="-1" w:type="dxa"/>
              <w:bottom w:w="-1" w:type="dxa"/>
              <w:right w:w="-1" w:type="dxa"/>
            </w:tcMar>
            <w:vAlign w:val="center"/>
          </w:tcPr>
          <w:p w14:paraId="19E7D4B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4.090</w:t>
            </w:r>
          </w:p>
        </w:tc>
        <w:tc>
          <w:tcPr>
            <w:tcW w:w="3950" w:type="dxa"/>
            <w:tcBorders>
              <w:top w:val="nil"/>
              <w:left w:val="nil"/>
              <w:bottom w:val="nil"/>
              <w:right w:val="nil"/>
            </w:tcBorders>
            <w:tcMar>
              <w:top w:w="-1" w:type="dxa"/>
              <w:left w:w="-1" w:type="dxa"/>
              <w:bottom w:w="-1" w:type="dxa"/>
              <w:right w:w="-1" w:type="dxa"/>
            </w:tcMar>
            <w:vAlign w:val="center"/>
          </w:tcPr>
          <w:p w14:paraId="6DD9586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84.66—92.02</w:t>
            </w:r>
          </w:p>
        </w:tc>
      </w:tr>
      <w:tr w:rsidR="000B1CCE" w14:paraId="58C5B9E7" w14:textId="77777777">
        <w:trPr>
          <w:jc w:val="center"/>
        </w:trPr>
        <w:tc>
          <w:tcPr>
            <w:tcW w:w="2107" w:type="dxa"/>
            <w:tcBorders>
              <w:top w:val="nil"/>
              <w:left w:val="nil"/>
              <w:bottom w:val="single" w:sz="12" w:space="0" w:color="000000"/>
              <w:right w:val="nil"/>
            </w:tcBorders>
            <w:tcMar>
              <w:top w:w="-1" w:type="dxa"/>
              <w:left w:w="-1" w:type="dxa"/>
              <w:bottom w:w="-1" w:type="dxa"/>
              <w:right w:w="-1" w:type="dxa"/>
            </w:tcMar>
            <w:vAlign w:val="center"/>
          </w:tcPr>
          <w:p w14:paraId="3644992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现实阻碍</w:t>
            </w:r>
          </w:p>
        </w:tc>
        <w:tc>
          <w:tcPr>
            <w:tcW w:w="1087" w:type="dxa"/>
            <w:tcBorders>
              <w:top w:val="nil"/>
              <w:left w:val="nil"/>
              <w:bottom w:val="single" w:sz="12" w:space="0" w:color="000000"/>
              <w:right w:val="nil"/>
            </w:tcBorders>
            <w:tcMar>
              <w:top w:w="-1" w:type="dxa"/>
              <w:left w:w="-1" w:type="dxa"/>
              <w:bottom w:w="-1" w:type="dxa"/>
              <w:right w:w="-1" w:type="dxa"/>
            </w:tcMar>
            <w:vAlign w:val="center"/>
          </w:tcPr>
          <w:p w14:paraId="00B50A0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w:t>
            </w:r>
          </w:p>
        </w:tc>
        <w:tc>
          <w:tcPr>
            <w:tcW w:w="1374" w:type="dxa"/>
            <w:tcBorders>
              <w:top w:val="nil"/>
              <w:left w:val="nil"/>
              <w:bottom w:val="single" w:sz="12" w:space="0" w:color="000000"/>
              <w:right w:val="nil"/>
            </w:tcBorders>
            <w:tcMar>
              <w:top w:w="-1" w:type="dxa"/>
              <w:left w:w="-1" w:type="dxa"/>
              <w:bottom w:w="-1" w:type="dxa"/>
              <w:right w:w="-1" w:type="dxa"/>
            </w:tcMar>
            <w:vAlign w:val="center"/>
          </w:tcPr>
          <w:p w14:paraId="3C4F38C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3.639</w:t>
            </w:r>
          </w:p>
        </w:tc>
        <w:tc>
          <w:tcPr>
            <w:tcW w:w="3950" w:type="dxa"/>
            <w:tcBorders>
              <w:top w:val="nil"/>
              <w:left w:val="nil"/>
              <w:bottom w:val="single" w:sz="12" w:space="0" w:color="000000"/>
              <w:right w:val="nil"/>
            </w:tcBorders>
            <w:tcMar>
              <w:top w:w="-1" w:type="dxa"/>
              <w:left w:w="-1" w:type="dxa"/>
              <w:bottom w:w="-1" w:type="dxa"/>
              <w:right w:w="-1" w:type="dxa"/>
            </w:tcMar>
            <w:vAlign w:val="center"/>
          </w:tcPr>
          <w:p w14:paraId="464178D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60.12—81.60</w:t>
            </w:r>
          </w:p>
        </w:tc>
      </w:tr>
    </w:tbl>
    <w:p w14:paraId="3479BF0A" w14:textId="77777777" w:rsidR="000B1CCE" w:rsidRDefault="00000000">
      <w:pPr>
        <w:adjustRightInd w:val="0"/>
        <w:snapToGrid w:val="0"/>
        <w:spacing w:before="120" w:line="360" w:lineRule="auto"/>
        <w:ind w:firstLineChars="200" w:firstLine="489"/>
        <w:rPr>
          <w:rFonts w:ascii="宋体" w:eastAsia="宋体" w:hAnsi="宋体" w:cs="宋体"/>
          <w:kern w:val="0"/>
          <w:sz w:val="24"/>
        </w:rPr>
      </w:pPr>
      <w:r>
        <w:rPr>
          <w:rFonts w:ascii="Times New Roman" w:eastAsia="宋体" w:hAnsi="Times New Roman" w:cs="Times New Roman"/>
          <w:b/>
          <w:kern w:val="0"/>
          <w:sz w:val="24"/>
        </w:rPr>
        <w:t>教师对高阶能力培育的价值认同较为明确，课堂实践自评也处于较积极水平；教学自我效能均值相对较低。</w:t>
      </w:r>
      <w:r>
        <w:rPr>
          <w:rFonts w:ascii="Times New Roman" w:eastAsia="宋体" w:hAnsi="Times New Roman" w:cs="Times New Roman"/>
          <w:kern w:val="0"/>
          <w:sz w:val="24"/>
        </w:rPr>
        <w:t>现实阻碍分值含义相反，</w:t>
      </w:r>
      <w:r>
        <w:rPr>
          <w:rFonts w:ascii="Times New Roman" w:eastAsia="宋体" w:hAnsi="Times New Roman" w:cs="Times New Roman"/>
          <w:kern w:val="0"/>
          <w:sz w:val="24"/>
        </w:rPr>
        <w:t>3.639</w:t>
      </w:r>
      <w:r>
        <w:rPr>
          <w:rFonts w:ascii="Times New Roman" w:eastAsia="宋体" w:hAnsi="Times New Roman" w:cs="Times New Roman"/>
          <w:kern w:val="0"/>
          <w:sz w:val="24"/>
        </w:rPr>
        <w:t>表明教师同时感受到一定实施困难。整体呈现出</w:t>
      </w:r>
      <w:r>
        <w:rPr>
          <w:rFonts w:ascii="Times New Roman" w:eastAsia="宋体" w:hAnsi="Times New Roman" w:cs="Times New Roman"/>
          <w:kern w:val="0"/>
          <w:sz w:val="24"/>
        </w:rPr>
        <w:t>“</w:t>
      </w:r>
      <w:r>
        <w:rPr>
          <w:rFonts w:ascii="Times New Roman" w:eastAsia="宋体" w:hAnsi="Times New Roman" w:cs="Times New Roman"/>
          <w:kern w:val="0"/>
          <w:sz w:val="24"/>
        </w:rPr>
        <w:t>认同基础较好，课堂已有尝试，但把握程度与实施条件仍待加强</w:t>
      </w:r>
      <w:r>
        <w:rPr>
          <w:rFonts w:ascii="Times New Roman" w:eastAsia="宋体" w:hAnsi="Times New Roman" w:cs="Times New Roman"/>
          <w:kern w:val="0"/>
          <w:sz w:val="24"/>
        </w:rPr>
        <w:t>”</w:t>
      </w:r>
      <w:r>
        <w:rPr>
          <w:rFonts w:ascii="Times New Roman" w:eastAsia="宋体" w:hAnsi="Times New Roman" w:cs="Times New Roman"/>
          <w:kern w:val="0"/>
          <w:sz w:val="24"/>
        </w:rPr>
        <w:t>的特征。</w:t>
      </w:r>
    </w:p>
    <w:p w14:paraId="3DA2C09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3</w:t>
      </w:r>
      <w:r>
        <w:rPr>
          <w:rFonts w:ascii="Times New Roman" w:eastAsia="宋体" w:hAnsi="Times New Roman" w:cs="Times New Roman"/>
          <w:b/>
          <w:kern w:val="0"/>
          <w:sz w:val="24"/>
        </w:rPr>
        <w:t>）价值认同与课堂实践的落差</w:t>
      </w:r>
    </w:p>
    <w:p w14:paraId="27C3588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认知与价值认同各题积极自评率均超过九成。教师对高阶能力有助于学生长远发展、需要调整教学方式，以及各学科均可落实的认同较高，题均分为</w:t>
      </w:r>
      <w:r>
        <w:rPr>
          <w:rFonts w:ascii="Times New Roman" w:eastAsia="宋体" w:hAnsi="Times New Roman" w:cs="Times New Roman"/>
          <w:kern w:val="0"/>
          <w:sz w:val="24"/>
        </w:rPr>
        <w:t>4.405</w:t>
      </w:r>
      <w:r>
        <w:rPr>
          <w:rFonts w:ascii="Times New Roman" w:eastAsia="宋体" w:hAnsi="Times New Roman" w:cs="Times New Roman"/>
          <w:kern w:val="0"/>
          <w:sz w:val="24"/>
        </w:rPr>
        <w:t>、</w:t>
      </w:r>
      <w:r>
        <w:rPr>
          <w:rFonts w:ascii="Times New Roman" w:eastAsia="宋体" w:hAnsi="Times New Roman" w:cs="Times New Roman"/>
          <w:kern w:val="0"/>
          <w:sz w:val="24"/>
        </w:rPr>
        <w:t>4.374</w:t>
      </w:r>
      <w:r>
        <w:rPr>
          <w:rFonts w:ascii="Times New Roman" w:eastAsia="宋体" w:hAnsi="Times New Roman" w:cs="Times New Roman"/>
          <w:kern w:val="0"/>
          <w:sz w:val="24"/>
        </w:rPr>
        <w:t>和</w:t>
      </w:r>
      <w:r>
        <w:rPr>
          <w:rFonts w:ascii="Times New Roman" w:eastAsia="宋体" w:hAnsi="Times New Roman" w:cs="Times New Roman"/>
          <w:kern w:val="0"/>
          <w:sz w:val="24"/>
        </w:rPr>
        <w:t>4.374</w:t>
      </w:r>
      <w:r>
        <w:rPr>
          <w:rFonts w:ascii="Times New Roman" w:eastAsia="宋体" w:hAnsi="Times New Roman" w:cs="Times New Roman"/>
          <w:kern w:val="0"/>
          <w:sz w:val="24"/>
        </w:rPr>
        <w:t>。对区分低阶与高阶学习的自评相对较低，均值</w:t>
      </w:r>
      <w:r>
        <w:rPr>
          <w:rFonts w:ascii="Times New Roman" w:eastAsia="宋体" w:hAnsi="Times New Roman" w:cs="Times New Roman"/>
          <w:kern w:val="0"/>
          <w:sz w:val="24"/>
        </w:rPr>
        <w:t>4.276</w:t>
      </w:r>
      <w:r>
        <w:rPr>
          <w:rFonts w:ascii="Times New Roman" w:eastAsia="宋体" w:hAnsi="Times New Roman" w:cs="Times New Roman"/>
          <w:kern w:val="0"/>
          <w:sz w:val="24"/>
        </w:rPr>
        <w:t>，提示教师对高阶能力的概念理解仍需通过学科任务持续深化。</w:t>
      </w:r>
    </w:p>
    <w:p w14:paraId="0C279CDE"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3-24  </w:t>
      </w:r>
      <w:r>
        <w:rPr>
          <w:rFonts w:ascii="Times New Roman" w:eastAsia="黑体" w:hAnsi="Times New Roman" w:cs="Times New Roman"/>
          <w:kern w:val="0"/>
        </w:rPr>
        <w:t>教师认知与价值认同及课堂实践的题项表现</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4298"/>
        <w:gridCol w:w="922"/>
        <w:gridCol w:w="922"/>
        <w:gridCol w:w="2377"/>
      </w:tblGrid>
      <w:tr w:rsidR="000B1CCE" w14:paraId="5E5400F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6B9AD1D"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题项内容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C3321C6"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0A3ACE1"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SD</w:t>
            </w:r>
          </w:p>
        </w:tc>
        <w:tc>
          <w:tcPr>
            <w:tcW w:w="2377" w:type="dxa"/>
            <w:tcBorders>
              <w:top w:val="single" w:sz="12" w:space="0" w:color="000000"/>
              <w:left w:val="nil"/>
              <w:bottom w:val="single" w:sz="6" w:space="0" w:color="000000"/>
              <w:right w:val="nil"/>
            </w:tcBorders>
            <w:tcMar>
              <w:top w:w="-1" w:type="dxa"/>
              <w:left w:w="-1" w:type="dxa"/>
              <w:bottom w:w="-1" w:type="dxa"/>
              <w:right w:w="-1" w:type="dxa"/>
            </w:tcMar>
            <w:vAlign w:val="center"/>
          </w:tcPr>
          <w:p w14:paraId="322C08A2"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积极自评率（</w:t>
            </w:r>
            <w:r>
              <w:rPr>
                <w:rFonts w:ascii="Times New Roman" w:eastAsia="宋体" w:hAnsi="Times New Roman" w:cs="Times New Roman"/>
                <w:b/>
              </w:rPr>
              <w:t>%</w:t>
            </w:r>
            <w:r>
              <w:rPr>
                <w:rFonts w:ascii="Times New Roman" w:eastAsia="宋体" w:hAnsi="Times New Roman" w:cs="Times New Roman"/>
                <w:b/>
              </w:rPr>
              <w:t>）</w:t>
            </w:r>
          </w:p>
        </w:tc>
      </w:tr>
      <w:tr w:rsidR="000B1CCE" w14:paraId="1FB3286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B62D4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认可高阶能力有助于学生长远发展</w:t>
            </w:r>
          </w:p>
        </w:tc>
        <w:tc>
          <w:tcPr>
            <w:tcW w:w="0" w:type="auto"/>
            <w:tcBorders>
              <w:top w:val="nil"/>
              <w:left w:val="nil"/>
              <w:bottom w:val="nil"/>
              <w:right w:val="nil"/>
            </w:tcBorders>
            <w:tcMar>
              <w:top w:w="-1" w:type="dxa"/>
              <w:left w:w="-1" w:type="dxa"/>
              <w:bottom w:w="-1" w:type="dxa"/>
              <w:right w:w="-1" w:type="dxa"/>
            </w:tcMar>
            <w:vAlign w:val="center"/>
          </w:tcPr>
          <w:p w14:paraId="02F4721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4.405</w:t>
            </w:r>
          </w:p>
        </w:tc>
        <w:tc>
          <w:tcPr>
            <w:tcW w:w="0" w:type="auto"/>
            <w:tcBorders>
              <w:top w:val="nil"/>
              <w:left w:val="nil"/>
              <w:bottom w:val="nil"/>
              <w:right w:val="nil"/>
            </w:tcBorders>
            <w:tcMar>
              <w:top w:w="-1" w:type="dxa"/>
              <w:left w:w="-1" w:type="dxa"/>
              <w:bottom w:w="-1" w:type="dxa"/>
              <w:right w:w="-1" w:type="dxa"/>
            </w:tcMar>
            <w:vAlign w:val="center"/>
          </w:tcPr>
          <w:p w14:paraId="76CA6A2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0.775</w:t>
            </w:r>
          </w:p>
        </w:tc>
        <w:tc>
          <w:tcPr>
            <w:tcW w:w="2377" w:type="dxa"/>
            <w:tcBorders>
              <w:top w:val="nil"/>
              <w:left w:val="nil"/>
              <w:bottom w:val="nil"/>
              <w:right w:val="nil"/>
            </w:tcBorders>
            <w:tcMar>
              <w:top w:w="-1" w:type="dxa"/>
              <w:left w:w="-1" w:type="dxa"/>
              <w:bottom w:w="-1" w:type="dxa"/>
              <w:right w:w="-1" w:type="dxa"/>
            </w:tcMar>
            <w:vAlign w:val="center"/>
          </w:tcPr>
          <w:p w14:paraId="4E57F73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95.71</w:t>
            </w:r>
          </w:p>
        </w:tc>
      </w:tr>
      <w:tr w:rsidR="000B1CCE" w14:paraId="4606082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722FA0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认为各学科均可落实高阶能力培育</w:t>
            </w:r>
          </w:p>
        </w:tc>
        <w:tc>
          <w:tcPr>
            <w:tcW w:w="0" w:type="auto"/>
            <w:tcBorders>
              <w:top w:val="nil"/>
              <w:left w:val="nil"/>
              <w:bottom w:val="nil"/>
              <w:right w:val="nil"/>
            </w:tcBorders>
            <w:tcMar>
              <w:top w:w="-1" w:type="dxa"/>
              <w:left w:w="-1" w:type="dxa"/>
              <w:bottom w:w="-1" w:type="dxa"/>
              <w:right w:w="-1" w:type="dxa"/>
            </w:tcMar>
            <w:vAlign w:val="center"/>
          </w:tcPr>
          <w:p w14:paraId="53DF826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4.374</w:t>
            </w:r>
          </w:p>
        </w:tc>
        <w:tc>
          <w:tcPr>
            <w:tcW w:w="0" w:type="auto"/>
            <w:tcBorders>
              <w:top w:val="nil"/>
              <w:left w:val="nil"/>
              <w:bottom w:val="nil"/>
              <w:right w:val="nil"/>
            </w:tcBorders>
            <w:tcMar>
              <w:top w:w="-1" w:type="dxa"/>
              <w:left w:w="-1" w:type="dxa"/>
              <w:bottom w:w="-1" w:type="dxa"/>
              <w:right w:w="-1" w:type="dxa"/>
            </w:tcMar>
            <w:vAlign w:val="center"/>
          </w:tcPr>
          <w:p w14:paraId="4099FC9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0.825</w:t>
            </w:r>
          </w:p>
        </w:tc>
        <w:tc>
          <w:tcPr>
            <w:tcW w:w="2377" w:type="dxa"/>
            <w:tcBorders>
              <w:top w:val="nil"/>
              <w:left w:val="nil"/>
              <w:bottom w:val="nil"/>
              <w:right w:val="nil"/>
            </w:tcBorders>
            <w:tcMar>
              <w:top w:w="-1" w:type="dxa"/>
              <w:left w:w="-1" w:type="dxa"/>
              <w:bottom w:w="-1" w:type="dxa"/>
              <w:right w:w="-1" w:type="dxa"/>
            </w:tcMar>
            <w:vAlign w:val="center"/>
          </w:tcPr>
          <w:p w14:paraId="6E7CD50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93.25</w:t>
            </w:r>
          </w:p>
        </w:tc>
      </w:tr>
      <w:tr w:rsidR="000B1CCE" w14:paraId="2315790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0745F8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认为有必要调整部分教学方式</w:t>
            </w:r>
          </w:p>
        </w:tc>
        <w:tc>
          <w:tcPr>
            <w:tcW w:w="0" w:type="auto"/>
            <w:tcBorders>
              <w:top w:val="nil"/>
              <w:left w:val="nil"/>
              <w:bottom w:val="nil"/>
              <w:right w:val="nil"/>
            </w:tcBorders>
            <w:tcMar>
              <w:top w:w="-1" w:type="dxa"/>
              <w:left w:w="-1" w:type="dxa"/>
              <w:bottom w:w="-1" w:type="dxa"/>
              <w:right w:w="-1" w:type="dxa"/>
            </w:tcMar>
            <w:vAlign w:val="center"/>
          </w:tcPr>
          <w:p w14:paraId="3B813B7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4.374</w:t>
            </w:r>
          </w:p>
        </w:tc>
        <w:tc>
          <w:tcPr>
            <w:tcW w:w="0" w:type="auto"/>
            <w:tcBorders>
              <w:top w:val="nil"/>
              <w:left w:val="nil"/>
              <w:bottom w:val="nil"/>
              <w:right w:val="nil"/>
            </w:tcBorders>
            <w:tcMar>
              <w:top w:w="-1" w:type="dxa"/>
              <w:left w:w="-1" w:type="dxa"/>
              <w:bottom w:w="-1" w:type="dxa"/>
              <w:right w:w="-1" w:type="dxa"/>
            </w:tcMar>
            <w:vAlign w:val="center"/>
          </w:tcPr>
          <w:p w14:paraId="67D44A3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0.762</w:t>
            </w:r>
          </w:p>
        </w:tc>
        <w:tc>
          <w:tcPr>
            <w:tcW w:w="2377" w:type="dxa"/>
            <w:tcBorders>
              <w:top w:val="nil"/>
              <w:left w:val="nil"/>
              <w:bottom w:val="nil"/>
              <w:right w:val="nil"/>
            </w:tcBorders>
            <w:tcMar>
              <w:top w:w="-1" w:type="dxa"/>
              <w:left w:w="-1" w:type="dxa"/>
              <w:bottom w:w="-1" w:type="dxa"/>
              <w:right w:w="-1" w:type="dxa"/>
            </w:tcMar>
            <w:vAlign w:val="center"/>
          </w:tcPr>
          <w:p w14:paraId="5630A421"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95.09</w:t>
            </w:r>
          </w:p>
        </w:tc>
      </w:tr>
      <w:tr w:rsidR="000B1CCE" w14:paraId="06D52CE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9CFEE3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备课时设计高阶学习任务</w:t>
            </w:r>
          </w:p>
        </w:tc>
        <w:tc>
          <w:tcPr>
            <w:tcW w:w="0" w:type="auto"/>
            <w:tcBorders>
              <w:top w:val="nil"/>
              <w:left w:val="nil"/>
              <w:bottom w:val="nil"/>
              <w:right w:val="nil"/>
            </w:tcBorders>
            <w:tcMar>
              <w:top w:w="-1" w:type="dxa"/>
              <w:left w:w="-1" w:type="dxa"/>
              <w:bottom w:w="-1" w:type="dxa"/>
              <w:right w:w="-1" w:type="dxa"/>
            </w:tcMar>
            <w:vAlign w:val="center"/>
          </w:tcPr>
          <w:p w14:paraId="08F3499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4.239</w:t>
            </w:r>
          </w:p>
        </w:tc>
        <w:tc>
          <w:tcPr>
            <w:tcW w:w="0" w:type="auto"/>
            <w:tcBorders>
              <w:top w:val="nil"/>
              <w:left w:val="nil"/>
              <w:bottom w:val="nil"/>
              <w:right w:val="nil"/>
            </w:tcBorders>
            <w:tcMar>
              <w:top w:w="-1" w:type="dxa"/>
              <w:left w:w="-1" w:type="dxa"/>
              <w:bottom w:w="-1" w:type="dxa"/>
              <w:right w:w="-1" w:type="dxa"/>
            </w:tcMar>
            <w:vAlign w:val="center"/>
          </w:tcPr>
          <w:p w14:paraId="785AFED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0.71</w:t>
            </w:r>
          </w:p>
        </w:tc>
        <w:tc>
          <w:tcPr>
            <w:tcW w:w="2377" w:type="dxa"/>
            <w:tcBorders>
              <w:top w:val="nil"/>
              <w:left w:val="nil"/>
              <w:bottom w:val="nil"/>
              <w:right w:val="nil"/>
            </w:tcBorders>
            <w:tcMar>
              <w:top w:w="-1" w:type="dxa"/>
              <w:left w:w="-1" w:type="dxa"/>
              <w:bottom w:w="-1" w:type="dxa"/>
              <w:right w:w="-1" w:type="dxa"/>
            </w:tcMar>
            <w:vAlign w:val="center"/>
          </w:tcPr>
          <w:p w14:paraId="55F082C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93.25</w:t>
            </w:r>
          </w:p>
        </w:tc>
      </w:tr>
      <w:tr w:rsidR="000B1CCE" w14:paraId="3808E9C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B28B7B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采用项目式或探究式学习</w:t>
            </w:r>
          </w:p>
        </w:tc>
        <w:tc>
          <w:tcPr>
            <w:tcW w:w="0" w:type="auto"/>
            <w:tcBorders>
              <w:top w:val="nil"/>
              <w:left w:val="nil"/>
              <w:bottom w:val="nil"/>
              <w:right w:val="nil"/>
            </w:tcBorders>
            <w:tcMar>
              <w:top w:w="-1" w:type="dxa"/>
              <w:left w:w="-1" w:type="dxa"/>
              <w:bottom w:w="-1" w:type="dxa"/>
              <w:right w:w="-1" w:type="dxa"/>
            </w:tcMar>
            <w:vAlign w:val="center"/>
          </w:tcPr>
          <w:p w14:paraId="241CD5D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4.209</w:t>
            </w:r>
          </w:p>
        </w:tc>
        <w:tc>
          <w:tcPr>
            <w:tcW w:w="0" w:type="auto"/>
            <w:tcBorders>
              <w:top w:val="nil"/>
              <w:left w:val="nil"/>
              <w:bottom w:val="nil"/>
              <w:right w:val="nil"/>
            </w:tcBorders>
            <w:tcMar>
              <w:top w:w="-1" w:type="dxa"/>
              <w:left w:w="-1" w:type="dxa"/>
              <w:bottom w:w="-1" w:type="dxa"/>
              <w:right w:w="-1" w:type="dxa"/>
            </w:tcMar>
            <w:vAlign w:val="center"/>
          </w:tcPr>
          <w:p w14:paraId="0144D50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0.749</w:t>
            </w:r>
          </w:p>
        </w:tc>
        <w:tc>
          <w:tcPr>
            <w:tcW w:w="2377" w:type="dxa"/>
            <w:tcBorders>
              <w:top w:val="nil"/>
              <w:left w:val="nil"/>
              <w:bottom w:val="nil"/>
              <w:right w:val="nil"/>
            </w:tcBorders>
            <w:tcMar>
              <w:top w:w="-1" w:type="dxa"/>
              <w:left w:w="-1" w:type="dxa"/>
              <w:bottom w:w="-1" w:type="dxa"/>
              <w:right w:w="-1" w:type="dxa"/>
            </w:tcMar>
            <w:vAlign w:val="center"/>
          </w:tcPr>
          <w:p w14:paraId="48AD364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90.8</w:t>
            </w:r>
          </w:p>
        </w:tc>
      </w:tr>
      <w:tr w:rsidR="000B1CCE" w14:paraId="144E352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8FCAF3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联系真实情境开展学习</w:t>
            </w:r>
          </w:p>
        </w:tc>
        <w:tc>
          <w:tcPr>
            <w:tcW w:w="0" w:type="auto"/>
            <w:tcBorders>
              <w:top w:val="nil"/>
              <w:left w:val="nil"/>
              <w:bottom w:val="nil"/>
              <w:right w:val="nil"/>
            </w:tcBorders>
            <w:tcMar>
              <w:top w:w="-1" w:type="dxa"/>
              <w:left w:w="-1" w:type="dxa"/>
              <w:bottom w:w="-1" w:type="dxa"/>
              <w:right w:w="-1" w:type="dxa"/>
            </w:tcMar>
            <w:vAlign w:val="center"/>
          </w:tcPr>
          <w:p w14:paraId="20DA8E8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4.288</w:t>
            </w:r>
          </w:p>
        </w:tc>
        <w:tc>
          <w:tcPr>
            <w:tcW w:w="0" w:type="auto"/>
            <w:tcBorders>
              <w:top w:val="nil"/>
              <w:left w:val="nil"/>
              <w:bottom w:val="nil"/>
              <w:right w:val="nil"/>
            </w:tcBorders>
            <w:tcMar>
              <w:top w:w="-1" w:type="dxa"/>
              <w:left w:w="-1" w:type="dxa"/>
              <w:bottom w:w="-1" w:type="dxa"/>
              <w:right w:w="-1" w:type="dxa"/>
            </w:tcMar>
            <w:vAlign w:val="center"/>
          </w:tcPr>
          <w:p w14:paraId="7B997CD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0.799</w:t>
            </w:r>
          </w:p>
        </w:tc>
        <w:tc>
          <w:tcPr>
            <w:tcW w:w="2377" w:type="dxa"/>
            <w:tcBorders>
              <w:top w:val="nil"/>
              <w:left w:val="nil"/>
              <w:bottom w:val="nil"/>
              <w:right w:val="nil"/>
            </w:tcBorders>
            <w:tcMar>
              <w:top w:w="-1" w:type="dxa"/>
              <w:left w:w="-1" w:type="dxa"/>
              <w:bottom w:w="-1" w:type="dxa"/>
              <w:right w:w="-1" w:type="dxa"/>
            </w:tcMar>
            <w:vAlign w:val="center"/>
          </w:tcPr>
          <w:p w14:paraId="4A575B1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92.02</w:t>
            </w:r>
          </w:p>
        </w:tc>
      </w:tr>
      <w:tr w:rsidR="000B1CCE" w14:paraId="37EE55D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759208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提出开放性问题</w:t>
            </w:r>
          </w:p>
        </w:tc>
        <w:tc>
          <w:tcPr>
            <w:tcW w:w="0" w:type="auto"/>
            <w:tcBorders>
              <w:top w:val="nil"/>
              <w:left w:val="nil"/>
              <w:bottom w:val="nil"/>
              <w:right w:val="nil"/>
            </w:tcBorders>
            <w:tcMar>
              <w:top w:w="-1" w:type="dxa"/>
              <w:left w:w="-1" w:type="dxa"/>
              <w:bottom w:w="-1" w:type="dxa"/>
              <w:right w:w="-1" w:type="dxa"/>
            </w:tcMar>
            <w:vAlign w:val="center"/>
          </w:tcPr>
          <w:p w14:paraId="5141F0A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4.344</w:t>
            </w:r>
          </w:p>
        </w:tc>
        <w:tc>
          <w:tcPr>
            <w:tcW w:w="0" w:type="auto"/>
            <w:tcBorders>
              <w:top w:val="nil"/>
              <w:left w:val="nil"/>
              <w:bottom w:val="nil"/>
              <w:right w:val="nil"/>
            </w:tcBorders>
            <w:tcMar>
              <w:top w:w="-1" w:type="dxa"/>
              <w:left w:w="-1" w:type="dxa"/>
              <w:bottom w:w="-1" w:type="dxa"/>
              <w:right w:w="-1" w:type="dxa"/>
            </w:tcMar>
            <w:vAlign w:val="center"/>
          </w:tcPr>
          <w:p w14:paraId="69BAEC9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0.723</w:t>
            </w:r>
          </w:p>
        </w:tc>
        <w:tc>
          <w:tcPr>
            <w:tcW w:w="2377" w:type="dxa"/>
            <w:tcBorders>
              <w:top w:val="nil"/>
              <w:left w:val="nil"/>
              <w:bottom w:val="nil"/>
              <w:right w:val="nil"/>
            </w:tcBorders>
            <w:tcMar>
              <w:top w:w="-1" w:type="dxa"/>
              <w:left w:w="-1" w:type="dxa"/>
              <w:bottom w:w="-1" w:type="dxa"/>
              <w:right w:w="-1" w:type="dxa"/>
            </w:tcMar>
            <w:vAlign w:val="center"/>
          </w:tcPr>
          <w:p w14:paraId="4312811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95.71</w:t>
            </w:r>
          </w:p>
        </w:tc>
      </w:tr>
      <w:tr w:rsidR="000B1CCE" w14:paraId="2B22893A" w14:textId="77777777">
        <w:trPr>
          <w:jc w:val="center"/>
        </w:trPr>
        <w:tc>
          <w:tcPr>
            <w:tcW w:w="4298" w:type="dxa"/>
            <w:tcBorders>
              <w:top w:val="nil"/>
              <w:left w:val="nil"/>
              <w:bottom w:val="single" w:sz="12" w:space="0" w:color="000000"/>
              <w:right w:val="nil"/>
            </w:tcBorders>
            <w:tcMar>
              <w:top w:w="-1" w:type="dxa"/>
              <w:left w:w="-1" w:type="dxa"/>
              <w:bottom w:w="-1" w:type="dxa"/>
              <w:right w:w="-1" w:type="dxa"/>
            </w:tcMar>
            <w:vAlign w:val="center"/>
          </w:tcPr>
          <w:p w14:paraId="4D5F41A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为学生留出自主思考时间</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5A66F19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4.153</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3A4E4D9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0.79</w:t>
            </w:r>
          </w:p>
        </w:tc>
        <w:tc>
          <w:tcPr>
            <w:tcW w:w="2377" w:type="dxa"/>
            <w:tcBorders>
              <w:top w:val="nil"/>
              <w:left w:val="nil"/>
              <w:bottom w:val="single" w:sz="12" w:space="0" w:color="000000"/>
              <w:right w:val="nil"/>
            </w:tcBorders>
            <w:tcMar>
              <w:top w:w="-1" w:type="dxa"/>
              <w:left w:w="-1" w:type="dxa"/>
              <w:bottom w:w="-1" w:type="dxa"/>
              <w:right w:w="-1" w:type="dxa"/>
            </w:tcMar>
            <w:vAlign w:val="center"/>
          </w:tcPr>
          <w:p w14:paraId="6902CA9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87.73</w:t>
            </w:r>
          </w:p>
        </w:tc>
      </w:tr>
    </w:tbl>
    <w:p w14:paraId="66F73A67"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课堂实践各题积极自评率为</w:t>
      </w:r>
      <w:r>
        <w:rPr>
          <w:rFonts w:ascii="Times New Roman" w:eastAsia="宋体" w:hAnsi="Times New Roman" w:cs="Times New Roman"/>
          <w:kern w:val="0"/>
          <w:sz w:val="24"/>
        </w:rPr>
        <w:t>87.73%—95.71%</w:t>
      </w:r>
      <w:r>
        <w:rPr>
          <w:rFonts w:ascii="Times New Roman" w:eastAsia="宋体" w:hAnsi="Times New Roman" w:cs="Times New Roman"/>
          <w:kern w:val="0"/>
          <w:sz w:val="24"/>
        </w:rPr>
        <w:t>，开放性问题和真实情境任务已有较多教师尝试。相比之下，为学生留出自主思考时间的均值最低（</w:t>
      </w:r>
      <w:r>
        <w:rPr>
          <w:rFonts w:ascii="Times New Roman" w:eastAsia="宋体" w:hAnsi="Times New Roman" w:cs="Times New Roman"/>
          <w:kern w:val="0"/>
          <w:sz w:val="24"/>
        </w:rPr>
        <w:t>4.153</w:t>
      </w:r>
      <w:r>
        <w:rPr>
          <w:rFonts w:ascii="Times New Roman" w:eastAsia="宋体" w:hAnsi="Times New Roman" w:cs="Times New Roman"/>
          <w:kern w:val="0"/>
          <w:sz w:val="24"/>
        </w:rPr>
        <w:t>），</w:t>
      </w:r>
      <w:r>
        <w:rPr>
          <w:rFonts w:ascii="Times New Roman" w:eastAsia="宋体" w:hAnsi="Times New Roman" w:cs="Times New Roman"/>
          <w:kern w:val="0"/>
          <w:sz w:val="24"/>
        </w:rPr>
        <w:lastRenderedPageBreak/>
        <w:t>积极自评率也最低（</w:t>
      </w:r>
      <w:r>
        <w:rPr>
          <w:rFonts w:ascii="Times New Roman" w:eastAsia="宋体" w:hAnsi="Times New Roman" w:cs="Times New Roman"/>
          <w:kern w:val="0"/>
          <w:sz w:val="24"/>
        </w:rPr>
        <w:t>87.73%</w:t>
      </w:r>
      <w:r>
        <w:rPr>
          <w:rFonts w:ascii="Times New Roman" w:eastAsia="宋体" w:hAnsi="Times New Roman" w:cs="Times New Roman"/>
          <w:kern w:val="0"/>
          <w:sz w:val="24"/>
        </w:rPr>
        <w:t>）。这提示课堂改进的重点不仅是增加开放问题，更要安排学生独立思考、交流论证与修订的时间，使高阶学习过程能够真实发生。</w:t>
      </w:r>
    </w:p>
    <w:p w14:paraId="3588746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4</w:t>
      </w:r>
      <w:r>
        <w:rPr>
          <w:rFonts w:ascii="Times New Roman" w:eastAsia="宋体" w:hAnsi="Times New Roman" w:cs="Times New Roman"/>
          <w:b/>
          <w:kern w:val="0"/>
          <w:sz w:val="24"/>
        </w:rPr>
        <w:t>）教学自我效能与专业支持需求</w:t>
      </w:r>
    </w:p>
    <w:p w14:paraId="4EE79932"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3-25  </w:t>
      </w:r>
      <w:r>
        <w:rPr>
          <w:rFonts w:ascii="Times New Roman" w:eastAsia="黑体" w:hAnsi="Times New Roman" w:cs="Times New Roman"/>
          <w:kern w:val="0"/>
        </w:rPr>
        <w:t>教师教学自我效能的题项表现</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4298"/>
        <w:gridCol w:w="922"/>
        <w:gridCol w:w="922"/>
        <w:gridCol w:w="2377"/>
      </w:tblGrid>
      <w:tr w:rsidR="000B1CCE" w14:paraId="3CCFC597"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5ECE8F5"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题项内容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CB1D806"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DB90991"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SD</w:t>
            </w:r>
          </w:p>
        </w:tc>
        <w:tc>
          <w:tcPr>
            <w:tcW w:w="2377" w:type="dxa"/>
            <w:tcBorders>
              <w:top w:val="single" w:sz="12" w:space="0" w:color="000000"/>
              <w:left w:val="nil"/>
              <w:bottom w:val="single" w:sz="6" w:space="0" w:color="000000"/>
              <w:right w:val="nil"/>
            </w:tcBorders>
            <w:tcMar>
              <w:top w:w="-1" w:type="dxa"/>
              <w:left w:w="-1" w:type="dxa"/>
              <w:bottom w:w="-1" w:type="dxa"/>
              <w:right w:w="-1" w:type="dxa"/>
            </w:tcMar>
            <w:vAlign w:val="center"/>
          </w:tcPr>
          <w:p w14:paraId="5EB0B9AB"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积极自评率（</w:t>
            </w:r>
            <w:r>
              <w:rPr>
                <w:rFonts w:ascii="Times New Roman" w:eastAsia="宋体" w:hAnsi="Times New Roman" w:cs="Times New Roman"/>
                <w:b/>
              </w:rPr>
              <w:t>%</w:t>
            </w:r>
            <w:r>
              <w:rPr>
                <w:rFonts w:ascii="Times New Roman" w:eastAsia="宋体" w:hAnsi="Times New Roman" w:cs="Times New Roman"/>
                <w:b/>
              </w:rPr>
              <w:t>）</w:t>
            </w:r>
          </w:p>
        </w:tc>
      </w:tr>
      <w:tr w:rsidR="000B1CCE" w14:paraId="77F4847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9DBFDF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有把握设计高阶学习任务</w:t>
            </w:r>
          </w:p>
        </w:tc>
        <w:tc>
          <w:tcPr>
            <w:tcW w:w="0" w:type="auto"/>
            <w:tcBorders>
              <w:top w:val="nil"/>
              <w:left w:val="nil"/>
              <w:bottom w:val="nil"/>
              <w:right w:val="nil"/>
            </w:tcBorders>
            <w:tcMar>
              <w:top w:w="-1" w:type="dxa"/>
              <w:left w:w="-1" w:type="dxa"/>
              <w:bottom w:w="-1" w:type="dxa"/>
              <w:right w:w="-1" w:type="dxa"/>
            </w:tcMar>
            <w:vAlign w:val="center"/>
          </w:tcPr>
          <w:p w14:paraId="57AB750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4.049</w:t>
            </w:r>
          </w:p>
        </w:tc>
        <w:tc>
          <w:tcPr>
            <w:tcW w:w="0" w:type="auto"/>
            <w:tcBorders>
              <w:top w:val="nil"/>
              <w:left w:val="nil"/>
              <w:bottom w:val="nil"/>
              <w:right w:val="nil"/>
            </w:tcBorders>
            <w:tcMar>
              <w:top w:w="-1" w:type="dxa"/>
              <w:left w:w="-1" w:type="dxa"/>
              <w:bottom w:w="-1" w:type="dxa"/>
              <w:right w:w="-1" w:type="dxa"/>
            </w:tcMar>
            <w:vAlign w:val="center"/>
          </w:tcPr>
          <w:p w14:paraId="67B473A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0.768</w:t>
            </w:r>
          </w:p>
        </w:tc>
        <w:tc>
          <w:tcPr>
            <w:tcW w:w="2377" w:type="dxa"/>
            <w:tcBorders>
              <w:top w:val="nil"/>
              <w:left w:val="nil"/>
              <w:bottom w:val="nil"/>
              <w:right w:val="nil"/>
            </w:tcBorders>
            <w:tcMar>
              <w:top w:w="-1" w:type="dxa"/>
              <w:left w:w="-1" w:type="dxa"/>
              <w:bottom w:w="-1" w:type="dxa"/>
              <w:right w:w="-1" w:type="dxa"/>
            </w:tcMar>
            <w:vAlign w:val="center"/>
          </w:tcPr>
          <w:p w14:paraId="10C530F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84.66</w:t>
            </w:r>
          </w:p>
        </w:tc>
      </w:tr>
      <w:tr w:rsidR="000B1CCE" w14:paraId="5D1B49A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A8BACE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能通过提问和点拨推动学生思考</w:t>
            </w:r>
          </w:p>
        </w:tc>
        <w:tc>
          <w:tcPr>
            <w:tcW w:w="0" w:type="auto"/>
            <w:tcBorders>
              <w:top w:val="nil"/>
              <w:left w:val="nil"/>
              <w:bottom w:val="nil"/>
              <w:right w:val="nil"/>
            </w:tcBorders>
            <w:tcMar>
              <w:top w:w="-1" w:type="dxa"/>
              <w:left w:w="-1" w:type="dxa"/>
              <w:bottom w:w="-1" w:type="dxa"/>
              <w:right w:w="-1" w:type="dxa"/>
            </w:tcMar>
            <w:vAlign w:val="center"/>
          </w:tcPr>
          <w:p w14:paraId="5B75707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4.061</w:t>
            </w:r>
          </w:p>
        </w:tc>
        <w:tc>
          <w:tcPr>
            <w:tcW w:w="0" w:type="auto"/>
            <w:tcBorders>
              <w:top w:val="nil"/>
              <w:left w:val="nil"/>
              <w:bottom w:val="nil"/>
              <w:right w:val="nil"/>
            </w:tcBorders>
            <w:tcMar>
              <w:top w:w="-1" w:type="dxa"/>
              <w:left w:w="-1" w:type="dxa"/>
              <w:bottom w:w="-1" w:type="dxa"/>
              <w:right w:w="-1" w:type="dxa"/>
            </w:tcMar>
            <w:vAlign w:val="center"/>
          </w:tcPr>
          <w:p w14:paraId="4367540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0.759</w:t>
            </w:r>
          </w:p>
        </w:tc>
        <w:tc>
          <w:tcPr>
            <w:tcW w:w="2377" w:type="dxa"/>
            <w:tcBorders>
              <w:top w:val="nil"/>
              <w:left w:val="nil"/>
              <w:bottom w:val="nil"/>
              <w:right w:val="nil"/>
            </w:tcBorders>
            <w:tcMar>
              <w:top w:w="-1" w:type="dxa"/>
              <w:left w:w="-1" w:type="dxa"/>
              <w:bottom w:w="-1" w:type="dxa"/>
              <w:right w:w="-1" w:type="dxa"/>
            </w:tcMar>
            <w:vAlign w:val="center"/>
          </w:tcPr>
          <w:p w14:paraId="6E0F542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85.89</w:t>
            </w:r>
          </w:p>
        </w:tc>
      </w:tr>
      <w:tr w:rsidR="000B1CCE" w14:paraId="0A3ED52F" w14:textId="77777777">
        <w:trPr>
          <w:jc w:val="center"/>
        </w:trPr>
        <w:tc>
          <w:tcPr>
            <w:tcW w:w="4298" w:type="dxa"/>
            <w:tcBorders>
              <w:top w:val="nil"/>
              <w:left w:val="nil"/>
              <w:bottom w:val="single" w:sz="12" w:space="0" w:color="000000"/>
              <w:right w:val="nil"/>
            </w:tcBorders>
            <w:tcMar>
              <w:top w:w="-1" w:type="dxa"/>
              <w:left w:w="-1" w:type="dxa"/>
              <w:bottom w:w="-1" w:type="dxa"/>
              <w:right w:w="-1" w:type="dxa"/>
            </w:tcMar>
            <w:vAlign w:val="center"/>
          </w:tcPr>
          <w:p w14:paraId="7AE6945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能观察并识别学生的高阶能力表现</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7AD6B32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4.16</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19A4240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0.711</w:t>
            </w:r>
          </w:p>
        </w:tc>
        <w:tc>
          <w:tcPr>
            <w:tcW w:w="2377" w:type="dxa"/>
            <w:tcBorders>
              <w:top w:val="nil"/>
              <w:left w:val="nil"/>
              <w:bottom w:val="single" w:sz="12" w:space="0" w:color="000000"/>
              <w:right w:val="nil"/>
            </w:tcBorders>
            <w:tcMar>
              <w:top w:w="-1" w:type="dxa"/>
              <w:left w:w="-1" w:type="dxa"/>
              <w:bottom w:w="-1" w:type="dxa"/>
              <w:right w:w="-1" w:type="dxa"/>
            </w:tcMar>
            <w:vAlign w:val="center"/>
          </w:tcPr>
          <w:p w14:paraId="49061AC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92.02</w:t>
            </w:r>
          </w:p>
        </w:tc>
      </w:tr>
    </w:tbl>
    <w:p w14:paraId="27853415"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w:t>
      </w:r>
      <w:r>
        <w:rPr>
          <w:rFonts w:ascii="Times New Roman" w:eastAsia="宋体" w:hAnsi="Times New Roman" w:cs="Times New Roman"/>
          <w:kern w:val="0"/>
          <w:sz w:val="24"/>
        </w:rPr>
        <w:t>“</w:t>
      </w:r>
      <w:r>
        <w:rPr>
          <w:rFonts w:ascii="Times New Roman" w:eastAsia="宋体" w:hAnsi="Times New Roman" w:cs="Times New Roman"/>
          <w:kern w:val="0"/>
          <w:sz w:val="24"/>
        </w:rPr>
        <w:t>能观察并识别学生的高阶能力表现</w:t>
      </w:r>
      <w:r>
        <w:rPr>
          <w:rFonts w:ascii="Times New Roman" w:eastAsia="宋体" w:hAnsi="Times New Roman" w:cs="Times New Roman"/>
          <w:kern w:val="0"/>
          <w:sz w:val="24"/>
        </w:rPr>
        <w:t>”</w:t>
      </w:r>
      <w:r>
        <w:rPr>
          <w:rFonts w:ascii="Times New Roman" w:eastAsia="宋体" w:hAnsi="Times New Roman" w:cs="Times New Roman"/>
          <w:kern w:val="0"/>
          <w:sz w:val="24"/>
        </w:rPr>
        <w:t>题项均值为</w:t>
      </w:r>
      <w:r>
        <w:rPr>
          <w:rFonts w:ascii="Times New Roman" w:eastAsia="宋体" w:hAnsi="Times New Roman" w:cs="Times New Roman"/>
          <w:kern w:val="0"/>
          <w:sz w:val="24"/>
        </w:rPr>
        <w:t>4.160</w:t>
      </w:r>
      <w:r>
        <w:rPr>
          <w:rFonts w:ascii="Times New Roman" w:eastAsia="宋体" w:hAnsi="Times New Roman" w:cs="Times New Roman"/>
          <w:kern w:val="0"/>
          <w:sz w:val="24"/>
        </w:rPr>
        <w:t>，积极自评率为</w:t>
      </w:r>
      <w:r>
        <w:rPr>
          <w:rFonts w:ascii="Times New Roman" w:eastAsia="宋体" w:hAnsi="Times New Roman" w:cs="Times New Roman"/>
          <w:kern w:val="0"/>
          <w:sz w:val="24"/>
        </w:rPr>
        <w:t>92.02%</w:t>
      </w:r>
      <w:r>
        <w:rPr>
          <w:rFonts w:ascii="Times New Roman" w:eastAsia="宋体" w:hAnsi="Times New Roman" w:cs="Times New Roman"/>
          <w:kern w:val="0"/>
          <w:sz w:val="24"/>
        </w:rPr>
        <w:t>；有把握设计高阶学习任务和</w:t>
      </w:r>
      <w:r>
        <w:rPr>
          <w:rFonts w:ascii="Times New Roman" w:eastAsia="宋体" w:hAnsi="Times New Roman" w:cs="Times New Roman"/>
          <w:kern w:val="0"/>
          <w:sz w:val="24"/>
        </w:rPr>
        <w:t>“</w:t>
      </w:r>
      <w:r>
        <w:rPr>
          <w:rFonts w:ascii="Times New Roman" w:eastAsia="宋体" w:hAnsi="Times New Roman" w:cs="Times New Roman"/>
          <w:kern w:val="0"/>
          <w:sz w:val="24"/>
        </w:rPr>
        <w:t>能通过提问和点拨推动学生思考</w:t>
      </w:r>
      <w:r>
        <w:rPr>
          <w:rFonts w:ascii="Times New Roman" w:eastAsia="宋体" w:hAnsi="Times New Roman" w:cs="Times New Roman"/>
          <w:kern w:val="0"/>
          <w:sz w:val="24"/>
        </w:rPr>
        <w:t>”</w:t>
      </w:r>
      <w:r>
        <w:rPr>
          <w:rFonts w:ascii="Times New Roman" w:eastAsia="宋体" w:hAnsi="Times New Roman" w:cs="Times New Roman"/>
          <w:kern w:val="0"/>
          <w:sz w:val="24"/>
        </w:rPr>
        <w:t>的题项均值分别为</w:t>
      </w:r>
      <w:r>
        <w:rPr>
          <w:rFonts w:ascii="Times New Roman" w:eastAsia="宋体" w:hAnsi="Times New Roman" w:cs="Times New Roman"/>
          <w:kern w:val="0"/>
          <w:sz w:val="24"/>
        </w:rPr>
        <w:t>4.049</w:t>
      </w:r>
      <w:r>
        <w:rPr>
          <w:rFonts w:ascii="Times New Roman" w:eastAsia="宋体" w:hAnsi="Times New Roman" w:cs="Times New Roman"/>
          <w:kern w:val="0"/>
          <w:sz w:val="24"/>
        </w:rPr>
        <w:t>和</w:t>
      </w:r>
      <w:r>
        <w:rPr>
          <w:rFonts w:ascii="Times New Roman" w:eastAsia="宋体" w:hAnsi="Times New Roman" w:cs="Times New Roman"/>
          <w:kern w:val="0"/>
          <w:sz w:val="24"/>
        </w:rPr>
        <w:t>4.061</w:t>
      </w:r>
      <w:r>
        <w:rPr>
          <w:rFonts w:ascii="Times New Roman" w:eastAsia="宋体" w:hAnsi="Times New Roman" w:cs="Times New Roman"/>
          <w:kern w:val="0"/>
          <w:sz w:val="24"/>
        </w:rPr>
        <w:t>，积极自评率分别为</w:t>
      </w:r>
      <w:r>
        <w:rPr>
          <w:rFonts w:ascii="Times New Roman" w:eastAsia="宋体" w:hAnsi="Times New Roman" w:cs="Times New Roman"/>
          <w:kern w:val="0"/>
          <w:sz w:val="24"/>
        </w:rPr>
        <w:t>84.66%</w:t>
      </w:r>
      <w:r>
        <w:rPr>
          <w:rFonts w:ascii="Times New Roman" w:eastAsia="宋体" w:hAnsi="Times New Roman" w:cs="Times New Roman"/>
          <w:kern w:val="0"/>
          <w:sz w:val="24"/>
        </w:rPr>
        <w:t>和</w:t>
      </w:r>
      <w:r>
        <w:rPr>
          <w:rFonts w:ascii="Times New Roman" w:eastAsia="宋体" w:hAnsi="Times New Roman" w:cs="Times New Roman"/>
          <w:kern w:val="0"/>
          <w:sz w:val="24"/>
        </w:rPr>
        <w:t>85.89%</w:t>
      </w:r>
      <w:r>
        <w:rPr>
          <w:rFonts w:ascii="Times New Roman" w:eastAsia="宋体" w:hAnsi="Times New Roman" w:cs="Times New Roman"/>
          <w:kern w:val="0"/>
          <w:sz w:val="24"/>
        </w:rPr>
        <w:t>。后两项的描述性结果相对较低，说明教师识别学生高阶表现的自评较高，而将能力目标转化为有层次的任务、并根据学生回应通过提问点拨推进思考，仍是专业发展需要着力的环节。</w:t>
      </w:r>
    </w:p>
    <w:p w14:paraId="3C2BD276"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3-26  </w:t>
      </w:r>
      <w:r>
        <w:rPr>
          <w:rFonts w:ascii="Times New Roman" w:eastAsia="黑体" w:hAnsi="Times New Roman" w:cs="Times New Roman"/>
          <w:kern w:val="0"/>
        </w:rPr>
        <w:t>教师提出的专业支持需求</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4814"/>
        <w:gridCol w:w="1171"/>
        <w:gridCol w:w="2534"/>
      </w:tblGrid>
      <w:tr w:rsidR="000B1CCE" w14:paraId="730F52E7"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835C19F"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支持内容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151D8EA"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人数</w:t>
            </w:r>
          </w:p>
        </w:tc>
        <w:tc>
          <w:tcPr>
            <w:tcW w:w="2534" w:type="dxa"/>
            <w:tcBorders>
              <w:top w:val="single" w:sz="12" w:space="0" w:color="000000"/>
              <w:left w:val="nil"/>
              <w:bottom w:val="single" w:sz="6" w:space="0" w:color="000000"/>
              <w:right w:val="nil"/>
            </w:tcBorders>
            <w:tcMar>
              <w:top w:w="-1" w:type="dxa"/>
              <w:left w:w="-1" w:type="dxa"/>
              <w:bottom w:w="-1" w:type="dxa"/>
              <w:right w:w="-1" w:type="dxa"/>
            </w:tcMar>
            <w:vAlign w:val="center"/>
          </w:tcPr>
          <w:p w14:paraId="7BFB4EEA"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选择率（</w:t>
            </w:r>
            <w:r>
              <w:rPr>
                <w:rFonts w:ascii="Times New Roman" w:eastAsia="宋体" w:hAnsi="Times New Roman" w:cs="Times New Roman"/>
                <w:b/>
              </w:rPr>
              <w:t>%</w:t>
            </w:r>
            <w:r>
              <w:rPr>
                <w:rFonts w:ascii="Times New Roman" w:eastAsia="宋体" w:hAnsi="Times New Roman" w:cs="Times New Roman"/>
                <w:b/>
              </w:rPr>
              <w:t>）</w:t>
            </w:r>
          </w:p>
        </w:tc>
      </w:tr>
      <w:tr w:rsidR="000B1CCE" w14:paraId="3E30B8A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DEC575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实操性培训与教研研讨</w:t>
            </w:r>
          </w:p>
        </w:tc>
        <w:tc>
          <w:tcPr>
            <w:tcW w:w="0" w:type="auto"/>
            <w:tcBorders>
              <w:top w:val="nil"/>
              <w:left w:val="nil"/>
              <w:bottom w:val="nil"/>
              <w:right w:val="nil"/>
            </w:tcBorders>
            <w:tcMar>
              <w:top w:w="-1" w:type="dxa"/>
              <w:left w:w="-1" w:type="dxa"/>
              <w:bottom w:w="-1" w:type="dxa"/>
              <w:right w:w="-1" w:type="dxa"/>
            </w:tcMar>
            <w:vAlign w:val="center"/>
          </w:tcPr>
          <w:p w14:paraId="5EDF5BF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120</w:t>
            </w:r>
          </w:p>
        </w:tc>
        <w:tc>
          <w:tcPr>
            <w:tcW w:w="2534" w:type="dxa"/>
            <w:tcBorders>
              <w:top w:val="nil"/>
              <w:left w:val="nil"/>
              <w:bottom w:val="nil"/>
              <w:right w:val="nil"/>
            </w:tcBorders>
            <w:tcMar>
              <w:top w:w="-1" w:type="dxa"/>
              <w:left w:w="-1" w:type="dxa"/>
              <w:bottom w:w="-1" w:type="dxa"/>
              <w:right w:w="-1" w:type="dxa"/>
            </w:tcMar>
            <w:vAlign w:val="center"/>
          </w:tcPr>
          <w:p w14:paraId="39D8689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73.62</w:t>
            </w:r>
          </w:p>
        </w:tc>
      </w:tr>
      <w:tr w:rsidR="000B1CCE" w14:paraId="66569A3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E29A68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教案、课堂实录及优秀课例</w:t>
            </w:r>
          </w:p>
        </w:tc>
        <w:tc>
          <w:tcPr>
            <w:tcW w:w="0" w:type="auto"/>
            <w:tcBorders>
              <w:top w:val="nil"/>
              <w:left w:val="nil"/>
              <w:bottom w:val="nil"/>
              <w:right w:val="nil"/>
            </w:tcBorders>
            <w:tcMar>
              <w:top w:w="-1" w:type="dxa"/>
              <w:left w:w="-1" w:type="dxa"/>
              <w:bottom w:w="-1" w:type="dxa"/>
              <w:right w:w="-1" w:type="dxa"/>
            </w:tcMar>
            <w:vAlign w:val="center"/>
          </w:tcPr>
          <w:p w14:paraId="4EE76A0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118</w:t>
            </w:r>
          </w:p>
        </w:tc>
        <w:tc>
          <w:tcPr>
            <w:tcW w:w="2534" w:type="dxa"/>
            <w:tcBorders>
              <w:top w:val="nil"/>
              <w:left w:val="nil"/>
              <w:bottom w:val="nil"/>
              <w:right w:val="nil"/>
            </w:tcBorders>
            <w:tcMar>
              <w:top w:w="-1" w:type="dxa"/>
              <w:left w:w="-1" w:type="dxa"/>
              <w:bottom w:w="-1" w:type="dxa"/>
              <w:right w:w="-1" w:type="dxa"/>
            </w:tcMar>
            <w:vAlign w:val="center"/>
          </w:tcPr>
          <w:p w14:paraId="1EDB83A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72.39</w:t>
            </w:r>
          </w:p>
        </w:tc>
      </w:tr>
      <w:tr w:rsidR="000B1CCE" w14:paraId="5526B1A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3666C0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减轻课时压力并优化评价</w:t>
            </w:r>
          </w:p>
        </w:tc>
        <w:tc>
          <w:tcPr>
            <w:tcW w:w="0" w:type="auto"/>
            <w:tcBorders>
              <w:top w:val="nil"/>
              <w:left w:val="nil"/>
              <w:bottom w:val="nil"/>
              <w:right w:val="nil"/>
            </w:tcBorders>
            <w:tcMar>
              <w:top w:w="-1" w:type="dxa"/>
              <w:left w:w="-1" w:type="dxa"/>
              <w:bottom w:w="-1" w:type="dxa"/>
              <w:right w:w="-1" w:type="dxa"/>
            </w:tcMar>
            <w:vAlign w:val="center"/>
          </w:tcPr>
          <w:p w14:paraId="2B4ADF5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93</w:t>
            </w:r>
          </w:p>
        </w:tc>
        <w:tc>
          <w:tcPr>
            <w:tcW w:w="2534" w:type="dxa"/>
            <w:tcBorders>
              <w:top w:val="nil"/>
              <w:left w:val="nil"/>
              <w:bottom w:val="nil"/>
              <w:right w:val="nil"/>
            </w:tcBorders>
            <w:tcMar>
              <w:top w:w="-1" w:type="dxa"/>
              <w:left w:w="-1" w:type="dxa"/>
              <w:bottom w:w="-1" w:type="dxa"/>
              <w:right w:w="-1" w:type="dxa"/>
            </w:tcMar>
            <w:vAlign w:val="center"/>
          </w:tcPr>
          <w:p w14:paraId="72662F0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57.06</w:t>
            </w:r>
          </w:p>
        </w:tc>
      </w:tr>
      <w:tr w:rsidR="000B1CCE" w14:paraId="1977399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87B120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数字化工具与学习资源</w:t>
            </w:r>
          </w:p>
        </w:tc>
        <w:tc>
          <w:tcPr>
            <w:tcW w:w="0" w:type="auto"/>
            <w:tcBorders>
              <w:top w:val="nil"/>
              <w:left w:val="nil"/>
              <w:bottom w:val="nil"/>
              <w:right w:val="nil"/>
            </w:tcBorders>
            <w:tcMar>
              <w:top w:w="-1" w:type="dxa"/>
              <w:left w:w="-1" w:type="dxa"/>
              <w:bottom w:w="-1" w:type="dxa"/>
              <w:right w:w="-1" w:type="dxa"/>
            </w:tcMar>
            <w:vAlign w:val="center"/>
          </w:tcPr>
          <w:p w14:paraId="346FDB7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75</w:t>
            </w:r>
          </w:p>
        </w:tc>
        <w:tc>
          <w:tcPr>
            <w:tcW w:w="2534" w:type="dxa"/>
            <w:tcBorders>
              <w:top w:val="nil"/>
              <w:left w:val="nil"/>
              <w:bottom w:val="nil"/>
              <w:right w:val="nil"/>
            </w:tcBorders>
            <w:tcMar>
              <w:top w:w="-1" w:type="dxa"/>
              <w:left w:w="-1" w:type="dxa"/>
              <w:bottom w:w="-1" w:type="dxa"/>
              <w:right w:w="-1" w:type="dxa"/>
            </w:tcMar>
            <w:vAlign w:val="center"/>
          </w:tcPr>
          <w:p w14:paraId="4242D87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46.01</w:t>
            </w:r>
          </w:p>
        </w:tc>
      </w:tr>
      <w:tr w:rsidR="000B1CCE" w14:paraId="5BC33E89" w14:textId="77777777">
        <w:trPr>
          <w:jc w:val="center"/>
        </w:trPr>
        <w:tc>
          <w:tcPr>
            <w:tcW w:w="4814" w:type="dxa"/>
            <w:tcBorders>
              <w:top w:val="nil"/>
              <w:left w:val="nil"/>
              <w:bottom w:val="single" w:sz="12" w:space="0" w:color="000000"/>
              <w:right w:val="nil"/>
            </w:tcBorders>
            <w:tcMar>
              <w:top w:w="-1" w:type="dxa"/>
              <w:left w:w="-1" w:type="dxa"/>
              <w:bottom w:w="-1" w:type="dxa"/>
              <w:right w:w="-1" w:type="dxa"/>
            </w:tcMar>
            <w:vAlign w:val="center"/>
          </w:tcPr>
          <w:p w14:paraId="0DE8AF4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集体备课与同伴磨课</w:t>
            </w:r>
          </w:p>
        </w:tc>
        <w:tc>
          <w:tcPr>
            <w:tcW w:w="1171" w:type="dxa"/>
            <w:tcBorders>
              <w:top w:val="nil"/>
              <w:left w:val="nil"/>
              <w:bottom w:val="single" w:sz="12" w:space="0" w:color="000000"/>
              <w:right w:val="nil"/>
            </w:tcBorders>
            <w:tcMar>
              <w:top w:w="-1" w:type="dxa"/>
              <w:left w:w="-1" w:type="dxa"/>
              <w:bottom w:w="-1" w:type="dxa"/>
              <w:right w:w="-1" w:type="dxa"/>
            </w:tcMar>
            <w:vAlign w:val="center"/>
          </w:tcPr>
          <w:p w14:paraId="3298AF0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72</w:t>
            </w:r>
          </w:p>
        </w:tc>
        <w:tc>
          <w:tcPr>
            <w:tcW w:w="2534" w:type="dxa"/>
            <w:tcBorders>
              <w:top w:val="nil"/>
              <w:left w:val="nil"/>
              <w:bottom w:val="single" w:sz="12" w:space="0" w:color="000000"/>
              <w:right w:val="nil"/>
            </w:tcBorders>
            <w:tcMar>
              <w:top w:w="-1" w:type="dxa"/>
              <w:left w:w="-1" w:type="dxa"/>
              <w:bottom w:w="-1" w:type="dxa"/>
              <w:right w:w="-1" w:type="dxa"/>
            </w:tcMar>
            <w:vAlign w:val="center"/>
          </w:tcPr>
          <w:p w14:paraId="267E710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44.17</w:t>
            </w:r>
          </w:p>
        </w:tc>
      </w:tr>
    </w:tbl>
    <w:p w14:paraId="6C42E68F"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实操培训与教研研讨、可借鉴的教案及课例是教师最集中的两类需求，选择率分别为</w:t>
      </w:r>
      <w:r>
        <w:rPr>
          <w:rFonts w:ascii="Times New Roman" w:eastAsia="宋体" w:hAnsi="Times New Roman" w:cs="Times New Roman"/>
          <w:kern w:val="0"/>
          <w:sz w:val="24"/>
        </w:rPr>
        <w:t>73.62%</w:t>
      </w:r>
      <w:r>
        <w:rPr>
          <w:rFonts w:ascii="Times New Roman" w:eastAsia="宋体" w:hAnsi="Times New Roman" w:cs="Times New Roman"/>
          <w:kern w:val="0"/>
          <w:sz w:val="24"/>
        </w:rPr>
        <w:t>和</w:t>
      </w:r>
      <w:r>
        <w:rPr>
          <w:rFonts w:ascii="Times New Roman" w:eastAsia="宋体" w:hAnsi="Times New Roman" w:cs="Times New Roman"/>
          <w:kern w:val="0"/>
          <w:sz w:val="24"/>
        </w:rPr>
        <w:t>72.39%</w:t>
      </w:r>
      <w:r>
        <w:rPr>
          <w:rFonts w:ascii="Times New Roman" w:eastAsia="宋体" w:hAnsi="Times New Roman" w:cs="Times New Roman"/>
          <w:kern w:val="0"/>
          <w:sz w:val="24"/>
        </w:rPr>
        <w:t>。支持内容应聚焦任务设计、学生思维表现识别、反馈和修订等关键环节，以具体课例帮助教师把理念转化为可操作的教学决策。</w:t>
      </w:r>
    </w:p>
    <w:p w14:paraId="5D93DF2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5</w:t>
      </w:r>
      <w:r>
        <w:rPr>
          <w:rFonts w:ascii="Times New Roman" w:eastAsia="宋体" w:hAnsi="Times New Roman" w:cs="Times New Roman"/>
          <w:b/>
          <w:kern w:val="0"/>
          <w:sz w:val="24"/>
        </w:rPr>
        <w:t>）现实阻碍与实施条件</w:t>
      </w:r>
    </w:p>
    <w:p w14:paraId="0CE4C7E4"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3-27  </w:t>
      </w:r>
      <w:r>
        <w:rPr>
          <w:rFonts w:ascii="Times New Roman" w:eastAsia="黑体" w:hAnsi="Times New Roman" w:cs="Times New Roman"/>
          <w:kern w:val="0"/>
        </w:rPr>
        <w:t>教师对高阶能力培育现实阻碍的认同情况</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519"/>
        <w:gridCol w:w="1093"/>
        <w:gridCol w:w="1093"/>
        <w:gridCol w:w="2814"/>
      </w:tblGrid>
      <w:tr w:rsidR="000B1CCE" w14:paraId="100ADC48"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FD53ECF"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现实阻碍</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2D761E3"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BD347BC"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SD</w:t>
            </w:r>
          </w:p>
        </w:tc>
        <w:tc>
          <w:tcPr>
            <w:tcW w:w="28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0373E452"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困难认同率（</w:t>
            </w:r>
            <w:r>
              <w:rPr>
                <w:rFonts w:ascii="Times New Roman" w:eastAsia="宋体" w:hAnsi="Times New Roman" w:cs="Times New Roman"/>
                <w:b/>
              </w:rPr>
              <w:t>%</w:t>
            </w:r>
            <w:r>
              <w:rPr>
                <w:rFonts w:ascii="Times New Roman" w:eastAsia="宋体" w:hAnsi="Times New Roman" w:cs="Times New Roman"/>
                <w:b/>
              </w:rPr>
              <w:t>）</w:t>
            </w:r>
          </w:p>
        </w:tc>
      </w:tr>
      <w:tr w:rsidR="000B1CCE" w14:paraId="3BFE0C3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BB17C5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学生基础差异较大</w:t>
            </w:r>
          </w:p>
        </w:tc>
        <w:tc>
          <w:tcPr>
            <w:tcW w:w="0" w:type="auto"/>
            <w:tcBorders>
              <w:top w:val="nil"/>
              <w:left w:val="nil"/>
              <w:bottom w:val="nil"/>
              <w:right w:val="nil"/>
            </w:tcBorders>
            <w:tcMar>
              <w:top w:w="-1" w:type="dxa"/>
              <w:left w:w="-1" w:type="dxa"/>
              <w:bottom w:w="-1" w:type="dxa"/>
              <w:right w:w="-1" w:type="dxa"/>
            </w:tcMar>
            <w:vAlign w:val="center"/>
          </w:tcPr>
          <w:p w14:paraId="32FCDD31"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3.926</w:t>
            </w:r>
          </w:p>
        </w:tc>
        <w:tc>
          <w:tcPr>
            <w:tcW w:w="0" w:type="auto"/>
            <w:tcBorders>
              <w:top w:val="nil"/>
              <w:left w:val="nil"/>
              <w:bottom w:val="nil"/>
              <w:right w:val="nil"/>
            </w:tcBorders>
            <w:tcMar>
              <w:top w:w="-1" w:type="dxa"/>
              <w:left w:w="-1" w:type="dxa"/>
              <w:bottom w:w="-1" w:type="dxa"/>
              <w:right w:w="-1" w:type="dxa"/>
            </w:tcMar>
            <w:vAlign w:val="center"/>
          </w:tcPr>
          <w:p w14:paraId="29BE7FB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0.979</w:t>
            </w:r>
          </w:p>
        </w:tc>
        <w:tc>
          <w:tcPr>
            <w:tcW w:w="2814" w:type="dxa"/>
            <w:tcBorders>
              <w:top w:val="nil"/>
              <w:left w:val="nil"/>
              <w:bottom w:val="nil"/>
              <w:right w:val="nil"/>
            </w:tcBorders>
            <w:tcMar>
              <w:top w:w="-1" w:type="dxa"/>
              <w:left w:w="-1" w:type="dxa"/>
              <w:bottom w:w="-1" w:type="dxa"/>
              <w:right w:w="-1" w:type="dxa"/>
            </w:tcMar>
            <w:vAlign w:val="center"/>
          </w:tcPr>
          <w:p w14:paraId="0C372E7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81.6</w:t>
            </w:r>
          </w:p>
        </w:tc>
      </w:tr>
      <w:tr w:rsidR="000B1CCE" w14:paraId="1492C7A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C270E9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课时紧张、教学任务重</w:t>
            </w:r>
          </w:p>
        </w:tc>
        <w:tc>
          <w:tcPr>
            <w:tcW w:w="0" w:type="auto"/>
            <w:tcBorders>
              <w:top w:val="nil"/>
              <w:left w:val="nil"/>
              <w:bottom w:val="nil"/>
              <w:right w:val="nil"/>
            </w:tcBorders>
            <w:tcMar>
              <w:top w:w="-1" w:type="dxa"/>
              <w:left w:w="-1" w:type="dxa"/>
              <w:bottom w:w="-1" w:type="dxa"/>
              <w:right w:w="-1" w:type="dxa"/>
            </w:tcMar>
            <w:vAlign w:val="center"/>
          </w:tcPr>
          <w:p w14:paraId="21679FA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3.736</w:t>
            </w:r>
          </w:p>
        </w:tc>
        <w:tc>
          <w:tcPr>
            <w:tcW w:w="0" w:type="auto"/>
            <w:tcBorders>
              <w:top w:val="nil"/>
              <w:left w:val="nil"/>
              <w:bottom w:val="nil"/>
              <w:right w:val="nil"/>
            </w:tcBorders>
            <w:tcMar>
              <w:top w:w="-1" w:type="dxa"/>
              <w:left w:w="-1" w:type="dxa"/>
              <w:bottom w:w="-1" w:type="dxa"/>
              <w:right w:w="-1" w:type="dxa"/>
            </w:tcMar>
            <w:vAlign w:val="center"/>
          </w:tcPr>
          <w:p w14:paraId="1F65B47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1.059</w:t>
            </w:r>
          </w:p>
        </w:tc>
        <w:tc>
          <w:tcPr>
            <w:tcW w:w="2814" w:type="dxa"/>
            <w:tcBorders>
              <w:top w:val="nil"/>
              <w:left w:val="nil"/>
              <w:bottom w:val="nil"/>
              <w:right w:val="nil"/>
            </w:tcBorders>
            <w:tcMar>
              <w:top w:w="-1" w:type="dxa"/>
              <w:left w:w="-1" w:type="dxa"/>
              <w:bottom w:w="-1" w:type="dxa"/>
              <w:right w:w="-1" w:type="dxa"/>
            </w:tcMar>
            <w:vAlign w:val="center"/>
          </w:tcPr>
          <w:p w14:paraId="1BC94CC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70.55</w:t>
            </w:r>
          </w:p>
        </w:tc>
      </w:tr>
      <w:tr w:rsidR="000B1CCE" w14:paraId="36BB5BC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E014FD1"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缺少现成教学资源</w:t>
            </w:r>
          </w:p>
        </w:tc>
        <w:tc>
          <w:tcPr>
            <w:tcW w:w="0" w:type="auto"/>
            <w:tcBorders>
              <w:top w:val="nil"/>
              <w:left w:val="nil"/>
              <w:bottom w:val="nil"/>
              <w:right w:val="nil"/>
            </w:tcBorders>
            <w:tcMar>
              <w:top w:w="-1" w:type="dxa"/>
              <w:left w:w="-1" w:type="dxa"/>
              <w:bottom w:w="-1" w:type="dxa"/>
              <w:right w:w="-1" w:type="dxa"/>
            </w:tcMar>
            <w:vAlign w:val="center"/>
          </w:tcPr>
          <w:p w14:paraId="735FE71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3.626</w:t>
            </w:r>
          </w:p>
        </w:tc>
        <w:tc>
          <w:tcPr>
            <w:tcW w:w="0" w:type="auto"/>
            <w:tcBorders>
              <w:top w:val="nil"/>
              <w:left w:val="nil"/>
              <w:bottom w:val="nil"/>
              <w:right w:val="nil"/>
            </w:tcBorders>
            <w:tcMar>
              <w:top w:w="-1" w:type="dxa"/>
              <w:left w:w="-1" w:type="dxa"/>
              <w:bottom w:w="-1" w:type="dxa"/>
              <w:right w:w="-1" w:type="dxa"/>
            </w:tcMar>
            <w:vAlign w:val="center"/>
          </w:tcPr>
          <w:p w14:paraId="4130E88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1.095</w:t>
            </w:r>
          </w:p>
        </w:tc>
        <w:tc>
          <w:tcPr>
            <w:tcW w:w="2814" w:type="dxa"/>
            <w:tcBorders>
              <w:top w:val="nil"/>
              <w:left w:val="nil"/>
              <w:bottom w:val="nil"/>
              <w:right w:val="nil"/>
            </w:tcBorders>
            <w:tcMar>
              <w:top w:w="-1" w:type="dxa"/>
              <w:left w:w="-1" w:type="dxa"/>
              <w:bottom w:w="-1" w:type="dxa"/>
              <w:right w:w="-1" w:type="dxa"/>
            </w:tcMar>
            <w:vAlign w:val="center"/>
          </w:tcPr>
          <w:p w14:paraId="0C5512B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69.94</w:t>
            </w:r>
          </w:p>
        </w:tc>
      </w:tr>
      <w:tr w:rsidR="000B1CCE" w14:paraId="1ACBA16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CBDD49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课堂秩序较难把控</w:t>
            </w:r>
          </w:p>
        </w:tc>
        <w:tc>
          <w:tcPr>
            <w:tcW w:w="0" w:type="auto"/>
            <w:tcBorders>
              <w:top w:val="nil"/>
              <w:left w:val="nil"/>
              <w:bottom w:val="nil"/>
              <w:right w:val="nil"/>
            </w:tcBorders>
            <w:tcMar>
              <w:top w:w="-1" w:type="dxa"/>
              <w:left w:w="-1" w:type="dxa"/>
              <w:bottom w:w="-1" w:type="dxa"/>
              <w:right w:w="-1" w:type="dxa"/>
            </w:tcMar>
            <w:vAlign w:val="center"/>
          </w:tcPr>
          <w:p w14:paraId="2990734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3.62</w:t>
            </w:r>
          </w:p>
        </w:tc>
        <w:tc>
          <w:tcPr>
            <w:tcW w:w="0" w:type="auto"/>
            <w:tcBorders>
              <w:top w:val="nil"/>
              <w:left w:val="nil"/>
              <w:bottom w:val="nil"/>
              <w:right w:val="nil"/>
            </w:tcBorders>
            <w:tcMar>
              <w:top w:w="-1" w:type="dxa"/>
              <w:left w:w="-1" w:type="dxa"/>
              <w:bottom w:w="-1" w:type="dxa"/>
              <w:right w:w="-1" w:type="dxa"/>
            </w:tcMar>
            <w:vAlign w:val="center"/>
          </w:tcPr>
          <w:p w14:paraId="25A331E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1.15</w:t>
            </w:r>
          </w:p>
        </w:tc>
        <w:tc>
          <w:tcPr>
            <w:tcW w:w="2814" w:type="dxa"/>
            <w:tcBorders>
              <w:top w:val="nil"/>
              <w:left w:val="nil"/>
              <w:bottom w:val="nil"/>
              <w:right w:val="nil"/>
            </w:tcBorders>
            <w:tcMar>
              <w:top w:w="-1" w:type="dxa"/>
              <w:left w:w="-1" w:type="dxa"/>
              <w:bottom w:w="-1" w:type="dxa"/>
              <w:right w:w="-1" w:type="dxa"/>
            </w:tcMar>
            <w:vAlign w:val="center"/>
          </w:tcPr>
          <w:p w14:paraId="00BE2CD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67.48</w:t>
            </w:r>
          </w:p>
        </w:tc>
      </w:tr>
      <w:tr w:rsidR="000B1CCE" w14:paraId="0276050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0FBD01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考试与评价导向制约</w:t>
            </w:r>
          </w:p>
        </w:tc>
        <w:tc>
          <w:tcPr>
            <w:tcW w:w="0" w:type="auto"/>
            <w:tcBorders>
              <w:top w:val="nil"/>
              <w:left w:val="nil"/>
              <w:bottom w:val="nil"/>
              <w:right w:val="nil"/>
            </w:tcBorders>
            <w:tcMar>
              <w:top w:w="-1" w:type="dxa"/>
              <w:left w:w="-1" w:type="dxa"/>
              <w:bottom w:w="-1" w:type="dxa"/>
              <w:right w:w="-1" w:type="dxa"/>
            </w:tcMar>
            <w:vAlign w:val="center"/>
          </w:tcPr>
          <w:p w14:paraId="276A3E3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3.485</w:t>
            </w:r>
          </w:p>
        </w:tc>
        <w:tc>
          <w:tcPr>
            <w:tcW w:w="0" w:type="auto"/>
            <w:tcBorders>
              <w:top w:val="nil"/>
              <w:left w:val="nil"/>
              <w:bottom w:val="nil"/>
              <w:right w:val="nil"/>
            </w:tcBorders>
            <w:tcMar>
              <w:top w:w="-1" w:type="dxa"/>
              <w:left w:w="-1" w:type="dxa"/>
              <w:bottom w:w="-1" w:type="dxa"/>
              <w:right w:w="-1" w:type="dxa"/>
            </w:tcMar>
            <w:vAlign w:val="center"/>
          </w:tcPr>
          <w:p w14:paraId="31E15C8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1.173</w:t>
            </w:r>
          </w:p>
        </w:tc>
        <w:tc>
          <w:tcPr>
            <w:tcW w:w="2814" w:type="dxa"/>
            <w:tcBorders>
              <w:top w:val="nil"/>
              <w:left w:val="nil"/>
              <w:bottom w:val="nil"/>
              <w:right w:val="nil"/>
            </w:tcBorders>
            <w:tcMar>
              <w:top w:w="-1" w:type="dxa"/>
              <w:left w:w="-1" w:type="dxa"/>
              <w:bottom w:w="-1" w:type="dxa"/>
              <w:right w:w="-1" w:type="dxa"/>
            </w:tcMar>
            <w:vAlign w:val="center"/>
          </w:tcPr>
          <w:p w14:paraId="2DA733A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60.74</w:t>
            </w:r>
          </w:p>
        </w:tc>
      </w:tr>
      <w:tr w:rsidR="000B1CCE" w14:paraId="0BD63AED" w14:textId="77777777">
        <w:trPr>
          <w:jc w:val="center"/>
        </w:trPr>
        <w:tc>
          <w:tcPr>
            <w:tcW w:w="3519" w:type="dxa"/>
            <w:tcBorders>
              <w:top w:val="nil"/>
              <w:left w:val="nil"/>
              <w:bottom w:val="single" w:sz="12" w:space="0" w:color="000000"/>
              <w:right w:val="nil"/>
            </w:tcBorders>
            <w:tcMar>
              <w:top w:w="-1" w:type="dxa"/>
              <w:left w:w="-1" w:type="dxa"/>
              <w:bottom w:w="-1" w:type="dxa"/>
              <w:right w:w="-1" w:type="dxa"/>
            </w:tcMar>
            <w:vAlign w:val="center"/>
          </w:tcPr>
          <w:p w14:paraId="04AC57F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实操指导不足</w:t>
            </w:r>
          </w:p>
        </w:tc>
        <w:tc>
          <w:tcPr>
            <w:tcW w:w="1093" w:type="dxa"/>
            <w:tcBorders>
              <w:top w:val="nil"/>
              <w:left w:val="nil"/>
              <w:bottom w:val="single" w:sz="12" w:space="0" w:color="000000"/>
              <w:right w:val="nil"/>
            </w:tcBorders>
            <w:tcMar>
              <w:top w:w="-1" w:type="dxa"/>
              <w:left w:w="-1" w:type="dxa"/>
              <w:bottom w:w="-1" w:type="dxa"/>
              <w:right w:w="-1" w:type="dxa"/>
            </w:tcMar>
            <w:vAlign w:val="center"/>
          </w:tcPr>
          <w:p w14:paraId="62B8771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3.442</w:t>
            </w:r>
          </w:p>
        </w:tc>
        <w:tc>
          <w:tcPr>
            <w:tcW w:w="1093" w:type="dxa"/>
            <w:tcBorders>
              <w:top w:val="nil"/>
              <w:left w:val="nil"/>
              <w:bottom w:val="single" w:sz="12" w:space="0" w:color="000000"/>
              <w:right w:val="nil"/>
            </w:tcBorders>
            <w:tcMar>
              <w:top w:w="-1" w:type="dxa"/>
              <w:left w:w="-1" w:type="dxa"/>
              <w:bottom w:w="-1" w:type="dxa"/>
              <w:right w:w="-1" w:type="dxa"/>
            </w:tcMar>
            <w:vAlign w:val="center"/>
          </w:tcPr>
          <w:p w14:paraId="59BC9A7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1.166</w:t>
            </w:r>
          </w:p>
        </w:tc>
        <w:tc>
          <w:tcPr>
            <w:tcW w:w="2814" w:type="dxa"/>
            <w:tcBorders>
              <w:top w:val="nil"/>
              <w:left w:val="nil"/>
              <w:bottom w:val="single" w:sz="12" w:space="0" w:color="000000"/>
              <w:right w:val="nil"/>
            </w:tcBorders>
            <w:tcMar>
              <w:top w:w="-1" w:type="dxa"/>
              <w:left w:w="-1" w:type="dxa"/>
              <w:bottom w:w="-1" w:type="dxa"/>
              <w:right w:w="-1" w:type="dxa"/>
            </w:tcMar>
            <w:vAlign w:val="center"/>
          </w:tcPr>
          <w:p w14:paraId="337E357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60.12</w:t>
            </w:r>
          </w:p>
        </w:tc>
      </w:tr>
    </w:tbl>
    <w:p w14:paraId="349F5304"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学生基础差异是教师最突出的现实顾虑，困难认同率为</w:t>
      </w:r>
      <w:r>
        <w:rPr>
          <w:rFonts w:ascii="Times New Roman" w:eastAsia="宋体" w:hAnsi="Times New Roman" w:cs="Times New Roman"/>
          <w:kern w:val="0"/>
          <w:sz w:val="24"/>
        </w:rPr>
        <w:t>81.60%</w:t>
      </w:r>
      <w:r>
        <w:rPr>
          <w:rFonts w:ascii="Times New Roman" w:eastAsia="宋体" w:hAnsi="Times New Roman" w:cs="Times New Roman"/>
          <w:kern w:val="0"/>
          <w:sz w:val="24"/>
        </w:rPr>
        <w:t>。课时与任</w:t>
      </w:r>
      <w:r>
        <w:rPr>
          <w:rFonts w:ascii="Times New Roman" w:eastAsia="宋体" w:hAnsi="Times New Roman" w:cs="Times New Roman"/>
          <w:kern w:val="0"/>
          <w:sz w:val="24"/>
        </w:rPr>
        <w:lastRenderedPageBreak/>
        <w:t>务负担、资源不足的认同率也接近七成。教师开放意见进一步提出分层授课、结合学情设计课程及课时压力等问题。</w:t>
      </w:r>
      <w:r>
        <w:rPr>
          <w:rFonts w:ascii="Times New Roman" w:eastAsia="宋体" w:hAnsi="Times New Roman" w:cs="Times New Roman"/>
          <w:b/>
          <w:kern w:val="0"/>
          <w:sz w:val="24"/>
        </w:rPr>
        <w:t>由此可见，实践设计需提供不同难度入口与必要支架，明确阶段任务和时间安排，并通过共享课例降低教师独立开发资源的负担。</w:t>
      </w:r>
    </w:p>
    <w:p w14:paraId="5F408DC7" w14:textId="77777777" w:rsidR="000B1CCE" w:rsidRDefault="00000000">
      <w:pPr>
        <w:keepNext/>
        <w:spacing w:before="120"/>
        <w:jc w:val="center"/>
      </w:pPr>
      <w:r>
        <w:rPr>
          <w:noProof/>
        </w:rPr>
        <w:drawing>
          <wp:inline distT="0" distB="0" distL="114300" distR="114300" wp14:anchorId="72A7412C" wp14:editId="157C3AA9">
            <wp:extent cx="5340985" cy="1865630"/>
            <wp:effectExtent l="0" t="0" r="2540" b="1270"/>
            <wp:docPr id="10" name="Picture 1" descr="教师高阶能力培育现实阻碍选择比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教师高阶能力培育现实阻碍选择比例"/>
                    <pic:cNvPicPr>
                      <a:picLocks noChangeAspect="1"/>
                    </pic:cNvPicPr>
                  </pic:nvPicPr>
                  <pic:blipFill>
                    <a:blip r:embed="rId13"/>
                    <a:stretch>
                      <a:fillRect/>
                    </a:stretch>
                  </pic:blipFill>
                  <pic:spPr>
                    <a:xfrm>
                      <a:off x="0" y="0"/>
                      <a:ext cx="5340985" cy="1865630"/>
                    </a:xfrm>
                    <a:prstGeom prst="rect">
                      <a:avLst/>
                    </a:prstGeom>
                  </pic:spPr>
                </pic:pic>
              </a:graphicData>
            </a:graphic>
          </wp:inline>
        </w:drawing>
      </w:r>
    </w:p>
    <w:p w14:paraId="4A8BF684" w14:textId="77777777" w:rsidR="000B1CCE" w:rsidRDefault="00000000">
      <w:pPr>
        <w:spacing w:before="60" w:after="180"/>
        <w:jc w:val="center"/>
      </w:pPr>
      <w:r>
        <w:rPr>
          <w:rFonts w:ascii="Times New Roman" w:eastAsia="黑体" w:hAnsi="Times New Roman" w:cs="Times New Roman"/>
        </w:rPr>
        <w:t>图</w:t>
      </w:r>
      <w:r>
        <w:rPr>
          <w:rFonts w:ascii="Times New Roman" w:eastAsia="黑体" w:hAnsi="Times New Roman" w:cs="Times New Roman"/>
        </w:rPr>
        <w:t xml:space="preserve">3-6  </w:t>
      </w:r>
      <w:r>
        <w:rPr>
          <w:rFonts w:ascii="Times New Roman" w:eastAsia="黑体" w:hAnsi="Times New Roman" w:cs="Times New Roman"/>
        </w:rPr>
        <w:t>教师对高阶能力培育现实阻碍的认同率</w:t>
      </w:r>
    </w:p>
    <w:p w14:paraId="767CFD0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6</w:t>
      </w:r>
      <w:r>
        <w:rPr>
          <w:rFonts w:ascii="Times New Roman" w:eastAsia="宋体" w:hAnsi="Times New Roman" w:cs="Times New Roman"/>
          <w:b/>
          <w:kern w:val="0"/>
          <w:sz w:val="24"/>
        </w:rPr>
        <w:t>）对培育价值与可行性的判断</w:t>
      </w:r>
    </w:p>
    <w:p w14:paraId="34038534"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3-28  </w:t>
      </w:r>
      <w:r>
        <w:rPr>
          <w:rFonts w:ascii="Times New Roman" w:eastAsia="黑体" w:hAnsi="Times New Roman" w:cs="Times New Roman"/>
          <w:kern w:val="0"/>
        </w:rPr>
        <w:t>教师对高阶能力培育价值与可行性的判断</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11"/>
        <w:gridCol w:w="4079"/>
        <w:gridCol w:w="992"/>
        <w:gridCol w:w="1837"/>
      </w:tblGrid>
      <w:tr w:rsidR="000B1CCE" w14:paraId="32F504BA"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619F463"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判断内容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CC11AEF"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选项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73319AB"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人数</w:t>
            </w:r>
          </w:p>
        </w:tc>
        <w:tc>
          <w:tcPr>
            <w:tcW w:w="1837" w:type="dxa"/>
            <w:tcBorders>
              <w:top w:val="single" w:sz="12" w:space="0" w:color="000000"/>
              <w:left w:val="nil"/>
              <w:bottom w:val="single" w:sz="6" w:space="0" w:color="000000"/>
              <w:right w:val="nil"/>
            </w:tcBorders>
            <w:tcMar>
              <w:top w:w="-1" w:type="dxa"/>
              <w:left w:w="-1" w:type="dxa"/>
              <w:bottom w:w="-1" w:type="dxa"/>
              <w:right w:w="-1" w:type="dxa"/>
            </w:tcMar>
            <w:vAlign w:val="center"/>
          </w:tcPr>
          <w:p w14:paraId="4E6C7C9A"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比例（</w:t>
            </w:r>
            <w:r>
              <w:rPr>
                <w:rFonts w:ascii="Times New Roman" w:eastAsia="宋体" w:hAnsi="Times New Roman" w:cs="Times New Roman"/>
                <w:b/>
              </w:rPr>
              <w:t>%</w:t>
            </w:r>
            <w:r>
              <w:rPr>
                <w:rFonts w:ascii="Times New Roman" w:eastAsia="宋体" w:hAnsi="Times New Roman" w:cs="Times New Roman"/>
                <w:b/>
              </w:rPr>
              <w:t>）</w:t>
            </w:r>
          </w:p>
        </w:tc>
      </w:tr>
      <w:tr w:rsidR="000B1CCE" w14:paraId="79CD625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CC312C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可行性</w:t>
            </w:r>
          </w:p>
        </w:tc>
        <w:tc>
          <w:tcPr>
            <w:tcW w:w="0" w:type="auto"/>
            <w:tcBorders>
              <w:top w:val="nil"/>
              <w:left w:val="nil"/>
              <w:bottom w:val="nil"/>
              <w:right w:val="nil"/>
            </w:tcBorders>
            <w:tcMar>
              <w:top w:w="-1" w:type="dxa"/>
              <w:left w:w="-1" w:type="dxa"/>
              <w:bottom w:w="-1" w:type="dxa"/>
              <w:right w:w="-1" w:type="dxa"/>
            </w:tcMar>
            <w:vAlign w:val="center"/>
          </w:tcPr>
          <w:p w14:paraId="62B574B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可较多融入日常课堂</w:t>
            </w:r>
          </w:p>
        </w:tc>
        <w:tc>
          <w:tcPr>
            <w:tcW w:w="0" w:type="auto"/>
            <w:tcBorders>
              <w:top w:val="nil"/>
              <w:left w:val="nil"/>
              <w:bottom w:val="nil"/>
              <w:right w:val="nil"/>
            </w:tcBorders>
            <w:tcMar>
              <w:top w:w="-1" w:type="dxa"/>
              <w:left w:w="-1" w:type="dxa"/>
              <w:bottom w:w="-1" w:type="dxa"/>
              <w:right w:w="-1" w:type="dxa"/>
            </w:tcMar>
            <w:vAlign w:val="center"/>
          </w:tcPr>
          <w:p w14:paraId="664BE23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60</w:t>
            </w:r>
          </w:p>
        </w:tc>
        <w:tc>
          <w:tcPr>
            <w:tcW w:w="1837" w:type="dxa"/>
            <w:tcBorders>
              <w:top w:val="nil"/>
              <w:left w:val="nil"/>
              <w:bottom w:val="nil"/>
              <w:right w:val="nil"/>
            </w:tcBorders>
            <w:tcMar>
              <w:top w:w="-1" w:type="dxa"/>
              <w:left w:w="-1" w:type="dxa"/>
              <w:bottom w:w="-1" w:type="dxa"/>
              <w:right w:w="-1" w:type="dxa"/>
            </w:tcMar>
            <w:vAlign w:val="center"/>
          </w:tcPr>
          <w:p w14:paraId="0831CE8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36.81</w:t>
            </w:r>
          </w:p>
        </w:tc>
      </w:tr>
      <w:tr w:rsidR="000B1CCE" w14:paraId="70E7F91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41A3A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可行性</w:t>
            </w:r>
          </w:p>
        </w:tc>
        <w:tc>
          <w:tcPr>
            <w:tcW w:w="0" w:type="auto"/>
            <w:tcBorders>
              <w:top w:val="nil"/>
              <w:left w:val="nil"/>
              <w:bottom w:val="nil"/>
              <w:right w:val="nil"/>
            </w:tcBorders>
            <w:tcMar>
              <w:top w:w="-1" w:type="dxa"/>
              <w:left w:w="-1" w:type="dxa"/>
              <w:bottom w:w="-1" w:type="dxa"/>
              <w:right w:w="-1" w:type="dxa"/>
            </w:tcMar>
            <w:vAlign w:val="center"/>
          </w:tcPr>
          <w:p w14:paraId="0C2F280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适合小范围、部分课时尝试</w:t>
            </w:r>
          </w:p>
        </w:tc>
        <w:tc>
          <w:tcPr>
            <w:tcW w:w="0" w:type="auto"/>
            <w:tcBorders>
              <w:top w:val="nil"/>
              <w:left w:val="nil"/>
              <w:bottom w:val="nil"/>
              <w:right w:val="nil"/>
            </w:tcBorders>
            <w:tcMar>
              <w:top w:w="-1" w:type="dxa"/>
              <w:left w:w="-1" w:type="dxa"/>
              <w:bottom w:w="-1" w:type="dxa"/>
              <w:right w:w="-1" w:type="dxa"/>
            </w:tcMar>
            <w:vAlign w:val="center"/>
          </w:tcPr>
          <w:p w14:paraId="081FC53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95</w:t>
            </w:r>
          </w:p>
        </w:tc>
        <w:tc>
          <w:tcPr>
            <w:tcW w:w="1837" w:type="dxa"/>
            <w:tcBorders>
              <w:top w:val="nil"/>
              <w:left w:val="nil"/>
              <w:bottom w:val="nil"/>
              <w:right w:val="nil"/>
            </w:tcBorders>
            <w:tcMar>
              <w:top w:w="-1" w:type="dxa"/>
              <w:left w:w="-1" w:type="dxa"/>
              <w:bottom w:w="-1" w:type="dxa"/>
              <w:right w:w="-1" w:type="dxa"/>
            </w:tcMar>
            <w:vAlign w:val="center"/>
          </w:tcPr>
          <w:p w14:paraId="45DE016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58.28</w:t>
            </w:r>
          </w:p>
        </w:tc>
      </w:tr>
      <w:tr w:rsidR="000B1CCE" w14:paraId="71D8AB8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E4C0E8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可行性</w:t>
            </w:r>
          </w:p>
        </w:tc>
        <w:tc>
          <w:tcPr>
            <w:tcW w:w="0" w:type="auto"/>
            <w:tcBorders>
              <w:top w:val="nil"/>
              <w:left w:val="nil"/>
              <w:bottom w:val="nil"/>
              <w:right w:val="nil"/>
            </w:tcBorders>
            <w:tcMar>
              <w:top w:w="-1" w:type="dxa"/>
              <w:left w:w="-1" w:type="dxa"/>
              <w:bottom w:w="-1" w:type="dxa"/>
              <w:right w:w="-1" w:type="dxa"/>
            </w:tcMar>
            <w:vAlign w:val="center"/>
          </w:tcPr>
          <w:p w14:paraId="16D5E77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一般，约束较多</w:t>
            </w:r>
          </w:p>
        </w:tc>
        <w:tc>
          <w:tcPr>
            <w:tcW w:w="0" w:type="auto"/>
            <w:tcBorders>
              <w:top w:val="nil"/>
              <w:left w:val="nil"/>
              <w:bottom w:val="nil"/>
              <w:right w:val="nil"/>
            </w:tcBorders>
            <w:tcMar>
              <w:top w:w="-1" w:type="dxa"/>
              <w:left w:w="-1" w:type="dxa"/>
              <w:bottom w:w="-1" w:type="dxa"/>
              <w:right w:w="-1" w:type="dxa"/>
            </w:tcMar>
            <w:vAlign w:val="center"/>
          </w:tcPr>
          <w:p w14:paraId="271CE62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w:t>
            </w:r>
          </w:p>
        </w:tc>
        <w:tc>
          <w:tcPr>
            <w:tcW w:w="1837" w:type="dxa"/>
            <w:tcBorders>
              <w:top w:val="nil"/>
              <w:left w:val="nil"/>
              <w:bottom w:val="nil"/>
              <w:right w:val="nil"/>
            </w:tcBorders>
            <w:tcMar>
              <w:top w:w="-1" w:type="dxa"/>
              <w:left w:w="-1" w:type="dxa"/>
              <w:bottom w:w="-1" w:type="dxa"/>
              <w:right w:w="-1" w:type="dxa"/>
            </w:tcMar>
            <w:vAlign w:val="center"/>
          </w:tcPr>
          <w:p w14:paraId="1AB6CCB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3.68</w:t>
            </w:r>
          </w:p>
        </w:tc>
      </w:tr>
      <w:tr w:rsidR="000B1CCE" w14:paraId="2230DAB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039171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可行性</w:t>
            </w:r>
          </w:p>
        </w:tc>
        <w:tc>
          <w:tcPr>
            <w:tcW w:w="0" w:type="auto"/>
            <w:tcBorders>
              <w:top w:val="nil"/>
              <w:left w:val="nil"/>
              <w:bottom w:val="nil"/>
              <w:right w:val="nil"/>
            </w:tcBorders>
            <w:tcMar>
              <w:top w:w="-1" w:type="dxa"/>
              <w:left w:w="-1" w:type="dxa"/>
              <w:bottom w:w="-1" w:type="dxa"/>
              <w:right w:w="-1" w:type="dxa"/>
            </w:tcMar>
            <w:vAlign w:val="center"/>
          </w:tcPr>
          <w:p w14:paraId="4938688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很低</w:t>
            </w:r>
          </w:p>
        </w:tc>
        <w:tc>
          <w:tcPr>
            <w:tcW w:w="0" w:type="auto"/>
            <w:tcBorders>
              <w:top w:val="nil"/>
              <w:left w:val="nil"/>
              <w:bottom w:val="nil"/>
              <w:right w:val="nil"/>
            </w:tcBorders>
            <w:tcMar>
              <w:top w:w="-1" w:type="dxa"/>
              <w:left w:w="-1" w:type="dxa"/>
              <w:bottom w:w="-1" w:type="dxa"/>
              <w:right w:w="-1" w:type="dxa"/>
            </w:tcMar>
            <w:vAlign w:val="center"/>
          </w:tcPr>
          <w:p w14:paraId="140E2D2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2</w:t>
            </w:r>
          </w:p>
        </w:tc>
        <w:tc>
          <w:tcPr>
            <w:tcW w:w="1837" w:type="dxa"/>
            <w:tcBorders>
              <w:top w:val="nil"/>
              <w:left w:val="nil"/>
              <w:bottom w:val="nil"/>
              <w:right w:val="nil"/>
            </w:tcBorders>
            <w:tcMar>
              <w:top w:w="-1" w:type="dxa"/>
              <w:left w:w="-1" w:type="dxa"/>
              <w:bottom w:w="-1" w:type="dxa"/>
              <w:right w:w="-1" w:type="dxa"/>
            </w:tcMar>
            <w:vAlign w:val="center"/>
          </w:tcPr>
          <w:p w14:paraId="7EE7EB0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1.23</w:t>
            </w:r>
          </w:p>
        </w:tc>
      </w:tr>
      <w:tr w:rsidR="000B1CCE" w14:paraId="25BB14C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743708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价值判断</w:t>
            </w:r>
          </w:p>
        </w:tc>
        <w:tc>
          <w:tcPr>
            <w:tcW w:w="0" w:type="auto"/>
            <w:tcBorders>
              <w:top w:val="nil"/>
              <w:left w:val="nil"/>
              <w:bottom w:val="nil"/>
              <w:right w:val="nil"/>
            </w:tcBorders>
            <w:tcMar>
              <w:top w:w="-1" w:type="dxa"/>
              <w:left w:w="-1" w:type="dxa"/>
              <w:bottom w:w="-1" w:type="dxa"/>
              <w:right w:w="-1" w:type="dxa"/>
            </w:tcMar>
            <w:vAlign w:val="center"/>
          </w:tcPr>
          <w:p w14:paraId="0140C0E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价值很大，值得推进</w:t>
            </w:r>
          </w:p>
        </w:tc>
        <w:tc>
          <w:tcPr>
            <w:tcW w:w="0" w:type="auto"/>
            <w:tcBorders>
              <w:top w:val="nil"/>
              <w:left w:val="nil"/>
              <w:bottom w:val="nil"/>
              <w:right w:val="nil"/>
            </w:tcBorders>
            <w:tcMar>
              <w:top w:w="-1" w:type="dxa"/>
              <w:left w:w="-1" w:type="dxa"/>
              <w:bottom w:w="-1" w:type="dxa"/>
              <w:right w:w="-1" w:type="dxa"/>
            </w:tcMar>
            <w:vAlign w:val="center"/>
          </w:tcPr>
          <w:p w14:paraId="2C358AA1"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67</w:t>
            </w:r>
          </w:p>
        </w:tc>
        <w:tc>
          <w:tcPr>
            <w:tcW w:w="1837" w:type="dxa"/>
            <w:tcBorders>
              <w:top w:val="nil"/>
              <w:left w:val="nil"/>
              <w:bottom w:val="nil"/>
              <w:right w:val="nil"/>
            </w:tcBorders>
            <w:tcMar>
              <w:top w:w="-1" w:type="dxa"/>
              <w:left w:w="-1" w:type="dxa"/>
              <w:bottom w:w="-1" w:type="dxa"/>
              <w:right w:w="-1" w:type="dxa"/>
            </w:tcMar>
            <w:vAlign w:val="center"/>
          </w:tcPr>
          <w:p w14:paraId="1D14101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41.1</w:t>
            </w:r>
          </w:p>
        </w:tc>
      </w:tr>
      <w:tr w:rsidR="000B1CCE" w14:paraId="0C8E415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5189EC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价值判断</w:t>
            </w:r>
          </w:p>
        </w:tc>
        <w:tc>
          <w:tcPr>
            <w:tcW w:w="0" w:type="auto"/>
            <w:tcBorders>
              <w:top w:val="nil"/>
              <w:left w:val="nil"/>
              <w:bottom w:val="nil"/>
              <w:right w:val="nil"/>
            </w:tcBorders>
            <w:tcMar>
              <w:top w:w="-1" w:type="dxa"/>
              <w:left w:w="-1" w:type="dxa"/>
              <w:bottom w:w="-1" w:type="dxa"/>
              <w:right w:w="-1" w:type="dxa"/>
            </w:tcMar>
            <w:vAlign w:val="center"/>
          </w:tcPr>
          <w:p w14:paraId="6C90D66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有价值，需结合现实取舍</w:t>
            </w:r>
          </w:p>
        </w:tc>
        <w:tc>
          <w:tcPr>
            <w:tcW w:w="0" w:type="auto"/>
            <w:tcBorders>
              <w:top w:val="nil"/>
              <w:left w:val="nil"/>
              <w:bottom w:val="nil"/>
              <w:right w:val="nil"/>
            </w:tcBorders>
            <w:tcMar>
              <w:top w:w="-1" w:type="dxa"/>
              <w:left w:w="-1" w:type="dxa"/>
              <w:bottom w:w="-1" w:type="dxa"/>
              <w:right w:w="-1" w:type="dxa"/>
            </w:tcMar>
            <w:vAlign w:val="center"/>
          </w:tcPr>
          <w:p w14:paraId="0B7E314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95</w:t>
            </w:r>
          </w:p>
        </w:tc>
        <w:tc>
          <w:tcPr>
            <w:tcW w:w="1837" w:type="dxa"/>
            <w:tcBorders>
              <w:top w:val="nil"/>
              <w:left w:val="nil"/>
              <w:bottom w:val="nil"/>
              <w:right w:val="nil"/>
            </w:tcBorders>
            <w:tcMar>
              <w:top w:w="-1" w:type="dxa"/>
              <w:left w:w="-1" w:type="dxa"/>
              <w:bottom w:w="-1" w:type="dxa"/>
              <w:right w:w="-1" w:type="dxa"/>
            </w:tcMar>
            <w:vAlign w:val="center"/>
          </w:tcPr>
          <w:p w14:paraId="0334683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58.28</w:t>
            </w:r>
          </w:p>
        </w:tc>
      </w:tr>
      <w:tr w:rsidR="000B1CCE" w14:paraId="32A0DBD0" w14:textId="77777777">
        <w:trPr>
          <w:jc w:val="center"/>
        </w:trPr>
        <w:tc>
          <w:tcPr>
            <w:tcW w:w="1611" w:type="dxa"/>
            <w:tcBorders>
              <w:top w:val="nil"/>
              <w:left w:val="nil"/>
              <w:bottom w:val="single" w:sz="12" w:space="0" w:color="000000"/>
              <w:right w:val="nil"/>
            </w:tcBorders>
            <w:tcMar>
              <w:top w:w="-1" w:type="dxa"/>
              <w:left w:w="-1" w:type="dxa"/>
              <w:bottom w:w="-1" w:type="dxa"/>
              <w:right w:w="-1" w:type="dxa"/>
            </w:tcMar>
            <w:vAlign w:val="center"/>
          </w:tcPr>
          <w:p w14:paraId="486DBE7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价值判断</w:t>
            </w:r>
          </w:p>
        </w:tc>
        <w:tc>
          <w:tcPr>
            <w:tcW w:w="4079" w:type="dxa"/>
            <w:tcBorders>
              <w:top w:val="nil"/>
              <w:left w:val="nil"/>
              <w:bottom w:val="single" w:sz="12" w:space="0" w:color="000000"/>
              <w:right w:val="nil"/>
            </w:tcBorders>
            <w:tcMar>
              <w:top w:w="-1" w:type="dxa"/>
              <w:left w:w="-1" w:type="dxa"/>
              <w:bottom w:w="-1" w:type="dxa"/>
              <w:right w:w="-1" w:type="dxa"/>
            </w:tcMar>
            <w:vAlign w:val="center"/>
          </w:tcPr>
          <w:p w14:paraId="3531930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价值一般</w:t>
            </w:r>
          </w:p>
        </w:tc>
        <w:tc>
          <w:tcPr>
            <w:tcW w:w="992" w:type="dxa"/>
            <w:tcBorders>
              <w:top w:val="nil"/>
              <w:left w:val="nil"/>
              <w:bottom w:val="single" w:sz="12" w:space="0" w:color="000000"/>
              <w:right w:val="nil"/>
            </w:tcBorders>
            <w:tcMar>
              <w:top w:w="-1" w:type="dxa"/>
              <w:left w:w="-1" w:type="dxa"/>
              <w:bottom w:w="-1" w:type="dxa"/>
              <w:right w:w="-1" w:type="dxa"/>
            </w:tcMar>
            <w:vAlign w:val="center"/>
          </w:tcPr>
          <w:p w14:paraId="49E12A2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w:t>
            </w:r>
          </w:p>
        </w:tc>
        <w:tc>
          <w:tcPr>
            <w:tcW w:w="1837" w:type="dxa"/>
            <w:tcBorders>
              <w:top w:val="nil"/>
              <w:left w:val="nil"/>
              <w:bottom w:val="single" w:sz="12" w:space="0" w:color="000000"/>
              <w:right w:val="nil"/>
            </w:tcBorders>
            <w:tcMar>
              <w:top w:w="-1" w:type="dxa"/>
              <w:left w:w="-1" w:type="dxa"/>
              <w:bottom w:w="-1" w:type="dxa"/>
              <w:right w:w="-1" w:type="dxa"/>
            </w:tcMar>
            <w:vAlign w:val="center"/>
          </w:tcPr>
          <w:p w14:paraId="5E1A50F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0.61</w:t>
            </w:r>
          </w:p>
        </w:tc>
      </w:tr>
    </w:tbl>
    <w:p w14:paraId="601D8A5C"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绝大多数教师认可高阶能力培育具有价值，</w:t>
      </w:r>
      <w:r>
        <w:rPr>
          <w:rFonts w:ascii="Times New Roman" w:eastAsia="宋体" w:hAnsi="Times New Roman" w:cs="Times New Roman"/>
          <w:kern w:val="0"/>
          <w:sz w:val="24"/>
        </w:rPr>
        <w:t>162</w:t>
      </w:r>
      <w:r>
        <w:rPr>
          <w:rFonts w:ascii="Times New Roman" w:eastAsia="宋体" w:hAnsi="Times New Roman" w:cs="Times New Roman"/>
          <w:kern w:val="0"/>
          <w:sz w:val="24"/>
        </w:rPr>
        <w:t>人认为其有一定或较大价值，占</w:t>
      </w:r>
      <w:r>
        <w:rPr>
          <w:rFonts w:ascii="Times New Roman" w:eastAsia="宋体" w:hAnsi="Times New Roman" w:cs="Times New Roman"/>
          <w:kern w:val="0"/>
          <w:sz w:val="24"/>
        </w:rPr>
        <w:t>99.39%</w:t>
      </w:r>
      <w:r>
        <w:rPr>
          <w:rFonts w:ascii="Times New Roman" w:eastAsia="宋体" w:hAnsi="Times New Roman" w:cs="Times New Roman"/>
          <w:kern w:val="0"/>
          <w:sz w:val="24"/>
        </w:rPr>
        <w:t>；</w:t>
      </w:r>
      <w:r>
        <w:rPr>
          <w:rFonts w:ascii="Times New Roman" w:eastAsia="宋体" w:hAnsi="Times New Roman" w:cs="Times New Roman"/>
          <w:kern w:val="0"/>
          <w:sz w:val="24"/>
        </w:rPr>
        <w:t>155</w:t>
      </w:r>
      <w:r>
        <w:rPr>
          <w:rFonts w:ascii="Times New Roman" w:eastAsia="宋体" w:hAnsi="Times New Roman" w:cs="Times New Roman"/>
          <w:kern w:val="0"/>
          <w:sz w:val="24"/>
        </w:rPr>
        <w:t>人认为具有一定或较高可行性，占</w:t>
      </w:r>
      <w:r>
        <w:rPr>
          <w:rFonts w:ascii="Times New Roman" w:eastAsia="宋体" w:hAnsi="Times New Roman" w:cs="Times New Roman"/>
          <w:kern w:val="0"/>
          <w:sz w:val="24"/>
        </w:rPr>
        <w:t>95.09%</w:t>
      </w:r>
      <w:r>
        <w:rPr>
          <w:rFonts w:ascii="Times New Roman" w:eastAsia="宋体" w:hAnsi="Times New Roman" w:cs="Times New Roman"/>
          <w:kern w:val="0"/>
          <w:sz w:val="24"/>
        </w:rPr>
        <w:t>。不过，</w:t>
      </w:r>
      <w:r>
        <w:rPr>
          <w:rFonts w:ascii="Times New Roman" w:eastAsia="宋体" w:hAnsi="Times New Roman" w:cs="Times New Roman"/>
          <w:kern w:val="0"/>
          <w:sz w:val="24"/>
        </w:rPr>
        <w:t>58.28%</w:t>
      </w:r>
      <w:r>
        <w:rPr>
          <w:rFonts w:ascii="Times New Roman" w:eastAsia="宋体" w:hAnsi="Times New Roman" w:cs="Times New Roman"/>
          <w:kern w:val="0"/>
          <w:sz w:val="24"/>
        </w:rPr>
        <w:t>的教师倾向于先在部分课时、小范围尝试，也有</w:t>
      </w:r>
      <w:r>
        <w:rPr>
          <w:rFonts w:ascii="Times New Roman" w:eastAsia="宋体" w:hAnsi="Times New Roman" w:cs="Times New Roman"/>
          <w:kern w:val="0"/>
          <w:sz w:val="24"/>
        </w:rPr>
        <w:t>58.28%</w:t>
      </w:r>
      <w:r>
        <w:rPr>
          <w:rFonts w:ascii="Times New Roman" w:eastAsia="宋体" w:hAnsi="Times New Roman" w:cs="Times New Roman"/>
          <w:kern w:val="0"/>
          <w:sz w:val="24"/>
        </w:rPr>
        <w:t>认为推进需结合现实条件。学校宜通过连续课例实践积累证据，再逐步完善实施方案。</w:t>
      </w:r>
    </w:p>
    <w:p w14:paraId="6851D66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7</w:t>
      </w:r>
      <w:r>
        <w:rPr>
          <w:rFonts w:ascii="Times New Roman" w:eastAsia="宋体" w:hAnsi="Times New Roman" w:cs="Times New Roman"/>
          <w:b/>
          <w:kern w:val="0"/>
          <w:sz w:val="24"/>
        </w:rPr>
        <w:t>）教师背景与培育判断的差异检验</w:t>
      </w:r>
    </w:p>
    <w:p w14:paraId="269BAF6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教龄、职称和任教学段与教师对培育可行性、价值的判断，在原报告所列</w:t>
      </w:r>
      <w:r>
        <w:rPr>
          <w:rFonts w:ascii="Times New Roman" w:eastAsia="宋体" w:hAnsi="Times New Roman" w:cs="Times New Roman"/>
          <w:kern w:val="0"/>
          <w:sz w:val="24"/>
        </w:rPr>
        <w:t>Pearson</w:t>
      </w:r>
      <w:r>
        <w:rPr>
          <w:rFonts w:ascii="Times New Roman" w:eastAsia="宋体" w:hAnsi="Times New Roman" w:cs="Times New Roman"/>
          <w:kern w:val="0"/>
          <w:sz w:val="24"/>
        </w:rPr>
        <w:t>卡方检验中均未达到显著水平。培训经历的交叉表存在低频选项，</w:t>
      </w:r>
      <w:r>
        <w:rPr>
          <w:rFonts w:ascii="Times New Roman" w:eastAsia="宋体" w:hAnsi="Times New Roman" w:cs="Times New Roman"/>
          <w:kern w:val="0"/>
          <w:sz w:val="24"/>
        </w:rPr>
        <w:t>Pearson</w:t>
      </w:r>
      <w:r>
        <w:rPr>
          <w:rFonts w:ascii="Times New Roman" w:eastAsia="宋体" w:hAnsi="Times New Roman" w:cs="Times New Roman"/>
          <w:kern w:val="0"/>
          <w:sz w:val="24"/>
        </w:rPr>
        <w:t>卡方的渐近近似需审慎解释，可行性判断有多个单元格期望频数低于</w:t>
      </w:r>
      <w:r>
        <w:rPr>
          <w:rFonts w:ascii="Times New Roman" w:eastAsia="宋体" w:hAnsi="Times New Roman" w:cs="Times New Roman"/>
          <w:kern w:val="0"/>
          <w:sz w:val="24"/>
        </w:rPr>
        <w:t>5</w:t>
      </w:r>
      <w:r>
        <w:rPr>
          <w:rFonts w:ascii="Times New Roman" w:eastAsia="宋体" w:hAnsi="Times New Roman" w:cs="Times New Roman"/>
          <w:kern w:val="0"/>
          <w:sz w:val="24"/>
        </w:rPr>
        <w:t>；价值判断中价值一般仅</w:t>
      </w:r>
      <w:r>
        <w:rPr>
          <w:rFonts w:ascii="Times New Roman" w:eastAsia="宋体" w:hAnsi="Times New Roman" w:cs="Times New Roman"/>
          <w:kern w:val="0"/>
          <w:sz w:val="24"/>
        </w:rPr>
        <w:t>1</w:t>
      </w:r>
      <w:r>
        <w:rPr>
          <w:rFonts w:ascii="Times New Roman" w:eastAsia="宋体" w:hAnsi="Times New Roman" w:cs="Times New Roman"/>
          <w:kern w:val="0"/>
          <w:sz w:val="24"/>
        </w:rPr>
        <w:t>人。为减少稀疏频数对近似检验的影响，课题组依据完整选项频数补做固定边际精确检验，结果见表</w:t>
      </w:r>
      <w:r>
        <w:rPr>
          <w:rFonts w:ascii="Times New Roman" w:eastAsia="宋体" w:hAnsi="Times New Roman" w:cs="Times New Roman"/>
          <w:kern w:val="0"/>
          <w:sz w:val="24"/>
        </w:rPr>
        <w:t>3-29</w:t>
      </w:r>
      <w:r>
        <w:rPr>
          <w:rFonts w:ascii="Times New Roman" w:eastAsia="宋体" w:hAnsi="Times New Roman" w:cs="Times New Roman"/>
          <w:kern w:val="0"/>
          <w:sz w:val="24"/>
        </w:rPr>
        <w:t>。</w:t>
      </w:r>
    </w:p>
    <w:p w14:paraId="3DA49E71"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lastRenderedPageBreak/>
        <w:t>表</w:t>
      </w:r>
      <w:r>
        <w:rPr>
          <w:rFonts w:ascii="Times New Roman" w:eastAsia="黑体" w:hAnsi="Times New Roman" w:cs="Times New Roman"/>
          <w:kern w:val="0"/>
        </w:rPr>
        <w:t xml:space="preserve">3-29  </w:t>
      </w:r>
      <w:r>
        <w:rPr>
          <w:rFonts w:ascii="Times New Roman" w:eastAsia="黑体" w:hAnsi="Times New Roman" w:cs="Times New Roman"/>
          <w:kern w:val="0"/>
        </w:rPr>
        <w:t>培训经历与教师培育判断的分组检验结果</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84"/>
        <w:gridCol w:w="2217"/>
        <w:gridCol w:w="1093"/>
        <w:gridCol w:w="1631"/>
        <w:gridCol w:w="1894"/>
      </w:tblGrid>
      <w:tr w:rsidR="000B1CCE" w14:paraId="044CEB45"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F5F2C57" w14:textId="77777777" w:rsidR="000B1CCE" w:rsidRDefault="00000000">
            <w:pPr>
              <w:snapToGrid w:val="0"/>
              <w:spacing w:before="20" w:after="20"/>
              <w:jc w:val="center"/>
              <w:rPr>
                <w:rFonts w:ascii="Calibri" w:eastAsia="宋体"/>
                <w:b/>
                <w:sz w:val="17"/>
              </w:rPr>
            </w:pPr>
            <w:r>
              <w:rPr>
                <w:rFonts w:ascii="Times New Roman" w:eastAsia="宋体" w:hAnsi="Times New Roman" w:cs="Times New Roman"/>
                <w:b/>
              </w:rPr>
              <w:t>判断内容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134F6E6" w14:textId="77777777" w:rsidR="000B1CCE" w:rsidRDefault="00000000">
            <w:pPr>
              <w:snapToGrid w:val="0"/>
              <w:spacing w:before="20" w:after="20"/>
              <w:jc w:val="center"/>
              <w:rPr>
                <w:rFonts w:ascii="Calibri" w:eastAsia="宋体"/>
                <w:b/>
                <w:sz w:val="17"/>
              </w:rPr>
            </w:pPr>
            <w:r>
              <w:rPr>
                <w:rFonts w:ascii="Times New Roman" w:eastAsia="宋体" w:hAnsi="Times New Roman" w:cs="Times New Roman"/>
                <w:b/>
              </w:rPr>
              <w:t>Pearsonχ²</w:t>
            </w:r>
            <w:r>
              <w:rPr>
                <w:rFonts w:ascii="Times New Roman" w:eastAsia="宋体" w:hAnsi="Times New Roman" w:cs="Times New Roman"/>
                <w:b/>
              </w:rPr>
              <w:t>（</w:t>
            </w:r>
            <w:proofErr w:type="spellStart"/>
            <w:r>
              <w:rPr>
                <w:rFonts w:ascii="Times New Roman" w:eastAsia="宋体" w:hAnsi="Times New Roman" w:cs="Times New Roman"/>
                <w:b/>
              </w:rPr>
              <w:t>df</w:t>
            </w:r>
            <w:proofErr w:type="spellEnd"/>
            <w:r>
              <w:rPr>
                <w:rFonts w:ascii="Times New Roman" w:eastAsia="宋体" w:hAnsi="Times New Roman" w:cs="Times New Roman"/>
                <w:b/>
              </w:rPr>
              <w:t>）</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7F0A19B" w14:textId="77777777" w:rsidR="000B1CCE" w:rsidRDefault="00000000">
            <w:pPr>
              <w:snapToGrid w:val="0"/>
              <w:spacing w:before="20" w:after="20"/>
              <w:jc w:val="center"/>
              <w:rPr>
                <w:rFonts w:ascii="Calibri" w:eastAsia="宋体"/>
                <w:b/>
                <w:sz w:val="17"/>
              </w:rPr>
            </w:pPr>
            <w:r>
              <w:rPr>
                <w:rFonts w:ascii="Times New Roman" w:eastAsia="宋体" w:hAnsi="Times New Roman" w:cs="Times New Roman"/>
                <w:b/>
              </w:rPr>
              <w:t>渐近</w:t>
            </w:r>
            <w:r>
              <w:rPr>
                <w:rFonts w:ascii="Times New Roman" w:eastAsia="宋体" w:hAnsi="Times New Roman" w:cs="Times New Roman"/>
                <w:b/>
              </w:rPr>
              <w:t>p</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5749F29" w14:textId="77777777" w:rsidR="000B1CCE" w:rsidRDefault="00000000">
            <w:pPr>
              <w:snapToGrid w:val="0"/>
              <w:spacing w:before="20" w:after="20"/>
              <w:jc w:val="center"/>
              <w:rPr>
                <w:rFonts w:ascii="Calibri" w:eastAsia="宋体"/>
                <w:b/>
                <w:sz w:val="17"/>
              </w:rPr>
            </w:pPr>
            <w:r>
              <w:rPr>
                <w:rFonts w:ascii="Times New Roman" w:eastAsia="宋体" w:hAnsi="Times New Roman" w:cs="Times New Roman"/>
                <w:b/>
              </w:rPr>
              <w:t>精确检验</w:t>
            </w:r>
            <w:r>
              <w:rPr>
                <w:rFonts w:ascii="Times New Roman" w:eastAsia="宋体" w:hAnsi="Times New Roman" w:cs="Times New Roman"/>
                <w:b/>
              </w:rPr>
              <w:t>p</w:t>
            </w:r>
          </w:p>
        </w:tc>
        <w:tc>
          <w:tcPr>
            <w:tcW w:w="1894" w:type="dxa"/>
            <w:tcBorders>
              <w:top w:val="single" w:sz="12" w:space="0" w:color="000000"/>
              <w:left w:val="nil"/>
              <w:bottom w:val="single" w:sz="6" w:space="0" w:color="000000"/>
              <w:right w:val="nil"/>
            </w:tcBorders>
            <w:tcMar>
              <w:top w:w="-1" w:type="dxa"/>
              <w:left w:w="-1" w:type="dxa"/>
              <w:bottom w:w="-1" w:type="dxa"/>
              <w:right w:w="-1" w:type="dxa"/>
            </w:tcMar>
            <w:vAlign w:val="center"/>
          </w:tcPr>
          <w:p w14:paraId="260AB84B" w14:textId="77777777" w:rsidR="000B1CCE" w:rsidRDefault="00000000">
            <w:pPr>
              <w:snapToGrid w:val="0"/>
              <w:spacing w:before="20" w:after="20"/>
              <w:jc w:val="center"/>
              <w:rPr>
                <w:rFonts w:ascii="Calibri" w:eastAsia="宋体"/>
                <w:b/>
                <w:sz w:val="17"/>
              </w:rPr>
            </w:pPr>
            <w:r>
              <w:rPr>
                <w:rFonts w:ascii="Times New Roman" w:eastAsia="宋体" w:hAnsi="Times New Roman" w:cs="Times New Roman"/>
                <w:b/>
              </w:rPr>
              <w:t>Holm</w:t>
            </w:r>
            <w:r>
              <w:rPr>
                <w:rFonts w:ascii="Times New Roman" w:eastAsia="宋体" w:hAnsi="Times New Roman" w:cs="Times New Roman"/>
                <w:b/>
              </w:rPr>
              <w:t>校正</w:t>
            </w:r>
            <w:r>
              <w:rPr>
                <w:rFonts w:ascii="Times New Roman" w:eastAsia="宋体" w:hAnsi="Times New Roman" w:cs="Times New Roman"/>
                <w:b/>
              </w:rPr>
              <w:t>p*</w:t>
            </w:r>
          </w:p>
        </w:tc>
      </w:tr>
      <w:tr w:rsidR="000B1CCE" w14:paraId="52E3F98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5EA5743"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培育可行性</w:t>
            </w:r>
          </w:p>
        </w:tc>
        <w:tc>
          <w:tcPr>
            <w:tcW w:w="0" w:type="auto"/>
            <w:tcBorders>
              <w:top w:val="nil"/>
              <w:left w:val="nil"/>
              <w:bottom w:val="nil"/>
              <w:right w:val="nil"/>
            </w:tcBorders>
            <w:tcMar>
              <w:top w:w="-1" w:type="dxa"/>
              <w:left w:w="-1" w:type="dxa"/>
              <w:bottom w:w="-1" w:type="dxa"/>
              <w:right w:w="-1" w:type="dxa"/>
            </w:tcMar>
            <w:vAlign w:val="center"/>
          </w:tcPr>
          <w:p w14:paraId="5A226AB9"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5.458</w:t>
            </w:r>
            <w:r>
              <w:rPr>
                <w:rFonts w:ascii="Times New Roman" w:eastAsia="宋体" w:hAnsi="Times New Roman" w:cs="Times New Roman"/>
              </w:rPr>
              <w:t>（</w:t>
            </w:r>
            <w:r>
              <w:rPr>
                <w:rFonts w:ascii="Times New Roman" w:eastAsia="宋体" w:hAnsi="Times New Roman" w:cs="Times New Roman"/>
              </w:rPr>
              <w:t>3</w:t>
            </w:r>
            <w:r>
              <w:rPr>
                <w:rFonts w:ascii="Times New Roman" w:eastAsia="宋体" w:hAnsi="Times New Roman" w:cs="Times New Roman"/>
              </w:rPr>
              <w:t>）</w:t>
            </w:r>
          </w:p>
        </w:tc>
        <w:tc>
          <w:tcPr>
            <w:tcW w:w="0" w:type="auto"/>
            <w:tcBorders>
              <w:top w:val="nil"/>
              <w:left w:val="nil"/>
              <w:bottom w:val="nil"/>
              <w:right w:val="nil"/>
            </w:tcBorders>
            <w:tcMar>
              <w:top w:w="-1" w:type="dxa"/>
              <w:left w:w="-1" w:type="dxa"/>
              <w:bottom w:w="-1" w:type="dxa"/>
              <w:right w:w="-1" w:type="dxa"/>
            </w:tcMar>
            <w:vAlign w:val="center"/>
          </w:tcPr>
          <w:p w14:paraId="75651CB0"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0.141</w:t>
            </w:r>
          </w:p>
        </w:tc>
        <w:tc>
          <w:tcPr>
            <w:tcW w:w="0" w:type="auto"/>
            <w:tcBorders>
              <w:top w:val="nil"/>
              <w:left w:val="nil"/>
              <w:bottom w:val="nil"/>
              <w:right w:val="nil"/>
            </w:tcBorders>
            <w:tcMar>
              <w:top w:w="-1" w:type="dxa"/>
              <w:left w:w="-1" w:type="dxa"/>
              <w:bottom w:w="-1" w:type="dxa"/>
              <w:right w:w="-1" w:type="dxa"/>
            </w:tcMar>
            <w:vAlign w:val="center"/>
          </w:tcPr>
          <w:p w14:paraId="430A71D7"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0.132</w:t>
            </w:r>
          </w:p>
        </w:tc>
        <w:tc>
          <w:tcPr>
            <w:tcW w:w="1894" w:type="dxa"/>
            <w:tcBorders>
              <w:top w:val="nil"/>
              <w:left w:val="nil"/>
              <w:bottom w:val="nil"/>
              <w:right w:val="nil"/>
            </w:tcBorders>
            <w:tcMar>
              <w:top w:w="-1" w:type="dxa"/>
              <w:left w:w="-1" w:type="dxa"/>
              <w:bottom w:w="-1" w:type="dxa"/>
              <w:right w:w="-1" w:type="dxa"/>
            </w:tcMar>
            <w:vAlign w:val="center"/>
          </w:tcPr>
          <w:p w14:paraId="02BE2026"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0.792</w:t>
            </w:r>
          </w:p>
        </w:tc>
      </w:tr>
      <w:tr w:rsidR="000B1CCE" w14:paraId="1DF27A50" w14:textId="77777777">
        <w:trPr>
          <w:jc w:val="center"/>
        </w:trPr>
        <w:tc>
          <w:tcPr>
            <w:tcW w:w="1684" w:type="dxa"/>
            <w:tcBorders>
              <w:top w:val="nil"/>
              <w:left w:val="nil"/>
              <w:bottom w:val="single" w:sz="12" w:space="0" w:color="000000"/>
              <w:right w:val="nil"/>
            </w:tcBorders>
            <w:tcMar>
              <w:top w:w="-1" w:type="dxa"/>
              <w:left w:w="-1" w:type="dxa"/>
              <w:bottom w:w="-1" w:type="dxa"/>
              <w:right w:w="-1" w:type="dxa"/>
            </w:tcMar>
            <w:vAlign w:val="center"/>
          </w:tcPr>
          <w:p w14:paraId="0EE82123"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培育价值</w:t>
            </w:r>
          </w:p>
        </w:tc>
        <w:tc>
          <w:tcPr>
            <w:tcW w:w="2217" w:type="dxa"/>
            <w:tcBorders>
              <w:top w:val="nil"/>
              <w:left w:val="nil"/>
              <w:bottom w:val="single" w:sz="12" w:space="0" w:color="000000"/>
              <w:right w:val="nil"/>
            </w:tcBorders>
            <w:tcMar>
              <w:top w:w="-1" w:type="dxa"/>
              <w:left w:w="-1" w:type="dxa"/>
              <w:bottom w:w="-1" w:type="dxa"/>
              <w:right w:w="-1" w:type="dxa"/>
            </w:tcMar>
            <w:vAlign w:val="center"/>
          </w:tcPr>
          <w:p w14:paraId="7A4C0092"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5.284</w:t>
            </w:r>
            <w:r>
              <w:rPr>
                <w:rFonts w:ascii="Times New Roman" w:eastAsia="宋体" w:hAnsi="Times New Roman" w:cs="Times New Roman"/>
              </w:rPr>
              <w:t>（</w:t>
            </w:r>
            <w:r>
              <w:rPr>
                <w:rFonts w:ascii="Times New Roman" w:eastAsia="宋体" w:hAnsi="Times New Roman" w:cs="Times New Roman"/>
              </w:rPr>
              <w:t>2</w:t>
            </w:r>
            <w:r>
              <w:rPr>
                <w:rFonts w:ascii="Times New Roman" w:eastAsia="宋体" w:hAnsi="Times New Roman" w:cs="Times New Roman"/>
              </w:rPr>
              <w:t>）</w:t>
            </w:r>
          </w:p>
        </w:tc>
        <w:tc>
          <w:tcPr>
            <w:tcW w:w="1093" w:type="dxa"/>
            <w:tcBorders>
              <w:top w:val="nil"/>
              <w:left w:val="nil"/>
              <w:bottom w:val="single" w:sz="12" w:space="0" w:color="000000"/>
              <w:right w:val="nil"/>
            </w:tcBorders>
            <w:tcMar>
              <w:top w:w="-1" w:type="dxa"/>
              <w:left w:w="-1" w:type="dxa"/>
              <w:bottom w:w="-1" w:type="dxa"/>
              <w:right w:w="-1" w:type="dxa"/>
            </w:tcMar>
            <w:vAlign w:val="center"/>
          </w:tcPr>
          <w:p w14:paraId="50BEDE78"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0.071</w:t>
            </w:r>
          </w:p>
        </w:tc>
        <w:tc>
          <w:tcPr>
            <w:tcW w:w="1631" w:type="dxa"/>
            <w:tcBorders>
              <w:top w:val="nil"/>
              <w:left w:val="nil"/>
              <w:bottom w:val="single" w:sz="12" w:space="0" w:color="000000"/>
              <w:right w:val="nil"/>
            </w:tcBorders>
            <w:tcMar>
              <w:top w:w="-1" w:type="dxa"/>
              <w:left w:w="-1" w:type="dxa"/>
              <w:bottom w:w="-1" w:type="dxa"/>
              <w:right w:w="-1" w:type="dxa"/>
            </w:tcMar>
            <w:vAlign w:val="center"/>
          </w:tcPr>
          <w:p w14:paraId="45697DFB"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0.046</w:t>
            </w:r>
          </w:p>
        </w:tc>
        <w:tc>
          <w:tcPr>
            <w:tcW w:w="1894" w:type="dxa"/>
            <w:tcBorders>
              <w:top w:val="nil"/>
              <w:left w:val="nil"/>
              <w:bottom w:val="single" w:sz="12" w:space="0" w:color="000000"/>
              <w:right w:val="nil"/>
            </w:tcBorders>
            <w:tcMar>
              <w:top w:w="-1" w:type="dxa"/>
              <w:left w:w="-1" w:type="dxa"/>
              <w:bottom w:w="-1" w:type="dxa"/>
              <w:right w:w="-1" w:type="dxa"/>
            </w:tcMar>
            <w:vAlign w:val="center"/>
          </w:tcPr>
          <w:p w14:paraId="7B12DE98"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0.368</w:t>
            </w:r>
          </w:p>
        </w:tc>
      </w:tr>
    </w:tbl>
    <w:p w14:paraId="7A4B03BC"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sz w:val="24"/>
        </w:rPr>
        <w:t>培训经历与两项判断采用固定边际的</w:t>
      </w:r>
      <w:r>
        <w:rPr>
          <w:rFonts w:ascii="Times New Roman" w:eastAsia="宋体" w:hAnsi="Times New Roman" w:cs="Times New Roman"/>
          <w:sz w:val="24"/>
        </w:rPr>
        <w:t xml:space="preserve"> Fisher–Freeman–Halton </w:t>
      </w:r>
      <w:r>
        <w:rPr>
          <w:rFonts w:ascii="Times New Roman" w:eastAsia="宋体" w:hAnsi="Times New Roman" w:cs="Times New Roman"/>
          <w:sz w:val="24"/>
        </w:rPr>
        <w:t>精确检验；</w:t>
      </w:r>
      <w:r>
        <w:rPr>
          <w:rFonts w:ascii="Times New Roman" w:eastAsia="宋体" w:hAnsi="Times New Roman" w:cs="Times New Roman"/>
          <w:sz w:val="24"/>
        </w:rPr>
        <w:t xml:space="preserve">Holm </w:t>
      </w:r>
      <w:r>
        <w:rPr>
          <w:rFonts w:ascii="Times New Roman" w:eastAsia="宋体" w:hAnsi="Times New Roman" w:cs="Times New Roman"/>
          <w:sz w:val="24"/>
        </w:rPr>
        <w:t>校正按</w:t>
      </w:r>
      <w:r>
        <w:rPr>
          <w:rFonts w:ascii="Times New Roman" w:eastAsia="宋体" w:hAnsi="Times New Roman" w:cs="Times New Roman"/>
          <w:sz w:val="24"/>
        </w:rPr>
        <w:t>4</w:t>
      </w:r>
      <w:r>
        <w:rPr>
          <w:rFonts w:ascii="Times New Roman" w:eastAsia="宋体" w:hAnsi="Times New Roman" w:cs="Times New Roman"/>
          <w:sz w:val="24"/>
        </w:rPr>
        <w:t>类背景变量与</w:t>
      </w:r>
      <w:r>
        <w:rPr>
          <w:rFonts w:ascii="Times New Roman" w:eastAsia="宋体" w:hAnsi="Times New Roman" w:cs="Times New Roman"/>
          <w:sz w:val="24"/>
        </w:rPr>
        <w:t>2</w:t>
      </w:r>
      <w:r>
        <w:rPr>
          <w:rFonts w:ascii="Times New Roman" w:eastAsia="宋体" w:hAnsi="Times New Roman" w:cs="Times New Roman"/>
          <w:sz w:val="24"/>
        </w:rPr>
        <w:t>项判断共</w:t>
      </w:r>
      <w:r>
        <w:rPr>
          <w:rFonts w:ascii="Times New Roman" w:eastAsia="宋体" w:hAnsi="Times New Roman" w:cs="Times New Roman"/>
          <w:sz w:val="24"/>
        </w:rPr>
        <w:t>8</w:t>
      </w:r>
      <w:r>
        <w:rPr>
          <w:rFonts w:ascii="Times New Roman" w:eastAsia="宋体" w:hAnsi="Times New Roman" w:cs="Times New Roman"/>
          <w:sz w:val="24"/>
        </w:rPr>
        <w:t>项比较计算，表中高端选项比例为描述性统计。</w:t>
      </w:r>
    </w:p>
    <w:p w14:paraId="2ADB37B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因部分选项的理论频数较小，本研究采用固定边际的</w:t>
      </w:r>
      <w:r>
        <w:rPr>
          <w:rFonts w:ascii="Times New Roman" w:eastAsia="宋体" w:hAnsi="Times New Roman" w:cs="Times New Roman"/>
          <w:sz w:val="24"/>
        </w:rPr>
        <w:t xml:space="preserve"> Fisher–Freeman–Halton </w:t>
      </w:r>
      <w:r>
        <w:rPr>
          <w:rFonts w:ascii="Times New Roman" w:eastAsia="宋体" w:hAnsi="Times New Roman" w:cs="Times New Roman"/>
          <w:sz w:val="24"/>
        </w:rPr>
        <w:t>精确检验，比较不同培训经历教师在培育可行性和培育价值各选项上的整体分布。未经校正时，价值判断差异达到名义显著水平（</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0.046</w:t>
      </w:r>
      <w:r>
        <w:rPr>
          <w:rFonts w:ascii="Times New Roman" w:eastAsia="宋体" w:hAnsi="Times New Roman" w:cs="Times New Roman"/>
          <w:sz w:val="24"/>
        </w:rPr>
        <w:t>），可行性判断差异未达显著水平（</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0.132</w:t>
      </w:r>
      <w:r>
        <w:rPr>
          <w:rFonts w:ascii="Times New Roman" w:eastAsia="宋体" w:hAnsi="Times New Roman" w:cs="Times New Roman"/>
          <w:sz w:val="24"/>
        </w:rPr>
        <w:t>）；经</w:t>
      </w:r>
      <w:r>
        <w:rPr>
          <w:rFonts w:ascii="Times New Roman" w:eastAsia="宋体" w:hAnsi="Times New Roman" w:cs="Times New Roman"/>
          <w:sz w:val="24"/>
        </w:rPr>
        <w:t>8</w:t>
      </w:r>
      <w:r>
        <w:rPr>
          <w:rFonts w:ascii="Times New Roman" w:eastAsia="宋体" w:hAnsi="Times New Roman" w:cs="Times New Roman"/>
          <w:sz w:val="24"/>
        </w:rPr>
        <w:t>项比较的</w:t>
      </w:r>
      <w:r>
        <w:rPr>
          <w:rFonts w:ascii="Times New Roman" w:eastAsia="宋体" w:hAnsi="Times New Roman" w:cs="Times New Roman"/>
          <w:sz w:val="24"/>
        </w:rPr>
        <w:t xml:space="preserve"> Holm </w:t>
      </w:r>
      <w:r>
        <w:rPr>
          <w:rFonts w:ascii="Times New Roman" w:eastAsia="宋体" w:hAnsi="Times New Roman" w:cs="Times New Roman"/>
          <w:sz w:val="24"/>
        </w:rPr>
        <w:t>校正后，两项结果均未达到显著水平（校正后</w:t>
      </w:r>
      <w:r>
        <w:rPr>
          <w:rFonts w:ascii="Times New Roman" w:eastAsia="宋体" w:hAnsi="Times New Roman" w:cs="Times New Roman"/>
          <w:sz w:val="24"/>
        </w:rPr>
        <w:t xml:space="preserve"> p </w:t>
      </w:r>
      <w:r>
        <w:rPr>
          <w:rFonts w:ascii="Times New Roman" w:eastAsia="宋体" w:hAnsi="Times New Roman" w:cs="Times New Roman"/>
          <w:sz w:val="24"/>
        </w:rPr>
        <w:t>分别为</w:t>
      </w:r>
      <w:r>
        <w:rPr>
          <w:rFonts w:ascii="Times New Roman" w:eastAsia="宋体" w:hAnsi="Times New Roman" w:cs="Times New Roman"/>
          <w:sz w:val="24"/>
        </w:rPr>
        <w:t>0.368</w:t>
      </w:r>
      <w:r>
        <w:rPr>
          <w:rFonts w:ascii="Times New Roman" w:eastAsia="宋体" w:hAnsi="Times New Roman" w:cs="Times New Roman"/>
          <w:sz w:val="24"/>
        </w:rPr>
        <w:t>和</w:t>
      </w:r>
      <w:r>
        <w:rPr>
          <w:rFonts w:ascii="Times New Roman" w:eastAsia="宋体" w:hAnsi="Times New Roman" w:cs="Times New Roman"/>
          <w:sz w:val="24"/>
        </w:rPr>
        <w:t>0.792</w:t>
      </w:r>
      <w:r>
        <w:rPr>
          <w:rFonts w:ascii="Times New Roman" w:eastAsia="宋体" w:hAnsi="Times New Roman" w:cs="Times New Roman"/>
          <w:sz w:val="24"/>
        </w:rPr>
        <w:t>）。参加过培训教师选择可行性较高和价值很大的比例分别为</w:t>
      </w:r>
      <w:r>
        <w:rPr>
          <w:rFonts w:ascii="Times New Roman" w:eastAsia="宋体" w:hAnsi="Times New Roman" w:cs="Times New Roman"/>
          <w:sz w:val="24"/>
        </w:rPr>
        <w:t>40.77%</w:t>
      </w:r>
      <w:r>
        <w:rPr>
          <w:rFonts w:ascii="Times New Roman" w:eastAsia="宋体" w:hAnsi="Times New Roman" w:cs="Times New Roman"/>
          <w:sz w:val="24"/>
        </w:rPr>
        <w:t>和</w:t>
      </w:r>
      <w:r>
        <w:rPr>
          <w:rFonts w:ascii="Times New Roman" w:eastAsia="宋体" w:hAnsi="Times New Roman" w:cs="Times New Roman"/>
          <w:sz w:val="24"/>
        </w:rPr>
        <w:t>45.38%</w:t>
      </w:r>
      <w:r>
        <w:rPr>
          <w:rFonts w:ascii="Times New Roman" w:eastAsia="宋体" w:hAnsi="Times New Roman" w:cs="Times New Roman"/>
          <w:sz w:val="24"/>
        </w:rPr>
        <w:t>，未参加者分别为</w:t>
      </w:r>
      <w:r>
        <w:rPr>
          <w:rFonts w:ascii="Times New Roman" w:eastAsia="宋体" w:hAnsi="Times New Roman" w:cs="Times New Roman"/>
          <w:sz w:val="24"/>
        </w:rPr>
        <w:t>21.21%</w:t>
      </w:r>
      <w:r>
        <w:rPr>
          <w:rFonts w:ascii="Times New Roman" w:eastAsia="宋体" w:hAnsi="Times New Roman" w:cs="Times New Roman"/>
          <w:sz w:val="24"/>
        </w:rPr>
        <w:t>和</w:t>
      </w:r>
      <w:r>
        <w:rPr>
          <w:rFonts w:ascii="Times New Roman" w:eastAsia="宋体" w:hAnsi="Times New Roman" w:cs="Times New Roman"/>
          <w:sz w:val="24"/>
        </w:rPr>
        <w:t>24.24%</w:t>
      </w:r>
      <w:r>
        <w:rPr>
          <w:rFonts w:ascii="Times New Roman" w:eastAsia="宋体" w:hAnsi="Times New Roman" w:cs="Times New Roman"/>
          <w:sz w:val="24"/>
        </w:rPr>
        <w:t>。上述比例为描述性结果。</w:t>
      </w:r>
    </w:p>
    <w:p w14:paraId="36F60B7A" w14:textId="77777777" w:rsidR="000B1CCE" w:rsidRDefault="00000000">
      <w:pPr>
        <w:keepNext/>
        <w:spacing w:before="120"/>
        <w:jc w:val="center"/>
      </w:pPr>
      <w:r>
        <w:rPr>
          <w:noProof/>
        </w:rPr>
        <w:drawing>
          <wp:inline distT="0" distB="0" distL="114300" distR="114300" wp14:anchorId="59E31AAB" wp14:editId="7882F194">
            <wp:extent cx="4890135" cy="2482850"/>
            <wp:effectExtent l="0" t="0" r="5715" b="3175"/>
            <wp:docPr id="11" name="Picture 3" descr="培训经历分组的高端判断选项比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descr="培训经历分组的高端判断选项比例"/>
                    <pic:cNvPicPr>
                      <a:picLocks noChangeAspect="1"/>
                    </pic:cNvPicPr>
                  </pic:nvPicPr>
                  <pic:blipFill>
                    <a:blip r:embed="rId14"/>
                    <a:stretch>
                      <a:fillRect/>
                    </a:stretch>
                  </pic:blipFill>
                  <pic:spPr>
                    <a:xfrm>
                      <a:off x="0" y="0"/>
                      <a:ext cx="4890135" cy="2482850"/>
                    </a:xfrm>
                    <a:prstGeom prst="rect">
                      <a:avLst/>
                    </a:prstGeom>
                  </pic:spPr>
                </pic:pic>
              </a:graphicData>
            </a:graphic>
          </wp:inline>
        </w:drawing>
      </w:r>
    </w:p>
    <w:p w14:paraId="18231B8B" w14:textId="77777777" w:rsidR="000B1CCE" w:rsidRDefault="00000000">
      <w:pPr>
        <w:spacing w:before="60" w:after="180"/>
        <w:jc w:val="center"/>
      </w:pPr>
      <w:r>
        <w:rPr>
          <w:rFonts w:ascii="Times New Roman" w:eastAsia="黑体" w:hAnsi="Times New Roman" w:cs="Times New Roman"/>
          <w:color w:val="3C464C"/>
        </w:rPr>
        <w:t>图</w:t>
      </w:r>
      <w:r>
        <w:rPr>
          <w:rFonts w:ascii="Times New Roman" w:eastAsia="黑体" w:hAnsi="Times New Roman" w:cs="Times New Roman"/>
          <w:color w:val="3C464C"/>
        </w:rPr>
        <w:t xml:space="preserve">3-7  </w:t>
      </w:r>
      <w:r>
        <w:rPr>
          <w:rFonts w:ascii="Times New Roman" w:eastAsia="黑体" w:hAnsi="Times New Roman" w:cs="Times New Roman"/>
          <w:color w:val="3C464C"/>
        </w:rPr>
        <w:t>不同培训经历教师选择高端判断选项的比例</w:t>
      </w:r>
    </w:p>
    <w:p w14:paraId="15E45D4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8</w:t>
      </w:r>
      <w:r>
        <w:rPr>
          <w:rFonts w:ascii="Times New Roman" w:eastAsia="宋体" w:hAnsi="Times New Roman" w:cs="Times New Roman"/>
          <w:b/>
          <w:kern w:val="0"/>
          <w:sz w:val="24"/>
        </w:rPr>
        <w:t>）教师前测诊断与实践重点</w:t>
      </w:r>
    </w:p>
    <w:p w14:paraId="74DAD543"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3-30  </w:t>
      </w:r>
      <w:r>
        <w:rPr>
          <w:rFonts w:ascii="Times New Roman" w:eastAsia="黑体" w:hAnsi="Times New Roman" w:cs="Times New Roman"/>
          <w:kern w:val="0"/>
        </w:rPr>
        <w:t>教师前测证据与课题实践重点</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800"/>
        <w:gridCol w:w="3004"/>
        <w:gridCol w:w="2715"/>
      </w:tblGrid>
      <w:tr w:rsidR="000B1CCE" w14:paraId="57B1B38E"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A346A32"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前测发现</w:t>
            </w:r>
          </w:p>
        </w:tc>
        <w:tc>
          <w:tcPr>
            <w:tcW w:w="3004" w:type="dxa"/>
            <w:tcBorders>
              <w:top w:val="single" w:sz="12" w:space="0" w:color="000000"/>
              <w:left w:val="nil"/>
              <w:bottom w:val="single" w:sz="6" w:space="0" w:color="000000"/>
              <w:right w:val="nil"/>
            </w:tcBorders>
            <w:tcMar>
              <w:top w:w="-1" w:type="dxa"/>
              <w:left w:w="-1" w:type="dxa"/>
              <w:bottom w:w="-1" w:type="dxa"/>
              <w:right w:w="-1" w:type="dxa"/>
            </w:tcMar>
            <w:vAlign w:val="center"/>
          </w:tcPr>
          <w:p w14:paraId="17DAC793"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主要统计依据</w:t>
            </w:r>
          </w:p>
        </w:tc>
        <w:tc>
          <w:tcPr>
            <w:tcW w:w="27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3F2709DA"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后续研究重点</w:t>
            </w:r>
          </w:p>
        </w:tc>
      </w:tr>
      <w:tr w:rsidR="000B1CCE" w14:paraId="19E77C5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4233B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价值认同较高，概念理解仍需深化</w:t>
            </w:r>
          </w:p>
        </w:tc>
        <w:tc>
          <w:tcPr>
            <w:tcW w:w="3004" w:type="dxa"/>
            <w:tcBorders>
              <w:top w:val="nil"/>
              <w:left w:val="nil"/>
              <w:bottom w:val="nil"/>
              <w:right w:val="nil"/>
            </w:tcBorders>
            <w:tcMar>
              <w:top w:w="-1" w:type="dxa"/>
              <w:left w:w="-1" w:type="dxa"/>
              <w:bottom w:w="-1" w:type="dxa"/>
              <w:right w:w="-1" w:type="dxa"/>
            </w:tcMar>
            <w:vAlign w:val="center"/>
          </w:tcPr>
          <w:p w14:paraId="21C7BBBE"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长远发展认同</w:t>
            </w:r>
            <w:r>
              <w:rPr>
                <w:rFonts w:ascii="Times New Roman" w:eastAsia="宋体" w:hAnsi="Times New Roman" w:cs="Times New Roman"/>
              </w:rPr>
              <w:t>M</w:t>
            </w:r>
            <w:r>
              <w:rPr>
                <w:rFonts w:ascii="Times New Roman" w:eastAsia="宋体" w:hAnsi="Times New Roman" w:cs="Times New Roman"/>
              </w:rPr>
              <w:t>＝</w:t>
            </w:r>
            <w:r>
              <w:rPr>
                <w:rFonts w:ascii="Times New Roman" w:eastAsia="宋体" w:hAnsi="Times New Roman" w:cs="Times New Roman"/>
              </w:rPr>
              <w:t>4.405</w:t>
            </w:r>
            <w:r>
              <w:rPr>
                <w:rFonts w:ascii="Times New Roman" w:eastAsia="宋体" w:hAnsi="Times New Roman" w:cs="Times New Roman"/>
              </w:rPr>
              <w:t>；区分高低阶学习</w:t>
            </w:r>
            <w:r>
              <w:rPr>
                <w:rFonts w:ascii="Times New Roman" w:eastAsia="宋体" w:hAnsi="Times New Roman" w:cs="Times New Roman"/>
              </w:rPr>
              <w:t>M</w:t>
            </w:r>
            <w:r>
              <w:rPr>
                <w:rFonts w:ascii="Times New Roman" w:eastAsia="宋体" w:hAnsi="Times New Roman" w:cs="Times New Roman"/>
              </w:rPr>
              <w:t>＝</w:t>
            </w:r>
            <w:r>
              <w:rPr>
                <w:rFonts w:ascii="Times New Roman" w:eastAsia="宋体" w:hAnsi="Times New Roman" w:cs="Times New Roman"/>
              </w:rPr>
              <w:t>4.276</w:t>
            </w:r>
          </w:p>
        </w:tc>
        <w:tc>
          <w:tcPr>
            <w:tcW w:w="2715" w:type="dxa"/>
            <w:tcBorders>
              <w:top w:val="nil"/>
              <w:left w:val="nil"/>
              <w:bottom w:val="nil"/>
              <w:right w:val="nil"/>
            </w:tcBorders>
            <w:tcMar>
              <w:top w:w="-1" w:type="dxa"/>
              <w:left w:w="-1" w:type="dxa"/>
              <w:bottom w:w="-1" w:type="dxa"/>
              <w:right w:w="-1" w:type="dxa"/>
            </w:tcMar>
            <w:vAlign w:val="center"/>
          </w:tcPr>
          <w:p w14:paraId="067A38F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以学科任务呈现高阶能力目标及其学习表现</w:t>
            </w:r>
          </w:p>
        </w:tc>
      </w:tr>
      <w:tr w:rsidR="000B1CCE" w14:paraId="5E9620B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09A336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课堂已有开放任务，学生自主思考时间相对不足</w:t>
            </w:r>
          </w:p>
        </w:tc>
        <w:tc>
          <w:tcPr>
            <w:tcW w:w="3004" w:type="dxa"/>
            <w:tcBorders>
              <w:top w:val="nil"/>
              <w:left w:val="nil"/>
              <w:bottom w:val="nil"/>
              <w:right w:val="nil"/>
            </w:tcBorders>
            <w:tcMar>
              <w:top w:w="-1" w:type="dxa"/>
              <w:left w:w="-1" w:type="dxa"/>
              <w:bottom w:w="-1" w:type="dxa"/>
              <w:right w:w="-1" w:type="dxa"/>
            </w:tcMar>
            <w:vAlign w:val="center"/>
          </w:tcPr>
          <w:p w14:paraId="16B2E4CA"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开放性问题积极自评</w:t>
            </w:r>
            <w:r>
              <w:rPr>
                <w:rFonts w:ascii="Times New Roman" w:eastAsia="宋体" w:hAnsi="Times New Roman" w:cs="Times New Roman"/>
              </w:rPr>
              <w:t>95.71%</w:t>
            </w:r>
            <w:r>
              <w:rPr>
                <w:rFonts w:ascii="Times New Roman" w:eastAsia="宋体" w:hAnsi="Times New Roman" w:cs="Times New Roman"/>
              </w:rPr>
              <w:t>；思考时间</w:t>
            </w:r>
            <w:r>
              <w:rPr>
                <w:rFonts w:ascii="Times New Roman" w:eastAsia="宋体" w:hAnsi="Times New Roman" w:cs="Times New Roman"/>
              </w:rPr>
              <w:t>87.73%</w:t>
            </w:r>
          </w:p>
        </w:tc>
        <w:tc>
          <w:tcPr>
            <w:tcW w:w="2715" w:type="dxa"/>
            <w:tcBorders>
              <w:top w:val="nil"/>
              <w:left w:val="nil"/>
              <w:bottom w:val="nil"/>
              <w:right w:val="nil"/>
            </w:tcBorders>
            <w:tcMar>
              <w:top w:w="-1" w:type="dxa"/>
              <w:left w:w="-1" w:type="dxa"/>
              <w:bottom w:w="-1" w:type="dxa"/>
              <w:right w:w="-1" w:type="dxa"/>
            </w:tcMar>
            <w:vAlign w:val="center"/>
          </w:tcPr>
          <w:p w14:paraId="67FFE23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在任务流程中保障独立思考、交流和修订时间</w:t>
            </w:r>
          </w:p>
        </w:tc>
      </w:tr>
      <w:tr w:rsidR="000B1CCE" w14:paraId="32FEA90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072B47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教师观察表现的把握高于任务设计把握</w:t>
            </w:r>
          </w:p>
        </w:tc>
        <w:tc>
          <w:tcPr>
            <w:tcW w:w="3004" w:type="dxa"/>
            <w:tcBorders>
              <w:top w:val="nil"/>
              <w:left w:val="nil"/>
              <w:bottom w:val="nil"/>
              <w:right w:val="nil"/>
            </w:tcBorders>
            <w:tcMar>
              <w:top w:w="-1" w:type="dxa"/>
              <w:left w:w="-1" w:type="dxa"/>
              <w:bottom w:w="-1" w:type="dxa"/>
              <w:right w:w="-1" w:type="dxa"/>
            </w:tcMar>
            <w:vAlign w:val="center"/>
          </w:tcPr>
          <w:p w14:paraId="0B8165B0"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观察识别</w:t>
            </w:r>
            <w:r>
              <w:rPr>
                <w:rFonts w:ascii="Times New Roman" w:eastAsia="宋体" w:hAnsi="Times New Roman" w:cs="Times New Roman"/>
              </w:rPr>
              <w:t>M</w:t>
            </w:r>
            <w:r>
              <w:rPr>
                <w:rFonts w:ascii="Times New Roman" w:eastAsia="宋体" w:hAnsi="Times New Roman" w:cs="Times New Roman"/>
              </w:rPr>
              <w:t>＝</w:t>
            </w:r>
            <w:r>
              <w:rPr>
                <w:rFonts w:ascii="Times New Roman" w:eastAsia="宋体" w:hAnsi="Times New Roman" w:cs="Times New Roman"/>
              </w:rPr>
              <w:t>4.160</w:t>
            </w:r>
            <w:r>
              <w:rPr>
                <w:rFonts w:ascii="Times New Roman" w:eastAsia="宋体" w:hAnsi="Times New Roman" w:cs="Times New Roman"/>
              </w:rPr>
              <w:t>；任务设计</w:t>
            </w:r>
            <w:r>
              <w:rPr>
                <w:rFonts w:ascii="Times New Roman" w:eastAsia="宋体" w:hAnsi="Times New Roman" w:cs="Times New Roman"/>
              </w:rPr>
              <w:t>M</w:t>
            </w:r>
            <w:r>
              <w:rPr>
                <w:rFonts w:ascii="Times New Roman" w:eastAsia="宋体" w:hAnsi="Times New Roman" w:cs="Times New Roman"/>
              </w:rPr>
              <w:t>＝</w:t>
            </w:r>
            <w:r>
              <w:rPr>
                <w:rFonts w:ascii="Times New Roman" w:eastAsia="宋体" w:hAnsi="Times New Roman" w:cs="Times New Roman"/>
              </w:rPr>
              <w:t>4.049</w:t>
            </w:r>
          </w:p>
        </w:tc>
        <w:tc>
          <w:tcPr>
            <w:tcW w:w="2715" w:type="dxa"/>
            <w:tcBorders>
              <w:top w:val="nil"/>
              <w:left w:val="nil"/>
              <w:bottom w:val="nil"/>
              <w:right w:val="nil"/>
            </w:tcBorders>
            <w:tcMar>
              <w:top w:w="-1" w:type="dxa"/>
              <w:left w:w="-1" w:type="dxa"/>
              <w:bottom w:w="-1" w:type="dxa"/>
              <w:right w:w="-1" w:type="dxa"/>
            </w:tcMar>
            <w:vAlign w:val="center"/>
          </w:tcPr>
          <w:p w14:paraId="7E26D67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加强目标转化、任务设计与证据反馈的课例研修</w:t>
            </w:r>
          </w:p>
        </w:tc>
      </w:tr>
      <w:tr w:rsidR="000B1CCE" w14:paraId="351AEFC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EA6B5D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lastRenderedPageBreak/>
              <w:t>学生差异和时间资源是主要困难</w:t>
            </w:r>
          </w:p>
        </w:tc>
        <w:tc>
          <w:tcPr>
            <w:tcW w:w="3004" w:type="dxa"/>
            <w:tcBorders>
              <w:top w:val="nil"/>
              <w:left w:val="nil"/>
              <w:bottom w:val="nil"/>
              <w:right w:val="nil"/>
            </w:tcBorders>
            <w:tcMar>
              <w:top w:w="-1" w:type="dxa"/>
              <w:left w:w="-1" w:type="dxa"/>
              <w:bottom w:w="-1" w:type="dxa"/>
              <w:right w:w="-1" w:type="dxa"/>
            </w:tcMar>
            <w:vAlign w:val="center"/>
          </w:tcPr>
          <w:p w14:paraId="0C9A4269"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差异困难认同</w:t>
            </w:r>
            <w:r>
              <w:rPr>
                <w:rFonts w:ascii="Times New Roman" w:eastAsia="宋体" w:hAnsi="Times New Roman" w:cs="Times New Roman"/>
              </w:rPr>
              <w:t>81.60%</w:t>
            </w:r>
            <w:r>
              <w:rPr>
                <w:rFonts w:ascii="Times New Roman" w:eastAsia="宋体" w:hAnsi="Times New Roman" w:cs="Times New Roman"/>
              </w:rPr>
              <w:t>；课时负担</w:t>
            </w:r>
            <w:r>
              <w:rPr>
                <w:rFonts w:ascii="Times New Roman" w:eastAsia="宋体" w:hAnsi="Times New Roman" w:cs="Times New Roman"/>
              </w:rPr>
              <w:t>70.55%</w:t>
            </w:r>
          </w:p>
        </w:tc>
        <w:tc>
          <w:tcPr>
            <w:tcW w:w="2715" w:type="dxa"/>
            <w:tcBorders>
              <w:top w:val="nil"/>
              <w:left w:val="nil"/>
              <w:bottom w:val="nil"/>
              <w:right w:val="nil"/>
            </w:tcBorders>
            <w:tcMar>
              <w:top w:w="-1" w:type="dxa"/>
              <w:left w:w="-1" w:type="dxa"/>
              <w:bottom w:w="-1" w:type="dxa"/>
              <w:right w:w="-1" w:type="dxa"/>
            </w:tcMar>
            <w:vAlign w:val="center"/>
          </w:tcPr>
          <w:p w14:paraId="14F2790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设计分层入口、阶段任务并统筹资源与时间</w:t>
            </w:r>
          </w:p>
        </w:tc>
      </w:tr>
      <w:tr w:rsidR="000B1CCE" w14:paraId="32B457EF" w14:textId="77777777">
        <w:trPr>
          <w:jc w:val="center"/>
        </w:trPr>
        <w:tc>
          <w:tcPr>
            <w:tcW w:w="2800" w:type="dxa"/>
            <w:tcBorders>
              <w:top w:val="nil"/>
              <w:left w:val="nil"/>
              <w:bottom w:val="single" w:sz="12" w:space="0" w:color="000000"/>
              <w:right w:val="nil"/>
            </w:tcBorders>
            <w:tcMar>
              <w:top w:w="-1" w:type="dxa"/>
              <w:left w:w="-1" w:type="dxa"/>
              <w:bottom w:w="-1" w:type="dxa"/>
              <w:right w:w="-1" w:type="dxa"/>
            </w:tcMar>
            <w:vAlign w:val="center"/>
          </w:tcPr>
          <w:p w14:paraId="656E133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教师期待实操性专业支持</w:t>
            </w:r>
          </w:p>
        </w:tc>
        <w:tc>
          <w:tcPr>
            <w:tcW w:w="3004" w:type="dxa"/>
            <w:tcBorders>
              <w:top w:val="nil"/>
              <w:left w:val="nil"/>
              <w:bottom w:val="single" w:sz="12" w:space="0" w:color="000000"/>
              <w:right w:val="nil"/>
            </w:tcBorders>
            <w:tcMar>
              <w:top w:w="-1" w:type="dxa"/>
              <w:left w:w="-1" w:type="dxa"/>
              <w:bottom w:w="-1" w:type="dxa"/>
              <w:right w:w="-1" w:type="dxa"/>
            </w:tcMar>
            <w:vAlign w:val="center"/>
          </w:tcPr>
          <w:p w14:paraId="4AE30D7A"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培训研讨需求</w:t>
            </w:r>
            <w:r>
              <w:rPr>
                <w:rFonts w:ascii="Times New Roman" w:eastAsia="宋体" w:hAnsi="Times New Roman" w:cs="Times New Roman"/>
              </w:rPr>
              <w:t>73.62%</w:t>
            </w:r>
            <w:r>
              <w:rPr>
                <w:rFonts w:ascii="Times New Roman" w:eastAsia="宋体" w:hAnsi="Times New Roman" w:cs="Times New Roman"/>
              </w:rPr>
              <w:t>；课例需求</w:t>
            </w:r>
            <w:r>
              <w:rPr>
                <w:rFonts w:ascii="Times New Roman" w:eastAsia="宋体" w:hAnsi="Times New Roman" w:cs="Times New Roman"/>
              </w:rPr>
              <w:t>72.39%</w:t>
            </w:r>
          </w:p>
        </w:tc>
        <w:tc>
          <w:tcPr>
            <w:tcW w:w="2715" w:type="dxa"/>
            <w:tcBorders>
              <w:top w:val="nil"/>
              <w:left w:val="nil"/>
              <w:bottom w:val="single" w:sz="12" w:space="0" w:color="000000"/>
              <w:right w:val="nil"/>
            </w:tcBorders>
            <w:tcMar>
              <w:top w:w="-1" w:type="dxa"/>
              <w:left w:w="-1" w:type="dxa"/>
              <w:bottom w:w="-1" w:type="dxa"/>
              <w:right w:w="-1" w:type="dxa"/>
            </w:tcMar>
            <w:vAlign w:val="center"/>
          </w:tcPr>
          <w:p w14:paraId="0388D08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围绕真实课堂持续开展共同备课、观察与改进</w:t>
            </w:r>
          </w:p>
        </w:tc>
      </w:tr>
    </w:tbl>
    <w:p w14:paraId="4B9E2897"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前测显示，学校具备较好的价值认同和一定课堂实践基础，当前需要解决的关键问题是如何把高阶能力目标落实为不同学生都能进入的学习任务，如何为学生思考、协作和修订留出过程空间，以及如何通过教研和资源支持提升教师的任务设计与反馈能力。上述诊断为后续学习模型设计和教学模式构建提供了教师侧依据。</w:t>
      </w:r>
    </w:p>
    <w:p w14:paraId="0D880E9D"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（三）前测综合诊断与关键问题</w:t>
      </w:r>
    </w:p>
    <w:p w14:paraId="37A543C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问卷与学生问卷分别从教与学两个侧面呈现了学校高阶能力培育的现实基础。综合两类前测可以发现，学校已具备高阶能力培育意识，学生也有较好基础，真正需要突破的是教师已有的育人意图如何转化为学生真实而持续的高阶学习。</w:t>
      </w:r>
      <w:r>
        <w:rPr>
          <w:rFonts w:ascii="Times New Roman" w:eastAsia="宋体" w:hAnsi="Times New Roman" w:cs="Times New Roman"/>
          <w:b/>
          <w:sz w:val="24"/>
        </w:rPr>
        <w:t>因此，前测的价值在于识别从理念到实践、从参与到能力生成之间的关键断点。</w:t>
      </w:r>
    </w:p>
    <w:p w14:paraId="5A25D93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教与学两端的前测诊断</w:t>
      </w:r>
    </w:p>
    <w:p w14:paraId="790C295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）教师培育的实践基础与现实困难</w:t>
      </w:r>
    </w:p>
    <w:p w14:paraId="6299E3B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教师前测表明，教师已经形成较高的高阶能力培育认同，并具有一定实践基础，但在任务设计、差异支持、提问点拨和课堂实施资源等方面仍存在现实困难，整体呈现出高认同、有实践和缺支架的特征。</w:t>
      </w:r>
    </w:p>
    <w:p w14:paraId="44C0B9E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这说明，当前教师发展的关键在于能否把抽象的能力要求转化为具体的学习目标、任务结构、教学支架和评价依据。</w:t>
      </w:r>
      <w:r>
        <w:rPr>
          <w:rFonts w:ascii="Times New Roman" w:eastAsia="宋体" w:hAnsi="Times New Roman" w:cs="Times New Roman"/>
          <w:b/>
          <w:sz w:val="24"/>
        </w:rPr>
        <w:t>换言之，高阶能力培育的瓶颈正在由理念认同不足转向专业转化不足。</w:t>
      </w:r>
    </w:p>
    <w:p w14:paraId="30A9443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）学生高阶能力发展的总体特征</w:t>
      </w:r>
    </w:p>
    <w:p w14:paraId="68A9BAC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前测显示，高阶思维与高阶社会情感能力总体处于较积极水平，但不同维度发展并不均衡。相对而言，合作共情、责任担当等方面基础较好，而复杂问题分析、创造性解决问题、反思改进、策略调整及高挑战情境中的持续调节仍有提升空间。</w:t>
      </w:r>
    </w:p>
    <w:p w14:paraId="526F603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这表明，学生已经具备进入高阶学习的基础，但尚需由完成任务、参与活动</w:t>
      </w:r>
      <w:r>
        <w:rPr>
          <w:rFonts w:ascii="Times New Roman" w:eastAsia="宋体" w:hAnsi="Times New Roman" w:cs="Times New Roman"/>
          <w:sz w:val="24"/>
        </w:rPr>
        <w:lastRenderedPageBreak/>
        <w:t>进一步走向深度分析、证据判断、方案生成、持续反思和迁移创新。</w:t>
      </w:r>
      <w:r>
        <w:rPr>
          <w:rFonts w:ascii="Times New Roman" w:eastAsia="宋体" w:hAnsi="Times New Roman" w:cs="Times New Roman"/>
          <w:b/>
          <w:sz w:val="24"/>
        </w:rPr>
        <w:t>因此，高阶能力培养的重点在于提升学习过程的深度与质量。</w:t>
      </w:r>
    </w:p>
    <w:p w14:paraId="15CB552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）教师端与学生端结果的对应</w:t>
      </w:r>
    </w:p>
    <w:p w14:paraId="348FA3D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端与学生端的结果具有较强的对应性。教师在高阶任务设计和差异支持方面存在困难，学生则在复杂问题处理、创造、反思和调节方面相对薄弱；教师反映学生基础差异较大，学生前测也呈现出能力发展的不均衡性。两类证据共同指向同一个问题，教师的高阶能力培育意图，尚需通过更加科学的教学设计转化为学生真实的高阶学习经历。</w:t>
      </w:r>
    </w:p>
    <w:p w14:paraId="058C8E8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下一阶段研究不能只关注教师做了什么，也不能只关注学生得分怎样，而应进一步研究二者之间的作用机制，即什么样的目标、任务、学习活动和教学支持，能够真正促进学生高阶能力发生。这一教与学转化问题，构成了后续模式建构的直接现实依据。</w:t>
      </w:r>
    </w:p>
    <w:p w14:paraId="7C447F5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高阶能力培育需要突破的主要问题</w:t>
      </w:r>
    </w:p>
    <w:p w14:paraId="6AD65CE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综合两类前测结果，后续研究需要重点突破以下四个方面。</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259"/>
        <w:gridCol w:w="2872"/>
        <w:gridCol w:w="3388"/>
      </w:tblGrid>
      <w:tr w:rsidR="000B1CCE" w14:paraId="7F8501AE" w14:textId="77777777">
        <w:trPr>
          <w:tblHeader/>
          <w:jc w:val="center"/>
        </w:trPr>
        <w:tc>
          <w:tcPr>
            <w:tcW w:w="2259" w:type="dxa"/>
            <w:tcBorders>
              <w:top w:val="single" w:sz="12" w:space="0" w:color="000000"/>
              <w:left w:val="nil"/>
              <w:bottom w:val="single" w:sz="6" w:space="0" w:color="000000"/>
              <w:right w:val="nil"/>
            </w:tcBorders>
            <w:tcMar>
              <w:top w:w="-1" w:type="dxa"/>
              <w:left w:w="-1" w:type="dxa"/>
              <w:bottom w:w="-1" w:type="dxa"/>
              <w:right w:w="-1" w:type="dxa"/>
            </w:tcMar>
            <w:vAlign w:val="center"/>
          </w:tcPr>
          <w:p w14:paraId="3CB73FEB" w14:textId="77777777" w:rsidR="000B1CCE" w:rsidRDefault="00000000">
            <w:pPr>
              <w:snapToGrid w:val="0"/>
              <w:spacing w:before="20" w:after="20"/>
              <w:jc w:val="center"/>
              <w:rPr>
                <w:rFonts w:ascii="宋体" w:eastAsia="宋体"/>
                <w:b/>
              </w:rPr>
            </w:pPr>
            <w:r>
              <w:rPr>
                <w:rFonts w:ascii="Times New Roman" w:eastAsia="宋体" w:hAnsi="Times New Roman" w:cs="Times New Roman"/>
                <w:b/>
              </w:rPr>
              <w:t>现实问题</w:t>
            </w:r>
          </w:p>
        </w:tc>
        <w:tc>
          <w:tcPr>
            <w:tcW w:w="28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D1BFC27" w14:textId="77777777" w:rsidR="000B1CCE" w:rsidRDefault="00000000">
            <w:pPr>
              <w:snapToGrid w:val="0"/>
              <w:spacing w:before="20" w:after="20"/>
              <w:jc w:val="center"/>
              <w:rPr>
                <w:rFonts w:ascii="宋体" w:eastAsia="宋体"/>
                <w:b/>
              </w:rPr>
            </w:pPr>
            <w:r>
              <w:rPr>
                <w:rFonts w:ascii="Times New Roman" w:eastAsia="宋体" w:hAnsi="Times New Roman" w:cs="Times New Roman"/>
                <w:b/>
              </w:rPr>
              <w:t>核心矛盾</w:t>
            </w:r>
          </w:p>
        </w:tc>
        <w:tc>
          <w:tcPr>
            <w:tcW w:w="338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5A53F95" w14:textId="77777777" w:rsidR="000B1CCE" w:rsidRDefault="00000000">
            <w:pPr>
              <w:snapToGrid w:val="0"/>
              <w:spacing w:before="20" w:after="20"/>
              <w:jc w:val="center"/>
              <w:rPr>
                <w:rFonts w:ascii="宋体" w:eastAsia="宋体"/>
                <w:b/>
              </w:rPr>
            </w:pPr>
            <w:r>
              <w:rPr>
                <w:rFonts w:ascii="Times New Roman" w:eastAsia="宋体" w:hAnsi="Times New Roman" w:cs="Times New Roman"/>
                <w:b/>
              </w:rPr>
              <w:t>模式建构要求</w:t>
            </w:r>
          </w:p>
        </w:tc>
      </w:tr>
      <w:tr w:rsidR="000B1CCE" w14:paraId="589F51E4" w14:textId="77777777">
        <w:trPr>
          <w:jc w:val="center"/>
        </w:trPr>
        <w:tc>
          <w:tcPr>
            <w:tcW w:w="2259" w:type="dxa"/>
            <w:tcBorders>
              <w:top w:val="nil"/>
              <w:left w:val="nil"/>
              <w:bottom w:val="nil"/>
              <w:right w:val="nil"/>
            </w:tcBorders>
            <w:tcMar>
              <w:top w:w="-1" w:type="dxa"/>
              <w:left w:w="-1" w:type="dxa"/>
              <w:bottom w:w="-1" w:type="dxa"/>
              <w:right w:w="-1" w:type="dxa"/>
            </w:tcMar>
            <w:vAlign w:val="center"/>
          </w:tcPr>
          <w:p w14:paraId="2C9E6626" w14:textId="77777777" w:rsidR="000B1CCE" w:rsidRDefault="00000000">
            <w:pPr>
              <w:snapToGrid w:val="0"/>
              <w:spacing w:before="20" w:after="20"/>
              <w:jc w:val="center"/>
              <w:rPr>
                <w:rFonts w:ascii="宋体" w:eastAsia="宋体"/>
              </w:rPr>
            </w:pPr>
            <w:r>
              <w:rPr>
                <w:rFonts w:ascii="Times New Roman" w:eastAsia="宋体" w:hAnsi="Times New Roman" w:cs="Times New Roman"/>
              </w:rPr>
              <w:t>高阶能力要求较为抽象</w:t>
            </w:r>
          </w:p>
        </w:tc>
        <w:tc>
          <w:tcPr>
            <w:tcW w:w="2872" w:type="dxa"/>
            <w:tcBorders>
              <w:top w:val="nil"/>
              <w:left w:val="nil"/>
              <w:bottom w:val="nil"/>
              <w:right w:val="nil"/>
            </w:tcBorders>
            <w:tcMar>
              <w:top w:w="-1" w:type="dxa"/>
              <w:left w:w="-1" w:type="dxa"/>
              <w:bottom w:w="-1" w:type="dxa"/>
              <w:right w:w="-1" w:type="dxa"/>
            </w:tcMar>
            <w:vAlign w:val="center"/>
          </w:tcPr>
          <w:p w14:paraId="53C195E5" w14:textId="77777777" w:rsidR="000B1CCE" w:rsidRDefault="00000000">
            <w:pPr>
              <w:snapToGrid w:val="0"/>
              <w:spacing w:before="20" w:after="20"/>
              <w:jc w:val="center"/>
              <w:rPr>
                <w:rFonts w:ascii="宋体" w:eastAsia="宋体"/>
              </w:rPr>
            </w:pPr>
            <w:r>
              <w:rPr>
                <w:rFonts w:ascii="Times New Roman" w:eastAsia="宋体" w:hAnsi="Times New Roman" w:cs="Times New Roman"/>
              </w:rPr>
              <w:t>育人目标与课堂学习之间存在距离</w:t>
            </w:r>
          </w:p>
        </w:tc>
        <w:tc>
          <w:tcPr>
            <w:tcW w:w="3388" w:type="dxa"/>
            <w:tcBorders>
              <w:top w:val="nil"/>
              <w:left w:val="nil"/>
              <w:bottom w:val="nil"/>
              <w:right w:val="nil"/>
            </w:tcBorders>
            <w:tcMar>
              <w:top w:w="-1" w:type="dxa"/>
              <w:left w:w="-1" w:type="dxa"/>
              <w:bottom w:w="-1" w:type="dxa"/>
              <w:right w:w="-1" w:type="dxa"/>
            </w:tcMar>
            <w:vAlign w:val="center"/>
          </w:tcPr>
          <w:p w14:paraId="44A06714" w14:textId="77777777" w:rsidR="000B1CCE" w:rsidRDefault="00000000">
            <w:pPr>
              <w:snapToGrid w:val="0"/>
              <w:spacing w:before="20" w:after="20"/>
              <w:jc w:val="center"/>
              <w:rPr>
                <w:rFonts w:ascii="宋体" w:eastAsia="宋体"/>
              </w:rPr>
            </w:pPr>
            <w:r>
              <w:rPr>
                <w:rFonts w:ascii="Times New Roman" w:eastAsia="宋体" w:hAnsi="Times New Roman" w:cs="Times New Roman"/>
              </w:rPr>
              <w:t>推动能力目标具体化、表现化</w:t>
            </w:r>
          </w:p>
        </w:tc>
      </w:tr>
      <w:tr w:rsidR="000B1CCE" w14:paraId="6B3F7181" w14:textId="77777777">
        <w:trPr>
          <w:jc w:val="center"/>
        </w:trPr>
        <w:tc>
          <w:tcPr>
            <w:tcW w:w="2259" w:type="dxa"/>
            <w:tcBorders>
              <w:top w:val="nil"/>
              <w:left w:val="nil"/>
              <w:bottom w:val="nil"/>
              <w:right w:val="nil"/>
            </w:tcBorders>
            <w:tcMar>
              <w:top w:w="-1" w:type="dxa"/>
              <w:left w:w="-1" w:type="dxa"/>
              <w:bottom w:w="-1" w:type="dxa"/>
              <w:right w:w="-1" w:type="dxa"/>
            </w:tcMar>
            <w:vAlign w:val="center"/>
          </w:tcPr>
          <w:p w14:paraId="731579AF" w14:textId="77777777" w:rsidR="000B1CCE" w:rsidRDefault="00000000">
            <w:pPr>
              <w:snapToGrid w:val="0"/>
              <w:spacing w:before="20" w:after="20"/>
              <w:jc w:val="center"/>
              <w:rPr>
                <w:rFonts w:ascii="宋体" w:eastAsia="宋体"/>
              </w:rPr>
            </w:pPr>
            <w:r>
              <w:rPr>
                <w:rFonts w:ascii="Times New Roman" w:eastAsia="宋体" w:hAnsi="Times New Roman" w:cs="Times New Roman"/>
              </w:rPr>
              <w:t>高阶任务设计难度较大</w:t>
            </w:r>
          </w:p>
        </w:tc>
        <w:tc>
          <w:tcPr>
            <w:tcW w:w="2872" w:type="dxa"/>
            <w:tcBorders>
              <w:top w:val="nil"/>
              <w:left w:val="nil"/>
              <w:bottom w:val="nil"/>
              <w:right w:val="nil"/>
            </w:tcBorders>
            <w:tcMar>
              <w:top w:w="-1" w:type="dxa"/>
              <w:left w:w="-1" w:type="dxa"/>
              <w:bottom w:w="-1" w:type="dxa"/>
              <w:right w:w="-1" w:type="dxa"/>
            </w:tcMar>
            <w:vAlign w:val="center"/>
          </w:tcPr>
          <w:p w14:paraId="19EA10F5" w14:textId="77777777" w:rsidR="000B1CCE" w:rsidRDefault="00000000">
            <w:pPr>
              <w:snapToGrid w:val="0"/>
              <w:spacing w:before="20" w:after="20"/>
              <w:jc w:val="center"/>
              <w:rPr>
                <w:rFonts w:ascii="宋体" w:eastAsia="宋体"/>
              </w:rPr>
            </w:pPr>
            <w:r>
              <w:rPr>
                <w:rFonts w:ascii="Times New Roman" w:eastAsia="宋体" w:hAnsi="Times New Roman" w:cs="Times New Roman"/>
              </w:rPr>
              <w:t>认知挑战与学生可进入性之间需要平衡</w:t>
            </w:r>
          </w:p>
        </w:tc>
        <w:tc>
          <w:tcPr>
            <w:tcW w:w="3388" w:type="dxa"/>
            <w:tcBorders>
              <w:top w:val="nil"/>
              <w:left w:val="nil"/>
              <w:bottom w:val="nil"/>
              <w:right w:val="nil"/>
            </w:tcBorders>
            <w:tcMar>
              <w:top w:w="-1" w:type="dxa"/>
              <w:left w:w="-1" w:type="dxa"/>
              <w:bottom w:w="-1" w:type="dxa"/>
              <w:right w:w="-1" w:type="dxa"/>
            </w:tcMar>
            <w:vAlign w:val="center"/>
          </w:tcPr>
          <w:p w14:paraId="43994D83" w14:textId="77777777" w:rsidR="000B1CCE" w:rsidRDefault="00000000">
            <w:pPr>
              <w:snapToGrid w:val="0"/>
              <w:spacing w:before="20" w:after="20"/>
              <w:jc w:val="center"/>
              <w:rPr>
                <w:rFonts w:ascii="宋体" w:eastAsia="宋体"/>
              </w:rPr>
            </w:pPr>
            <w:r>
              <w:rPr>
                <w:rFonts w:ascii="Times New Roman" w:eastAsia="宋体" w:hAnsi="Times New Roman" w:cs="Times New Roman"/>
              </w:rPr>
              <w:t>建立有梯度、有支架的任务体系</w:t>
            </w:r>
          </w:p>
        </w:tc>
      </w:tr>
      <w:tr w:rsidR="000B1CCE" w14:paraId="378318E0" w14:textId="77777777">
        <w:trPr>
          <w:jc w:val="center"/>
        </w:trPr>
        <w:tc>
          <w:tcPr>
            <w:tcW w:w="2259" w:type="dxa"/>
            <w:tcBorders>
              <w:top w:val="nil"/>
              <w:left w:val="nil"/>
              <w:bottom w:val="nil"/>
              <w:right w:val="nil"/>
            </w:tcBorders>
            <w:tcMar>
              <w:top w:w="-1" w:type="dxa"/>
              <w:left w:w="-1" w:type="dxa"/>
              <w:bottom w:w="-1" w:type="dxa"/>
              <w:right w:w="-1" w:type="dxa"/>
            </w:tcMar>
            <w:vAlign w:val="center"/>
          </w:tcPr>
          <w:p w14:paraId="7BF256AC" w14:textId="77777777" w:rsidR="000B1CCE" w:rsidRDefault="00000000">
            <w:pPr>
              <w:snapToGrid w:val="0"/>
              <w:spacing w:before="20" w:after="20"/>
              <w:jc w:val="center"/>
              <w:rPr>
                <w:rFonts w:ascii="宋体" w:eastAsia="宋体"/>
              </w:rPr>
            </w:pPr>
            <w:r>
              <w:rPr>
                <w:rFonts w:ascii="Times New Roman" w:eastAsia="宋体" w:hAnsi="Times New Roman" w:cs="Times New Roman"/>
              </w:rPr>
              <w:t>学生参与基础较好但深度不足</w:t>
            </w:r>
          </w:p>
        </w:tc>
        <w:tc>
          <w:tcPr>
            <w:tcW w:w="2872" w:type="dxa"/>
            <w:tcBorders>
              <w:top w:val="nil"/>
              <w:left w:val="nil"/>
              <w:bottom w:val="nil"/>
              <w:right w:val="nil"/>
            </w:tcBorders>
            <w:tcMar>
              <w:top w:w="-1" w:type="dxa"/>
              <w:left w:w="-1" w:type="dxa"/>
              <w:bottom w:w="-1" w:type="dxa"/>
              <w:right w:w="-1" w:type="dxa"/>
            </w:tcMar>
            <w:vAlign w:val="center"/>
          </w:tcPr>
          <w:p w14:paraId="1AF40B95" w14:textId="77777777" w:rsidR="000B1CCE" w:rsidRDefault="00000000">
            <w:pPr>
              <w:snapToGrid w:val="0"/>
              <w:spacing w:before="20" w:after="20"/>
              <w:jc w:val="center"/>
              <w:rPr>
                <w:rFonts w:ascii="宋体" w:eastAsia="宋体"/>
              </w:rPr>
            </w:pPr>
            <w:r>
              <w:rPr>
                <w:rFonts w:ascii="Times New Roman" w:eastAsia="宋体" w:hAnsi="Times New Roman" w:cs="Times New Roman"/>
              </w:rPr>
              <w:t>活动参与不等于能力生成</w:t>
            </w:r>
          </w:p>
        </w:tc>
        <w:tc>
          <w:tcPr>
            <w:tcW w:w="3388" w:type="dxa"/>
            <w:tcBorders>
              <w:top w:val="nil"/>
              <w:left w:val="nil"/>
              <w:bottom w:val="nil"/>
              <w:right w:val="nil"/>
            </w:tcBorders>
            <w:tcMar>
              <w:top w:w="-1" w:type="dxa"/>
              <w:left w:w="-1" w:type="dxa"/>
              <w:bottom w:w="-1" w:type="dxa"/>
              <w:right w:w="-1" w:type="dxa"/>
            </w:tcMar>
            <w:vAlign w:val="center"/>
          </w:tcPr>
          <w:p w14:paraId="1F6D19CA" w14:textId="77777777" w:rsidR="000B1CCE" w:rsidRDefault="00000000">
            <w:pPr>
              <w:snapToGrid w:val="0"/>
              <w:spacing w:before="20" w:after="20"/>
              <w:jc w:val="center"/>
              <w:rPr>
                <w:rFonts w:ascii="宋体" w:eastAsia="宋体"/>
              </w:rPr>
            </w:pPr>
            <w:r>
              <w:rPr>
                <w:rFonts w:ascii="Times New Roman" w:eastAsia="宋体" w:hAnsi="Times New Roman" w:cs="Times New Roman"/>
              </w:rPr>
              <w:t>强化分析、论证、创造、反思等深度学习过程</w:t>
            </w:r>
          </w:p>
        </w:tc>
      </w:tr>
      <w:tr w:rsidR="000B1CCE" w14:paraId="44C1CE8D" w14:textId="77777777">
        <w:trPr>
          <w:jc w:val="center"/>
        </w:trPr>
        <w:tc>
          <w:tcPr>
            <w:tcW w:w="2259" w:type="dxa"/>
            <w:tcBorders>
              <w:top w:val="nil"/>
              <w:left w:val="nil"/>
              <w:bottom w:val="single" w:sz="12" w:space="0" w:color="000000"/>
              <w:right w:val="nil"/>
            </w:tcBorders>
            <w:tcMar>
              <w:top w:w="-1" w:type="dxa"/>
              <w:left w:w="-1" w:type="dxa"/>
              <w:bottom w:w="-1" w:type="dxa"/>
              <w:right w:w="-1" w:type="dxa"/>
            </w:tcMar>
            <w:vAlign w:val="center"/>
          </w:tcPr>
          <w:p w14:paraId="3B5E0F95" w14:textId="77777777" w:rsidR="000B1CCE" w:rsidRDefault="00000000">
            <w:pPr>
              <w:snapToGrid w:val="0"/>
              <w:spacing w:before="20" w:after="20"/>
              <w:jc w:val="center"/>
              <w:rPr>
                <w:rFonts w:ascii="宋体" w:eastAsia="宋体"/>
              </w:rPr>
            </w:pPr>
            <w:r>
              <w:rPr>
                <w:rFonts w:ascii="Times New Roman" w:eastAsia="宋体" w:hAnsi="Times New Roman" w:cs="Times New Roman"/>
              </w:rPr>
              <w:t>学生基础和能力发展存在差异</w:t>
            </w:r>
          </w:p>
        </w:tc>
        <w:tc>
          <w:tcPr>
            <w:tcW w:w="2872" w:type="dxa"/>
            <w:tcBorders>
              <w:top w:val="nil"/>
              <w:left w:val="nil"/>
              <w:bottom w:val="single" w:sz="12" w:space="0" w:color="000000"/>
              <w:right w:val="nil"/>
            </w:tcBorders>
            <w:tcMar>
              <w:top w:w="-1" w:type="dxa"/>
              <w:left w:w="-1" w:type="dxa"/>
              <w:bottom w:w="-1" w:type="dxa"/>
              <w:right w:w="-1" w:type="dxa"/>
            </w:tcMar>
            <w:vAlign w:val="center"/>
          </w:tcPr>
          <w:p w14:paraId="2288A88A" w14:textId="77777777" w:rsidR="000B1CCE" w:rsidRDefault="00000000">
            <w:pPr>
              <w:snapToGrid w:val="0"/>
              <w:spacing w:before="20" w:after="20"/>
              <w:jc w:val="center"/>
              <w:rPr>
                <w:rFonts w:ascii="宋体" w:eastAsia="宋体"/>
              </w:rPr>
            </w:pPr>
            <w:r>
              <w:rPr>
                <w:rFonts w:ascii="Times New Roman" w:eastAsia="宋体" w:hAnsi="Times New Roman" w:cs="Times New Roman"/>
              </w:rPr>
              <w:t>统一教学难以满足不同学习需要</w:t>
            </w:r>
          </w:p>
        </w:tc>
        <w:tc>
          <w:tcPr>
            <w:tcW w:w="3388" w:type="dxa"/>
            <w:tcBorders>
              <w:top w:val="nil"/>
              <w:left w:val="nil"/>
              <w:bottom w:val="single" w:sz="12" w:space="0" w:color="000000"/>
              <w:right w:val="nil"/>
            </w:tcBorders>
            <w:tcMar>
              <w:top w:w="-1" w:type="dxa"/>
              <w:left w:w="-1" w:type="dxa"/>
              <w:bottom w:w="-1" w:type="dxa"/>
              <w:right w:w="-1" w:type="dxa"/>
            </w:tcMar>
            <w:vAlign w:val="center"/>
          </w:tcPr>
          <w:p w14:paraId="6FB66EB3" w14:textId="77777777" w:rsidR="000B1CCE" w:rsidRDefault="00000000">
            <w:pPr>
              <w:snapToGrid w:val="0"/>
              <w:spacing w:before="20" w:after="20"/>
              <w:jc w:val="center"/>
              <w:rPr>
                <w:rFonts w:ascii="宋体" w:eastAsia="宋体"/>
              </w:rPr>
            </w:pPr>
            <w:r>
              <w:rPr>
                <w:rFonts w:ascii="Times New Roman" w:eastAsia="宋体" w:hAnsi="Times New Roman" w:cs="Times New Roman"/>
              </w:rPr>
              <w:t>加强动态支持与差异化教学</w:t>
            </w:r>
          </w:p>
        </w:tc>
      </w:tr>
    </w:tbl>
    <w:p w14:paraId="5A1DC4EC"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由此可以看出，后续模式建构的重点是建立一条能够贯通能力目标、学习任务、深度学习、教学支持和能力发展的完整机制。</w:t>
      </w:r>
    </w:p>
    <w:p w14:paraId="4318796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综上所述，前测结果表明，学校高阶能力培育已经具备较好的教师认知基础和学生发展基础，当前研究真正需要解决的，是如何让高阶能力从教师认同的育人目标转化为学生真实发生的学习过程。</w:t>
      </w:r>
    </w:p>
    <w:p w14:paraId="1CF7802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基于此，后续研究将重点围绕目标清晰化、任务结构化、学习深度化、支持适切化展开，并进一步回答学生怎样进入高阶学习、教师怎样促进高阶学习、学习怎样实现持续深化与迁移三个核心问题，为中学生高阶能力培育模式的建构提供现实依据。</w:t>
      </w:r>
    </w:p>
    <w:p w14:paraId="5DFC101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前测结果表明，教师与学生已经具备开展高阶能力培育研究的现实基础，但教师从理念认同走向专业实施、学生从一般学习走向深度学习之间仍存在需要进一步打通的关键环节。基于此，后续研究将围绕目标如何转化、任务如何设计、学习如何深化、教师如何支持、学生如何迁移展开模式建构，力求将中学生高阶能力培育由抽象目标转化为可进入课堂、可支持学习、可持续改进的具体教学机制。</w:t>
      </w:r>
    </w:p>
    <w:p w14:paraId="2A0122FC"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（四）高阶能力培育模型的建构</w:t>
      </w:r>
    </w:p>
    <w:p w14:paraId="08A7E9FA"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模型提出的背景与逻辑</w:t>
      </w:r>
    </w:p>
    <w:p w14:paraId="2CC7D9CA"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）模型提出的背景</w:t>
      </w:r>
    </w:p>
    <w:p w14:paraId="09FAD62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期调查和持续实践使我们逐步明确，高阶能力培育的难点已经在于如何把育人目标真正转化为学生可经历、教师可支持、过程可判断的学习。教师普遍认同高阶能力培养的重要性，课堂中也已具有任务学习、合作探究、开放提问等实践基础，但在能力目标转化、任务设计、差异支持和反馈调节等方面，仍存在由理念走向稳定实施的现实困难。</w:t>
      </w:r>
    </w:p>
    <w:p w14:paraId="76F7543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前测进一步表明，学生总体具备较好的学习基础，但在复杂问题分析、多方案生成、依据证据作出判断、反思调整以及挑战情境中的持续投入等方面仍有提升空间。这使我们认识到，课堂中有任务、有讨论、有合作并不等同于高阶学习已经发生。真正的高阶学习，需要学生经历问题分析、证据判断、观点表达、合作建构、反馈修订和迁移运用等较为完整的学习过程。</w:t>
      </w:r>
    </w:p>
    <w:p w14:paraId="0967847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同时，高阶能力具有较强的内隐性和过程性。仅凭答案是否正确、任务是否完成或最终成果是否优秀，很难判断学生经历了怎样的思考，更难判断能力是否真正发生和发展。因此，如何把学生的学习过程、能力表现和发展变化逐步呈现出来，并使这些证据进入教师的教学判断，成为模型建构必须回应的第三个问题。</w:t>
      </w:r>
    </w:p>
    <w:p w14:paraId="6351E76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课题前期方案已经提出，从可见的学习的学习科学视角出发，围绕能力目标、学习任务、学习路径和学习层次形成学习模型框架；同时，通过诊断、干预、实施和评估研究教师支持学生高阶学习的教学过程。随着研究推进，我们进一步将两条研究线索整合到同一高阶能力培育框架中，形成总模型统领、学习模型与教学模型协同运行的基本结构。</w:t>
      </w:r>
    </w:p>
    <w:p w14:paraId="5827454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2</w:t>
      </w:r>
      <w:r>
        <w:rPr>
          <w:rFonts w:ascii="Times New Roman" w:eastAsia="宋体" w:hAnsi="Times New Roman" w:cs="Times New Roman"/>
          <w:b/>
          <w:sz w:val="24"/>
        </w:rPr>
        <w:t>）模型建构的逻辑</w:t>
      </w:r>
    </w:p>
    <w:p w14:paraId="75991C4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基于上述问题，本研究把高阶能力培育模型分为三个层次，总模型回答学校怎样整体推进中学生高阶能力培育；学习模型立足学生，回答高阶能力怎样在学习过程中发生和进阶；教学模型立足教师，回答教师怎样依据学生的真实学习状态提供支持并持续调整教学。三者是总分关系。</w:t>
      </w:r>
    </w:p>
    <w:p w14:paraId="0DDF33E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总体设计上，模型以七维高阶能力发展为核心，将高阶思维与高阶社会情感作为相互协同的两个方面，以三层六阶和两境四维刻画两类能力的发展进阶；以目标引领、任务驱动、探究展学、反馈迭代和反思迁移的五环组织学生高阶学习过程；以诊断发现、干预、实施和评估组织教师循证调节；以目标可见、思维可见、证据可见、进步可见和能力可见贯穿教与学全过程，并在学科教学和科创教育两个场域中持续实践。</w:t>
      </w:r>
    </w:p>
    <w:p w14:paraId="46D5EEE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模型以能力目标、学习发生、教学支持、证据反馈和持续改进为基本线索，形成一套把能力发展、学生学习、教师支持和证据反馈连接起来的学校实践框架。</w:t>
      </w:r>
    </w:p>
    <w:p w14:paraId="183B7F5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模型的各个组成部分有明确的理论来源。学习模型中的目标引领对应可见的学习关于学习意图与成功标准的主张，即学生在任务开始前理解要学什么、做到什么程度才算学会；反馈迭代对应反馈三问，反馈研究进一步指出，指向任务完成、学习过程和自我调节的反馈对深入学习的作用各不相同，笼统的表扬作用有限（</w:t>
      </w:r>
      <w:r>
        <w:rPr>
          <w:rFonts w:ascii="Times New Roman" w:eastAsia="宋体" w:hAnsi="Times New Roman" w:cs="Times New Roman"/>
          <w:kern w:val="0"/>
          <w:sz w:val="24"/>
        </w:rPr>
        <w:t>Hattie &amp; Timperley, 2007</w:t>
      </w:r>
      <w:r>
        <w:rPr>
          <w:rFonts w:ascii="Times New Roman" w:eastAsia="宋体" w:hAnsi="Times New Roman" w:cs="Times New Roman"/>
          <w:kern w:val="0"/>
          <w:sz w:val="24"/>
        </w:rPr>
        <w:t>），因此反馈迭代强调过程层面和自我调节层面的反馈。教学模型的诊断发现、干预和评估来自可见的学习关于教师诊断学生起点、实施针对性干预并评估其影响的主张，本研究在干预与评估之间增加实施环节，以突出教师在真实课堂中依据学生即时表现进行动态调节。五见则是对教与学双向可见的具体化。</w:t>
      </w:r>
    </w:p>
    <w:p w14:paraId="3D9121D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能力进阶尺度同样以高阶能力理论为依据。高阶思维是非算法性的、需要在不确定条件下作出判断的加工过程（</w:t>
      </w:r>
      <w:r>
        <w:rPr>
          <w:rFonts w:ascii="Times New Roman" w:eastAsia="宋体" w:hAnsi="Times New Roman" w:cs="Times New Roman"/>
          <w:kern w:val="0"/>
          <w:sz w:val="24"/>
        </w:rPr>
        <w:t>Ünal et al., 2026</w:t>
      </w:r>
      <w:r>
        <w:rPr>
          <w:rFonts w:ascii="Times New Roman" w:eastAsia="宋体" w:hAnsi="Times New Roman" w:cs="Times New Roman"/>
          <w:kern w:val="0"/>
          <w:sz w:val="24"/>
        </w:rPr>
        <w:t>），这决定了学习任务必须具有开放性和一定的认知挑战，否则学生无需调用高阶思维即可完成任务。三层六阶以布卢姆分类修订版的六个认知过程为基础，用于界定学习任务对认知加工的要求；判断学生的实际表现时，课堂观察同时参照</w:t>
      </w:r>
      <w:r>
        <w:rPr>
          <w:rFonts w:ascii="Times New Roman" w:eastAsia="宋体" w:hAnsi="Times New Roman" w:cs="Times New Roman"/>
          <w:kern w:val="0"/>
          <w:sz w:val="24"/>
        </w:rPr>
        <w:t>SOLO</w:t>
      </w:r>
      <w:r>
        <w:rPr>
          <w:rFonts w:ascii="Times New Roman" w:eastAsia="宋体" w:hAnsi="Times New Roman" w:cs="Times New Roman"/>
          <w:kern w:val="0"/>
          <w:sz w:val="24"/>
        </w:rPr>
        <w:t>分类，区分学生的回答是单点罗列、多点并列，还是能够建立联系并迁移到新问题。两境四维的依据在于社会情感能力具有明显的情境依赖性，国内测评数据也显示社会情感能力在中学阶段并不随年龄增长自然提高，因此需要在常规情境与复杂、冲突、开放情</w:t>
      </w:r>
      <w:r>
        <w:rPr>
          <w:rFonts w:ascii="Times New Roman" w:eastAsia="宋体" w:hAnsi="Times New Roman" w:cs="Times New Roman"/>
          <w:kern w:val="0"/>
          <w:sz w:val="24"/>
        </w:rPr>
        <w:lastRenderedPageBreak/>
        <w:t>境中分别观察。</w:t>
      </w:r>
    </w:p>
    <w:p w14:paraId="03CD25C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高阶能力培育总模型</w:t>
      </w:r>
    </w:p>
    <w:p w14:paraId="702E2A5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）总模型的整体结构</w:t>
      </w:r>
    </w:p>
    <w:p w14:paraId="361C160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研究构建的可见的学习视域下中学生高阶能力培育总模型，以中学生七维高阶能力发展为核心目标。其中，高阶思维包括分析、评价、创造，高阶社会情感包括责任担当、情绪调节、合作共情、包容创新。两类能力在真实、复杂的学习过程中共同发挥作用。</w:t>
      </w:r>
    </w:p>
    <w:p w14:paraId="6E8658D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能力发展层面，三层六阶主要描述高阶思维由学习理解走向应用实践、再走向迁移创新的认知进阶；两境四维主要描述学生在由常规情境走向复杂、冲突和开放情境的过程中，对责任担当、情绪调节、合作共情和包容创新等社会情感资源的综合调动。</w:t>
      </w:r>
    </w:p>
    <w:p w14:paraId="330A4C4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实践运行层面，总模型内部形成两个相互联系的子模型，一是以五环为主线的学习模型，解决学生怎样经历高阶学习的问题；二是以诊断发现、干预、实施和评估为主线的教学模型，解决教师怎样基于学习证据支持、判断和调整教学的问题。</w:t>
      </w:r>
      <w:r>
        <w:rPr>
          <w:rFonts w:ascii="Times New Roman" w:eastAsia="宋体" w:hAnsi="Times New Roman" w:cs="Times New Roman"/>
          <w:b/>
          <w:sz w:val="24"/>
        </w:rPr>
        <w:t>可见的学习构成两者之间的连接机制，学生的目标、思维、证据和进步逐步对教师可见，教师的诊断、支架、反馈和调节也逐步对学生可见，教与学由此通过学习证据建立双向联系。</w:t>
      </w:r>
    </w:p>
    <w:p w14:paraId="2D1E01E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两个模型共同运行于学科教学和科创教育两个场域，在持续实践中形成不同的高阶学习样态，并通过多源证据不断接受检验和修正。</w:t>
      </w:r>
    </w:p>
    <w:p w14:paraId="733C1C9C" w14:textId="77777777" w:rsidR="000B1CCE" w:rsidRDefault="00000000">
      <w:pPr>
        <w:keepNext/>
        <w:adjustRightInd w:val="0"/>
        <w:snapToGrid w:val="0"/>
        <w:spacing w:before="120"/>
        <w:jc w:val="center"/>
        <w:rPr>
          <w:rFonts w:ascii="宋体" w:eastAsia="宋体" w:hAnsi="宋体" w:cs="宋体"/>
          <w:sz w:val="24"/>
        </w:rPr>
      </w:pPr>
      <w:r>
        <w:rPr>
          <w:rFonts w:ascii="宋体" w:eastAsia="宋体" w:hAnsi="宋体" w:cs="宋体" w:hint="eastAsia"/>
          <w:noProof/>
          <w:sz w:val="24"/>
        </w:rPr>
        <w:lastRenderedPageBreak/>
        <w:drawing>
          <wp:inline distT="0" distB="0" distL="114300" distR="114300" wp14:anchorId="527AA457" wp14:editId="45FF74E6">
            <wp:extent cx="4768215" cy="3576320"/>
            <wp:effectExtent l="0" t="0" r="3810" b="5080"/>
            <wp:docPr id="34" name="图片 34" descr="47e736e0-8ec3-4b39-8132-39fb127c37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47e736e0-8ec3-4b39-8132-39fb127c376d"/>
                    <pic:cNvPicPr>
                      <a:picLocks noChangeAspect="1"/>
                    </pic:cNvPicPr>
                  </pic:nvPicPr>
                  <pic:blipFill>
                    <a:blip r:embed="rId15"/>
                    <a:stretch>
                      <a:fillRect/>
                    </a:stretch>
                  </pic:blipFill>
                  <pic:spPr>
                    <a:xfrm>
                      <a:off x="0" y="0"/>
                      <a:ext cx="4768215" cy="3576320"/>
                    </a:xfrm>
                    <a:prstGeom prst="rect">
                      <a:avLst/>
                    </a:prstGeom>
                  </pic:spPr>
                </pic:pic>
              </a:graphicData>
            </a:graphic>
          </wp:inline>
        </w:drawing>
      </w:r>
    </w:p>
    <w:p w14:paraId="64228C1F" w14:textId="77777777" w:rsidR="000B1CCE" w:rsidRDefault="00000000">
      <w:pPr>
        <w:adjustRightInd w:val="0"/>
        <w:snapToGrid w:val="0"/>
        <w:spacing w:before="60" w:after="180"/>
        <w:jc w:val="center"/>
        <w:rPr>
          <w:rFonts w:ascii="宋体" w:eastAsia="宋体" w:hAnsi="宋体" w:cs="宋体"/>
          <w:sz w:val="24"/>
        </w:rPr>
      </w:pPr>
      <w:r>
        <w:rPr>
          <w:rFonts w:ascii="Times New Roman" w:eastAsia="黑体" w:hAnsi="Times New Roman" w:cs="Times New Roman"/>
        </w:rPr>
        <w:t>图</w:t>
      </w:r>
      <w:r>
        <w:rPr>
          <w:rFonts w:ascii="Times New Roman" w:eastAsia="黑体" w:hAnsi="Times New Roman" w:cs="Times New Roman"/>
        </w:rPr>
        <w:t xml:space="preserve">3-8  </w:t>
      </w:r>
      <w:r>
        <w:rPr>
          <w:rFonts w:ascii="Times New Roman" w:eastAsia="黑体" w:hAnsi="Times New Roman" w:cs="Times New Roman"/>
        </w:rPr>
        <w:t>可见的学习视域下中学生高阶能力培育总模型图</w:t>
      </w:r>
    </w:p>
    <w:p w14:paraId="1C66806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）总模型的内在关系</w:t>
      </w:r>
    </w:p>
    <w:p w14:paraId="235945B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总模型内部围绕中学生高阶能力发展形成五层相互贯通的关系。</w:t>
      </w:r>
    </w:p>
    <w:p w14:paraId="32D443D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第一，七维高阶能力是共同指向。无论学习设计、教学支持还是评价反馈，最终都指向分析、评价、创造以及责任担当、情绪调节、合作共情、包容创新的发展。</w:t>
      </w:r>
    </w:p>
    <w:p w14:paraId="143B581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第二，三层六阶与两境四维提供进阶尺度。前者主要解决认知如何由基础理解走向分析、评价和创造，后者主要解决学生能否在越来越复杂的学习情境中持续调动社会情感资源。</w:t>
      </w:r>
    </w:p>
    <w:p w14:paraId="43AF1AA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第三，学习模型与教学模型构成两个相互作用的运行系统。学习模型描述学生怎样学，教学模型描述教师怎样教。学生的学习状态不断为教师提供调节依据，教师的教学支持又不断改变学生后续学习。</w:t>
      </w:r>
    </w:p>
    <w:p w14:paraId="2F9F8B7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第四，五见构成连接教与学的可见机制。目标可见使方向明确，思维可见使学习过程能够被理解，证据可见使判断有据，进步可见使变化能够被比较，能力可见使零散表现逐步转化为对能力发展的判断。</w:t>
      </w:r>
    </w:p>
    <w:p w14:paraId="16B6DAB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第五，两域实践与循证改进保证模型持续生成。学科教学提供日常、连续的能力培育场域，科创教育提供真实、开放、综合的问题解决场域。模型在不同情境中不断接受实践检验。</w:t>
      </w:r>
    </w:p>
    <w:p w14:paraId="7FF1103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lastRenderedPageBreak/>
        <w:t>3.</w:t>
      </w:r>
      <w:r>
        <w:rPr>
          <w:rFonts w:ascii="Times New Roman" w:eastAsia="黑体" w:hAnsi="Times New Roman" w:cs="Times New Roman"/>
          <w:b/>
          <w:sz w:val="24"/>
        </w:rPr>
        <w:t>指向高阶能力发展的学习模型</w:t>
      </w:r>
    </w:p>
    <w:p w14:paraId="5E090718"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400000" cy="6785526"/>
            <wp:docPr id="62" name="Picture 62"/>
            <wp:cNvGraphicFramePr>
              <a:graphicFrameLocks noChangeAspect="1"/>
            </wp:cNvGraphicFramePr>
            <a:graphic>
              <a:graphicData uri="http://schemas.openxmlformats.org/drawingml/2006/picture">
                <pic:pic>
                  <pic:nvPicPr>
                    <pic:cNvPr id="0" name="model_learning.png"/>
                    <pic:cNvPicPr/>
                  </pic:nvPicPr>
                  <pic:blipFill>
                    <a:blip r:embed="rId43"/>
                    <a:stretch>
                      <a:fillRect/>
                    </a:stretch>
                  </pic:blipFill>
                  <pic:spPr>
                    <a:xfrm>
                      <a:off x="0" y="0"/>
                      <a:ext cx="5400000" cy="6785526"/>
                    </a:xfrm>
                    <a:prstGeom prst="rect"/>
                  </pic:spPr>
                </pic:pic>
              </a:graphicData>
            </a:graphic>
          </wp:inline>
        </w:drawing>
      </w:r>
    </w:p>
    <w:p w14:paraId="1B620534"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w:t>
      </w:r>
      <w:r>
        <w:rPr>
          <w:rFonts w:ascii="Times New Roman" w:eastAsia="黑体" w:hAnsi="Times New Roman" w:cs="Times New Roman"/>
          <w:bCs/>
          <w:szCs w:val="21"/>
        </w:rPr>
        <w:t xml:space="preserve">3-9  </w:t>
      </w:r>
      <w:r>
        <w:rPr>
          <w:rFonts w:ascii="Times New Roman" w:eastAsia="黑体" w:hAnsi="Times New Roman" w:cs="Times New Roman"/>
          <w:bCs/>
          <w:szCs w:val="21"/>
        </w:rPr>
        <w:t>指向高阶能力发展的学习模型图</w:t>
      </w:r>
    </w:p>
    <w:p w14:paraId="1A6E5B6F" w14:textId="77777777" w:rsidR="000B1CCE" w:rsidRDefault="000B1CCE">
      <w:pPr>
        <w:adjustRightInd w:val="0"/>
        <w:snapToGrid w:val="0"/>
        <w:spacing w:line="360" w:lineRule="auto"/>
        <w:ind w:firstLineChars="200" w:firstLine="480"/>
        <w:rPr>
          <w:rFonts w:ascii="宋体" w:eastAsia="宋体" w:hAnsi="宋体" w:cs="宋体"/>
          <w:sz w:val="24"/>
        </w:rPr>
      </w:pPr>
    </w:p>
    <w:p w14:paraId="16B6660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）学习模型的基本逻辑</w:t>
      </w:r>
    </w:p>
    <w:p w14:paraId="6E73DC1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习模型主要回答一个问题，学生怎样从已有基础出发，通过真实学习逐步发展高阶能力。课题前期研究将学习模型聚焦于能力目标、学习任务、学习路径和学习层次；经过后续课堂与科创实践，这一思路进一步凝练为目标、任务、探究、反馈和迁移的连续学习过程。</w:t>
      </w:r>
    </w:p>
    <w:p w14:paraId="6DCEA91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本研究不把高阶学习理解为若干高难度活动的叠加，而把它理解为学生在明确目标后，进入具有认知挑战的任务，在探究和表达中形成观点、调用证据，在反馈中不断修订，最终将形成的方法和能力迁移到新的情境。整个过程由五环推进，由三层六阶和两境四维刻画进阶程度，由五见使学习过程及能力发展逐步外显。</w:t>
      </w:r>
    </w:p>
    <w:p w14:paraId="2C395EE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）以七维高阶能力确立能力目标</w:t>
      </w:r>
    </w:p>
    <w:p w14:paraId="2FFB6AE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习模型首先需要回答学生究竟要发展什么。在高阶思维方面，重点发展分析、评价、创造。分析强调识别条件、建立联系和解释关系；评价强调依据事实、标准和证据作出比较与判断；创造强调综合已有知识和方法形成新的解释、方案</w:t>
      </w:r>
      <w:r>
        <w:rPr>
          <w:rFonts w:ascii="Times New Roman" w:eastAsia="宋体" w:hAnsi="Times New Roman" w:cs="Times New Roman"/>
          <w:sz w:val="24"/>
        </w:rPr>
        <w:lastRenderedPageBreak/>
        <w:t>或成果。</w:t>
      </w:r>
    </w:p>
    <w:p w14:paraId="5B414B0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高阶社会情感方面，重点发展责任担当、情绪调节、合作共情和包容创新。学生需要在持续、协作和具有不确定性的任务中承担责任，在困难和挫折中调整状态，在观点差异中理解他人、开展协商，并能够面对不同观点和未知结果保持开放和尝试。</w:t>
      </w:r>
    </w:p>
    <w:p w14:paraId="72E92CD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七维能力无须在一节课中同时覆盖。具体学习中，应根据学科内容、任务性质和学生基础确定重点，使能力目标少而准、能够进入学习过程，也能够留下真实表现。</w:t>
      </w:r>
    </w:p>
    <w:p w14:paraId="7669AB9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）以三层六阶和两境四维刻画进阶尺度</w:t>
      </w:r>
    </w:p>
    <w:p w14:paraId="4EE79864"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高阶能力在认知复杂度和情境复杂度不断提高的过程中逐步形成。</w:t>
      </w:r>
      <w:r>
        <w:rPr>
          <w:rFonts w:ascii="Times New Roman" w:eastAsia="宋体" w:hAnsi="Times New Roman" w:cs="Times New Roman"/>
          <w:sz w:val="24"/>
        </w:rPr>
        <w:t>三层六阶用于刻画高阶思维的发展，学习理解、应用实践和迁移创新呈现学习从理解知识到使用知识、再到迁移创新的基本进程，记忆、理解、应用、分析、评价和创造进一步标示认知活动逐步深化的层次。</w:t>
      </w:r>
    </w:p>
    <w:p w14:paraId="25CE0F8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境四维用于理解高阶社会情感的发展。学生在常规情境中能够完成任务、参与合作，并不意味着其在复杂、冲突和开放情境中仍然能够稳定表现。当任务的不确定性、持续性和协作要求提高后，责任担当、情绪调节、合作共情和包容创新才会得到更充分的调动。</w:t>
      </w:r>
    </w:p>
    <w:p w14:paraId="6D3616F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两套尺度分别从认知和情境两个方面描述发展要求，不机械对应，也不构成两套彼此独立的教学流程。</w:t>
      </w:r>
    </w:p>
    <w:p w14:paraId="4F1BDDA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4</w:t>
      </w:r>
      <w:r>
        <w:rPr>
          <w:rFonts w:ascii="Times New Roman" w:eastAsia="宋体" w:hAnsi="Times New Roman" w:cs="Times New Roman"/>
          <w:b/>
          <w:sz w:val="24"/>
        </w:rPr>
        <w:t>）以五环推进学习过程</w:t>
      </w:r>
    </w:p>
    <w:p w14:paraId="7B13BE29"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五环是学习模型的运行主线。</w:t>
      </w:r>
      <w:r>
        <w:rPr>
          <w:rFonts w:ascii="Times New Roman" w:eastAsia="宋体" w:hAnsi="Times New Roman" w:cs="Times New Roman"/>
          <w:sz w:val="24"/>
        </w:rPr>
        <w:t>目标引领解决为什么学、学到什么程度，使学生理解学习目标、成功标准以及本次学习重点发展的能力；任务驱动解决通过什么学习，把抽象能力要求转化为具有问题性、挑战性和进阶性的任务；探究展学解决学习怎样深入，通过独立思考、合作探究、证据分析、观点表达和质疑回应使思维过程逐步外显；反馈迭代解决怎样从第一次表现走向更好的表现，推动学生依据反馈修订原有观点、方案或作品；反思迁移解决学习怎样转化为能力，帮助学生提炼方法，并在新的问题和情境中再次运用。</w:t>
      </w:r>
    </w:p>
    <w:p w14:paraId="3F73315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五环是相互衔接的学习过程。真实学习中可以前后回返，但总体方向始终是推动学生由完成任务走向理解方法、由参与活动走向形成能力。</w:t>
      </w:r>
    </w:p>
    <w:p w14:paraId="4137C50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lastRenderedPageBreak/>
        <w:t>从高阶能力的发展机制看，五环中的每一环承担不同功能。任务驱动提供认知挑战，使学生必须分析条件、比较方案并作出判断；探究展学要求学生把推理过程说出来、写出来或画出来，使思考过程外显并接受同伴质疑，这与第一部分综述的合作学习、结构化对话和图形组织器研究所揭示的机制一致；反馈迭代使学生依据反馈修订初次表现，形成可以比较的前后证据；反思迁移依靠元认知，帮助学生把具体任务中的做法上升为可以迁移的策略。显性的元认知指导能够提升学生在劣构问题中重构问题表征和进行远距离联想的能力（</w:t>
      </w:r>
      <w:r>
        <w:rPr>
          <w:rFonts w:ascii="Times New Roman" w:eastAsia="宋体" w:hAnsi="Times New Roman" w:cs="Times New Roman"/>
          <w:kern w:val="0"/>
          <w:sz w:val="24"/>
        </w:rPr>
        <w:t>Guo et al., 2025</w:t>
      </w:r>
      <w:r>
        <w:rPr>
          <w:rFonts w:ascii="Times New Roman" w:eastAsia="宋体" w:hAnsi="Times New Roman" w:cs="Times New Roman"/>
          <w:kern w:val="0"/>
          <w:sz w:val="24"/>
        </w:rPr>
        <w:t>），这为反思迁移环节中的策略提炼和迁移练习提供了依据。</w:t>
      </w:r>
    </w:p>
    <w:p w14:paraId="138E2D6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5</w:t>
      </w:r>
      <w:r>
        <w:rPr>
          <w:rFonts w:ascii="Times New Roman" w:eastAsia="宋体" w:hAnsi="Times New Roman" w:cs="Times New Roman"/>
          <w:b/>
          <w:sz w:val="24"/>
        </w:rPr>
        <w:t>）以五见贯穿学习表征</w:t>
      </w:r>
    </w:p>
    <w:p w14:paraId="50719BEB"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五见是贯穿五环全过程的学习表征。</w:t>
      </w:r>
      <w:r>
        <w:rPr>
          <w:rFonts w:ascii="Times New Roman" w:eastAsia="宋体" w:hAnsi="Times New Roman" w:cs="Times New Roman"/>
          <w:sz w:val="24"/>
        </w:rPr>
        <w:t>目标可见，使学生知道学习要走向哪里；思维可见，使分析、判断、推理和观点形成过程得以呈现；证据可见，使学生的判断和教师的评价都有真实依据；进步可见，使第一次表现与修订后的表现能够被比较；能力可见，使学生在多次任务和不同情境中的稳定表现逐渐成为能力发展的依据。</w:t>
      </w:r>
    </w:p>
    <w:p w14:paraId="317760B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因此，五见的价值在于使学生能够依据目标和反馈调整学习，也使教师真正看见学生如何学习、在哪里遇到困难、哪里已经发生变化。</w:t>
      </w:r>
    </w:p>
    <w:p w14:paraId="4BC6E86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lastRenderedPageBreak/>
        <w:t>4.</w:t>
      </w:r>
      <w:r>
        <w:rPr>
          <w:rFonts w:ascii="Times New Roman" w:eastAsia="黑体" w:hAnsi="Times New Roman" w:cs="Times New Roman"/>
          <w:b/>
          <w:sz w:val="24"/>
        </w:rPr>
        <w:t>指向高阶能力培育的教学模型</w:t>
      </w:r>
    </w:p>
    <w:p w14:paraId="28CDDA82"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400000" cy="6713514"/>
            <wp:docPr id="63" name="Picture 63"/>
            <wp:cNvGraphicFramePr>
              <a:graphicFrameLocks noChangeAspect="1"/>
            </wp:cNvGraphicFramePr>
            <a:graphic>
              <a:graphicData uri="http://schemas.openxmlformats.org/drawingml/2006/picture">
                <pic:pic>
                  <pic:nvPicPr>
                    <pic:cNvPr id="0" name="model_teaching.png"/>
                    <pic:cNvPicPr/>
                  </pic:nvPicPr>
                  <pic:blipFill>
                    <a:blip r:embed="rId44"/>
                    <a:stretch>
                      <a:fillRect/>
                    </a:stretch>
                  </pic:blipFill>
                  <pic:spPr>
                    <a:xfrm>
                      <a:off x="0" y="0"/>
                      <a:ext cx="5400000" cy="6713514"/>
                    </a:xfrm>
                    <a:prstGeom prst="rect"/>
                  </pic:spPr>
                </pic:pic>
              </a:graphicData>
            </a:graphic>
          </wp:inline>
        </w:drawing>
      </w:r>
    </w:p>
    <w:p w14:paraId="7C447E12"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w:t>
      </w:r>
      <w:r>
        <w:rPr>
          <w:rFonts w:ascii="Times New Roman" w:eastAsia="黑体" w:hAnsi="Times New Roman" w:cs="Times New Roman"/>
          <w:bCs/>
          <w:szCs w:val="21"/>
        </w:rPr>
        <w:t xml:space="preserve">3-10  </w:t>
      </w:r>
      <w:r>
        <w:rPr>
          <w:rFonts w:ascii="Times New Roman" w:eastAsia="黑体" w:hAnsi="Times New Roman" w:cs="Times New Roman"/>
          <w:bCs/>
          <w:szCs w:val="21"/>
        </w:rPr>
        <w:t>指向高阶能力培育的教学模型图</w:t>
      </w:r>
    </w:p>
    <w:p w14:paraId="6AA5785D" w14:textId="77777777" w:rsidR="000B1CCE" w:rsidRDefault="000B1CCE">
      <w:pPr>
        <w:adjustRightInd w:val="0"/>
        <w:snapToGrid w:val="0"/>
        <w:spacing w:line="360" w:lineRule="auto"/>
        <w:jc w:val="center"/>
        <w:rPr>
          <w:rFonts w:ascii="宋体" w:eastAsia="宋体" w:hAnsi="宋体" w:cs="宋体"/>
          <w:b/>
          <w:bCs/>
          <w:szCs w:val="21"/>
        </w:rPr>
      </w:pPr>
    </w:p>
    <w:p w14:paraId="6907835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）教学模型的基本逻辑</w:t>
      </w:r>
    </w:p>
    <w:p w14:paraId="60468E9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如果说学习模型回答学生怎样发展高阶能力，教学模型则回答教师怎样促进这种学习发生。课题前期研究已经把课堂教学过程划分为诊断发现、干预、实施和评估几个连续阶段，并强调评估结果要重新进入下一轮教学规划。后续实践进一步表明，教师的专业作用在于持续判断自己的教学对学生学习产生了怎样的影响，并依据证据作出调整。</w:t>
      </w:r>
    </w:p>
    <w:p w14:paraId="0DD9764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其基本过程依次为诊断发现、干预、实施、评估和进入下一轮调节。</w:t>
      </w:r>
    </w:p>
    <w:p w14:paraId="6A9C1EF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）基于证据的诊断发现</w:t>
      </w:r>
    </w:p>
    <w:p w14:paraId="025CF66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诊断发现首先回答学生现在在哪里。教师依据前测、课堂回答、学习任务、已有作品和课堂表现，了解学生的知识基础、能力起点、主要困难和个体差异。诊断的目的是发现学习目标与当前状态之间的差距。只有明确学生现在在哪里和需要走到哪里，后续任务、支架和反馈才有依据。</w:t>
      </w:r>
    </w:p>
    <w:p w14:paraId="4364720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3</w:t>
      </w:r>
      <w:r>
        <w:rPr>
          <w:rFonts w:ascii="Times New Roman" w:eastAsia="宋体" w:hAnsi="Times New Roman" w:cs="Times New Roman"/>
          <w:b/>
          <w:sz w:val="24"/>
        </w:rPr>
        <w:t>）面向差异的干预设计</w:t>
      </w:r>
    </w:p>
    <w:p w14:paraId="7F77566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干预解决的是教师准备怎样帮助学生向前走。教师依据诊断结果调整学习目标、任务难度、资源、支架和反馈方式。对于尚未形成基本理解的学生，提供必要的知识和方法支持；对于已经具备一定基础的学生，则增加开放性、比较性和迁移性任务。干预是通过适切的问题、任务和支持，使不同基础的学生都能够进入具有真实认知挑战的学习过程。</w:t>
      </w:r>
    </w:p>
    <w:p w14:paraId="20399DE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4</w:t>
      </w:r>
      <w:r>
        <w:rPr>
          <w:rFonts w:ascii="Times New Roman" w:eastAsia="宋体" w:hAnsi="Times New Roman" w:cs="Times New Roman"/>
          <w:b/>
          <w:sz w:val="24"/>
        </w:rPr>
        <w:t>）动态调节中的实施推进</w:t>
      </w:r>
    </w:p>
    <w:p w14:paraId="5D6C937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实施过程依据学生实际学习状态持续调整。教师通过观察学生的回答、讨论、作品、实验、表达和合作，判断学生是否真正进入学习；必要时通过追问、资源补充、同伴协作或任务调整提供支持；当学生已经能够独立完成时，则适时减少支架，把学习责任逐步交还给学生。实施的关键在于教师能否依据学生的真实表现及时调整教学。</w:t>
      </w:r>
    </w:p>
    <w:p w14:paraId="29614A0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5</w:t>
      </w:r>
      <w:r>
        <w:rPr>
          <w:rFonts w:ascii="Times New Roman" w:eastAsia="宋体" w:hAnsi="Times New Roman" w:cs="Times New Roman"/>
          <w:b/>
          <w:sz w:val="24"/>
        </w:rPr>
        <w:t>）依据学习证据的评估改进</w:t>
      </w:r>
    </w:p>
    <w:p w14:paraId="1462425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评估不仅判断学生学会了没有，更重要的是判断教学是否真正促进了学生学习。教师围绕学习目标和成功标准收集学习证据，比较学生前后的回答、方案、作品、行为和迁移表现，判断学生是否发生真实变化，同时反观自己的目标设置、任务设计、支架和反馈是否有效。评估结果是下一轮诊断和调整的起点，由此形成基于证据持续改进的专业行动方式。</w:t>
      </w:r>
    </w:p>
    <w:p w14:paraId="1898D6B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学模型的运行依赖教师的专业判断。同一种教学方法在不同学生和任务中的效果差异明显，教师需要依据学生的即时表现决定何时提供支架、何时撤除支架。模型在不同学科中的转化还涉及忠实执行与本地适应之间的平衡，本研究因此要求教师在每轮实践中说明对模型作了哪些调整及其理由，以区分核心要素的保留与形式上的变通（</w:t>
      </w:r>
      <w:r>
        <w:rPr>
          <w:rFonts w:ascii="Times New Roman" w:eastAsia="宋体" w:hAnsi="Times New Roman" w:cs="Times New Roman"/>
          <w:kern w:val="0"/>
          <w:sz w:val="24"/>
        </w:rPr>
        <w:t>Cowen et al., 2015</w:t>
      </w:r>
      <w:r>
        <w:rPr>
          <w:rFonts w:ascii="Times New Roman" w:eastAsia="宋体" w:hAnsi="Times New Roman" w:cs="Times New Roman"/>
          <w:kern w:val="0"/>
          <w:sz w:val="24"/>
        </w:rPr>
        <w:t>）。</w:t>
      </w:r>
    </w:p>
    <w:p w14:paraId="3A72A1D2" w14:textId="77777777" w:rsidR="000B1CCE" w:rsidRDefault="000B1CCE">
      <w:pPr>
        <w:adjustRightInd w:val="0"/>
        <w:snapToGrid w:val="0"/>
        <w:spacing w:line="360" w:lineRule="auto"/>
        <w:ind w:firstLineChars="200" w:firstLine="480"/>
        <w:rPr>
          <w:rFonts w:ascii="宋体" w:eastAsia="宋体" w:hAnsi="宋体" w:cs="宋体"/>
          <w:sz w:val="24"/>
        </w:rPr>
      </w:pPr>
    </w:p>
    <w:p w14:paraId="5AB6BF9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5.</w:t>
      </w:r>
      <w:r>
        <w:rPr>
          <w:rFonts w:ascii="Times New Roman" w:eastAsia="黑体" w:hAnsi="Times New Roman" w:cs="Times New Roman"/>
          <w:b/>
          <w:sz w:val="24"/>
        </w:rPr>
        <w:t>学习模型与教学模型的协同运行</w:t>
      </w:r>
    </w:p>
    <w:p w14:paraId="2FE1F16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）学生学习与教师教学的双向可见</w:t>
      </w:r>
    </w:p>
    <w:p w14:paraId="09F7EB6C"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学习模型和教学模型能够真正协同，关键在于可见的学习。</w:t>
      </w:r>
      <w:r>
        <w:rPr>
          <w:rFonts w:ascii="Times New Roman" w:eastAsia="宋体" w:hAnsi="Times New Roman" w:cs="Times New Roman"/>
          <w:sz w:val="24"/>
        </w:rPr>
        <w:t>一方面，学生的目标、思维、证据和进步需要对教师可见。教师只有看见学生怎样理解问题、依据什么判断、在哪里遇到困难以及反馈后发生了什么变化，才能作出有依据的</w:t>
      </w:r>
      <w:r>
        <w:rPr>
          <w:rFonts w:ascii="Times New Roman" w:eastAsia="宋体" w:hAnsi="Times New Roman" w:cs="Times New Roman"/>
          <w:sz w:val="24"/>
        </w:rPr>
        <w:lastRenderedPageBreak/>
        <w:t>教学调整。另一方面，教师的诊断、支架、反馈和调节也需要对学生可见。学生需要理解学习要求、成功标准、当前差距以及下一步改进方向，才能逐步由依赖教师评价走向主动调节学习。</w:t>
      </w:r>
    </w:p>
    <w:p w14:paraId="070F354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学生以学习表现为教师提供调节依据，教师以目标、支架和反馈为学生提供学习依据。</w:t>
      </w:r>
    </w:p>
    <w:p w14:paraId="6D7B8A4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）五环学习与教师循证调节的相互作用</w:t>
      </w:r>
    </w:p>
    <w:p w14:paraId="3773D8E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习模型和教学模型之间存在交错对应。学生可能处于探究展学，教师此时既可能进行诊断，也可能实施追问和支架；学生进入反馈迭代，教师既可能提供干预，也可能依据新的学习证据重新判断。因此，教师的诊断发现、干预、实施和评估可以贯穿五环全过程。</w:t>
      </w:r>
    </w:p>
    <w:p w14:paraId="7255B29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五环描述学习怎样向前推进，教师循证调节描述教学怎样围绕学习持续变化。二者共同构成学习发生、证据呈现、教学调节和学习再发生的动态过程。</w:t>
      </w:r>
    </w:p>
    <w:p w14:paraId="5CB066E6"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）学科教学与科创教育的两域转化</w:t>
      </w:r>
    </w:p>
    <w:p w14:paraId="766879E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习模型和教学模型最终都要进入真实教育情境接受检验。学科教学是高阶能力日常发生和持续积累的基本场域，学习主要围绕学科核心知识和关键问题展开，强调分析、解释、论证、比较和迁移；教师调节更多体现在目标转化、问题设计、课堂支架和形成性反馈之中。</w:t>
      </w:r>
    </w:p>
    <w:p w14:paraId="211A099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科创教育则提供更为真实、开放和持续的问题情境。学生需要经历问题界定、方案设计、实践验证、协作改进和成果迁移，高阶思维与高阶社会情感往往在同一任务中得到更综合的调动；教师更多承担任务设计、资源支持、过程诊断和方案反馈等作用。</w:t>
      </w:r>
    </w:p>
    <w:p w14:paraId="7EEE717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两个场域虽然学习材料、任务性质和成果形态不同，但共同遵循同一基本逻辑，学生按照学习模型经历高阶学习，教师按照教学模型持续提供循证支持。</w:t>
      </w:r>
      <w:r>
        <w:rPr>
          <w:rFonts w:ascii="Times New Roman" w:eastAsia="宋体" w:hAnsi="Times New Roman" w:cs="Times New Roman"/>
          <w:b/>
          <w:sz w:val="24"/>
        </w:rPr>
        <w:t>由此，总模型不再是一张静态结构图，而成为能够在不同学科、不同项目和不同学生群体中转化使用的实践框架。</w:t>
      </w:r>
    </w:p>
    <w:p w14:paraId="1C83E85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总体而言，本研究最终形成了一个总模型、两个子模型、一个可见机制、两个实践场域的整体结构，高阶能力培育总模型统领育人方向，学习模型解释学生高阶能力怎样发生，教学模型解释教师怎样促进这种学习，五见连接学生学习与教师教学，学科教学与科创教育则为两个模型的协同运行提供真实场域。这样的</w:t>
      </w:r>
      <w:r>
        <w:rPr>
          <w:rFonts w:ascii="Times New Roman" w:eastAsia="宋体" w:hAnsi="Times New Roman" w:cs="Times New Roman"/>
          <w:sz w:val="24"/>
        </w:rPr>
        <w:lastRenderedPageBreak/>
        <w:t>分层既回应了课题前期关于学习模型与课堂教学模式的研究设计，也为后续两域实践、典型样态提炼和多源证据评价提供了清晰的理论归属。</w:t>
      </w:r>
    </w:p>
    <w:p w14:paraId="0B75A3C8" w14:textId="77777777" w:rsidR="000B1CCE" w:rsidRDefault="00000000">
      <w:pPr>
        <w:keepNext/>
        <w:adjustRightInd w:val="0"/>
        <w:snapToGrid w:val="0"/>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szCs w:val="28"/>
        </w:rPr>
        <w:t>（五）学科课堂中的高阶能力培育实践案例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模型建构完成后，课题组在语文、英语、物理等学科开展了多轮研究课实践。为呈现模型怎样转化为具体的课堂教学，本节选取四个学科案例进行分析。案例选择兼顾学科、学段和学习样态的差异，物理《光的折射》侧重实验探究与模型建构，英语写作侧重论证思维的进阶，语文状物写作侧重真实任务中的观察与表达，语文《秋天的怀念》侧重协同探究中的文本理解与生命感悟。四个案例均以五环学习模型组织学生学习，以诊断发现、干预设计、实施推进和评估改进组织教师调节，并以五见为线索收集学习证据。</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参照学科实践学习分析框架的写法（邱惠芬，2024），每个案例从学情诊断与目标确立、五环实施过程、学习证据与反思三个方面展开，重点回答三个问题，一是七维高阶能力目标怎样转化为本课可观察的学习表现，二是学生的思维过程和社会情感表现怎样在课堂中外显，三是教师怎样依据这些证据调整教学。四个案例的基本情况见表3-31。</w:t>
      </w:r>
    </w:p>
    <w:p w14:paraId="37A4C90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表3-31  四个学科案例的基本情况</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80" w:type="dxa"/>
          <w:right w:w="80" w:type="dxa"/>
        </w:tblCellMar>
        <w:tblLook w:val="04A0" w:firstRow="1" w:lastRow="0" w:firstColumn="1" w:lastColumn="0" w:noHBand="0" w:noVBand="1"/>
      </w:tblPr>
      <w:tblGrid>
        <w:gridCol w:w="709"/>
        <w:gridCol w:w="1597"/>
        <w:gridCol w:w="709"/>
        <w:gridCol w:w="887"/>
        <w:gridCol w:w="2307"/>
        <w:gridCol w:w="2307"/>
      </w:tblGrid>
      <w:tr w:rsidR="000B1CCE" w14:paraId="7531D65E" w14:textId="77777777">
        <w:trPr>
          <w:tblHeader/>
          <w:jc w:val="center"/>
        </w:trPr>
        <w:tc>
          <w:tcPr>
            <w:tcW w:w="709" w:type="dxa"/>
            <w:tcBorders>
              <w:top w:val="single" w:sz="12" w:space="0" w:color="000000"/>
              <w:left w:val="nil"/>
              <w:bottom w:val="single" w:sz="6" w:space="0" w:color="000000"/>
              <w:right w:val="nil"/>
            </w:tcBorders>
            <w:vAlign w:val="center"/>
          </w:tcPr>
          <w:p w14:paraId="47C1F39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案例</w:t>
            </w:r>
          </w:p>
        </w:tc>
        <w:tc>
          <w:tcPr>
            <w:tcW w:w="1597"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学科与课题</w:t>
            </w:r>
          </w:p>
        </w:tc>
        <w:tc>
          <w:tcPr>
            <w:tcW w:w="709"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执教教师</w:t>
            </w:r>
          </w:p>
        </w:tc>
        <w:tc>
          <w:tcPr>
            <w:tcW w:w="887"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主样态</w:t>
            </w:r>
          </w:p>
        </w:tc>
        <w:tc>
          <w:tcPr>
            <w:tcW w:w="2307"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能力重点</w:t>
            </w:r>
          </w:p>
        </w:tc>
        <w:tc>
          <w:tcPr>
            <w:tcW w:w="2307"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关键证据</w:t>
            </w:r>
          </w:p>
        </w:tc>
      </w:tr>
      <w:tr w:rsidR="000B1CCE" w14:paraId="108BA3B0" w14:textId="77777777">
        <w:trPr>
          <w:jc w:val="center"/>
        </w:trPr>
        <w:tc>
          <w:tcPr>
            <w:tcW w:w="709"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案例一</w:t>
            </w:r>
          </w:p>
        </w:tc>
        <w:tc>
          <w:tcPr>
            <w:tcW w:w="159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物理《光的折射》第一课时</w:t>
            </w:r>
          </w:p>
        </w:tc>
        <w:tc>
          <w:tcPr>
            <w:tcW w:w="709"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姜惠轶</w:t>
            </w:r>
          </w:p>
        </w:tc>
        <w:tc>
          <w:tcPr>
            <w:tcW w:w="88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协同探究的建构性实践</w:t>
            </w:r>
          </w:p>
        </w:tc>
        <w:tc>
          <w:tcPr>
            <w:tcW w:w="2307"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分析、评价、创造；合作共情、情绪调节</w:t>
            </w:r>
          </w:p>
        </w:tc>
        <w:tc>
          <w:tcPr>
            <w:tcW w:w="2307"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前测、课堂实录、实验报告、光路图、课堂智能反馈报告、分层作业</w:t>
            </w:r>
          </w:p>
        </w:tc>
      </w:tr>
      <w:tr w:rsidR="000B1CCE" w14:paraId="108BA3B0" w14:textId="77777777">
        <w:trPr>
          <w:jc w:val="center"/>
        </w:trPr>
        <w:tc>
          <w:tcPr>
            <w:tcW w:w="709"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案例二</w:t>
            </w:r>
          </w:p>
        </w:tc>
        <w:tc>
          <w:tcPr>
            <w:tcW w:w="159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英语中考写作（九年级）</w:t>
            </w:r>
          </w:p>
        </w:tc>
        <w:tc>
          <w:tcPr>
            <w:tcW w:w="709"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李静</w:t>
            </w:r>
          </w:p>
        </w:tc>
        <w:tc>
          <w:tcPr>
            <w:tcW w:w="88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证据支撑的论证性实践</w:t>
            </w:r>
          </w:p>
        </w:tc>
        <w:tc>
          <w:tcPr>
            <w:tcW w:w="230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分析、评价、创造；责任担当</w:t>
            </w:r>
          </w:p>
        </w:tc>
        <w:tc>
          <w:tcPr>
            <w:tcW w:w="2307"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草稿至终稿、教师批注、同伴互评量表、自我评估清单</w:t>
            </w:r>
          </w:p>
        </w:tc>
      </w:tr>
      <w:tr w:rsidR="000B1CCE" w14:paraId="108BA3B0" w14:textId="77777777">
        <w:trPr>
          <w:jc w:val="center"/>
        </w:trPr>
        <w:tc>
          <w:tcPr>
            <w:tcW w:w="709"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案例三</w:t>
            </w:r>
          </w:p>
        </w:tc>
        <w:tc>
          <w:tcPr>
            <w:tcW w:w="159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语文状物描写写作</w:t>
            </w:r>
          </w:p>
        </w:tc>
        <w:tc>
          <w:tcPr>
            <w:tcW w:w="709"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王尤迪</w:t>
            </w:r>
          </w:p>
        </w:tc>
        <w:tc>
          <w:tcPr>
            <w:tcW w:w="88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真实情境的任务性实践</w:t>
            </w:r>
          </w:p>
        </w:tc>
        <w:tc>
          <w:tcPr>
            <w:tcW w:w="2307"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分析、评价、创造；合作共情、责任担当</w:t>
            </w:r>
          </w:p>
        </w:tc>
        <w:tc>
          <w:tcPr>
            <w:tcW w:w="2307"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AI图像对比、1.0至4.0版本链、迁移习作、互评表</w:t>
            </w:r>
          </w:p>
        </w:tc>
      </w:tr>
      <w:tr w:rsidR="000B1CCE" w14:paraId="3AC77B2B" w14:textId="77777777">
        <w:trPr>
          <w:jc w:val="center"/>
        </w:trPr>
        <w:tc>
          <w:tcPr>
            <w:tcW w:w="709" w:type="dxa"/>
            <w:tcBorders>
              <w:top w:val="nil"/>
              <w:left w:val="nil"/>
              <w:bottom w:val="single" w:sz="12" w:space="0" w:color="000000"/>
              <w:right w:val="nil"/>
            </w:tcBorders>
            <w:vAlign w:val="center"/>
          </w:tcPr>
          <w:p w14:paraId="1527D06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案例四</w:t>
            </w:r>
          </w:p>
        </w:tc>
        <w:tc>
          <w:tcPr>
            <w:tcW w:w="1597"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语文《秋天的怀念》第二课时（七年级）</w:t>
            </w:r>
          </w:p>
        </w:tc>
        <w:tc>
          <w:tcPr>
            <w:tcW w:w="709"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董丹</w:t>
            </w:r>
          </w:p>
        </w:tc>
        <w:tc>
          <w:tcPr>
            <w:tcW w:w="887"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协同探究的建构性实践</w:t>
            </w:r>
          </w:p>
        </w:tc>
        <w:tc>
          <w:tcPr>
            <w:tcW w:w="2307"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分析、评价、创造；情绪调节、合作共情、责任担当、包容创新</w:t>
            </w:r>
          </w:p>
        </w:tc>
        <w:tc>
          <w:tcPr>
            <w:tcW w:w="2307"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学案、短笺迭代记录单、答辩记录表、跨文本迁移阅读记录卡</w:t>
            </w:r>
          </w:p>
        </w:tc>
      </w:tr>
    </w:tbl>
    <w:p w14:paraId="711D4A7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 xml:space="preserve">1.物理《光的折射》，在实验与仿真中建构光路模型</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（1）学情诊断与目标确立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课前，姜惠轶老师通过预习案和前测诊断学生起点。35名学生不知道叉鱼时应瞄准什么位置，占83.3%；28名学生认为折射角可能等于入射角。课堂智能反馈报告对学生回答的结构分类显示，83%的回答属于单点结构，4%达到关联结构，尚无回答达到拓展抽象结构。这说明学生学习光的反射之后能够完成基础操作，但思维多停留在记忆、理解和应用层面，类比分析、循证归纳与模型建构的能力尚未形成。</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据此，教师把本课目标分为基础与高阶两级（表3-32）。基础目标对应三层六阶中的学习理解层，要求学生识别光的折射中的各个要素、规范操作并类比反射定律写出初步结论；高阶目标对应应用实践与迁移创新层，要求学生依据数据验证或修正猜想，运用光路可逆模型绘制叉鱼光路图，并把折射规律迁移到潭清疑水浅、繁星闪烁等新情境。高阶目标同时包含社会情感要求，即在模型建构和科普解释中包容不同观点，把物理知识转化为服务他人的行动。每一项目标都对应可见的评价依据，师生在课前就能明确学习要去哪里、做到什么程度。</w:t>
      </w:r>
    </w:p>
    <w:p w14:paraId="37A4C90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表3-32  《光的折射》教学目标与评价依据</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80" w:type="dxa"/>
          <w:right w:w="80" w:type="dxa"/>
        </w:tblCellMar>
        <w:tblLook w:val="04A0" w:firstRow="1" w:lastRow="0" w:firstColumn="1" w:lastColumn="0" w:noHBand="0" w:noVBand="1"/>
      </w:tblPr>
      <w:tblGrid>
        <w:gridCol w:w="946"/>
        <w:gridCol w:w="3076"/>
        <w:gridCol w:w="3076"/>
        <w:gridCol w:w="1419"/>
      </w:tblGrid>
      <w:tr w:rsidR="000B1CCE" w14:paraId="7531D65E" w14:textId="77777777">
        <w:trPr>
          <w:tblHeader/>
          <w:jc w:val="center"/>
        </w:trPr>
        <w:tc>
          <w:tcPr>
            <w:tcW w:w="946" w:type="dxa"/>
            <w:tcBorders>
              <w:top w:val="single" w:sz="12" w:space="0" w:color="000000"/>
              <w:left w:val="nil"/>
              <w:bottom w:val="single" w:sz="6" w:space="0" w:color="000000"/>
              <w:right w:val="nil"/>
            </w:tcBorders>
            <w:vAlign w:val="center"/>
          </w:tcPr>
          <w:p w14:paraId="47C1F39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目标层级</w:t>
            </w:r>
          </w:p>
        </w:tc>
        <w:tc>
          <w:tcPr>
            <w:tcW w:w="3076"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可观测的学习目标</w:t>
            </w:r>
          </w:p>
        </w:tc>
        <w:tc>
          <w:tcPr>
            <w:tcW w:w="3076"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评价依据</w:t>
            </w:r>
          </w:p>
        </w:tc>
        <w:tc>
          <w:tcPr>
            <w:tcW w:w="1419"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能力指向</w:t>
            </w:r>
          </w:p>
        </w:tc>
      </w:tr>
      <w:tr w:rsidR="000B1CCE" w14:paraId="108BA3B0" w14:textId="77777777">
        <w:trPr>
          <w:jc w:val="center"/>
        </w:trPr>
        <w:tc>
          <w:tcPr>
            <w:tcW w:w="946"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基础目标</w:t>
            </w:r>
          </w:p>
        </w:tc>
        <w:tc>
          <w:tcPr>
            <w:tcW w:w="3076"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说出光的折射定义并识别相关光线与角，规范操作光具盘并如实记录多组数据，类比反射定律写出至少三条初步结论</w:t>
            </w:r>
          </w:p>
        </w:tc>
        <w:tc>
          <w:tcPr>
            <w:tcW w:w="3076"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光路图描画正确，数据记录完整，类比推理栏写出三线共面、两线分居等结论</w:t>
            </w:r>
          </w:p>
        </w:tc>
        <w:tc>
          <w:tcPr>
            <w:tcW w:w="1419"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理解、应用</w:t>
            </w:r>
          </w:p>
        </w:tc>
      </w:tr>
      <w:tr w:rsidR="000B1CCE" w14:paraId="108BA3B0" w14:textId="77777777">
        <w:trPr>
          <w:jc w:val="center"/>
        </w:trPr>
        <w:tc>
          <w:tcPr>
            <w:tcW w:w="946"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高阶目标一</w:t>
            </w:r>
          </w:p>
        </w:tc>
        <w:tc>
          <w:tcPr>
            <w:tcW w:w="3076"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基于反射定律提出折射规律的猜想，在多组数据中寻找证据验证或修正猜想，并解释异常数据</w:t>
            </w:r>
          </w:p>
        </w:tc>
        <w:tc>
          <w:tcPr>
            <w:tcW w:w="3076"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猜想与假设栏有类比推理，结论至少三条且包含一条拓展结论</w:t>
            </w:r>
          </w:p>
        </w:tc>
        <w:tc>
          <w:tcPr>
            <w:tcW w:w="1419"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分析、评价</w:t>
            </w:r>
          </w:p>
        </w:tc>
      </w:tr>
      <w:tr w:rsidR="000B1CCE" w14:paraId="108BA3B0" w14:textId="77777777">
        <w:trPr>
          <w:jc w:val="center"/>
        </w:trPr>
        <w:tc>
          <w:tcPr>
            <w:tcW w:w="946"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高阶目标二</w:t>
            </w:r>
          </w:p>
        </w:tc>
        <w:tc>
          <w:tcPr>
            <w:tcW w:w="3076"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运用光路可逆模型绘制叉鱼光路图，标出虚像位置并解释瞄准下方的原因</w:t>
            </w:r>
          </w:p>
        </w:tc>
        <w:tc>
          <w:tcPr>
            <w:tcW w:w="3076"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虚像位置标注正确，能口头解释人眼逆着折射光看到的像在反向延长线上</w:t>
            </w:r>
          </w:p>
        </w:tc>
        <w:tc>
          <w:tcPr>
            <w:tcW w:w="1419"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分析、创造</w:t>
            </w:r>
          </w:p>
        </w:tc>
      </w:tr>
      <w:tr w:rsidR="000B1CCE" w14:paraId="3AC77B2B" w14:textId="77777777">
        <w:trPr>
          <w:jc w:val="center"/>
        </w:trPr>
        <w:tc>
          <w:tcPr>
            <w:tcW w:w="946" w:type="dxa"/>
            <w:tcBorders>
              <w:top w:val="nil"/>
              <w:left w:val="nil"/>
              <w:bottom w:val="single" w:sz="12" w:space="0" w:color="000000"/>
              <w:right w:val="nil"/>
            </w:tcBorders>
            <w:vAlign w:val="center"/>
          </w:tcPr>
          <w:p w14:paraId="1527D06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高阶目标三</w:t>
            </w:r>
          </w:p>
        </w:tc>
        <w:tc>
          <w:tcPr>
            <w:tcW w:w="3076"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把折射规律迁移到新情境，在科普解释中包容不同观点并提出服务他人的建议</w:t>
            </w:r>
          </w:p>
        </w:tc>
        <w:tc>
          <w:tcPr>
            <w:tcW w:w="3076"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科普解释准确运用折射原理，提出不凭肉眼判断水深等具体建议</w:t>
            </w:r>
          </w:p>
        </w:tc>
        <w:tc>
          <w:tcPr>
            <w:tcW w:w="1419"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创造、合作共情、责任担当</w:t>
            </w:r>
          </w:p>
        </w:tc>
      </w:tr>
    </w:tbl>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依据三层五环框架，本课把五环学习过程与学习理解、应用实践、迁移创新三个能力层级对应起来，每一环节同时呈现教师的调节行为与学生的学习行为，课堂活动与理论框架的对应关系见图3-11。</w:t>
      </w:r>
    </w:p>
    <w:p w14:paraId="3494B360" w14:textId="77777777" w:rsidR="000B1CCE" w:rsidRDefault="00000000">
      <w:pPr>
        <w:keepNext/>
        <w:adjustRightInd w:val="0"/>
        <w:snapToGrid w:val="0"/>
        <w:spacing w:before="120"/>
        <w:jc w:val="center"/>
        <w:rPr>
          <w:rFonts w:ascii="宋体" w:eastAsia="宋体" w:hAnsi="宋体" w:cs="宋体"/>
          <w:kern w:val="0"/>
          <w:sz w:val="24"/>
        </w:rPr>
      </w:pPr>
      <w:r>
        <w:drawing>
          <wp:inline xmlns:a="http://schemas.openxmlformats.org/drawingml/2006/main" xmlns:pic="http://schemas.openxmlformats.org/drawingml/2006/picture">
            <wp:extent cx="5328000" cy="6495781"/>
            <wp:docPr id="58" name="Picture 58"/>
            <wp:cNvGraphicFramePr>
              <a:graphicFrameLocks noChangeAspect="1"/>
            </wp:cNvGraphicFramePr>
            <a:graphic>
              <a:graphicData uri="http://schemas.openxmlformats.org/drawingml/2006/picture">
                <pic:pic>
                  <pic:nvPicPr>
                    <pic:cNvPr id="0" name="flow_jhy.png"/>
                    <pic:cNvPicPr/>
                  </pic:nvPicPr>
                  <pic:blipFill>
                    <a:blip r:embed="rId39"/>
                    <a:stretch>
                      <a:fillRect/>
                    </a:stretch>
                  </pic:blipFill>
                  <pic:spPr>
                    <a:xfrm>
                      <a:off x="0" y="0"/>
                      <a:ext cx="5328000" cy="6495781"/>
                    </a:xfrm>
                    <a:prstGeom prst="rect"/>
                  </pic:spPr>
                </pic:pic>
              </a:graphicData>
            </a:graphic>
          </wp:inline>
        </w:drawing>
      </w:r>
    </w:p>
    <w:p w14:paraId="47B23E2B"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图3-11  《光的折射》五环学习与教师调节流程图</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（2）五环实施过程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任务驱动环节以叉鱼游戏开场。学生借助吸管瞄准鱼缸中的鱼，再用木条模拟鱼叉，结果明明瞄准了却没有叉到。预期与结果的冲突使学生开始怀疑眼睛看到的位置是否等于物体的真实位置，学习问题由此从学生自己的困惑中生成。教师随后引导学生观察浸入水中的木条，并连续追问木条是否真的折断、怎样证明它没有折断、为什么看起来折断、光在什么情况下会改变传播方向。四个追问依次推动学生区分现象与本质、设计验证方法、作出因果解释并归纳条件。学生提出抽出来看、从侧面看等验证办法，表明其已经具备用证据支撑判断的意识。</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教师继续追问光垂直射入水面是否偏折、两个方向的偏折是否相同。学生的回答呈现出明显分层，有的学生表示不确定，有的学生以侧面看木条仍是直的为证据，推断垂直入射时不偏折，还有学生由反射中的光路可逆类比提出折射也可能可逆。教师把不确定和没观察过的回答转化为探究任务，把证据迁移和类比推理的回答作为全班讨论的范例，由此形成本课的三个核心问题，即光在什么条件下偏折、偏折方向与介质有什么关系、光路是否可逆。这一过程对应教学模型中的诊断发现，教师通过学生的回答看见其认知起点和思维层次，并据此设计后续的分层探究任务。课堂智能反馈报告显示，该环节学生抬头率在85%以上，参与度约为70%。</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探究展学环节采用实体实验与仿真实验相结合的方式（图3-12）。学生分组用光具盘探究空气射入水或玻璃、水或玻璃射入空气四种路径。实验报告中的入射角经过多轮修订，0°用于检验垂直入射，15°、50°和75°用于比较角度变化的规律，水射入空气的46°和玻璃射入空气的40°接近全反射临界角，空气射入水的折射角与水射入空气的入射角相互对应，可为光路可逆的猜想提供定量证据。由于光具盘分度值为5°，水面晃动等因素也影响读数，全反射现象和水与玻璃的折射差异在实体实验中难以看清。教师因此引入PhET仿真，放大光在不同介质间传播时的角度差异，并用光强探测功能呈现折射光消失、反射光强等于入射光强的过程，学生据此建立全反射概念。仿真实验补足了实体实验的证据缺口，教学模型中的干预设计在这里表现为针对证据不足的环节及时提供技术支架。</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040000" cy="1269521"/>
            <wp:docPr id="45" name="Picture 45"/>
            <wp:cNvGraphicFramePr>
              <a:graphicFrameLocks noChangeAspect="1"/>
            </wp:cNvGraphicFramePr>
            <a:graphic>
              <a:graphicData uri="http://schemas.openxmlformats.org/drawingml/2006/picture">
                <pic:pic>
                  <pic:nvPicPr>
                    <pic:cNvPr id="0" name="jhy_exp.jpg"/>
                    <pic:cNvPicPr/>
                  </pic:nvPicPr>
                  <pic:blipFill>
                    <a:blip r:embed="rId26"/>
                    <a:stretch>
                      <a:fillRect/>
                    </a:stretch>
                  </pic:blipFill>
                  <pic:spPr>
                    <a:xfrm>
                      <a:off x="0" y="0"/>
                      <a:ext cx="5040000" cy="1269521"/>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图3-12  学生分组实验中的光具盘（左）与PhET仿真实验中的全反射探测（右）</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展学的核心任务是光路图投屏答辩。学生调用实验数据画出人眼看到鱼的光路图，确定虚像的位置，先讲作图思路再讲结论，其他小组质疑和互评（图3-13）。有的学生画出正确光路，并说明人眼逆着折射光看，虚像在实物上方；有的学生把光的传播方向画反，经同伴指出光应从鱼发出到达人眼后改正；还有学生没有画法线，同伴追问所标的角以何为参照后，学生补画法线并重新标角。教师在这一环节退居组织者和证据捕捉者的位置，把纠错交给同伴互评，同时记录学生在互评中的措辞和被质疑时的回应。课后访谈中，一名作图出错的学生表示开始有点不好意思，后来觉得同学说得对，改完就清楚了，这为合作共情与情绪调节的发展提供了过程证据。</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3240000" cy="2138507"/>
            <wp:docPr id="46" name="Picture 46"/>
            <wp:cNvGraphicFramePr>
              <a:graphicFrameLocks noChangeAspect="1"/>
            </wp:cNvGraphicFramePr>
            <a:graphic>
              <a:graphicData uri="http://schemas.openxmlformats.org/drawingml/2006/picture">
                <pic:pic>
                  <pic:nvPicPr>
                    <pic:cNvPr id="0" name="jhy_lightpath.jpg"/>
                    <pic:cNvPicPr/>
                  </pic:nvPicPr>
                  <pic:blipFill>
                    <a:blip r:embed="rId27"/>
                    <a:stretch>
                      <a:fillRect/>
                    </a:stretch>
                  </pic:blipFill>
                  <pic:spPr>
                    <a:xfrm>
                      <a:off x="0" y="0"/>
                      <a:ext cx="3240000" cy="2138507"/>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图3-13  学生构建的叉鱼光路图</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反馈迭代与反思迁移主要通过分层作业完成。课堂智能反馈报告提示本课缺少创造性问题，教师据此借助DeepSeek生成分层作业初稿，经审核修改后形成《星光与池水的奥秘》，题目按单点、多点、关联和拓展抽象结构分层设计。教师通过批注把典型错误转化为诊断性反馈，例如有学生认为传播速度快的介质中的角一定更大，教师批注垂直入射时是否还成立，学生据此修正结论；有学生设计在泳池底部安装红外传感器，教师追问传感器如何传递信息、救生员观察哪里，引导其由堆砌技术转向建立物理模型。在拓展迁移题中，有学生提出在泳池壁安装激光笔，利用光路可逆从岸上逆着折射光定位溺水者（图3-14）；优秀学生还能指出泳池中水与空气的界面是单次偏折，大气层是连续偏折，从介质是否均匀的角度解释繁星闪烁与池水变浅的区别。</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220000" cy="1354337"/>
            <wp:docPr id="47" name="Picture 47"/>
            <wp:cNvGraphicFramePr>
              <a:graphicFrameLocks noChangeAspect="1"/>
            </wp:cNvGraphicFramePr>
            <a:graphic>
              <a:graphicData uri="http://schemas.openxmlformats.org/drawingml/2006/picture">
                <pic:pic>
                  <pic:nvPicPr>
                    <pic:cNvPr id="0" name="jhy_hw.jpg"/>
                    <pic:cNvPicPr/>
                  </pic:nvPicPr>
                  <pic:blipFill>
                    <a:blip r:embed="rId28"/>
                    <a:stretch>
                      <a:fillRect/>
                    </a:stretch>
                  </pic:blipFill>
                  <pic:spPr>
                    <a:xfrm>
                      <a:off x="0" y="0"/>
                      <a:ext cx="5220000" cy="1354337"/>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图3-14  学生分层作业中拓展迁移部分的作答</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（3）学习证据与反思</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本案例的证据链由前测、课堂实录、实验报告、光路图修订、课堂智能反馈报告和分层作业构成，覆盖目标可见、思维可见、证据可见、进步可见和能力可见五个方面。学生从叉鱼失败的困惑出发，经历提出问题、分析原因、设计验证、提出假设和类比推理，最终能够在新情境中调用光路可逆模型，体现了由学习理解到迁移创新的进阶。证据同时揭示了不足。课堂智能反馈报告显示迁移应用环节用时为0秒，评价型和创造型提问的比例较低，平均举手率仅为13%，理答方式中肯定和激励各占10%。教师据此提出，后续需要在课内预留迁移时间，增加分析型和评价型问题，设置轮值发言人和匿名投票，并在小组探究中加入过程性评价，使更多学生的思维过程能够被看见。</w:t>
      </w:r>
    </w:p>
    <w:p w14:paraId="711D4A7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 xml:space="preserve">2.英语写作，以三级反馈推动论证思维进阶</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（1）任务分析与目标确立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本案例以2026年上海中考英语作文为载体。题目设定的情境是，英国朋友Jim制定了每月读5本中文小说的计划，一个月后感到难以执行，来信询问自己是否足够好、是否应当放弃。学生需要回复邮件，回应这两个问题，并提出两条合理的建议及理由。任务没有唯一答案，学生需要先共情，再辩证分析Jim的计划，提出个性化建议并论证其合理性，写作过程同时涉及分析、评价和创造。李静老师在前期教学中发现，学生习惯背诵范文和套用句式，作文能写得有条理，但论证常常断裂，观点也缺乏新意。由于思维过程隐藏在成稿之后，教师很难判断问题出在观点生成、论据选择还是论证逻辑上。</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据此，教师把本课目标设定为由有条理到有新意的思维进阶，并在动笔前公开英语写作高阶思维分层评价量表（表3-33）。量表从内容和语言两个方面设置优秀、良好、中等和待提高四个等级，内容维度依次对应构建独特观点、提出较有新意的观点、提出基本观点和无法提出明确观点。每个等级都配有本题情境下的建议示例，学生在写作前就能看到什么样的思维才算优秀，这对应五环中的目标引领和五见中的目标可见。</w:t>
      </w:r>
    </w:p>
    <w:p w14:paraId="37A4C90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表3-33  英语写作高阶思维分层评价量表（节选）</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80" w:type="dxa"/>
          <w:right w:w="80" w:type="dxa"/>
        </w:tblCellMar>
        <w:tblLook w:val="04A0" w:firstRow="1" w:lastRow="0" w:firstColumn="1" w:lastColumn="0" w:noHBand="0" w:noVBand="1"/>
      </w:tblPr>
      <w:tblGrid>
        <w:gridCol w:w="821"/>
        <w:gridCol w:w="2668"/>
        <w:gridCol w:w="2155"/>
        <w:gridCol w:w="1436"/>
        <w:gridCol w:w="1436"/>
      </w:tblGrid>
      <w:tr w:rsidR="000B1CCE" w14:paraId="7531D65E" w14:textId="77777777">
        <w:trPr>
          <w:tblHeader/>
          <w:jc w:val="center"/>
        </w:trPr>
        <w:tc>
          <w:tcPr>
            <w:tcW w:w="821" w:type="dxa"/>
            <w:tcBorders>
              <w:top w:val="single" w:sz="12" w:space="0" w:color="000000"/>
              <w:left w:val="nil"/>
              <w:bottom w:val="single" w:sz="6" w:space="0" w:color="000000"/>
              <w:right w:val="nil"/>
            </w:tcBorders>
            <w:vAlign w:val="center"/>
          </w:tcPr>
          <w:p w14:paraId="47C1F39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维度</w:t>
            </w:r>
          </w:p>
        </w:tc>
        <w:tc>
          <w:tcPr>
            <w:tcW w:w="2668"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优秀</w:t>
            </w:r>
          </w:p>
        </w:tc>
        <w:tc>
          <w:tcPr>
            <w:tcW w:w="2155"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良好</w:t>
            </w:r>
          </w:p>
        </w:tc>
        <w:tc>
          <w:tcPr>
            <w:tcW w:w="1436"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中等</w:t>
            </w:r>
          </w:p>
        </w:tc>
        <w:tc>
          <w:tcPr>
            <w:tcW w:w="1436"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待提高</w:t>
            </w:r>
          </w:p>
        </w:tc>
      </w:tr>
      <w:tr w:rsidR="000B1CCE" w14:paraId="108BA3B0" w14:textId="77777777">
        <w:trPr>
          <w:jc w:val="center"/>
        </w:trPr>
        <w:tc>
          <w:tcPr>
            <w:tcW w:w="821"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内容观点</w:t>
            </w:r>
          </w:p>
        </w:tc>
        <w:tc>
          <w:tcPr>
            <w:tcW w:w="266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结合写作语境构建独特观点</w:t>
            </w:r>
          </w:p>
        </w:tc>
        <w:tc>
          <w:tcPr>
            <w:tcW w:w="2155"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提出较有新意的观点</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提出基本观点但缺乏新意</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无法提出明确观点</w:t>
            </w:r>
          </w:p>
        </w:tc>
      </w:tr>
      <w:tr w:rsidR="000B1CCE" w14:paraId="108BA3B0" w14:textId="77777777">
        <w:trPr>
          <w:jc w:val="center"/>
        </w:trPr>
        <w:tc>
          <w:tcPr>
            <w:tcW w:w="821"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语言适切性</w:t>
            </w:r>
          </w:p>
        </w:tc>
        <w:tc>
          <w:tcPr>
            <w:tcW w:w="266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符合语境</w:t>
            </w:r>
          </w:p>
        </w:tc>
        <w:tc>
          <w:tcPr>
            <w:tcW w:w="2155"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符合语境</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符合语境</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不符合语境</w:t>
            </w:r>
          </w:p>
        </w:tc>
      </w:tr>
      <w:tr w:rsidR="000B1CCE" w14:paraId="108BA3B0" w14:textId="77777777">
        <w:trPr>
          <w:jc w:val="center"/>
        </w:trPr>
        <w:tc>
          <w:tcPr>
            <w:tcW w:w="821"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语言准确性</w:t>
            </w:r>
          </w:p>
        </w:tc>
        <w:tc>
          <w:tcPr>
            <w:tcW w:w="266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语法正确</w:t>
            </w:r>
          </w:p>
        </w:tc>
        <w:tc>
          <w:tcPr>
            <w:tcW w:w="2155"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错误较少</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错误较多</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错误频发</w:t>
            </w:r>
          </w:p>
        </w:tc>
      </w:tr>
      <w:tr w:rsidR="000B1CCE" w14:paraId="108BA3B0" w14:textId="77777777">
        <w:trPr>
          <w:jc w:val="center"/>
        </w:trPr>
        <w:tc>
          <w:tcPr>
            <w:tcW w:w="821"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语言丰富性</w:t>
            </w:r>
          </w:p>
        </w:tc>
        <w:tc>
          <w:tcPr>
            <w:tcW w:w="266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表达新颖</w:t>
            </w:r>
          </w:p>
        </w:tc>
        <w:tc>
          <w:tcPr>
            <w:tcW w:w="2155"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表达较流畅</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表达较生硬</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表达混乱</w:t>
            </w:r>
          </w:p>
        </w:tc>
      </w:tr>
      <w:tr w:rsidR="000B1CCE" w14:paraId="3AC77B2B" w14:textId="77777777">
        <w:trPr>
          <w:jc w:val="center"/>
        </w:trPr>
        <w:tc>
          <w:tcPr>
            <w:tcW w:w="821" w:type="dxa"/>
            <w:tcBorders>
              <w:top w:val="nil"/>
              <w:left w:val="nil"/>
              <w:bottom w:val="single" w:sz="12" w:space="0" w:color="000000"/>
              <w:right w:val="nil"/>
            </w:tcBorders>
            <w:vAlign w:val="center"/>
          </w:tcPr>
          <w:p w14:paraId="1527D06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建议示例</w:t>
            </w:r>
          </w:p>
        </w:tc>
        <w:tc>
          <w:tcPr>
            <w:tcW w:w="2668"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每周确定一个中国文化主题，围绕同一主题听一首歌、读一篇短文、看一段视频</w:t>
            </w:r>
          </w:p>
        </w:tc>
        <w:tc>
          <w:tcPr>
            <w:tcW w:w="2155"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先看影视改编再读原著，借助已知情节猜测生词</w:t>
            </w:r>
          </w:p>
        </w:tc>
        <w:tc>
          <w:tcPr>
            <w:tcW w:w="1436"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把每月5本减少为1至3本短篇</w:t>
            </w:r>
          </w:p>
        </w:tc>
        <w:tc>
          <w:tcPr>
            <w:tcW w:w="1436"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熬夜硬读，或惩罚自己完成阅读</w:t>
            </w:r>
          </w:p>
        </w:tc>
      </w:tr>
    </w:tbl>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依据三层五环框架，本课把五环学习过程与学习理解、应用实践、迁移创新三个能力层级对应起来，每一环节同时呈现教师的调节行为与学生的学习行为，课堂活动与理论框架的对应关系见图3-15。</w:t>
      </w:r>
    </w:p>
    <w:p w14:paraId="3494B360" w14:textId="77777777" w:rsidR="000B1CCE" w:rsidRDefault="00000000">
      <w:pPr>
        <w:keepNext/>
        <w:adjustRightInd w:val="0"/>
        <w:snapToGrid w:val="0"/>
        <w:spacing w:before="120"/>
        <w:jc w:val="center"/>
        <w:rPr>
          <w:rFonts w:ascii="宋体" w:eastAsia="宋体" w:hAnsi="宋体" w:cs="宋体"/>
          <w:kern w:val="0"/>
          <w:sz w:val="24"/>
        </w:rPr>
      </w:pPr>
      <w:r>
        <w:drawing>
          <wp:inline xmlns:a="http://schemas.openxmlformats.org/drawingml/2006/main" xmlns:pic="http://schemas.openxmlformats.org/drawingml/2006/picture">
            <wp:extent cx="5328000" cy="6495781"/>
            <wp:docPr id="59" name="Picture 59"/>
            <wp:cNvGraphicFramePr>
              <a:graphicFrameLocks noChangeAspect="1"/>
            </wp:cNvGraphicFramePr>
            <a:graphic>
              <a:graphicData uri="http://schemas.openxmlformats.org/drawingml/2006/picture">
                <pic:pic>
                  <pic:nvPicPr>
                    <pic:cNvPr id="0" name="flow_lj.png"/>
                    <pic:cNvPicPr/>
                  </pic:nvPicPr>
                  <pic:blipFill>
                    <a:blip r:embed="rId40"/>
                    <a:stretch>
                      <a:fillRect/>
                    </a:stretch>
                  </pic:blipFill>
                  <pic:spPr>
                    <a:xfrm>
                      <a:off x="0" y="0"/>
                      <a:ext cx="5328000" cy="6495781"/>
                    </a:xfrm>
                    <a:prstGeom prst="rect"/>
                  </pic:spPr>
                </pic:pic>
              </a:graphicData>
            </a:graphic>
          </wp:inline>
        </w:drawing>
      </w:r>
    </w:p>
    <w:p w14:paraId="47B23E2B"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图3-15  英语写作五环学习与教师调节流程图</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（2）过程性作品与三级反馈</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改变一稿定分的做法，系统收集学生的草稿、一稿、二稿、三稿和终稿，建立思维过程档案。以一名学生的草稿为例，其核心观点是不应放弃，并给出两条建议，一是把大任务分解为小目标，二是用新计划替代旧计划。教师从草稿中看到，第二条建议与第一条实质重复，只是表达方式不同，两条建议也都缺少说明其合理性的理由。教师在草稿上标注两个论证属于同一维度，并提示该生的核心观点缺少论证（图3-16）。这一诊断对应教学模型中的诊断发现，教师依据过程作品定位学生论证链断裂的具体位置。</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220000" cy="1914425"/>
            <wp:docPr id="48" name="Picture 48"/>
            <wp:cNvGraphicFramePr>
              <a:graphicFrameLocks noChangeAspect="1"/>
            </wp:cNvGraphicFramePr>
            <a:graphic>
              <a:graphicData uri="http://schemas.openxmlformats.org/drawingml/2006/picture">
                <pic:pic>
                  <pic:nvPicPr>
                    <pic:cNvPr id="0" name="lj_draft.jpg"/>
                    <pic:cNvPicPr/>
                  </pic:nvPicPr>
                  <pic:blipFill>
                    <a:blip r:embed="rId29"/>
                    <a:stretch>
                      <a:fillRect/>
                    </a:stretch>
                  </pic:blipFill>
                  <pic:spPr>
                    <a:xfrm>
                      <a:off x="0" y="0"/>
                      <a:ext cx="5220000" cy="1914425"/>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图3-16  学生写作草稿（左）与一稿（右）中的教师批注</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此基础上，教师实施教师、同伴和自我三级反馈。第一级为教师反馈，聚焦一稿，批注与评价量表的维度直接对应，重点提示补充支持论点的依据、从具体做法中提炼上位原则、找出论证链中断的位置。该生一稿中的第二条建议较有新意，但只有具体做法而缺少概括性的建议，教师据此提示其补全论证。第二级为同伴互评，聚焦二稿。同伴依据结构化互评量表逐项判断对方的核心观点是否明确、论据是否充分、是否以建议加理由的结构展开论证、语言是否正确、表达是否连贯，并以勾画和标注呈现对方的思维结构（图3-17）。审视他人论证的过程，也促使互评双方反思自己的论证策略。第三级为自我评估，聚焦三稿。学生对照分层量表判断自己所处的层级，书面写下存在的问题和改进办法，学习者由被动接受反馈转向主动优化自己的思维。</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4680000" cy="1750129"/>
            <wp:docPr id="49" name="Picture 49"/>
            <wp:cNvGraphicFramePr>
              <a:graphicFrameLocks noChangeAspect="1"/>
            </wp:cNvGraphicFramePr>
            <a:graphic>
              <a:graphicData uri="http://schemas.openxmlformats.org/drawingml/2006/picture">
                <pic:pic>
                  <pic:nvPicPr>
                    <pic:cNvPr id="0" name="lj_peer.jpg"/>
                    <pic:cNvPicPr/>
                  </pic:nvPicPr>
                  <pic:blipFill>
                    <a:blip r:embed="rId30"/>
                    <a:stretch>
                      <a:fillRect/>
                    </a:stretch>
                  </pic:blipFill>
                  <pic:spPr>
                    <a:xfrm>
                      <a:off x="0" y="0"/>
                      <a:ext cx="4680000" cy="1750129"/>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图3-17  英语写作同伴互评量表</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（3）思维进阶的证据与反思</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对比一稿、二稿、三稿和终稿的变化可以看到，绝大多数学生能够构建观点、论据和理由完整的论证链；在批判性思维方面，学生能够辩证回应Jim是否应当放弃计划这一开放问题，立场有据；在创造性思维方面，部分学生跳出常规思路，结合对文化理解、学习方法或自我管理的认识，提出情境化、可操作并具有个人意义的建议。终稿完成后，学生再次自评，判断自己是否实现了进阶，并思考这种思维能力还可以迁移到哪些题型（图3-18）。</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220000" cy="1520881"/>
            <wp:docPr id="50" name="Picture 50"/>
            <wp:cNvGraphicFramePr>
              <a:graphicFrameLocks noChangeAspect="1"/>
            </wp:cNvGraphicFramePr>
            <a:graphic>
              <a:graphicData uri="http://schemas.openxmlformats.org/drawingml/2006/picture">
                <pic:pic>
                  <pic:nvPicPr>
                    <pic:cNvPr id="0" name="lj_self.jpg"/>
                    <pic:cNvPicPr/>
                  </pic:nvPicPr>
                  <pic:blipFill>
                    <a:blip r:embed="rId31"/>
                    <a:stretch>
                      <a:fillRect/>
                    </a:stretch>
                  </pic:blipFill>
                  <pic:spPr>
                    <a:xfrm>
                      <a:off x="0" y="0"/>
                      <a:ext cx="5220000" cy="1520881"/>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图3-18  学生自我评估清单（左）与终稿（右）</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从模型看，评价标准前置对应目标引领与目标可见，过程作品档案对应探究展学与思维可见，三级反馈对应反馈迭代与进步可见，终稿自评与迁移思考对应反思迁移与能力可见；教师则在草稿诊断、批注干预、组织互评和评估终稿中完成四步调节。本案例的不足在于，进阶描述主要来自教师对作品的整体判断，尚缺少按量表等级统计的全班分布，后续需要系统记录各稿次的等级变化。</w:t>
      </w:r>
    </w:p>
    <w:p w14:paraId="711D4A7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 xml:space="preserve">3.语文状物写作，借AI图像让描写思维可见</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（1）学情诊断与目标确立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状物描写是初中写作的常见难点。王尤迪老师通过前测草稿发现，学生的问题集中在四个方面，一是描写笼统，难以用文字构建具体画面；二是物与事、情割裂，只能静态描摹外形；三是回避物件的磨损痕迹，认识较为片面；四是缺少取舍意识，容易堆砌与主旨无关的细节。与此同时，学生还表现出固守个人视角、抵触修改草稿、照搬AI生成内容等社会情感方面的困难。教师据此把本课定位为真实情境的任务性实践，同时兼具证据支撑的论证性实践和综合迁移的创新性实践特征，能力重点为分析、评价、创造以及合作共情和责任担当，情绪调节和包容创新作为伴随维度加以观察。基础目标是理解准确、生动、真实、取舍四项状物原则，完成物件描写由1.0到2.0的迭代；高阶目标是建立物件、故事与情感之间的联系，完成多稿迭代和自选物件的迁移写作，并借助互评量表开展同伴评价。</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依据三层五环框架，本课把五环学习过程与学习理解、应用实践、迁移创新三个能力层级对应起来，每一环节同时呈现教师的调节行为与学生的学习行为，课堂活动与理论框架的对应关系见图3-19。</w:t>
      </w:r>
    </w:p>
    <w:p w14:paraId="3494B360" w14:textId="77777777" w:rsidR="000B1CCE" w:rsidRDefault="00000000">
      <w:pPr>
        <w:keepNext/>
        <w:adjustRightInd w:val="0"/>
        <w:snapToGrid w:val="0"/>
        <w:spacing w:before="120"/>
        <w:jc w:val="center"/>
        <w:rPr>
          <w:rFonts w:ascii="宋体" w:eastAsia="宋体" w:hAnsi="宋体" w:cs="宋体"/>
          <w:kern w:val="0"/>
          <w:sz w:val="24"/>
        </w:rPr>
      </w:pPr>
      <w:r>
        <w:drawing>
          <wp:inline xmlns:a="http://schemas.openxmlformats.org/drawingml/2006/main" xmlns:pic="http://schemas.openxmlformats.org/drawingml/2006/picture">
            <wp:extent cx="5328000" cy="6495781"/>
            <wp:docPr id="60" name="Picture 60"/>
            <wp:cNvGraphicFramePr>
              <a:graphicFrameLocks noChangeAspect="1"/>
            </wp:cNvGraphicFramePr>
            <a:graphic>
              <a:graphicData uri="http://schemas.openxmlformats.org/drawingml/2006/picture">
                <pic:pic>
                  <pic:nvPicPr>
                    <pic:cNvPr id="0" name="flow_wyd.png"/>
                    <pic:cNvPicPr/>
                  </pic:nvPicPr>
                  <pic:blipFill>
                    <a:blip r:embed="rId41"/>
                    <a:stretch>
                      <a:fillRect/>
                    </a:stretch>
                  </pic:blipFill>
                  <pic:spPr>
                    <a:xfrm>
                      <a:off x="0" y="0"/>
                      <a:ext cx="5328000" cy="6495781"/>
                    </a:xfrm>
                    <a:prstGeom prst="rect"/>
                  </pic:spPr>
                </pic:pic>
              </a:graphicData>
            </a:graphic>
          </wp:inline>
        </w:drawing>
      </w:r>
    </w:p>
    <w:p w14:paraId="47B23E2B"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图3-19  状物写作五环学习与教师调节流程图</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（2）五环实施过程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目标引领环节，学生阅读本课目标后先写下对凳子的最初描述，多数学生只写了凳子这一名词，教师保留这份草稿作为前测证据。任务驱动环节，教师出示一只蓝色塑料高脚方凳，组织三轮AI图像生成（图3-20）。第一轮，教师把学生的回答输入豆包，生成的是一只木面铁脚的吧台凳，与实物明显不符。教师追问，同样一个词，AI画出的和眼前的实物为什么不一样，我们缺少了哪些信息。学生补充蓝色、方形、塑料等颜色、形状和材质信息，第二轮生成的是一只蓝色矮圆凳，仍有偏差。有学生注意到实物是高脚凳，补充后第三轮生成的图像与实物基本一致。学生由此自主得出，描写物件要具体到颜色、材质、形状、光泽和高矮等方面，作品也由1.0版本的一个凳子，发展为2.0版本的一个蓝色塑料高脚凳。AI图像在这里充当即时反馈证据，把描写准确这一抽象要求转化为看得见的图文差距。</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220000" cy="1165699"/>
            <wp:docPr id="51" name="Picture 51"/>
            <wp:cNvGraphicFramePr>
              <a:graphicFrameLocks noChangeAspect="1"/>
            </wp:cNvGraphicFramePr>
            <a:graphic>
              <a:graphicData uri="http://schemas.openxmlformats.org/drawingml/2006/picture">
                <pic:pic>
                  <pic:nvPicPr>
                    <pic:cNvPr id="0" name="wyd_ai.jpg"/>
                    <pic:cNvPicPr/>
                  </pic:nvPicPr>
                  <pic:blipFill>
                    <a:blip r:embed="rId32"/>
                    <a:stretch>
                      <a:fillRect/>
                    </a:stretch>
                  </pic:blipFill>
                  <pic:spPr>
                    <a:xfrm>
                      <a:off x="0" y="0"/>
                      <a:ext cx="5220000" cy="1165699"/>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图3-20  实物凳子（左一）与三轮AI生成图像（左二至右一）</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随后，教师围绕同一只凳子继续追问。凳子适用于哪些场景，学生联系教师听课、面批作业和运动会观赛等校园经验，归纳出凳子轻便、成本低等特点，认识到物件的价值体现在被人使用的过程中，由此提炼出生动原则。家里的凳子和商店里的凳子有何区别，学生认为家里的凳子有使用痕迹，更有生活气息，主张把这些不完美写进作文，由此形成真实原则。另一名学生随即反驳，认为并非所有缺点都要写，应挑选与主旨相关、具有特殊意义的痕迹，否则就是赘笔，取舍原则由此形成。四项原则都在学生依托证据的对话中生成，教师的作用是持续追问，并把学生的观点联结为可迁移的写作思维模型，即物件本体、客观特征、场景故事、岁月痕迹和主旨取舍。</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探究展学环节，教师出示由凳子到老藤椅的1.0至4.0示范文本，逐版拆解每一轮新增的细节、场景和情感，并巡视学生草稿，依据涂改痕迹开展个别对话。对只会写外形的学生，教师提示这件物件发生过一件什么小事；对堆砌细节的学生，教师提示哪些细节最能表达想讲的情感。学生作品显示，一名学生以藤椅为对象，2.0版本写出棕色的靠背、金色的椅脚和弯曲的椅背，3.0版本补充椅背上的镂空让夏天坐着很凉快，4.0版本写到小时候喜欢把藤椅搬到床上，家人觉得多此一举，自己却从中获得安全和舒适的感觉（图3-21）。版本链使写作由描摹外形逐步走向书写个人记忆。</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3060000" cy="3718552"/>
            <wp:docPr id="52" name="Picture 52"/>
            <wp:cNvGraphicFramePr>
              <a:graphicFrameLocks noChangeAspect="1"/>
            </wp:cNvGraphicFramePr>
            <a:graphic>
              <a:graphicData uri="http://schemas.openxmlformats.org/drawingml/2006/picture">
                <pic:pic>
                  <pic:nvPicPr>
                    <pic:cNvPr id="0" name="wyd_versions.jpg"/>
                    <pic:cNvPicPr/>
                  </pic:nvPicPr>
                  <pic:blipFill>
                    <a:blip r:embed="rId33"/>
                    <a:stretch>
                      <a:fillRect/>
                    </a:stretch>
                  </pic:blipFill>
                  <pic:spPr>
                    <a:xfrm>
                      <a:off x="0" y="0"/>
                      <a:ext cx="3060000" cy="3718552"/>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图3-21  学生藤椅描写的2.0至4.0版本</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反馈迭代环节，教师按典型问题给出诊断性反馈并布置分层任务（表3-34）。学生接收反馈后亲笔写下修改点与修改原因，形成完整的版本链证据。反思迁移环节，教师布置同构异境的迁移任务，学生脱离范例凳子，自选毛衣、瓷碗、旧木椅等生活物件，沿用1.0至4.0的路径完成新习作，再把习作与AI生成的场景图结合，开展画廊漫步式展学，并使用互评表评价同伴作品（图3-22、图3-23）。迁移任务通过更换写作对象，检验学生能否复用写作思维方法。展学作品被分为童年童趣、私人生活、借物升华和个性创意四类，前两类多达到3.0水平，借物升华类达到4.0水平，个性创意类则体现了选材的新颖与多元。</w:t>
      </w:r>
    </w:p>
    <w:p w14:paraId="37A4C90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表3-34  状物写作的典型问题、诊断反馈与分层迭代任务</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80" w:type="dxa"/>
          <w:right w:w="80" w:type="dxa"/>
        </w:tblCellMar>
        <w:tblLook w:val="04A0" w:firstRow="1" w:lastRow="0" w:firstColumn="1" w:lastColumn="0" w:noHBand="0" w:noVBand="1"/>
      </w:tblPr>
      <w:tblGrid>
        <w:gridCol w:w="1877"/>
        <w:gridCol w:w="3609"/>
        <w:gridCol w:w="3032"/>
      </w:tblGrid>
      <w:tr w:rsidR="000B1CCE" w14:paraId="7531D65E" w14:textId="77777777">
        <w:trPr>
          <w:tblHeader/>
          <w:jc w:val="center"/>
        </w:trPr>
        <w:tc>
          <w:tcPr>
            <w:tcW w:w="1877" w:type="dxa"/>
            <w:tcBorders>
              <w:top w:val="single" w:sz="12" w:space="0" w:color="000000"/>
              <w:left w:val="nil"/>
              <w:bottom w:val="single" w:sz="6" w:space="0" w:color="000000"/>
              <w:right w:val="nil"/>
            </w:tcBorders>
            <w:vAlign w:val="center"/>
          </w:tcPr>
          <w:p w14:paraId="47C1F39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典型问题</w:t>
            </w:r>
          </w:p>
        </w:tc>
        <w:tc>
          <w:tcPr>
            <w:tcW w:w="3609"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基于证据的诊断反馈</w:t>
            </w:r>
          </w:p>
        </w:tc>
        <w:tc>
          <w:tcPr>
            <w:tcW w:w="3032"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分层迭代任务</w:t>
            </w:r>
          </w:p>
        </w:tc>
      </w:tr>
      <w:tr w:rsidR="000B1CCE" w14:paraId="108BA3B0" w14:textId="77777777">
        <w:trPr>
          <w:jc w:val="center"/>
        </w:trPr>
        <w:tc>
          <w:tcPr>
            <w:tcW w:w="1877"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描写笼统，缺少外形细节</w:t>
            </w:r>
          </w:p>
        </w:tc>
        <w:tc>
          <w:tcPr>
            <w:tcW w:w="3609"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对照实物，补充颜色、材质等信息，让读者能看见它</w:t>
            </w:r>
          </w:p>
        </w:tc>
        <w:tc>
          <w:tcPr>
            <w:tcW w:w="3032"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基础层，由1.0升级为2.0，补齐客观特征</w:t>
            </w:r>
          </w:p>
        </w:tc>
      </w:tr>
      <w:tr w:rsidR="000B1CCE" w14:paraId="108BA3B0" w14:textId="77777777">
        <w:trPr>
          <w:jc w:val="center"/>
        </w:trPr>
        <w:tc>
          <w:tcPr>
            <w:tcW w:w="1877"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只有外形，没有人与故事</w:t>
            </w:r>
          </w:p>
        </w:tc>
        <w:tc>
          <w:tcPr>
            <w:tcW w:w="3609"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想一想这件物件陪伴你的哪个生活片段，把小故事加进去</w:t>
            </w:r>
          </w:p>
        </w:tc>
        <w:tc>
          <w:tcPr>
            <w:tcW w:w="3032"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进阶层，增加生活场景，迭代至3.0</w:t>
            </w:r>
          </w:p>
        </w:tc>
      </w:tr>
      <w:tr w:rsidR="000B1CCE" w14:paraId="108BA3B0" w14:textId="77777777">
        <w:trPr>
          <w:jc w:val="center"/>
        </w:trPr>
        <w:tc>
          <w:tcPr>
            <w:tcW w:w="1877"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只写崭新美好，回避磨损痕迹</w:t>
            </w:r>
          </w:p>
        </w:tc>
        <w:tc>
          <w:tcPr>
            <w:tcW w:w="3609"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划痕和磨损也是时光留下的证据，尝试写一处</w:t>
            </w:r>
          </w:p>
        </w:tc>
        <w:tc>
          <w:tcPr>
            <w:tcW w:w="3032"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进阶层，补充一处使用痕迹并写出感受</w:t>
            </w:r>
          </w:p>
        </w:tc>
      </w:tr>
      <w:tr w:rsidR="000B1CCE" w14:paraId="108BA3B0" w14:textId="77777777">
        <w:trPr>
          <w:jc w:val="center"/>
        </w:trPr>
        <w:tc>
          <w:tcPr>
            <w:tcW w:w="1877"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细节堆砌，脱离主旨</w:t>
            </w:r>
          </w:p>
        </w:tc>
        <w:tc>
          <w:tcPr>
            <w:tcW w:w="3609"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对照想表达的情感，保留相关细节，删去无关内容</w:t>
            </w:r>
          </w:p>
        </w:tc>
        <w:tc>
          <w:tcPr>
            <w:tcW w:w="3032"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高阶层，以主旨为标尺筛选细节</w:t>
            </w:r>
          </w:p>
        </w:tc>
      </w:tr>
      <w:tr w:rsidR="000B1CCE" w14:paraId="3AC77B2B" w14:textId="77777777">
        <w:trPr>
          <w:jc w:val="center"/>
        </w:trPr>
        <w:tc>
          <w:tcPr>
            <w:tcW w:w="1877" w:type="dxa"/>
            <w:tcBorders>
              <w:top w:val="nil"/>
              <w:left w:val="nil"/>
              <w:bottom w:val="single" w:sz="12" w:space="0" w:color="000000"/>
              <w:right w:val="nil"/>
            </w:tcBorders>
            <w:vAlign w:val="center"/>
          </w:tcPr>
          <w:p w14:paraId="1527D06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有故事但缺少情感落点</w:t>
            </w:r>
          </w:p>
        </w:tc>
        <w:tc>
          <w:tcPr>
            <w:tcW w:w="3609"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这件物件带给你怎样的触动，把感受收束在结尾</w:t>
            </w:r>
          </w:p>
        </w:tc>
        <w:tc>
          <w:tcPr>
            <w:tcW w:w="3032"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高阶层，完成4.0主旨升华</w:t>
            </w:r>
          </w:p>
        </w:tc>
      </w:tr>
    </w:tbl>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3060000" cy="4273018"/>
            <wp:docPr id="53" name="Picture 53"/>
            <wp:cNvGraphicFramePr>
              <a:graphicFrameLocks noChangeAspect="1"/>
            </wp:cNvGraphicFramePr>
            <a:graphic>
              <a:graphicData uri="http://schemas.openxmlformats.org/drawingml/2006/picture">
                <pic:pic>
                  <pic:nvPicPr>
                    <pic:cNvPr id="0" name="wyd_transfer.jpg"/>
                    <pic:cNvPicPr/>
                  </pic:nvPicPr>
                  <pic:blipFill>
                    <a:blip r:embed="rId34"/>
                    <a:stretch>
                      <a:fillRect/>
                    </a:stretch>
                  </pic:blipFill>
                  <pic:spPr>
                    <a:xfrm>
                      <a:off x="0" y="0"/>
                      <a:ext cx="3060000" cy="4273018"/>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图3-22  学生迁移习作与AI生成的场景图</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040000" cy="1795724"/>
            <wp:docPr id="54" name="Picture 54"/>
            <wp:cNvGraphicFramePr>
              <a:graphicFrameLocks noChangeAspect="1"/>
            </wp:cNvGraphicFramePr>
            <a:graphic>
              <a:graphicData uri="http://schemas.openxmlformats.org/drawingml/2006/picture">
                <pic:pic>
                  <pic:nvPicPr>
                    <pic:cNvPr id="0" name="wyd_gallery.jpg"/>
                    <pic:cNvPicPr/>
                  </pic:nvPicPr>
                  <pic:blipFill>
                    <a:blip r:embed="rId35"/>
                    <a:stretch>
                      <a:fillRect/>
                    </a:stretch>
                  </pic:blipFill>
                  <pic:spPr>
                    <a:xfrm>
                      <a:off x="0" y="0"/>
                      <a:ext cx="5040000" cy="1795724"/>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图3-23  画廊漫步式展学</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（3）学习证据与反思</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案例按照前测、过程和后测的纵向证据，起点、过程、变化和迁移的横向证据，以及自评、互评和师评的多元互证组织材料。依据评价量表对86名学生初稿1.0和终稿4.0的水平评定显示，处于初始水平的学生由37.2%降至12.8%，入门水平由33.7%降至24.4%，进阶水平由20.9%升至41.9%，高阶水平由8.1%升至20.9%（表3-35）。一名学生在反思中写道，初稿只写了旧物件的样子，物件和自己的故事是分开的，第二次修改时加上了当年和外婆一起留下的划痕，改完才意识到写物件其实是写藏在物件身上的时光。这段反思与其草稿批注、自评量表和教师观察相互印证。</w:t>
      </w:r>
    </w:p>
    <w:p w14:paraId="37A4C90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表3-35  状物写作初稿与终稿的水平分布（n＝86）</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80" w:type="dxa"/>
          <w:right w:w="80" w:type="dxa"/>
        </w:tblCellMar>
        <w:tblLook w:val="04A0" w:firstRow="1" w:lastRow="0" w:firstColumn="1" w:lastColumn="0" w:noHBand="0" w:noVBand="1"/>
      </w:tblPr>
      <w:tblGrid>
        <w:gridCol w:w="1548"/>
        <w:gridCol w:w="1548"/>
        <w:gridCol w:w="1936"/>
        <w:gridCol w:w="1548"/>
        <w:gridCol w:w="1936"/>
      </w:tblGrid>
      <w:tr w:rsidR="000B1CCE" w14:paraId="7531D65E" w14:textId="77777777">
        <w:trPr>
          <w:tblHeader/>
          <w:jc w:val="center"/>
        </w:trPr>
        <w:tc>
          <w:tcPr>
            <w:tcW w:w="1548" w:type="dxa"/>
            <w:tcBorders>
              <w:top w:val="single" w:sz="12" w:space="0" w:color="000000"/>
              <w:left w:val="nil"/>
              <w:bottom w:val="single" w:sz="6" w:space="0" w:color="000000"/>
              <w:right w:val="nil"/>
            </w:tcBorders>
            <w:vAlign w:val="center"/>
          </w:tcPr>
          <w:p w14:paraId="47C1F39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水平</w:t>
            </w:r>
          </w:p>
        </w:tc>
        <w:tc>
          <w:tcPr>
            <w:tcW w:w="1548"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初稿1.0人数</w:t>
            </w:r>
          </w:p>
        </w:tc>
        <w:tc>
          <w:tcPr>
            <w:tcW w:w="1936"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初稿1.0比例（%）</w:t>
            </w:r>
          </w:p>
        </w:tc>
        <w:tc>
          <w:tcPr>
            <w:tcW w:w="1548"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终稿4.0人数</w:t>
            </w:r>
          </w:p>
        </w:tc>
        <w:tc>
          <w:tcPr>
            <w:tcW w:w="1936"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终稿4.0比例（%）</w:t>
            </w:r>
          </w:p>
        </w:tc>
      </w:tr>
      <w:tr w:rsidR="000B1CCE" w14:paraId="108BA3B0" w14:textId="77777777">
        <w:trPr>
          <w:jc w:val="center"/>
        </w:trPr>
        <w:tc>
          <w:tcPr>
            <w:tcW w:w="154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初始水平</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32</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37.2</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11</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12.8</w:t>
            </w:r>
          </w:p>
        </w:tc>
      </w:tr>
      <w:tr w:rsidR="000B1CCE" w14:paraId="108BA3B0" w14:textId="77777777">
        <w:trPr>
          <w:jc w:val="center"/>
        </w:trPr>
        <w:tc>
          <w:tcPr>
            <w:tcW w:w="154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入门水平</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29</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33.7</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21</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24.4</w:t>
            </w:r>
          </w:p>
        </w:tc>
      </w:tr>
      <w:tr w:rsidR="000B1CCE" w14:paraId="108BA3B0" w14:textId="77777777">
        <w:trPr>
          <w:jc w:val="center"/>
        </w:trPr>
        <w:tc>
          <w:tcPr>
            <w:tcW w:w="154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进阶水平</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18</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20.9</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36</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41.9</w:t>
            </w:r>
          </w:p>
        </w:tc>
      </w:tr>
      <w:tr w:rsidR="000B1CCE" w14:paraId="108BA3B0" w14:textId="77777777">
        <w:trPr>
          <w:jc w:val="center"/>
        </w:trPr>
        <w:tc>
          <w:tcPr>
            <w:tcW w:w="154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高阶水平</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7</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8.1</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18</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20.9</w:t>
            </w:r>
          </w:p>
        </w:tc>
      </w:tr>
      <w:tr w:rsidR="000B1CCE" w14:paraId="3AC77B2B" w14:textId="77777777">
        <w:trPr>
          <w:jc w:val="center"/>
        </w:trPr>
        <w:tc>
          <w:tcPr>
            <w:tcW w:w="1548" w:type="dxa"/>
            <w:tcBorders>
              <w:top w:val="nil"/>
              <w:left w:val="nil"/>
              <w:bottom w:val="single" w:sz="12" w:space="0" w:color="000000"/>
              <w:right w:val="nil"/>
            </w:tcBorders>
            <w:vAlign w:val="center"/>
          </w:tcPr>
          <w:p w14:paraId="1527D06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合计</w:t>
            </w:r>
          </w:p>
        </w:tc>
        <w:tc>
          <w:tcPr>
            <w:tcW w:w="1548"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86</w:t>
            </w:r>
          </w:p>
        </w:tc>
        <w:tc>
          <w:tcPr>
            <w:tcW w:w="1936"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100.0</w:t>
            </w:r>
          </w:p>
        </w:tc>
        <w:tc>
          <w:tcPr>
            <w:tcW w:w="1548"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86</w:t>
            </w:r>
          </w:p>
        </w:tc>
        <w:tc>
          <w:tcPr>
            <w:tcW w:w="1936"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100.0</w:t>
            </w:r>
          </w:p>
        </w:tc>
      </w:tr>
    </w:tbl>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从模型看，三轮AI图像生成与追问体现了任务驱动中的诊断发现和干预设计，版本链和草稿批注使思维可见和进步可见，迁移习作与画廊展学使能力可见。教师反思认为，AI图像降低了思辨的门槛，版本链使迭代真实发生，但仍需为每名学生完整留存1.0至4.0的全部草稿，补充小组思辨的观察量规以完善社会情感证据，并进一步提供辨别AI内容的支架，引导学生区分AI生成图像与自身真实的生活记忆。</w:t>
      </w:r>
    </w:p>
    <w:p w14:paraId="711D4A7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 xml:space="preserve">4.语文《秋天的怀念》，在协同探究中理解生命的意义</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（1）学情诊断与目标确立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本课为统编版七年级上册《秋天的怀念》第二课时。在第一课时梳理情节、初步感知母爱的基础上，董丹老师聚焦三次看花情节、菊花意象和好好儿活的主旨，把语言品味、文本解读、生命感悟与社会情感培育结合起来。教师依据学科高阶学习的三层五环框架设计本课，把五环学习过程与学习理解、应用实践、迁移创新三层能力表征贯通。课堂以协同探究的建构性实践为主样态，学生围绕文本细节、人物心理和意象内涵开展观点碰撞，在对话、追问和互评中共同建构对母爱、苦难与生命的理解；所有观点都要求锚定文本语句，体现证据支撑的论证性实践特征；最后撤去部分支架，引导学生面对自身的生命困境，体现综合迁移的创新性实践特征。</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本课目标分为基础与高阶两级。基础目标要求学生梳理三次看花情节，找出悄悄、扑、抓、挡等关键细节并说出背后母亲的心理，同时在小组研讨中尊重同伴的不同阅读感受。高阶目标要求学生比较三次看花中我的心理变化，阐释菊花和秋天的多重象征；在面对苦难话题和同伴不同感悟时克制主观情绪、换位共情；并结合自身生活体验解读好好儿活的多层内涵，完成生命感悟类创作。每项目标都配有可观察的评价依据，例如学案中能记录至少一位同学不同的阅读感受，小组汇报能结合文本语句讲清人物心理转变的逻辑。</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依据三层五环框架，本课把五环学习过程与学习理解、应用实践、迁移创新三个能力层级对应起来，每一环节同时呈现教师的调节行为与学生的学习行为，课堂活动与理论框架的对应关系见图3-24。</w:t>
      </w:r>
    </w:p>
    <w:p w14:paraId="3494B360" w14:textId="77777777" w:rsidR="000B1CCE" w:rsidRDefault="00000000">
      <w:pPr>
        <w:keepNext/>
        <w:adjustRightInd w:val="0"/>
        <w:snapToGrid w:val="0"/>
        <w:spacing w:before="120"/>
        <w:jc w:val="center"/>
        <w:rPr>
          <w:rFonts w:ascii="宋体" w:eastAsia="宋体" w:hAnsi="宋体" w:cs="宋体"/>
          <w:kern w:val="0"/>
          <w:sz w:val="24"/>
        </w:rPr>
      </w:pPr>
      <w:r>
        <w:drawing>
          <wp:inline xmlns:a="http://schemas.openxmlformats.org/drawingml/2006/main" xmlns:pic="http://schemas.openxmlformats.org/drawingml/2006/picture">
            <wp:extent cx="5328000" cy="6495781"/>
            <wp:docPr id="61" name="Picture 61"/>
            <wp:cNvGraphicFramePr>
              <a:graphicFrameLocks noChangeAspect="1"/>
            </wp:cNvGraphicFramePr>
            <a:graphic>
              <a:graphicData uri="http://schemas.openxmlformats.org/drawingml/2006/picture">
                <pic:pic>
                  <pic:nvPicPr>
                    <pic:cNvPr id="0" name="flow_dd.png"/>
                    <pic:cNvPicPr/>
                  </pic:nvPicPr>
                  <pic:blipFill>
                    <a:blip r:embed="rId42"/>
                    <a:stretch>
                      <a:fillRect/>
                    </a:stretch>
                  </pic:blipFill>
                  <pic:spPr>
                    <a:xfrm>
                      <a:off x="0" y="0"/>
                      <a:ext cx="5328000" cy="6495781"/>
                    </a:xfrm>
                    <a:prstGeom prst="rect"/>
                  </pic:spPr>
                </pic:pic>
              </a:graphicData>
            </a:graphic>
          </wp:inline>
        </w:drawing>
      </w:r>
    </w:p>
    <w:p w14:paraId="47B23E2B"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图3-24  《秋天的怀念》五环学习与教师调节流程图</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（2）五环实施过程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任务驱动环节，教师创设生命感悟观察员的课堂情境，设计基础与高阶两级任务。基础任务要求学生独立完成情节与细节表格，教师以三处悄悄地分别对应母亲什么心境、扑和抓能否替换为别的词语等问题作为思维支架。高阶任务要求学生探究三次看花中我的态度转变、结尾菊花描写的作用和秋天的含义，并撰写好好儿活当代启示短笺。问题链由母亲为什么执着于带我看菊花，到母亲口中的好好儿活与我后来领悟的是否相同，再到现实生活中怎样才算好好儿活，逐级提高开放程度。社会情感培育点同步嵌入任务之中，包括触及苦难话题时调节悲伤或急躁的情绪、接纳同伴不同的生命体验、主动分担小组任务等。</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探究展学环节，学生先在平台展示学案表格，再以小组思维导图汇报和短笺成果答辩的形式呈现观点差异、对话碰撞和集体理解逐步形成的过程。评价标准兼顾文本依据、分析逻辑、主题契合和个性化创意。教师重点观察学生能否读懂母子双重的苦难，成果是简单贴标签还是真正共情人物，探讨苦难话题时能否自我调适，以及面对不同人生感悟时是否愿意理解他人立场。社会情感观察记录表从责任担当、情绪调节、合作共情和包容创新四个维度记录学生的典型行为，例如复述同伴观点后再发表意见、观点冲突时平复情绪理性发言。</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反馈迭代环节，教师针对理解片面、逻辑不清、迁移空洞、情绪偏激、共情不足和回避思考六类典型问题设计反馈与分层迭代任务（表3-36）。学生使用短笺作品迭代版本记录单记录初稿、二稿和终稿的修改理由与新启示（图3-25），并在答辩中回应同伴和教师的提问（图3-26）。答辩记录显示，一名学生的核心观点是，好好儿活意味着接纳挫折与难过，珍惜身边的亲人，平凡认真地过好每一天。同伴提出三个问题，母亲和史铁生理解的好好儿活是否一样，如果生活没有大苦难，普通人怎样好好活，菊花和好好儿活有什么关系。学生回应，母亲希望儿子战胜绝望活下去，史铁生则是读懂了苦难；苦难并不只来自重大打击，学习失利、和朋友吵架也是；秋风中各色菊花泼泼洒洒地开放，象征历经磨难而绽放的生命。学生采纳了同伴意见，在终稿中补充了母子二人对好好儿活的不同理解，并把菊花意象融入对主旨的理解。答辩使同伴反馈直接转化为作品修改，协同建构的过程由此留下证据。</w:t>
      </w:r>
    </w:p>
    <w:p w14:paraId="37A4C90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表3-36  《秋天的怀念》典型问题、反馈与迭代任务（节选）</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80" w:type="dxa"/>
          <w:right w:w="80" w:type="dxa"/>
        </w:tblCellMar>
        <w:tblLook w:val="04A0" w:firstRow="1" w:lastRow="0" w:firstColumn="1" w:lastColumn="0" w:noHBand="0" w:noVBand="1"/>
      </w:tblPr>
      <w:tblGrid>
        <w:gridCol w:w="2068"/>
        <w:gridCol w:w="973"/>
        <w:gridCol w:w="2920"/>
        <w:gridCol w:w="2555"/>
      </w:tblGrid>
      <w:tr w:rsidR="000B1CCE" w14:paraId="7531D65E" w14:textId="77777777">
        <w:trPr>
          <w:tblHeader/>
          <w:jc w:val="center"/>
        </w:trPr>
        <w:tc>
          <w:tcPr>
            <w:tcW w:w="2068" w:type="dxa"/>
            <w:tcBorders>
              <w:top w:val="single" w:sz="12" w:space="0" w:color="000000"/>
              <w:left w:val="nil"/>
              <w:bottom w:val="single" w:sz="6" w:space="0" w:color="000000"/>
              <w:right w:val="nil"/>
            </w:tcBorders>
            <w:vAlign w:val="center"/>
          </w:tcPr>
          <w:p w14:paraId="47C1F39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典型问题</w:t>
            </w:r>
          </w:p>
        </w:tc>
        <w:tc>
          <w:tcPr>
            <w:tcW w:w="973"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对应维度</w:t>
            </w:r>
          </w:p>
        </w:tc>
        <w:tc>
          <w:tcPr>
            <w:tcW w:w="2920"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反馈要点</w:t>
            </w:r>
          </w:p>
        </w:tc>
        <w:tc>
          <w:tcPr>
            <w:tcW w:w="2555"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迭代任务</w:t>
            </w:r>
          </w:p>
        </w:tc>
      </w:tr>
      <w:tr w:rsidR="000B1CCE" w14:paraId="108BA3B0" w14:textId="77777777">
        <w:trPr>
          <w:jc w:val="center"/>
        </w:trPr>
        <w:tc>
          <w:tcPr>
            <w:tcW w:w="2068" w:type="dxa"/>
            <w:tcBorders>
              <w:top w:val="nil"/>
              <w:left w:val="nil"/>
              <w:bottom w:val="nil"/>
              <w:right w:val="nil"/>
            </w:tcBorders>
            <w:vAlign w:val="center"/>
          </w:tcPr>
          <w:p w14:paraId="13F9BE2D" w14:textId="77777777" w:rsidR="000B1CCE" w:rsidRDefault="00000000">
            <w:pPr>
              <w:widowControl/>
              <w:snapToGrid w:val="0"/>
              <w:spacing w:before="20" w:after="20"/>
              <w:jc w:val="left"/>
              <w:rPr>
                <w:rFonts w:ascii="宋体" w:eastAsia="宋体" w:hAnsi="宋体" w:cs="宋体"/>
                <w:bCs/>
                <w:szCs w:val="18"/>
              </w:rPr>
            </w:pPr>
            <w:r>
              <w:rPr>
                <w:rStyle w:val="a7"/>
                <w:rFonts w:ascii="Times New Roman" w:eastAsia="宋体" w:hAnsi="Times New Roman" w:cs="Times New Roman"/>
                <w:b w:val="0"/>
                <w:bCs/>
                <w:kern w:val="0"/>
                <w:szCs w:val="21"/>
                <w:lang w:bidi="ar"/>
              </w:rPr>
              <w:t>只看到母爱伟大，忽略母亲自身的病痛</w:t>
            </w:r>
          </w:p>
        </w:tc>
        <w:tc>
          <w:tcPr>
            <w:tcW w:w="973"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理解</w:t>
            </w:r>
          </w:p>
        </w:tc>
        <w:tc>
          <w:tcPr>
            <w:tcW w:w="2920"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提示母亲承受双重煎熬，回到文中寻找暗示病痛的语句</w:t>
            </w:r>
          </w:p>
        </w:tc>
        <w:tc>
          <w:tcPr>
            <w:tcW w:w="2555"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圈画相关语句并写下两三句批注</w:t>
            </w:r>
          </w:p>
        </w:tc>
      </w:tr>
      <w:tr w:rsidR="000B1CCE" w14:paraId="108BA3B0" w14:textId="77777777">
        <w:trPr>
          <w:jc w:val="center"/>
        </w:trPr>
        <w:tc>
          <w:tcPr>
            <w:tcW w:w="206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认为菊花只代表母爱</w:t>
            </w:r>
          </w:p>
        </w:tc>
        <w:tc>
          <w:tcPr>
            <w:tcW w:w="973"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分析</w:t>
            </w:r>
          </w:p>
        </w:tc>
        <w:tc>
          <w:tcPr>
            <w:tcW w:w="2920"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追问不同花色对应怎样的生命状态</w:t>
            </w:r>
          </w:p>
        </w:tc>
        <w:tc>
          <w:tcPr>
            <w:tcW w:w="2555"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完善菊花、秋天与好好儿活三者关联的思维导图</w:t>
            </w:r>
          </w:p>
        </w:tc>
      </w:tr>
      <w:tr w:rsidR="000B1CCE" w14:paraId="108BA3B0" w14:textId="77777777">
        <w:trPr>
          <w:jc w:val="center"/>
        </w:trPr>
        <w:tc>
          <w:tcPr>
            <w:tcW w:w="206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启示只喊口号，缺少个人思考</w:t>
            </w:r>
          </w:p>
        </w:tc>
        <w:tc>
          <w:tcPr>
            <w:tcW w:w="973"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创造</w:t>
            </w:r>
          </w:p>
        </w:tc>
        <w:tc>
          <w:tcPr>
            <w:tcW w:w="2920"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追问普通人怎样好好活，尝试写一件小事</w:t>
            </w:r>
          </w:p>
        </w:tc>
        <w:tc>
          <w:tcPr>
            <w:tcW w:w="2555"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修改短笺，补充一处真实生活情境</w:t>
            </w:r>
          </w:p>
        </w:tc>
      </w:tr>
      <w:tr w:rsidR="000B1CCE" w14:paraId="108BA3B0" w14:textId="77777777">
        <w:trPr>
          <w:jc w:val="center"/>
        </w:trPr>
        <w:tc>
          <w:tcPr>
            <w:tcW w:w="206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认为我过于暴躁，难以共情</w:t>
            </w:r>
          </w:p>
        </w:tc>
        <w:tc>
          <w:tcPr>
            <w:tcW w:w="973"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情绪调节</w:t>
            </w:r>
          </w:p>
        </w:tc>
        <w:tc>
          <w:tcPr>
            <w:tcW w:w="2920"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引导代入人物处境，体会瘫痪后的绝望</w:t>
            </w:r>
          </w:p>
        </w:tc>
        <w:tc>
          <w:tcPr>
            <w:tcW w:w="2555"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以事实描述加情绪标注写下我暴怒时的内心独白</w:t>
            </w:r>
          </w:p>
        </w:tc>
      </w:tr>
      <w:tr w:rsidR="000B1CCE" w14:paraId="108BA3B0" w14:textId="77777777">
        <w:trPr>
          <w:jc w:val="center"/>
        </w:trPr>
        <w:tc>
          <w:tcPr>
            <w:tcW w:w="206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直接否定同伴的阅读感受</w:t>
            </w:r>
          </w:p>
        </w:tc>
        <w:tc>
          <w:tcPr>
            <w:tcW w:w="973"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合作共情</w:t>
            </w:r>
          </w:p>
        </w:tc>
        <w:tc>
          <w:tcPr>
            <w:tcW w:w="2920"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先复述同伴的核心观点，再谈不同理解</w:t>
            </w:r>
          </w:p>
        </w:tc>
        <w:tc>
          <w:tcPr>
            <w:tcW w:w="2555"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写下同伴观点中认可的部分，再提出不同思考</w:t>
            </w:r>
          </w:p>
        </w:tc>
      </w:tr>
      <w:tr w:rsidR="000B1CCE" w14:paraId="3AC77B2B" w14:textId="77777777">
        <w:trPr>
          <w:jc w:val="center"/>
        </w:trPr>
        <w:tc>
          <w:tcPr>
            <w:tcW w:w="2068" w:type="dxa"/>
            <w:tcBorders>
              <w:top w:val="nil"/>
              <w:left w:val="nil"/>
              <w:bottom w:val="single" w:sz="12" w:space="0" w:color="000000"/>
              <w:right w:val="nil"/>
            </w:tcBorders>
            <w:vAlign w:val="center"/>
          </w:tcPr>
          <w:p w14:paraId="1527D06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回避深度思考，等待现成答案</w:t>
            </w:r>
          </w:p>
        </w:tc>
        <w:tc>
          <w:tcPr>
            <w:tcW w:w="973"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责任担当</w:t>
            </w:r>
          </w:p>
        </w:tc>
        <w:tc>
          <w:tcPr>
            <w:tcW w:w="2920"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鼓励从细节出发说出真实感受</w:t>
            </w:r>
          </w:p>
        </w:tc>
        <w:tc>
          <w:tcPr>
            <w:tcW w:w="2555"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填写反思单，记录卡点、已有尝试和改进设想</w:t>
            </w:r>
          </w:p>
        </w:tc>
      </w:tr>
    </w:tbl>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3069600" cy="4320000"/>
            <wp:docPr id="55" name="Picture 55"/>
            <wp:cNvGraphicFramePr>
              <a:graphicFrameLocks noChangeAspect="1"/>
            </wp:cNvGraphicFramePr>
            <a:graphic>
              <a:graphicData uri="http://schemas.openxmlformats.org/drawingml/2006/picture">
                <pic:pic>
                  <pic:nvPicPr>
                    <pic:cNvPr id="0" name="dd_iter.jpg"/>
                    <pic:cNvPicPr/>
                  </pic:nvPicPr>
                  <pic:blipFill>
                    <a:blip r:embed="rId36"/>
                    <a:stretch>
                      <a:fillRect/>
                    </a:stretch>
                  </pic:blipFill>
                  <pic:spPr>
                    <a:xfrm>
                      <a:off x="0" y="0"/>
                      <a:ext cx="3069600" cy="4320000"/>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图3-25  学生好好儿活当代启示短笺的迭代版本记录单</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4860000" cy="3460909"/>
            <wp:docPr id="56" name="Picture 56"/>
            <wp:cNvGraphicFramePr>
              <a:graphicFrameLocks noChangeAspect="1"/>
            </wp:cNvGraphicFramePr>
            <a:graphic>
              <a:graphicData uri="http://schemas.openxmlformats.org/drawingml/2006/picture">
                <pic:pic>
                  <pic:nvPicPr>
                    <pic:cNvPr id="0" name="dd_defense.jpg"/>
                    <pic:cNvPicPr/>
                  </pic:nvPicPr>
                  <pic:blipFill>
                    <a:blip r:embed="rId37"/>
                    <a:stretch>
                      <a:fillRect/>
                    </a:stretch>
                  </pic:blipFill>
                  <pic:spPr>
                    <a:xfrm>
                      <a:off x="0" y="0"/>
                      <a:ext cx="4860000" cy="3460909"/>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图3-26  学生短笺成果答辩记录表</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反思迁移环节，教师引导学生提炼抓细节、品意象、悟主旨的散文阅读三步法，以及觉察情绪、换位共情、责任转化的社会情感三步法，再提供本课未学过的散文开展零支架迁移阅读（图3-27）。一名学生选择《合欢树》，摘抄母亲到处打听偏方为我治病等细节，判断合欢树象征母爱，读出全文借合欢树怀念逝去的母亲；在新旧联系中，学生认为两文的共通点是儿子遭遇人生苦难而母亲默默付出，不同之处在于《秋天的怀念》以菊花寄托母亲的心愿，《合欢树》以树的成长对应我的成长。在方法自评中，学生认为三步法中第一步用得最顺，第二步容易卡住，计划下次先弄清情节发展，再寻找意象并挖掘其背后的情感和象征意义。这份记录说明，学生已能把本课形成的阅读方法独立用于新文本，并对自身的方法运用作出反思。</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4860000" cy="3533143"/>
            <wp:docPr id="57" name="Picture 57"/>
            <wp:cNvGraphicFramePr>
              <a:graphicFrameLocks noChangeAspect="1"/>
            </wp:cNvGraphicFramePr>
            <a:graphic>
              <a:graphicData uri="http://schemas.openxmlformats.org/drawingml/2006/picture">
                <pic:pic>
                  <pic:nvPicPr>
                    <pic:cNvPr id="0" name="dd_transfer.jpg"/>
                    <pic:cNvPicPr/>
                  </pic:nvPicPr>
                  <pic:blipFill>
                    <a:blip r:embed="rId38"/>
                    <a:stretch>
                      <a:fillRect/>
                    </a:stretch>
                  </pic:blipFill>
                  <pic:spPr>
                    <a:xfrm>
                      <a:off x="0" y="0"/>
                      <a:ext cx="4860000" cy="3533143"/>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图3-27  学生跨文本迁移阅读记录卡</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（3）学习证据与反思</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本案例的证据由学案中的细节解读、思维导图、短笺三稿、答辩记录、社会情感观察记录和跨文本迁移阅读记录卡构成。三稿与答辩记录使进步可见，迁移记录卡在撤去支架后检验方法能否独立运用，使能力可见；社会情感观察表和课后访谈则为情绪调节、合作共情等维度提供过程证据。学生的生命感悟始终建立在小组品读、文本论证和反馈修正之上，协同探究因而具有明确的证据基础。后续仍需对全班短笺的迭代质量和迁移记录卡的完成情况作系统统计，以判断这一设计对不同学生的作用。</w:t>
      </w:r>
    </w:p>
    <w:p w14:paraId="711D4A7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 xml:space="preserve">5.四个案例的比较与启示</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四个案例的学科、任务和样态各不相同，但在模型运行上呈现出共同特点（表3-37）。第一，成功标准前置是高阶学习的起点。四位教师都在学习开始前公开分层目标或评价量表，学生因此能够在学习过程中对照标准判断自己的位置。第二，认知冲突与过程作品使思维外显。叉鱼失败、AI图像与实物不符等冲突暴露了学生的前概念，草稿、版本链、光路图和短笺等过程作品则把思维过程固定为可以讨论和修改的对象。第三，多级反馈形成迭代闭环。教师批注、同伴互评、答辩追问和自我评估在四个案例中以不同组合出现，学生的修改理由和修订版本成为进步可见的直接证据。第四，迁移任务通过更换学习对象检验方法的掌握。救生员定位、自选物件写作和零支架散文阅读等任务都改变了学习情境，用来判断学生能否独立运用课堂中形成的思维方法。</w:t>
      </w:r>
    </w:p>
    <w:p w14:paraId="37A4C90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表3-37  四个案例中五环与五见的落实方式</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80" w:type="dxa"/>
          <w:right w:w="80" w:type="dxa"/>
        </w:tblCellMar>
        <w:tblLook w:val="04A0" w:firstRow="1" w:lastRow="0" w:firstColumn="1" w:lastColumn="0" w:noHBand="0" w:noVBand="1"/>
      </w:tblPr>
      <w:tblGrid>
        <w:gridCol w:w="1120"/>
        <w:gridCol w:w="2129"/>
        <w:gridCol w:w="1457"/>
        <w:gridCol w:w="2017"/>
        <w:gridCol w:w="1793"/>
      </w:tblGrid>
      <w:tr w:rsidR="000B1CCE" w14:paraId="7531D65E" w14:textId="77777777">
        <w:trPr>
          <w:tblHeader/>
          <w:jc w:val="center"/>
        </w:trPr>
        <w:tc>
          <w:tcPr>
            <w:tcW w:w="1120" w:type="dxa"/>
            <w:tcBorders>
              <w:top w:val="single" w:sz="12" w:space="0" w:color="000000"/>
              <w:left w:val="nil"/>
              <w:bottom w:val="single" w:sz="6" w:space="0" w:color="000000"/>
              <w:right w:val="nil"/>
            </w:tcBorders>
            <w:vAlign w:val="center"/>
          </w:tcPr>
          <w:p w14:paraId="47C1F39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五环（五见）</w:t>
            </w:r>
          </w:p>
        </w:tc>
        <w:tc>
          <w:tcPr>
            <w:tcW w:w="2129"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物理《光的折射》</w:t>
            </w:r>
          </w:p>
        </w:tc>
        <w:tc>
          <w:tcPr>
            <w:tcW w:w="1457"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英语写作</w:t>
            </w:r>
          </w:p>
        </w:tc>
        <w:tc>
          <w:tcPr>
            <w:tcW w:w="2017"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语文状物写作</w:t>
            </w:r>
          </w:p>
        </w:tc>
        <w:tc>
          <w:tcPr>
            <w:tcW w:w="1793"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语文《秋天的怀念》</w:t>
            </w:r>
          </w:p>
        </w:tc>
      </w:tr>
      <w:tr w:rsidR="000B1CCE" w14:paraId="108BA3B0" w14:textId="77777777">
        <w:trPr>
          <w:jc w:val="center"/>
        </w:trPr>
        <w:tc>
          <w:tcPr>
            <w:tcW w:w="1120"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目标引领（目标可见）</w:t>
            </w:r>
          </w:p>
        </w:tc>
        <w:tc>
          <w:tcPr>
            <w:tcW w:w="2129"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前测诊断，基础与高阶两级目标及评价依据</w:t>
            </w:r>
          </w:p>
        </w:tc>
        <w:tc>
          <w:tcPr>
            <w:tcW w:w="145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四级评价量表与情境示例前置</w:t>
            </w:r>
          </w:p>
        </w:tc>
        <w:tc>
          <w:tcPr>
            <w:tcW w:w="2017"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记录初始描述，明确四项原则与版本层级</w:t>
            </w:r>
          </w:p>
        </w:tc>
        <w:tc>
          <w:tcPr>
            <w:tcW w:w="1793"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基础与高阶两级目标及可观测依据</w:t>
            </w:r>
          </w:p>
        </w:tc>
      </w:tr>
      <w:tr w:rsidR="000B1CCE" w14:paraId="108BA3B0" w14:textId="77777777">
        <w:trPr>
          <w:jc w:val="center"/>
        </w:trPr>
        <w:tc>
          <w:tcPr>
            <w:tcW w:w="1120"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任务驱动</w:t>
            </w:r>
          </w:p>
        </w:tc>
        <w:tc>
          <w:tcPr>
            <w:tcW w:w="2129"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叉鱼失败与木条折断引发认知冲突</w:t>
            </w:r>
          </w:p>
        </w:tc>
        <w:tc>
          <w:tcPr>
            <w:tcW w:w="145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回复Jim邮件的开放任务</w:t>
            </w:r>
          </w:p>
        </w:tc>
        <w:tc>
          <w:tcPr>
            <w:tcW w:w="201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三轮AI图像生成与实物对比</w:t>
            </w:r>
          </w:p>
        </w:tc>
        <w:tc>
          <w:tcPr>
            <w:tcW w:w="1793"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生命感悟观察员情境与递进问题链</w:t>
            </w:r>
          </w:p>
        </w:tc>
      </w:tr>
      <w:tr w:rsidR="000B1CCE" w14:paraId="108BA3B0" w14:textId="77777777">
        <w:trPr>
          <w:jc w:val="center"/>
        </w:trPr>
        <w:tc>
          <w:tcPr>
            <w:tcW w:w="1120"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探究展学（思维可见）</w:t>
            </w:r>
          </w:p>
        </w:tc>
        <w:tc>
          <w:tcPr>
            <w:tcW w:w="2129"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实体实验与PhET仿真，光路图投屏答辩</w:t>
            </w:r>
          </w:p>
        </w:tc>
        <w:tc>
          <w:tcPr>
            <w:tcW w:w="145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草稿至终稿的思维过程档案</w:t>
            </w:r>
          </w:p>
        </w:tc>
        <w:tc>
          <w:tcPr>
            <w:tcW w:w="201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示范文本拆解与草稿对话</w:t>
            </w:r>
          </w:p>
        </w:tc>
        <w:tc>
          <w:tcPr>
            <w:tcW w:w="1793"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学案展示、思维导图汇报与短笺答辩</w:t>
            </w:r>
          </w:p>
        </w:tc>
      </w:tr>
      <w:tr w:rsidR="000B1CCE" w14:paraId="108BA3B0" w14:textId="77777777">
        <w:trPr>
          <w:jc w:val="center"/>
        </w:trPr>
        <w:tc>
          <w:tcPr>
            <w:tcW w:w="1120"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反馈迭代（进步可见）</w:t>
            </w:r>
          </w:p>
        </w:tc>
        <w:tc>
          <w:tcPr>
            <w:tcW w:w="2129"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同伴互评纠错，分层作业批注</w:t>
            </w:r>
          </w:p>
        </w:tc>
        <w:tc>
          <w:tcPr>
            <w:tcW w:w="145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教师、同伴、自我三级反馈</w:t>
            </w:r>
          </w:p>
        </w:tc>
        <w:tc>
          <w:tcPr>
            <w:tcW w:w="201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典型问题诊断与分层迭代任务</w:t>
            </w:r>
          </w:p>
        </w:tc>
        <w:tc>
          <w:tcPr>
            <w:tcW w:w="1793"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六类典型问题反馈，短笺三稿迭代</w:t>
            </w:r>
          </w:p>
        </w:tc>
      </w:tr>
      <w:tr w:rsidR="000B1CCE" w14:paraId="3AC77B2B" w14:textId="77777777">
        <w:trPr>
          <w:jc w:val="center"/>
        </w:trPr>
        <w:tc>
          <w:tcPr>
            <w:tcW w:w="1120" w:type="dxa"/>
            <w:tcBorders>
              <w:top w:val="nil"/>
              <w:left w:val="nil"/>
              <w:bottom w:val="single" w:sz="12" w:space="0" w:color="000000"/>
              <w:right w:val="nil"/>
            </w:tcBorders>
            <w:vAlign w:val="center"/>
          </w:tcPr>
          <w:p w14:paraId="1527D06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反思迁移（能力可见）</w:t>
            </w:r>
          </w:p>
        </w:tc>
        <w:tc>
          <w:tcPr>
            <w:tcW w:w="2129"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救生员定位、繁星闪烁等新情境</w:t>
            </w:r>
          </w:p>
        </w:tc>
        <w:tc>
          <w:tcPr>
            <w:tcW w:w="1457"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终稿自评与题型迁移思考</w:t>
            </w:r>
          </w:p>
        </w:tc>
        <w:tc>
          <w:tcPr>
            <w:tcW w:w="2017"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自选物件迁移写作与画廊展学</w:t>
            </w:r>
          </w:p>
        </w:tc>
        <w:tc>
          <w:tcPr>
            <w:tcW w:w="1793"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零支架跨文本迁移阅读</w:t>
            </w:r>
          </w:p>
        </w:tc>
      </w:tr>
    </w:tbl>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案例也暴露了共同的不足。社会情感能力的证据多来自教师观察和学生反思，结构化的过程记录仍然不足；多数案例对学生进步的描述以典型个案为主，按量表等级统计的全班分布较为有限，仅状物写作案例报告了初稿与终稿的水平分布。这些问题为模型的进一步迭代提供了方向，也与下文评价体系的建设直接相关。</w:t>
      </w:r>
    </w:p>
    <w:p w14:paraId="2161951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6.</w:t>
      </w:r>
      <w:r>
        <w:rPr>
          <w:rFonts w:ascii="Times New Roman" w:eastAsia="黑体" w:hAnsi="Times New Roman" w:cs="Times New Roman"/>
          <w:b/>
          <w:sz w:val="24"/>
        </w:rPr>
        <w:t>基于实践证据的模型迭代</w:t>
      </w:r>
    </w:p>
    <w:p w14:paraId="37A1482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建构完成后，我们更关注模型进入真实课堂和科创项目以后，能否解释学生的学习，能否支持教师作出有效调节，能否在不同场域中保持基本稳定，并在持续实践中得到修正和完善。因此，本研究没有以一次课堂、一个项目或某一项数据作为模型有效性的判断依据，而依托学科研究课、课例研讨、科创项目等持续开展行动研究，按照实践、证据采集、问题诊断、方案改进、再次实践和比较反思的基本路径推进。</w:t>
      </w:r>
    </w:p>
    <w:p w14:paraId="415AE8B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随着研究不断深入，我们对模型的认识也经历了由建构一个可操作的学习路</w:t>
      </w:r>
      <w:r>
        <w:rPr>
          <w:rFonts w:ascii="Times New Roman" w:eastAsia="宋体" w:hAnsi="Times New Roman" w:cs="Times New Roman"/>
          <w:sz w:val="24"/>
        </w:rPr>
        <w:lastRenderedPageBreak/>
        <w:t>径向形成学习、教学、实践与评价相互贯通的育人系统的变化。最终形成的</w:t>
      </w:r>
      <w:r>
        <w:rPr>
          <w:rFonts w:ascii="Times New Roman" w:eastAsia="宋体" w:hAnsi="Times New Roman" w:cs="Times New Roman"/>
          <w:sz w:val="24"/>
        </w:rPr>
        <w:t>2.0</w:t>
      </w:r>
      <w:r>
        <w:rPr>
          <w:rFonts w:ascii="Times New Roman" w:eastAsia="宋体" w:hAnsi="Times New Roman" w:cs="Times New Roman"/>
          <w:sz w:val="24"/>
        </w:rPr>
        <w:t>版是实践证据推动下的进一步整合。从迭代结果看，总模型主要发生了结构性迭代，学习模型和教学模型则主要发生了内涵与运行机制上的迭代。</w:t>
      </w:r>
    </w:p>
    <w:p w14:paraId="579EDD2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）总模型的结构性迭代</w:t>
      </w:r>
    </w:p>
    <w:p w14:paraId="0496A96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研究初期，我们首先需要解决的是高阶能力怎样进入学生学习过程的问题。因此，模型建构的重点更多集中于学习目标、任务设计、探究活动、评价反馈和迁移应用，并逐步形成目标引领、任务驱动、探究展学、反馈迭代和反思迁移的五环学习路径。这一模型为教师重新组织课堂提供了较为清晰的抓手，也使高阶能力培育从抽象的育人要求开始进入具体学习过程。</w:t>
      </w:r>
    </w:p>
    <w:p w14:paraId="22EDFA3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但随着两域实践持续展开，我们逐渐认识到，仅仅解释学生怎样学还不足以构成完整的高阶能力培育模型。同样的任务设计进入不同课堂，学生学习质量并不完全相同；相同的五环，如果教师不能及时识别学生的真实状态、提供适切支架并根据学习证据作出调整，也可能停留在流程层面。</w:t>
      </w:r>
    </w:p>
    <w:p w14:paraId="1EA5A88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因此，模型逐步由以学生学习路径为重点，发展为由高阶能力目标、学习模型、教学模型、两域实践、典型样态、多源证据与迭代优化共同构成的整体结构。</w:t>
      </w:r>
    </w:p>
    <w:p w14:paraId="543E85D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在最终形成的</w:t>
      </w:r>
      <w:r>
        <w:rPr>
          <w:rFonts w:ascii="Times New Roman" w:eastAsia="宋体" w:hAnsi="Times New Roman" w:cs="Times New Roman"/>
          <w:sz w:val="24"/>
        </w:rPr>
        <w:t>2.0</w:t>
      </w:r>
      <w:r>
        <w:rPr>
          <w:rFonts w:ascii="Times New Roman" w:eastAsia="宋体" w:hAnsi="Times New Roman" w:cs="Times New Roman"/>
          <w:sz w:val="24"/>
        </w:rPr>
        <w:t>版中，中学生七维高阶能力（分析、评价、创造、责任担当、情绪调节、合作共情、包容创新）构成模型的核心育人目标；学习模型回答学生怎样经历高阶学习，教学模型回答教师怎样依据学生学习提供支持；五见贯穿教与学，使学习过程及其变化能够被观察和使用；学科课堂与科创教育构成模型落地的两个主要实践场域；五种典型样态进一步呈现高阶学习在真实实践中的主要发生方式；多源证据则支持对学生学习、教师教学和模型运行进行持续判断。由此，总模型由前期较为侧重学习过程设计的结构，发展为能力目标统领、学习与教学协同、两域实践转化、典型样态呈现、多源证据支持和持续迭代优化。</w:t>
      </w:r>
    </w:p>
    <w:p w14:paraId="7DA0E07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2.0版保持分析、评价、创造三个高阶思维维度不变，同时进一步强调创造在新情境中的迁移运用。迁移不另设能力维度，它作为创造的重要表现，体现在反思迁移环节和评价指标之中；学生问卷创造维度中的知识迁移等题项也对应这一要求，测评框架与模型因此保持一致。</w:t>
      </w:r>
    </w:p>
    <w:p w14:paraId="1FD130B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这种变化是不同研究成果之间关系的重新建立，使模型从一条实践路径逐渐发展为具有目标、过程、支持、场域、表现和反馈机制的完整育人系统。</w:t>
      </w:r>
    </w:p>
    <w:p w14:paraId="3747C350" w14:textId="77777777" w:rsidR="00CD5D2E" w:rsidRDefault="00000000">
      <w:pPr>
        <w:keepNext/>
        <w:spacing w:before="120"/>
        <w:jc w:val="center"/>
      </w:pPr>
      <w:r>
        <w:drawing>
          <wp:inline xmlns:a="http://schemas.openxmlformats.org/drawingml/2006/main" xmlns:pic="http://schemas.openxmlformats.org/drawingml/2006/picture">
            <wp:extent cx="5400000" cy="6707368"/>
            <wp:docPr id="64" name="Picture 64"/>
            <wp:cNvGraphicFramePr>
              <a:graphicFrameLocks noChangeAspect="1"/>
            </wp:cNvGraphicFramePr>
            <a:graphic>
              <a:graphicData uri="http://schemas.openxmlformats.org/drawingml/2006/picture">
                <pic:pic>
                  <pic:nvPicPr>
                    <pic:cNvPr id="0" name="model_20b.png"/>
                    <pic:cNvPicPr/>
                  </pic:nvPicPr>
                  <pic:blipFill>
                    <a:blip r:embed="rId46"/>
                    <a:stretch>
                      <a:fillRect/>
                    </a:stretch>
                  </pic:blipFill>
                  <pic:spPr>
                    <a:xfrm>
                      <a:off x="0" y="0"/>
                      <a:ext cx="5400000" cy="6707368"/>
                    </a:xfrm>
                    <a:prstGeom prst="rect"/>
                  </pic:spPr>
                </pic:pic>
              </a:graphicData>
            </a:graphic>
          </wp:inline>
        </w:drawing>
      </w:r>
    </w:p>
    <w:p w14:paraId="571CA92E" w14:textId="77777777" w:rsidR="000B1CCE" w:rsidRDefault="00000000">
      <w:pPr>
        <w:spacing w:before="60" w:after="180"/>
        <w:jc w:val="center"/>
      </w:pPr>
      <w:r>
        <w:rPr>
          <w:rFonts w:ascii="Times New Roman" w:eastAsia="黑体" w:hAnsi="Times New Roman" w:cs="Times New Roman"/>
        </w:rPr>
        <w:t>图3-28  可见的学习视域下中学生高阶能力培育模型（2.0版）</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p w14:paraId="019330B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）学习模型的内涵深化</w:t>
      </w:r>
    </w:p>
    <w:p w14:paraId="06C1932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五环的基本结构在多轮实践中保持了相对稳定。真正发生变化的，是我们对每一环节为什么存在、怎样发挥作用、依据什么判断有效的理解不断深化。</w:t>
      </w:r>
    </w:p>
    <w:p w14:paraId="4B365C5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研究初期，目标引领、任务驱动、探究展学、反馈迭代和反思迁移更多解决教学实践中高阶学习怎样组织的问题。随着课例研究的深入，我们越来越关注五环内部的学习质量。</w:t>
      </w:r>
    </w:p>
    <w:p w14:paraId="7F81448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例如，目标引领要求学生真正理解学习方向、成功标准以及本次学习需要达到的表现水平；任务驱动不再等同于设计活动，而要求任务能够形成真实的认知挑战；探究展学也不以学生是否发言、讨论作为判断，而关注分析、证据、观点及协商过程是否真正外显；反馈迭代反馈以后出现新的回答、新的方案或新的作品；反思迁移则进一步要求学生能够从一次具体任务中提炼方法，并在新的条件和情境中重新使用。</w:t>
      </w:r>
    </w:p>
    <w:p w14:paraId="1D2F5CF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已有案例也不断强化了这一认识。无论是《拿来主义》中由初始观点到证据论证和观点修订，还是《光的折射》中由实验数据、异常讨论到共同建构规律，抑或物件类写作和《内能》单元中由原有任务向新情境的迁移，都表明，高阶学习的关键是学生是否经历了思考、表达、证据、反馈、修订和迁移的实质变化。</w:t>
      </w:r>
    </w:p>
    <w:p w14:paraId="3D0D584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因此，学习模型的迭代可以概括为由关注五环有没有发生，进一步转向关注</w:t>
      </w:r>
      <w:r>
        <w:rPr>
          <w:rFonts w:ascii="Times New Roman" w:eastAsia="宋体" w:hAnsi="Times New Roman" w:cs="Times New Roman"/>
          <w:sz w:val="24"/>
        </w:rPr>
        <w:lastRenderedPageBreak/>
        <w:t>五环中高阶学习怎样发生、怎样进阶、怎样留下证据。</w:t>
      </w:r>
    </w:p>
    <w:p w14:paraId="4401582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三层六阶和两境四维进一步提供了观察学生认知复杂度和情境复杂度变化的参照，五见则使这些原本较为隐性的学习过程逐步转化为教师和学生能够识别、比较和使用的学习证据。</w:t>
      </w:r>
      <w:r>
        <w:rPr>
          <w:rFonts w:ascii="Times New Roman" w:eastAsia="宋体" w:hAnsi="Times New Roman" w:cs="Times New Roman"/>
          <w:b/>
          <w:sz w:val="24"/>
        </w:rPr>
        <w:t>由此，五环不再只是课堂流程，而成为指向高阶能力发展的学习模型。</w:t>
      </w:r>
    </w:p>
    <w:p w14:paraId="029F3293"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三层六阶和两境四维属于本研究在实践中形成的进阶假设。学业进阶研究表明，初高中阶段的进阶序列多依据学科逻辑推演而来，需要一线教师对照课堂实际进行检验和校准（</w:t>
      </w:r>
      <w:r>
        <w:rPr>
          <w:rFonts w:ascii="Times New Roman" w:eastAsia="宋体" w:hAnsi="Times New Roman" w:cs="Times New Roman"/>
          <w:kern w:val="0"/>
          <w:sz w:val="24"/>
        </w:rPr>
        <w:t>McDonnell &amp; Weatherford, 2013</w:t>
      </w:r>
      <w:r>
        <w:rPr>
          <w:rFonts w:ascii="Times New Roman" w:eastAsia="宋体" w:hAnsi="Times New Roman" w:cs="Times New Roman"/>
          <w:kern w:val="0"/>
          <w:sz w:val="24"/>
        </w:rPr>
        <w:t>）。本研究在多轮课例研讨中依据学生作品和课堂表现修订进阶描述，正是这种校准过程的体现，后续仍需积累更多学科的表现样例。</w:t>
      </w:r>
    </w:p>
    <w:p w14:paraId="3063EE8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）教学模型运行机制的循证优化</w:t>
      </w:r>
    </w:p>
    <w:p w14:paraId="04C32CB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与学习模型相对应，教师教学模型的四个基本环节，诊断发现、干预设计、实施推进和评估改进同样没有在实践中频繁更换，其迭代主要发生在运行方式上。</w:t>
      </w:r>
    </w:p>
    <w:p w14:paraId="4E97D16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实践初期，教师较容易从自身教学设计出发思考这一环节准备怎样教。随着可见的学习不断进入课堂，我们逐渐把教师关注点转向另一个问题，学生现在究竟学到了哪里，我的教学对学生产生了什么影响？</w:t>
      </w:r>
    </w:p>
    <w:p w14:paraId="314A5E7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使诊断发现不再只是课前了解学情，而贯穿学习全过程；干预设计根据学生当前状态选择任务、支架和反馈方式；实施推进不再意味着按照教案顺序完成教学，而根据学生实际表现及时追问、补充、调整甚至暂缓原有设计；评估改进则通过学生的新表现检验前一轮教学是否产生影响，并形成下一轮教学的依据。</w:t>
      </w:r>
    </w:p>
    <w:p w14:paraId="0D16346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课题实施阶段本身采用循环式行动研究，不断依据课堂观察、教师评价、学生学习表现、课堂行为数据和教师反思调整教学与项目方案。这一研究过程也推动教学模型从相对一般的四步教学流程，逐步转向，</w:t>
      </w:r>
    </w:p>
    <w:p w14:paraId="27E5FA7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基于学生学习证据的持续诊断、适切干预、动态实施与评估改进。</w:t>
      </w:r>
    </w:p>
    <w:p w14:paraId="3CC74C6D"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因此，教学模型真正的迭代在于使四步之间形成循环，使教师专业行动从按设计推进逐步转向依据学习调节。</w:t>
      </w:r>
      <w:r>
        <w:rPr>
          <w:rFonts w:ascii="Times New Roman" w:eastAsia="宋体" w:hAnsi="Times New Roman" w:cs="Times New Roman"/>
          <w:sz w:val="24"/>
        </w:rPr>
        <w:t>这也是本研究对可见的学习教师侧含义的进一步落实，教师不仅要看见学生在做什么，更要依据学生真实学习证据判断自己的教学产生了什么影响。</w:t>
      </w:r>
    </w:p>
    <w:p w14:paraId="44CBC23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4</w:t>
      </w:r>
      <w:r>
        <w:rPr>
          <w:rFonts w:ascii="Times New Roman" w:eastAsia="宋体" w:hAnsi="Times New Roman" w:cs="Times New Roman"/>
          <w:b/>
          <w:sz w:val="24"/>
        </w:rPr>
        <w:t>）双模型互动机制的形成</w:t>
      </w:r>
    </w:p>
    <w:p w14:paraId="57E6C94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随着两个子模型逐步清晰，我们进一步认识到，学习模型和教学模型不能被理解为两条互不相关的流程，更不能进行机械的一一对应。</w:t>
      </w:r>
    </w:p>
    <w:p w14:paraId="4BC4174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学生进入探究展学时，教师可能正在进行新的诊断，也可能依据现场表现提供干预；学生处于反馈迭代时，教师既需要实施评价，又可能立即重新调整任务和支架。</w:t>
      </w:r>
      <w:r>
        <w:rPr>
          <w:rFonts w:ascii="Times New Roman" w:eastAsia="宋体" w:hAnsi="Times New Roman" w:cs="Times New Roman"/>
          <w:b/>
          <w:sz w:val="24"/>
        </w:rPr>
        <w:t>因此，学生五环与教师四步真正形成的是相互嵌入、持续反馈的协同关系。</w:t>
      </w:r>
    </w:p>
    <w:p w14:paraId="3CBD2BD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见成为二者之间的重要连接机制。学生的目标、思维、证据、进步和能力逐步呈现，为教师诊断和调节提供依据；教师通过目标、标准、支架和反馈，又使学生能够看见自己的学习方向、当前位置以及下一步行动。其基本关系可以概括为学生学习产生证据、教师依据证据进行调节、教学调节改变学生后续学习和新的学习表现再次形成证据。</w:t>
      </w:r>
    </w:p>
    <w:p w14:paraId="4047FAC0"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由此，可见的学习真正从一个理论理念转化为总模型的运行机制。</w:t>
      </w:r>
      <w:r>
        <w:rPr>
          <w:rFonts w:ascii="Times New Roman" w:eastAsia="宋体" w:hAnsi="Times New Roman" w:cs="Times New Roman"/>
          <w:sz w:val="24"/>
        </w:rPr>
        <w:t>学生使学习对教师可见，教师使学习目标、反馈和教学影响对学生可见，教与学之间不再只是教了与学了的单向关系，而形成了以证据为媒介的持续互动。</w:t>
      </w:r>
    </w:p>
    <w:p w14:paraId="246B663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5</w:t>
      </w:r>
      <w:r>
        <w:rPr>
          <w:rFonts w:ascii="Times New Roman" w:eastAsia="宋体" w:hAnsi="Times New Roman" w:cs="Times New Roman"/>
          <w:b/>
          <w:sz w:val="24"/>
        </w:rPr>
        <w:t>）两域实践中的场域化调整</w:t>
      </w:r>
    </w:p>
    <w:p w14:paraId="473C932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模型进入学科课堂和科创教育以后，我们没有要求两个场域采用完全相同的实施形式，而在保持核心逻辑一致的基础上进行场域化转化。</w:t>
      </w:r>
    </w:p>
    <w:p w14:paraId="79E7580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科课堂依托学科核心知识和关键问题，更强调知识关系的理解、分析、论证和迁移；科创教育则依托真实问题和项目任务，更强调方案设计、实践验证、成果改进和综合应用。研究过程中，课题组通过研究课、同课异构、课例研讨和科创项目实践，对目标、任务、探究、评价和迁移等关键环节持续调整。</w:t>
      </w:r>
    </w:p>
    <w:p w14:paraId="3B29CCB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两域实践也使我们进一步发现，高阶学习虽然发生在不同学科和不同任务中，但其发生方式具有一定的共性。由此，课题组没有再增加新的教学步骤，而从已有实践中归纳出五种典型样态，（</w:t>
      </w:r>
      <w:r>
        <w:rPr>
          <w:rFonts w:ascii="Times New Roman" w:eastAsia="宋体" w:hAnsi="Times New Roman" w:cs="Times New Roman"/>
          <w:sz w:val="24"/>
        </w:rPr>
        <w:t>1</w:t>
      </w:r>
      <w:r>
        <w:rPr>
          <w:rFonts w:ascii="Times New Roman" w:eastAsia="宋体" w:hAnsi="Times New Roman" w:cs="Times New Roman"/>
          <w:sz w:val="24"/>
        </w:rPr>
        <w:t>）真实情境的任务性实践；（</w:t>
      </w:r>
      <w:r>
        <w:rPr>
          <w:rFonts w:ascii="Times New Roman" w:eastAsia="宋体" w:hAnsi="Times New Roman" w:cs="Times New Roman"/>
          <w:sz w:val="24"/>
        </w:rPr>
        <w:t>2</w:t>
      </w:r>
      <w:r>
        <w:rPr>
          <w:rFonts w:ascii="Times New Roman" w:eastAsia="宋体" w:hAnsi="Times New Roman" w:cs="Times New Roman"/>
          <w:sz w:val="24"/>
        </w:rPr>
        <w:t>）方案比较的验证性实践；（</w:t>
      </w:r>
      <w:r>
        <w:rPr>
          <w:rFonts w:ascii="Times New Roman" w:eastAsia="宋体" w:hAnsi="Times New Roman" w:cs="Times New Roman"/>
          <w:sz w:val="24"/>
        </w:rPr>
        <w:t>3</w:t>
      </w:r>
      <w:r>
        <w:rPr>
          <w:rFonts w:ascii="Times New Roman" w:eastAsia="宋体" w:hAnsi="Times New Roman" w:cs="Times New Roman"/>
          <w:sz w:val="24"/>
        </w:rPr>
        <w:t>）证据支撑的论证性实践；（</w:t>
      </w:r>
      <w:r>
        <w:rPr>
          <w:rFonts w:ascii="Times New Roman" w:eastAsia="宋体" w:hAnsi="Times New Roman" w:cs="Times New Roman"/>
          <w:sz w:val="24"/>
        </w:rPr>
        <w:t>4</w:t>
      </w:r>
      <w:r>
        <w:rPr>
          <w:rFonts w:ascii="Times New Roman" w:eastAsia="宋体" w:hAnsi="Times New Roman" w:cs="Times New Roman"/>
          <w:sz w:val="24"/>
        </w:rPr>
        <w:t>）协同探究的建构性实践（</w:t>
      </w:r>
      <w:r>
        <w:rPr>
          <w:rFonts w:ascii="Times New Roman" w:eastAsia="宋体" w:hAnsi="Times New Roman" w:cs="Times New Roman"/>
          <w:sz w:val="24"/>
        </w:rPr>
        <w:t>5</w:t>
      </w:r>
      <w:r>
        <w:rPr>
          <w:rFonts w:ascii="Times New Roman" w:eastAsia="宋体" w:hAnsi="Times New Roman" w:cs="Times New Roman"/>
          <w:sz w:val="24"/>
        </w:rPr>
        <w:t>）综合迁移的创新性实践。</w:t>
      </w:r>
    </w:p>
    <w:p w14:paraId="4D9FEBE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种样态的形成，使模型进一步获得了连接理论与课堂的中间层。七维高阶能力告诉我们培养什么，五环告诉我们学习怎样推进，而五种样态进一步告诉我们，高阶学习在真实课堂和项目中可能以什么样的方式发生。</w:t>
      </w:r>
    </w:p>
    <w:p w14:paraId="0B29480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这也使课题组能够反过来审视实践质量，课堂有真实任务，但学生是否真正承担了问题解决；有多个方案，但是否进行了比较和验证；有观点表达，但是否有证据支撑；有合作讨论，但是否产生新的共同认识；有成果生成，但是否真正发生了跨情境迁移。</w:t>
      </w:r>
    </w:p>
    <w:p w14:paraId="49BCB88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因此，典型样态是实践反哺模型后形成的重要研究成果。</w:t>
      </w:r>
    </w:p>
    <w:p w14:paraId="67FF6B7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6</w:t>
      </w:r>
      <w:r>
        <w:rPr>
          <w:rFonts w:ascii="Times New Roman" w:eastAsia="宋体" w:hAnsi="Times New Roman" w:cs="Times New Roman"/>
          <w:b/>
          <w:sz w:val="24"/>
        </w:rPr>
        <w:t>）证据驱动的迭代方式</w:t>
      </w:r>
    </w:p>
    <w:p w14:paraId="4CCB2B1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模型能够迭代，关键在于是否有足够证据说明哪里存在问题、调整以后是否发生了变化。</w:t>
      </w:r>
    </w:p>
    <w:p w14:paraId="29420B2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研究因此逐步建立了学生、课堂和教师三个层面的多源证据体系。学生层面关注前后测、学习成果和学习体验，课堂层面关注教师专业评价、课堂学习表现和课堂行为智能评价，教师层面则关注教师问卷、访谈和教学反思。不同证据分别回答学生有没有变化、课堂学习如何变化以及教师实践是否发生变化，避免以单一课堂行为直接推断高阶能力。</w:t>
      </w:r>
    </w:p>
    <w:p w14:paraId="65B25DD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具体迭代中，我们尤其强调保留调整前、调整依据和调整后的证据链。例如，实践中发现一些课堂虽然学生讨论较为充分，但讨论结束后往往由教师直接完成总结，学生缺少依据标准重新审视和修订自己观点的机会。课题组据此强化成功标准回看、同伴反馈和二次表达，再通过学习单、课堂表达及相关观察资料比较学生前后的学习表现。这样的调整使模型迭代不再依赖一般经验，而逐步形成，实践检验、证据采集、问题发现、优化调整、再次实践和比较反思。</w:t>
      </w:r>
    </w:p>
    <w:p w14:paraId="06C6BAF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7</w:t>
      </w:r>
      <w:r>
        <w:rPr>
          <w:rFonts w:ascii="Times New Roman" w:eastAsia="宋体" w:hAnsi="Times New Roman" w:cs="Times New Roman"/>
          <w:b/>
          <w:sz w:val="24"/>
        </w:rPr>
        <w:t>）模型</w:t>
      </w:r>
      <w:r>
        <w:rPr>
          <w:rFonts w:ascii="Times New Roman" w:eastAsia="宋体" w:hAnsi="Times New Roman" w:cs="Times New Roman"/>
          <w:b/>
          <w:sz w:val="24"/>
        </w:rPr>
        <w:t>2.0</w:t>
      </w:r>
      <w:r>
        <w:rPr>
          <w:rFonts w:ascii="Times New Roman" w:eastAsia="宋体" w:hAnsi="Times New Roman" w:cs="Times New Roman"/>
          <w:b/>
          <w:sz w:val="24"/>
        </w:rPr>
        <w:t>版的形成</w:t>
      </w:r>
    </w:p>
    <w:p w14:paraId="10FEDED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经过多轮学科课堂与科创教育实践，本研究最终形成了可见的学习视域下中学生高阶能力培育模型</w:t>
      </w:r>
      <w:r>
        <w:rPr>
          <w:rFonts w:ascii="Times New Roman" w:eastAsia="宋体" w:hAnsi="Times New Roman" w:cs="Times New Roman"/>
          <w:sz w:val="24"/>
        </w:rPr>
        <w:t>2.0</w:t>
      </w:r>
      <w:r>
        <w:rPr>
          <w:rFonts w:ascii="Times New Roman" w:eastAsia="宋体" w:hAnsi="Times New Roman" w:cs="Times New Roman"/>
          <w:sz w:val="24"/>
        </w:rPr>
        <w:t>版。</w:t>
      </w:r>
    </w:p>
    <w:p w14:paraId="1CB67F9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这一迭代延续了前期模型，前期形成的七维能力目标、五环学习路径和教师循证调节等核心要素在实践中得到保留。真正发生变化的是模型内部关系更加清楚、运行依据更加充分、实践适应性更加增强。</w:t>
      </w:r>
    </w:p>
    <w:p w14:paraId="2048CBB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概括而言，总模型实现了结构性迭代，由较为分散的能力目标、学习路径和实践要素，发展为学习模型与教学模型协同运行、两域实践转化、典型样态呈现和多源证据持续支持的完整系统；学习模型实现了内涵迭代（由五环流程进一步走向强调进阶、可见、反馈和迁移的高阶学习过程；教学模型实现了运行机制迭</w:t>
      </w:r>
      <w:r>
        <w:rPr>
          <w:rFonts w:ascii="Times New Roman" w:eastAsia="宋体" w:hAnsi="Times New Roman" w:cs="Times New Roman"/>
          <w:sz w:val="24"/>
        </w:rPr>
        <w:lastRenderedPageBreak/>
        <w:t>代）由按照预设推进教学，进一步走向依据学生学习证据持续诊断、调节和改进。</w:t>
      </w:r>
    </w:p>
    <w:p w14:paraId="23BD31B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w:t>
      </w:r>
      <w:r>
        <w:rPr>
          <w:rFonts w:ascii="Times New Roman" w:eastAsia="宋体" w:hAnsi="Times New Roman" w:cs="Times New Roman"/>
          <w:sz w:val="24"/>
        </w:rPr>
        <w:t>2.0</w:t>
      </w:r>
      <w:r>
        <w:rPr>
          <w:rFonts w:ascii="Times New Roman" w:eastAsia="宋体" w:hAnsi="Times New Roman" w:cs="Times New Roman"/>
          <w:sz w:val="24"/>
        </w:rPr>
        <w:t>版模型的新体现在几个关键关系真正被建立起来，能力目标与学习过程建立了联系，学生学习与教师教学建立了联系，两域实践与典型样态建立了联系，课堂实施与多源证据建立了联系，模型建构与持续改进也形成了闭环。</w:t>
      </w:r>
    </w:p>
    <w:p w14:paraId="2C28C5F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最终形成的模型既具有相对稳定的基本结构，也保留了面向不同学科、不同项目和不同学生群体进行适切调整的开放空间。它不要求教师机械复制一种固定流程，而提供一套共同的专业判断框架，</w:t>
      </w:r>
    </w:p>
    <w:p w14:paraId="334087ED" w14:textId="77777777" w:rsidR="000B1CCE" w:rsidRDefault="00000000">
      <w:pPr>
        <w:pStyle w:val="aa"/>
        <w:jc w:val="center"/>
        <w:rPr>
          <w:lang w:eastAsia="zh-CN"/>
        </w:rPr>
      </w:pPr>
      <w:r>
        <w:rPr>
          <w:rFonts w:ascii="Times New Roman" w:eastAsia="华文楷体" w:hAnsi="Times New Roman" w:cs="Times New Roman"/>
          <w:b/>
          <w:sz w:val="24"/>
          <w:lang w:eastAsia="zh-CN"/>
        </w:rPr>
        <w:t>看见学生在哪里，看见学习怎样发生，看见教师支持产生了什么影响，再依据证据决定下一步怎样改。</w:t>
      </w:r>
    </w:p>
    <w:p w14:paraId="4DAB631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这也是本研究从建构模型走向用模型解释和改进真实学习的核心进展。</w:t>
      </w:r>
    </w:p>
    <w:p w14:paraId="43055AF2" w14:textId="77777777" w:rsidR="000B1CCE" w:rsidRDefault="00000000">
      <w:pPr>
        <w:keepNext/>
        <w:adjustRightInd w:val="0"/>
        <w:snapToGrid w:val="0"/>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（六）评价体系与多源证据</w:t>
      </w:r>
    </w:p>
    <w:p w14:paraId="3F7EDDD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前期研究和两域实践中，我们越来越认识到，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111587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因此，本研究没有另外建立一套独立于实践之外的评价体系，而把评价嵌入可见的学习和五环实践过程之中，一方面明确高阶能力评什么、发展到什么程度；另一方面通过学生与教师前后测、教师五维评课和希沃</w:t>
      </w:r>
      <w:r>
        <w:rPr>
          <w:rFonts w:ascii="Times New Roman" w:eastAsia="宋体" w:hAnsi="Times New Roman" w:cs="Times New Roman"/>
          <w:sz w:val="24"/>
        </w:rPr>
        <w:t>AI</w:t>
      </w:r>
      <w:r>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117BEBDB"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评价依据、维度与指标</w:t>
      </w:r>
    </w:p>
    <w:p w14:paraId="5A13F87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）评价体系的设计依据</w:t>
      </w:r>
    </w:p>
    <w:p w14:paraId="4B30C72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研究的评价体系与前文形成的高阶能力培育模型保持一致。首先，以七维高阶能力确定评价内容。高阶思维包括分析、评价、创造三个维度；高阶社会情感包括责任担当、情绪调节、合作共情、包容创新四个维度。七个维度共同构成学生高阶能力评价的基本内容。</w:t>
      </w:r>
    </w:p>
    <w:p w14:paraId="2954654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25BE2D4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0BDC10D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w:t>
      </w:r>
    </w:p>
    <w:p w14:paraId="147F520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七维高阶能力明确评什么；三层六阶和两境四维帮助判断发展到什么程度；五环回答在哪里观察；五见回答依据什么作出判断。</w:t>
      </w:r>
    </w:p>
    <w:p w14:paraId="737B111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Pr>
          <w:rFonts w:ascii="Times New Roman" w:eastAsia="宋体" w:hAnsi="Times New Roman" w:cs="Times New Roman"/>
          <w:kern w:val="0"/>
          <w:sz w:val="24"/>
        </w:rPr>
        <w:t>Zemplén, 2007</w:t>
      </w:r>
      <w:r>
        <w:rPr>
          <w:rFonts w:ascii="Times New Roman" w:eastAsia="宋体" w:hAnsi="Times New Roman" w:cs="Times New Roman"/>
          <w:kern w:val="0"/>
          <w:sz w:val="24"/>
        </w:rPr>
        <w:t>），因此本研究的评价指标描述的是学生的具体表现，例如能否说明判断依据、比较不同方案、依据反馈修订观点。其二是过早评分抑制探索，低利害的多轮修订和描述性反馈更有利于批判性思维和创造力的发展（</w:t>
      </w:r>
      <w:r>
        <w:rPr>
          <w:rFonts w:ascii="Times New Roman" w:eastAsia="宋体" w:hAnsi="Times New Roman" w:cs="Times New Roman"/>
          <w:kern w:val="0"/>
          <w:sz w:val="24"/>
        </w:rPr>
        <w:t>Bouckaert, 2023</w:t>
      </w:r>
      <w:r>
        <w:rPr>
          <w:rFonts w:ascii="Times New Roman" w:eastAsia="宋体" w:hAnsi="Times New Roman" w:cs="Times New Roman"/>
          <w:kern w:val="0"/>
          <w:sz w:val="24"/>
        </w:rPr>
        <w:t>），因此课堂中的评价以形成性反馈为主，分数主要用于研究层面的前后比较。在思维层次判断上，评价指标与研究设计中的表</w:t>
      </w:r>
      <w:r>
        <w:rPr>
          <w:rFonts w:ascii="Times New Roman" w:eastAsia="宋体" w:hAnsi="Times New Roman" w:cs="Times New Roman"/>
          <w:kern w:val="0"/>
          <w:sz w:val="24"/>
        </w:rPr>
        <w:t>2-1</w:t>
      </w:r>
      <w:r>
        <w:rPr>
          <w:rFonts w:ascii="Times New Roman" w:eastAsia="宋体" w:hAnsi="Times New Roman" w:cs="Times New Roman"/>
          <w:kern w:val="0"/>
          <w:sz w:val="24"/>
        </w:rPr>
        <w:t>相衔接，以布卢姆分类界定任务要求，以</w:t>
      </w:r>
      <w:r>
        <w:rPr>
          <w:rFonts w:ascii="Times New Roman" w:eastAsia="宋体" w:hAnsi="Times New Roman" w:cs="Times New Roman"/>
          <w:kern w:val="0"/>
          <w:sz w:val="24"/>
        </w:rPr>
        <w:t>SOLO</w:t>
      </w:r>
      <w:r>
        <w:rPr>
          <w:rFonts w:ascii="Times New Roman" w:eastAsia="宋体" w:hAnsi="Times New Roman" w:cs="Times New Roman"/>
          <w:kern w:val="0"/>
          <w:sz w:val="24"/>
        </w:rPr>
        <w:t>分类判断学生回答和作品的结构水平。</w:t>
      </w:r>
    </w:p>
    <w:p w14:paraId="534C6A5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）评价维度</w:t>
      </w:r>
    </w:p>
    <w:p w14:paraId="359764B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研究不再另外增加新的能力维度，而以已经确定的双维七维为基本评价框架。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0C00932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0D1A3FF9"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）评价指标</w:t>
      </w:r>
    </w:p>
    <w:p w14:paraId="4314F02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为了避免七维能力停留在概念层面，我们进一步把每一个维度转化为课堂和项目学习中能够观察到的表现，为教师观察学习、分析证据和判断变化提供共同参照。</w:t>
      </w:r>
    </w:p>
    <w:tbl>
      <w:tblPr>
        <w:tblStyle w:val="a6"/>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265"/>
        <w:gridCol w:w="7254"/>
      </w:tblGrid>
      <w:tr w:rsidR="000B1CCE" w14:paraId="1AA7FF36" w14:textId="77777777">
        <w:trPr>
          <w:tblHeader/>
          <w:jc w:val="center"/>
        </w:trPr>
        <w:tc>
          <w:tcPr>
            <w:tcW w:w="1265" w:type="dxa"/>
            <w:tcBorders>
              <w:top w:val="single" w:sz="12" w:space="0" w:color="000000"/>
              <w:left w:val="nil"/>
              <w:bottom w:val="single" w:sz="6" w:space="0" w:color="000000"/>
              <w:right w:val="nil"/>
            </w:tcBorders>
            <w:tcMar>
              <w:top w:w="-1" w:type="dxa"/>
              <w:left w:w="-1" w:type="dxa"/>
              <w:bottom w:w="-1" w:type="dxa"/>
              <w:right w:w="-1" w:type="dxa"/>
            </w:tcMar>
            <w:vAlign w:val="center"/>
          </w:tcPr>
          <w:p w14:paraId="154DC09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评价维度</w:t>
            </w:r>
          </w:p>
        </w:tc>
        <w:tc>
          <w:tcPr>
            <w:tcW w:w="725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2E2321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主要评价表现</w:t>
            </w:r>
          </w:p>
        </w:tc>
      </w:tr>
      <w:tr w:rsidR="000B1CCE" w14:paraId="45A31895"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39F67B3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分析</w:t>
            </w:r>
          </w:p>
        </w:tc>
        <w:tc>
          <w:tcPr>
            <w:tcW w:w="7254" w:type="dxa"/>
            <w:tcBorders>
              <w:top w:val="nil"/>
              <w:left w:val="nil"/>
              <w:bottom w:val="nil"/>
              <w:right w:val="nil"/>
            </w:tcBorders>
            <w:tcMar>
              <w:top w:w="-1" w:type="dxa"/>
              <w:left w:w="-1" w:type="dxa"/>
              <w:bottom w:w="-1" w:type="dxa"/>
              <w:right w:w="-1" w:type="dxa"/>
            </w:tcMar>
            <w:vAlign w:val="center"/>
          </w:tcPr>
          <w:p w14:paraId="3FE169C2"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能够拆解问题、识别条件、辨析信息，发现要素之间的关键联系。</w:t>
            </w:r>
          </w:p>
        </w:tc>
      </w:tr>
      <w:tr w:rsidR="000B1CCE" w14:paraId="69913DD9"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1CF2F58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评价</w:t>
            </w:r>
          </w:p>
        </w:tc>
        <w:tc>
          <w:tcPr>
            <w:tcW w:w="7254" w:type="dxa"/>
            <w:tcBorders>
              <w:top w:val="nil"/>
              <w:left w:val="nil"/>
              <w:bottom w:val="nil"/>
              <w:right w:val="nil"/>
            </w:tcBorders>
            <w:tcMar>
              <w:top w:w="-1" w:type="dxa"/>
              <w:left w:w="-1" w:type="dxa"/>
              <w:bottom w:w="-1" w:type="dxa"/>
              <w:right w:w="-1" w:type="dxa"/>
            </w:tcMar>
            <w:vAlign w:val="center"/>
          </w:tcPr>
          <w:p w14:paraId="2FC311DE"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能够依据事实、证据或标准进行比较、判断、质疑，并修正原有观点。</w:t>
            </w:r>
          </w:p>
        </w:tc>
      </w:tr>
      <w:tr w:rsidR="000B1CCE" w14:paraId="24C35824"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03FEA3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创造</w:t>
            </w:r>
          </w:p>
        </w:tc>
        <w:tc>
          <w:tcPr>
            <w:tcW w:w="7254" w:type="dxa"/>
            <w:tcBorders>
              <w:top w:val="nil"/>
              <w:left w:val="nil"/>
              <w:bottom w:val="nil"/>
              <w:right w:val="nil"/>
            </w:tcBorders>
            <w:tcMar>
              <w:top w:w="-1" w:type="dxa"/>
              <w:left w:w="-1" w:type="dxa"/>
              <w:bottom w:w="-1" w:type="dxa"/>
              <w:right w:w="-1" w:type="dxa"/>
            </w:tcMar>
            <w:vAlign w:val="center"/>
          </w:tcPr>
          <w:p w14:paraId="5AD7D2EB"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能够形成新的观点、方案或解释，并将已有知识和方法迁移到新的问题情境。</w:t>
            </w:r>
          </w:p>
        </w:tc>
      </w:tr>
      <w:tr w:rsidR="000B1CCE" w14:paraId="5B895B57"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75191D9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责任担当</w:t>
            </w:r>
          </w:p>
        </w:tc>
        <w:tc>
          <w:tcPr>
            <w:tcW w:w="7254" w:type="dxa"/>
            <w:tcBorders>
              <w:top w:val="nil"/>
              <w:left w:val="nil"/>
              <w:bottom w:val="nil"/>
              <w:right w:val="nil"/>
            </w:tcBorders>
            <w:tcMar>
              <w:top w:w="-1" w:type="dxa"/>
              <w:left w:w="-1" w:type="dxa"/>
              <w:bottom w:w="-1" w:type="dxa"/>
              <w:right w:w="-1" w:type="dxa"/>
            </w:tcMar>
            <w:vAlign w:val="center"/>
          </w:tcPr>
          <w:p w14:paraId="5F9112C1"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能够明确个人与团队责任，主动投入并持续完成任务，对学习过程和结果负责。</w:t>
            </w:r>
          </w:p>
        </w:tc>
      </w:tr>
      <w:tr w:rsidR="000B1CCE" w14:paraId="31BE0A30"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3F8201A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情绪调节</w:t>
            </w:r>
          </w:p>
        </w:tc>
        <w:tc>
          <w:tcPr>
            <w:tcW w:w="7254" w:type="dxa"/>
            <w:tcBorders>
              <w:top w:val="nil"/>
              <w:left w:val="nil"/>
              <w:bottom w:val="nil"/>
              <w:right w:val="nil"/>
            </w:tcBorders>
            <w:tcMar>
              <w:top w:w="-1" w:type="dxa"/>
              <w:left w:w="-1" w:type="dxa"/>
              <w:bottom w:w="-1" w:type="dxa"/>
              <w:right w:w="-1" w:type="dxa"/>
            </w:tcMar>
            <w:vAlign w:val="center"/>
          </w:tcPr>
          <w:p w14:paraId="798656D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面对困难、失败或观点冲突时，能够调整情绪和行为，保持持续学习状态。</w:t>
            </w:r>
          </w:p>
        </w:tc>
      </w:tr>
      <w:tr w:rsidR="000B1CCE" w14:paraId="3B482E8D"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6299A0F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合作共情</w:t>
            </w:r>
          </w:p>
        </w:tc>
        <w:tc>
          <w:tcPr>
            <w:tcW w:w="7254" w:type="dxa"/>
            <w:tcBorders>
              <w:top w:val="nil"/>
              <w:left w:val="nil"/>
              <w:bottom w:val="nil"/>
              <w:right w:val="nil"/>
            </w:tcBorders>
            <w:tcMar>
              <w:top w:w="-1" w:type="dxa"/>
              <w:left w:w="-1" w:type="dxa"/>
              <w:bottom w:w="-1" w:type="dxa"/>
              <w:right w:w="-1" w:type="dxa"/>
            </w:tcMar>
            <w:vAlign w:val="center"/>
          </w:tcPr>
          <w:p w14:paraId="3AC1E3AD"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能够倾听、理解和回应他人观点，通过协商和合作形成更完整的认识。</w:t>
            </w:r>
          </w:p>
        </w:tc>
      </w:tr>
      <w:tr w:rsidR="000B1CCE" w14:paraId="6CA0A714" w14:textId="77777777">
        <w:trPr>
          <w:jc w:val="center"/>
        </w:trPr>
        <w:tc>
          <w:tcPr>
            <w:tcW w:w="1265" w:type="dxa"/>
            <w:tcBorders>
              <w:top w:val="nil"/>
              <w:left w:val="nil"/>
              <w:bottom w:val="single" w:sz="12" w:space="0" w:color="000000"/>
              <w:right w:val="nil"/>
            </w:tcBorders>
            <w:tcMar>
              <w:top w:w="-1" w:type="dxa"/>
              <w:left w:w="-1" w:type="dxa"/>
              <w:bottom w:w="-1" w:type="dxa"/>
              <w:right w:w="-1" w:type="dxa"/>
            </w:tcMar>
            <w:vAlign w:val="center"/>
          </w:tcPr>
          <w:p w14:paraId="5B2EB4B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包容创新</w:t>
            </w:r>
          </w:p>
        </w:tc>
        <w:tc>
          <w:tcPr>
            <w:tcW w:w="7254" w:type="dxa"/>
            <w:tcBorders>
              <w:top w:val="nil"/>
              <w:left w:val="nil"/>
              <w:bottom w:val="single" w:sz="12" w:space="0" w:color="000000"/>
              <w:right w:val="nil"/>
            </w:tcBorders>
            <w:tcMar>
              <w:top w:w="-1" w:type="dxa"/>
              <w:left w:w="-1" w:type="dxa"/>
              <w:bottom w:w="-1" w:type="dxa"/>
              <w:right w:w="-1" w:type="dxa"/>
            </w:tcMar>
            <w:vAlign w:val="center"/>
          </w:tcPr>
          <w:p w14:paraId="29D85E26"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能够接纳不同观点和新的信息，在开放和不确定情境中持续尝试、调整并形成新想法。</w:t>
            </w:r>
          </w:p>
        </w:tc>
      </w:tr>
    </w:tbl>
    <w:p w14:paraId="6A368AD9"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数据采集系统</w:t>
      </w:r>
    </w:p>
    <w:p w14:paraId="497985E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为尽可能真实、客观地反映学生高阶能力的发展变化，我们在研究过程中没有把判断建立在单一问卷或单次课堂评价上，而围绕学生、教师和课堂三个层面持续收集不同类型的数据。</w:t>
      </w:r>
    </w:p>
    <w:p w14:paraId="56134F1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Pr>
          <w:rFonts w:ascii="Times New Roman" w:eastAsia="宋体" w:hAnsi="Times New Roman" w:cs="Times New Roman"/>
          <w:sz w:val="24"/>
        </w:rPr>
        <w:t>AI</w:t>
      </w:r>
      <w:r>
        <w:rPr>
          <w:rFonts w:ascii="Times New Roman" w:eastAsia="宋体" w:hAnsi="Times New Roman" w:cs="Times New Roman"/>
          <w:sz w:val="24"/>
        </w:rPr>
        <w:t>评课获取教师讲授、提问、师生互动以及学生讨论、练习、展示、探究等课堂行为信息。</w:t>
      </w:r>
    </w:p>
    <w:p w14:paraId="3DCE844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这些数据各自反映研究的不同侧面。问卷帮助我们了解学生和教师前后发生了什么变化；教师五维评课帮助我们判断课堂是否形成了更加有利于高阶学习发生的教学与学习条件；希沃</w:t>
      </w:r>
      <w:r>
        <w:rPr>
          <w:rFonts w:ascii="Times New Roman" w:eastAsia="宋体" w:hAnsi="Times New Roman" w:cs="Times New Roman"/>
          <w:sz w:val="24"/>
        </w:rPr>
        <w:t>AI</w:t>
      </w:r>
      <w:r>
        <w:rPr>
          <w:rFonts w:ascii="Times New Roman" w:eastAsia="宋体" w:hAnsi="Times New Roman" w:cs="Times New Roman"/>
          <w:sz w:val="24"/>
        </w:rPr>
        <w:t>评课则更多呈现真实课堂中师生行为和学习参与的实际状态。研究中不以其中任何一种数据单独作出结论，而通过不同来源证据</w:t>
      </w:r>
      <w:r>
        <w:rPr>
          <w:rFonts w:ascii="Times New Roman" w:eastAsia="宋体" w:hAnsi="Times New Roman" w:cs="Times New Roman"/>
          <w:sz w:val="24"/>
        </w:rPr>
        <w:lastRenderedPageBreak/>
        <w:t>的相互参照，提高对研究成效判断的可靠性。</w:t>
      </w:r>
    </w:p>
    <w:p w14:paraId="36B50D27"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表3-38  高阶能力培育评价工具与证据采集</w:t>
      </w:r>
      <w:r>
        <w:rPr>
          <w:rFonts w:ascii="Times New Roman" w:eastAsia="黑体" w:hAnsi="Times New Roman" w:cs="Times New Roman"/>
        </w:rPr>
      </w:r>
      <w:r>
        <w:rPr>
          <w:rFonts w:ascii="Times New Roman" w:eastAsia="黑体" w:hAnsi="Times New Roman" w:cs="Times New Roman"/>
        </w:rPr>
      </w:r>
    </w:p>
    <w:tbl>
      <w:tblPr>
        <w:tblStyle w:val="a6"/>
        <w:tblW w:w="8824"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596"/>
        <w:gridCol w:w="1506"/>
        <w:gridCol w:w="1386"/>
        <w:gridCol w:w="1120"/>
        <w:gridCol w:w="3216"/>
      </w:tblGrid>
      <w:tr w:rsidR="000B1CCE" w14:paraId="555631F0" w14:textId="77777777">
        <w:trPr>
          <w:tblHeader/>
          <w:jc w:val="center"/>
        </w:trPr>
        <w:tc>
          <w:tcPr>
            <w:tcW w:w="1596" w:type="dxa"/>
            <w:tcBorders>
              <w:top w:val="single" w:sz="12" w:space="0" w:color="000000"/>
              <w:left w:val="nil"/>
              <w:bottom w:val="single" w:sz="6" w:space="0" w:color="000000"/>
              <w:right w:val="nil"/>
            </w:tcBorders>
            <w:tcMar>
              <w:top w:w="-1" w:type="dxa"/>
              <w:left w:w="-1" w:type="dxa"/>
              <w:bottom w:w="-1" w:type="dxa"/>
              <w:right w:w="-1" w:type="dxa"/>
            </w:tcMar>
            <w:vAlign w:val="center"/>
          </w:tcPr>
          <w:p w14:paraId="5AC672F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考察维度</w:t>
            </w:r>
          </w:p>
        </w:tc>
        <w:tc>
          <w:tcPr>
            <w:tcW w:w="1506" w:type="dxa"/>
            <w:tcBorders>
              <w:top w:val="single" w:sz="12" w:space="0" w:color="000000"/>
              <w:left w:val="nil"/>
              <w:bottom w:val="single" w:sz="6" w:space="0" w:color="000000"/>
              <w:right w:val="nil"/>
            </w:tcBorders>
            <w:tcMar>
              <w:top w:w="-1" w:type="dxa"/>
              <w:left w:w="-1" w:type="dxa"/>
              <w:bottom w:w="-1" w:type="dxa"/>
              <w:right w:w="-1" w:type="dxa"/>
            </w:tcMar>
            <w:vAlign w:val="center"/>
          </w:tcPr>
          <w:p w14:paraId="0A34AFB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工具</w:t>
            </w:r>
            <w:r>
              <w:rPr>
                <w:rFonts w:ascii="Times New Roman" w:eastAsia="宋体" w:hAnsi="Times New Roman" w:cs="Times New Roman"/>
                <w:b/>
                <w:szCs w:val="21"/>
              </w:rPr>
              <w:t>/</w:t>
            </w:r>
            <w:r>
              <w:rPr>
                <w:rFonts w:ascii="Times New Roman" w:eastAsia="宋体" w:hAnsi="Times New Roman" w:cs="Times New Roman"/>
                <w:b/>
                <w:szCs w:val="21"/>
              </w:rPr>
              <w:t>方法</w:t>
            </w:r>
          </w:p>
        </w:tc>
        <w:tc>
          <w:tcPr>
            <w:tcW w:w="1386" w:type="dxa"/>
            <w:tcBorders>
              <w:top w:val="single" w:sz="12" w:space="0" w:color="000000"/>
              <w:left w:val="nil"/>
              <w:bottom w:val="single" w:sz="6" w:space="0" w:color="000000"/>
              <w:right w:val="nil"/>
            </w:tcBorders>
            <w:tcMar>
              <w:top w:w="-1" w:type="dxa"/>
              <w:left w:w="-1" w:type="dxa"/>
              <w:bottom w:w="-1" w:type="dxa"/>
              <w:right w:w="-1" w:type="dxa"/>
            </w:tcMar>
            <w:vAlign w:val="center"/>
          </w:tcPr>
          <w:p w14:paraId="2244E3D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数据类型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7E6182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采集频次</w:t>
            </w:r>
          </w:p>
        </w:tc>
        <w:tc>
          <w:tcPr>
            <w:tcW w:w="3216" w:type="dxa"/>
            <w:tcBorders>
              <w:top w:val="single" w:sz="12" w:space="0" w:color="000000"/>
              <w:left w:val="nil"/>
              <w:bottom w:val="single" w:sz="6" w:space="0" w:color="000000"/>
              <w:right w:val="nil"/>
            </w:tcBorders>
            <w:tcMar>
              <w:top w:w="-1" w:type="dxa"/>
              <w:left w:w="-1" w:type="dxa"/>
              <w:bottom w:w="-1" w:type="dxa"/>
              <w:right w:w="-1" w:type="dxa"/>
            </w:tcMar>
            <w:vAlign w:val="center"/>
          </w:tcPr>
          <w:p w14:paraId="6138A67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论证支持</w:t>
            </w:r>
          </w:p>
        </w:tc>
      </w:tr>
      <w:tr w:rsidR="000B1CCE" w14:paraId="06D4C61C" w14:textId="77777777">
        <w:trPr>
          <w:jc w:val="center"/>
        </w:trPr>
        <w:tc>
          <w:tcPr>
            <w:tcW w:w="1596" w:type="dxa"/>
            <w:vMerge w:val="restart"/>
            <w:tcBorders>
              <w:top w:val="nil"/>
              <w:left w:val="nil"/>
              <w:bottom w:val="nil"/>
              <w:right w:val="nil"/>
            </w:tcBorders>
            <w:tcMar>
              <w:top w:w="-1" w:type="dxa"/>
              <w:left w:w="-1" w:type="dxa"/>
              <w:bottom w:w="-1" w:type="dxa"/>
              <w:right w:w="-1" w:type="dxa"/>
            </w:tcMar>
            <w:vAlign w:val="center"/>
          </w:tcPr>
          <w:p w14:paraId="66C6ABD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学生能力变化</w:t>
            </w:r>
          </w:p>
        </w:tc>
        <w:tc>
          <w:tcPr>
            <w:tcW w:w="1506" w:type="dxa"/>
            <w:tcBorders>
              <w:top w:val="nil"/>
              <w:left w:val="nil"/>
              <w:bottom w:val="nil"/>
              <w:right w:val="nil"/>
            </w:tcBorders>
            <w:tcMar>
              <w:top w:w="-1" w:type="dxa"/>
              <w:left w:w="-1" w:type="dxa"/>
              <w:bottom w:w="-1" w:type="dxa"/>
              <w:right w:w="-1" w:type="dxa"/>
            </w:tcMar>
            <w:vAlign w:val="center"/>
          </w:tcPr>
          <w:p w14:paraId="6EBA2C6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学生高阶能力问卷</w:t>
            </w:r>
          </w:p>
        </w:tc>
        <w:tc>
          <w:tcPr>
            <w:tcW w:w="1386" w:type="dxa"/>
            <w:tcBorders>
              <w:top w:val="nil"/>
              <w:left w:val="nil"/>
              <w:bottom w:val="nil"/>
              <w:right w:val="nil"/>
            </w:tcBorders>
            <w:tcMar>
              <w:top w:w="-1" w:type="dxa"/>
              <w:left w:w="-1" w:type="dxa"/>
              <w:bottom w:w="-1" w:type="dxa"/>
              <w:right w:w="-1" w:type="dxa"/>
            </w:tcMar>
            <w:vAlign w:val="center"/>
          </w:tcPr>
          <w:p w14:paraId="7746E74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定量</w:t>
            </w:r>
          </w:p>
        </w:tc>
        <w:tc>
          <w:tcPr>
            <w:tcW w:w="0" w:type="auto"/>
            <w:tcBorders>
              <w:top w:val="nil"/>
              <w:left w:val="nil"/>
              <w:bottom w:val="nil"/>
              <w:right w:val="nil"/>
            </w:tcBorders>
            <w:tcMar>
              <w:top w:w="-1" w:type="dxa"/>
              <w:left w:w="-1" w:type="dxa"/>
              <w:bottom w:w="-1" w:type="dxa"/>
              <w:right w:w="-1" w:type="dxa"/>
            </w:tcMar>
            <w:vAlign w:val="center"/>
          </w:tcPr>
          <w:p w14:paraId="76226F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前测、后测各一次</w:t>
            </w:r>
          </w:p>
        </w:tc>
        <w:tc>
          <w:tcPr>
            <w:tcW w:w="3216" w:type="dxa"/>
            <w:tcBorders>
              <w:top w:val="nil"/>
              <w:left w:val="nil"/>
              <w:bottom w:val="nil"/>
              <w:right w:val="nil"/>
            </w:tcBorders>
            <w:tcMar>
              <w:top w:w="-1" w:type="dxa"/>
              <w:left w:w="-1" w:type="dxa"/>
              <w:bottom w:w="-1" w:type="dxa"/>
              <w:right w:w="-1" w:type="dxa"/>
            </w:tcMar>
            <w:vAlign w:val="center"/>
          </w:tcPr>
          <w:p w14:paraId="220DCF41"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支持判断学生分析、评价、创造三个维度是否发生变化。</w:t>
            </w:r>
          </w:p>
        </w:tc>
      </w:tr>
      <w:tr w:rsidR="000B1CCE" w14:paraId="76A9849D" w14:textId="77777777">
        <w:trPr>
          <w:jc w:val="center"/>
        </w:trPr>
        <w:tc>
          <w:tcPr>
            <w:tcW w:w="1596" w:type="dxa"/>
            <w:vMerge/>
            <w:tcBorders>
              <w:top w:val="nil"/>
              <w:left w:val="nil"/>
              <w:bottom w:val="nil"/>
              <w:right w:val="nil"/>
            </w:tcBorders>
            <w:tcMar>
              <w:top w:w="-1" w:type="dxa"/>
              <w:left w:w="-1" w:type="dxa"/>
              <w:bottom w:w="-1" w:type="dxa"/>
              <w:right w:w="-1" w:type="dxa"/>
            </w:tcMar>
            <w:vAlign w:val="center"/>
          </w:tcPr>
          <w:p w14:paraId="2BC0DD51" w14:textId="77777777" w:rsidR="000B1CCE" w:rsidRDefault="000B1CCE">
            <w:pPr>
              <w:adjustRightInd w:val="0"/>
              <w:snapToGrid w:val="0"/>
              <w:spacing w:before="20" w:after="20"/>
              <w:jc w:val="center"/>
              <w:rPr>
                <w:rFonts w:ascii="宋体" w:eastAsia="宋体" w:hAnsi="宋体" w:cs="宋体"/>
                <w:szCs w:val="21"/>
              </w:rPr>
            </w:pPr>
          </w:p>
        </w:tc>
        <w:tc>
          <w:tcPr>
            <w:tcW w:w="1506" w:type="dxa"/>
            <w:tcBorders>
              <w:top w:val="nil"/>
              <w:left w:val="nil"/>
              <w:bottom w:val="nil"/>
              <w:right w:val="nil"/>
            </w:tcBorders>
            <w:tcMar>
              <w:top w:w="-1" w:type="dxa"/>
              <w:left w:w="-1" w:type="dxa"/>
              <w:bottom w:w="-1" w:type="dxa"/>
              <w:right w:w="-1" w:type="dxa"/>
            </w:tcMar>
            <w:vAlign w:val="center"/>
          </w:tcPr>
          <w:p w14:paraId="20F7284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学生高阶能力问卷</w:t>
            </w:r>
          </w:p>
        </w:tc>
        <w:tc>
          <w:tcPr>
            <w:tcW w:w="1386" w:type="dxa"/>
            <w:tcBorders>
              <w:top w:val="nil"/>
              <w:left w:val="nil"/>
              <w:bottom w:val="nil"/>
              <w:right w:val="nil"/>
            </w:tcBorders>
            <w:tcMar>
              <w:top w:w="-1" w:type="dxa"/>
              <w:left w:w="-1" w:type="dxa"/>
              <w:bottom w:w="-1" w:type="dxa"/>
              <w:right w:w="-1" w:type="dxa"/>
            </w:tcMar>
            <w:vAlign w:val="center"/>
          </w:tcPr>
          <w:p w14:paraId="44D1A41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定量</w:t>
            </w:r>
          </w:p>
        </w:tc>
        <w:tc>
          <w:tcPr>
            <w:tcW w:w="0" w:type="auto"/>
            <w:tcBorders>
              <w:top w:val="nil"/>
              <w:left w:val="nil"/>
              <w:bottom w:val="nil"/>
              <w:right w:val="nil"/>
            </w:tcBorders>
            <w:tcMar>
              <w:top w:w="-1" w:type="dxa"/>
              <w:left w:w="-1" w:type="dxa"/>
              <w:bottom w:w="-1" w:type="dxa"/>
              <w:right w:w="-1" w:type="dxa"/>
            </w:tcMar>
            <w:vAlign w:val="center"/>
          </w:tcPr>
          <w:p w14:paraId="3991780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前测、后测各一次</w:t>
            </w:r>
          </w:p>
        </w:tc>
        <w:tc>
          <w:tcPr>
            <w:tcW w:w="3216" w:type="dxa"/>
            <w:tcBorders>
              <w:top w:val="nil"/>
              <w:left w:val="nil"/>
              <w:bottom w:val="nil"/>
              <w:right w:val="nil"/>
            </w:tcBorders>
            <w:tcMar>
              <w:top w:w="-1" w:type="dxa"/>
              <w:left w:w="-1" w:type="dxa"/>
              <w:bottom w:w="-1" w:type="dxa"/>
              <w:right w:w="-1" w:type="dxa"/>
            </w:tcMar>
            <w:vAlign w:val="center"/>
          </w:tcPr>
          <w:p w14:paraId="1CB569D3"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支持判断学生责任担当、情绪调节、合作共情、包容创新四个维度是否发生变化。</w:t>
            </w:r>
          </w:p>
        </w:tc>
      </w:tr>
      <w:tr w:rsidR="000B1CCE" w14:paraId="2DE69646" w14:textId="77777777">
        <w:trPr>
          <w:jc w:val="center"/>
        </w:trPr>
        <w:tc>
          <w:tcPr>
            <w:tcW w:w="1596" w:type="dxa"/>
            <w:tcBorders>
              <w:top w:val="nil"/>
              <w:left w:val="nil"/>
              <w:bottom w:val="nil"/>
              <w:right w:val="nil"/>
            </w:tcBorders>
            <w:tcMar>
              <w:top w:w="-1" w:type="dxa"/>
              <w:left w:w="-1" w:type="dxa"/>
              <w:bottom w:w="-1" w:type="dxa"/>
              <w:right w:w="-1" w:type="dxa"/>
            </w:tcMar>
            <w:vAlign w:val="center"/>
          </w:tcPr>
          <w:p w14:paraId="6051676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教师能力变化</w:t>
            </w:r>
          </w:p>
        </w:tc>
        <w:tc>
          <w:tcPr>
            <w:tcW w:w="1506" w:type="dxa"/>
            <w:tcBorders>
              <w:top w:val="nil"/>
              <w:left w:val="nil"/>
              <w:bottom w:val="nil"/>
              <w:right w:val="nil"/>
            </w:tcBorders>
            <w:tcMar>
              <w:top w:w="-1" w:type="dxa"/>
              <w:left w:w="-1" w:type="dxa"/>
              <w:bottom w:w="-1" w:type="dxa"/>
              <w:right w:w="-1" w:type="dxa"/>
            </w:tcMar>
            <w:vAlign w:val="center"/>
          </w:tcPr>
          <w:p w14:paraId="2DF7E71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教师高阶能力培育问卷</w:t>
            </w:r>
          </w:p>
        </w:tc>
        <w:tc>
          <w:tcPr>
            <w:tcW w:w="1386" w:type="dxa"/>
            <w:tcBorders>
              <w:top w:val="nil"/>
              <w:left w:val="nil"/>
              <w:bottom w:val="nil"/>
              <w:right w:val="nil"/>
            </w:tcBorders>
            <w:tcMar>
              <w:top w:w="-1" w:type="dxa"/>
              <w:left w:w="-1" w:type="dxa"/>
              <w:bottom w:w="-1" w:type="dxa"/>
              <w:right w:w="-1" w:type="dxa"/>
            </w:tcMar>
            <w:vAlign w:val="center"/>
          </w:tcPr>
          <w:p w14:paraId="1A69BBB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定量</w:t>
            </w:r>
          </w:p>
        </w:tc>
        <w:tc>
          <w:tcPr>
            <w:tcW w:w="0" w:type="auto"/>
            <w:tcBorders>
              <w:top w:val="nil"/>
              <w:left w:val="nil"/>
              <w:bottom w:val="nil"/>
              <w:right w:val="nil"/>
            </w:tcBorders>
            <w:tcMar>
              <w:top w:w="-1" w:type="dxa"/>
              <w:left w:w="-1" w:type="dxa"/>
              <w:bottom w:w="-1" w:type="dxa"/>
              <w:right w:w="-1" w:type="dxa"/>
            </w:tcMar>
            <w:vAlign w:val="center"/>
          </w:tcPr>
          <w:p w14:paraId="6554460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前测、后测各一次</w:t>
            </w:r>
          </w:p>
        </w:tc>
        <w:tc>
          <w:tcPr>
            <w:tcW w:w="3216" w:type="dxa"/>
            <w:tcBorders>
              <w:top w:val="nil"/>
              <w:left w:val="nil"/>
              <w:bottom w:val="nil"/>
              <w:right w:val="nil"/>
            </w:tcBorders>
            <w:tcMar>
              <w:top w:w="-1" w:type="dxa"/>
              <w:left w:w="-1" w:type="dxa"/>
              <w:bottom w:w="-1" w:type="dxa"/>
              <w:right w:w="-1" w:type="dxa"/>
            </w:tcMar>
            <w:vAlign w:val="center"/>
          </w:tcPr>
          <w:p w14:paraId="6D1085B6"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支持判断教师在高阶能力培育认知、课堂实践、教学自我效能及现实困难等方面是否发生变化。</w:t>
            </w:r>
          </w:p>
        </w:tc>
      </w:tr>
      <w:tr w:rsidR="000B1CCE" w14:paraId="43992C6E" w14:textId="77777777">
        <w:trPr>
          <w:jc w:val="center"/>
        </w:trPr>
        <w:tc>
          <w:tcPr>
            <w:tcW w:w="1596" w:type="dxa"/>
            <w:tcBorders>
              <w:top w:val="nil"/>
              <w:left w:val="nil"/>
              <w:bottom w:val="nil"/>
              <w:right w:val="nil"/>
            </w:tcBorders>
            <w:tcMar>
              <w:top w:w="-1" w:type="dxa"/>
              <w:left w:w="-1" w:type="dxa"/>
              <w:bottom w:w="-1" w:type="dxa"/>
              <w:right w:w="-1" w:type="dxa"/>
            </w:tcMar>
            <w:vAlign w:val="center"/>
          </w:tcPr>
          <w:p w14:paraId="021FB85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课堂质量变化</w:t>
            </w:r>
          </w:p>
        </w:tc>
        <w:tc>
          <w:tcPr>
            <w:tcW w:w="1506" w:type="dxa"/>
            <w:tcBorders>
              <w:top w:val="nil"/>
              <w:left w:val="nil"/>
              <w:bottom w:val="nil"/>
              <w:right w:val="nil"/>
            </w:tcBorders>
            <w:tcMar>
              <w:top w:w="-1" w:type="dxa"/>
              <w:left w:w="-1" w:type="dxa"/>
              <w:bottom w:w="-1" w:type="dxa"/>
              <w:right w:w="-1" w:type="dxa"/>
            </w:tcMar>
            <w:vAlign w:val="center"/>
          </w:tcPr>
          <w:p w14:paraId="15EFFB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教师五维评课量表、开放式评课文本</w:t>
            </w:r>
          </w:p>
        </w:tc>
        <w:tc>
          <w:tcPr>
            <w:tcW w:w="1386" w:type="dxa"/>
            <w:tcBorders>
              <w:top w:val="nil"/>
              <w:left w:val="nil"/>
              <w:bottom w:val="nil"/>
              <w:right w:val="nil"/>
            </w:tcBorders>
            <w:tcMar>
              <w:top w:w="-1" w:type="dxa"/>
              <w:left w:w="-1" w:type="dxa"/>
              <w:bottom w:w="-1" w:type="dxa"/>
              <w:right w:w="-1" w:type="dxa"/>
            </w:tcMar>
            <w:vAlign w:val="center"/>
          </w:tcPr>
          <w:p w14:paraId="3296474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定量＋定性</w:t>
            </w:r>
          </w:p>
        </w:tc>
        <w:tc>
          <w:tcPr>
            <w:tcW w:w="0" w:type="auto"/>
            <w:tcBorders>
              <w:top w:val="nil"/>
              <w:left w:val="nil"/>
              <w:bottom w:val="nil"/>
              <w:right w:val="nil"/>
            </w:tcBorders>
            <w:tcMar>
              <w:top w:w="-1" w:type="dxa"/>
              <w:left w:w="-1" w:type="dxa"/>
              <w:bottom w:w="-1" w:type="dxa"/>
              <w:right w:w="-1" w:type="dxa"/>
            </w:tcMar>
            <w:vAlign w:val="center"/>
          </w:tcPr>
          <w:p w14:paraId="4A3876A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按研究课采集</w:t>
            </w:r>
          </w:p>
        </w:tc>
        <w:tc>
          <w:tcPr>
            <w:tcW w:w="3216" w:type="dxa"/>
            <w:tcBorders>
              <w:top w:val="nil"/>
              <w:left w:val="nil"/>
              <w:bottom w:val="nil"/>
              <w:right w:val="nil"/>
            </w:tcBorders>
            <w:tcMar>
              <w:top w:w="-1" w:type="dxa"/>
              <w:left w:w="-1" w:type="dxa"/>
              <w:bottom w:w="-1" w:type="dxa"/>
              <w:right w:w="-1" w:type="dxa"/>
            </w:tcMar>
            <w:vAlign w:val="center"/>
          </w:tcPr>
          <w:p w14:paraId="732DEAE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支持判断课堂在认知参与、学科内容建构、社会情感支持、课堂互动和形成性评价方面的表现及其优势与不足。</w:t>
            </w:r>
          </w:p>
        </w:tc>
      </w:tr>
      <w:tr w:rsidR="000B1CCE" w14:paraId="6F472FB2" w14:textId="77777777">
        <w:trPr>
          <w:jc w:val="center"/>
        </w:trPr>
        <w:tc>
          <w:tcPr>
            <w:tcW w:w="1596" w:type="dxa"/>
            <w:tcBorders>
              <w:top w:val="nil"/>
              <w:left w:val="nil"/>
              <w:bottom w:val="single" w:sz="12" w:space="0" w:color="000000"/>
              <w:right w:val="nil"/>
            </w:tcBorders>
            <w:tcMar>
              <w:top w:w="-1" w:type="dxa"/>
              <w:left w:w="-1" w:type="dxa"/>
              <w:bottom w:w="-1" w:type="dxa"/>
              <w:right w:w="-1" w:type="dxa"/>
            </w:tcMar>
            <w:vAlign w:val="center"/>
          </w:tcPr>
          <w:p w14:paraId="664A5EB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课堂行为变化</w:t>
            </w:r>
          </w:p>
        </w:tc>
        <w:tc>
          <w:tcPr>
            <w:tcW w:w="1506" w:type="dxa"/>
            <w:tcBorders>
              <w:top w:val="nil"/>
              <w:left w:val="nil"/>
              <w:bottom w:val="single" w:sz="12" w:space="0" w:color="000000"/>
              <w:right w:val="nil"/>
            </w:tcBorders>
            <w:tcMar>
              <w:top w:w="-1" w:type="dxa"/>
              <w:left w:w="-1" w:type="dxa"/>
              <w:bottom w:w="-1" w:type="dxa"/>
              <w:right w:w="-1" w:type="dxa"/>
            </w:tcMar>
            <w:vAlign w:val="center"/>
          </w:tcPr>
          <w:p w14:paraId="4E1F60E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希沃</w:t>
            </w:r>
            <w:r>
              <w:rPr>
                <w:rFonts w:ascii="Times New Roman" w:eastAsia="宋体" w:hAnsi="Times New Roman" w:cs="Times New Roman"/>
                <w:szCs w:val="21"/>
              </w:rPr>
              <w:t>AI</w:t>
            </w:r>
            <w:r>
              <w:rPr>
                <w:rFonts w:ascii="Times New Roman" w:eastAsia="宋体" w:hAnsi="Times New Roman" w:cs="Times New Roman"/>
                <w:szCs w:val="21"/>
              </w:rPr>
              <w:t>课堂智能反馈系统</w:t>
            </w:r>
          </w:p>
        </w:tc>
        <w:tc>
          <w:tcPr>
            <w:tcW w:w="1386" w:type="dxa"/>
            <w:tcBorders>
              <w:top w:val="nil"/>
              <w:left w:val="nil"/>
              <w:bottom w:val="single" w:sz="12" w:space="0" w:color="000000"/>
              <w:right w:val="nil"/>
            </w:tcBorders>
            <w:tcMar>
              <w:top w:w="-1" w:type="dxa"/>
              <w:left w:w="-1" w:type="dxa"/>
              <w:bottom w:w="-1" w:type="dxa"/>
              <w:right w:w="-1" w:type="dxa"/>
            </w:tcMar>
            <w:vAlign w:val="center"/>
          </w:tcPr>
          <w:p w14:paraId="24D5450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定量＋定性</w:t>
            </w:r>
          </w:p>
        </w:tc>
        <w:tc>
          <w:tcPr>
            <w:tcW w:w="1120" w:type="dxa"/>
            <w:tcBorders>
              <w:top w:val="nil"/>
              <w:left w:val="nil"/>
              <w:bottom w:val="single" w:sz="12" w:space="0" w:color="000000"/>
              <w:right w:val="nil"/>
            </w:tcBorders>
            <w:tcMar>
              <w:top w:w="-1" w:type="dxa"/>
              <w:left w:w="-1" w:type="dxa"/>
              <w:bottom w:w="-1" w:type="dxa"/>
              <w:right w:w="-1" w:type="dxa"/>
            </w:tcMar>
            <w:vAlign w:val="center"/>
          </w:tcPr>
          <w:p w14:paraId="24C5DF7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按研究课采集</w:t>
            </w:r>
          </w:p>
        </w:tc>
        <w:tc>
          <w:tcPr>
            <w:tcW w:w="3216" w:type="dxa"/>
            <w:tcBorders>
              <w:top w:val="nil"/>
              <w:left w:val="nil"/>
              <w:bottom w:val="single" w:sz="12" w:space="0" w:color="000000"/>
              <w:right w:val="nil"/>
            </w:tcBorders>
            <w:tcMar>
              <w:top w:w="-1" w:type="dxa"/>
              <w:left w:w="-1" w:type="dxa"/>
              <w:bottom w:w="-1" w:type="dxa"/>
              <w:right w:w="-1" w:type="dxa"/>
            </w:tcMar>
            <w:vAlign w:val="center"/>
          </w:tcPr>
          <w:p w14:paraId="561B4587"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支持判断教师与学生课堂行为结构、参与方式和互动状态，为课堂学习过程分析提供行为证据。</w:t>
            </w:r>
          </w:p>
        </w:tc>
      </w:tr>
    </w:tbl>
    <w:p w14:paraId="18FDAFD6"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教师五维评课和希沃</w:t>
      </w:r>
      <w:r>
        <w:rPr>
          <w:rFonts w:ascii="Times New Roman" w:eastAsia="宋体" w:hAnsi="Times New Roman" w:cs="Times New Roman"/>
          <w:sz w:val="24"/>
        </w:rPr>
        <w:t>AI</w:t>
      </w:r>
      <w:r>
        <w:rPr>
          <w:rFonts w:ascii="Times New Roman" w:eastAsia="宋体" w:hAnsi="Times New Roman" w:cs="Times New Roman"/>
          <w:sz w:val="24"/>
        </w:rPr>
        <w:t>评课反映的是课堂学习条件和行为过程。五维评课更多体现教师基于专业标准对课堂学习状态和教学支持的判断，希沃</w:t>
      </w:r>
      <w:r>
        <w:rPr>
          <w:rFonts w:ascii="Times New Roman" w:eastAsia="宋体" w:hAnsi="Times New Roman" w:cs="Times New Roman"/>
          <w:sz w:val="24"/>
        </w:rPr>
        <w:t>AI</w:t>
      </w:r>
      <w:r>
        <w:rPr>
          <w:rFonts w:ascii="Times New Roman" w:eastAsia="宋体" w:hAnsi="Times New Roman" w:cs="Times New Roman"/>
          <w:sz w:val="24"/>
        </w:rPr>
        <w:t>评课更多呈现课堂中实际发生的行为过程。二者与学生、教师前后测相互补充，从不同角度呈现研究实践中发生的变化。</w:t>
      </w:r>
    </w:p>
    <w:p w14:paraId="574F551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多源证据链</w:t>
      </w:r>
    </w:p>
    <w:p w14:paraId="197F737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多源数据只有建立起相互联系，才能真正成为研究证据。为此，我们主要从纵向变化、学习过程和多元评价三个方面组织研究证据。</w:t>
      </w:r>
    </w:p>
    <w:p w14:paraId="497CC96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）前测、过程与后测的纵向证据</w:t>
      </w:r>
    </w:p>
    <w:p w14:paraId="53488C2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w:t>
      </w:r>
    </w:p>
    <w:p w14:paraId="213686E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纵向证据涵盖前测确定起点、实践产生变化、过程留下证据和后测检验结果的完整过程。这一证据链主要帮助我们回答，经过持续实践，学生高阶能力是否发生变化，教师高阶能力培育实践是否发生变化，以及这些变化能否在课堂实践中得到相应支持。</w:t>
      </w:r>
    </w:p>
    <w:p w14:paraId="43E2C6C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）起点、过程、变化与迁移的横向证据</w:t>
      </w:r>
    </w:p>
    <w:p w14:paraId="6DF09F3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高阶能力的判断需要结合学习过程中的表现。在具体课堂和项目中，我们更</w:t>
      </w:r>
      <w:r>
        <w:rPr>
          <w:rFonts w:ascii="Times New Roman" w:eastAsia="宋体" w:hAnsi="Times New Roman" w:cs="Times New Roman"/>
          <w:sz w:val="24"/>
        </w:rPr>
        <w:lastRenderedPageBreak/>
        <w:t>关注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w:t>
      </w:r>
    </w:p>
    <w:p w14:paraId="4319533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因此，在已有典型案例中，我们重点关注学生原来怎样理解、学习过程中怎样思考和调整、前后发生了什么变化和能否在新的情境中继续运用。这一证据链使进步可见和能力可见落实到具体学习过程。</w:t>
      </w:r>
    </w:p>
    <w:p w14:paraId="3D9ACC22"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）自评、互评、师评与智评的多元互证</w:t>
      </w:r>
    </w:p>
    <w:p w14:paraId="76961C0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Pr>
          <w:rFonts w:ascii="Times New Roman" w:eastAsia="宋体" w:hAnsi="Times New Roman" w:cs="Times New Roman"/>
          <w:sz w:val="24"/>
        </w:rPr>
        <w:t>AI</w:t>
      </w:r>
      <w:r>
        <w:rPr>
          <w:rFonts w:ascii="Times New Roman" w:eastAsia="宋体" w:hAnsi="Times New Roman" w:cs="Times New Roman"/>
          <w:sz w:val="24"/>
        </w:rPr>
        <w:t>评课则从课堂行为信息角度提供另一种参照。</w:t>
      </w:r>
    </w:p>
    <w:p w14:paraId="77BF078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不同评价信息无须彼此完全一致，不同证据之间的一致与差异，为我们进一步理解学生学习提供了依据。例如，学生讨论时间较长时，还需结合教师专业评价和具体课堂表现，判断讨论是否包含分析、评价、证据使用和观点修正。多元互证的目的是避免依据单一证据作出过度判断，使研究结论更加接近真实课堂。</w:t>
      </w:r>
    </w:p>
    <w:p w14:paraId="7691643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总体来看，本研究所建立的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Pr>
          <w:rFonts w:ascii="Times New Roman" w:eastAsia="宋体" w:hAnsi="Times New Roman" w:cs="Times New Roman"/>
          <w:sz w:val="24"/>
        </w:rPr>
        <w:t>AI</w:t>
      </w:r>
      <w:r>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w:t>
      </w:r>
      <w:r>
        <w:rPr>
          <w:rFonts w:ascii="Times New Roman" w:eastAsia="宋体" w:hAnsi="Times New Roman" w:cs="Times New Roman"/>
          <w:b/>
          <w:sz w:val="24"/>
        </w:rPr>
        <w:t>由此，评价不再只是研究结束后的成效说明，而成为我们看见学习、判断学习并改进教学的重要依据。</w:t>
      </w:r>
    </w:p>
    <w:p w14:paraId="42BDA004"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（七）模型实施成效分析</w:t>
      </w:r>
    </w:p>
    <w:p w14:paraId="7FB088C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bCs/>
          <w:sz w:val="24"/>
        </w:rPr>
        <w:t>1.</w:t>
      </w:r>
      <w:r>
        <w:rPr>
          <w:rFonts w:ascii="Times New Roman" w:eastAsia="黑体" w:hAnsi="Times New Roman" w:cs="Times New Roman"/>
          <w:b/>
          <w:bCs/>
          <w:sz w:val="24"/>
        </w:rPr>
        <w:t>学生问卷前后测结果</w:t>
      </w:r>
    </w:p>
    <w:p w14:paraId="327D080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本课题组依据</w:t>
      </w:r>
      <w:r>
        <w:rPr>
          <w:rFonts w:ascii="Times New Roman" w:eastAsia="宋体" w:hAnsi="Times New Roman" w:cs="Times New Roman"/>
          <w:sz w:val="24"/>
        </w:rPr>
        <w:t>1346</w:t>
      </w:r>
      <w:r>
        <w:rPr>
          <w:rFonts w:ascii="Times New Roman" w:eastAsia="宋体" w:hAnsi="Times New Roman" w:cs="Times New Roman"/>
          <w:sz w:val="24"/>
        </w:rPr>
        <w:t>对学生问卷，依次从总体、学段、年级和具体维度考察研究期间的发展成效。</w:t>
      </w:r>
      <w:r>
        <w:rPr>
          <w:rFonts w:ascii="Times New Roman" w:eastAsia="宋体" w:hAnsi="Times New Roman" w:cs="Times New Roman"/>
          <w:b/>
          <w:sz w:val="24"/>
        </w:rPr>
        <w:t>结果显示，高阶思维总体小幅提高，高阶社会情感总体改善较为明显；初中和高中均有改善，但分年级结果存在差异。</w:t>
      </w:r>
      <w:r>
        <w:rPr>
          <w:rFonts w:ascii="Times New Roman" w:eastAsia="宋体" w:hAnsi="Times New Roman" w:cs="Times New Roman"/>
          <w:sz w:val="24"/>
        </w:rPr>
        <w:t>以下以实际增分、置信区间和统计检验为依据，说明成效体现在哪些方面。</w:t>
      </w:r>
    </w:p>
    <w:p w14:paraId="01A9A912"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1</w:t>
      </w:r>
      <w:r>
        <w:rPr>
          <w:rFonts w:ascii="Times New Roman" w:eastAsia="宋体" w:hAnsi="Times New Roman" w:cs="Times New Roman"/>
          <w:b/>
          <w:sz w:val="24"/>
        </w:rPr>
        <w:t>）分析样本与方法</w:t>
      </w:r>
    </w:p>
    <w:p w14:paraId="64C7D7A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以前后测修订编号一对一对应的</w:t>
      </w:r>
      <w:r>
        <w:rPr>
          <w:rFonts w:ascii="Times New Roman" w:eastAsia="宋体" w:hAnsi="Times New Roman" w:cs="Times New Roman"/>
          <w:sz w:val="24"/>
        </w:rPr>
        <w:t>1346</w:t>
      </w:r>
      <w:r>
        <w:rPr>
          <w:rFonts w:ascii="Times New Roman" w:eastAsia="宋体" w:hAnsi="Times New Roman" w:cs="Times New Roman"/>
          <w:sz w:val="24"/>
        </w:rPr>
        <w:t>对记录为分析样本，其中初中</w:t>
      </w:r>
      <w:r>
        <w:rPr>
          <w:rFonts w:ascii="Times New Roman" w:eastAsia="宋体" w:hAnsi="Times New Roman" w:cs="Times New Roman"/>
          <w:sz w:val="24"/>
        </w:rPr>
        <w:t>913</w:t>
      </w:r>
      <w:r>
        <w:rPr>
          <w:rFonts w:ascii="Times New Roman" w:eastAsia="宋体" w:hAnsi="Times New Roman" w:cs="Times New Roman"/>
          <w:sz w:val="24"/>
        </w:rPr>
        <w:t>对，高中</w:t>
      </w:r>
      <w:r>
        <w:rPr>
          <w:rFonts w:ascii="Times New Roman" w:eastAsia="宋体" w:hAnsi="Times New Roman" w:cs="Times New Roman"/>
          <w:sz w:val="24"/>
        </w:rPr>
        <w:t>433</w:t>
      </w:r>
      <w:r>
        <w:rPr>
          <w:rFonts w:ascii="Times New Roman" w:eastAsia="宋体" w:hAnsi="Times New Roman" w:cs="Times New Roman"/>
          <w:sz w:val="24"/>
        </w:rPr>
        <w:t>对。两次测量的修订编号无缺失或重复，对应记录的性别、年级一致，</w:t>
      </w:r>
      <w:r>
        <w:rPr>
          <w:rFonts w:ascii="Times New Roman" w:eastAsia="宋体" w:hAnsi="Times New Roman" w:cs="Times New Roman"/>
          <w:sz w:val="24"/>
        </w:rPr>
        <w:t>32</w:t>
      </w:r>
      <w:r>
        <w:rPr>
          <w:rFonts w:ascii="Times New Roman" w:eastAsia="宋体" w:hAnsi="Times New Roman" w:cs="Times New Roman"/>
          <w:sz w:val="24"/>
        </w:rPr>
        <w:t>道题项均完整。分析以所提供编号确实对应同一学生为前提，背景信息一致不能替代独立名册核验。</w:t>
      </w:r>
    </w:p>
    <w:p w14:paraId="61A9F445"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表3-39  研究样本基本情况</w:t>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91"/>
        <w:gridCol w:w="2862"/>
        <w:gridCol w:w="1691"/>
        <w:gridCol w:w="2275"/>
      </w:tblGrid>
      <w:tr w:rsidR="000B1CCE" w14:paraId="3830AD32"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00CDA0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变量</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814112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类别</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4E31F98"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人数</w:t>
            </w:r>
          </w:p>
        </w:tc>
        <w:tc>
          <w:tcPr>
            <w:tcW w:w="2275" w:type="dxa"/>
            <w:tcBorders>
              <w:top w:val="single" w:sz="12" w:space="0" w:color="000000"/>
              <w:left w:val="nil"/>
              <w:bottom w:val="single" w:sz="6" w:space="0" w:color="000000"/>
              <w:right w:val="nil"/>
            </w:tcBorders>
            <w:tcMar>
              <w:top w:w="-1" w:type="dxa"/>
              <w:left w:w="-1" w:type="dxa"/>
              <w:bottom w:w="-1" w:type="dxa"/>
              <w:right w:w="-1" w:type="dxa"/>
            </w:tcMar>
            <w:vAlign w:val="center"/>
          </w:tcPr>
          <w:p w14:paraId="283FF1E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比例</w:t>
            </w:r>
          </w:p>
        </w:tc>
      </w:tr>
      <w:tr w:rsidR="000B1CCE" w14:paraId="65265A5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E71356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性别</w:t>
            </w:r>
          </w:p>
        </w:tc>
        <w:tc>
          <w:tcPr>
            <w:tcW w:w="0" w:type="auto"/>
            <w:tcBorders>
              <w:top w:val="nil"/>
              <w:left w:val="nil"/>
              <w:bottom w:val="nil"/>
              <w:right w:val="nil"/>
            </w:tcBorders>
            <w:tcMar>
              <w:top w:w="-1" w:type="dxa"/>
              <w:left w:w="-1" w:type="dxa"/>
              <w:bottom w:w="-1" w:type="dxa"/>
              <w:right w:w="-1" w:type="dxa"/>
            </w:tcMar>
            <w:vAlign w:val="center"/>
          </w:tcPr>
          <w:p w14:paraId="181B5D6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男</w:t>
            </w:r>
          </w:p>
        </w:tc>
        <w:tc>
          <w:tcPr>
            <w:tcW w:w="0" w:type="auto"/>
            <w:tcBorders>
              <w:top w:val="nil"/>
              <w:left w:val="nil"/>
              <w:bottom w:val="nil"/>
              <w:right w:val="nil"/>
            </w:tcBorders>
            <w:tcMar>
              <w:top w:w="-1" w:type="dxa"/>
              <w:left w:w="-1" w:type="dxa"/>
              <w:bottom w:w="-1" w:type="dxa"/>
              <w:right w:w="-1" w:type="dxa"/>
            </w:tcMar>
            <w:vAlign w:val="center"/>
          </w:tcPr>
          <w:p w14:paraId="6CDB2B3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671</w:t>
            </w:r>
          </w:p>
        </w:tc>
        <w:tc>
          <w:tcPr>
            <w:tcW w:w="2275" w:type="dxa"/>
            <w:tcBorders>
              <w:top w:val="nil"/>
              <w:left w:val="nil"/>
              <w:bottom w:val="nil"/>
              <w:right w:val="nil"/>
            </w:tcBorders>
            <w:tcMar>
              <w:top w:w="-1" w:type="dxa"/>
              <w:left w:w="-1" w:type="dxa"/>
              <w:bottom w:w="-1" w:type="dxa"/>
              <w:right w:w="-1" w:type="dxa"/>
            </w:tcMar>
            <w:vAlign w:val="center"/>
          </w:tcPr>
          <w:p w14:paraId="2F15749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49.85%</w:t>
            </w:r>
          </w:p>
        </w:tc>
      </w:tr>
      <w:tr w:rsidR="000B1CCE" w14:paraId="01553D2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B655A4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性别</w:t>
            </w:r>
          </w:p>
        </w:tc>
        <w:tc>
          <w:tcPr>
            <w:tcW w:w="0" w:type="auto"/>
            <w:tcBorders>
              <w:top w:val="nil"/>
              <w:left w:val="nil"/>
              <w:bottom w:val="nil"/>
              <w:right w:val="nil"/>
            </w:tcBorders>
            <w:tcMar>
              <w:top w:w="-1" w:type="dxa"/>
              <w:left w:w="-1" w:type="dxa"/>
              <w:bottom w:w="-1" w:type="dxa"/>
              <w:right w:w="-1" w:type="dxa"/>
            </w:tcMar>
            <w:vAlign w:val="center"/>
          </w:tcPr>
          <w:p w14:paraId="4A45545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女</w:t>
            </w:r>
          </w:p>
        </w:tc>
        <w:tc>
          <w:tcPr>
            <w:tcW w:w="0" w:type="auto"/>
            <w:tcBorders>
              <w:top w:val="nil"/>
              <w:left w:val="nil"/>
              <w:bottom w:val="nil"/>
              <w:right w:val="nil"/>
            </w:tcBorders>
            <w:tcMar>
              <w:top w:w="-1" w:type="dxa"/>
              <w:left w:w="-1" w:type="dxa"/>
              <w:bottom w:w="-1" w:type="dxa"/>
              <w:right w:w="-1" w:type="dxa"/>
            </w:tcMar>
            <w:vAlign w:val="center"/>
          </w:tcPr>
          <w:p w14:paraId="60C1AC2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675</w:t>
            </w:r>
          </w:p>
        </w:tc>
        <w:tc>
          <w:tcPr>
            <w:tcW w:w="2275" w:type="dxa"/>
            <w:tcBorders>
              <w:top w:val="nil"/>
              <w:left w:val="nil"/>
              <w:bottom w:val="nil"/>
              <w:right w:val="nil"/>
            </w:tcBorders>
            <w:tcMar>
              <w:top w:w="-1" w:type="dxa"/>
              <w:left w:w="-1" w:type="dxa"/>
              <w:bottom w:w="-1" w:type="dxa"/>
              <w:right w:w="-1" w:type="dxa"/>
            </w:tcMar>
            <w:vAlign w:val="center"/>
          </w:tcPr>
          <w:p w14:paraId="00F63B8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50.15%</w:t>
            </w:r>
          </w:p>
        </w:tc>
      </w:tr>
      <w:tr w:rsidR="000B1CCE" w14:paraId="05D491E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E169AC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043C21A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六年级</w:t>
            </w:r>
          </w:p>
        </w:tc>
        <w:tc>
          <w:tcPr>
            <w:tcW w:w="0" w:type="auto"/>
            <w:tcBorders>
              <w:top w:val="nil"/>
              <w:left w:val="nil"/>
              <w:bottom w:val="nil"/>
              <w:right w:val="nil"/>
            </w:tcBorders>
            <w:tcMar>
              <w:top w:w="-1" w:type="dxa"/>
              <w:left w:w="-1" w:type="dxa"/>
              <w:bottom w:w="-1" w:type="dxa"/>
              <w:right w:w="-1" w:type="dxa"/>
            </w:tcMar>
            <w:vAlign w:val="center"/>
          </w:tcPr>
          <w:p w14:paraId="11E33FF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2275" w:type="dxa"/>
            <w:tcBorders>
              <w:top w:val="nil"/>
              <w:left w:val="nil"/>
              <w:bottom w:val="nil"/>
              <w:right w:val="nil"/>
            </w:tcBorders>
            <w:tcMar>
              <w:top w:w="-1" w:type="dxa"/>
              <w:left w:w="-1" w:type="dxa"/>
              <w:bottom w:w="-1" w:type="dxa"/>
              <w:right w:w="-1" w:type="dxa"/>
            </w:tcMar>
            <w:vAlign w:val="center"/>
          </w:tcPr>
          <w:p w14:paraId="561885D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17.09%</w:t>
            </w:r>
          </w:p>
        </w:tc>
      </w:tr>
      <w:tr w:rsidR="000B1CCE" w14:paraId="1836EDC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6ED44B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17723AD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七年级</w:t>
            </w:r>
          </w:p>
        </w:tc>
        <w:tc>
          <w:tcPr>
            <w:tcW w:w="0" w:type="auto"/>
            <w:tcBorders>
              <w:top w:val="nil"/>
              <w:left w:val="nil"/>
              <w:bottom w:val="nil"/>
              <w:right w:val="nil"/>
            </w:tcBorders>
            <w:tcMar>
              <w:top w:w="-1" w:type="dxa"/>
              <w:left w:w="-1" w:type="dxa"/>
              <w:bottom w:w="-1" w:type="dxa"/>
              <w:right w:w="-1" w:type="dxa"/>
            </w:tcMar>
            <w:vAlign w:val="center"/>
          </w:tcPr>
          <w:p w14:paraId="1447DE1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229</w:t>
            </w:r>
          </w:p>
        </w:tc>
        <w:tc>
          <w:tcPr>
            <w:tcW w:w="2275" w:type="dxa"/>
            <w:tcBorders>
              <w:top w:val="nil"/>
              <w:left w:val="nil"/>
              <w:bottom w:val="nil"/>
              <w:right w:val="nil"/>
            </w:tcBorders>
            <w:tcMar>
              <w:top w:w="-1" w:type="dxa"/>
              <w:left w:w="-1" w:type="dxa"/>
              <w:bottom w:w="-1" w:type="dxa"/>
              <w:right w:w="-1" w:type="dxa"/>
            </w:tcMar>
            <w:vAlign w:val="center"/>
          </w:tcPr>
          <w:p w14:paraId="2420C51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17.01%</w:t>
            </w:r>
          </w:p>
        </w:tc>
      </w:tr>
      <w:tr w:rsidR="000B1CCE" w14:paraId="3CE141E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E4D025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3B5FF15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八年级</w:t>
            </w:r>
          </w:p>
        </w:tc>
        <w:tc>
          <w:tcPr>
            <w:tcW w:w="0" w:type="auto"/>
            <w:tcBorders>
              <w:top w:val="nil"/>
              <w:left w:val="nil"/>
              <w:bottom w:val="nil"/>
              <w:right w:val="nil"/>
            </w:tcBorders>
            <w:tcMar>
              <w:top w:w="-1" w:type="dxa"/>
              <w:left w:w="-1" w:type="dxa"/>
              <w:bottom w:w="-1" w:type="dxa"/>
              <w:right w:w="-1" w:type="dxa"/>
            </w:tcMar>
            <w:vAlign w:val="center"/>
          </w:tcPr>
          <w:p w14:paraId="6ABB5F3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2275" w:type="dxa"/>
            <w:tcBorders>
              <w:top w:val="nil"/>
              <w:left w:val="nil"/>
              <w:bottom w:val="nil"/>
              <w:right w:val="nil"/>
            </w:tcBorders>
            <w:tcMar>
              <w:top w:w="-1" w:type="dxa"/>
              <w:left w:w="-1" w:type="dxa"/>
              <w:bottom w:w="-1" w:type="dxa"/>
              <w:right w:w="-1" w:type="dxa"/>
            </w:tcMar>
            <w:vAlign w:val="center"/>
          </w:tcPr>
          <w:p w14:paraId="31419AE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17.09%</w:t>
            </w:r>
          </w:p>
        </w:tc>
      </w:tr>
      <w:tr w:rsidR="000B1CCE" w14:paraId="131456B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8AAF40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416126C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九年级</w:t>
            </w:r>
          </w:p>
        </w:tc>
        <w:tc>
          <w:tcPr>
            <w:tcW w:w="0" w:type="auto"/>
            <w:tcBorders>
              <w:top w:val="nil"/>
              <w:left w:val="nil"/>
              <w:bottom w:val="nil"/>
              <w:right w:val="nil"/>
            </w:tcBorders>
            <w:tcMar>
              <w:top w:w="-1" w:type="dxa"/>
              <w:left w:w="-1" w:type="dxa"/>
              <w:bottom w:w="-1" w:type="dxa"/>
              <w:right w:w="-1" w:type="dxa"/>
            </w:tcMar>
            <w:vAlign w:val="center"/>
          </w:tcPr>
          <w:p w14:paraId="4718B55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224</w:t>
            </w:r>
          </w:p>
        </w:tc>
        <w:tc>
          <w:tcPr>
            <w:tcW w:w="2275" w:type="dxa"/>
            <w:tcBorders>
              <w:top w:val="nil"/>
              <w:left w:val="nil"/>
              <w:bottom w:val="nil"/>
              <w:right w:val="nil"/>
            </w:tcBorders>
            <w:tcMar>
              <w:top w:w="-1" w:type="dxa"/>
              <w:left w:w="-1" w:type="dxa"/>
              <w:bottom w:w="-1" w:type="dxa"/>
              <w:right w:w="-1" w:type="dxa"/>
            </w:tcMar>
            <w:vAlign w:val="center"/>
          </w:tcPr>
          <w:p w14:paraId="19F2CFA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16.64%</w:t>
            </w:r>
          </w:p>
        </w:tc>
      </w:tr>
      <w:tr w:rsidR="000B1CCE" w14:paraId="17EBE02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E4E79C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73A37B7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十年级</w:t>
            </w:r>
          </w:p>
        </w:tc>
        <w:tc>
          <w:tcPr>
            <w:tcW w:w="0" w:type="auto"/>
            <w:tcBorders>
              <w:top w:val="nil"/>
              <w:left w:val="nil"/>
              <w:bottom w:val="nil"/>
              <w:right w:val="nil"/>
            </w:tcBorders>
            <w:tcMar>
              <w:top w:w="-1" w:type="dxa"/>
              <w:left w:w="-1" w:type="dxa"/>
              <w:bottom w:w="-1" w:type="dxa"/>
              <w:right w:w="-1" w:type="dxa"/>
            </w:tcMar>
            <w:vAlign w:val="center"/>
          </w:tcPr>
          <w:p w14:paraId="61C4AE2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145</w:t>
            </w:r>
          </w:p>
        </w:tc>
        <w:tc>
          <w:tcPr>
            <w:tcW w:w="2275" w:type="dxa"/>
            <w:tcBorders>
              <w:top w:val="nil"/>
              <w:left w:val="nil"/>
              <w:bottom w:val="nil"/>
              <w:right w:val="nil"/>
            </w:tcBorders>
            <w:tcMar>
              <w:top w:w="-1" w:type="dxa"/>
              <w:left w:w="-1" w:type="dxa"/>
              <w:bottom w:w="-1" w:type="dxa"/>
              <w:right w:w="-1" w:type="dxa"/>
            </w:tcMar>
            <w:vAlign w:val="center"/>
          </w:tcPr>
          <w:p w14:paraId="515A7FF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10.77%</w:t>
            </w:r>
          </w:p>
        </w:tc>
      </w:tr>
      <w:tr w:rsidR="000B1CCE" w14:paraId="538889A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F020AB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1C61AED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十一年级</w:t>
            </w:r>
          </w:p>
        </w:tc>
        <w:tc>
          <w:tcPr>
            <w:tcW w:w="0" w:type="auto"/>
            <w:tcBorders>
              <w:top w:val="nil"/>
              <w:left w:val="nil"/>
              <w:bottom w:val="nil"/>
              <w:right w:val="nil"/>
            </w:tcBorders>
            <w:tcMar>
              <w:top w:w="-1" w:type="dxa"/>
              <w:left w:w="-1" w:type="dxa"/>
              <w:bottom w:w="-1" w:type="dxa"/>
              <w:right w:w="-1" w:type="dxa"/>
            </w:tcMar>
            <w:vAlign w:val="center"/>
          </w:tcPr>
          <w:p w14:paraId="6A7DA6A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2275" w:type="dxa"/>
            <w:tcBorders>
              <w:top w:val="nil"/>
              <w:left w:val="nil"/>
              <w:bottom w:val="nil"/>
              <w:right w:val="nil"/>
            </w:tcBorders>
            <w:tcMar>
              <w:top w:w="-1" w:type="dxa"/>
              <w:left w:w="-1" w:type="dxa"/>
              <w:bottom w:w="-1" w:type="dxa"/>
              <w:right w:w="-1" w:type="dxa"/>
            </w:tcMar>
            <w:vAlign w:val="center"/>
          </w:tcPr>
          <w:p w14:paraId="716F3D1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10.70%</w:t>
            </w:r>
          </w:p>
        </w:tc>
      </w:tr>
      <w:tr w:rsidR="000B1CCE" w14:paraId="1E71686E" w14:textId="77777777">
        <w:trPr>
          <w:jc w:val="center"/>
        </w:trPr>
        <w:tc>
          <w:tcPr>
            <w:tcW w:w="1691" w:type="dxa"/>
            <w:tcBorders>
              <w:top w:val="nil"/>
              <w:left w:val="nil"/>
              <w:bottom w:val="single" w:sz="12" w:space="0" w:color="000000"/>
              <w:right w:val="nil"/>
            </w:tcBorders>
            <w:tcMar>
              <w:top w:w="-1" w:type="dxa"/>
              <w:left w:w="-1" w:type="dxa"/>
              <w:bottom w:w="-1" w:type="dxa"/>
              <w:right w:w="-1" w:type="dxa"/>
            </w:tcMar>
            <w:vAlign w:val="center"/>
          </w:tcPr>
          <w:p w14:paraId="3816B3B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2862" w:type="dxa"/>
            <w:tcBorders>
              <w:top w:val="nil"/>
              <w:left w:val="nil"/>
              <w:bottom w:val="single" w:sz="12" w:space="0" w:color="000000"/>
              <w:right w:val="nil"/>
            </w:tcBorders>
            <w:tcMar>
              <w:top w:w="-1" w:type="dxa"/>
              <w:left w:w="-1" w:type="dxa"/>
              <w:bottom w:w="-1" w:type="dxa"/>
              <w:right w:w="-1" w:type="dxa"/>
            </w:tcMar>
            <w:vAlign w:val="center"/>
          </w:tcPr>
          <w:p w14:paraId="59F8AB8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十二年级</w:t>
            </w:r>
          </w:p>
        </w:tc>
        <w:tc>
          <w:tcPr>
            <w:tcW w:w="1691" w:type="dxa"/>
            <w:tcBorders>
              <w:top w:val="nil"/>
              <w:left w:val="nil"/>
              <w:bottom w:val="single" w:sz="12" w:space="0" w:color="000000"/>
              <w:right w:val="nil"/>
            </w:tcBorders>
            <w:tcMar>
              <w:top w:w="-1" w:type="dxa"/>
              <w:left w:w="-1" w:type="dxa"/>
              <w:bottom w:w="-1" w:type="dxa"/>
              <w:right w:w="-1" w:type="dxa"/>
            </w:tcMar>
            <w:vAlign w:val="center"/>
          </w:tcPr>
          <w:p w14:paraId="33DA0BA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2275" w:type="dxa"/>
            <w:tcBorders>
              <w:top w:val="nil"/>
              <w:left w:val="nil"/>
              <w:bottom w:val="single" w:sz="12" w:space="0" w:color="000000"/>
              <w:right w:val="nil"/>
            </w:tcBorders>
            <w:tcMar>
              <w:top w:w="-1" w:type="dxa"/>
              <w:left w:w="-1" w:type="dxa"/>
              <w:bottom w:w="-1" w:type="dxa"/>
              <w:right w:w="-1" w:type="dxa"/>
            </w:tcMar>
            <w:vAlign w:val="center"/>
          </w:tcPr>
          <w:p w14:paraId="4EFEC25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10.70%</w:t>
            </w:r>
          </w:p>
        </w:tc>
      </w:tr>
    </w:tbl>
    <w:p w14:paraId="7FC016FA"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各题按</w:t>
      </w:r>
      <w:r>
        <w:rPr>
          <w:rFonts w:ascii="Times New Roman" w:eastAsia="宋体" w:hAnsi="Times New Roman" w:cs="Times New Roman"/>
          <w:sz w:val="24"/>
        </w:rPr>
        <w:t>1—5</w:t>
      </w:r>
      <w:r>
        <w:rPr>
          <w:rFonts w:ascii="Times New Roman" w:eastAsia="宋体" w:hAnsi="Times New Roman" w:cs="Times New Roman"/>
          <w:sz w:val="24"/>
        </w:rPr>
        <w:t>分计分。分析、评价、创造各含</w:t>
      </w:r>
      <w:r>
        <w:rPr>
          <w:rFonts w:ascii="Times New Roman" w:eastAsia="宋体" w:hAnsi="Times New Roman" w:cs="Times New Roman"/>
          <w:sz w:val="24"/>
        </w:rPr>
        <w:t>4</w:t>
      </w:r>
      <w:r>
        <w:rPr>
          <w:rFonts w:ascii="Times New Roman" w:eastAsia="宋体" w:hAnsi="Times New Roman" w:cs="Times New Roman"/>
          <w:sz w:val="24"/>
        </w:rPr>
        <w:t>题；责任担当、情绪调节、合作共情、包容创新各含</w:t>
      </w:r>
      <w:r>
        <w:rPr>
          <w:rFonts w:ascii="Times New Roman" w:eastAsia="宋体" w:hAnsi="Times New Roman" w:cs="Times New Roman"/>
          <w:sz w:val="24"/>
        </w:rPr>
        <w:t>5</w:t>
      </w:r>
      <w:r>
        <w:rPr>
          <w:rFonts w:ascii="Times New Roman" w:eastAsia="宋体" w:hAnsi="Times New Roman" w:cs="Times New Roman"/>
          <w:sz w:val="24"/>
        </w:rPr>
        <w:t>题。维度得分取所属题项均值；高阶思维总体取前</w:t>
      </w:r>
      <w:r>
        <w:rPr>
          <w:rFonts w:ascii="Times New Roman" w:eastAsia="宋体" w:hAnsi="Times New Roman" w:cs="Times New Roman"/>
          <w:sz w:val="24"/>
        </w:rPr>
        <w:t>12</w:t>
      </w:r>
      <w:r>
        <w:rPr>
          <w:rFonts w:ascii="Times New Roman" w:eastAsia="宋体" w:hAnsi="Times New Roman" w:cs="Times New Roman"/>
          <w:sz w:val="24"/>
        </w:rPr>
        <w:t>题均值，高阶社会情感总体取后</w:t>
      </w:r>
      <w:r>
        <w:rPr>
          <w:rFonts w:ascii="Times New Roman" w:eastAsia="宋体" w:hAnsi="Times New Roman" w:cs="Times New Roman"/>
          <w:sz w:val="24"/>
        </w:rPr>
        <w:t>20</w:t>
      </w:r>
      <w:r>
        <w:rPr>
          <w:rFonts w:ascii="Times New Roman" w:eastAsia="宋体" w:hAnsi="Times New Roman" w:cs="Times New Roman"/>
          <w:sz w:val="24"/>
        </w:rPr>
        <w:t>题均值，分别报告，不合并作为单一能力指标。</w:t>
      </w:r>
    </w:p>
    <w:p w14:paraId="073E7EE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采用双侧配对</w:t>
      </w:r>
      <w:r>
        <w:rPr>
          <w:rFonts w:ascii="Times New Roman" w:eastAsia="宋体" w:hAnsi="Times New Roman" w:cs="Times New Roman"/>
          <w:sz w:val="24"/>
        </w:rPr>
        <w:t>t</w:t>
      </w:r>
      <w:r>
        <w:rPr>
          <w:rFonts w:ascii="Times New Roman" w:eastAsia="宋体" w:hAnsi="Times New Roman" w:cs="Times New Roman"/>
          <w:sz w:val="24"/>
        </w:rPr>
        <w:t>检验，报告平均增分、</w:t>
      </w:r>
      <w:r>
        <w:rPr>
          <w:rFonts w:ascii="Times New Roman" w:eastAsia="宋体" w:hAnsi="Times New Roman" w:cs="Times New Roman"/>
          <w:sz w:val="24"/>
        </w:rPr>
        <w:t>95%</w:t>
      </w:r>
      <w:r>
        <w:rPr>
          <w:rFonts w:ascii="Times New Roman" w:eastAsia="宋体" w:hAnsi="Times New Roman" w:cs="Times New Roman"/>
          <w:sz w:val="24"/>
        </w:rPr>
        <w:t>置信区间和配对效应量</w:t>
      </w:r>
      <w:proofErr w:type="spellStart"/>
      <w:r>
        <w:rPr>
          <w:rFonts w:ascii="Times New Roman" w:eastAsia="宋体" w:hAnsi="Times New Roman" w:cs="Times New Roman"/>
          <w:sz w:val="24"/>
        </w:rPr>
        <w:t>dz</w:t>
      </w:r>
      <w:proofErr w:type="spellEnd"/>
      <w:r>
        <w:rPr>
          <w:rFonts w:ascii="Times New Roman" w:eastAsia="宋体" w:hAnsi="Times New Roman" w:cs="Times New Roman"/>
          <w:sz w:val="24"/>
        </w:rPr>
        <w:t>。两个学段的增分比较采用</w:t>
      </w:r>
      <w:r>
        <w:rPr>
          <w:rFonts w:ascii="Times New Roman" w:eastAsia="宋体" w:hAnsi="Times New Roman" w:cs="Times New Roman"/>
          <w:sz w:val="24"/>
        </w:rPr>
        <w:t>Welch t</w:t>
      </w:r>
      <w:r>
        <w:rPr>
          <w:rFonts w:ascii="Times New Roman" w:eastAsia="宋体" w:hAnsi="Times New Roman" w:cs="Times New Roman"/>
          <w:sz w:val="24"/>
        </w:rPr>
        <w:t>检验，比较高中与初中学生的个体差值。</w:t>
      </w:r>
      <w:r>
        <w:rPr>
          <w:rFonts w:ascii="Times New Roman" w:eastAsia="宋体" w:hAnsi="Times New Roman" w:cs="Times New Roman"/>
          <w:sz w:val="24"/>
        </w:rPr>
        <w:t>Holm</w:t>
      </w:r>
      <w:r>
        <w:rPr>
          <w:rFonts w:ascii="Times New Roman" w:eastAsia="宋体" w:hAnsi="Times New Roman" w:cs="Times New Roman"/>
          <w:sz w:val="24"/>
        </w:rPr>
        <w:t>校正分别用于总体及七维</w:t>
      </w:r>
      <w:r>
        <w:rPr>
          <w:rFonts w:ascii="Times New Roman" w:eastAsia="宋体" w:hAnsi="Times New Roman" w:cs="Times New Roman"/>
          <w:sz w:val="24"/>
        </w:rPr>
        <w:t>9</w:t>
      </w:r>
      <w:r>
        <w:rPr>
          <w:rFonts w:ascii="Times New Roman" w:eastAsia="宋体" w:hAnsi="Times New Roman" w:cs="Times New Roman"/>
          <w:sz w:val="24"/>
        </w:rPr>
        <w:t>项检验、学段内</w:t>
      </w:r>
      <w:r>
        <w:rPr>
          <w:rFonts w:ascii="Times New Roman" w:eastAsia="宋体" w:hAnsi="Times New Roman" w:cs="Times New Roman"/>
          <w:sz w:val="24"/>
        </w:rPr>
        <w:t>4</w:t>
      </w:r>
      <w:r>
        <w:rPr>
          <w:rFonts w:ascii="Times New Roman" w:eastAsia="宋体" w:hAnsi="Times New Roman" w:cs="Times New Roman"/>
          <w:sz w:val="24"/>
        </w:rPr>
        <w:t>项检验、学段增分比较</w:t>
      </w:r>
      <w:r>
        <w:rPr>
          <w:rFonts w:ascii="Times New Roman" w:eastAsia="宋体" w:hAnsi="Times New Roman" w:cs="Times New Roman"/>
          <w:sz w:val="24"/>
        </w:rPr>
        <w:t>2</w:t>
      </w:r>
      <w:r>
        <w:rPr>
          <w:rFonts w:ascii="Times New Roman" w:eastAsia="宋体" w:hAnsi="Times New Roman" w:cs="Times New Roman"/>
          <w:sz w:val="24"/>
        </w:rPr>
        <w:t>项检验、年级内</w:t>
      </w:r>
      <w:r>
        <w:rPr>
          <w:rFonts w:ascii="Times New Roman" w:eastAsia="宋体" w:hAnsi="Times New Roman" w:cs="Times New Roman"/>
          <w:sz w:val="24"/>
        </w:rPr>
        <w:t>14</w:t>
      </w:r>
      <w:r>
        <w:rPr>
          <w:rFonts w:ascii="Times New Roman" w:eastAsia="宋体" w:hAnsi="Times New Roman" w:cs="Times New Roman"/>
          <w:sz w:val="24"/>
        </w:rPr>
        <w:t>项检验；分组分析属于补充探索，校正控制各组检验内部的多重比较误差，并非全报告统一校正。</w:t>
      </w:r>
    </w:p>
    <w:p w14:paraId="0397A7D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补充分析包括，剔除任一测次</w:t>
      </w:r>
      <w:r>
        <w:rPr>
          <w:rFonts w:ascii="Times New Roman" w:eastAsia="宋体" w:hAnsi="Times New Roman" w:cs="Times New Roman"/>
          <w:sz w:val="24"/>
        </w:rPr>
        <w:t>32</w:t>
      </w:r>
      <w:r>
        <w:rPr>
          <w:rFonts w:ascii="Times New Roman" w:eastAsia="宋体" w:hAnsi="Times New Roman" w:cs="Times New Roman"/>
          <w:sz w:val="24"/>
        </w:rPr>
        <w:t>题同选项作答记录后的敏感性分析，以及按年级初始水平和平均增分开展的探索性聚类。所有统计由题项重算；表中增分及检验基于未四舍五入数据。</w:t>
      </w:r>
    </w:p>
    <w:p w14:paraId="6C0F560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2</w:t>
      </w:r>
      <w:r>
        <w:rPr>
          <w:rFonts w:ascii="Times New Roman" w:eastAsia="宋体" w:hAnsi="Times New Roman" w:cs="Times New Roman"/>
          <w:b/>
          <w:sz w:val="24"/>
        </w:rPr>
        <w:t>）总体变化</w:t>
      </w:r>
    </w:p>
    <w:p w14:paraId="2363F960"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）高阶思维总体</w:t>
      </w:r>
    </w:p>
    <w:p w14:paraId="4D629F95"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表3-40  高阶思维总体前后测配对比较（n=1346）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894"/>
        <w:gridCol w:w="1014"/>
        <w:gridCol w:w="1014"/>
        <w:gridCol w:w="1215"/>
        <w:gridCol w:w="2039"/>
        <w:gridCol w:w="1172"/>
        <w:gridCol w:w="1171"/>
      </w:tblGrid>
      <w:tr w:rsidR="000B1CCE" w14:paraId="48DCB570" w14:textId="77777777">
        <w:trPr>
          <w:tblHeader/>
          <w:jc w:val="center"/>
        </w:trPr>
        <w:tc>
          <w:tcPr>
            <w:tcW w:w="894" w:type="dxa"/>
            <w:tcBorders>
              <w:top w:val="single" w:sz="12" w:space="0" w:color="000000"/>
              <w:left w:val="nil"/>
              <w:bottom w:val="single" w:sz="6" w:space="0" w:color="000000"/>
              <w:right w:val="nil"/>
            </w:tcBorders>
            <w:tcMar>
              <w:top w:w="-1" w:type="dxa"/>
              <w:left w:w="-1" w:type="dxa"/>
              <w:bottom w:w="-1" w:type="dxa"/>
              <w:right w:w="-1" w:type="dxa"/>
            </w:tcMar>
            <w:vAlign w:val="center"/>
          </w:tcPr>
          <w:p w14:paraId="5B90EA7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17F170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3A2DB1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79BC6EC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2039" w:type="dxa"/>
            <w:tcBorders>
              <w:top w:val="single" w:sz="12" w:space="0" w:color="000000"/>
              <w:left w:val="nil"/>
              <w:bottom w:val="single" w:sz="6" w:space="0" w:color="000000"/>
              <w:right w:val="nil"/>
            </w:tcBorders>
            <w:tcMar>
              <w:top w:w="-1" w:type="dxa"/>
              <w:left w:w="-1" w:type="dxa"/>
              <w:bottom w:w="-1" w:type="dxa"/>
              <w:right w:w="-1" w:type="dxa"/>
            </w:tcMar>
            <w:vAlign w:val="center"/>
          </w:tcPr>
          <w:p w14:paraId="4CF3A01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39506DB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171" w:type="dxa"/>
            <w:tcBorders>
              <w:top w:val="single" w:sz="12" w:space="0" w:color="000000"/>
              <w:left w:val="nil"/>
              <w:bottom w:val="single" w:sz="6" w:space="0" w:color="000000"/>
              <w:right w:val="nil"/>
            </w:tcBorders>
            <w:tcMar>
              <w:top w:w="-1" w:type="dxa"/>
              <w:left w:w="-1" w:type="dxa"/>
              <w:bottom w:w="-1" w:type="dxa"/>
              <w:right w:w="-1" w:type="dxa"/>
            </w:tcMar>
            <w:vAlign w:val="center"/>
          </w:tcPr>
          <w:p w14:paraId="5D8EC30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1F43687D" w14:textId="77777777">
        <w:trPr>
          <w:jc w:val="center"/>
        </w:trPr>
        <w:tc>
          <w:tcPr>
            <w:tcW w:w="894" w:type="dxa"/>
            <w:tcBorders>
              <w:top w:val="nil"/>
              <w:left w:val="nil"/>
              <w:bottom w:val="nil"/>
              <w:right w:val="nil"/>
            </w:tcBorders>
            <w:tcMar>
              <w:top w:w="-1" w:type="dxa"/>
              <w:left w:w="-1" w:type="dxa"/>
              <w:bottom w:w="-1" w:type="dxa"/>
              <w:right w:w="-1" w:type="dxa"/>
            </w:tcMar>
            <w:vAlign w:val="center"/>
          </w:tcPr>
          <w:p w14:paraId="562977F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14" w:type="dxa"/>
            <w:tcBorders>
              <w:top w:val="nil"/>
              <w:left w:val="nil"/>
              <w:bottom w:val="nil"/>
              <w:right w:val="nil"/>
            </w:tcBorders>
            <w:tcMar>
              <w:top w:w="-1" w:type="dxa"/>
              <w:left w:w="-1" w:type="dxa"/>
              <w:bottom w:w="-1" w:type="dxa"/>
              <w:right w:w="-1" w:type="dxa"/>
            </w:tcMar>
            <w:vAlign w:val="center"/>
          </w:tcPr>
          <w:p w14:paraId="0FECC06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3.934</w:t>
            </w:r>
          </w:p>
        </w:tc>
        <w:tc>
          <w:tcPr>
            <w:tcW w:w="1014" w:type="dxa"/>
            <w:tcBorders>
              <w:top w:val="nil"/>
              <w:left w:val="nil"/>
              <w:bottom w:val="nil"/>
              <w:right w:val="nil"/>
            </w:tcBorders>
            <w:tcMar>
              <w:top w:w="-1" w:type="dxa"/>
              <w:left w:w="-1" w:type="dxa"/>
              <w:bottom w:w="-1" w:type="dxa"/>
              <w:right w:w="-1" w:type="dxa"/>
            </w:tcMar>
            <w:vAlign w:val="center"/>
          </w:tcPr>
          <w:p w14:paraId="089E490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0.786</w:t>
            </w:r>
          </w:p>
        </w:tc>
        <w:tc>
          <w:tcPr>
            <w:tcW w:w="1215" w:type="dxa"/>
            <w:vMerge w:val="restart"/>
            <w:tcBorders>
              <w:top w:val="nil"/>
              <w:left w:val="nil"/>
              <w:bottom w:val="nil"/>
              <w:right w:val="nil"/>
            </w:tcBorders>
            <w:tcMar>
              <w:top w:w="-1" w:type="dxa"/>
              <w:left w:w="-1" w:type="dxa"/>
              <w:bottom w:w="-1" w:type="dxa"/>
              <w:right w:w="-1" w:type="dxa"/>
            </w:tcMar>
            <w:vAlign w:val="center"/>
          </w:tcPr>
          <w:p w14:paraId="3B642C9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0.095</w:t>
            </w:r>
          </w:p>
        </w:tc>
        <w:tc>
          <w:tcPr>
            <w:tcW w:w="2039" w:type="dxa"/>
            <w:vMerge w:val="restart"/>
            <w:tcBorders>
              <w:top w:val="nil"/>
              <w:left w:val="nil"/>
              <w:bottom w:val="nil"/>
              <w:right w:val="nil"/>
            </w:tcBorders>
            <w:tcMar>
              <w:top w:w="-1" w:type="dxa"/>
              <w:left w:w="-1" w:type="dxa"/>
              <w:bottom w:w="-1" w:type="dxa"/>
              <w:right w:w="-1" w:type="dxa"/>
            </w:tcMar>
            <w:vAlign w:val="center"/>
          </w:tcPr>
          <w:p w14:paraId="0D0F8CA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0.038</w:t>
            </w:r>
            <w:r>
              <w:rPr>
                <w:rFonts w:ascii="Times New Roman" w:eastAsia="宋体" w:hAnsi="Times New Roman" w:cs="Times New Roman"/>
              </w:rPr>
              <w:t>～</w:t>
            </w:r>
            <w:r>
              <w:rPr>
                <w:rFonts w:ascii="Times New Roman" w:eastAsia="宋体" w:hAnsi="Times New Roman" w:cs="Times New Roman"/>
              </w:rPr>
              <w:t>0.153</w:t>
            </w:r>
          </w:p>
        </w:tc>
        <w:tc>
          <w:tcPr>
            <w:tcW w:w="1172" w:type="dxa"/>
            <w:vMerge w:val="restart"/>
            <w:tcBorders>
              <w:top w:val="nil"/>
              <w:left w:val="nil"/>
              <w:bottom w:val="nil"/>
              <w:right w:val="nil"/>
            </w:tcBorders>
            <w:tcMar>
              <w:top w:w="-1" w:type="dxa"/>
              <w:left w:w="-1" w:type="dxa"/>
              <w:bottom w:w="-1" w:type="dxa"/>
              <w:right w:w="-1" w:type="dxa"/>
            </w:tcMar>
            <w:vAlign w:val="center"/>
          </w:tcPr>
          <w:p w14:paraId="2893967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3.254</w:t>
            </w:r>
          </w:p>
        </w:tc>
        <w:tc>
          <w:tcPr>
            <w:tcW w:w="1171" w:type="dxa"/>
            <w:vMerge w:val="restart"/>
            <w:tcBorders>
              <w:top w:val="nil"/>
              <w:left w:val="nil"/>
              <w:bottom w:val="nil"/>
              <w:right w:val="nil"/>
            </w:tcBorders>
            <w:tcMar>
              <w:top w:w="-1" w:type="dxa"/>
              <w:left w:w="-1" w:type="dxa"/>
              <w:bottom w:w="-1" w:type="dxa"/>
              <w:right w:w="-1" w:type="dxa"/>
            </w:tcMar>
            <w:vAlign w:val="center"/>
          </w:tcPr>
          <w:p w14:paraId="40FF5A9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0.001</w:t>
            </w:r>
          </w:p>
        </w:tc>
      </w:tr>
      <w:tr w:rsidR="000B1CCE" w14:paraId="05230FD7" w14:textId="77777777">
        <w:trPr>
          <w:jc w:val="center"/>
        </w:trPr>
        <w:tc>
          <w:tcPr>
            <w:tcW w:w="894" w:type="dxa"/>
            <w:tcBorders>
              <w:top w:val="nil"/>
              <w:left w:val="nil"/>
              <w:bottom w:val="single" w:sz="12" w:space="0" w:color="000000"/>
              <w:right w:val="nil"/>
            </w:tcBorders>
            <w:tcMar>
              <w:top w:w="-1" w:type="dxa"/>
              <w:left w:w="-1" w:type="dxa"/>
              <w:bottom w:w="-1" w:type="dxa"/>
              <w:right w:w="-1" w:type="dxa"/>
            </w:tcMar>
            <w:vAlign w:val="center"/>
          </w:tcPr>
          <w:p w14:paraId="780C532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0BDE236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4.030</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64002CF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0.820</w:t>
            </w:r>
          </w:p>
        </w:tc>
        <w:tc>
          <w:tcPr>
            <w:tcW w:w="1215" w:type="dxa"/>
            <w:vMerge/>
            <w:tcBorders>
              <w:top w:val="nil"/>
              <w:left w:val="nil"/>
              <w:bottom w:val="single" w:sz="12" w:space="0" w:color="000000"/>
              <w:right w:val="nil"/>
            </w:tcBorders>
            <w:tcMar>
              <w:top w:w="-1" w:type="dxa"/>
              <w:left w:w="-1" w:type="dxa"/>
              <w:bottom w:w="-1" w:type="dxa"/>
              <w:right w:w="-1" w:type="dxa"/>
            </w:tcMar>
            <w:vAlign w:val="center"/>
          </w:tcPr>
          <w:p w14:paraId="75C9A258" w14:textId="77777777" w:rsidR="000B1CCE" w:rsidRDefault="000B1CCE">
            <w:pPr>
              <w:adjustRightInd w:val="0"/>
              <w:snapToGrid w:val="0"/>
              <w:spacing w:before="20" w:after="20"/>
              <w:jc w:val="center"/>
              <w:rPr>
                <w:rFonts w:ascii="宋体" w:eastAsia="宋体" w:hAnsi="宋体" w:cs="宋体"/>
                <w:sz w:val="24"/>
              </w:rPr>
            </w:pPr>
          </w:p>
        </w:tc>
        <w:tc>
          <w:tcPr>
            <w:tcW w:w="2039" w:type="dxa"/>
            <w:vMerge/>
            <w:tcBorders>
              <w:top w:val="nil"/>
              <w:left w:val="nil"/>
              <w:bottom w:val="single" w:sz="12" w:space="0" w:color="000000"/>
              <w:right w:val="nil"/>
            </w:tcBorders>
            <w:tcMar>
              <w:top w:w="-1" w:type="dxa"/>
              <w:left w:w="-1" w:type="dxa"/>
              <w:bottom w:w="-1" w:type="dxa"/>
              <w:right w:w="-1" w:type="dxa"/>
            </w:tcMar>
            <w:vAlign w:val="center"/>
          </w:tcPr>
          <w:p w14:paraId="53660706" w14:textId="77777777" w:rsidR="000B1CCE" w:rsidRDefault="000B1CCE">
            <w:pPr>
              <w:adjustRightInd w:val="0"/>
              <w:snapToGrid w:val="0"/>
              <w:spacing w:before="20" w:after="20"/>
              <w:jc w:val="center"/>
              <w:rPr>
                <w:rFonts w:ascii="宋体" w:eastAsia="宋体" w:hAnsi="宋体" w:cs="宋体"/>
                <w:sz w:val="24"/>
              </w:rPr>
            </w:pPr>
          </w:p>
        </w:tc>
        <w:tc>
          <w:tcPr>
            <w:tcW w:w="1172" w:type="dxa"/>
            <w:vMerge/>
            <w:tcBorders>
              <w:top w:val="nil"/>
              <w:left w:val="nil"/>
              <w:bottom w:val="single" w:sz="12" w:space="0" w:color="000000"/>
              <w:right w:val="nil"/>
            </w:tcBorders>
            <w:tcMar>
              <w:top w:w="-1" w:type="dxa"/>
              <w:left w:w="-1" w:type="dxa"/>
              <w:bottom w:w="-1" w:type="dxa"/>
              <w:right w:w="-1" w:type="dxa"/>
            </w:tcMar>
            <w:vAlign w:val="center"/>
          </w:tcPr>
          <w:p w14:paraId="0C28512B" w14:textId="77777777" w:rsidR="000B1CCE" w:rsidRDefault="000B1CCE">
            <w:pPr>
              <w:adjustRightInd w:val="0"/>
              <w:snapToGrid w:val="0"/>
              <w:spacing w:before="20" w:after="20"/>
              <w:jc w:val="center"/>
              <w:rPr>
                <w:rFonts w:ascii="宋体" w:eastAsia="宋体" w:hAnsi="宋体" w:cs="宋体"/>
                <w:sz w:val="24"/>
              </w:rPr>
            </w:pPr>
          </w:p>
        </w:tc>
        <w:tc>
          <w:tcPr>
            <w:tcW w:w="1171" w:type="dxa"/>
            <w:vMerge/>
            <w:tcBorders>
              <w:top w:val="nil"/>
              <w:left w:val="nil"/>
              <w:bottom w:val="single" w:sz="12" w:space="0" w:color="000000"/>
              <w:right w:val="nil"/>
            </w:tcBorders>
            <w:tcMar>
              <w:top w:w="-1" w:type="dxa"/>
              <w:left w:w="-1" w:type="dxa"/>
              <w:bottom w:w="-1" w:type="dxa"/>
              <w:right w:w="-1" w:type="dxa"/>
            </w:tcMar>
            <w:vAlign w:val="center"/>
          </w:tcPr>
          <w:p w14:paraId="01BE85E3" w14:textId="77777777" w:rsidR="000B1CCE" w:rsidRDefault="000B1CCE">
            <w:pPr>
              <w:adjustRightInd w:val="0"/>
              <w:snapToGrid w:val="0"/>
              <w:spacing w:before="20" w:after="20"/>
              <w:jc w:val="center"/>
              <w:rPr>
                <w:rFonts w:ascii="宋体" w:eastAsia="宋体" w:hAnsi="宋体" w:cs="宋体"/>
                <w:sz w:val="24"/>
              </w:rPr>
            </w:pPr>
          </w:p>
        </w:tc>
      </w:tr>
    </w:tbl>
    <w:p w14:paraId="2D234B54"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p=0.004</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=0.089</w:t>
      </w:r>
      <w:r>
        <w:rPr>
          <w:rFonts w:ascii="Times New Roman" w:eastAsia="华文楷体" w:hAnsi="Times New Roman" w:cs="Times New Roman"/>
          <w:sz w:val="18"/>
        </w:rPr>
        <w:t>。</w:t>
      </w:r>
    </w:p>
    <w:p w14:paraId="3E0DA40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高阶思维总体均分由</w:t>
      </w:r>
      <w:r>
        <w:rPr>
          <w:rFonts w:ascii="Times New Roman" w:eastAsia="宋体" w:hAnsi="Times New Roman" w:cs="Times New Roman"/>
          <w:sz w:val="24"/>
        </w:rPr>
        <w:t>3.934</w:t>
      </w:r>
      <w:r>
        <w:rPr>
          <w:rFonts w:ascii="Times New Roman" w:eastAsia="宋体" w:hAnsi="Times New Roman" w:cs="Times New Roman"/>
          <w:sz w:val="24"/>
        </w:rPr>
        <w:t>分提高至</w:t>
      </w:r>
      <w:r>
        <w:rPr>
          <w:rFonts w:ascii="Times New Roman" w:eastAsia="宋体" w:hAnsi="Times New Roman" w:cs="Times New Roman"/>
          <w:sz w:val="24"/>
        </w:rPr>
        <w:t>4.030</w:t>
      </w:r>
      <w:r>
        <w:rPr>
          <w:rFonts w:ascii="Times New Roman" w:eastAsia="宋体" w:hAnsi="Times New Roman" w:cs="Times New Roman"/>
          <w:sz w:val="24"/>
        </w:rPr>
        <w:t>分，平均增加</w:t>
      </w:r>
      <w:r>
        <w:rPr>
          <w:rFonts w:ascii="Times New Roman" w:eastAsia="宋体" w:hAnsi="Times New Roman" w:cs="Times New Roman"/>
          <w:sz w:val="24"/>
        </w:rPr>
        <w:t>0.095</w:t>
      </w:r>
      <w:r>
        <w:rPr>
          <w:rFonts w:ascii="Times New Roman" w:eastAsia="宋体" w:hAnsi="Times New Roman" w:cs="Times New Roman"/>
          <w:sz w:val="24"/>
        </w:rPr>
        <w:t>分。高阶思维总体自评得分呈小幅提升。</w:t>
      </w:r>
    </w:p>
    <w:p w14:paraId="2C5ACD41"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）高阶社会情感总体</w:t>
      </w:r>
    </w:p>
    <w:p w14:paraId="3281043D"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表3-41  高阶社会情感总体前后测配对比较（n=1346）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8"/>
        <w:gridCol w:w="1028"/>
        <w:gridCol w:w="1028"/>
        <w:gridCol w:w="1214"/>
        <w:gridCol w:w="1897"/>
        <w:gridCol w:w="1222"/>
        <w:gridCol w:w="1222"/>
      </w:tblGrid>
      <w:tr w:rsidR="000B1CCE" w14:paraId="5845AC55" w14:textId="77777777">
        <w:trPr>
          <w:tblHeader/>
          <w:jc w:val="center"/>
        </w:trPr>
        <w:tc>
          <w:tcPr>
            <w:tcW w:w="90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A8C78E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A06AFC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0D921CD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3968484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1897" w:type="dxa"/>
            <w:tcBorders>
              <w:top w:val="single" w:sz="12" w:space="0" w:color="000000"/>
              <w:left w:val="nil"/>
              <w:bottom w:val="single" w:sz="6" w:space="0" w:color="000000"/>
              <w:right w:val="nil"/>
            </w:tcBorders>
            <w:tcMar>
              <w:top w:w="-1" w:type="dxa"/>
              <w:left w:w="-1" w:type="dxa"/>
              <w:bottom w:w="-1" w:type="dxa"/>
              <w:right w:w="-1" w:type="dxa"/>
            </w:tcMar>
            <w:vAlign w:val="center"/>
          </w:tcPr>
          <w:p w14:paraId="70A8C6A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15D98A6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59F387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6BDB59A6" w14:textId="77777777">
        <w:trPr>
          <w:jc w:val="center"/>
        </w:trPr>
        <w:tc>
          <w:tcPr>
            <w:tcW w:w="908" w:type="dxa"/>
            <w:tcBorders>
              <w:top w:val="nil"/>
              <w:left w:val="nil"/>
              <w:bottom w:val="nil"/>
              <w:right w:val="nil"/>
            </w:tcBorders>
            <w:tcMar>
              <w:top w:w="-1" w:type="dxa"/>
              <w:left w:w="-1" w:type="dxa"/>
              <w:bottom w:w="-1" w:type="dxa"/>
              <w:right w:w="-1" w:type="dxa"/>
            </w:tcMar>
            <w:vAlign w:val="center"/>
          </w:tcPr>
          <w:p w14:paraId="03F10BD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8" w:type="dxa"/>
            <w:tcBorders>
              <w:top w:val="nil"/>
              <w:left w:val="nil"/>
              <w:bottom w:val="nil"/>
              <w:right w:val="nil"/>
            </w:tcBorders>
            <w:tcMar>
              <w:top w:w="-1" w:type="dxa"/>
              <w:left w:w="-1" w:type="dxa"/>
              <w:bottom w:w="-1" w:type="dxa"/>
              <w:right w:w="-1" w:type="dxa"/>
            </w:tcMar>
            <w:vAlign w:val="center"/>
          </w:tcPr>
          <w:p w14:paraId="515F7A6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4.032</w:t>
            </w:r>
          </w:p>
        </w:tc>
        <w:tc>
          <w:tcPr>
            <w:tcW w:w="1028" w:type="dxa"/>
            <w:tcBorders>
              <w:top w:val="nil"/>
              <w:left w:val="nil"/>
              <w:bottom w:val="nil"/>
              <w:right w:val="nil"/>
            </w:tcBorders>
            <w:tcMar>
              <w:top w:w="-1" w:type="dxa"/>
              <w:left w:w="-1" w:type="dxa"/>
              <w:bottom w:w="-1" w:type="dxa"/>
              <w:right w:w="-1" w:type="dxa"/>
            </w:tcMar>
            <w:vAlign w:val="center"/>
          </w:tcPr>
          <w:p w14:paraId="56E8096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0.761</w:t>
            </w:r>
          </w:p>
        </w:tc>
        <w:tc>
          <w:tcPr>
            <w:tcW w:w="1214" w:type="dxa"/>
            <w:vMerge w:val="restart"/>
            <w:tcBorders>
              <w:top w:val="nil"/>
              <w:left w:val="nil"/>
              <w:bottom w:val="nil"/>
              <w:right w:val="nil"/>
            </w:tcBorders>
            <w:tcMar>
              <w:top w:w="-1" w:type="dxa"/>
              <w:left w:w="-1" w:type="dxa"/>
              <w:bottom w:w="-1" w:type="dxa"/>
              <w:right w:w="-1" w:type="dxa"/>
            </w:tcMar>
            <w:vAlign w:val="center"/>
          </w:tcPr>
          <w:p w14:paraId="1EBD868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0.368</w:t>
            </w:r>
          </w:p>
        </w:tc>
        <w:tc>
          <w:tcPr>
            <w:tcW w:w="1897" w:type="dxa"/>
            <w:vMerge w:val="restart"/>
            <w:tcBorders>
              <w:top w:val="nil"/>
              <w:left w:val="nil"/>
              <w:bottom w:val="nil"/>
              <w:right w:val="nil"/>
            </w:tcBorders>
            <w:tcMar>
              <w:top w:w="-1" w:type="dxa"/>
              <w:left w:w="-1" w:type="dxa"/>
              <w:bottom w:w="-1" w:type="dxa"/>
              <w:right w:w="-1" w:type="dxa"/>
            </w:tcMar>
            <w:vAlign w:val="center"/>
          </w:tcPr>
          <w:p w14:paraId="67DF38F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0.350</w:t>
            </w:r>
            <w:r>
              <w:rPr>
                <w:rFonts w:ascii="Times New Roman" w:eastAsia="宋体" w:hAnsi="Times New Roman" w:cs="Times New Roman"/>
              </w:rPr>
              <w:t>～</w:t>
            </w:r>
            <w:r>
              <w:rPr>
                <w:rFonts w:ascii="Times New Roman" w:eastAsia="宋体" w:hAnsi="Times New Roman" w:cs="Times New Roman"/>
              </w:rPr>
              <w:t>0.386</w:t>
            </w:r>
          </w:p>
        </w:tc>
        <w:tc>
          <w:tcPr>
            <w:tcW w:w="1222" w:type="dxa"/>
            <w:vMerge w:val="restart"/>
            <w:tcBorders>
              <w:top w:val="nil"/>
              <w:left w:val="nil"/>
              <w:bottom w:val="nil"/>
              <w:right w:val="nil"/>
            </w:tcBorders>
            <w:tcMar>
              <w:top w:w="-1" w:type="dxa"/>
              <w:left w:w="-1" w:type="dxa"/>
              <w:bottom w:w="-1" w:type="dxa"/>
              <w:right w:w="-1" w:type="dxa"/>
            </w:tcMar>
            <w:vAlign w:val="center"/>
          </w:tcPr>
          <w:p w14:paraId="79995DF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40.326</w:t>
            </w:r>
          </w:p>
        </w:tc>
        <w:tc>
          <w:tcPr>
            <w:tcW w:w="1222" w:type="dxa"/>
            <w:vMerge w:val="restart"/>
            <w:tcBorders>
              <w:top w:val="nil"/>
              <w:left w:val="nil"/>
              <w:bottom w:val="nil"/>
              <w:right w:val="nil"/>
            </w:tcBorders>
            <w:tcMar>
              <w:top w:w="-1" w:type="dxa"/>
              <w:left w:w="-1" w:type="dxa"/>
              <w:bottom w:w="-1" w:type="dxa"/>
              <w:right w:w="-1" w:type="dxa"/>
            </w:tcMar>
            <w:vAlign w:val="center"/>
          </w:tcPr>
          <w:p w14:paraId="0BB64E0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787D25D3"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590B149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1922A6A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4.400</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6160F3F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0.774</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5F7B4E20" w14:textId="77777777" w:rsidR="000B1CCE" w:rsidRDefault="000B1CCE">
            <w:pPr>
              <w:adjustRightInd w:val="0"/>
              <w:snapToGrid w:val="0"/>
              <w:spacing w:before="20" w:after="20"/>
              <w:jc w:val="center"/>
              <w:rPr>
                <w:rFonts w:ascii="宋体" w:eastAsia="宋体" w:hAnsi="宋体" w:cs="宋体"/>
                <w:sz w:val="24"/>
              </w:rPr>
            </w:pPr>
          </w:p>
        </w:tc>
        <w:tc>
          <w:tcPr>
            <w:tcW w:w="1897" w:type="dxa"/>
            <w:vMerge/>
            <w:tcBorders>
              <w:top w:val="nil"/>
              <w:left w:val="nil"/>
              <w:bottom w:val="single" w:sz="12" w:space="0" w:color="000000"/>
              <w:right w:val="nil"/>
            </w:tcBorders>
            <w:tcMar>
              <w:top w:w="-1" w:type="dxa"/>
              <w:left w:w="-1" w:type="dxa"/>
              <w:bottom w:w="-1" w:type="dxa"/>
              <w:right w:w="-1" w:type="dxa"/>
            </w:tcMar>
            <w:vAlign w:val="center"/>
          </w:tcPr>
          <w:p w14:paraId="1870F8D8"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41073A6E"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4D595E22" w14:textId="77777777" w:rsidR="000B1CCE" w:rsidRDefault="000B1CCE">
            <w:pPr>
              <w:adjustRightInd w:val="0"/>
              <w:snapToGrid w:val="0"/>
              <w:spacing w:before="20" w:after="20"/>
              <w:jc w:val="center"/>
              <w:rPr>
                <w:rFonts w:ascii="宋体" w:eastAsia="宋体" w:hAnsi="宋体" w:cs="宋体"/>
                <w:sz w:val="24"/>
              </w:rPr>
            </w:pPr>
          </w:p>
        </w:tc>
      </w:tr>
    </w:tbl>
    <w:p w14:paraId="742109EF"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p&lt;0.001</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=1.099</w:t>
      </w:r>
      <w:r>
        <w:rPr>
          <w:rFonts w:ascii="Times New Roman" w:eastAsia="华文楷体" w:hAnsi="Times New Roman" w:cs="Times New Roman"/>
          <w:sz w:val="18"/>
        </w:rPr>
        <w:t>。</w:t>
      </w:r>
    </w:p>
    <w:p w14:paraId="3287007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社会情感总体均分由4.032分提高至4.400分，平均增加0.368分。高阶社会情感总体自评得分明显提高，配对效应量为1.099。相较于高阶思维总体，其平均增分在数值上更大；该比较未构成两类增幅差异的正式检验。由于该结果来自学生自评，且后测均分接近量表上限，社会期望、学生对题项理解的变化以及重复填答带来的熟悉效应都可能放大自评增幅，这一效应量需要结合课堂观察和学生作品等证据审慎解释。</w:t>
      </w:r>
    </w:p>
    <w:p w14:paraId="0029018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两个总体指标的均值均有所提高，但改善幅度不同。高阶思维总体增分为</w:t>
      </w:r>
      <w:r>
        <w:rPr>
          <w:rFonts w:ascii="Times New Roman" w:eastAsia="宋体" w:hAnsi="Times New Roman" w:cs="Times New Roman"/>
          <w:sz w:val="24"/>
        </w:rPr>
        <w:t>0.095</w:t>
      </w:r>
      <w:r>
        <w:rPr>
          <w:rFonts w:ascii="Times New Roman" w:eastAsia="宋体" w:hAnsi="Times New Roman" w:cs="Times New Roman"/>
          <w:sz w:val="24"/>
        </w:rPr>
        <w:t>分，高阶社会情感总体增分为</w:t>
      </w:r>
      <w:r>
        <w:rPr>
          <w:rFonts w:ascii="Times New Roman" w:eastAsia="宋体" w:hAnsi="Times New Roman" w:cs="Times New Roman"/>
          <w:sz w:val="24"/>
        </w:rPr>
        <w:t>0.368</w:t>
      </w:r>
      <w:r>
        <w:rPr>
          <w:rFonts w:ascii="Times New Roman" w:eastAsia="宋体" w:hAnsi="Times New Roman" w:cs="Times New Roman"/>
          <w:sz w:val="24"/>
        </w:rPr>
        <w:t>分。该结果提示，在问卷自评层面，责任承担、情绪调节及合作等方面的改善更为突出；对两类增分的数值比较不等同于正式检验其差异。</w:t>
      </w:r>
    </w:p>
    <w:p w14:paraId="402CC2B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对这一差异可以从三个方面理解。第一，高阶思维的变化涉及认知加工方式的改变，通常需要更长时间的积累，而社会情感能力的自评更容易随课堂合作氛围和任务体验的改变而变化。第二，研究设计已经说明，自陈问卷可能受到社会期望的影响，社会情感题项的表述更贴近日常行为规范，其自评提高中可能包含部分作答倾向的变化。第三，第一部分文献综述指出，同一干预在思维过程上的效果往往大于在终结性技能测验上的效果，问卷所测的是学生对自身表现的总体判断，未必能充分反映课堂中思维过程的变化，需要结合案例和课堂证据加以判断。</w:t>
      </w:r>
    </w:p>
    <w:p w14:paraId="1037513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3</w:t>
      </w:r>
      <w:r>
        <w:rPr>
          <w:rFonts w:ascii="Times New Roman" w:eastAsia="宋体" w:hAnsi="Times New Roman" w:cs="Times New Roman"/>
          <w:b/>
          <w:sz w:val="24"/>
        </w:rPr>
        <w:t>）初中与高中的比较</w:t>
      </w:r>
    </w:p>
    <w:p w14:paraId="35342FBB"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表3-42  两个学段的高阶思维总体前后测比较</w:t>
      </w:r>
      <w:r>
        <w:rPr>
          <w:rFonts w:ascii="Times New Roman" w:eastAsia="黑体" w:hAnsi="Times New Roman" w:cs="Times New Roman"/>
        </w:rPr>
      </w:r>
      <w:r>
        <w:rPr>
          <w:rFonts w:ascii="Times New Roman" w:eastAsia="黑体" w:hAnsi="Times New Roman" w:cs="Times New Roman"/>
        </w:rPr>
      </w:r>
    </w:p>
    <w:tbl>
      <w:tblPr>
        <w:tblW w:w="8894"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536"/>
        <w:gridCol w:w="1656"/>
        <w:gridCol w:w="1656"/>
        <w:gridCol w:w="936"/>
        <w:gridCol w:w="1176"/>
        <w:gridCol w:w="936"/>
        <w:gridCol w:w="998"/>
      </w:tblGrid>
      <w:tr w:rsidR="000B1CCE" w14:paraId="0A400558"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E17F6F8"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学段（</w:t>
            </w:r>
            <w:r>
              <w:rPr>
                <w:rFonts w:ascii="Times New Roman" w:eastAsia="宋体" w:hAnsi="Times New Roman" w:cs="Times New Roman"/>
                <w:b/>
              </w:rPr>
              <w:t>n</w:t>
            </w:r>
            <w:r>
              <w:rPr>
                <w:rFonts w:ascii="Times New Roman" w:eastAsia="宋体" w:hAnsi="Times New Roman" w:cs="Times New Roman"/>
                <w:b/>
              </w:rPr>
              <w:t>）</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86A605B"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前测</w:t>
            </w:r>
            <w:r>
              <w:rPr>
                <w:rFonts w:ascii="Times New Roman" w:eastAsia="宋体" w:hAnsi="Times New Roman" w:cs="Times New Roman"/>
                <w:b/>
              </w:rPr>
              <w:t>M±SD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3FF823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后测</w:t>
            </w:r>
            <w:r>
              <w:rPr>
                <w:rFonts w:ascii="Times New Roman" w:eastAsia="宋体" w:hAnsi="Times New Roman" w:cs="Times New Roman"/>
                <w:b/>
              </w:rPr>
              <w:t>M±SD</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0C3334D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增分</w:t>
            </w:r>
          </w:p>
        </w:tc>
        <w:tc>
          <w:tcPr>
            <w:tcW w:w="1176" w:type="dxa"/>
            <w:tcBorders>
              <w:top w:val="single" w:sz="12" w:space="0" w:color="000000"/>
              <w:left w:val="nil"/>
              <w:bottom w:val="single" w:sz="6" w:space="0" w:color="000000"/>
              <w:right w:val="nil"/>
            </w:tcBorders>
            <w:tcMar>
              <w:top w:w="-1" w:type="dxa"/>
              <w:left w:w="-1" w:type="dxa"/>
              <w:bottom w:w="-1" w:type="dxa"/>
              <w:right w:w="-1" w:type="dxa"/>
            </w:tcMar>
            <w:vAlign w:val="center"/>
          </w:tcPr>
          <w:p w14:paraId="237E490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3EC3C11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998" w:type="dxa"/>
            <w:tcBorders>
              <w:top w:val="single" w:sz="12" w:space="0" w:color="000000"/>
              <w:left w:val="nil"/>
              <w:bottom w:val="single" w:sz="6" w:space="0" w:color="000000"/>
              <w:right w:val="nil"/>
            </w:tcBorders>
            <w:tcMar>
              <w:top w:w="-1" w:type="dxa"/>
              <w:left w:w="-1" w:type="dxa"/>
              <w:bottom w:w="-1" w:type="dxa"/>
              <w:right w:w="-1" w:type="dxa"/>
            </w:tcMar>
            <w:vAlign w:val="center"/>
          </w:tcPr>
          <w:p w14:paraId="76D2A63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校正</w:t>
            </w:r>
            <w:r>
              <w:rPr>
                <w:rFonts w:ascii="Times New Roman" w:eastAsia="宋体" w:hAnsi="Times New Roman" w:cs="Times New Roman"/>
                <w:b/>
              </w:rPr>
              <w:t>p</w:t>
            </w:r>
          </w:p>
        </w:tc>
      </w:tr>
      <w:tr w:rsidR="000B1CCE" w14:paraId="3CAE7EF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519C7A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初中（</w:t>
            </w:r>
            <w:r>
              <w:rPr>
                <w:rFonts w:ascii="Times New Roman" w:eastAsia="宋体" w:hAnsi="Times New Roman" w:cs="Times New Roman"/>
              </w:rPr>
              <w:t>913</w:t>
            </w:r>
            <w:r>
              <w:rPr>
                <w:rFonts w:ascii="Times New Roman" w:eastAsia="宋体" w:hAnsi="Times New Roman" w:cs="Times New Roman"/>
              </w:rPr>
              <w:t>）</w:t>
            </w:r>
          </w:p>
        </w:tc>
        <w:tc>
          <w:tcPr>
            <w:tcW w:w="0" w:type="auto"/>
            <w:tcBorders>
              <w:top w:val="nil"/>
              <w:left w:val="nil"/>
              <w:bottom w:val="nil"/>
              <w:right w:val="nil"/>
            </w:tcBorders>
            <w:tcMar>
              <w:top w:w="-1" w:type="dxa"/>
              <w:left w:w="-1" w:type="dxa"/>
              <w:bottom w:w="-1" w:type="dxa"/>
              <w:right w:w="-1" w:type="dxa"/>
            </w:tcMar>
            <w:vAlign w:val="center"/>
          </w:tcPr>
          <w:p w14:paraId="590C29F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3.932±0.805</w:t>
            </w:r>
          </w:p>
        </w:tc>
        <w:tc>
          <w:tcPr>
            <w:tcW w:w="0" w:type="auto"/>
            <w:tcBorders>
              <w:top w:val="nil"/>
              <w:left w:val="nil"/>
              <w:bottom w:val="nil"/>
              <w:right w:val="nil"/>
            </w:tcBorders>
            <w:tcMar>
              <w:top w:w="-1" w:type="dxa"/>
              <w:left w:w="-1" w:type="dxa"/>
              <w:bottom w:w="-1" w:type="dxa"/>
              <w:right w:w="-1" w:type="dxa"/>
            </w:tcMar>
            <w:vAlign w:val="center"/>
          </w:tcPr>
          <w:p w14:paraId="42B3486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4.024±0.826</w:t>
            </w:r>
          </w:p>
        </w:tc>
        <w:tc>
          <w:tcPr>
            <w:tcW w:w="936" w:type="dxa"/>
            <w:tcBorders>
              <w:top w:val="nil"/>
              <w:left w:val="nil"/>
              <w:bottom w:val="nil"/>
              <w:right w:val="nil"/>
            </w:tcBorders>
            <w:tcMar>
              <w:top w:w="-1" w:type="dxa"/>
              <w:left w:w="-1" w:type="dxa"/>
              <w:bottom w:w="-1" w:type="dxa"/>
              <w:right w:w="-1" w:type="dxa"/>
            </w:tcMar>
            <w:vAlign w:val="center"/>
          </w:tcPr>
          <w:p w14:paraId="72ED05B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0.092</w:t>
            </w:r>
          </w:p>
        </w:tc>
        <w:tc>
          <w:tcPr>
            <w:tcW w:w="1176" w:type="dxa"/>
            <w:tcBorders>
              <w:top w:val="nil"/>
              <w:left w:val="nil"/>
              <w:bottom w:val="nil"/>
              <w:right w:val="nil"/>
            </w:tcBorders>
            <w:tcMar>
              <w:top w:w="-1" w:type="dxa"/>
              <w:left w:w="-1" w:type="dxa"/>
              <w:bottom w:w="-1" w:type="dxa"/>
              <w:right w:w="-1" w:type="dxa"/>
            </w:tcMar>
            <w:vAlign w:val="center"/>
          </w:tcPr>
          <w:p w14:paraId="0A01DC3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0.020</w:t>
            </w:r>
            <w:r>
              <w:rPr>
                <w:rFonts w:ascii="Times New Roman" w:eastAsia="宋体" w:hAnsi="Times New Roman" w:cs="Times New Roman"/>
              </w:rPr>
              <w:t>～</w:t>
            </w:r>
            <w:r>
              <w:rPr>
                <w:rFonts w:ascii="Times New Roman" w:eastAsia="宋体" w:hAnsi="Times New Roman" w:cs="Times New Roman"/>
              </w:rPr>
              <w:t>0.163</w:t>
            </w:r>
          </w:p>
        </w:tc>
        <w:tc>
          <w:tcPr>
            <w:tcW w:w="936" w:type="dxa"/>
            <w:tcBorders>
              <w:top w:val="nil"/>
              <w:left w:val="nil"/>
              <w:bottom w:val="nil"/>
              <w:right w:val="nil"/>
            </w:tcBorders>
            <w:tcMar>
              <w:top w:w="-1" w:type="dxa"/>
              <w:left w:w="-1" w:type="dxa"/>
              <w:bottom w:w="-1" w:type="dxa"/>
              <w:right w:w="-1" w:type="dxa"/>
            </w:tcMar>
            <w:vAlign w:val="center"/>
          </w:tcPr>
          <w:p w14:paraId="046AA2A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2.513</w:t>
            </w:r>
          </w:p>
        </w:tc>
        <w:tc>
          <w:tcPr>
            <w:tcW w:w="998" w:type="dxa"/>
            <w:tcBorders>
              <w:top w:val="nil"/>
              <w:left w:val="nil"/>
              <w:bottom w:val="nil"/>
              <w:right w:val="nil"/>
            </w:tcBorders>
            <w:tcMar>
              <w:top w:w="-1" w:type="dxa"/>
              <w:left w:w="-1" w:type="dxa"/>
              <w:bottom w:w="-1" w:type="dxa"/>
              <w:right w:w="-1" w:type="dxa"/>
            </w:tcMar>
            <w:vAlign w:val="center"/>
          </w:tcPr>
          <w:p w14:paraId="09EF4EC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0.024</w:t>
            </w:r>
          </w:p>
        </w:tc>
      </w:tr>
      <w:tr w:rsidR="000B1CCE" w14:paraId="51A846FD" w14:textId="77777777">
        <w:trPr>
          <w:jc w:val="center"/>
        </w:trPr>
        <w:tc>
          <w:tcPr>
            <w:tcW w:w="1536" w:type="dxa"/>
            <w:tcBorders>
              <w:top w:val="nil"/>
              <w:left w:val="nil"/>
              <w:bottom w:val="single" w:sz="12" w:space="0" w:color="000000"/>
              <w:right w:val="nil"/>
            </w:tcBorders>
            <w:tcMar>
              <w:top w:w="-1" w:type="dxa"/>
              <w:left w:w="-1" w:type="dxa"/>
              <w:bottom w:w="-1" w:type="dxa"/>
              <w:right w:w="-1" w:type="dxa"/>
            </w:tcMar>
            <w:vAlign w:val="center"/>
          </w:tcPr>
          <w:p w14:paraId="0D498C9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高中（</w:t>
            </w:r>
            <w:r>
              <w:rPr>
                <w:rFonts w:ascii="Times New Roman" w:eastAsia="宋体" w:hAnsi="Times New Roman" w:cs="Times New Roman"/>
              </w:rPr>
              <w:t>433</w:t>
            </w:r>
            <w:r>
              <w:rPr>
                <w:rFonts w:ascii="Times New Roman" w:eastAsia="宋体" w:hAnsi="Times New Roman" w:cs="Times New Roman"/>
              </w:rPr>
              <w:t>）</w:t>
            </w:r>
          </w:p>
        </w:tc>
        <w:tc>
          <w:tcPr>
            <w:tcW w:w="1656" w:type="dxa"/>
            <w:tcBorders>
              <w:top w:val="nil"/>
              <w:left w:val="nil"/>
              <w:bottom w:val="single" w:sz="12" w:space="0" w:color="000000"/>
              <w:right w:val="nil"/>
            </w:tcBorders>
            <w:tcMar>
              <w:top w:w="-1" w:type="dxa"/>
              <w:left w:w="-1" w:type="dxa"/>
              <w:bottom w:w="-1" w:type="dxa"/>
              <w:right w:w="-1" w:type="dxa"/>
            </w:tcMar>
            <w:vAlign w:val="center"/>
          </w:tcPr>
          <w:p w14:paraId="59A2716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3.939±0.747</w:t>
            </w:r>
          </w:p>
        </w:tc>
        <w:tc>
          <w:tcPr>
            <w:tcW w:w="1656" w:type="dxa"/>
            <w:tcBorders>
              <w:top w:val="nil"/>
              <w:left w:val="nil"/>
              <w:bottom w:val="single" w:sz="12" w:space="0" w:color="000000"/>
              <w:right w:val="nil"/>
            </w:tcBorders>
            <w:tcMar>
              <w:top w:w="-1" w:type="dxa"/>
              <w:left w:w="-1" w:type="dxa"/>
              <w:bottom w:w="-1" w:type="dxa"/>
              <w:right w:w="-1" w:type="dxa"/>
            </w:tcMar>
            <w:vAlign w:val="center"/>
          </w:tcPr>
          <w:p w14:paraId="47E5C81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4.041±0.809</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55394F3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0.103</w:t>
            </w:r>
          </w:p>
        </w:tc>
        <w:tc>
          <w:tcPr>
            <w:tcW w:w="1176" w:type="dxa"/>
            <w:tcBorders>
              <w:top w:val="nil"/>
              <w:left w:val="nil"/>
              <w:bottom w:val="single" w:sz="12" w:space="0" w:color="000000"/>
              <w:right w:val="nil"/>
            </w:tcBorders>
            <w:tcMar>
              <w:top w:w="-1" w:type="dxa"/>
              <w:left w:w="-1" w:type="dxa"/>
              <w:bottom w:w="-1" w:type="dxa"/>
              <w:right w:w="-1" w:type="dxa"/>
            </w:tcMar>
            <w:vAlign w:val="center"/>
          </w:tcPr>
          <w:p w14:paraId="12A0509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0.007</w:t>
            </w:r>
            <w:r>
              <w:rPr>
                <w:rFonts w:ascii="Times New Roman" w:eastAsia="宋体" w:hAnsi="Times New Roman" w:cs="Times New Roman"/>
              </w:rPr>
              <w:t>～</w:t>
            </w:r>
            <w:r>
              <w:rPr>
                <w:rFonts w:ascii="Times New Roman" w:eastAsia="宋体" w:hAnsi="Times New Roman" w:cs="Times New Roman"/>
              </w:rPr>
              <w:t>0.198</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2B415EE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2.112</w:t>
            </w:r>
          </w:p>
        </w:tc>
        <w:tc>
          <w:tcPr>
            <w:tcW w:w="998" w:type="dxa"/>
            <w:tcBorders>
              <w:top w:val="nil"/>
              <w:left w:val="nil"/>
              <w:bottom w:val="single" w:sz="12" w:space="0" w:color="000000"/>
              <w:right w:val="nil"/>
            </w:tcBorders>
            <w:tcMar>
              <w:top w:w="-1" w:type="dxa"/>
              <w:left w:w="-1" w:type="dxa"/>
              <w:bottom w:w="-1" w:type="dxa"/>
              <w:right w:w="-1" w:type="dxa"/>
            </w:tcMar>
            <w:vAlign w:val="center"/>
          </w:tcPr>
          <w:p w14:paraId="05E2321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0.035</w:t>
            </w:r>
          </w:p>
        </w:tc>
      </w:tr>
    </w:tbl>
    <w:p w14:paraId="3FB83F50"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初中配对检验</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=912</w:t>
      </w:r>
      <w:r>
        <w:rPr>
          <w:rFonts w:ascii="Times New Roman" w:eastAsia="华文楷体" w:hAnsi="Times New Roman" w:cs="Times New Roman"/>
          <w:sz w:val="18"/>
        </w:rPr>
        <w:t>，高中</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=432</w:t>
      </w:r>
      <w:r>
        <w:rPr>
          <w:rFonts w:ascii="Times New Roman" w:eastAsia="华文楷体" w:hAnsi="Times New Roman" w:cs="Times New Roman"/>
          <w:sz w:val="18"/>
        </w:rPr>
        <w:t>；校正</w:t>
      </w:r>
      <w:r>
        <w:rPr>
          <w:rFonts w:ascii="Times New Roman" w:eastAsia="华文楷体" w:hAnsi="Times New Roman" w:cs="Times New Roman"/>
          <w:sz w:val="18"/>
        </w:rPr>
        <w:t>p</w:t>
      </w:r>
      <w:r>
        <w:rPr>
          <w:rFonts w:ascii="Times New Roman" w:eastAsia="华文楷体" w:hAnsi="Times New Roman" w:cs="Times New Roman"/>
          <w:sz w:val="18"/>
        </w:rPr>
        <w:t>为本节</w:t>
      </w:r>
      <w:r>
        <w:rPr>
          <w:rFonts w:ascii="Times New Roman" w:eastAsia="华文楷体" w:hAnsi="Times New Roman" w:cs="Times New Roman"/>
          <w:sz w:val="18"/>
        </w:rPr>
        <w:t>4</w:t>
      </w:r>
      <w:r>
        <w:rPr>
          <w:rFonts w:ascii="Times New Roman" w:eastAsia="华文楷体" w:hAnsi="Times New Roman" w:cs="Times New Roman"/>
          <w:sz w:val="18"/>
        </w:rPr>
        <w:t>项学段内检验的</w:t>
      </w:r>
      <w:r>
        <w:rPr>
          <w:rFonts w:ascii="Times New Roman" w:eastAsia="华文楷体" w:hAnsi="Times New Roman" w:cs="Times New Roman"/>
          <w:sz w:val="18"/>
        </w:rPr>
        <w:t>Holm</w:t>
      </w:r>
      <w:r>
        <w:rPr>
          <w:rFonts w:ascii="Times New Roman" w:eastAsia="华文楷体" w:hAnsi="Times New Roman" w:cs="Times New Roman"/>
          <w:sz w:val="18"/>
        </w:rPr>
        <w:t>校正结果。</w:t>
      </w:r>
    </w:p>
    <w:p w14:paraId="1A61AD04"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表3-43  两个学段的高阶社会情感总体前后测比较</w:t>
      </w:r>
      <w:r>
        <w:rPr>
          <w:rFonts w:ascii="Times New Roman" w:eastAsia="黑体" w:hAnsi="Times New Roman" w:cs="Times New Roman"/>
        </w:rPr>
      </w:r>
      <w:r>
        <w:rPr>
          <w:rFonts w:ascii="Times New Roman" w:eastAsia="黑体" w:hAnsi="Times New Roman" w:cs="Times New Roman"/>
        </w:rPr>
      </w:r>
    </w:p>
    <w:tbl>
      <w:tblPr>
        <w:tblW w:w="901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475"/>
        <w:gridCol w:w="1656"/>
        <w:gridCol w:w="1657"/>
        <w:gridCol w:w="936"/>
        <w:gridCol w:w="1176"/>
        <w:gridCol w:w="1056"/>
        <w:gridCol w:w="1056"/>
      </w:tblGrid>
      <w:tr w:rsidR="000B1CCE" w14:paraId="3643115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0373AD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学段（</w:t>
            </w:r>
            <w:r>
              <w:rPr>
                <w:rFonts w:ascii="Times New Roman" w:eastAsia="宋体" w:hAnsi="Times New Roman" w:cs="Times New Roman"/>
                <w:b/>
              </w:rPr>
              <w:t>n</w:t>
            </w:r>
            <w:r>
              <w:rPr>
                <w:rFonts w:ascii="Times New Roman" w:eastAsia="宋体" w:hAnsi="Times New Roman" w:cs="Times New Roman"/>
                <w:b/>
              </w:rPr>
              <w:t>）</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1D8E90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前测</w:t>
            </w:r>
            <w:r>
              <w:rPr>
                <w:rFonts w:ascii="Times New Roman" w:eastAsia="宋体" w:hAnsi="Times New Roman" w:cs="Times New Roman"/>
                <w:b/>
              </w:rPr>
              <w:t>M±SD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971723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后测</w:t>
            </w:r>
            <w:r>
              <w:rPr>
                <w:rFonts w:ascii="Times New Roman" w:eastAsia="宋体" w:hAnsi="Times New Roman" w:cs="Times New Roman"/>
                <w:b/>
              </w:rPr>
              <w:t>M±SD</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603851D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增分</w:t>
            </w:r>
          </w:p>
        </w:tc>
        <w:tc>
          <w:tcPr>
            <w:tcW w:w="1176" w:type="dxa"/>
            <w:tcBorders>
              <w:top w:val="single" w:sz="12" w:space="0" w:color="000000"/>
              <w:left w:val="nil"/>
              <w:bottom w:val="single" w:sz="6" w:space="0" w:color="000000"/>
              <w:right w:val="nil"/>
            </w:tcBorders>
            <w:tcMar>
              <w:top w:w="-1" w:type="dxa"/>
              <w:left w:w="-1" w:type="dxa"/>
              <w:bottom w:w="-1" w:type="dxa"/>
              <w:right w:w="-1" w:type="dxa"/>
            </w:tcMar>
            <w:vAlign w:val="center"/>
          </w:tcPr>
          <w:p w14:paraId="6BA7BFF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05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D7BC53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056" w:type="dxa"/>
            <w:tcBorders>
              <w:top w:val="single" w:sz="12" w:space="0" w:color="000000"/>
              <w:left w:val="nil"/>
              <w:bottom w:val="single" w:sz="6" w:space="0" w:color="000000"/>
              <w:right w:val="nil"/>
            </w:tcBorders>
            <w:tcMar>
              <w:top w:w="-1" w:type="dxa"/>
              <w:left w:w="-1" w:type="dxa"/>
              <w:bottom w:w="-1" w:type="dxa"/>
              <w:right w:w="-1" w:type="dxa"/>
            </w:tcMar>
            <w:vAlign w:val="center"/>
          </w:tcPr>
          <w:p w14:paraId="304A87A8"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校正</w:t>
            </w:r>
            <w:r>
              <w:rPr>
                <w:rFonts w:ascii="Times New Roman" w:eastAsia="宋体" w:hAnsi="Times New Roman" w:cs="Times New Roman"/>
                <w:b/>
              </w:rPr>
              <w:t>p</w:t>
            </w:r>
          </w:p>
        </w:tc>
      </w:tr>
      <w:tr w:rsidR="000B1CCE" w14:paraId="3249E11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5FD4A9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初中（</w:t>
            </w:r>
            <w:r>
              <w:rPr>
                <w:rFonts w:ascii="Times New Roman" w:eastAsia="宋体" w:hAnsi="Times New Roman" w:cs="Times New Roman"/>
              </w:rPr>
              <w:t>913</w:t>
            </w:r>
            <w:r>
              <w:rPr>
                <w:rFonts w:ascii="Times New Roman" w:eastAsia="宋体" w:hAnsi="Times New Roman" w:cs="Times New Roman"/>
              </w:rPr>
              <w:t>）</w:t>
            </w:r>
          </w:p>
        </w:tc>
        <w:tc>
          <w:tcPr>
            <w:tcW w:w="0" w:type="auto"/>
            <w:tcBorders>
              <w:top w:val="nil"/>
              <w:left w:val="nil"/>
              <w:bottom w:val="nil"/>
              <w:right w:val="nil"/>
            </w:tcBorders>
            <w:tcMar>
              <w:top w:w="-1" w:type="dxa"/>
              <w:left w:w="-1" w:type="dxa"/>
              <w:bottom w:w="-1" w:type="dxa"/>
              <w:right w:w="-1" w:type="dxa"/>
            </w:tcMar>
            <w:vAlign w:val="center"/>
          </w:tcPr>
          <w:p w14:paraId="212352B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4.026±0.779</w:t>
            </w:r>
          </w:p>
        </w:tc>
        <w:tc>
          <w:tcPr>
            <w:tcW w:w="0" w:type="auto"/>
            <w:tcBorders>
              <w:top w:val="nil"/>
              <w:left w:val="nil"/>
              <w:bottom w:val="nil"/>
              <w:right w:val="nil"/>
            </w:tcBorders>
            <w:tcMar>
              <w:top w:w="-1" w:type="dxa"/>
              <w:left w:w="-1" w:type="dxa"/>
              <w:bottom w:w="-1" w:type="dxa"/>
              <w:right w:w="-1" w:type="dxa"/>
            </w:tcMar>
            <w:vAlign w:val="center"/>
          </w:tcPr>
          <w:p w14:paraId="63299B8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4.374±0.802</w:t>
            </w:r>
          </w:p>
        </w:tc>
        <w:tc>
          <w:tcPr>
            <w:tcW w:w="936" w:type="dxa"/>
            <w:tcBorders>
              <w:top w:val="nil"/>
              <w:left w:val="nil"/>
              <w:bottom w:val="nil"/>
              <w:right w:val="nil"/>
            </w:tcBorders>
            <w:tcMar>
              <w:top w:w="-1" w:type="dxa"/>
              <w:left w:w="-1" w:type="dxa"/>
              <w:bottom w:w="-1" w:type="dxa"/>
              <w:right w:w="-1" w:type="dxa"/>
            </w:tcMar>
            <w:vAlign w:val="center"/>
          </w:tcPr>
          <w:p w14:paraId="4E40BB2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0.347</w:t>
            </w:r>
          </w:p>
        </w:tc>
        <w:tc>
          <w:tcPr>
            <w:tcW w:w="1176" w:type="dxa"/>
            <w:tcBorders>
              <w:top w:val="nil"/>
              <w:left w:val="nil"/>
              <w:bottom w:val="nil"/>
              <w:right w:val="nil"/>
            </w:tcBorders>
            <w:tcMar>
              <w:top w:w="-1" w:type="dxa"/>
              <w:left w:w="-1" w:type="dxa"/>
              <w:bottom w:w="-1" w:type="dxa"/>
              <w:right w:w="-1" w:type="dxa"/>
            </w:tcMar>
            <w:vAlign w:val="center"/>
          </w:tcPr>
          <w:p w14:paraId="2459701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0.326</w:t>
            </w:r>
            <w:r>
              <w:rPr>
                <w:rFonts w:ascii="Times New Roman" w:eastAsia="宋体" w:hAnsi="Times New Roman" w:cs="Times New Roman"/>
              </w:rPr>
              <w:t>～</w:t>
            </w:r>
            <w:r>
              <w:rPr>
                <w:rFonts w:ascii="Times New Roman" w:eastAsia="宋体" w:hAnsi="Times New Roman" w:cs="Times New Roman"/>
              </w:rPr>
              <w:t>0.369</w:t>
            </w:r>
          </w:p>
        </w:tc>
        <w:tc>
          <w:tcPr>
            <w:tcW w:w="1056" w:type="dxa"/>
            <w:tcBorders>
              <w:top w:val="nil"/>
              <w:left w:val="nil"/>
              <w:bottom w:val="nil"/>
              <w:right w:val="nil"/>
            </w:tcBorders>
            <w:tcMar>
              <w:top w:w="-1" w:type="dxa"/>
              <w:left w:w="-1" w:type="dxa"/>
              <w:bottom w:w="-1" w:type="dxa"/>
              <w:right w:w="-1" w:type="dxa"/>
            </w:tcMar>
            <w:vAlign w:val="center"/>
          </w:tcPr>
          <w:p w14:paraId="162EB5F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32.325</w:t>
            </w:r>
          </w:p>
        </w:tc>
        <w:tc>
          <w:tcPr>
            <w:tcW w:w="1056" w:type="dxa"/>
            <w:tcBorders>
              <w:top w:val="nil"/>
              <w:left w:val="nil"/>
              <w:bottom w:val="nil"/>
              <w:right w:val="nil"/>
            </w:tcBorders>
            <w:tcMar>
              <w:top w:w="-1" w:type="dxa"/>
              <w:left w:w="-1" w:type="dxa"/>
              <w:bottom w:w="-1" w:type="dxa"/>
              <w:right w:w="-1" w:type="dxa"/>
            </w:tcMar>
            <w:vAlign w:val="center"/>
          </w:tcPr>
          <w:p w14:paraId="1906BB3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20148176" w14:textId="77777777">
        <w:trPr>
          <w:jc w:val="center"/>
        </w:trPr>
        <w:tc>
          <w:tcPr>
            <w:tcW w:w="1475" w:type="dxa"/>
            <w:tcBorders>
              <w:top w:val="nil"/>
              <w:left w:val="nil"/>
              <w:bottom w:val="single" w:sz="12" w:space="0" w:color="000000"/>
              <w:right w:val="nil"/>
            </w:tcBorders>
            <w:tcMar>
              <w:top w:w="-1" w:type="dxa"/>
              <w:left w:w="-1" w:type="dxa"/>
              <w:bottom w:w="-1" w:type="dxa"/>
              <w:right w:w="-1" w:type="dxa"/>
            </w:tcMar>
            <w:vAlign w:val="center"/>
          </w:tcPr>
          <w:p w14:paraId="574CDF3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高中（</w:t>
            </w:r>
            <w:r>
              <w:rPr>
                <w:rFonts w:ascii="Times New Roman" w:eastAsia="宋体" w:hAnsi="Times New Roman" w:cs="Times New Roman"/>
              </w:rPr>
              <w:t>433</w:t>
            </w:r>
            <w:r>
              <w:rPr>
                <w:rFonts w:ascii="Times New Roman" w:eastAsia="宋体" w:hAnsi="Times New Roman" w:cs="Times New Roman"/>
              </w:rPr>
              <w:t>）</w:t>
            </w:r>
          </w:p>
        </w:tc>
        <w:tc>
          <w:tcPr>
            <w:tcW w:w="1656" w:type="dxa"/>
            <w:tcBorders>
              <w:top w:val="nil"/>
              <w:left w:val="nil"/>
              <w:bottom w:val="single" w:sz="12" w:space="0" w:color="000000"/>
              <w:right w:val="nil"/>
            </w:tcBorders>
            <w:tcMar>
              <w:top w:w="-1" w:type="dxa"/>
              <w:left w:w="-1" w:type="dxa"/>
              <w:bottom w:w="-1" w:type="dxa"/>
              <w:right w:w="-1" w:type="dxa"/>
            </w:tcMar>
            <w:vAlign w:val="center"/>
          </w:tcPr>
          <w:p w14:paraId="3B1CDD4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4.043±0.724</w:t>
            </w:r>
          </w:p>
        </w:tc>
        <w:tc>
          <w:tcPr>
            <w:tcW w:w="1657" w:type="dxa"/>
            <w:tcBorders>
              <w:top w:val="nil"/>
              <w:left w:val="nil"/>
              <w:bottom w:val="single" w:sz="12" w:space="0" w:color="000000"/>
              <w:right w:val="nil"/>
            </w:tcBorders>
            <w:tcMar>
              <w:top w:w="-1" w:type="dxa"/>
              <w:left w:w="-1" w:type="dxa"/>
              <w:bottom w:w="-1" w:type="dxa"/>
              <w:right w:w="-1" w:type="dxa"/>
            </w:tcMar>
            <w:vAlign w:val="center"/>
          </w:tcPr>
          <w:p w14:paraId="5D610C5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4.456±0.710</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6F24080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0.412</w:t>
            </w:r>
          </w:p>
        </w:tc>
        <w:tc>
          <w:tcPr>
            <w:tcW w:w="1176" w:type="dxa"/>
            <w:tcBorders>
              <w:top w:val="nil"/>
              <w:left w:val="nil"/>
              <w:bottom w:val="single" w:sz="12" w:space="0" w:color="000000"/>
              <w:right w:val="nil"/>
            </w:tcBorders>
            <w:tcMar>
              <w:top w:w="-1" w:type="dxa"/>
              <w:left w:w="-1" w:type="dxa"/>
              <w:bottom w:w="-1" w:type="dxa"/>
              <w:right w:w="-1" w:type="dxa"/>
            </w:tcMar>
            <w:vAlign w:val="center"/>
          </w:tcPr>
          <w:p w14:paraId="5454CFE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0.379</w:t>
            </w:r>
            <w:r>
              <w:rPr>
                <w:rFonts w:ascii="Times New Roman" w:eastAsia="宋体" w:hAnsi="Times New Roman" w:cs="Times New Roman"/>
              </w:rPr>
              <w:t>～</w:t>
            </w:r>
            <w:r>
              <w:rPr>
                <w:rFonts w:ascii="Times New Roman" w:eastAsia="宋体" w:hAnsi="Times New Roman" w:cs="Times New Roman"/>
              </w:rPr>
              <w:t>0.446</w:t>
            </w:r>
          </w:p>
        </w:tc>
        <w:tc>
          <w:tcPr>
            <w:tcW w:w="1056" w:type="dxa"/>
            <w:tcBorders>
              <w:top w:val="nil"/>
              <w:left w:val="nil"/>
              <w:bottom w:val="single" w:sz="12" w:space="0" w:color="000000"/>
              <w:right w:val="nil"/>
            </w:tcBorders>
            <w:tcMar>
              <w:top w:w="-1" w:type="dxa"/>
              <w:left w:w="-1" w:type="dxa"/>
              <w:bottom w:w="-1" w:type="dxa"/>
              <w:right w:w="-1" w:type="dxa"/>
            </w:tcMar>
            <w:vAlign w:val="center"/>
          </w:tcPr>
          <w:p w14:paraId="54B7D4C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24.361</w:t>
            </w:r>
          </w:p>
        </w:tc>
        <w:tc>
          <w:tcPr>
            <w:tcW w:w="1056" w:type="dxa"/>
            <w:tcBorders>
              <w:top w:val="nil"/>
              <w:left w:val="nil"/>
              <w:bottom w:val="single" w:sz="12" w:space="0" w:color="000000"/>
              <w:right w:val="nil"/>
            </w:tcBorders>
            <w:tcMar>
              <w:top w:w="-1" w:type="dxa"/>
              <w:left w:w="-1" w:type="dxa"/>
              <w:bottom w:w="-1" w:type="dxa"/>
              <w:right w:w="-1" w:type="dxa"/>
            </w:tcMar>
            <w:vAlign w:val="center"/>
          </w:tcPr>
          <w:p w14:paraId="2B6A178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bl>
    <w:p w14:paraId="4DB75E4A"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初中配对检验</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=912</w:t>
      </w:r>
      <w:r>
        <w:rPr>
          <w:rFonts w:ascii="Times New Roman" w:eastAsia="华文楷体" w:hAnsi="Times New Roman" w:cs="Times New Roman"/>
          <w:sz w:val="18"/>
        </w:rPr>
        <w:t>，高中</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=432</w:t>
      </w:r>
      <w:r>
        <w:rPr>
          <w:rFonts w:ascii="Times New Roman" w:eastAsia="华文楷体" w:hAnsi="Times New Roman" w:cs="Times New Roman"/>
          <w:sz w:val="18"/>
        </w:rPr>
        <w:t>；校正</w:t>
      </w:r>
      <w:r>
        <w:rPr>
          <w:rFonts w:ascii="Times New Roman" w:eastAsia="华文楷体" w:hAnsi="Times New Roman" w:cs="Times New Roman"/>
          <w:sz w:val="18"/>
        </w:rPr>
        <w:t>p</w:t>
      </w:r>
      <w:r>
        <w:rPr>
          <w:rFonts w:ascii="Times New Roman" w:eastAsia="华文楷体" w:hAnsi="Times New Roman" w:cs="Times New Roman"/>
          <w:sz w:val="18"/>
        </w:rPr>
        <w:t>为本节</w:t>
      </w:r>
      <w:r>
        <w:rPr>
          <w:rFonts w:ascii="Times New Roman" w:eastAsia="华文楷体" w:hAnsi="Times New Roman" w:cs="Times New Roman"/>
          <w:sz w:val="18"/>
        </w:rPr>
        <w:t>4</w:t>
      </w:r>
      <w:r>
        <w:rPr>
          <w:rFonts w:ascii="Times New Roman" w:eastAsia="华文楷体" w:hAnsi="Times New Roman" w:cs="Times New Roman"/>
          <w:sz w:val="18"/>
        </w:rPr>
        <w:t>项学段内检验的</w:t>
      </w:r>
      <w:r>
        <w:rPr>
          <w:rFonts w:ascii="Times New Roman" w:eastAsia="华文楷体" w:hAnsi="Times New Roman" w:cs="Times New Roman"/>
          <w:sz w:val="18"/>
        </w:rPr>
        <w:t>Holm</w:t>
      </w:r>
      <w:r>
        <w:rPr>
          <w:rFonts w:ascii="Times New Roman" w:eastAsia="华文楷体" w:hAnsi="Times New Roman" w:cs="Times New Roman"/>
          <w:sz w:val="18"/>
        </w:rPr>
        <w:t>校正结果。</w:t>
      </w:r>
    </w:p>
    <w:p w14:paraId="0EA90F3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初中和高中学生的高阶思维分别提高</w:t>
      </w:r>
      <w:r>
        <w:rPr>
          <w:rFonts w:ascii="Times New Roman" w:eastAsia="宋体" w:hAnsi="Times New Roman" w:cs="Times New Roman"/>
          <w:sz w:val="24"/>
        </w:rPr>
        <w:t>0.092</w:t>
      </w:r>
      <w:r>
        <w:rPr>
          <w:rFonts w:ascii="Times New Roman" w:eastAsia="宋体" w:hAnsi="Times New Roman" w:cs="Times New Roman"/>
          <w:sz w:val="24"/>
        </w:rPr>
        <w:t>分和</w:t>
      </w:r>
      <w:r>
        <w:rPr>
          <w:rFonts w:ascii="Times New Roman" w:eastAsia="宋体" w:hAnsi="Times New Roman" w:cs="Times New Roman"/>
          <w:sz w:val="24"/>
        </w:rPr>
        <w:t>0.103</w:t>
      </w:r>
      <w:r>
        <w:rPr>
          <w:rFonts w:ascii="Times New Roman" w:eastAsia="宋体" w:hAnsi="Times New Roman" w:cs="Times New Roman"/>
          <w:sz w:val="24"/>
        </w:rPr>
        <w:t>分，校正后</w:t>
      </w:r>
      <w:r>
        <w:rPr>
          <w:rFonts w:ascii="Times New Roman" w:eastAsia="宋体" w:hAnsi="Times New Roman" w:cs="Times New Roman"/>
          <w:sz w:val="24"/>
        </w:rPr>
        <w:t>p</w:t>
      </w:r>
      <w:r>
        <w:rPr>
          <w:rFonts w:ascii="Times New Roman" w:eastAsia="宋体" w:hAnsi="Times New Roman" w:cs="Times New Roman"/>
          <w:sz w:val="24"/>
        </w:rPr>
        <w:t>分别为</w:t>
      </w:r>
      <w:r>
        <w:rPr>
          <w:rFonts w:ascii="Times New Roman" w:eastAsia="宋体" w:hAnsi="Times New Roman" w:cs="Times New Roman"/>
          <w:sz w:val="24"/>
        </w:rPr>
        <w:t>0.024</w:t>
      </w:r>
      <w:r>
        <w:rPr>
          <w:rFonts w:ascii="Times New Roman" w:eastAsia="宋体" w:hAnsi="Times New Roman" w:cs="Times New Roman"/>
          <w:sz w:val="24"/>
        </w:rPr>
        <w:t>和</w:t>
      </w:r>
      <w:r>
        <w:rPr>
          <w:rFonts w:ascii="Times New Roman" w:eastAsia="宋体" w:hAnsi="Times New Roman" w:cs="Times New Roman"/>
          <w:sz w:val="24"/>
        </w:rPr>
        <w:t>0.035</w:t>
      </w:r>
      <w:r>
        <w:rPr>
          <w:rFonts w:ascii="Times New Roman" w:eastAsia="宋体" w:hAnsi="Times New Roman" w:cs="Times New Roman"/>
          <w:sz w:val="24"/>
        </w:rPr>
        <w:t>，均达到统计显著，但配对效应量分别为</w:t>
      </w:r>
      <w:r>
        <w:rPr>
          <w:rFonts w:ascii="Times New Roman" w:eastAsia="宋体" w:hAnsi="Times New Roman" w:cs="Times New Roman"/>
          <w:sz w:val="24"/>
        </w:rPr>
        <w:t>0.083</w:t>
      </w:r>
      <w:r>
        <w:rPr>
          <w:rFonts w:ascii="Times New Roman" w:eastAsia="宋体" w:hAnsi="Times New Roman" w:cs="Times New Roman"/>
          <w:sz w:val="24"/>
        </w:rPr>
        <w:t>和</w:t>
      </w:r>
      <w:r>
        <w:rPr>
          <w:rFonts w:ascii="Times New Roman" w:eastAsia="宋体" w:hAnsi="Times New Roman" w:cs="Times New Roman"/>
          <w:sz w:val="24"/>
        </w:rPr>
        <w:t>0.102</w:t>
      </w:r>
      <w:r>
        <w:rPr>
          <w:rFonts w:ascii="Times New Roman" w:eastAsia="宋体" w:hAnsi="Times New Roman" w:cs="Times New Roman"/>
          <w:sz w:val="24"/>
        </w:rPr>
        <w:t>，提升幅度较小。高阶社会情感分别提高</w:t>
      </w:r>
      <w:r>
        <w:rPr>
          <w:rFonts w:ascii="Times New Roman" w:eastAsia="宋体" w:hAnsi="Times New Roman" w:cs="Times New Roman"/>
          <w:sz w:val="24"/>
        </w:rPr>
        <w:t>0.347</w:t>
      </w:r>
      <w:r>
        <w:rPr>
          <w:rFonts w:ascii="Times New Roman" w:eastAsia="宋体" w:hAnsi="Times New Roman" w:cs="Times New Roman"/>
          <w:sz w:val="24"/>
        </w:rPr>
        <w:t>分和</w:t>
      </w:r>
      <w:r>
        <w:rPr>
          <w:rFonts w:ascii="Times New Roman" w:eastAsia="宋体" w:hAnsi="Times New Roman" w:cs="Times New Roman"/>
          <w:sz w:val="24"/>
        </w:rPr>
        <w:t>0.412</w:t>
      </w:r>
      <w:r>
        <w:rPr>
          <w:rFonts w:ascii="Times New Roman" w:eastAsia="宋体" w:hAnsi="Times New Roman" w:cs="Times New Roman"/>
          <w:sz w:val="24"/>
        </w:rPr>
        <w:t>分，校正后</w:t>
      </w:r>
      <w:r>
        <w:rPr>
          <w:rFonts w:ascii="Times New Roman" w:eastAsia="宋体" w:hAnsi="Times New Roman" w:cs="Times New Roman"/>
          <w:sz w:val="24"/>
        </w:rPr>
        <w:t>p</w:t>
      </w:r>
      <w:r>
        <w:rPr>
          <w:rFonts w:ascii="Times New Roman" w:eastAsia="宋体" w:hAnsi="Times New Roman" w:cs="Times New Roman"/>
          <w:sz w:val="24"/>
        </w:rPr>
        <w:t>均小于</w:t>
      </w:r>
      <w:r>
        <w:rPr>
          <w:rFonts w:ascii="Times New Roman" w:eastAsia="宋体" w:hAnsi="Times New Roman" w:cs="Times New Roman"/>
          <w:sz w:val="24"/>
        </w:rPr>
        <w:t>0.001</w:t>
      </w:r>
      <w:r>
        <w:rPr>
          <w:rFonts w:ascii="Times New Roman" w:eastAsia="宋体" w:hAnsi="Times New Roman" w:cs="Times New Roman"/>
          <w:sz w:val="24"/>
        </w:rPr>
        <w:t>，配对效应量分别为</w:t>
      </w:r>
      <w:r>
        <w:rPr>
          <w:rFonts w:ascii="Times New Roman" w:eastAsia="宋体" w:hAnsi="Times New Roman" w:cs="Times New Roman"/>
          <w:sz w:val="24"/>
        </w:rPr>
        <w:t>1.070</w:t>
      </w:r>
      <w:r>
        <w:rPr>
          <w:rFonts w:ascii="Times New Roman" w:eastAsia="宋体" w:hAnsi="Times New Roman" w:cs="Times New Roman"/>
          <w:sz w:val="24"/>
        </w:rPr>
        <w:t>和</w:t>
      </w:r>
      <w:r>
        <w:rPr>
          <w:rFonts w:ascii="Times New Roman" w:eastAsia="宋体" w:hAnsi="Times New Roman" w:cs="Times New Roman"/>
          <w:sz w:val="24"/>
        </w:rPr>
        <w:t>1.171</w:t>
      </w:r>
      <w:r>
        <w:rPr>
          <w:rFonts w:ascii="Times New Roman" w:eastAsia="宋体" w:hAnsi="Times New Roman" w:cs="Times New Roman"/>
          <w:sz w:val="24"/>
        </w:rPr>
        <w:t>。两个学段均呈现社会情感改善较明显的特点。</w:t>
      </w:r>
    </w:p>
    <w:p w14:paraId="06BA15D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表3-44  高中与初中学生平均增分的比较</w:t>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989"/>
        <w:gridCol w:w="1131"/>
        <w:gridCol w:w="2133"/>
        <w:gridCol w:w="1043"/>
        <w:gridCol w:w="1163"/>
        <w:gridCol w:w="1060"/>
      </w:tblGrid>
      <w:tr w:rsidR="000B1CCE" w14:paraId="1A9562FE" w14:textId="77777777">
        <w:trPr>
          <w:tblHeader/>
          <w:jc w:val="center"/>
        </w:trPr>
        <w:tc>
          <w:tcPr>
            <w:tcW w:w="1989" w:type="dxa"/>
            <w:tcBorders>
              <w:top w:val="single" w:sz="12" w:space="0" w:color="000000"/>
              <w:left w:val="nil"/>
              <w:bottom w:val="single" w:sz="6" w:space="0" w:color="000000"/>
              <w:right w:val="nil"/>
            </w:tcBorders>
            <w:tcMar>
              <w:top w:w="-1" w:type="dxa"/>
              <w:left w:w="-1" w:type="dxa"/>
              <w:bottom w:w="-1" w:type="dxa"/>
              <w:right w:w="-1" w:type="dxa"/>
            </w:tcMar>
            <w:vAlign w:val="center"/>
          </w:tcPr>
          <w:p w14:paraId="2BE39C1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指标</w:t>
            </w:r>
          </w:p>
        </w:tc>
        <w:tc>
          <w:tcPr>
            <w:tcW w:w="1131" w:type="dxa"/>
            <w:tcBorders>
              <w:top w:val="single" w:sz="12" w:space="0" w:color="000000"/>
              <w:left w:val="nil"/>
              <w:bottom w:val="single" w:sz="6" w:space="0" w:color="000000"/>
              <w:right w:val="nil"/>
            </w:tcBorders>
            <w:tcMar>
              <w:top w:w="-1" w:type="dxa"/>
              <w:left w:w="-1" w:type="dxa"/>
              <w:bottom w:w="-1" w:type="dxa"/>
              <w:right w:w="-1" w:type="dxa"/>
            </w:tcMar>
            <w:vAlign w:val="center"/>
          </w:tcPr>
          <w:p w14:paraId="55E6E0F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增分差</w:t>
            </w:r>
          </w:p>
        </w:tc>
        <w:tc>
          <w:tcPr>
            <w:tcW w:w="2133" w:type="dxa"/>
            <w:tcBorders>
              <w:top w:val="single" w:sz="12" w:space="0" w:color="000000"/>
              <w:left w:val="nil"/>
              <w:bottom w:val="single" w:sz="6" w:space="0" w:color="000000"/>
              <w:right w:val="nil"/>
            </w:tcBorders>
            <w:tcMar>
              <w:top w:w="-1" w:type="dxa"/>
              <w:left w:w="-1" w:type="dxa"/>
              <w:bottom w:w="-1" w:type="dxa"/>
              <w:right w:w="-1" w:type="dxa"/>
            </w:tcMar>
            <w:vAlign w:val="center"/>
          </w:tcPr>
          <w:p w14:paraId="155029D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043" w:type="dxa"/>
            <w:tcBorders>
              <w:top w:val="single" w:sz="12" w:space="0" w:color="000000"/>
              <w:left w:val="nil"/>
              <w:bottom w:val="single" w:sz="6" w:space="0" w:color="000000"/>
              <w:right w:val="nil"/>
            </w:tcBorders>
            <w:tcMar>
              <w:top w:w="-1" w:type="dxa"/>
              <w:left w:w="-1" w:type="dxa"/>
              <w:bottom w:w="-1" w:type="dxa"/>
              <w:right w:w="-1" w:type="dxa"/>
            </w:tcMar>
            <w:vAlign w:val="center"/>
          </w:tcPr>
          <w:p w14:paraId="3F61B7A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163" w:type="dxa"/>
            <w:tcBorders>
              <w:top w:val="single" w:sz="12" w:space="0" w:color="000000"/>
              <w:left w:val="nil"/>
              <w:bottom w:val="single" w:sz="6" w:space="0" w:color="000000"/>
              <w:right w:val="nil"/>
            </w:tcBorders>
            <w:tcMar>
              <w:top w:w="-1" w:type="dxa"/>
              <w:left w:w="-1" w:type="dxa"/>
              <w:bottom w:w="-1" w:type="dxa"/>
              <w:right w:w="-1" w:type="dxa"/>
            </w:tcMar>
            <w:vAlign w:val="center"/>
          </w:tcPr>
          <w:p w14:paraId="22CE80DE" w14:textId="77777777" w:rsidR="000B1CCE" w:rsidRDefault="00000000">
            <w:pPr>
              <w:adjustRightInd w:val="0"/>
              <w:snapToGrid w:val="0"/>
              <w:spacing w:before="20" w:after="20"/>
              <w:jc w:val="center"/>
              <w:rPr>
                <w:rFonts w:ascii="宋体" w:eastAsia="宋体" w:hAnsi="宋体" w:cs="宋体"/>
                <w:b/>
                <w:sz w:val="24"/>
              </w:rPr>
            </w:pPr>
            <w:proofErr w:type="spellStart"/>
            <w:r>
              <w:rPr>
                <w:rFonts w:ascii="Times New Roman" w:eastAsia="宋体" w:hAnsi="Times New Roman" w:cs="Times New Roman"/>
                <w:b/>
              </w:rPr>
              <w:t>df</w:t>
            </w:r>
            <w:proofErr w:type="spellEnd"/>
          </w:p>
        </w:tc>
        <w:tc>
          <w:tcPr>
            <w:tcW w:w="10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6732954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校正</w:t>
            </w:r>
            <w:r>
              <w:rPr>
                <w:rFonts w:ascii="Times New Roman" w:eastAsia="宋体" w:hAnsi="Times New Roman" w:cs="Times New Roman"/>
                <w:b/>
              </w:rPr>
              <w:t>p</w:t>
            </w:r>
          </w:p>
        </w:tc>
      </w:tr>
      <w:tr w:rsidR="000B1CCE" w14:paraId="190D5747" w14:textId="77777777">
        <w:trPr>
          <w:jc w:val="center"/>
        </w:trPr>
        <w:tc>
          <w:tcPr>
            <w:tcW w:w="1989" w:type="dxa"/>
            <w:tcBorders>
              <w:top w:val="nil"/>
              <w:left w:val="nil"/>
              <w:bottom w:val="nil"/>
              <w:right w:val="nil"/>
            </w:tcBorders>
            <w:tcMar>
              <w:top w:w="-1" w:type="dxa"/>
              <w:left w:w="-1" w:type="dxa"/>
              <w:bottom w:w="-1" w:type="dxa"/>
              <w:right w:w="-1" w:type="dxa"/>
            </w:tcMar>
            <w:vAlign w:val="center"/>
          </w:tcPr>
          <w:p w14:paraId="7003657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高阶思维</w:t>
            </w:r>
          </w:p>
        </w:tc>
        <w:tc>
          <w:tcPr>
            <w:tcW w:w="1131" w:type="dxa"/>
            <w:tcBorders>
              <w:top w:val="nil"/>
              <w:left w:val="nil"/>
              <w:bottom w:val="nil"/>
              <w:right w:val="nil"/>
            </w:tcBorders>
            <w:tcMar>
              <w:top w:w="-1" w:type="dxa"/>
              <w:left w:w="-1" w:type="dxa"/>
              <w:bottom w:w="-1" w:type="dxa"/>
              <w:right w:w="-1" w:type="dxa"/>
            </w:tcMar>
            <w:vAlign w:val="center"/>
          </w:tcPr>
          <w:p w14:paraId="4D58731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0.011</w:t>
            </w:r>
          </w:p>
        </w:tc>
        <w:tc>
          <w:tcPr>
            <w:tcW w:w="2133" w:type="dxa"/>
            <w:tcBorders>
              <w:top w:val="nil"/>
              <w:left w:val="nil"/>
              <w:bottom w:val="nil"/>
              <w:right w:val="nil"/>
            </w:tcBorders>
            <w:tcMar>
              <w:top w:w="-1" w:type="dxa"/>
              <w:left w:w="-1" w:type="dxa"/>
              <w:bottom w:w="-1" w:type="dxa"/>
              <w:right w:w="-1" w:type="dxa"/>
            </w:tcMar>
            <w:vAlign w:val="center"/>
          </w:tcPr>
          <w:p w14:paraId="5544837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-0.108</w:t>
            </w:r>
            <w:r>
              <w:rPr>
                <w:rFonts w:ascii="Times New Roman" w:eastAsia="宋体" w:hAnsi="Times New Roman" w:cs="Times New Roman"/>
              </w:rPr>
              <w:t>～</w:t>
            </w:r>
            <w:r>
              <w:rPr>
                <w:rFonts w:ascii="Times New Roman" w:eastAsia="宋体" w:hAnsi="Times New Roman" w:cs="Times New Roman"/>
              </w:rPr>
              <w:t>0.130</w:t>
            </w:r>
          </w:p>
        </w:tc>
        <w:tc>
          <w:tcPr>
            <w:tcW w:w="1043" w:type="dxa"/>
            <w:tcBorders>
              <w:top w:val="nil"/>
              <w:left w:val="nil"/>
              <w:bottom w:val="nil"/>
              <w:right w:val="nil"/>
            </w:tcBorders>
            <w:tcMar>
              <w:top w:w="-1" w:type="dxa"/>
              <w:left w:w="-1" w:type="dxa"/>
              <w:bottom w:w="-1" w:type="dxa"/>
              <w:right w:w="-1" w:type="dxa"/>
            </w:tcMar>
            <w:vAlign w:val="center"/>
          </w:tcPr>
          <w:p w14:paraId="4073351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0.180</w:t>
            </w:r>
          </w:p>
        </w:tc>
        <w:tc>
          <w:tcPr>
            <w:tcW w:w="1163" w:type="dxa"/>
            <w:tcBorders>
              <w:top w:val="nil"/>
              <w:left w:val="nil"/>
              <w:bottom w:val="nil"/>
              <w:right w:val="nil"/>
            </w:tcBorders>
            <w:tcMar>
              <w:top w:w="-1" w:type="dxa"/>
              <w:left w:w="-1" w:type="dxa"/>
              <w:bottom w:w="-1" w:type="dxa"/>
              <w:right w:w="-1" w:type="dxa"/>
            </w:tcMar>
            <w:vAlign w:val="center"/>
          </w:tcPr>
          <w:p w14:paraId="1EC9295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918.19</w:t>
            </w:r>
          </w:p>
        </w:tc>
        <w:tc>
          <w:tcPr>
            <w:tcW w:w="1060" w:type="dxa"/>
            <w:tcBorders>
              <w:top w:val="nil"/>
              <w:left w:val="nil"/>
              <w:bottom w:val="nil"/>
              <w:right w:val="nil"/>
            </w:tcBorders>
            <w:tcMar>
              <w:top w:w="-1" w:type="dxa"/>
              <w:left w:w="-1" w:type="dxa"/>
              <w:bottom w:w="-1" w:type="dxa"/>
              <w:right w:w="-1" w:type="dxa"/>
            </w:tcMar>
            <w:vAlign w:val="center"/>
          </w:tcPr>
          <w:p w14:paraId="2643FB5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0.857</w:t>
            </w:r>
          </w:p>
        </w:tc>
      </w:tr>
      <w:tr w:rsidR="000B1CCE" w14:paraId="4BD384D8" w14:textId="77777777">
        <w:trPr>
          <w:jc w:val="center"/>
        </w:trPr>
        <w:tc>
          <w:tcPr>
            <w:tcW w:w="1989" w:type="dxa"/>
            <w:tcBorders>
              <w:top w:val="nil"/>
              <w:left w:val="nil"/>
              <w:bottom w:val="single" w:sz="12" w:space="0" w:color="000000"/>
              <w:right w:val="nil"/>
            </w:tcBorders>
            <w:tcMar>
              <w:top w:w="-1" w:type="dxa"/>
              <w:left w:w="-1" w:type="dxa"/>
              <w:bottom w:w="-1" w:type="dxa"/>
              <w:right w:w="-1" w:type="dxa"/>
            </w:tcMar>
            <w:vAlign w:val="center"/>
          </w:tcPr>
          <w:p w14:paraId="2FD9F42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高阶社会情感</w:t>
            </w:r>
          </w:p>
        </w:tc>
        <w:tc>
          <w:tcPr>
            <w:tcW w:w="1131" w:type="dxa"/>
            <w:tcBorders>
              <w:top w:val="nil"/>
              <w:left w:val="nil"/>
              <w:bottom w:val="single" w:sz="12" w:space="0" w:color="000000"/>
              <w:right w:val="nil"/>
            </w:tcBorders>
            <w:tcMar>
              <w:top w:w="-1" w:type="dxa"/>
              <w:left w:w="-1" w:type="dxa"/>
              <w:bottom w:w="-1" w:type="dxa"/>
              <w:right w:w="-1" w:type="dxa"/>
            </w:tcMar>
            <w:vAlign w:val="center"/>
          </w:tcPr>
          <w:p w14:paraId="5777EF8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0.065</w:t>
            </w:r>
          </w:p>
        </w:tc>
        <w:tc>
          <w:tcPr>
            <w:tcW w:w="2133" w:type="dxa"/>
            <w:tcBorders>
              <w:top w:val="nil"/>
              <w:left w:val="nil"/>
              <w:bottom w:val="single" w:sz="12" w:space="0" w:color="000000"/>
              <w:right w:val="nil"/>
            </w:tcBorders>
            <w:tcMar>
              <w:top w:w="-1" w:type="dxa"/>
              <w:left w:w="-1" w:type="dxa"/>
              <w:bottom w:w="-1" w:type="dxa"/>
              <w:right w:w="-1" w:type="dxa"/>
            </w:tcMar>
            <w:vAlign w:val="center"/>
          </w:tcPr>
          <w:p w14:paraId="2F2C0D5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0.025</w:t>
            </w:r>
            <w:r>
              <w:rPr>
                <w:rFonts w:ascii="Times New Roman" w:eastAsia="宋体" w:hAnsi="Times New Roman" w:cs="Times New Roman"/>
              </w:rPr>
              <w:t>～</w:t>
            </w:r>
            <w:r>
              <w:rPr>
                <w:rFonts w:ascii="Times New Roman" w:eastAsia="宋体" w:hAnsi="Times New Roman" w:cs="Times New Roman"/>
              </w:rPr>
              <w:t>0.104</w:t>
            </w:r>
          </w:p>
        </w:tc>
        <w:tc>
          <w:tcPr>
            <w:tcW w:w="1043" w:type="dxa"/>
            <w:tcBorders>
              <w:top w:val="nil"/>
              <w:left w:val="nil"/>
              <w:bottom w:val="single" w:sz="12" w:space="0" w:color="000000"/>
              <w:right w:val="nil"/>
            </w:tcBorders>
            <w:tcMar>
              <w:top w:w="-1" w:type="dxa"/>
              <w:left w:w="-1" w:type="dxa"/>
              <w:bottom w:w="-1" w:type="dxa"/>
              <w:right w:w="-1" w:type="dxa"/>
            </w:tcMar>
            <w:vAlign w:val="center"/>
          </w:tcPr>
          <w:p w14:paraId="4807B40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3.230</w:t>
            </w:r>
          </w:p>
        </w:tc>
        <w:tc>
          <w:tcPr>
            <w:tcW w:w="1163" w:type="dxa"/>
            <w:tcBorders>
              <w:top w:val="nil"/>
              <w:left w:val="nil"/>
              <w:bottom w:val="single" w:sz="12" w:space="0" w:color="000000"/>
              <w:right w:val="nil"/>
            </w:tcBorders>
            <w:tcMar>
              <w:top w:w="-1" w:type="dxa"/>
              <w:left w:w="-1" w:type="dxa"/>
              <w:bottom w:w="-1" w:type="dxa"/>
              <w:right w:w="-1" w:type="dxa"/>
            </w:tcMar>
            <w:vAlign w:val="center"/>
          </w:tcPr>
          <w:p w14:paraId="6A91E44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790.06</w:t>
            </w:r>
          </w:p>
        </w:tc>
        <w:tc>
          <w:tcPr>
            <w:tcW w:w="1060" w:type="dxa"/>
            <w:tcBorders>
              <w:top w:val="nil"/>
              <w:left w:val="nil"/>
              <w:bottom w:val="single" w:sz="12" w:space="0" w:color="000000"/>
              <w:right w:val="nil"/>
            </w:tcBorders>
            <w:tcMar>
              <w:top w:w="-1" w:type="dxa"/>
              <w:left w:w="-1" w:type="dxa"/>
              <w:bottom w:w="-1" w:type="dxa"/>
              <w:right w:w="-1" w:type="dxa"/>
            </w:tcMar>
            <w:vAlign w:val="center"/>
          </w:tcPr>
          <w:p w14:paraId="79EE738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0.003</w:t>
            </w:r>
          </w:p>
        </w:tc>
      </w:tr>
    </w:tbl>
    <w:p w14:paraId="0C9C3B26"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增分差＝高中平均增分－初中平均增分；采用</w:t>
      </w:r>
      <w:r>
        <w:rPr>
          <w:rFonts w:ascii="Times New Roman" w:eastAsia="华文楷体" w:hAnsi="Times New Roman" w:cs="Times New Roman"/>
          <w:sz w:val="18"/>
        </w:rPr>
        <w:t>Welch</w:t>
      </w:r>
      <w:r>
        <w:rPr>
          <w:rFonts w:ascii="Times New Roman" w:eastAsia="华文楷体" w:hAnsi="Times New Roman" w:cs="Times New Roman"/>
          <w:sz w:val="18"/>
        </w:rPr>
        <w:t>检验，对两项比较进行</w:t>
      </w:r>
      <w:r>
        <w:rPr>
          <w:rFonts w:ascii="Times New Roman" w:eastAsia="华文楷体" w:hAnsi="Times New Roman" w:cs="Times New Roman"/>
          <w:sz w:val="18"/>
        </w:rPr>
        <w:t>Holm</w:t>
      </w:r>
      <w:r>
        <w:rPr>
          <w:rFonts w:ascii="Times New Roman" w:eastAsia="华文楷体" w:hAnsi="Times New Roman" w:cs="Times New Roman"/>
          <w:sz w:val="18"/>
        </w:rPr>
        <w:t>校正。</w:t>
      </w:r>
    </w:p>
    <w:p w14:paraId="6095CAC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直接比较两个学段的增分，高阶思维差异为</w:t>
      </w:r>
      <w:r>
        <w:rPr>
          <w:rFonts w:ascii="Times New Roman" w:eastAsia="宋体" w:hAnsi="Times New Roman" w:cs="Times New Roman"/>
          <w:sz w:val="24"/>
        </w:rPr>
        <w:t>0.011</w:t>
      </w:r>
      <w:r>
        <w:rPr>
          <w:rFonts w:ascii="Times New Roman" w:eastAsia="宋体" w:hAnsi="Times New Roman" w:cs="Times New Roman"/>
          <w:sz w:val="24"/>
        </w:rPr>
        <w:t>分，校正后</w:t>
      </w:r>
      <w:r>
        <w:rPr>
          <w:rFonts w:ascii="Times New Roman" w:eastAsia="宋体" w:hAnsi="Times New Roman" w:cs="Times New Roman"/>
          <w:sz w:val="24"/>
        </w:rPr>
        <w:t>p=0.857</w:t>
      </w:r>
      <w:r>
        <w:rPr>
          <w:rFonts w:ascii="Times New Roman" w:eastAsia="宋体" w:hAnsi="Times New Roman" w:cs="Times New Roman"/>
          <w:sz w:val="24"/>
        </w:rPr>
        <w:t>，未发现增幅不同的统计证据；高阶社会情感差异为</w:t>
      </w:r>
      <w:r>
        <w:rPr>
          <w:rFonts w:ascii="Times New Roman" w:eastAsia="宋体" w:hAnsi="Times New Roman" w:cs="Times New Roman"/>
          <w:sz w:val="24"/>
        </w:rPr>
        <w:t>0.065</w:t>
      </w:r>
      <w:r>
        <w:rPr>
          <w:rFonts w:ascii="Times New Roman" w:eastAsia="宋体" w:hAnsi="Times New Roman" w:cs="Times New Roman"/>
          <w:sz w:val="24"/>
        </w:rPr>
        <w:t>分，</w:t>
      </w:r>
      <w:r>
        <w:rPr>
          <w:rFonts w:ascii="Times New Roman" w:eastAsia="宋体" w:hAnsi="Times New Roman" w:cs="Times New Roman"/>
          <w:sz w:val="24"/>
        </w:rPr>
        <w:t>95%</w:t>
      </w:r>
      <w:r>
        <w:rPr>
          <w:rFonts w:ascii="Times New Roman" w:eastAsia="宋体" w:hAnsi="Times New Roman" w:cs="Times New Roman"/>
          <w:sz w:val="24"/>
        </w:rPr>
        <w:t>置信区间为［</w:t>
      </w:r>
      <w:r>
        <w:rPr>
          <w:rFonts w:ascii="Times New Roman" w:eastAsia="宋体" w:hAnsi="Times New Roman" w:cs="Times New Roman"/>
          <w:sz w:val="24"/>
        </w:rPr>
        <w:t>0.025</w:t>
      </w:r>
      <w:r>
        <w:rPr>
          <w:rFonts w:ascii="Times New Roman" w:eastAsia="宋体" w:hAnsi="Times New Roman" w:cs="Times New Roman"/>
          <w:sz w:val="24"/>
        </w:rPr>
        <w:t>，</w:t>
      </w:r>
      <w:r>
        <w:rPr>
          <w:rFonts w:ascii="Times New Roman" w:eastAsia="宋体" w:hAnsi="Times New Roman" w:cs="Times New Roman"/>
          <w:sz w:val="24"/>
        </w:rPr>
        <w:t>0.104</w:t>
      </w:r>
      <w:r>
        <w:rPr>
          <w:rFonts w:ascii="Times New Roman" w:eastAsia="宋体" w:hAnsi="Times New Roman" w:cs="Times New Roman"/>
          <w:sz w:val="24"/>
        </w:rPr>
        <w:t>］，校正后</w:t>
      </w:r>
      <w:r>
        <w:rPr>
          <w:rFonts w:ascii="Times New Roman" w:eastAsia="宋体" w:hAnsi="Times New Roman" w:cs="Times New Roman"/>
          <w:sz w:val="24"/>
        </w:rPr>
        <w:t>p=0.003</w:t>
      </w:r>
      <w:r>
        <w:rPr>
          <w:rFonts w:ascii="Times New Roman" w:eastAsia="宋体" w:hAnsi="Times New Roman" w:cs="Times New Roman"/>
          <w:sz w:val="24"/>
        </w:rPr>
        <w:t>，说明本批高中学生的社会情感自评增分高于初中学生。</w:t>
      </w:r>
    </w:p>
    <w:p w14:paraId="6D90904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4</w:t>
      </w:r>
      <w:r>
        <w:rPr>
          <w:rFonts w:ascii="Times New Roman" w:eastAsia="宋体" w:hAnsi="Times New Roman" w:cs="Times New Roman"/>
          <w:b/>
          <w:sz w:val="24"/>
        </w:rPr>
        <w:t>）年级差异</w:t>
      </w:r>
    </w:p>
    <w:p w14:paraId="5DFAD94A"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）各年级的前后变化</w:t>
      </w:r>
    </w:p>
    <w:p w14:paraId="7B6ED740"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表3-45  各年级高阶思维总体的前后变化</w:t>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373"/>
        <w:gridCol w:w="773"/>
        <w:gridCol w:w="1035"/>
        <w:gridCol w:w="1035"/>
        <w:gridCol w:w="1133"/>
        <w:gridCol w:w="2037"/>
        <w:gridCol w:w="1133"/>
      </w:tblGrid>
      <w:tr w:rsidR="000B1CCE" w14:paraId="6056FC8E" w14:textId="77777777">
        <w:trPr>
          <w:tblHeader/>
          <w:jc w:val="center"/>
        </w:trPr>
        <w:tc>
          <w:tcPr>
            <w:tcW w:w="1373" w:type="dxa"/>
            <w:tcBorders>
              <w:top w:val="single" w:sz="12" w:space="0" w:color="000000"/>
              <w:left w:val="nil"/>
              <w:bottom w:val="single" w:sz="6" w:space="0" w:color="000000"/>
              <w:right w:val="nil"/>
            </w:tcBorders>
            <w:tcMar>
              <w:top w:w="-1" w:type="dxa"/>
              <w:left w:w="-1" w:type="dxa"/>
              <w:bottom w:w="-1" w:type="dxa"/>
              <w:right w:w="-1" w:type="dxa"/>
            </w:tcMar>
            <w:vAlign w:val="center"/>
          </w:tcPr>
          <w:p w14:paraId="6644BD9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年级</w:t>
            </w:r>
          </w:p>
        </w:tc>
        <w:tc>
          <w:tcPr>
            <w:tcW w:w="773" w:type="dxa"/>
            <w:tcBorders>
              <w:top w:val="single" w:sz="12" w:space="0" w:color="000000"/>
              <w:left w:val="nil"/>
              <w:bottom w:val="single" w:sz="6" w:space="0" w:color="000000"/>
              <w:right w:val="nil"/>
            </w:tcBorders>
            <w:tcMar>
              <w:top w:w="-1" w:type="dxa"/>
              <w:left w:w="-1" w:type="dxa"/>
              <w:bottom w:w="-1" w:type="dxa"/>
              <w:right w:w="-1" w:type="dxa"/>
            </w:tcMar>
            <w:vAlign w:val="center"/>
          </w:tcPr>
          <w:p w14:paraId="762B2A8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n</w:t>
            </w:r>
          </w:p>
        </w:tc>
        <w:tc>
          <w:tcPr>
            <w:tcW w:w="1035" w:type="dxa"/>
            <w:tcBorders>
              <w:top w:val="single" w:sz="12" w:space="0" w:color="000000"/>
              <w:left w:val="nil"/>
              <w:bottom w:val="single" w:sz="6" w:space="0" w:color="000000"/>
              <w:right w:val="nil"/>
            </w:tcBorders>
            <w:tcMar>
              <w:top w:w="-1" w:type="dxa"/>
              <w:left w:w="-1" w:type="dxa"/>
              <w:bottom w:w="-1" w:type="dxa"/>
              <w:right w:w="-1" w:type="dxa"/>
            </w:tcMar>
            <w:vAlign w:val="center"/>
          </w:tcPr>
          <w:p w14:paraId="710BEFA8"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前测</w:t>
            </w:r>
            <w:r>
              <w:rPr>
                <w:rFonts w:ascii="Times New Roman" w:eastAsia="宋体" w:hAnsi="Times New Roman" w:cs="Times New Roman"/>
                <w:b/>
              </w:rPr>
              <w:t>M</w:t>
            </w:r>
          </w:p>
        </w:tc>
        <w:tc>
          <w:tcPr>
            <w:tcW w:w="1035" w:type="dxa"/>
            <w:tcBorders>
              <w:top w:val="single" w:sz="12" w:space="0" w:color="000000"/>
              <w:left w:val="nil"/>
              <w:bottom w:val="single" w:sz="6" w:space="0" w:color="000000"/>
              <w:right w:val="nil"/>
            </w:tcBorders>
            <w:tcMar>
              <w:top w:w="-1" w:type="dxa"/>
              <w:left w:w="-1" w:type="dxa"/>
              <w:bottom w:w="-1" w:type="dxa"/>
              <w:right w:w="-1" w:type="dxa"/>
            </w:tcMar>
            <w:vAlign w:val="center"/>
          </w:tcPr>
          <w:p w14:paraId="71F6061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后测</w:t>
            </w:r>
            <w:r>
              <w:rPr>
                <w:rFonts w:ascii="Times New Roman" w:eastAsia="宋体" w:hAnsi="Times New Roman" w:cs="Times New Roman"/>
                <w:b/>
              </w:rPr>
              <w:t>M</w:t>
            </w:r>
          </w:p>
        </w:tc>
        <w:tc>
          <w:tcPr>
            <w:tcW w:w="1133" w:type="dxa"/>
            <w:tcBorders>
              <w:top w:val="single" w:sz="12" w:space="0" w:color="000000"/>
              <w:left w:val="nil"/>
              <w:bottom w:val="single" w:sz="6" w:space="0" w:color="000000"/>
              <w:right w:val="nil"/>
            </w:tcBorders>
            <w:tcMar>
              <w:top w:w="-1" w:type="dxa"/>
              <w:left w:w="-1" w:type="dxa"/>
              <w:bottom w:w="-1" w:type="dxa"/>
              <w:right w:w="-1" w:type="dxa"/>
            </w:tcMar>
            <w:vAlign w:val="center"/>
          </w:tcPr>
          <w:p w14:paraId="0654057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增分</w:t>
            </w:r>
          </w:p>
        </w:tc>
        <w:tc>
          <w:tcPr>
            <w:tcW w:w="2037" w:type="dxa"/>
            <w:tcBorders>
              <w:top w:val="single" w:sz="12" w:space="0" w:color="000000"/>
              <w:left w:val="nil"/>
              <w:bottom w:val="single" w:sz="6" w:space="0" w:color="000000"/>
              <w:right w:val="nil"/>
            </w:tcBorders>
            <w:tcMar>
              <w:top w:w="-1" w:type="dxa"/>
              <w:left w:w="-1" w:type="dxa"/>
              <w:bottom w:w="-1" w:type="dxa"/>
              <w:right w:w="-1" w:type="dxa"/>
            </w:tcMar>
            <w:vAlign w:val="center"/>
          </w:tcPr>
          <w:p w14:paraId="60622B6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33" w:type="dxa"/>
            <w:tcBorders>
              <w:top w:val="single" w:sz="12" w:space="0" w:color="000000"/>
              <w:left w:val="nil"/>
              <w:bottom w:val="single" w:sz="6" w:space="0" w:color="000000"/>
              <w:right w:val="nil"/>
            </w:tcBorders>
            <w:tcMar>
              <w:top w:w="-1" w:type="dxa"/>
              <w:left w:w="-1" w:type="dxa"/>
              <w:bottom w:w="-1" w:type="dxa"/>
              <w:right w:w="-1" w:type="dxa"/>
            </w:tcMar>
            <w:vAlign w:val="center"/>
          </w:tcPr>
          <w:p w14:paraId="3127D65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校正</w:t>
            </w:r>
            <w:r>
              <w:rPr>
                <w:rFonts w:ascii="Times New Roman" w:eastAsia="宋体" w:hAnsi="Times New Roman" w:cs="Times New Roman"/>
                <w:b/>
              </w:rPr>
              <w:t>p</w:t>
            </w:r>
          </w:p>
        </w:tc>
      </w:tr>
      <w:tr w:rsidR="000B1CCE" w14:paraId="47F0577B"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0423C6D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六年级</w:t>
            </w:r>
          </w:p>
        </w:tc>
        <w:tc>
          <w:tcPr>
            <w:tcW w:w="773" w:type="dxa"/>
            <w:tcBorders>
              <w:top w:val="nil"/>
              <w:left w:val="nil"/>
              <w:bottom w:val="nil"/>
              <w:right w:val="nil"/>
            </w:tcBorders>
            <w:tcMar>
              <w:top w:w="-1" w:type="dxa"/>
              <w:left w:w="-1" w:type="dxa"/>
              <w:bottom w:w="-1" w:type="dxa"/>
              <w:right w:w="-1" w:type="dxa"/>
            </w:tcMar>
            <w:vAlign w:val="center"/>
          </w:tcPr>
          <w:p w14:paraId="6B8F746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1035" w:type="dxa"/>
            <w:tcBorders>
              <w:top w:val="nil"/>
              <w:left w:val="nil"/>
              <w:bottom w:val="nil"/>
              <w:right w:val="nil"/>
            </w:tcBorders>
            <w:tcMar>
              <w:top w:w="-1" w:type="dxa"/>
              <w:left w:w="-1" w:type="dxa"/>
              <w:bottom w:w="-1" w:type="dxa"/>
              <w:right w:w="-1" w:type="dxa"/>
            </w:tcMar>
            <w:vAlign w:val="center"/>
          </w:tcPr>
          <w:p w14:paraId="7972696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4.312</w:t>
            </w:r>
          </w:p>
        </w:tc>
        <w:tc>
          <w:tcPr>
            <w:tcW w:w="1035" w:type="dxa"/>
            <w:tcBorders>
              <w:top w:val="nil"/>
              <w:left w:val="nil"/>
              <w:bottom w:val="nil"/>
              <w:right w:val="nil"/>
            </w:tcBorders>
            <w:tcMar>
              <w:top w:w="-1" w:type="dxa"/>
              <w:left w:w="-1" w:type="dxa"/>
              <w:bottom w:w="-1" w:type="dxa"/>
              <w:right w:w="-1" w:type="dxa"/>
            </w:tcMar>
            <w:vAlign w:val="center"/>
          </w:tcPr>
          <w:p w14:paraId="3541FB7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4.264</w:t>
            </w:r>
          </w:p>
        </w:tc>
        <w:tc>
          <w:tcPr>
            <w:tcW w:w="1133" w:type="dxa"/>
            <w:tcBorders>
              <w:top w:val="nil"/>
              <w:left w:val="nil"/>
              <w:bottom w:val="nil"/>
              <w:right w:val="nil"/>
            </w:tcBorders>
            <w:tcMar>
              <w:top w:w="-1" w:type="dxa"/>
              <w:left w:w="-1" w:type="dxa"/>
              <w:bottom w:w="-1" w:type="dxa"/>
              <w:right w:w="-1" w:type="dxa"/>
            </w:tcMar>
            <w:vAlign w:val="center"/>
          </w:tcPr>
          <w:p w14:paraId="3F58F1D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-0.047</w:t>
            </w:r>
          </w:p>
        </w:tc>
        <w:tc>
          <w:tcPr>
            <w:tcW w:w="2037" w:type="dxa"/>
            <w:tcBorders>
              <w:top w:val="nil"/>
              <w:left w:val="nil"/>
              <w:bottom w:val="nil"/>
              <w:right w:val="nil"/>
            </w:tcBorders>
            <w:tcMar>
              <w:top w:w="-1" w:type="dxa"/>
              <w:left w:w="-1" w:type="dxa"/>
              <w:bottom w:w="-1" w:type="dxa"/>
              <w:right w:w="-1" w:type="dxa"/>
            </w:tcMar>
            <w:vAlign w:val="center"/>
          </w:tcPr>
          <w:p w14:paraId="5243081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-0.175</w:t>
            </w:r>
            <w:r>
              <w:rPr>
                <w:rFonts w:ascii="Times New Roman" w:eastAsia="宋体" w:hAnsi="Times New Roman" w:cs="Times New Roman"/>
              </w:rPr>
              <w:t>～</w:t>
            </w:r>
            <w:r>
              <w:rPr>
                <w:rFonts w:ascii="Times New Roman" w:eastAsia="宋体" w:hAnsi="Times New Roman" w:cs="Times New Roman"/>
              </w:rPr>
              <w:t>0.081</w:t>
            </w:r>
          </w:p>
        </w:tc>
        <w:tc>
          <w:tcPr>
            <w:tcW w:w="1133" w:type="dxa"/>
            <w:tcBorders>
              <w:top w:val="nil"/>
              <w:left w:val="nil"/>
              <w:bottom w:val="nil"/>
              <w:right w:val="nil"/>
            </w:tcBorders>
            <w:tcMar>
              <w:top w:w="-1" w:type="dxa"/>
              <w:left w:w="-1" w:type="dxa"/>
              <w:bottom w:w="-1" w:type="dxa"/>
              <w:right w:w="-1" w:type="dxa"/>
            </w:tcMar>
            <w:vAlign w:val="center"/>
          </w:tcPr>
          <w:p w14:paraId="7099662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1.000</w:t>
            </w:r>
          </w:p>
        </w:tc>
      </w:tr>
      <w:tr w:rsidR="000B1CCE" w14:paraId="118FD515"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6A58F2C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七年级</w:t>
            </w:r>
          </w:p>
        </w:tc>
        <w:tc>
          <w:tcPr>
            <w:tcW w:w="773" w:type="dxa"/>
            <w:tcBorders>
              <w:top w:val="nil"/>
              <w:left w:val="nil"/>
              <w:bottom w:val="nil"/>
              <w:right w:val="nil"/>
            </w:tcBorders>
            <w:tcMar>
              <w:top w:w="-1" w:type="dxa"/>
              <w:left w:w="-1" w:type="dxa"/>
              <w:bottom w:w="-1" w:type="dxa"/>
              <w:right w:w="-1" w:type="dxa"/>
            </w:tcMar>
            <w:vAlign w:val="center"/>
          </w:tcPr>
          <w:p w14:paraId="7167C2F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229</w:t>
            </w:r>
          </w:p>
        </w:tc>
        <w:tc>
          <w:tcPr>
            <w:tcW w:w="1035" w:type="dxa"/>
            <w:tcBorders>
              <w:top w:val="nil"/>
              <w:left w:val="nil"/>
              <w:bottom w:val="nil"/>
              <w:right w:val="nil"/>
            </w:tcBorders>
            <w:tcMar>
              <w:top w:w="-1" w:type="dxa"/>
              <w:left w:w="-1" w:type="dxa"/>
              <w:bottom w:w="-1" w:type="dxa"/>
              <w:right w:w="-1" w:type="dxa"/>
            </w:tcMar>
            <w:vAlign w:val="center"/>
          </w:tcPr>
          <w:p w14:paraId="34AF80C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3.689</w:t>
            </w:r>
          </w:p>
        </w:tc>
        <w:tc>
          <w:tcPr>
            <w:tcW w:w="1035" w:type="dxa"/>
            <w:tcBorders>
              <w:top w:val="nil"/>
              <w:left w:val="nil"/>
              <w:bottom w:val="nil"/>
              <w:right w:val="nil"/>
            </w:tcBorders>
            <w:tcMar>
              <w:top w:w="-1" w:type="dxa"/>
              <w:left w:w="-1" w:type="dxa"/>
              <w:bottom w:w="-1" w:type="dxa"/>
              <w:right w:w="-1" w:type="dxa"/>
            </w:tcMar>
            <w:vAlign w:val="center"/>
          </w:tcPr>
          <w:p w14:paraId="4BEC46A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4.011</w:t>
            </w:r>
          </w:p>
        </w:tc>
        <w:tc>
          <w:tcPr>
            <w:tcW w:w="1133" w:type="dxa"/>
            <w:tcBorders>
              <w:top w:val="nil"/>
              <w:left w:val="nil"/>
              <w:bottom w:val="nil"/>
              <w:right w:val="nil"/>
            </w:tcBorders>
            <w:tcMar>
              <w:top w:w="-1" w:type="dxa"/>
              <w:left w:w="-1" w:type="dxa"/>
              <w:bottom w:w="-1" w:type="dxa"/>
              <w:right w:w="-1" w:type="dxa"/>
            </w:tcMar>
            <w:vAlign w:val="center"/>
          </w:tcPr>
          <w:p w14:paraId="425F783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0.321</w:t>
            </w:r>
          </w:p>
        </w:tc>
        <w:tc>
          <w:tcPr>
            <w:tcW w:w="2037" w:type="dxa"/>
            <w:tcBorders>
              <w:top w:val="nil"/>
              <w:left w:val="nil"/>
              <w:bottom w:val="nil"/>
              <w:right w:val="nil"/>
            </w:tcBorders>
            <w:tcMar>
              <w:top w:w="-1" w:type="dxa"/>
              <w:left w:w="-1" w:type="dxa"/>
              <w:bottom w:w="-1" w:type="dxa"/>
              <w:right w:w="-1" w:type="dxa"/>
            </w:tcMar>
            <w:vAlign w:val="center"/>
          </w:tcPr>
          <w:p w14:paraId="6394BAD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0.182</w:t>
            </w:r>
            <w:r>
              <w:rPr>
                <w:rFonts w:ascii="Times New Roman" w:eastAsia="宋体" w:hAnsi="Times New Roman" w:cs="Times New Roman"/>
              </w:rPr>
              <w:t>～</w:t>
            </w:r>
            <w:r>
              <w:rPr>
                <w:rFonts w:ascii="Times New Roman" w:eastAsia="宋体" w:hAnsi="Times New Roman" w:cs="Times New Roman"/>
              </w:rPr>
              <w:t>0.461</w:t>
            </w:r>
          </w:p>
        </w:tc>
        <w:tc>
          <w:tcPr>
            <w:tcW w:w="1133" w:type="dxa"/>
            <w:tcBorders>
              <w:top w:val="nil"/>
              <w:left w:val="nil"/>
              <w:bottom w:val="nil"/>
              <w:right w:val="nil"/>
            </w:tcBorders>
            <w:tcMar>
              <w:top w:w="-1" w:type="dxa"/>
              <w:left w:w="-1" w:type="dxa"/>
              <w:bottom w:w="-1" w:type="dxa"/>
              <w:right w:w="-1" w:type="dxa"/>
            </w:tcMar>
            <w:vAlign w:val="center"/>
          </w:tcPr>
          <w:p w14:paraId="5BD1900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25A5DFDC"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55EE4D5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八年级</w:t>
            </w:r>
          </w:p>
        </w:tc>
        <w:tc>
          <w:tcPr>
            <w:tcW w:w="773" w:type="dxa"/>
            <w:tcBorders>
              <w:top w:val="nil"/>
              <w:left w:val="nil"/>
              <w:bottom w:val="nil"/>
              <w:right w:val="nil"/>
            </w:tcBorders>
            <w:tcMar>
              <w:top w:w="-1" w:type="dxa"/>
              <w:left w:w="-1" w:type="dxa"/>
              <w:bottom w:w="-1" w:type="dxa"/>
              <w:right w:w="-1" w:type="dxa"/>
            </w:tcMar>
            <w:vAlign w:val="center"/>
          </w:tcPr>
          <w:p w14:paraId="321AAE3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1035" w:type="dxa"/>
            <w:tcBorders>
              <w:top w:val="nil"/>
              <w:left w:val="nil"/>
              <w:bottom w:val="nil"/>
              <w:right w:val="nil"/>
            </w:tcBorders>
            <w:tcMar>
              <w:top w:w="-1" w:type="dxa"/>
              <w:left w:w="-1" w:type="dxa"/>
              <w:bottom w:w="-1" w:type="dxa"/>
              <w:right w:w="-1" w:type="dxa"/>
            </w:tcMar>
            <w:vAlign w:val="center"/>
          </w:tcPr>
          <w:p w14:paraId="449B68F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3.868</w:t>
            </w:r>
          </w:p>
        </w:tc>
        <w:tc>
          <w:tcPr>
            <w:tcW w:w="1035" w:type="dxa"/>
            <w:tcBorders>
              <w:top w:val="nil"/>
              <w:left w:val="nil"/>
              <w:bottom w:val="nil"/>
              <w:right w:val="nil"/>
            </w:tcBorders>
            <w:tcMar>
              <w:top w:w="-1" w:type="dxa"/>
              <w:left w:w="-1" w:type="dxa"/>
              <w:bottom w:w="-1" w:type="dxa"/>
              <w:right w:w="-1" w:type="dxa"/>
            </w:tcMar>
            <w:vAlign w:val="center"/>
          </w:tcPr>
          <w:p w14:paraId="1916FA3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3.916</w:t>
            </w:r>
          </w:p>
        </w:tc>
        <w:tc>
          <w:tcPr>
            <w:tcW w:w="1133" w:type="dxa"/>
            <w:tcBorders>
              <w:top w:val="nil"/>
              <w:left w:val="nil"/>
              <w:bottom w:val="nil"/>
              <w:right w:val="nil"/>
            </w:tcBorders>
            <w:tcMar>
              <w:top w:w="-1" w:type="dxa"/>
              <w:left w:w="-1" w:type="dxa"/>
              <w:bottom w:w="-1" w:type="dxa"/>
              <w:right w:w="-1" w:type="dxa"/>
            </w:tcMar>
            <w:vAlign w:val="center"/>
          </w:tcPr>
          <w:p w14:paraId="218AD19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0.048</w:t>
            </w:r>
          </w:p>
        </w:tc>
        <w:tc>
          <w:tcPr>
            <w:tcW w:w="2037" w:type="dxa"/>
            <w:tcBorders>
              <w:top w:val="nil"/>
              <w:left w:val="nil"/>
              <w:bottom w:val="nil"/>
              <w:right w:val="nil"/>
            </w:tcBorders>
            <w:tcMar>
              <w:top w:w="-1" w:type="dxa"/>
              <w:left w:w="-1" w:type="dxa"/>
              <w:bottom w:w="-1" w:type="dxa"/>
              <w:right w:w="-1" w:type="dxa"/>
            </w:tcMar>
            <w:vAlign w:val="center"/>
          </w:tcPr>
          <w:p w14:paraId="6596BEF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-0.109</w:t>
            </w:r>
            <w:r>
              <w:rPr>
                <w:rFonts w:ascii="Times New Roman" w:eastAsia="宋体" w:hAnsi="Times New Roman" w:cs="Times New Roman"/>
              </w:rPr>
              <w:t>～</w:t>
            </w:r>
            <w:r>
              <w:rPr>
                <w:rFonts w:ascii="Times New Roman" w:eastAsia="宋体" w:hAnsi="Times New Roman" w:cs="Times New Roman"/>
              </w:rPr>
              <w:t>0.204</w:t>
            </w:r>
          </w:p>
        </w:tc>
        <w:tc>
          <w:tcPr>
            <w:tcW w:w="1133" w:type="dxa"/>
            <w:tcBorders>
              <w:top w:val="nil"/>
              <w:left w:val="nil"/>
              <w:bottom w:val="nil"/>
              <w:right w:val="nil"/>
            </w:tcBorders>
            <w:tcMar>
              <w:top w:w="-1" w:type="dxa"/>
              <w:left w:w="-1" w:type="dxa"/>
              <w:bottom w:w="-1" w:type="dxa"/>
              <w:right w:w="-1" w:type="dxa"/>
            </w:tcMar>
            <w:vAlign w:val="center"/>
          </w:tcPr>
          <w:p w14:paraId="63288C9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1.000</w:t>
            </w:r>
          </w:p>
        </w:tc>
      </w:tr>
      <w:tr w:rsidR="000B1CCE" w14:paraId="372AAEE3"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6789C97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九年级</w:t>
            </w:r>
          </w:p>
        </w:tc>
        <w:tc>
          <w:tcPr>
            <w:tcW w:w="773" w:type="dxa"/>
            <w:tcBorders>
              <w:top w:val="nil"/>
              <w:left w:val="nil"/>
              <w:bottom w:val="nil"/>
              <w:right w:val="nil"/>
            </w:tcBorders>
            <w:tcMar>
              <w:top w:w="-1" w:type="dxa"/>
              <w:left w:w="-1" w:type="dxa"/>
              <w:bottom w:w="-1" w:type="dxa"/>
              <w:right w:w="-1" w:type="dxa"/>
            </w:tcMar>
            <w:vAlign w:val="center"/>
          </w:tcPr>
          <w:p w14:paraId="2C02020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224</w:t>
            </w:r>
          </w:p>
        </w:tc>
        <w:tc>
          <w:tcPr>
            <w:tcW w:w="1035" w:type="dxa"/>
            <w:tcBorders>
              <w:top w:val="nil"/>
              <w:left w:val="nil"/>
              <w:bottom w:val="nil"/>
              <w:right w:val="nil"/>
            </w:tcBorders>
            <w:tcMar>
              <w:top w:w="-1" w:type="dxa"/>
              <w:left w:w="-1" w:type="dxa"/>
              <w:bottom w:w="-1" w:type="dxa"/>
              <w:right w:w="-1" w:type="dxa"/>
            </w:tcMar>
            <w:vAlign w:val="center"/>
          </w:tcPr>
          <w:p w14:paraId="64151B7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3.858</w:t>
            </w:r>
          </w:p>
        </w:tc>
        <w:tc>
          <w:tcPr>
            <w:tcW w:w="1035" w:type="dxa"/>
            <w:tcBorders>
              <w:top w:val="nil"/>
              <w:left w:val="nil"/>
              <w:bottom w:val="nil"/>
              <w:right w:val="nil"/>
            </w:tcBorders>
            <w:tcMar>
              <w:top w:w="-1" w:type="dxa"/>
              <w:left w:w="-1" w:type="dxa"/>
              <w:bottom w:w="-1" w:type="dxa"/>
              <w:right w:w="-1" w:type="dxa"/>
            </w:tcMar>
            <w:vAlign w:val="center"/>
          </w:tcPr>
          <w:p w14:paraId="18CC6CC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3.902</w:t>
            </w:r>
          </w:p>
        </w:tc>
        <w:tc>
          <w:tcPr>
            <w:tcW w:w="1133" w:type="dxa"/>
            <w:tcBorders>
              <w:top w:val="nil"/>
              <w:left w:val="nil"/>
              <w:bottom w:val="nil"/>
              <w:right w:val="nil"/>
            </w:tcBorders>
            <w:tcMar>
              <w:top w:w="-1" w:type="dxa"/>
              <w:left w:w="-1" w:type="dxa"/>
              <w:bottom w:w="-1" w:type="dxa"/>
              <w:right w:w="-1" w:type="dxa"/>
            </w:tcMar>
            <w:vAlign w:val="center"/>
          </w:tcPr>
          <w:p w14:paraId="75766E2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0.044</w:t>
            </w:r>
          </w:p>
        </w:tc>
        <w:tc>
          <w:tcPr>
            <w:tcW w:w="2037" w:type="dxa"/>
            <w:tcBorders>
              <w:top w:val="nil"/>
              <w:left w:val="nil"/>
              <w:bottom w:val="nil"/>
              <w:right w:val="nil"/>
            </w:tcBorders>
            <w:tcMar>
              <w:top w:w="-1" w:type="dxa"/>
              <w:left w:w="-1" w:type="dxa"/>
              <w:bottom w:w="-1" w:type="dxa"/>
              <w:right w:w="-1" w:type="dxa"/>
            </w:tcMar>
            <w:vAlign w:val="center"/>
          </w:tcPr>
          <w:p w14:paraId="5B6DAAA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-0.101</w:t>
            </w:r>
            <w:r>
              <w:rPr>
                <w:rFonts w:ascii="Times New Roman" w:eastAsia="宋体" w:hAnsi="Times New Roman" w:cs="Times New Roman"/>
              </w:rPr>
              <w:t>～</w:t>
            </w:r>
            <w:r>
              <w:rPr>
                <w:rFonts w:ascii="Times New Roman" w:eastAsia="宋体" w:hAnsi="Times New Roman" w:cs="Times New Roman"/>
              </w:rPr>
              <w:t>0.190</w:t>
            </w:r>
          </w:p>
        </w:tc>
        <w:tc>
          <w:tcPr>
            <w:tcW w:w="1133" w:type="dxa"/>
            <w:tcBorders>
              <w:top w:val="nil"/>
              <w:left w:val="nil"/>
              <w:bottom w:val="nil"/>
              <w:right w:val="nil"/>
            </w:tcBorders>
            <w:tcMar>
              <w:top w:w="-1" w:type="dxa"/>
              <w:left w:w="-1" w:type="dxa"/>
              <w:bottom w:w="-1" w:type="dxa"/>
              <w:right w:w="-1" w:type="dxa"/>
            </w:tcMar>
            <w:vAlign w:val="center"/>
          </w:tcPr>
          <w:p w14:paraId="1938E80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1.000</w:t>
            </w:r>
          </w:p>
        </w:tc>
      </w:tr>
      <w:tr w:rsidR="000B1CCE" w14:paraId="6B1E1755"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7B83F97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十年级</w:t>
            </w:r>
          </w:p>
        </w:tc>
        <w:tc>
          <w:tcPr>
            <w:tcW w:w="773" w:type="dxa"/>
            <w:tcBorders>
              <w:top w:val="nil"/>
              <w:left w:val="nil"/>
              <w:bottom w:val="nil"/>
              <w:right w:val="nil"/>
            </w:tcBorders>
            <w:tcMar>
              <w:top w:w="-1" w:type="dxa"/>
              <w:left w:w="-1" w:type="dxa"/>
              <w:bottom w:w="-1" w:type="dxa"/>
              <w:right w:w="-1" w:type="dxa"/>
            </w:tcMar>
            <w:vAlign w:val="center"/>
          </w:tcPr>
          <w:p w14:paraId="1106B44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145</w:t>
            </w:r>
          </w:p>
        </w:tc>
        <w:tc>
          <w:tcPr>
            <w:tcW w:w="1035" w:type="dxa"/>
            <w:tcBorders>
              <w:top w:val="nil"/>
              <w:left w:val="nil"/>
              <w:bottom w:val="nil"/>
              <w:right w:val="nil"/>
            </w:tcBorders>
            <w:tcMar>
              <w:top w:w="-1" w:type="dxa"/>
              <w:left w:w="-1" w:type="dxa"/>
              <w:bottom w:w="-1" w:type="dxa"/>
              <w:right w:w="-1" w:type="dxa"/>
            </w:tcMar>
            <w:vAlign w:val="center"/>
          </w:tcPr>
          <w:p w14:paraId="493FFF4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3.783</w:t>
            </w:r>
          </w:p>
        </w:tc>
        <w:tc>
          <w:tcPr>
            <w:tcW w:w="1035" w:type="dxa"/>
            <w:tcBorders>
              <w:top w:val="nil"/>
              <w:left w:val="nil"/>
              <w:bottom w:val="nil"/>
              <w:right w:val="nil"/>
            </w:tcBorders>
            <w:tcMar>
              <w:top w:w="-1" w:type="dxa"/>
              <w:left w:w="-1" w:type="dxa"/>
              <w:bottom w:w="-1" w:type="dxa"/>
              <w:right w:w="-1" w:type="dxa"/>
            </w:tcMar>
            <w:vAlign w:val="center"/>
          </w:tcPr>
          <w:p w14:paraId="3730688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3.781</w:t>
            </w:r>
          </w:p>
        </w:tc>
        <w:tc>
          <w:tcPr>
            <w:tcW w:w="1133" w:type="dxa"/>
            <w:tcBorders>
              <w:top w:val="nil"/>
              <w:left w:val="nil"/>
              <w:bottom w:val="nil"/>
              <w:right w:val="nil"/>
            </w:tcBorders>
            <w:tcMar>
              <w:top w:w="-1" w:type="dxa"/>
              <w:left w:w="-1" w:type="dxa"/>
              <w:bottom w:w="-1" w:type="dxa"/>
              <w:right w:w="-1" w:type="dxa"/>
            </w:tcMar>
            <w:vAlign w:val="center"/>
          </w:tcPr>
          <w:p w14:paraId="5727164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-0.002</w:t>
            </w:r>
          </w:p>
        </w:tc>
        <w:tc>
          <w:tcPr>
            <w:tcW w:w="2037" w:type="dxa"/>
            <w:tcBorders>
              <w:top w:val="nil"/>
              <w:left w:val="nil"/>
              <w:bottom w:val="nil"/>
              <w:right w:val="nil"/>
            </w:tcBorders>
            <w:tcMar>
              <w:top w:w="-1" w:type="dxa"/>
              <w:left w:w="-1" w:type="dxa"/>
              <w:bottom w:w="-1" w:type="dxa"/>
              <w:right w:w="-1" w:type="dxa"/>
            </w:tcMar>
            <w:vAlign w:val="center"/>
          </w:tcPr>
          <w:p w14:paraId="118E78B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-0.157</w:t>
            </w:r>
            <w:r>
              <w:rPr>
                <w:rFonts w:ascii="Times New Roman" w:eastAsia="宋体" w:hAnsi="Times New Roman" w:cs="Times New Roman"/>
              </w:rPr>
              <w:t>～</w:t>
            </w:r>
            <w:r>
              <w:rPr>
                <w:rFonts w:ascii="Times New Roman" w:eastAsia="宋体" w:hAnsi="Times New Roman" w:cs="Times New Roman"/>
              </w:rPr>
              <w:t>0.153</w:t>
            </w:r>
          </w:p>
        </w:tc>
        <w:tc>
          <w:tcPr>
            <w:tcW w:w="1133" w:type="dxa"/>
            <w:tcBorders>
              <w:top w:val="nil"/>
              <w:left w:val="nil"/>
              <w:bottom w:val="nil"/>
              <w:right w:val="nil"/>
            </w:tcBorders>
            <w:tcMar>
              <w:top w:w="-1" w:type="dxa"/>
              <w:left w:w="-1" w:type="dxa"/>
              <w:bottom w:w="-1" w:type="dxa"/>
              <w:right w:w="-1" w:type="dxa"/>
            </w:tcMar>
            <w:vAlign w:val="center"/>
          </w:tcPr>
          <w:p w14:paraId="21B9AC9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1.000</w:t>
            </w:r>
          </w:p>
        </w:tc>
      </w:tr>
      <w:tr w:rsidR="000B1CCE" w14:paraId="50473A1A"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7C71FDD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十一年级</w:t>
            </w:r>
          </w:p>
        </w:tc>
        <w:tc>
          <w:tcPr>
            <w:tcW w:w="773" w:type="dxa"/>
            <w:tcBorders>
              <w:top w:val="nil"/>
              <w:left w:val="nil"/>
              <w:bottom w:val="nil"/>
              <w:right w:val="nil"/>
            </w:tcBorders>
            <w:tcMar>
              <w:top w:w="-1" w:type="dxa"/>
              <w:left w:w="-1" w:type="dxa"/>
              <w:bottom w:w="-1" w:type="dxa"/>
              <w:right w:w="-1" w:type="dxa"/>
            </w:tcMar>
            <w:vAlign w:val="center"/>
          </w:tcPr>
          <w:p w14:paraId="3C249CA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1035" w:type="dxa"/>
            <w:tcBorders>
              <w:top w:val="nil"/>
              <w:left w:val="nil"/>
              <w:bottom w:val="nil"/>
              <w:right w:val="nil"/>
            </w:tcBorders>
            <w:tcMar>
              <w:top w:w="-1" w:type="dxa"/>
              <w:left w:w="-1" w:type="dxa"/>
              <w:bottom w:w="-1" w:type="dxa"/>
              <w:right w:w="-1" w:type="dxa"/>
            </w:tcMar>
            <w:vAlign w:val="center"/>
          </w:tcPr>
          <w:p w14:paraId="639A109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4.133</w:t>
            </w:r>
          </w:p>
        </w:tc>
        <w:tc>
          <w:tcPr>
            <w:tcW w:w="1035" w:type="dxa"/>
            <w:tcBorders>
              <w:top w:val="nil"/>
              <w:left w:val="nil"/>
              <w:bottom w:val="nil"/>
              <w:right w:val="nil"/>
            </w:tcBorders>
            <w:tcMar>
              <w:top w:w="-1" w:type="dxa"/>
              <w:left w:w="-1" w:type="dxa"/>
              <w:bottom w:w="-1" w:type="dxa"/>
              <w:right w:w="-1" w:type="dxa"/>
            </w:tcMar>
            <w:vAlign w:val="center"/>
          </w:tcPr>
          <w:p w14:paraId="287ABEC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4.151</w:t>
            </w:r>
          </w:p>
        </w:tc>
        <w:tc>
          <w:tcPr>
            <w:tcW w:w="1133" w:type="dxa"/>
            <w:tcBorders>
              <w:top w:val="nil"/>
              <w:left w:val="nil"/>
              <w:bottom w:val="nil"/>
              <w:right w:val="nil"/>
            </w:tcBorders>
            <w:tcMar>
              <w:top w:w="-1" w:type="dxa"/>
              <w:left w:w="-1" w:type="dxa"/>
              <w:bottom w:w="-1" w:type="dxa"/>
              <w:right w:w="-1" w:type="dxa"/>
            </w:tcMar>
            <w:vAlign w:val="center"/>
          </w:tcPr>
          <w:p w14:paraId="07F6B1C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0.018</w:t>
            </w:r>
          </w:p>
        </w:tc>
        <w:tc>
          <w:tcPr>
            <w:tcW w:w="2037" w:type="dxa"/>
            <w:tcBorders>
              <w:top w:val="nil"/>
              <w:left w:val="nil"/>
              <w:bottom w:val="nil"/>
              <w:right w:val="nil"/>
            </w:tcBorders>
            <w:tcMar>
              <w:top w:w="-1" w:type="dxa"/>
              <w:left w:w="-1" w:type="dxa"/>
              <w:bottom w:w="-1" w:type="dxa"/>
              <w:right w:w="-1" w:type="dxa"/>
            </w:tcMar>
            <w:vAlign w:val="center"/>
          </w:tcPr>
          <w:p w14:paraId="1E0F5AC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-0.160</w:t>
            </w:r>
            <w:r>
              <w:rPr>
                <w:rFonts w:ascii="Times New Roman" w:eastAsia="宋体" w:hAnsi="Times New Roman" w:cs="Times New Roman"/>
              </w:rPr>
              <w:t>～</w:t>
            </w:r>
            <w:r>
              <w:rPr>
                <w:rFonts w:ascii="Times New Roman" w:eastAsia="宋体" w:hAnsi="Times New Roman" w:cs="Times New Roman"/>
              </w:rPr>
              <w:t>0.196</w:t>
            </w:r>
          </w:p>
        </w:tc>
        <w:tc>
          <w:tcPr>
            <w:tcW w:w="1133" w:type="dxa"/>
            <w:tcBorders>
              <w:top w:val="nil"/>
              <w:left w:val="nil"/>
              <w:bottom w:val="nil"/>
              <w:right w:val="nil"/>
            </w:tcBorders>
            <w:tcMar>
              <w:top w:w="-1" w:type="dxa"/>
              <w:left w:w="-1" w:type="dxa"/>
              <w:bottom w:w="-1" w:type="dxa"/>
              <w:right w:w="-1" w:type="dxa"/>
            </w:tcMar>
            <w:vAlign w:val="center"/>
          </w:tcPr>
          <w:p w14:paraId="4E19D68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1.000</w:t>
            </w:r>
          </w:p>
        </w:tc>
      </w:tr>
      <w:tr w:rsidR="000B1CCE" w14:paraId="27CCC6C9" w14:textId="77777777">
        <w:trPr>
          <w:jc w:val="center"/>
        </w:trPr>
        <w:tc>
          <w:tcPr>
            <w:tcW w:w="1373" w:type="dxa"/>
            <w:tcBorders>
              <w:top w:val="nil"/>
              <w:left w:val="nil"/>
              <w:bottom w:val="single" w:sz="12" w:space="0" w:color="000000"/>
              <w:right w:val="nil"/>
            </w:tcBorders>
            <w:tcMar>
              <w:top w:w="-1" w:type="dxa"/>
              <w:left w:w="-1" w:type="dxa"/>
              <w:bottom w:w="-1" w:type="dxa"/>
              <w:right w:w="-1" w:type="dxa"/>
            </w:tcMar>
            <w:vAlign w:val="center"/>
          </w:tcPr>
          <w:p w14:paraId="578CE17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十二年级</w:t>
            </w:r>
          </w:p>
        </w:tc>
        <w:tc>
          <w:tcPr>
            <w:tcW w:w="773" w:type="dxa"/>
            <w:tcBorders>
              <w:top w:val="nil"/>
              <w:left w:val="nil"/>
              <w:bottom w:val="single" w:sz="12" w:space="0" w:color="000000"/>
              <w:right w:val="nil"/>
            </w:tcBorders>
            <w:tcMar>
              <w:top w:w="-1" w:type="dxa"/>
              <w:left w:w="-1" w:type="dxa"/>
              <w:bottom w:w="-1" w:type="dxa"/>
              <w:right w:w="-1" w:type="dxa"/>
            </w:tcMar>
            <w:vAlign w:val="center"/>
          </w:tcPr>
          <w:p w14:paraId="52B2934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1035" w:type="dxa"/>
            <w:tcBorders>
              <w:top w:val="nil"/>
              <w:left w:val="nil"/>
              <w:bottom w:val="single" w:sz="12" w:space="0" w:color="000000"/>
              <w:right w:val="nil"/>
            </w:tcBorders>
            <w:tcMar>
              <w:top w:w="-1" w:type="dxa"/>
              <w:left w:w="-1" w:type="dxa"/>
              <w:bottom w:w="-1" w:type="dxa"/>
              <w:right w:w="-1" w:type="dxa"/>
            </w:tcMar>
            <w:vAlign w:val="center"/>
          </w:tcPr>
          <w:p w14:paraId="27C81C9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3.901</w:t>
            </w:r>
          </w:p>
        </w:tc>
        <w:tc>
          <w:tcPr>
            <w:tcW w:w="1035" w:type="dxa"/>
            <w:tcBorders>
              <w:top w:val="nil"/>
              <w:left w:val="nil"/>
              <w:bottom w:val="single" w:sz="12" w:space="0" w:color="000000"/>
              <w:right w:val="nil"/>
            </w:tcBorders>
            <w:tcMar>
              <w:top w:w="-1" w:type="dxa"/>
              <w:left w:w="-1" w:type="dxa"/>
              <w:bottom w:w="-1" w:type="dxa"/>
              <w:right w:w="-1" w:type="dxa"/>
            </w:tcMar>
            <w:vAlign w:val="center"/>
          </w:tcPr>
          <w:p w14:paraId="42FD05D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4.193</w:t>
            </w:r>
          </w:p>
        </w:tc>
        <w:tc>
          <w:tcPr>
            <w:tcW w:w="1133" w:type="dxa"/>
            <w:tcBorders>
              <w:top w:val="nil"/>
              <w:left w:val="nil"/>
              <w:bottom w:val="single" w:sz="12" w:space="0" w:color="000000"/>
              <w:right w:val="nil"/>
            </w:tcBorders>
            <w:tcMar>
              <w:top w:w="-1" w:type="dxa"/>
              <w:left w:w="-1" w:type="dxa"/>
              <w:bottom w:w="-1" w:type="dxa"/>
              <w:right w:w="-1" w:type="dxa"/>
            </w:tcMar>
            <w:vAlign w:val="center"/>
          </w:tcPr>
          <w:p w14:paraId="7FD541F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0.292</w:t>
            </w:r>
          </w:p>
        </w:tc>
        <w:tc>
          <w:tcPr>
            <w:tcW w:w="2037" w:type="dxa"/>
            <w:tcBorders>
              <w:top w:val="nil"/>
              <w:left w:val="nil"/>
              <w:bottom w:val="single" w:sz="12" w:space="0" w:color="000000"/>
              <w:right w:val="nil"/>
            </w:tcBorders>
            <w:tcMar>
              <w:top w:w="-1" w:type="dxa"/>
              <w:left w:w="-1" w:type="dxa"/>
              <w:bottom w:w="-1" w:type="dxa"/>
              <w:right w:w="-1" w:type="dxa"/>
            </w:tcMar>
            <w:vAlign w:val="center"/>
          </w:tcPr>
          <w:p w14:paraId="3351C56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0.130</w:t>
            </w:r>
            <w:r>
              <w:rPr>
                <w:rFonts w:ascii="Times New Roman" w:eastAsia="宋体" w:hAnsi="Times New Roman" w:cs="Times New Roman"/>
              </w:rPr>
              <w:t>～</w:t>
            </w:r>
            <w:r>
              <w:rPr>
                <w:rFonts w:ascii="Times New Roman" w:eastAsia="宋体" w:hAnsi="Times New Roman" w:cs="Times New Roman"/>
              </w:rPr>
              <w:t>0.454</w:t>
            </w:r>
          </w:p>
        </w:tc>
        <w:tc>
          <w:tcPr>
            <w:tcW w:w="1133" w:type="dxa"/>
            <w:tcBorders>
              <w:top w:val="nil"/>
              <w:left w:val="nil"/>
              <w:bottom w:val="single" w:sz="12" w:space="0" w:color="000000"/>
              <w:right w:val="nil"/>
            </w:tcBorders>
            <w:tcMar>
              <w:top w:w="-1" w:type="dxa"/>
              <w:left w:w="-1" w:type="dxa"/>
              <w:bottom w:w="-1" w:type="dxa"/>
              <w:right w:w="-1" w:type="dxa"/>
            </w:tcMar>
            <w:vAlign w:val="center"/>
          </w:tcPr>
          <w:p w14:paraId="630DE9B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0.003</w:t>
            </w:r>
          </w:p>
        </w:tc>
      </w:tr>
    </w:tbl>
    <w:p w14:paraId="75F2DFAA"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表3-46  各年级高阶社会情感总体的前后变化</w:t>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420"/>
        <w:gridCol w:w="793"/>
        <w:gridCol w:w="1064"/>
        <w:gridCol w:w="1064"/>
        <w:gridCol w:w="1033"/>
        <w:gridCol w:w="1992"/>
        <w:gridCol w:w="1153"/>
      </w:tblGrid>
      <w:tr w:rsidR="000B1CCE" w14:paraId="4EFEF704" w14:textId="77777777">
        <w:trPr>
          <w:tblHeader/>
          <w:jc w:val="center"/>
        </w:trPr>
        <w:tc>
          <w:tcPr>
            <w:tcW w:w="1420" w:type="dxa"/>
            <w:tcBorders>
              <w:top w:val="single" w:sz="12" w:space="0" w:color="000000"/>
              <w:left w:val="nil"/>
              <w:bottom w:val="single" w:sz="6" w:space="0" w:color="000000"/>
              <w:right w:val="nil"/>
            </w:tcBorders>
            <w:tcMar>
              <w:top w:w="-1" w:type="dxa"/>
              <w:left w:w="-1" w:type="dxa"/>
              <w:bottom w:w="-1" w:type="dxa"/>
              <w:right w:w="-1" w:type="dxa"/>
            </w:tcMar>
            <w:vAlign w:val="center"/>
          </w:tcPr>
          <w:p w14:paraId="017B640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年级</w:t>
            </w:r>
          </w:p>
        </w:tc>
        <w:tc>
          <w:tcPr>
            <w:tcW w:w="793" w:type="dxa"/>
            <w:tcBorders>
              <w:top w:val="single" w:sz="12" w:space="0" w:color="000000"/>
              <w:left w:val="nil"/>
              <w:bottom w:val="single" w:sz="6" w:space="0" w:color="000000"/>
              <w:right w:val="nil"/>
            </w:tcBorders>
            <w:tcMar>
              <w:top w:w="-1" w:type="dxa"/>
              <w:left w:w="-1" w:type="dxa"/>
              <w:bottom w:w="-1" w:type="dxa"/>
              <w:right w:w="-1" w:type="dxa"/>
            </w:tcMar>
            <w:vAlign w:val="center"/>
          </w:tcPr>
          <w:p w14:paraId="75B8861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n</w:t>
            </w:r>
          </w:p>
        </w:tc>
        <w:tc>
          <w:tcPr>
            <w:tcW w:w="1064" w:type="dxa"/>
            <w:tcBorders>
              <w:top w:val="single" w:sz="12" w:space="0" w:color="000000"/>
              <w:left w:val="nil"/>
              <w:bottom w:val="single" w:sz="6" w:space="0" w:color="000000"/>
              <w:right w:val="nil"/>
            </w:tcBorders>
            <w:tcMar>
              <w:top w:w="-1" w:type="dxa"/>
              <w:left w:w="-1" w:type="dxa"/>
              <w:bottom w:w="-1" w:type="dxa"/>
              <w:right w:w="-1" w:type="dxa"/>
            </w:tcMar>
            <w:vAlign w:val="center"/>
          </w:tcPr>
          <w:p w14:paraId="42FD8A6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前测</w:t>
            </w:r>
            <w:r>
              <w:rPr>
                <w:rFonts w:ascii="Times New Roman" w:eastAsia="宋体" w:hAnsi="Times New Roman" w:cs="Times New Roman"/>
                <w:b/>
              </w:rPr>
              <w:t>M</w:t>
            </w:r>
          </w:p>
        </w:tc>
        <w:tc>
          <w:tcPr>
            <w:tcW w:w="1064" w:type="dxa"/>
            <w:tcBorders>
              <w:top w:val="single" w:sz="12" w:space="0" w:color="000000"/>
              <w:left w:val="nil"/>
              <w:bottom w:val="single" w:sz="6" w:space="0" w:color="000000"/>
              <w:right w:val="nil"/>
            </w:tcBorders>
            <w:tcMar>
              <w:top w:w="-1" w:type="dxa"/>
              <w:left w:w="-1" w:type="dxa"/>
              <w:bottom w:w="-1" w:type="dxa"/>
              <w:right w:w="-1" w:type="dxa"/>
            </w:tcMar>
            <w:vAlign w:val="center"/>
          </w:tcPr>
          <w:p w14:paraId="13B4946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后测</w:t>
            </w:r>
            <w:r>
              <w:rPr>
                <w:rFonts w:ascii="Times New Roman" w:eastAsia="宋体" w:hAnsi="Times New Roman" w:cs="Times New Roman"/>
                <w:b/>
              </w:rPr>
              <w:t>M</w:t>
            </w:r>
          </w:p>
        </w:tc>
        <w:tc>
          <w:tcPr>
            <w:tcW w:w="1033" w:type="dxa"/>
            <w:tcBorders>
              <w:top w:val="single" w:sz="12" w:space="0" w:color="000000"/>
              <w:left w:val="nil"/>
              <w:bottom w:val="single" w:sz="6" w:space="0" w:color="000000"/>
              <w:right w:val="nil"/>
            </w:tcBorders>
            <w:tcMar>
              <w:top w:w="-1" w:type="dxa"/>
              <w:left w:w="-1" w:type="dxa"/>
              <w:bottom w:w="-1" w:type="dxa"/>
              <w:right w:w="-1" w:type="dxa"/>
            </w:tcMar>
            <w:vAlign w:val="center"/>
          </w:tcPr>
          <w:p w14:paraId="11AED3B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增分</w:t>
            </w:r>
          </w:p>
        </w:tc>
        <w:tc>
          <w:tcPr>
            <w:tcW w:w="1992" w:type="dxa"/>
            <w:tcBorders>
              <w:top w:val="single" w:sz="12" w:space="0" w:color="000000"/>
              <w:left w:val="nil"/>
              <w:bottom w:val="single" w:sz="6" w:space="0" w:color="000000"/>
              <w:right w:val="nil"/>
            </w:tcBorders>
            <w:tcMar>
              <w:top w:w="-1" w:type="dxa"/>
              <w:left w:w="-1" w:type="dxa"/>
              <w:bottom w:w="-1" w:type="dxa"/>
              <w:right w:w="-1" w:type="dxa"/>
            </w:tcMar>
            <w:vAlign w:val="center"/>
          </w:tcPr>
          <w:p w14:paraId="7AFDF81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53" w:type="dxa"/>
            <w:tcBorders>
              <w:top w:val="single" w:sz="12" w:space="0" w:color="000000"/>
              <w:left w:val="nil"/>
              <w:bottom w:val="single" w:sz="6" w:space="0" w:color="000000"/>
              <w:right w:val="nil"/>
            </w:tcBorders>
            <w:tcMar>
              <w:top w:w="-1" w:type="dxa"/>
              <w:left w:w="-1" w:type="dxa"/>
              <w:bottom w:w="-1" w:type="dxa"/>
              <w:right w:w="-1" w:type="dxa"/>
            </w:tcMar>
            <w:vAlign w:val="center"/>
          </w:tcPr>
          <w:p w14:paraId="7C22680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校正</w:t>
            </w:r>
            <w:r>
              <w:rPr>
                <w:rFonts w:ascii="Times New Roman" w:eastAsia="宋体" w:hAnsi="Times New Roman" w:cs="Times New Roman"/>
                <w:b/>
              </w:rPr>
              <w:t>p</w:t>
            </w:r>
          </w:p>
        </w:tc>
      </w:tr>
      <w:tr w:rsidR="000B1CCE" w14:paraId="5E13B9A0"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2657402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六年级</w:t>
            </w:r>
          </w:p>
        </w:tc>
        <w:tc>
          <w:tcPr>
            <w:tcW w:w="793" w:type="dxa"/>
            <w:tcBorders>
              <w:top w:val="nil"/>
              <w:left w:val="nil"/>
              <w:bottom w:val="nil"/>
              <w:right w:val="nil"/>
            </w:tcBorders>
            <w:tcMar>
              <w:top w:w="-1" w:type="dxa"/>
              <w:left w:w="-1" w:type="dxa"/>
              <w:bottom w:w="-1" w:type="dxa"/>
              <w:right w:w="-1" w:type="dxa"/>
            </w:tcMar>
            <w:vAlign w:val="center"/>
          </w:tcPr>
          <w:p w14:paraId="7C43E62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1064" w:type="dxa"/>
            <w:tcBorders>
              <w:top w:val="nil"/>
              <w:left w:val="nil"/>
              <w:bottom w:val="nil"/>
              <w:right w:val="nil"/>
            </w:tcBorders>
            <w:tcMar>
              <w:top w:w="-1" w:type="dxa"/>
              <w:left w:w="-1" w:type="dxa"/>
              <w:bottom w:w="-1" w:type="dxa"/>
              <w:right w:w="-1" w:type="dxa"/>
            </w:tcMar>
            <w:vAlign w:val="center"/>
          </w:tcPr>
          <w:p w14:paraId="53E0B6B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4.395</w:t>
            </w:r>
          </w:p>
        </w:tc>
        <w:tc>
          <w:tcPr>
            <w:tcW w:w="1064" w:type="dxa"/>
            <w:tcBorders>
              <w:top w:val="nil"/>
              <w:left w:val="nil"/>
              <w:bottom w:val="nil"/>
              <w:right w:val="nil"/>
            </w:tcBorders>
            <w:tcMar>
              <w:top w:w="-1" w:type="dxa"/>
              <w:left w:w="-1" w:type="dxa"/>
              <w:bottom w:w="-1" w:type="dxa"/>
              <w:right w:w="-1" w:type="dxa"/>
            </w:tcMar>
            <w:vAlign w:val="center"/>
          </w:tcPr>
          <w:p w14:paraId="6ECF4B6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4.699</w:t>
            </w:r>
          </w:p>
        </w:tc>
        <w:tc>
          <w:tcPr>
            <w:tcW w:w="1033" w:type="dxa"/>
            <w:tcBorders>
              <w:top w:val="nil"/>
              <w:left w:val="nil"/>
              <w:bottom w:val="nil"/>
              <w:right w:val="nil"/>
            </w:tcBorders>
            <w:tcMar>
              <w:top w:w="-1" w:type="dxa"/>
              <w:left w:w="-1" w:type="dxa"/>
              <w:bottom w:w="-1" w:type="dxa"/>
              <w:right w:w="-1" w:type="dxa"/>
            </w:tcMar>
            <w:vAlign w:val="center"/>
          </w:tcPr>
          <w:p w14:paraId="218C609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0.304</w:t>
            </w:r>
          </w:p>
        </w:tc>
        <w:tc>
          <w:tcPr>
            <w:tcW w:w="1992" w:type="dxa"/>
            <w:tcBorders>
              <w:top w:val="nil"/>
              <w:left w:val="nil"/>
              <w:bottom w:val="nil"/>
              <w:right w:val="nil"/>
            </w:tcBorders>
            <w:tcMar>
              <w:top w:w="-1" w:type="dxa"/>
              <w:left w:w="-1" w:type="dxa"/>
              <w:bottom w:w="-1" w:type="dxa"/>
              <w:right w:w="-1" w:type="dxa"/>
            </w:tcMar>
            <w:vAlign w:val="center"/>
          </w:tcPr>
          <w:p w14:paraId="2163821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0.260</w:t>
            </w:r>
            <w:r>
              <w:rPr>
                <w:rFonts w:ascii="Times New Roman" w:eastAsia="宋体" w:hAnsi="Times New Roman" w:cs="Times New Roman"/>
              </w:rPr>
              <w:t>～</w:t>
            </w:r>
            <w:r>
              <w:rPr>
                <w:rFonts w:ascii="Times New Roman" w:eastAsia="宋体" w:hAnsi="Times New Roman" w:cs="Times New Roman"/>
              </w:rPr>
              <w:t>0.349</w:t>
            </w:r>
          </w:p>
        </w:tc>
        <w:tc>
          <w:tcPr>
            <w:tcW w:w="1153" w:type="dxa"/>
            <w:tcBorders>
              <w:top w:val="nil"/>
              <w:left w:val="nil"/>
              <w:bottom w:val="nil"/>
              <w:right w:val="nil"/>
            </w:tcBorders>
            <w:tcMar>
              <w:top w:w="-1" w:type="dxa"/>
              <w:left w:w="-1" w:type="dxa"/>
              <w:bottom w:w="-1" w:type="dxa"/>
              <w:right w:w="-1" w:type="dxa"/>
            </w:tcMar>
            <w:vAlign w:val="center"/>
          </w:tcPr>
          <w:p w14:paraId="0181728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201B4394"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35C5106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七年级</w:t>
            </w:r>
          </w:p>
        </w:tc>
        <w:tc>
          <w:tcPr>
            <w:tcW w:w="793" w:type="dxa"/>
            <w:tcBorders>
              <w:top w:val="nil"/>
              <w:left w:val="nil"/>
              <w:bottom w:val="nil"/>
              <w:right w:val="nil"/>
            </w:tcBorders>
            <w:tcMar>
              <w:top w:w="-1" w:type="dxa"/>
              <w:left w:w="-1" w:type="dxa"/>
              <w:bottom w:w="-1" w:type="dxa"/>
              <w:right w:w="-1" w:type="dxa"/>
            </w:tcMar>
            <w:vAlign w:val="center"/>
          </w:tcPr>
          <w:p w14:paraId="64125C1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229</w:t>
            </w:r>
          </w:p>
        </w:tc>
        <w:tc>
          <w:tcPr>
            <w:tcW w:w="1064" w:type="dxa"/>
            <w:tcBorders>
              <w:top w:val="nil"/>
              <w:left w:val="nil"/>
              <w:bottom w:val="nil"/>
              <w:right w:val="nil"/>
            </w:tcBorders>
            <w:tcMar>
              <w:top w:w="-1" w:type="dxa"/>
              <w:left w:w="-1" w:type="dxa"/>
              <w:bottom w:w="-1" w:type="dxa"/>
              <w:right w:w="-1" w:type="dxa"/>
            </w:tcMar>
            <w:vAlign w:val="center"/>
          </w:tcPr>
          <w:p w14:paraId="2F62B13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3.815</w:t>
            </w:r>
          </w:p>
        </w:tc>
        <w:tc>
          <w:tcPr>
            <w:tcW w:w="1064" w:type="dxa"/>
            <w:tcBorders>
              <w:top w:val="nil"/>
              <w:left w:val="nil"/>
              <w:bottom w:val="nil"/>
              <w:right w:val="nil"/>
            </w:tcBorders>
            <w:tcMar>
              <w:top w:w="-1" w:type="dxa"/>
              <w:left w:w="-1" w:type="dxa"/>
              <w:bottom w:w="-1" w:type="dxa"/>
              <w:right w:w="-1" w:type="dxa"/>
            </w:tcMar>
            <w:vAlign w:val="center"/>
          </w:tcPr>
          <w:p w14:paraId="7834ADC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4.153</w:t>
            </w:r>
          </w:p>
        </w:tc>
        <w:tc>
          <w:tcPr>
            <w:tcW w:w="1033" w:type="dxa"/>
            <w:tcBorders>
              <w:top w:val="nil"/>
              <w:left w:val="nil"/>
              <w:bottom w:val="nil"/>
              <w:right w:val="nil"/>
            </w:tcBorders>
            <w:tcMar>
              <w:top w:w="-1" w:type="dxa"/>
              <w:left w:w="-1" w:type="dxa"/>
              <w:bottom w:w="-1" w:type="dxa"/>
              <w:right w:w="-1" w:type="dxa"/>
            </w:tcMar>
            <w:vAlign w:val="center"/>
          </w:tcPr>
          <w:p w14:paraId="17FB39E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0.338</w:t>
            </w:r>
          </w:p>
        </w:tc>
        <w:tc>
          <w:tcPr>
            <w:tcW w:w="1992" w:type="dxa"/>
            <w:tcBorders>
              <w:top w:val="nil"/>
              <w:left w:val="nil"/>
              <w:bottom w:val="nil"/>
              <w:right w:val="nil"/>
            </w:tcBorders>
            <w:tcMar>
              <w:top w:w="-1" w:type="dxa"/>
              <w:left w:w="-1" w:type="dxa"/>
              <w:bottom w:w="-1" w:type="dxa"/>
              <w:right w:w="-1" w:type="dxa"/>
            </w:tcMar>
            <w:vAlign w:val="center"/>
          </w:tcPr>
          <w:p w14:paraId="1BE93CF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0.299</w:t>
            </w:r>
            <w:r>
              <w:rPr>
                <w:rFonts w:ascii="Times New Roman" w:eastAsia="宋体" w:hAnsi="Times New Roman" w:cs="Times New Roman"/>
              </w:rPr>
              <w:t>～</w:t>
            </w:r>
            <w:r>
              <w:rPr>
                <w:rFonts w:ascii="Times New Roman" w:eastAsia="宋体" w:hAnsi="Times New Roman" w:cs="Times New Roman"/>
              </w:rPr>
              <w:t>0.376</w:t>
            </w:r>
          </w:p>
        </w:tc>
        <w:tc>
          <w:tcPr>
            <w:tcW w:w="1153" w:type="dxa"/>
            <w:tcBorders>
              <w:top w:val="nil"/>
              <w:left w:val="nil"/>
              <w:bottom w:val="nil"/>
              <w:right w:val="nil"/>
            </w:tcBorders>
            <w:tcMar>
              <w:top w:w="-1" w:type="dxa"/>
              <w:left w:w="-1" w:type="dxa"/>
              <w:bottom w:w="-1" w:type="dxa"/>
              <w:right w:w="-1" w:type="dxa"/>
            </w:tcMar>
            <w:vAlign w:val="center"/>
          </w:tcPr>
          <w:p w14:paraId="5DD3C43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7945E5BB"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50FC573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八年级</w:t>
            </w:r>
          </w:p>
        </w:tc>
        <w:tc>
          <w:tcPr>
            <w:tcW w:w="793" w:type="dxa"/>
            <w:tcBorders>
              <w:top w:val="nil"/>
              <w:left w:val="nil"/>
              <w:bottom w:val="nil"/>
              <w:right w:val="nil"/>
            </w:tcBorders>
            <w:tcMar>
              <w:top w:w="-1" w:type="dxa"/>
              <w:left w:w="-1" w:type="dxa"/>
              <w:bottom w:w="-1" w:type="dxa"/>
              <w:right w:w="-1" w:type="dxa"/>
            </w:tcMar>
            <w:vAlign w:val="center"/>
          </w:tcPr>
          <w:p w14:paraId="7BA99EC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1064" w:type="dxa"/>
            <w:tcBorders>
              <w:top w:val="nil"/>
              <w:left w:val="nil"/>
              <w:bottom w:val="nil"/>
              <w:right w:val="nil"/>
            </w:tcBorders>
            <w:tcMar>
              <w:top w:w="-1" w:type="dxa"/>
              <w:left w:w="-1" w:type="dxa"/>
              <w:bottom w:w="-1" w:type="dxa"/>
              <w:right w:w="-1" w:type="dxa"/>
            </w:tcMar>
            <w:vAlign w:val="center"/>
          </w:tcPr>
          <w:p w14:paraId="353D506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3.929</w:t>
            </w:r>
          </w:p>
        </w:tc>
        <w:tc>
          <w:tcPr>
            <w:tcW w:w="1064" w:type="dxa"/>
            <w:tcBorders>
              <w:top w:val="nil"/>
              <w:left w:val="nil"/>
              <w:bottom w:val="nil"/>
              <w:right w:val="nil"/>
            </w:tcBorders>
            <w:tcMar>
              <w:top w:w="-1" w:type="dxa"/>
              <w:left w:w="-1" w:type="dxa"/>
              <w:bottom w:w="-1" w:type="dxa"/>
              <w:right w:w="-1" w:type="dxa"/>
            </w:tcMar>
            <w:vAlign w:val="center"/>
          </w:tcPr>
          <w:p w14:paraId="0C42288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4.275</w:t>
            </w:r>
          </w:p>
        </w:tc>
        <w:tc>
          <w:tcPr>
            <w:tcW w:w="1033" w:type="dxa"/>
            <w:tcBorders>
              <w:top w:val="nil"/>
              <w:left w:val="nil"/>
              <w:bottom w:val="nil"/>
              <w:right w:val="nil"/>
            </w:tcBorders>
            <w:tcMar>
              <w:top w:w="-1" w:type="dxa"/>
              <w:left w:w="-1" w:type="dxa"/>
              <w:bottom w:w="-1" w:type="dxa"/>
              <w:right w:w="-1" w:type="dxa"/>
            </w:tcMar>
            <w:vAlign w:val="center"/>
          </w:tcPr>
          <w:p w14:paraId="611A9EB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0.345</w:t>
            </w:r>
          </w:p>
        </w:tc>
        <w:tc>
          <w:tcPr>
            <w:tcW w:w="1992" w:type="dxa"/>
            <w:tcBorders>
              <w:top w:val="nil"/>
              <w:left w:val="nil"/>
              <w:bottom w:val="nil"/>
              <w:right w:val="nil"/>
            </w:tcBorders>
            <w:tcMar>
              <w:top w:w="-1" w:type="dxa"/>
              <w:left w:w="-1" w:type="dxa"/>
              <w:bottom w:w="-1" w:type="dxa"/>
              <w:right w:w="-1" w:type="dxa"/>
            </w:tcMar>
            <w:vAlign w:val="center"/>
          </w:tcPr>
          <w:p w14:paraId="55477EC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0.300</w:t>
            </w:r>
            <w:r>
              <w:rPr>
                <w:rFonts w:ascii="Times New Roman" w:eastAsia="宋体" w:hAnsi="Times New Roman" w:cs="Times New Roman"/>
              </w:rPr>
              <w:t>～</w:t>
            </w:r>
            <w:r>
              <w:rPr>
                <w:rFonts w:ascii="Times New Roman" w:eastAsia="宋体" w:hAnsi="Times New Roman" w:cs="Times New Roman"/>
              </w:rPr>
              <w:t>0.390</w:t>
            </w:r>
          </w:p>
        </w:tc>
        <w:tc>
          <w:tcPr>
            <w:tcW w:w="1153" w:type="dxa"/>
            <w:tcBorders>
              <w:top w:val="nil"/>
              <w:left w:val="nil"/>
              <w:bottom w:val="nil"/>
              <w:right w:val="nil"/>
            </w:tcBorders>
            <w:tcMar>
              <w:top w:w="-1" w:type="dxa"/>
              <w:left w:w="-1" w:type="dxa"/>
              <w:bottom w:w="-1" w:type="dxa"/>
              <w:right w:w="-1" w:type="dxa"/>
            </w:tcMar>
            <w:vAlign w:val="center"/>
          </w:tcPr>
          <w:p w14:paraId="32D6E61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37A3BAF0"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098B2DE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九年级</w:t>
            </w:r>
          </w:p>
        </w:tc>
        <w:tc>
          <w:tcPr>
            <w:tcW w:w="793" w:type="dxa"/>
            <w:tcBorders>
              <w:top w:val="nil"/>
              <w:left w:val="nil"/>
              <w:bottom w:val="nil"/>
              <w:right w:val="nil"/>
            </w:tcBorders>
            <w:tcMar>
              <w:top w:w="-1" w:type="dxa"/>
              <w:left w:w="-1" w:type="dxa"/>
              <w:bottom w:w="-1" w:type="dxa"/>
              <w:right w:w="-1" w:type="dxa"/>
            </w:tcMar>
            <w:vAlign w:val="center"/>
          </w:tcPr>
          <w:p w14:paraId="3B6D7B4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224</w:t>
            </w:r>
          </w:p>
        </w:tc>
        <w:tc>
          <w:tcPr>
            <w:tcW w:w="1064" w:type="dxa"/>
            <w:tcBorders>
              <w:top w:val="nil"/>
              <w:left w:val="nil"/>
              <w:bottom w:val="nil"/>
              <w:right w:val="nil"/>
            </w:tcBorders>
            <w:tcMar>
              <w:top w:w="-1" w:type="dxa"/>
              <w:left w:w="-1" w:type="dxa"/>
              <w:bottom w:w="-1" w:type="dxa"/>
              <w:right w:w="-1" w:type="dxa"/>
            </w:tcMar>
            <w:vAlign w:val="center"/>
          </w:tcPr>
          <w:p w14:paraId="721FCDC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3.964</w:t>
            </w:r>
          </w:p>
        </w:tc>
        <w:tc>
          <w:tcPr>
            <w:tcW w:w="1064" w:type="dxa"/>
            <w:tcBorders>
              <w:top w:val="nil"/>
              <w:left w:val="nil"/>
              <w:bottom w:val="nil"/>
              <w:right w:val="nil"/>
            </w:tcBorders>
            <w:tcMar>
              <w:top w:w="-1" w:type="dxa"/>
              <w:left w:w="-1" w:type="dxa"/>
              <w:bottom w:w="-1" w:type="dxa"/>
              <w:right w:w="-1" w:type="dxa"/>
            </w:tcMar>
            <w:vAlign w:val="center"/>
          </w:tcPr>
          <w:p w14:paraId="49271E5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4.368</w:t>
            </w:r>
          </w:p>
        </w:tc>
        <w:tc>
          <w:tcPr>
            <w:tcW w:w="1033" w:type="dxa"/>
            <w:tcBorders>
              <w:top w:val="nil"/>
              <w:left w:val="nil"/>
              <w:bottom w:val="nil"/>
              <w:right w:val="nil"/>
            </w:tcBorders>
            <w:tcMar>
              <w:top w:w="-1" w:type="dxa"/>
              <w:left w:w="-1" w:type="dxa"/>
              <w:bottom w:w="-1" w:type="dxa"/>
              <w:right w:w="-1" w:type="dxa"/>
            </w:tcMar>
            <w:vAlign w:val="center"/>
          </w:tcPr>
          <w:p w14:paraId="7CC3ECF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0.404</w:t>
            </w:r>
          </w:p>
        </w:tc>
        <w:tc>
          <w:tcPr>
            <w:tcW w:w="1992" w:type="dxa"/>
            <w:tcBorders>
              <w:top w:val="nil"/>
              <w:left w:val="nil"/>
              <w:bottom w:val="nil"/>
              <w:right w:val="nil"/>
            </w:tcBorders>
            <w:tcMar>
              <w:top w:w="-1" w:type="dxa"/>
              <w:left w:w="-1" w:type="dxa"/>
              <w:bottom w:w="-1" w:type="dxa"/>
              <w:right w:w="-1" w:type="dxa"/>
            </w:tcMar>
            <w:vAlign w:val="center"/>
          </w:tcPr>
          <w:p w14:paraId="03666EC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0.364</w:t>
            </w:r>
            <w:r>
              <w:rPr>
                <w:rFonts w:ascii="Times New Roman" w:eastAsia="宋体" w:hAnsi="Times New Roman" w:cs="Times New Roman"/>
              </w:rPr>
              <w:t>～</w:t>
            </w:r>
            <w:r>
              <w:rPr>
                <w:rFonts w:ascii="Times New Roman" w:eastAsia="宋体" w:hAnsi="Times New Roman" w:cs="Times New Roman"/>
              </w:rPr>
              <w:t>0.444</w:t>
            </w:r>
          </w:p>
        </w:tc>
        <w:tc>
          <w:tcPr>
            <w:tcW w:w="1153" w:type="dxa"/>
            <w:tcBorders>
              <w:top w:val="nil"/>
              <w:left w:val="nil"/>
              <w:bottom w:val="nil"/>
              <w:right w:val="nil"/>
            </w:tcBorders>
            <w:tcMar>
              <w:top w:w="-1" w:type="dxa"/>
              <w:left w:w="-1" w:type="dxa"/>
              <w:bottom w:w="-1" w:type="dxa"/>
              <w:right w:w="-1" w:type="dxa"/>
            </w:tcMar>
            <w:vAlign w:val="center"/>
          </w:tcPr>
          <w:p w14:paraId="0BB4F18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30ECC11B"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1F4767A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十年级</w:t>
            </w:r>
          </w:p>
        </w:tc>
        <w:tc>
          <w:tcPr>
            <w:tcW w:w="793" w:type="dxa"/>
            <w:tcBorders>
              <w:top w:val="nil"/>
              <w:left w:val="nil"/>
              <w:bottom w:val="nil"/>
              <w:right w:val="nil"/>
            </w:tcBorders>
            <w:tcMar>
              <w:top w:w="-1" w:type="dxa"/>
              <w:left w:w="-1" w:type="dxa"/>
              <w:bottom w:w="-1" w:type="dxa"/>
              <w:right w:w="-1" w:type="dxa"/>
            </w:tcMar>
            <w:vAlign w:val="center"/>
          </w:tcPr>
          <w:p w14:paraId="11610D3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145</w:t>
            </w:r>
          </w:p>
        </w:tc>
        <w:tc>
          <w:tcPr>
            <w:tcW w:w="1064" w:type="dxa"/>
            <w:tcBorders>
              <w:top w:val="nil"/>
              <w:left w:val="nil"/>
              <w:bottom w:val="nil"/>
              <w:right w:val="nil"/>
            </w:tcBorders>
            <w:tcMar>
              <w:top w:w="-1" w:type="dxa"/>
              <w:left w:w="-1" w:type="dxa"/>
              <w:bottom w:w="-1" w:type="dxa"/>
              <w:right w:w="-1" w:type="dxa"/>
            </w:tcMar>
            <w:vAlign w:val="center"/>
          </w:tcPr>
          <w:p w14:paraId="53441D9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3.925</w:t>
            </w:r>
          </w:p>
        </w:tc>
        <w:tc>
          <w:tcPr>
            <w:tcW w:w="1064" w:type="dxa"/>
            <w:tcBorders>
              <w:top w:val="nil"/>
              <w:left w:val="nil"/>
              <w:bottom w:val="nil"/>
              <w:right w:val="nil"/>
            </w:tcBorders>
            <w:tcMar>
              <w:top w:w="-1" w:type="dxa"/>
              <w:left w:w="-1" w:type="dxa"/>
              <w:bottom w:w="-1" w:type="dxa"/>
              <w:right w:w="-1" w:type="dxa"/>
            </w:tcMar>
            <w:vAlign w:val="center"/>
          </w:tcPr>
          <w:p w14:paraId="77300F4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4.308</w:t>
            </w:r>
          </w:p>
        </w:tc>
        <w:tc>
          <w:tcPr>
            <w:tcW w:w="1033" w:type="dxa"/>
            <w:tcBorders>
              <w:top w:val="nil"/>
              <w:left w:val="nil"/>
              <w:bottom w:val="nil"/>
              <w:right w:val="nil"/>
            </w:tcBorders>
            <w:tcMar>
              <w:top w:w="-1" w:type="dxa"/>
              <w:left w:w="-1" w:type="dxa"/>
              <w:bottom w:w="-1" w:type="dxa"/>
              <w:right w:w="-1" w:type="dxa"/>
            </w:tcMar>
            <w:vAlign w:val="center"/>
          </w:tcPr>
          <w:p w14:paraId="09C8214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0.383</w:t>
            </w:r>
          </w:p>
        </w:tc>
        <w:tc>
          <w:tcPr>
            <w:tcW w:w="1992" w:type="dxa"/>
            <w:tcBorders>
              <w:top w:val="nil"/>
              <w:left w:val="nil"/>
              <w:bottom w:val="nil"/>
              <w:right w:val="nil"/>
            </w:tcBorders>
            <w:tcMar>
              <w:top w:w="-1" w:type="dxa"/>
              <w:left w:w="-1" w:type="dxa"/>
              <w:bottom w:w="-1" w:type="dxa"/>
              <w:right w:w="-1" w:type="dxa"/>
            </w:tcMar>
            <w:vAlign w:val="center"/>
          </w:tcPr>
          <w:p w14:paraId="5DB1FAC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0.346</w:t>
            </w:r>
            <w:r>
              <w:rPr>
                <w:rFonts w:ascii="Times New Roman" w:eastAsia="宋体" w:hAnsi="Times New Roman" w:cs="Times New Roman"/>
              </w:rPr>
              <w:t>～</w:t>
            </w:r>
            <w:r>
              <w:rPr>
                <w:rFonts w:ascii="Times New Roman" w:eastAsia="宋体" w:hAnsi="Times New Roman" w:cs="Times New Roman"/>
              </w:rPr>
              <w:t>0.421</w:t>
            </w:r>
          </w:p>
        </w:tc>
        <w:tc>
          <w:tcPr>
            <w:tcW w:w="1153" w:type="dxa"/>
            <w:tcBorders>
              <w:top w:val="nil"/>
              <w:left w:val="nil"/>
              <w:bottom w:val="nil"/>
              <w:right w:val="nil"/>
            </w:tcBorders>
            <w:tcMar>
              <w:top w:w="-1" w:type="dxa"/>
              <w:left w:w="-1" w:type="dxa"/>
              <w:bottom w:w="-1" w:type="dxa"/>
              <w:right w:w="-1" w:type="dxa"/>
            </w:tcMar>
            <w:vAlign w:val="center"/>
          </w:tcPr>
          <w:p w14:paraId="0FEDCD6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3905C5A8"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05B8EB8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十一年级</w:t>
            </w:r>
          </w:p>
        </w:tc>
        <w:tc>
          <w:tcPr>
            <w:tcW w:w="793" w:type="dxa"/>
            <w:tcBorders>
              <w:top w:val="nil"/>
              <w:left w:val="nil"/>
              <w:bottom w:val="nil"/>
              <w:right w:val="nil"/>
            </w:tcBorders>
            <w:tcMar>
              <w:top w:w="-1" w:type="dxa"/>
              <w:left w:w="-1" w:type="dxa"/>
              <w:bottom w:w="-1" w:type="dxa"/>
              <w:right w:w="-1" w:type="dxa"/>
            </w:tcMar>
            <w:vAlign w:val="center"/>
          </w:tcPr>
          <w:p w14:paraId="222F33F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1064" w:type="dxa"/>
            <w:tcBorders>
              <w:top w:val="nil"/>
              <w:left w:val="nil"/>
              <w:bottom w:val="nil"/>
              <w:right w:val="nil"/>
            </w:tcBorders>
            <w:tcMar>
              <w:top w:w="-1" w:type="dxa"/>
              <w:left w:w="-1" w:type="dxa"/>
              <w:bottom w:w="-1" w:type="dxa"/>
              <w:right w:w="-1" w:type="dxa"/>
            </w:tcMar>
            <w:vAlign w:val="center"/>
          </w:tcPr>
          <w:p w14:paraId="07E85F0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4.227</w:t>
            </w:r>
          </w:p>
        </w:tc>
        <w:tc>
          <w:tcPr>
            <w:tcW w:w="1064" w:type="dxa"/>
            <w:tcBorders>
              <w:top w:val="nil"/>
              <w:left w:val="nil"/>
              <w:bottom w:val="nil"/>
              <w:right w:val="nil"/>
            </w:tcBorders>
            <w:tcMar>
              <w:top w:w="-1" w:type="dxa"/>
              <w:left w:w="-1" w:type="dxa"/>
              <w:bottom w:w="-1" w:type="dxa"/>
              <w:right w:w="-1" w:type="dxa"/>
            </w:tcMar>
            <w:vAlign w:val="center"/>
          </w:tcPr>
          <w:p w14:paraId="78912A2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4.642</w:t>
            </w:r>
          </w:p>
        </w:tc>
        <w:tc>
          <w:tcPr>
            <w:tcW w:w="1033" w:type="dxa"/>
            <w:tcBorders>
              <w:top w:val="nil"/>
              <w:left w:val="nil"/>
              <w:bottom w:val="nil"/>
              <w:right w:val="nil"/>
            </w:tcBorders>
            <w:tcMar>
              <w:top w:w="-1" w:type="dxa"/>
              <w:left w:w="-1" w:type="dxa"/>
              <w:bottom w:w="-1" w:type="dxa"/>
              <w:right w:w="-1" w:type="dxa"/>
            </w:tcMar>
            <w:vAlign w:val="center"/>
          </w:tcPr>
          <w:p w14:paraId="740C4D3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0.415</w:t>
            </w:r>
          </w:p>
        </w:tc>
        <w:tc>
          <w:tcPr>
            <w:tcW w:w="1992" w:type="dxa"/>
            <w:tcBorders>
              <w:top w:val="nil"/>
              <w:left w:val="nil"/>
              <w:bottom w:val="nil"/>
              <w:right w:val="nil"/>
            </w:tcBorders>
            <w:tcMar>
              <w:top w:w="-1" w:type="dxa"/>
              <w:left w:w="-1" w:type="dxa"/>
              <w:bottom w:w="-1" w:type="dxa"/>
              <w:right w:w="-1" w:type="dxa"/>
            </w:tcMar>
            <w:vAlign w:val="center"/>
          </w:tcPr>
          <w:p w14:paraId="16FA8E9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0.352</w:t>
            </w:r>
            <w:r>
              <w:rPr>
                <w:rFonts w:ascii="Times New Roman" w:eastAsia="宋体" w:hAnsi="Times New Roman" w:cs="Times New Roman"/>
              </w:rPr>
              <w:t>～</w:t>
            </w:r>
            <w:r>
              <w:rPr>
                <w:rFonts w:ascii="Times New Roman" w:eastAsia="宋体" w:hAnsi="Times New Roman" w:cs="Times New Roman"/>
              </w:rPr>
              <w:t>0.478</w:t>
            </w:r>
          </w:p>
        </w:tc>
        <w:tc>
          <w:tcPr>
            <w:tcW w:w="1153" w:type="dxa"/>
            <w:tcBorders>
              <w:top w:val="nil"/>
              <w:left w:val="nil"/>
              <w:bottom w:val="nil"/>
              <w:right w:val="nil"/>
            </w:tcBorders>
            <w:tcMar>
              <w:top w:w="-1" w:type="dxa"/>
              <w:left w:w="-1" w:type="dxa"/>
              <w:bottom w:w="-1" w:type="dxa"/>
              <w:right w:w="-1" w:type="dxa"/>
            </w:tcMar>
            <w:vAlign w:val="center"/>
          </w:tcPr>
          <w:p w14:paraId="253D3AC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36860EC5" w14:textId="77777777">
        <w:trPr>
          <w:jc w:val="center"/>
        </w:trPr>
        <w:tc>
          <w:tcPr>
            <w:tcW w:w="1420" w:type="dxa"/>
            <w:tcBorders>
              <w:top w:val="nil"/>
              <w:left w:val="nil"/>
              <w:bottom w:val="single" w:sz="12" w:space="0" w:color="000000"/>
              <w:right w:val="nil"/>
            </w:tcBorders>
            <w:tcMar>
              <w:top w:w="-1" w:type="dxa"/>
              <w:left w:w="-1" w:type="dxa"/>
              <w:bottom w:w="-1" w:type="dxa"/>
              <w:right w:w="-1" w:type="dxa"/>
            </w:tcMar>
            <w:vAlign w:val="center"/>
          </w:tcPr>
          <w:p w14:paraId="2D7C893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十二年级</w:t>
            </w:r>
          </w:p>
        </w:tc>
        <w:tc>
          <w:tcPr>
            <w:tcW w:w="793" w:type="dxa"/>
            <w:tcBorders>
              <w:top w:val="nil"/>
              <w:left w:val="nil"/>
              <w:bottom w:val="single" w:sz="12" w:space="0" w:color="000000"/>
              <w:right w:val="nil"/>
            </w:tcBorders>
            <w:tcMar>
              <w:top w:w="-1" w:type="dxa"/>
              <w:left w:w="-1" w:type="dxa"/>
              <w:bottom w:w="-1" w:type="dxa"/>
              <w:right w:w="-1" w:type="dxa"/>
            </w:tcMar>
            <w:vAlign w:val="center"/>
          </w:tcPr>
          <w:p w14:paraId="1DA7B10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1064" w:type="dxa"/>
            <w:tcBorders>
              <w:top w:val="nil"/>
              <w:left w:val="nil"/>
              <w:bottom w:val="single" w:sz="12" w:space="0" w:color="000000"/>
              <w:right w:val="nil"/>
            </w:tcBorders>
            <w:tcMar>
              <w:top w:w="-1" w:type="dxa"/>
              <w:left w:w="-1" w:type="dxa"/>
              <w:bottom w:w="-1" w:type="dxa"/>
              <w:right w:w="-1" w:type="dxa"/>
            </w:tcMar>
            <w:vAlign w:val="center"/>
          </w:tcPr>
          <w:p w14:paraId="453F5B6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3.979</w:t>
            </w:r>
          </w:p>
        </w:tc>
        <w:tc>
          <w:tcPr>
            <w:tcW w:w="1064" w:type="dxa"/>
            <w:tcBorders>
              <w:top w:val="nil"/>
              <w:left w:val="nil"/>
              <w:bottom w:val="single" w:sz="12" w:space="0" w:color="000000"/>
              <w:right w:val="nil"/>
            </w:tcBorders>
            <w:tcMar>
              <w:top w:w="-1" w:type="dxa"/>
              <w:left w:w="-1" w:type="dxa"/>
              <w:bottom w:w="-1" w:type="dxa"/>
              <w:right w:w="-1" w:type="dxa"/>
            </w:tcMar>
            <w:vAlign w:val="center"/>
          </w:tcPr>
          <w:p w14:paraId="2AA2033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4.417</w:t>
            </w:r>
          </w:p>
        </w:tc>
        <w:tc>
          <w:tcPr>
            <w:tcW w:w="1033" w:type="dxa"/>
            <w:tcBorders>
              <w:top w:val="nil"/>
              <w:left w:val="nil"/>
              <w:bottom w:val="single" w:sz="12" w:space="0" w:color="000000"/>
              <w:right w:val="nil"/>
            </w:tcBorders>
            <w:tcMar>
              <w:top w:w="-1" w:type="dxa"/>
              <w:left w:w="-1" w:type="dxa"/>
              <w:bottom w:w="-1" w:type="dxa"/>
              <w:right w:w="-1" w:type="dxa"/>
            </w:tcMar>
            <w:vAlign w:val="center"/>
          </w:tcPr>
          <w:p w14:paraId="2462206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0.439</w:t>
            </w:r>
          </w:p>
        </w:tc>
        <w:tc>
          <w:tcPr>
            <w:tcW w:w="1992" w:type="dxa"/>
            <w:tcBorders>
              <w:top w:val="nil"/>
              <w:left w:val="nil"/>
              <w:bottom w:val="single" w:sz="12" w:space="0" w:color="000000"/>
              <w:right w:val="nil"/>
            </w:tcBorders>
            <w:tcMar>
              <w:top w:w="-1" w:type="dxa"/>
              <w:left w:w="-1" w:type="dxa"/>
              <w:bottom w:w="-1" w:type="dxa"/>
              <w:right w:w="-1" w:type="dxa"/>
            </w:tcMar>
            <w:vAlign w:val="center"/>
          </w:tcPr>
          <w:p w14:paraId="638318C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0.370</w:t>
            </w:r>
            <w:r>
              <w:rPr>
                <w:rFonts w:ascii="Times New Roman" w:eastAsia="宋体" w:hAnsi="Times New Roman" w:cs="Times New Roman"/>
              </w:rPr>
              <w:t>～</w:t>
            </w:r>
            <w:r>
              <w:rPr>
                <w:rFonts w:ascii="Times New Roman" w:eastAsia="宋体" w:hAnsi="Times New Roman" w:cs="Times New Roman"/>
              </w:rPr>
              <w:t>0.507</w:t>
            </w:r>
          </w:p>
        </w:tc>
        <w:tc>
          <w:tcPr>
            <w:tcW w:w="1153" w:type="dxa"/>
            <w:tcBorders>
              <w:top w:val="nil"/>
              <w:left w:val="nil"/>
              <w:bottom w:val="single" w:sz="12" w:space="0" w:color="000000"/>
              <w:right w:val="nil"/>
            </w:tcBorders>
            <w:tcMar>
              <w:top w:w="-1" w:type="dxa"/>
              <w:left w:w="-1" w:type="dxa"/>
              <w:bottom w:w="-1" w:type="dxa"/>
              <w:right w:w="-1" w:type="dxa"/>
            </w:tcMar>
            <w:vAlign w:val="center"/>
          </w:tcPr>
          <w:p w14:paraId="375AEEC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bl>
    <w:p w14:paraId="4FF17F4C"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两表共</w:t>
      </w:r>
      <w:r>
        <w:rPr>
          <w:rFonts w:ascii="Times New Roman" w:eastAsia="华文楷体" w:hAnsi="Times New Roman" w:cs="Times New Roman"/>
          <w:sz w:val="18"/>
        </w:rPr>
        <w:t>14</w:t>
      </w:r>
      <w:r>
        <w:rPr>
          <w:rFonts w:ascii="Times New Roman" w:eastAsia="华文楷体" w:hAnsi="Times New Roman" w:cs="Times New Roman"/>
          <w:sz w:val="18"/>
        </w:rPr>
        <w:t>项配对检验统一进行</w:t>
      </w:r>
      <w:r>
        <w:rPr>
          <w:rFonts w:ascii="Times New Roman" w:eastAsia="华文楷体" w:hAnsi="Times New Roman" w:cs="Times New Roman"/>
          <w:sz w:val="18"/>
        </w:rPr>
        <w:t>Holm</w:t>
      </w:r>
      <w:r>
        <w:rPr>
          <w:rFonts w:ascii="Times New Roman" w:eastAsia="华文楷体" w:hAnsi="Times New Roman" w:cs="Times New Roman"/>
          <w:sz w:val="18"/>
        </w:rPr>
        <w:t>校正；置信区间为各项未作多重比较校正的</w:t>
      </w:r>
      <w:r>
        <w:rPr>
          <w:rFonts w:ascii="Times New Roman" w:eastAsia="华文楷体" w:hAnsi="Times New Roman" w:cs="Times New Roman"/>
          <w:sz w:val="18"/>
        </w:rPr>
        <w:t>95%</w:t>
      </w:r>
      <w:r>
        <w:rPr>
          <w:rFonts w:ascii="Times New Roman" w:eastAsia="华文楷体" w:hAnsi="Times New Roman" w:cs="Times New Roman"/>
          <w:sz w:val="18"/>
        </w:rPr>
        <w:t>置信区间。</w:t>
      </w:r>
    </w:p>
    <w:p w14:paraId="7EAD576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高阶思维的改善具有年级差异。七年级、十二年级分别提高</w:t>
      </w:r>
      <w:r>
        <w:rPr>
          <w:rFonts w:ascii="Times New Roman" w:eastAsia="宋体" w:hAnsi="Times New Roman" w:cs="Times New Roman"/>
          <w:sz w:val="24"/>
        </w:rPr>
        <w:t>0.321</w:t>
      </w:r>
      <w:r>
        <w:rPr>
          <w:rFonts w:ascii="Times New Roman" w:eastAsia="宋体" w:hAnsi="Times New Roman" w:cs="Times New Roman"/>
          <w:sz w:val="24"/>
        </w:rPr>
        <w:t>分和</w:t>
      </w:r>
      <w:r>
        <w:rPr>
          <w:rFonts w:ascii="Times New Roman" w:eastAsia="宋体" w:hAnsi="Times New Roman" w:cs="Times New Roman"/>
          <w:sz w:val="24"/>
        </w:rPr>
        <w:t>0.292</w:t>
      </w:r>
      <w:r>
        <w:rPr>
          <w:rFonts w:ascii="Times New Roman" w:eastAsia="宋体" w:hAnsi="Times New Roman" w:cs="Times New Roman"/>
          <w:sz w:val="24"/>
        </w:rPr>
        <w:t>分，校正后均达到统计显著；其他年级未达到显著水平。六年级和十年级的平均变化略为负值，分别约为－</w:t>
      </w:r>
      <w:r>
        <w:rPr>
          <w:rFonts w:ascii="Times New Roman" w:eastAsia="宋体" w:hAnsi="Times New Roman" w:cs="Times New Roman"/>
          <w:sz w:val="24"/>
        </w:rPr>
        <w:t>0.047</w:t>
      </w:r>
      <w:r>
        <w:rPr>
          <w:rFonts w:ascii="Times New Roman" w:eastAsia="宋体" w:hAnsi="Times New Roman" w:cs="Times New Roman"/>
          <w:sz w:val="24"/>
        </w:rPr>
        <w:t>分和－</w:t>
      </w:r>
      <w:r>
        <w:rPr>
          <w:rFonts w:ascii="Times New Roman" w:eastAsia="宋体" w:hAnsi="Times New Roman" w:cs="Times New Roman"/>
          <w:sz w:val="24"/>
        </w:rPr>
        <w:t>0.002</w:t>
      </w:r>
      <w:r>
        <w:rPr>
          <w:rFonts w:ascii="Times New Roman" w:eastAsia="宋体" w:hAnsi="Times New Roman" w:cs="Times New Roman"/>
          <w:sz w:val="24"/>
        </w:rPr>
        <w:t>分，差异均不显著。</w:t>
      </w:r>
    </w:p>
    <w:p w14:paraId="5AFE1D1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高阶社会情感七个年级均显著提高，平均增分为</w:t>
      </w:r>
      <w:r>
        <w:rPr>
          <w:rFonts w:ascii="Times New Roman" w:eastAsia="宋体" w:hAnsi="Times New Roman" w:cs="Times New Roman"/>
          <w:sz w:val="24"/>
        </w:rPr>
        <w:t>0.304—0.439</w:t>
      </w:r>
      <w:r>
        <w:rPr>
          <w:rFonts w:ascii="Times New Roman" w:eastAsia="宋体" w:hAnsi="Times New Roman" w:cs="Times New Roman"/>
          <w:sz w:val="24"/>
        </w:rPr>
        <w:t>分，校正后</w:t>
      </w:r>
      <w:r>
        <w:rPr>
          <w:rFonts w:ascii="Times New Roman" w:eastAsia="宋体" w:hAnsi="Times New Roman" w:cs="Times New Roman"/>
          <w:sz w:val="24"/>
        </w:rPr>
        <w:t>p</w:t>
      </w:r>
      <w:r>
        <w:rPr>
          <w:rFonts w:ascii="Times New Roman" w:eastAsia="宋体" w:hAnsi="Times New Roman" w:cs="Times New Roman"/>
          <w:sz w:val="24"/>
        </w:rPr>
        <w:t>均小于</w:t>
      </w:r>
      <w:r>
        <w:rPr>
          <w:rFonts w:ascii="Times New Roman" w:eastAsia="宋体" w:hAnsi="Times New Roman" w:cs="Times New Roman"/>
          <w:sz w:val="24"/>
        </w:rPr>
        <w:t>0.001</w:t>
      </w:r>
      <w:r>
        <w:rPr>
          <w:rFonts w:ascii="Times New Roman" w:eastAsia="宋体" w:hAnsi="Times New Roman" w:cs="Times New Roman"/>
          <w:sz w:val="24"/>
        </w:rPr>
        <w:t>。相较于高阶思维，社会情感自评改善在年级层面的表现更为广泛。以上为各年级内部变化，尚未检验七个年级之间增分差异，不能据排序断言某年级的效果显著优于其他年级。</w:t>
      </w:r>
    </w:p>
    <w:p w14:paraId="61AF2178"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）年级发展特点的探索性聚类</w:t>
      </w:r>
    </w:p>
    <w:p w14:paraId="16A3ED2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在分年级结果基础上，以</w:t>
      </w:r>
      <w:r>
        <w:rPr>
          <w:rFonts w:ascii="Times New Roman" w:eastAsia="宋体" w:hAnsi="Times New Roman" w:cs="Times New Roman"/>
          <w:sz w:val="24"/>
        </w:rPr>
        <w:t>32</w:t>
      </w:r>
      <w:r>
        <w:rPr>
          <w:rFonts w:ascii="Times New Roman" w:eastAsia="宋体" w:hAnsi="Times New Roman" w:cs="Times New Roman"/>
          <w:sz w:val="24"/>
        </w:rPr>
        <w:t>题合计分的前测均值和平均增分为两个指标，经</w:t>
      </w:r>
      <w:r>
        <w:rPr>
          <w:rFonts w:ascii="Times New Roman" w:eastAsia="宋体" w:hAnsi="Times New Roman" w:cs="Times New Roman"/>
          <w:sz w:val="24"/>
        </w:rPr>
        <w:t>Z</w:t>
      </w:r>
      <w:r>
        <w:rPr>
          <w:rFonts w:ascii="Times New Roman" w:eastAsia="宋体" w:hAnsi="Times New Roman" w:cs="Times New Roman"/>
          <w:sz w:val="24"/>
        </w:rPr>
        <w:t>标准化后采用</w:t>
      </w:r>
      <w:r>
        <w:rPr>
          <w:rFonts w:ascii="Times New Roman" w:eastAsia="宋体" w:hAnsi="Times New Roman" w:cs="Times New Roman"/>
          <w:sz w:val="24"/>
        </w:rPr>
        <w:t>Ward</w:t>
      </w:r>
      <w:r>
        <w:rPr>
          <w:rFonts w:ascii="Times New Roman" w:eastAsia="宋体" w:hAnsi="Times New Roman" w:cs="Times New Roman"/>
          <w:sz w:val="24"/>
        </w:rPr>
        <w:t>层次聚类。合计分仅用于辅助归纳年级特点。七个年级各作为一个聚类对象，不纳入全体汇总行。三类方案的轮廓系数为</w:t>
      </w:r>
      <w:r>
        <w:rPr>
          <w:rFonts w:ascii="Times New Roman" w:eastAsia="宋体" w:hAnsi="Times New Roman" w:cs="Times New Roman"/>
          <w:sz w:val="24"/>
        </w:rPr>
        <w:t>0.445</w:t>
      </w:r>
      <w:r>
        <w:rPr>
          <w:rFonts w:ascii="Times New Roman" w:eastAsia="宋体" w:hAnsi="Times New Roman" w:cs="Times New Roman"/>
          <w:sz w:val="24"/>
        </w:rPr>
        <w:t>，略高于两类方案的</w:t>
      </w:r>
      <w:r>
        <w:rPr>
          <w:rFonts w:ascii="Times New Roman" w:eastAsia="宋体" w:hAnsi="Times New Roman" w:cs="Times New Roman"/>
          <w:sz w:val="24"/>
        </w:rPr>
        <w:t>0.411</w:t>
      </w:r>
      <w:r>
        <w:rPr>
          <w:rFonts w:ascii="Times New Roman" w:eastAsia="宋体" w:hAnsi="Times New Roman" w:cs="Times New Roman"/>
          <w:sz w:val="24"/>
        </w:rPr>
        <w:t>，故呈现三类结果。</w:t>
      </w:r>
    </w:p>
    <w:p w14:paraId="29CEEFD4"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表3-47  年级发展特点的探索性分组</w:t>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931"/>
        <w:gridCol w:w="2931"/>
        <w:gridCol w:w="1452"/>
        <w:gridCol w:w="1205"/>
      </w:tblGrid>
      <w:tr w:rsidR="000B1CCE" w14:paraId="6BDA0684"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2D363F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类型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2AFE82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所含年级</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16A1B0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平均前测分</w:t>
            </w:r>
          </w:p>
        </w:tc>
        <w:tc>
          <w:tcPr>
            <w:tcW w:w="1205" w:type="dxa"/>
            <w:tcBorders>
              <w:top w:val="single" w:sz="12" w:space="0" w:color="000000"/>
              <w:left w:val="nil"/>
              <w:bottom w:val="single" w:sz="6" w:space="0" w:color="000000"/>
              <w:right w:val="nil"/>
            </w:tcBorders>
            <w:tcMar>
              <w:top w:w="-1" w:type="dxa"/>
              <w:left w:w="-1" w:type="dxa"/>
              <w:bottom w:w="-1" w:type="dxa"/>
              <w:right w:w="-1" w:type="dxa"/>
            </w:tcMar>
            <w:vAlign w:val="center"/>
          </w:tcPr>
          <w:p w14:paraId="4E9CAE5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平均增分</w:t>
            </w:r>
          </w:p>
        </w:tc>
      </w:tr>
      <w:tr w:rsidR="000B1CCE" w14:paraId="3167278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638E2E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起点较高、持续提高</w:t>
            </w:r>
          </w:p>
        </w:tc>
        <w:tc>
          <w:tcPr>
            <w:tcW w:w="0" w:type="auto"/>
            <w:tcBorders>
              <w:top w:val="nil"/>
              <w:left w:val="nil"/>
              <w:bottom w:val="nil"/>
              <w:right w:val="nil"/>
            </w:tcBorders>
            <w:tcMar>
              <w:top w:w="-1" w:type="dxa"/>
              <w:left w:w="-1" w:type="dxa"/>
              <w:bottom w:w="-1" w:type="dxa"/>
              <w:right w:w="-1" w:type="dxa"/>
            </w:tcMar>
            <w:vAlign w:val="center"/>
          </w:tcPr>
          <w:p w14:paraId="6F656F7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六年级、十一年级</w:t>
            </w:r>
          </w:p>
        </w:tc>
        <w:tc>
          <w:tcPr>
            <w:tcW w:w="0" w:type="auto"/>
            <w:tcBorders>
              <w:top w:val="nil"/>
              <w:left w:val="nil"/>
              <w:bottom w:val="nil"/>
              <w:right w:val="nil"/>
            </w:tcBorders>
            <w:tcMar>
              <w:top w:w="-1" w:type="dxa"/>
              <w:left w:w="-1" w:type="dxa"/>
              <w:bottom w:w="-1" w:type="dxa"/>
              <w:right w:w="-1" w:type="dxa"/>
            </w:tcMar>
            <w:vAlign w:val="center"/>
          </w:tcPr>
          <w:p w14:paraId="21710C6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136.89</w:t>
            </w:r>
          </w:p>
        </w:tc>
        <w:tc>
          <w:tcPr>
            <w:tcW w:w="1205" w:type="dxa"/>
            <w:tcBorders>
              <w:top w:val="nil"/>
              <w:left w:val="nil"/>
              <w:bottom w:val="nil"/>
              <w:right w:val="nil"/>
            </w:tcBorders>
            <w:tcMar>
              <w:top w:w="-1" w:type="dxa"/>
              <w:left w:w="-1" w:type="dxa"/>
              <w:bottom w:w="-1" w:type="dxa"/>
              <w:right w:w="-1" w:type="dxa"/>
            </w:tcMar>
            <w:vAlign w:val="center"/>
          </w:tcPr>
          <w:p w14:paraId="08F4C64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7.02</w:t>
            </w:r>
          </w:p>
        </w:tc>
      </w:tr>
      <w:tr w:rsidR="000B1CCE" w14:paraId="4426000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D640D1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起点相对较低、增分较多</w:t>
            </w:r>
          </w:p>
        </w:tc>
        <w:tc>
          <w:tcPr>
            <w:tcW w:w="0" w:type="auto"/>
            <w:tcBorders>
              <w:top w:val="nil"/>
              <w:left w:val="nil"/>
              <w:bottom w:val="nil"/>
              <w:right w:val="nil"/>
            </w:tcBorders>
            <w:tcMar>
              <w:top w:w="-1" w:type="dxa"/>
              <w:left w:w="-1" w:type="dxa"/>
              <w:bottom w:w="-1" w:type="dxa"/>
              <w:right w:w="-1" w:type="dxa"/>
            </w:tcMar>
            <w:vAlign w:val="center"/>
          </w:tcPr>
          <w:p w14:paraId="6256AA7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七年级、十二年级</w:t>
            </w:r>
          </w:p>
        </w:tc>
        <w:tc>
          <w:tcPr>
            <w:tcW w:w="0" w:type="auto"/>
            <w:tcBorders>
              <w:top w:val="nil"/>
              <w:left w:val="nil"/>
              <w:bottom w:val="nil"/>
              <w:right w:val="nil"/>
            </w:tcBorders>
            <w:tcMar>
              <w:top w:w="-1" w:type="dxa"/>
              <w:left w:w="-1" w:type="dxa"/>
              <w:bottom w:w="-1" w:type="dxa"/>
              <w:right w:w="-1" w:type="dxa"/>
            </w:tcMar>
            <w:vAlign w:val="center"/>
          </w:tcPr>
          <w:p w14:paraId="31D61D7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123.48</w:t>
            </w:r>
          </w:p>
        </w:tc>
        <w:tc>
          <w:tcPr>
            <w:tcW w:w="1205" w:type="dxa"/>
            <w:tcBorders>
              <w:top w:val="nil"/>
              <w:left w:val="nil"/>
              <w:bottom w:val="nil"/>
              <w:right w:val="nil"/>
            </w:tcBorders>
            <w:tcMar>
              <w:top w:w="-1" w:type="dxa"/>
              <w:left w:w="-1" w:type="dxa"/>
              <w:bottom w:w="-1" w:type="dxa"/>
              <w:right w:w="-1" w:type="dxa"/>
            </w:tcMar>
            <w:vAlign w:val="center"/>
          </w:tcPr>
          <w:p w14:paraId="7E34A18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11.44</w:t>
            </w:r>
          </w:p>
        </w:tc>
      </w:tr>
      <w:tr w:rsidR="000B1CCE" w14:paraId="58703F41" w14:textId="77777777">
        <w:trPr>
          <w:jc w:val="center"/>
        </w:trPr>
        <w:tc>
          <w:tcPr>
            <w:tcW w:w="2931" w:type="dxa"/>
            <w:tcBorders>
              <w:top w:val="nil"/>
              <w:left w:val="nil"/>
              <w:bottom w:val="single" w:sz="12" w:space="0" w:color="000000"/>
              <w:right w:val="nil"/>
            </w:tcBorders>
            <w:tcMar>
              <w:top w:w="-1" w:type="dxa"/>
              <w:left w:w="-1" w:type="dxa"/>
              <w:bottom w:w="-1" w:type="dxa"/>
              <w:right w:w="-1" w:type="dxa"/>
            </w:tcMar>
            <w:vAlign w:val="center"/>
          </w:tcPr>
          <w:p w14:paraId="00DBDEB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起点相对较低、增分居中</w:t>
            </w:r>
          </w:p>
        </w:tc>
        <w:tc>
          <w:tcPr>
            <w:tcW w:w="2931" w:type="dxa"/>
            <w:tcBorders>
              <w:top w:val="nil"/>
              <w:left w:val="nil"/>
              <w:bottom w:val="single" w:sz="12" w:space="0" w:color="000000"/>
              <w:right w:val="nil"/>
            </w:tcBorders>
            <w:tcMar>
              <w:top w:w="-1" w:type="dxa"/>
              <w:left w:w="-1" w:type="dxa"/>
              <w:bottom w:w="-1" w:type="dxa"/>
              <w:right w:w="-1" w:type="dxa"/>
            </w:tcMar>
            <w:vAlign w:val="center"/>
          </w:tcPr>
          <w:p w14:paraId="0DFCDC7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八年级、九年级、十年级</w:t>
            </w:r>
          </w:p>
        </w:tc>
        <w:tc>
          <w:tcPr>
            <w:tcW w:w="1452" w:type="dxa"/>
            <w:tcBorders>
              <w:top w:val="nil"/>
              <w:left w:val="nil"/>
              <w:bottom w:val="single" w:sz="12" w:space="0" w:color="000000"/>
              <w:right w:val="nil"/>
            </w:tcBorders>
            <w:tcMar>
              <w:top w:w="-1" w:type="dxa"/>
              <w:left w:w="-1" w:type="dxa"/>
              <w:bottom w:w="-1" w:type="dxa"/>
              <w:right w:w="-1" w:type="dxa"/>
            </w:tcMar>
            <w:vAlign w:val="center"/>
          </w:tcPr>
          <w:p w14:paraId="38A298F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124.82</w:t>
            </w:r>
          </w:p>
        </w:tc>
        <w:tc>
          <w:tcPr>
            <w:tcW w:w="1205" w:type="dxa"/>
            <w:tcBorders>
              <w:top w:val="nil"/>
              <w:left w:val="nil"/>
              <w:bottom w:val="single" w:sz="12" w:space="0" w:color="000000"/>
              <w:right w:val="nil"/>
            </w:tcBorders>
            <w:tcMar>
              <w:top w:w="-1" w:type="dxa"/>
              <w:left w:w="-1" w:type="dxa"/>
              <w:bottom w:w="-1" w:type="dxa"/>
              <w:right w:w="-1" w:type="dxa"/>
            </w:tcMar>
            <w:vAlign w:val="center"/>
          </w:tcPr>
          <w:p w14:paraId="50D3625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7.91</w:t>
            </w:r>
          </w:p>
        </w:tc>
      </w:tr>
    </w:tbl>
    <w:p w14:paraId="65377B6D"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合计分为</w:t>
      </w:r>
      <w:r>
        <w:rPr>
          <w:rFonts w:ascii="Times New Roman" w:eastAsia="华文楷体" w:hAnsi="Times New Roman" w:cs="Times New Roman"/>
          <w:sz w:val="18"/>
        </w:rPr>
        <w:t>32—160</w:t>
      </w:r>
      <w:r>
        <w:rPr>
          <w:rFonts w:ascii="Times New Roman" w:eastAsia="华文楷体" w:hAnsi="Times New Roman" w:cs="Times New Roman"/>
          <w:sz w:val="18"/>
        </w:rPr>
        <w:t>分，类型均值按年级等权平均，非按学生人数加权；各类高低仅相对于本批年级。</w:t>
      </w:r>
    </w:p>
    <w:p w14:paraId="1C86E42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七年级和十二年级表现为较低初始合计分与较多增分的组合，与这两个年级高阶思维显著提高的结果相呼应。六年级和十一年级合计分在较高起点上继续提高，但其高阶思维未显著改善，说明合计分上升不能替代分维度判断。本次仅含七个年级，分组是描述性结果，不能视为稳定类型或班级聚类调整。</w:t>
      </w:r>
    </w:p>
    <w:p w14:paraId="7DEAB68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lastRenderedPageBreak/>
        <w:t>3</w:t>
      </w:r>
      <w:r>
        <w:rPr>
          <w:rFonts w:ascii="Times New Roman" w:eastAsia="华文楷体" w:hAnsi="Times New Roman" w:cs="Times New Roman"/>
          <w:sz w:val="24"/>
        </w:rPr>
        <w:t>）剔除同选项答卷的敏感性检验</w:t>
      </w:r>
    </w:p>
    <w:p w14:paraId="3069528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任一测次</w:t>
      </w:r>
      <w:r>
        <w:rPr>
          <w:rFonts w:ascii="Times New Roman" w:eastAsia="宋体" w:hAnsi="Times New Roman" w:cs="Times New Roman"/>
          <w:sz w:val="24"/>
        </w:rPr>
        <w:t>32</w:t>
      </w:r>
      <w:r>
        <w:rPr>
          <w:rFonts w:ascii="Times New Roman" w:eastAsia="宋体" w:hAnsi="Times New Roman" w:cs="Times New Roman"/>
          <w:sz w:val="24"/>
        </w:rPr>
        <w:t>题全部选择同一选项的记录为</w:t>
      </w:r>
      <w:r>
        <w:rPr>
          <w:rFonts w:ascii="Times New Roman" w:eastAsia="宋体" w:hAnsi="Times New Roman" w:cs="Times New Roman"/>
          <w:sz w:val="24"/>
        </w:rPr>
        <w:t>448</w:t>
      </w:r>
      <w:r>
        <w:rPr>
          <w:rFonts w:ascii="Times New Roman" w:eastAsia="宋体" w:hAnsi="Times New Roman" w:cs="Times New Roman"/>
          <w:sz w:val="24"/>
        </w:rPr>
        <w:t>对，剔除后保留</w:t>
      </w:r>
      <w:r>
        <w:rPr>
          <w:rFonts w:ascii="Times New Roman" w:eastAsia="宋体" w:hAnsi="Times New Roman" w:cs="Times New Roman"/>
          <w:sz w:val="24"/>
        </w:rPr>
        <w:t>898</w:t>
      </w:r>
      <w:r>
        <w:rPr>
          <w:rFonts w:ascii="Times New Roman" w:eastAsia="宋体" w:hAnsi="Times New Roman" w:cs="Times New Roman"/>
          <w:sz w:val="24"/>
        </w:rPr>
        <w:t>对。重新分析后，七个维度和两个总体指标均显著提高，</w:t>
      </w:r>
      <w:r>
        <w:rPr>
          <w:rFonts w:ascii="Times New Roman" w:eastAsia="宋体" w:hAnsi="Times New Roman" w:cs="Times New Roman"/>
          <w:sz w:val="24"/>
        </w:rPr>
        <w:t>9</w:t>
      </w:r>
      <w:r>
        <w:rPr>
          <w:rFonts w:ascii="Times New Roman" w:eastAsia="宋体" w:hAnsi="Times New Roman" w:cs="Times New Roman"/>
          <w:sz w:val="24"/>
        </w:rPr>
        <w:t>项</w:t>
      </w:r>
      <w:r>
        <w:rPr>
          <w:rFonts w:ascii="Times New Roman" w:eastAsia="宋体" w:hAnsi="Times New Roman" w:cs="Times New Roman"/>
          <w:sz w:val="24"/>
        </w:rPr>
        <w:t>Holm</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均小于</w:t>
      </w:r>
      <w:r>
        <w:rPr>
          <w:rFonts w:ascii="Times New Roman" w:eastAsia="宋体" w:hAnsi="Times New Roman" w:cs="Times New Roman"/>
          <w:sz w:val="24"/>
        </w:rPr>
        <w:t>0.001</w:t>
      </w:r>
      <w:r>
        <w:rPr>
          <w:rFonts w:ascii="Times New Roman" w:eastAsia="宋体" w:hAnsi="Times New Roman" w:cs="Times New Roman"/>
          <w:sz w:val="24"/>
        </w:rPr>
        <w:t>。该结果支持改善方向的一致性，但高阶思维增幅受筛选影响较大。主要成效仍依据全部</w:t>
      </w:r>
      <w:r>
        <w:rPr>
          <w:rFonts w:ascii="Times New Roman" w:eastAsia="宋体" w:hAnsi="Times New Roman" w:cs="Times New Roman"/>
          <w:sz w:val="24"/>
        </w:rPr>
        <w:t>1346</w:t>
      </w:r>
      <w:r>
        <w:rPr>
          <w:rFonts w:ascii="Times New Roman" w:eastAsia="宋体" w:hAnsi="Times New Roman" w:cs="Times New Roman"/>
          <w:sz w:val="24"/>
        </w:rPr>
        <w:t>对记录。</w:t>
      </w:r>
    </w:p>
    <w:p w14:paraId="538EE346"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表3-48  两个总体指标的敏感性分析</w:t>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308"/>
        <w:gridCol w:w="2178"/>
        <w:gridCol w:w="2049"/>
        <w:gridCol w:w="1984"/>
      </w:tblGrid>
      <w:tr w:rsidR="000B1CCE" w14:paraId="1375A468"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BB1C80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指标</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E54697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全部</w:t>
            </w:r>
            <w:r>
              <w:rPr>
                <w:rFonts w:ascii="Times New Roman" w:eastAsia="宋体" w:hAnsi="Times New Roman" w:cs="Times New Roman"/>
                <w:b/>
              </w:rPr>
              <w:t>1346</w:t>
            </w:r>
            <w:r>
              <w:rPr>
                <w:rFonts w:ascii="Times New Roman" w:eastAsia="宋体" w:hAnsi="Times New Roman" w:cs="Times New Roman"/>
                <w:b/>
              </w:rPr>
              <w:t>对增分</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75F1D1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筛选</w:t>
            </w:r>
            <w:r>
              <w:rPr>
                <w:rFonts w:ascii="Times New Roman" w:eastAsia="宋体" w:hAnsi="Times New Roman" w:cs="Times New Roman"/>
                <w:b/>
              </w:rPr>
              <w:t>898</w:t>
            </w:r>
            <w:r>
              <w:rPr>
                <w:rFonts w:ascii="Times New Roman" w:eastAsia="宋体" w:hAnsi="Times New Roman" w:cs="Times New Roman"/>
                <w:b/>
              </w:rPr>
              <w:t>对增分</w:t>
            </w:r>
          </w:p>
        </w:tc>
        <w:tc>
          <w:tcPr>
            <w:tcW w:w="1984" w:type="dxa"/>
            <w:tcBorders>
              <w:top w:val="single" w:sz="12" w:space="0" w:color="000000"/>
              <w:left w:val="nil"/>
              <w:bottom w:val="single" w:sz="6" w:space="0" w:color="000000"/>
              <w:right w:val="nil"/>
            </w:tcBorders>
            <w:tcMar>
              <w:top w:w="-1" w:type="dxa"/>
              <w:left w:w="-1" w:type="dxa"/>
              <w:bottom w:w="-1" w:type="dxa"/>
              <w:right w:w="-1" w:type="dxa"/>
            </w:tcMar>
            <w:vAlign w:val="center"/>
          </w:tcPr>
          <w:p w14:paraId="46ED2A1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筛选样本</w:t>
            </w:r>
            <w:r>
              <w:rPr>
                <w:rFonts w:ascii="Times New Roman" w:eastAsia="宋体" w:hAnsi="Times New Roman" w:cs="Times New Roman"/>
                <w:b/>
              </w:rPr>
              <w:t>95%CI</w:t>
            </w:r>
          </w:p>
        </w:tc>
      </w:tr>
      <w:tr w:rsidR="000B1CCE" w14:paraId="63DCB8E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330E5A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高阶思维总体</w:t>
            </w:r>
          </w:p>
        </w:tc>
        <w:tc>
          <w:tcPr>
            <w:tcW w:w="0" w:type="auto"/>
            <w:tcBorders>
              <w:top w:val="nil"/>
              <w:left w:val="nil"/>
              <w:bottom w:val="nil"/>
              <w:right w:val="nil"/>
            </w:tcBorders>
            <w:tcMar>
              <w:top w:w="-1" w:type="dxa"/>
              <w:left w:w="-1" w:type="dxa"/>
              <w:bottom w:w="-1" w:type="dxa"/>
              <w:right w:w="-1" w:type="dxa"/>
            </w:tcMar>
            <w:vAlign w:val="center"/>
          </w:tcPr>
          <w:p w14:paraId="25E6F02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0.095</w:t>
            </w:r>
          </w:p>
        </w:tc>
        <w:tc>
          <w:tcPr>
            <w:tcW w:w="0" w:type="auto"/>
            <w:tcBorders>
              <w:top w:val="nil"/>
              <w:left w:val="nil"/>
              <w:bottom w:val="nil"/>
              <w:right w:val="nil"/>
            </w:tcBorders>
            <w:tcMar>
              <w:top w:w="-1" w:type="dxa"/>
              <w:left w:w="-1" w:type="dxa"/>
              <w:bottom w:w="-1" w:type="dxa"/>
              <w:right w:w="-1" w:type="dxa"/>
            </w:tcMar>
            <w:vAlign w:val="center"/>
          </w:tcPr>
          <w:p w14:paraId="2798537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0.204</w:t>
            </w:r>
          </w:p>
        </w:tc>
        <w:tc>
          <w:tcPr>
            <w:tcW w:w="1984" w:type="dxa"/>
            <w:tcBorders>
              <w:top w:val="nil"/>
              <w:left w:val="nil"/>
              <w:bottom w:val="nil"/>
              <w:right w:val="nil"/>
            </w:tcBorders>
            <w:tcMar>
              <w:top w:w="-1" w:type="dxa"/>
              <w:left w:w="-1" w:type="dxa"/>
              <w:bottom w:w="-1" w:type="dxa"/>
              <w:right w:w="-1" w:type="dxa"/>
            </w:tcMar>
            <w:vAlign w:val="center"/>
          </w:tcPr>
          <w:p w14:paraId="19C6349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0.134</w:t>
            </w:r>
            <w:r>
              <w:rPr>
                <w:rFonts w:ascii="Times New Roman" w:eastAsia="宋体" w:hAnsi="Times New Roman" w:cs="Times New Roman"/>
              </w:rPr>
              <w:t>～</w:t>
            </w:r>
            <w:r>
              <w:rPr>
                <w:rFonts w:ascii="Times New Roman" w:eastAsia="宋体" w:hAnsi="Times New Roman" w:cs="Times New Roman"/>
              </w:rPr>
              <w:t>0.273</w:t>
            </w:r>
          </w:p>
        </w:tc>
      </w:tr>
      <w:tr w:rsidR="000B1CCE" w14:paraId="35D90326" w14:textId="77777777">
        <w:trPr>
          <w:jc w:val="center"/>
        </w:trPr>
        <w:tc>
          <w:tcPr>
            <w:tcW w:w="2308" w:type="dxa"/>
            <w:tcBorders>
              <w:top w:val="nil"/>
              <w:left w:val="nil"/>
              <w:bottom w:val="single" w:sz="12" w:space="0" w:color="000000"/>
              <w:right w:val="nil"/>
            </w:tcBorders>
            <w:tcMar>
              <w:top w:w="-1" w:type="dxa"/>
              <w:left w:w="-1" w:type="dxa"/>
              <w:bottom w:w="-1" w:type="dxa"/>
              <w:right w:w="-1" w:type="dxa"/>
            </w:tcMar>
            <w:vAlign w:val="center"/>
          </w:tcPr>
          <w:p w14:paraId="25AE88A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高阶社会情感总体</w:t>
            </w:r>
          </w:p>
        </w:tc>
        <w:tc>
          <w:tcPr>
            <w:tcW w:w="2178" w:type="dxa"/>
            <w:tcBorders>
              <w:top w:val="nil"/>
              <w:left w:val="nil"/>
              <w:bottom w:val="single" w:sz="12" w:space="0" w:color="000000"/>
              <w:right w:val="nil"/>
            </w:tcBorders>
            <w:tcMar>
              <w:top w:w="-1" w:type="dxa"/>
              <w:left w:w="-1" w:type="dxa"/>
              <w:bottom w:w="-1" w:type="dxa"/>
              <w:right w:w="-1" w:type="dxa"/>
            </w:tcMar>
            <w:vAlign w:val="center"/>
          </w:tcPr>
          <w:p w14:paraId="33BC54F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0.368</w:t>
            </w:r>
          </w:p>
        </w:tc>
        <w:tc>
          <w:tcPr>
            <w:tcW w:w="2049" w:type="dxa"/>
            <w:tcBorders>
              <w:top w:val="nil"/>
              <w:left w:val="nil"/>
              <w:bottom w:val="single" w:sz="12" w:space="0" w:color="000000"/>
              <w:right w:val="nil"/>
            </w:tcBorders>
            <w:tcMar>
              <w:top w:w="-1" w:type="dxa"/>
              <w:left w:w="-1" w:type="dxa"/>
              <w:bottom w:w="-1" w:type="dxa"/>
              <w:right w:w="-1" w:type="dxa"/>
            </w:tcMar>
            <w:vAlign w:val="center"/>
          </w:tcPr>
          <w:p w14:paraId="5B15593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0.408</w:t>
            </w:r>
          </w:p>
        </w:tc>
        <w:tc>
          <w:tcPr>
            <w:tcW w:w="1984" w:type="dxa"/>
            <w:tcBorders>
              <w:top w:val="nil"/>
              <w:left w:val="nil"/>
              <w:bottom w:val="single" w:sz="12" w:space="0" w:color="000000"/>
              <w:right w:val="nil"/>
            </w:tcBorders>
            <w:tcMar>
              <w:top w:w="-1" w:type="dxa"/>
              <w:left w:w="-1" w:type="dxa"/>
              <w:bottom w:w="-1" w:type="dxa"/>
              <w:right w:w="-1" w:type="dxa"/>
            </w:tcMar>
            <w:vAlign w:val="center"/>
          </w:tcPr>
          <w:p w14:paraId="5D0C244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0.390</w:t>
            </w:r>
            <w:r>
              <w:rPr>
                <w:rFonts w:ascii="Times New Roman" w:eastAsia="宋体" w:hAnsi="Times New Roman" w:cs="Times New Roman"/>
              </w:rPr>
              <w:t>～</w:t>
            </w:r>
            <w:r>
              <w:rPr>
                <w:rFonts w:ascii="Times New Roman" w:eastAsia="宋体" w:hAnsi="Times New Roman" w:cs="Times New Roman"/>
              </w:rPr>
              <w:t>0.425</w:t>
            </w:r>
          </w:p>
        </w:tc>
      </w:tr>
    </w:tbl>
    <w:p w14:paraId="615AA198"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同选项作答筛选仅用于敏感性分析。</w:t>
      </w:r>
    </w:p>
    <w:p w14:paraId="6CF6276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5</w:t>
      </w:r>
      <w:r>
        <w:rPr>
          <w:rFonts w:ascii="Times New Roman" w:eastAsia="宋体" w:hAnsi="Times New Roman" w:cs="Times New Roman"/>
          <w:b/>
          <w:sz w:val="24"/>
        </w:rPr>
        <w:t>）高阶思维三个维度的变化</w:t>
      </w:r>
    </w:p>
    <w:p w14:paraId="3A5346F5"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）分析</w:t>
      </w:r>
    </w:p>
    <w:p w14:paraId="27D5EE10"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表3-49  分析前后测配对比较（n=1346）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894"/>
        <w:gridCol w:w="1014"/>
        <w:gridCol w:w="1014"/>
        <w:gridCol w:w="1215"/>
        <w:gridCol w:w="2039"/>
        <w:gridCol w:w="1172"/>
        <w:gridCol w:w="1171"/>
      </w:tblGrid>
      <w:tr w:rsidR="000B1CCE" w14:paraId="7A75378D" w14:textId="77777777">
        <w:trPr>
          <w:tblHeader/>
          <w:jc w:val="center"/>
        </w:trPr>
        <w:tc>
          <w:tcPr>
            <w:tcW w:w="894" w:type="dxa"/>
            <w:tcBorders>
              <w:top w:val="single" w:sz="12" w:space="0" w:color="000000"/>
              <w:left w:val="nil"/>
              <w:bottom w:val="single" w:sz="6" w:space="0" w:color="000000"/>
              <w:right w:val="nil"/>
            </w:tcBorders>
            <w:tcMar>
              <w:top w:w="-1" w:type="dxa"/>
              <w:left w:w="-1" w:type="dxa"/>
              <w:bottom w:w="-1" w:type="dxa"/>
              <w:right w:w="-1" w:type="dxa"/>
            </w:tcMar>
            <w:vAlign w:val="center"/>
          </w:tcPr>
          <w:p w14:paraId="551A931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778A74F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15B5C86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79D5D26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2039" w:type="dxa"/>
            <w:tcBorders>
              <w:top w:val="single" w:sz="12" w:space="0" w:color="000000"/>
              <w:left w:val="nil"/>
              <w:bottom w:val="single" w:sz="6" w:space="0" w:color="000000"/>
              <w:right w:val="nil"/>
            </w:tcBorders>
            <w:tcMar>
              <w:top w:w="-1" w:type="dxa"/>
              <w:left w:w="-1" w:type="dxa"/>
              <w:bottom w:w="-1" w:type="dxa"/>
              <w:right w:w="-1" w:type="dxa"/>
            </w:tcMar>
            <w:vAlign w:val="center"/>
          </w:tcPr>
          <w:p w14:paraId="1AF4F7E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42D848B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171" w:type="dxa"/>
            <w:tcBorders>
              <w:top w:val="single" w:sz="12" w:space="0" w:color="000000"/>
              <w:left w:val="nil"/>
              <w:bottom w:val="single" w:sz="6" w:space="0" w:color="000000"/>
              <w:right w:val="nil"/>
            </w:tcBorders>
            <w:tcMar>
              <w:top w:w="-1" w:type="dxa"/>
              <w:left w:w="-1" w:type="dxa"/>
              <w:bottom w:w="-1" w:type="dxa"/>
              <w:right w:w="-1" w:type="dxa"/>
            </w:tcMar>
            <w:vAlign w:val="center"/>
          </w:tcPr>
          <w:p w14:paraId="7E6B6E5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05F3D72E" w14:textId="77777777">
        <w:trPr>
          <w:jc w:val="center"/>
        </w:trPr>
        <w:tc>
          <w:tcPr>
            <w:tcW w:w="894" w:type="dxa"/>
            <w:tcBorders>
              <w:top w:val="nil"/>
              <w:left w:val="nil"/>
              <w:bottom w:val="nil"/>
              <w:right w:val="nil"/>
            </w:tcBorders>
            <w:tcMar>
              <w:top w:w="-1" w:type="dxa"/>
              <w:left w:w="-1" w:type="dxa"/>
              <w:bottom w:w="-1" w:type="dxa"/>
              <w:right w:w="-1" w:type="dxa"/>
            </w:tcMar>
            <w:vAlign w:val="center"/>
          </w:tcPr>
          <w:p w14:paraId="7DE119B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14" w:type="dxa"/>
            <w:tcBorders>
              <w:top w:val="nil"/>
              <w:left w:val="nil"/>
              <w:bottom w:val="nil"/>
              <w:right w:val="nil"/>
            </w:tcBorders>
            <w:tcMar>
              <w:top w:w="-1" w:type="dxa"/>
              <w:left w:w="-1" w:type="dxa"/>
              <w:bottom w:w="-1" w:type="dxa"/>
              <w:right w:w="-1" w:type="dxa"/>
            </w:tcMar>
            <w:vAlign w:val="center"/>
          </w:tcPr>
          <w:p w14:paraId="3FA4D80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3.941</w:t>
            </w:r>
          </w:p>
        </w:tc>
        <w:tc>
          <w:tcPr>
            <w:tcW w:w="1014" w:type="dxa"/>
            <w:tcBorders>
              <w:top w:val="nil"/>
              <w:left w:val="nil"/>
              <w:bottom w:val="nil"/>
              <w:right w:val="nil"/>
            </w:tcBorders>
            <w:tcMar>
              <w:top w:w="-1" w:type="dxa"/>
              <w:left w:w="-1" w:type="dxa"/>
              <w:bottom w:w="-1" w:type="dxa"/>
              <w:right w:w="-1" w:type="dxa"/>
            </w:tcMar>
            <w:vAlign w:val="center"/>
          </w:tcPr>
          <w:p w14:paraId="31FF535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0.815</w:t>
            </w:r>
          </w:p>
        </w:tc>
        <w:tc>
          <w:tcPr>
            <w:tcW w:w="1215" w:type="dxa"/>
            <w:vMerge w:val="restart"/>
            <w:tcBorders>
              <w:top w:val="nil"/>
              <w:left w:val="nil"/>
              <w:bottom w:val="nil"/>
              <w:right w:val="nil"/>
            </w:tcBorders>
            <w:tcMar>
              <w:top w:w="-1" w:type="dxa"/>
              <w:left w:w="-1" w:type="dxa"/>
              <w:bottom w:w="-1" w:type="dxa"/>
              <w:right w:w="-1" w:type="dxa"/>
            </w:tcMar>
            <w:vAlign w:val="center"/>
          </w:tcPr>
          <w:p w14:paraId="2B2CF43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0.087</w:t>
            </w:r>
          </w:p>
        </w:tc>
        <w:tc>
          <w:tcPr>
            <w:tcW w:w="2039" w:type="dxa"/>
            <w:vMerge w:val="restart"/>
            <w:tcBorders>
              <w:top w:val="nil"/>
              <w:left w:val="nil"/>
              <w:bottom w:val="nil"/>
              <w:right w:val="nil"/>
            </w:tcBorders>
            <w:tcMar>
              <w:top w:w="-1" w:type="dxa"/>
              <w:left w:w="-1" w:type="dxa"/>
              <w:bottom w:w="-1" w:type="dxa"/>
              <w:right w:w="-1" w:type="dxa"/>
            </w:tcMar>
            <w:vAlign w:val="center"/>
          </w:tcPr>
          <w:p w14:paraId="76A0CF7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0.027</w:t>
            </w:r>
            <w:r>
              <w:rPr>
                <w:rFonts w:ascii="Times New Roman" w:eastAsia="宋体" w:hAnsi="Times New Roman" w:cs="Times New Roman"/>
              </w:rPr>
              <w:t>～</w:t>
            </w:r>
            <w:r>
              <w:rPr>
                <w:rFonts w:ascii="Times New Roman" w:eastAsia="宋体" w:hAnsi="Times New Roman" w:cs="Times New Roman"/>
              </w:rPr>
              <w:t>0.147</w:t>
            </w:r>
          </w:p>
        </w:tc>
        <w:tc>
          <w:tcPr>
            <w:tcW w:w="1172" w:type="dxa"/>
            <w:vMerge w:val="restart"/>
            <w:tcBorders>
              <w:top w:val="nil"/>
              <w:left w:val="nil"/>
              <w:bottom w:val="nil"/>
              <w:right w:val="nil"/>
            </w:tcBorders>
            <w:tcMar>
              <w:top w:w="-1" w:type="dxa"/>
              <w:left w:w="-1" w:type="dxa"/>
              <w:bottom w:w="-1" w:type="dxa"/>
              <w:right w:w="-1" w:type="dxa"/>
            </w:tcMar>
            <w:vAlign w:val="center"/>
          </w:tcPr>
          <w:p w14:paraId="124510D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2.833</w:t>
            </w:r>
          </w:p>
        </w:tc>
        <w:tc>
          <w:tcPr>
            <w:tcW w:w="1171" w:type="dxa"/>
            <w:vMerge w:val="restart"/>
            <w:tcBorders>
              <w:top w:val="nil"/>
              <w:left w:val="nil"/>
              <w:bottom w:val="nil"/>
              <w:right w:val="nil"/>
            </w:tcBorders>
            <w:tcMar>
              <w:top w:w="-1" w:type="dxa"/>
              <w:left w:w="-1" w:type="dxa"/>
              <w:bottom w:w="-1" w:type="dxa"/>
              <w:right w:w="-1" w:type="dxa"/>
            </w:tcMar>
            <w:vAlign w:val="center"/>
          </w:tcPr>
          <w:p w14:paraId="7EA4739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0.005</w:t>
            </w:r>
          </w:p>
        </w:tc>
      </w:tr>
      <w:tr w:rsidR="000B1CCE" w14:paraId="32EAEB68" w14:textId="77777777">
        <w:trPr>
          <w:jc w:val="center"/>
        </w:trPr>
        <w:tc>
          <w:tcPr>
            <w:tcW w:w="894" w:type="dxa"/>
            <w:tcBorders>
              <w:top w:val="nil"/>
              <w:left w:val="nil"/>
              <w:bottom w:val="single" w:sz="12" w:space="0" w:color="000000"/>
              <w:right w:val="nil"/>
            </w:tcBorders>
            <w:tcMar>
              <w:top w:w="-1" w:type="dxa"/>
              <w:left w:w="-1" w:type="dxa"/>
              <w:bottom w:w="-1" w:type="dxa"/>
              <w:right w:w="-1" w:type="dxa"/>
            </w:tcMar>
            <w:vAlign w:val="center"/>
          </w:tcPr>
          <w:p w14:paraId="7692B95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75DCBF8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4.028</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30AB989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0.852</w:t>
            </w:r>
          </w:p>
        </w:tc>
        <w:tc>
          <w:tcPr>
            <w:tcW w:w="1215" w:type="dxa"/>
            <w:vMerge/>
            <w:tcBorders>
              <w:top w:val="nil"/>
              <w:left w:val="nil"/>
              <w:bottom w:val="single" w:sz="12" w:space="0" w:color="000000"/>
              <w:right w:val="nil"/>
            </w:tcBorders>
            <w:tcMar>
              <w:top w:w="-1" w:type="dxa"/>
              <w:left w:w="-1" w:type="dxa"/>
              <w:bottom w:w="-1" w:type="dxa"/>
              <w:right w:w="-1" w:type="dxa"/>
            </w:tcMar>
            <w:vAlign w:val="center"/>
          </w:tcPr>
          <w:p w14:paraId="4209EC3D" w14:textId="77777777" w:rsidR="000B1CCE" w:rsidRDefault="000B1CCE">
            <w:pPr>
              <w:adjustRightInd w:val="0"/>
              <w:snapToGrid w:val="0"/>
              <w:spacing w:before="20" w:after="20"/>
              <w:jc w:val="center"/>
              <w:rPr>
                <w:rFonts w:ascii="宋体" w:eastAsia="宋体" w:hAnsi="宋体" w:cs="宋体"/>
                <w:sz w:val="24"/>
              </w:rPr>
            </w:pPr>
          </w:p>
        </w:tc>
        <w:tc>
          <w:tcPr>
            <w:tcW w:w="2039" w:type="dxa"/>
            <w:vMerge/>
            <w:tcBorders>
              <w:top w:val="nil"/>
              <w:left w:val="nil"/>
              <w:bottom w:val="single" w:sz="12" w:space="0" w:color="000000"/>
              <w:right w:val="nil"/>
            </w:tcBorders>
            <w:tcMar>
              <w:top w:w="-1" w:type="dxa"/>
              <w:left w:w="-1" w:type="dxa"/>
              <w:bottom w:w="-1" w:type="dxa"/>
              <w:right w:w="-1" w:type="dxa"/>
            </w:tcMar>
            <w:vAlign w:val="center"/>
          </w:tcPr>
          <w:p w14:paraId="11B8C504" w14:textId="77777777" w:rsidR="000B1CCE" w:rsidRDefault="000B1CCE">
            <w:pPr>
              <w:adjustRightInd w:val="0"/>
              <w:snapToGrid w:val="0"/>
              <w:spacing w:before="20" w:after="20"/>
              <w:jc w:val="center"/>
              <w:rPr>
                <w:rFonts w:ascii="宋体" w:eastAsia="宋体" w:hAnsi="宋体" w:cs="宋体"/>
                <w:sz w:val="24"/>
              </w:rPr>
            </w:pPr>
          </w:p>
        </w:tc>
        <w:tc>
          <w:tcPr>
            <w:tcW w:w="1172" w:type="dxa"/>
            <w:vMerge/>
            <w:tcBorders>
              <w:top w:val="nil"/>
              <w:left w:val="nil"/>
              <w:bottom w:val="single" w:sz="12" w:space="0" w:color="000000"/>
              <w:right w:val="nil"/>
            </w:tcBorders>
            <w:tcMar>
              <w:top w:w="-1" w:type="dxa"/>
              <w:left w:w="-1" w:type="dxa"/>
              <w:bottom w:w="-1" w:type="dxa"/>
              <w:right w:w="-1" w:type="dxa"/>
            </w:tcMar>
            <w:vAlign w:val="center"/>
          </w:tcPr>
          <w:p w14:paraId="786AF0A8" w14:textId="77777777" w:rsidR="000B1CCE" w:rsidRDefault="000B1CCE">
            <w:pPr>
              <w:adjustRightInd w:val="0"/>
              <w:snapToGrid w:val="0"/>
              <w:spacing w:before="20" w:after="20"/>
              <w:jc w:val="center"/>
              <w:rPr>
                <w:rFonts w:ascii="宋体" w:eastAsia="宋体" w:hAnsi="宋体" w:cs="宋体"/>
                <w:sz w:val="24"/>
              </w:rPr>
            </w:pPr>
          </w:p>
        </w:tc>
        <w:tc>
          <w:tcPr>
            <w:tcW w:w="1171" w:type="dxa"/>
            <w:vMerge/>
            <w:tcBorders>
              <w:top w:val="nil"/>
              <w:left w:val="nil"/>
              <w:bottom w:val="single" w:sz="12" w:space="0" w:color="000000"/>
              <w:right w:val="nil"/>
            </w:tcBorders>
            <w:tcMar>
              <w:top w:w="-1" w:type="dxa"/>
              <w:left w:w="-1" w:type="dxa"/>
              <w:bottom w:w="-1" w:type="dxa"/>
              <w:right w:w="-1" w:type="dxa"/>
            </w:tcMar>
            <w:vAlign w:val="center"/>
          </w:tcPr>
          <w:p w14:paraId="399F64CD" w14:textId="77777777" w:rsidR="000B1CCE" w:rsidRDefault="000B1CCE">
            <w:pPr>
              <w:adjustRightInd w:val="0"/>
              <w:snapToGrid w:val="0"/>
              <w:spacing w:before="20" w:after="20"/>
              <w:jc w:val="center"/>
              <w:rPr>
                <w:rFonts w:ascii="宋体" w:eastAsia="宋体" w:hAnsi="宋体" w:cs="宋体"/>
                <w:sz w:val="24"/>
              </w:rPr>
            </w:pPr>
          </w:p>
        </w:tc>
      </w:tr>
    </w:tbl>
    <w:p w14:paraId="7955D3F0"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p=0.008</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=0.077</w:t>
      </w:r>
      <w:r>
        <w:rPr>
          <w:rFonts w:ascii="Times New Roman" w:eastAsia="华文楷体" w:hAnsi="Times New Roman" w:cs="Times New Roman"/>
          <w:sz w:val="18"/>
        </w:rPr>
        <w:t>。</w:t>
      </w:r>
    </w:p>
    <w:p w14:paraId="6CB0924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分析均分由</w:t>
      </w:r>
      <w:r>
        <w:rPr>
          <w:rFonts w:ascii="Times New Roman" w:eastAsia="宋体" w:hAnsi="Times New Roman" w:cs="Times New Roman"/>
          <w:sz w:val="24"/>
        </w:rPr>
        <w:t>3.941</w:t>
      </w:r>
      <w:r>
        <w:rPr>
          <w:rFonts w:ascii="Times New Roman" w:eastAsia="宋体" w:hAnsi="Times New Roman" w:cs="Times New Roman"/>
          <w:sz w:val="24"/>
        </w:rPr>
        <w:t>分提高至</w:t>
      </w:r>
      <w:r>
        <w:rPr>
          <w:rFonts w:ascii="Times New Roman" w:eastAsia="宋体" w:hAnsi="Times New Roman" w:cs="Times New Roman"/>
          <w:sz w:val="24"/>
        </w:rPr>
        <w:t>4.028</w:t>
      </w:r>
      <w:r>
        <w:rPr>
          <w:rFonts w:ascii="Times New Roman" w:eastAsia="宋体" w:hAnsi="Times New Roman" w:cs="Times New Roman"/>
          <w:sz w:val="24"/>
        </w:rPr>
        <w:t>分，平均增加</w:t>
      </w:r>
      <w:r>
        <w:rPr>
          <w:rFonts w:ascii="Times New Roman" w:eastAsia="宋体" w:hAnsi="Times New Roman" w:cs="Times New Roman"/>
          <w:sz w:val="24"/>
        </w:rPr>
        <w:t>0.087</w:t>
      </w:r>
      <w:r>
        <w:rPr>
          <w:rFonts w:ascii="Times New Roman" w:eastAsia="宋体" w:hAnsi="Times New Roman" w:cs="Times New Roman"/>
          <w:sz w:val="24"/>
        </w:rPr>
        <w:t>分。分析维度得分的提高，反映学生对分解问题、联系已有知识、筛选信息和探究原因等学习行为的自我评价有所改善。</w:t>
      </w:r>
    </w:p>
    <w:p w14:paraId="4CE78906"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）评价</w:t>
      </w:r>
    </w:p>
    <w:p w14:paraId="69809B0C"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表3-50  评价前后测配对比较（n=1346）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894"/>
        <w:gridCol w:w="1014"/>
        <w:gridCol w:w="1014"/>
        <w:gridCol w:w="1215"/>
        <w:gridCol w:w="2039"/>
        <w:gridCol w:w="1172"/>
        <w:gridCol w:w="1171"/>
      </w:tblGrid>
      <w:tr w:rsidR="000B1CCE" w14:paraId="0FD3DD56" w14:textId="77777777">
        <w:trPr>
          <w:tblHeader/>
          <w:jc w:val="center"/>
        </w:trPr>
        <w:tc>
          <w:tcPr>
            <w:tcW w:w="894" w:type="dxa"/>
            <w:tcBorders>
              <w:top w:val="single" w:sz="12" w:space="0" w:color="000000"/>
              <w:left w:val="nil"/>
              <w:bottom w:val="single" w:sz="6" w:space="0" w:color="000000"/>
              <w:right w:val="nil"/>
            </w:tcBorders>
            <w:tcMar>
              <w:top w:w="-1" w:type="dxa"/>
              <w:left w:w="-1" w:type="dxa"/>
              <w:bottom w:w="-1" w:type="dxa"/>
              <w:right w:w="-1" w:type="dxa"/>
            </w:tcMar>
            <w:vAlign w:val="center"/>
          </w:tcPr>
          <w:p w14:paraId="05C8FC78"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0A8A4AA8"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765ED84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2F9D414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2039" w:type="dxa"/>
            <w:tcBorders>
              <w:top w:val="single" w:sz="12" w:space="0" w:color="000000"/>
              <w:left w:val="nil"/>
              <w:bottom w:val="single" w:sz="6" w:space="0" w:color="000000"/>
              <w:right w:val="nil"/>
            </w:tcBorders>
            <w:tcMar>
              <w:top w:w="-1" w:type="dxa"/>
              <w:left w:w="-1" w:type="dxa"/>
              <w:bottom w:w="-1" w:type="dxa"/>
              <w:right w:w="-1" w:type="dxa"/>
            </w:tcMar>
            <w:vAlign w:val="center"/>
          </w:tcPr>
          <w:p w14:paraId="3EDD9D3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6E4A30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171" w:type="dxa"/>
            <w:tcBorders>
              <w:top w:val="single" w:sz="12" w:space="0" w:color="000000"/>
              <w:left w:val="nil"/>
              <w:bottom w:val="single" w:sz="6" w:space="0" w:color="000000"/>
              <w:right w:val="nil"/>
            </w:tcBorders>
            <w:tcMar>
              <w:top w:w="-1" w:type="dxa"/>
              <w:left w:w="-1" w:type="dxa"/>
              <w:bottom w:w="-1" w:type="dxa"/>
              <w:right w:w="-1" w:type="dxa"/>
            </w:tcMar>
            <w:vAlign w:val="center"/>
          </w:tcPr>
          <w:p w14:paraId="1C4EA31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06540CE7" w14:textId="77777777">
        <w:trPr>
          <w:jc w:val="center"/>
        </w:trPr>
        <w:tc>
          <w:tcPr>
            <w:tcW w:w="894" w:type="dxa"/>
            <w:tcBorders>
              <w:top w:val="nil"/>
              <w:left w:val="nil"/>
              <w:bottom w:val="nil"/>
              <w:right w:val="nil"/>
            </w:tcBorders>
            <w:tcMar>
              <w:top w:w="-1" w:type="dxa"/>
              <w:left w:w="-1" w:type="dxa"/>
              <w:bottom w:w="-1" w:type="dxa"/>
              <w:right w:w="-1" w:type="dxa"/>
            </w:tcMar>
            <w:vAlign w:val="center"/>
          </w:tcPr>
          <w:p w14:paraId="4DDEEB4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14" w:type="dxa"/>
            <w:tcBorders>
              <w:top w:val="nil"/>
              <w:left w:val="nil"/>
              <w:bottom w:val="nil"/>
              <w:right w:val="nil"/>
            </w:tcBorders>
            <w:tcMar>
              <w:top w:w="-1" w:type="dxa"/>
              <w:left w:w="-1" w:type="dxa"/>
              <w:bottom w:w="-1" w:type="dxa"/>
              <w:right w:w="-1" w:type="dxa"/>
            </w:tcMar>
            <w:vAlign w:val="center"/>
          </w:tcPr>
          <w:p w14:paraId="7BF4139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3.986</w:t>
            </w:r>
          </w:p>
        </w:tc>
        <w:tc>
          <w:tcPr>
            <w:tcW w:w="1014" w:type="dxa"/>
            <w:tcBorders>
              <w:top w:val="nil"/>
              <w:left w:val="nil"/>
              <w:bottom w:val="nil"/>
              <w:right w:val="nil"/>
            </w:tcBorders>
            <w:tcMar>
              <w:top w:w="-1" w:type="dxa"/>
              <w:left w:w="-1" w:type="dxa"/>
              <w:bottom w:w="-1" w:type="dxa"/>
              <w:right w:w="-1" w:type="dxa"/>
            </w:tcMar>
            <w:vAlign w:val="center"/>
          </w:tcPr>
          <w:p w14:paraId="5DA0BF8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0.800</w:t>
            </w:r>
          </w:p>
        </w:tc>
        <w:tc>
          <w:tcPr>
            <w:tcW w:w="1215" w:type="dxa"/>
            <w:vMerge w:val="restart"/>
            <w:tcBorders>
              <w:top w:val="nil"/>
              <w:left w:val="nil"/>
              <w:bottom w:val="nil"/>
              <w:right w:val="nil"/>
            </w:tcBorders>
            <w:tcMar>
              <w:top w:w="-1" w:type="dxa"/>
              <w:left w:w="-1" w:type="dxa"/>
              <w:bottom w:w="-1" w:type="dxa"/>
              <w:right w:w="-1" w:type="dxa"/>
            </w:tcMar>
            <w:vAlign w:val="center"/>
          </w:tcPr>
          <w:p w14:paraId="7ADF997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0.087</w:t>
            </w:r>
          </w:p>
        </w:tc>
        <w:tc>
          <w:tcPr>
            <w:tcW w:w="2039" w:type="dxa"/>
            <w:vMerge w:val="restart"/>
            <w:tcBorders>
              <w:top w:val="nil"/>
              <w:left w:val="nil"/>
              <w:bottom w:val="nil"/>
              <w:right w:val="nil"/>
            </w:tcBorders>
            <w:tcMar>
              <w:top w:w="-1" w:type="dxa"/>
              <w:left w:w="-1" w:type="dxa"/>
              <w:bottom w:w="-1" w:type="dxa"/>
              <w:right w:w="-1" w:type="dxa"/>
            </w:tcMar>
            <w:vAlign w:val="center"/>
          </w:tcPr>
          <w:p w14:paraId="6F106A9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0.028</w:t>
            </w:r>
            <w:r>
              <w:rPr>
                <w:rFonts w:ascii="Times New Roman" w:eastAsia="宋体" w:hAnsi="Times New Roman" w:cs="Times New Roman"/>
              </w:rPr>
              <w:t>～</w:t>
            </w:r>
            <w:r>
              <w:rPr>
                <w:rFonts w:ascii="Times New Roman" w:eastAsia="宋体" w:hAnsi="Times New Roman" w:cs="Times New Roman"/>
              </w:rPr>
              <w:t>0.146</w:t>
            </w:r>
          </w:p>
        </w:tc>
        <w:tc>
          <w:tcPr>
            <w:tcW w:w="1172" w:type="dxa"/>
            <w:vMerge w:val="restart"/>
            <w:tcBorders>
              <w:top w:val="nil"/>
              <w:left w:val="nil"/>
              <w:bottom w:val="nil"/>
              <w:right w:val="nil"/>
            </w:tcBorders>
            <w:tcMar>
              <w:top w:w="-1" w:type="dxa"/>
              <w:left w:w="-1" w:type="dxa"/>
              <w:bottom w:w="-1" w:type="dxa"/>
              <w:right w:w="-1" w:type="dxa"/>
            </w:tcMar>
            <w:vAlign w:val="center"/>
          </w:tcPr>
          <w:p w14:paraId="63D6DBD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2.903</w:t>
            </w:r>
          </w:p>
        </w:tc>
        <w:tc>
          <w:tcPr>
            <w:tcW w:w="1171" w:type="dxa"/>
            <w:vMerge w:val="restart"/>
            <w:tcBorders>
              <w:top w:val="nil"/>
              <w:left w:val="nil"/>
              <w:bottom w:val="nil"/>
              <w:right w:val="nil"/>
            </w:tcBorders>
            <w:tcMar>
              <w:top w:w="-1" w:type="dxa"/>
              <w:left w:w="-1" w:type="dxa"/>
              <w:bottom w:w="-1" w:type="dxa"/>
              <w:right w:w="-1" w:type="dxa"/>
            </w:tcMar>
            <w:vAlign w:val="center"/>
          </w:tcPr>
          <w:p w14:paraId="44BC494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0.004</w:t>
            </w:r>
          </w:p>
        </w:tc>
      </w:tr>
      <w:tr w:rsidR="000B1CCE" w14:paraId="63C2EDFA" w14:textId="77777777">
        <w:trPr>
          <w:jc w:val="center"/>
        </w:trPr>
        <w:tc>
          <w:tcPr>
            <w:tcW w:w="894" w:type="dxa"/>
            <w:tcBorders>
              <w:top w:val="nil"/>
              <w:left w:val="nil"/>
              <w:bottom w:val="single" w:sz="12" w:space="0" w:color="000000"/>
              <w:right w:val="nil"/>
            </w:tcBorders>
            <w:tcMar>
              <w:top w:w="-1" w:type="dxa"/>
              <w:left w:w="-1" w:type="dxa"/>
              <w:bottom w:w="-1" w:type="dxa"/>
              <w:right w:w="-1" w:type="dxa"/>
            </w:tcMar>
            <w:vAlign w:val="center"/>
          </w:tcPr>
          <w:p w14:paraId="617FA0C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7848E31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4.072</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1F3CC48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0.834</w:t>
            </w:r>
          </w:p>
        </w:tc>
        <w:tc>
          <w:tcPr>
            <w:tcW w:w="1215" w:type="dxa"/>
            <w:vMerge/>
            <w:tcBorders>
              <w:top w:val="nil"/>
              <w:left w:val="nil"/>
              <w:bottom w:val="single" w:sz="12" w:space="0" w:color="000000"/>
              <w:right w:val="nil"/>
            </w:tcBorders>
            <w:tcMar>
              <w:top w:w="-1" w:type="dxa"/>
              <w:left w:w="-1" w:type="dxa"/>
              <w:bottom w:w="-1" w:type="dxa"/>
              <w:right w:w="-1" w:type="dxa"/>
            </w:tcMar>
            <w:vAlign w:val="center"/>
          </w:tcPr>
          <w:p w14:paraId="794CE494" w14:textId="77777777" w:rsidR="000B1CCE" w:rsidRDefault="000B1CCE">
            <w:pPr>
              <w:adjustRightInd w:val="0"/>
              <w:snapToGrid w:val="0"/>
              <w:spacing w:before="20" w:after="20"/>
              <w:jc w:val="center"/>
              <w:rPr>
                <w:rFonts w:ascii="宋体" w:eastAsia="宋体" w:hAnsi="宋体" w:cs="宋体"/>
                <w:sz w:val="24"/>
              </w:rPr>
            </w:pPr>
          </w:p>
        </w:tc>
        <w:tc>
          <w:tcPr>
            <w:tcW w:w="2039" w:type="dxa"/>
            <w:vMerge/>
            <w:tcBorders>
              <w:top w:val="nil"/>
              <w:left w:val="nil"/>
              <w:bottom w:val="single" w:sz="12" w:space="0" w:color="000000"/>
              <w:right w:val="nil"/>
            </w:tcBorders>
            <w:tcMar>
              <w:top w:w="-1" w:type="dxa"/>
              <w:left w:w="-1" w:type="dxa"/>
              <w:bottom w:w="-1" w:type="dxa"/>
              <w:right w:w="-1" w:type="dxa"/>
            </w:tcMar>
            <w:vAlign w:val="center"/>
          </w:tcPr>
          <w:p w14:paraId="15EA0B0A" w14:textId="77777777" w:rsidR="000B1CCE" w:rsidRDefault="000B1CCE">
            <w:pPr>
              <w:adjustRightInd w:val="0"/>
              <w:snapToGrid w:val="0"/>
              <w:spacing w:before="20" w:after="20"/>
              <w:jc w:val="center"/>
              <w:rPr>
                <w:rFonts w:ascii="宋体" w:eastAsia="宋体" w:hAnsi="宋体" w:cs="宋体"/>
                <w:sz w:val="24"/>
              </w:rPr>
            </w:pPr>
          </w:p>
        </w:tc>
        <w:tc>
          <w:tcPr>
            <w:tcW w:w="1172" w:type="dxa"/>
            <w:vMerge/>
            <w:tcBorders>
              <w:top w:val="nil"/>
              <w:left w:val="nil"/>
              <w:bottom w:val="single" w:sz="12" w:space="0" w:color="000000"/>
              <w:right w:val="nil"/>
            </w:tcBorders>
            <w:tcMar>
              <w:top w:w="-1" w:type="dxa"/>
              <w:left w:w="-1" w:type="dxa"/>
              <w:bottom w:w="-1" w:type="dxa"/>
              <w:right w:w="-1" w:type="dxa"/>
            </w:tcMar>
            <w:vAlign w:val="center"/>
          </w:tcPr>
          <w:p w14:paraId="4EB6291E" w14:textId="77777777" w:rsidR="000B1CCE" w:rsidRDefault="000B1CCE">
            <w:pPr>
              <w:adjustRightInd w:val="0"/>
              <w:snapToGrid w:val="0"/>
              <w:spacing w:before="20" w:after="20"/>
              <w:jc w:val="center"/>
              <w:rPr>
                <w:rFonts w:ascii="宋体" w:eastAsia="宋体" w:hAnsi="宋体" w:cs="宋体"/>
                <w:sz w:val="24"/>
              </w:rPr>
            </w:pPr>
          </w:p>
        </w:tc>
        <w:tc>
          <w:tcPr>
            <w:tcW w:w="1171" w:type="dxa"/>
            <w:vMerge/>
            <w:tcBorders>
              <w:top w:val="nil"/>
              <w:left w:val="nil"/>
              <w:bottom w:val="single" w:sz="12" w:space="0" w:color="000000"/>
              <w:right w:val="nil"/>
            </w:tcBorders>
            <w:tcMar>
              <w:top w:w="-1" w:type="dxa"/>
              <w:left w:w="-1" w:type="dxa"/>
              <w:bottom w:w="-1" w:type="dxa"/>
              <w:right w:w="-1" w:type="dxa"/>
            </w:tcMar>
            <w:vAlign w:val="center"/>
          </w:tcPr>
          <w:p w14:paraId="3D543D5D" w14:textId="77777777" w:rsidR="000B1CCE" w:rsidRDefault="000B1CCE">
            <w:pPr>
              <w:adjustRightInd w:val="0"/>
              <w:snapToGrid w:val="0"/>
              <w:spacing w:before="20" w:after="20"/>
              <w:jc w:val="center"/>
              <w:rPr>
                <w:rFonts w:ascii="宋体" w:eastAsia="宋体" w:hAnsi="宋体" w:cs="宋体"/>
                <w:sz w:val="24"/>
              </w:rPr>
            </w:pPr>
          </w:p>
        </w:tc>
      </w:tr>
    </w:tbl>
    <w:p w14:paraId="48307DD1"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p=0.008</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=0.079</w:t>
      </w:r>
      <w:r>
        <w:rPr>
          <w:rFonts w:ascii="Times New Roman" w:eastAsia="华文楷体" w:hAnsi="Times New Roman" w:cs="Times New Roman"/>
          <w:sz w:val="18"/>
        </w:rPr>
        <w:t>。</w:t>
      </w:r>
    </w:p>
    <w:p w14:paraId="0757874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评价均分由</w:t>
      </w:r>
      <w:r>
        <w:rPr>
          <w:rFonts w:ascii="Times New Roman" w:eastAsia="宋体" w:hAnsi="Times New Roman" w:cs="Times New Roman"/>
          <w:sz w:val="24"/>
        </w:rPr>
        <w:t>3.986</w:t>
      </w:r>
      <w:r>
        <w:rPr>
          <w:rFonts w:ascii="Times New Roman" w:eastAsia="宋体" w:hAnsi="Times New Roman" w:cs="Times New Roman"/>
          <w:sz w:val="24"/>
        </w:rPr>
        <w:t>分提高至</w:t>
      </w:r>
      <w:r>
        <w:rPr>
          <w:rFonts w:ascii="Times New Roman" w:eastAsia="宋体" w:hAnsi="Times New Roman" w:cs="Times New Roman"/>
          <w:sz w:val="24"/>
        </w:rPr>
        <w:t>4.072</w:t>
      </w:r>
      <w:r>
        <w:rPr>
          <w:rFonts w:ascii="Times New Roman" w:eastAsia="宋体" w:hAnsi="Times New Roman" w:cs="Times New Roman"/>
          <w:sz w:val="24"/>
        </w:rPr>
        <w:t>分，平均增加</w:t>
      </w:r>
      <w:r>
        <w:rPr>
          <w:rFonts w:ascii="Times New Roman" w:eastAsia="宋体" w:hAnsi="Times New Roman" w:cs="Times New Roman"/>
          <w:sz w:val="24"/>
        </w:rPr>
        <w:t>0.087</w:t>
      </w:r>
      <w:r>
        <w:rPr>
          <w:rFonts w:ascii="Times New Roman" w:eastAsia="宋体" w:hAnsi="Times New Roman" w:cs="Times New Roman"/>
          <w:sz w:val="24"/>
        </w:rPr>
        <w:t>分。评价维度得分有所提高，反映学生对检视依据、反思学习方法、比较方案和独立判断等行为的自评改善。</w:t>
      </w:r>
    </w:p>
    <w:p w14:paraId="43ED8C2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lastRenderedPageBreak/>
        <w:t>3</w:t>
      </w:r>
      <w:r>
        <w:rPr>
          <w:rFonts w:ascii="Times New Roman" w:eastAsia="华文楷体" w:hAnsi="Times New Roman" w:cs="Times New Roman"/>
          <w:sz w:val="24"/>
        </w:rPr>
        <w:t>）创造</w:t>
      </w:r>
    </w:p>
    <w:p w14:paraId="0B269A73"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表3-51  创造前后测配对比较（n=1346）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2"/>
        <w:gridCol w:w="1022"/>
        <w:gridCol w:w="1022"/>
        <w:gridCol w:w="1217"/>
        <w:gridCol w:w="2042"/>
        <w:gridCol w:w="1113"/>
        <w:gridCol w:w="1201"/>
      </w:tblGrid>
      <w:tr w:rsidR="000B1CCE" w14:paraId="53A06016" w14:textId="77777777">
        <w:trPr>
          <w:tblHeader/>
          <w:jc w:val="center"/>
        </w:trPr>
        <w:tc>
          <w:tcPr>
            <w:tcW w:w="902" w:type="dxa"/>
            <w:tcBorders>
              <w:top w:val="single" w:sz="12" w:space="0" w:color="000000"/>
              <w:left w:val="nil"/>
              <w:bottom w:val="single" w:sz="6" w:space="0" w:color="000000"/>
              <w:right w:val="nil"/>
            </w:tcBorders>
            <w:tcMar>
              <w:top w:w="-1" w:type="dxa"/>
              <w:left w:w="-1" w:type="dxa"/>
              <w:bottom w:w="-1" w:type="dxa"/>
              <w:right w:w="-1" w:type="dxa"/>
            </w:tcMar>
            <w:vAlign w:val="center"/>
          </w:tcPr>
          <w:p w14:paraId="62FFDEE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0D18304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7401934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7" w:type="dxa"/>
            <w:tcBorders>
              <w:top w:val="single" w:sz="12" w:space="0" w:color="000000"/>
              <w:left w:val="nil"/>
              <w:bottom w:val="single" w:sz="6" w:space="0" w:color="000000"/>
              <w:right w:val="nil"/>
            </w:tcBorders>
            <w:tcMar>
              <w:top w:w="-1" w:type="dxa"/>
              <w:left w:w="-1" w:type="dxa"/>
              <w:bottom w:w="-1" w:type="dxa"/>
              <w:right w:w="-1" w:type="dxa"/>
            </w:tcMar>
            <w:vAlign w:val="center"/>
          </w:tcPr>
          <w:p w14:paraId="7B7CB39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2042" w:type="dxa"/>
            <w:tcBorders>
              <w:top w:val="single" w:sz="12" w:space="0" w:color="000000"/>
              <w:left w:val="nil"/>
              <w:bottom w:val="single" w:sz="6" w:space="0" w:color="000000"/>
              <w:right w:val="nil"/>
            </w:tcBorders>
            <w:tcMar>
              <w:top w:w="-1" w:type="dxa"/>
              <w:left w:w="-1" w:type="dxa"/>
              <w:bottom w:w="-1" w:type="dxa"/>
              <w:right w:w="-1" w:type="dxa"/>
            </w:tcMar>
            <w:vAlign w:val="center"/>
          </w:tcPr>
          <w:p w14:paraId="7A02476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13" w:type="dxa"/>
            <w:tcBorders>
              <w:top w:val="single" w:sz="12" w:space="0" w:color="000000"/>
              <w:left w:val="nil"/>
              <w:bottom w:val="single" w:sz="6" w:space="0" w:color="000000"/>
              <w:right w:val="nil"/>
            </w:tcBorders>
            <w:tcMar>
              <w:top w:w="-1" w:type="dxa"/>
              <w:left w:w="-1" w:type="dxa"/>
              <w:bottom w:w="-1" w:type="dxa"/>
              <w:right w:w="-1" w:type="dxa"/>
            </w:tcMar>
            <w:vAlign w:val="center"/>
          </w:tcPr>
          <w:p w14:paraId="447A000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01" w:type="dxa"/>
            <w:tcBorders>
              <w:top w:val="single" w:sz="12" w:space="0" w:color="000000"/>
              <w:left w:val="nil"/>
              <w:bottom w:val="single" w:sz="6" w:space="0" w:color="000000"/>
              <w:right w:val="nil"/>
            </w:tcBorders>
            <w:tcMar>
              <w:top w:w="-1" w:type="dxa"/>
              <w:left w:w="-1" w:type="dxa"/>
              <w:bottom w:w="-1" w:type="dxa"/>
              <w:right w:w="-1" w:type="dxa"/>
            </w:tcMar>
            <w:vAlign w:val="center"/>
          </w:tcPr>
          <w:p w14:paraId="175FDCA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54D42CB9" w14:textId="77777777">
        <w:trPr>
          <w:jc w:val="center"/>
        </w:trPr>
        <w:tc>
          <w:tcPr>
            <w:tcW w:w="902" w:type="dxa"/>
            <w:tcBorders>
              <w:top w:val="nil"/>
              <w:left w:val="nil"/>
              <w:bottom w:val="nil"/>
              <w:right w:val="nil"/>
            </w:tcBorders>
            <w:tcMar>
              <w:top w:w="-1" w:type="dxa"/>
              <w:left w:w="-1" w:type="dxa"/>
              <w:bottom w:w="-1" w:type="dxa"/>
              <w:right w:w="-1" w:type="dxa"/>
            </w:tcMar>
            <w:vAlign w:val="center"/>
          </w:tcPr>
          <w:p w14:paraId="4A93040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2" w:type="dxa"/>
            <w:tcBorders>
              <w:top w:val="nil"/>
              <w:left w:val="nil"/>
              <w:bottom w:val="nil"/>
              <w:right w:val="nil"/>
            </w:tcBorders>
            <w:tcMar>
              <w:top w:w="-1" w:type="dxa"/>
              <w:left w:w="-1" w:type="dxa"/>
              <w:bottom w:w="-1" w:type="dxa"/>
              <w:right w:w="-1" w:type="dxa"/>
            </w:tcMar>
            <w:vAlign w:val="center"/>
          </w:tcPr>
          <w:p w14:paraId="050E912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3.877</w:t>
            </w:r>
          </w:p>
        </w:tc>
        <w:tc>
          <w:tcPr>
            <w:tcW w:w="1022" w:type="dxa"/>
            <w:tcBorders>
              <w:top w:val="nil"/>
              <w:left w:val="nil"/>
              <w:bottom w:val="nil"/>
              <w:right w:val="nil"/>
            </w:tcBorders>
            <w:tcMar>
              <w:top w:w="-1" w:type="dxa"/>
              <w:left w:w="-1" w:type="dxa"/>
              <w:bottom w:w="-1" w:type="dxa"/>
              <w:right w:w="-1" w:type="dxa"/>
            </w:tcMar>
            <w:vAlign w:val="center"/>
          </w:tcPr>
          <w:p w14:paraId="1AE374B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0.865</w:t>
            </w:r>
          </w:p>
        </w:tc>
        <w:tc>
          <w:tcPr>
            <w:tcW w:w="1217" w:type="dxa"/>
            <w:vMerge w:val="restart"/>
            <w:tcBorders>
              <w:top w:val="nil"/>
              <w:left w:val="nil"/>
              <w:bottom w:val="nil"/>
              <w:right w:val="nil"/>
            </w:tcBorders>
            <w:tcMar>
              <w:top w:w="-1" w:type="dxa"/>
              <w:left w:w="-1" w:type="dxa"/>
              <w:bottom w:w="-1" w:type="dxa"/>
              <w:right w:w="-1" w:type="dxa"/>
            </w:tcMar>
            <w:vAlign w:val="center"/>
          </w:tcPr>
          <w:p w14:paraId="23023BE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0.112</w:t>
            </w:r>
          </w:p>
        </w:tc>
        <w:tc>
          <w:tcPr>
            <w:tcW w:w="2042" w:type="dxa"/>
            <w:vMerge w:val="restart"/>
            <w:tcBorders>
              <w:top w:val="nil"/>
              <w:left w:val="nil"/>
              <w:bottom w:val="nil"/>
              <w:right w:val="nil"/>
            </w:tcBorders>
            <w:tcMar>
              <w:top w:w="-1" w:type="dxa"/>
              <w:left w:w="-1" w:type="dxa"/>
              <w:bottom w:w="-1" w:type="dxa"/>
              <w:right w:w="-1" w:type="dxa"/>
            </w:tcMar>
            <w:vAlign w:val="center"/>
          </w:tcPr>
          <w:p w14:paraId="27C093B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0.050</w:t>
            </w:r>
            <w:r>
              <w:rPr>
                <w:rFonts w:ascii="Times New Roman" w:eastAsia="宋体" w:hAnsi="Times New Roman" w:cs="Times New Roman"/>
              </w:rPr>
              <w:t>～</w:t>
            </w:r>
            <w:r>
              <w:rPr>
                <w:rFonts w:ascii="Times New Roman" w:eastAsia="宋体" w:hAnsi="Times New Roman" w:cs="Times New Roman"/>
              </w:rPr>
              <w:t>0.173</w:t>
            </w:r>
          </w:p>
        </w:tc>
        <w:tc>
          <w:tcPr>
            <w:tcW w:w="1113" w:type="dxa"/>
            <w:vMerge w:val="restart"/>
            <w:tcBorders>
              <w:top w:val="nil"/>
              <w:left w:val="nil"/>
              <w:bottom w:val="nil"/>
              <w:right w:val="nil"/>
            </w:tcBorders>
            <w:tcMar>
              <w:top w:w="-1" w:type="dxa"/>
              <w:left w:w="-1" w:type="dxa"/>
              <w:bottom w:w="-1" w:type="dxa"/>
              <w:right w:w="-1" w:type="dxa"/>
            </w:tcMar>
            <w:vAlign w:val="center"/>
          </w:tcPr>
          <w:p w14:paraId="21F0817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3.569</w:t>
            </w:r>
          </w:p>
        </w:tc>
        <w:tc>
          <w:tcPr>
            <w:tcW w:w="1201" w:type="dxa"/>
            <w:vMerge w:val="restart"/>
            <w:tcBorders>
              <w:top w:val="nil"/>
              <w:left w:val="nil"/>
              <w:bottom w:val="nil"/>
              <w:right w:val="nil"/>
            </w:tcBorders>
            <w:tcMar>
              <w:top w:w="-1" w:type="dxa"/>
              <w:left w:w="-1" w:type="dxa"/>
              <w:bottom w:w="-1" w:type="dxa"/>
              <w:right w:w="-1" w:type="dxa"/>
            </w:tcMar>
            <w:vAlign w:val="center"/>
          </w:tcPr>
          <w:p w14:paraId="22A2A65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50FB7FDB" w14:textId="77777777">
        <w:trPr>
          <w:jc w:val="center"/>
        </w:trPr>
        <w:tc>
          <w:tcPr>
            <w:tcW w:w="902" w:type="dxa"/>
            <w:tcBorders>
              <w:top w:val="nil"/>
              <w:left w:val="nil"/>
              <w:bottom w:val="single" w:sz="12" w:space="0" w:color="000000"/>
              <w:right w:val="nil"/>
            </w:tcBorders>
            <w:tcMar>
              <w:top w:w="-1" w:type="dxa"/>
              <w:left w:w="-1" w:type="dxa"/>
              <w:bottom w:w="-1" w:type="dxa"/>
              <w:right w:w="-1" w:type="dxa"/>
            </w:tcMar>
            <w:vAlign w:val="center"/>
          </w:tcPr>
          <w:p w14:paraId="6AC49C3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2" w:type="dxa"/>
            <w:tcBorders>
              <w:top w:val="nil"/>
              <w:left w:val="nil"/>
              <w:bottom w:val="single" w:sz="12" w:space="0" w:color="000000"/>
              <w:right w:val="nil"/>
            </w:tcBorders>
            <w:tcMar>
              <w:top w:w="-1" w:type="dxa"/>
              <w:left w:w="-1" w:type="dxa"/>
              <w:bottom w:w="-1" w:type="dxa"/>
              <w:right w:w="-1" w:type="dxa"/>
            </w:tcMar>
            <w:vAlign w:val="center"/>
          </w:tcPr>
          <w:p w14:paraId="13AA7A4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3.989</w:t>
            </w:r>
          </w:p>
        </w:tc>
        <w:tc>
          <w:tcPr>
            <w:tcW w:w="1022" w:type="dxa"/>
            <w:tcBorders>
              <w:top w:val="nil"/>
              <w:left w:val="nil"/>
              <w:bottom w:val="single" w:sz="12" w:space="0" w:color="000000"/>
              <w:right w:val="nil"/>
            </w:tcBorders>
            <w:tcMar>
              <w:top w:w="-1" w:type="dxa"/>
              <w:left w:w="-1" w:type="dxa"/>
              <w:bottom w:w="-1" w:type="dxa"/>
              <w:right w:w="-1" w:type="dxa"/>
            </w:tcMar>
            <w:vAlign w:val="center"/>
          </w:tcPr>
          <w:p w14:paraId="0E21860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0.872</w:t>
            </w:r>
          </w:p>
        </w:tc>
        <w:tc>
          <w:tcPr>
            <w:tcW w:w="1217" w:type="dxa"/>
            <w:vMerge/>
            <w:tcBorders>
              <w:top w:val="nil"/>
              <w:left w:val="nil"/>
              <w:bottom w:val="single" w:sz="12" w:space="0" w:color="000000"/>
              <w:right w:val="nil"/>
            </w:tcBorders>
            <w:tcMar>
              <w:top w:w="-1" w:type="dxa"/>
              <w:left w:w="-1" w:type="dxa"/>
              <w:bottom w:w="-1" w:type="dxa"/>
              <w:right w:w="-1" w:type="dxa"/>
            </w:tcMar>
            <w:vAlign w:val="center"/>
          </w:tcPr>
          <w:p w14:paraId="37208A86" w14:textId="77777777" w:rsidR="000B1CCE" w:rsidRDefault="000B1CCE">
            <w:pPr>
              <w:adjustRightInd w:val="0"/>
              <w:snapToGrid w:val="0"/>
              <w:spacing w:before="20" w:after="20"/>
              <w:jc w:val="center"/>
              <w:rPr>
                <w:rFonts w:ascii="宋体" w:eastAsia="宋体" w:hAnsi="宋体" w:cs="宋体"/>
                <w:sz w:val="24"/>
              </w:rPr>
            </w:pPr>
          </w:p>
        </w:tc>
        <w:tc>
          <w:tcPr>
            <w:tcW w:w="2042" w:type="dxa"/>
            <w:vMerge/>
            <w:tcBorders>
              <w:top w:val="nil"/>
              <w:left w:val="nil"/>
              <w:bottom w:val="single" w:sz="12" w:space="0" w:color="000000"/>
              <w:right w:val="nil"/>
            </w:tcBorders>
            <w:tcMar>
              <w:top w:w="-1" w:type="dxa"/>
              <w:left w:w="-1" w:type="dxa"/>
              <w:bottom w:w="-1" w:type="dxa"/>
              <w:right w:w="-1" w:type="dxa"/>
            </w:tcMar>
            <w:vAlign w:val="center"/>
          </w:tcPr>
          <w:p w14:paraId="766EFC6F" w14:textId="77777777" w:rsidR="000B1CCE" w:rsidRDefault="000B1CCE">
            <w:pPr>
              <w:adjustRightInd w:val="0"/>
              <w:snapToGrid w:val="0"/>
              <w:spacing w:before="20" w:after="20"/>
              <w:jc w:val="center"/>
              <w:rPr>
                <w:rFonts w:ascii="宋体" w:eastAsia="宋体" w:hAnsi="宋体" w:cs="宋体"/>
                <w:sz w:val="24"/>
              </w:rPr>
            </w:pPr>
          </w:p>
        </w:tc>
        <w:tc>
          <w:tcPr>
            <w:tcW w:w="1113" w:type="dxa"/>
            <w:vMerge/>
            <w:tcBorders>
              <w:top w:val="nil"/>
              <w:left w:val="nil"/>
              <w:bottom w:val="single" w:sz="12" w:space="0" w:color="000000"/>
              <w:right w:val="nil"/>
            </w:tcBorders>
            <w:tcMar>
              <w:top w:w="-1" w:type="dxa"/>
              <w:left w:w="-1" w:type="dxa"/>
              <w:bottom w:w="-1" w:type="dxa"/>
              <w:right w:w="-1" w:type="dxa"/>
            </w:tcMar>
            <w:vAlign w:val="center"/>
          </w:tcPr>
          <w:p w14:paraId="1AD732A6" w14:textId="77777777" w:rsidR="000B1CCE" w:rsidRDefault="000B1CCE">
            <w:pPr>
              <w:adjustRightInd w:val="0"/>
              <w:snapToGrid w:val="0"/>
              <w:spacing w:before="20" w:after="20"/>
              <w:jc w:val="center"/>
              <w:rPr>
                <w:rFonts w:ascii="宋体" w:eastAsia="宋体" w:hAnsi="宋体" w:cs="宋体"/>
                <w:sz w:val="24"/>
              </w:rPr>
            </w:pPr>
          </w:p>
        </w:tc>
        <w:tc>
          <w:tcPr>
            <w:tcW w:w="1201" w:type="dxa"/>
            <w:vMerge/>
            <w:tcBorders>
              <w:top w:val="nil"/>
              <w:left w:val="nil"/>
              <w:bottom w:val="single" w:sz="12" w:space="0" w:color="000000"/>
              <w:right w:val="nil"/>
            </w:tcBorders>
            <w:tcMar>
              <w:top w:w="-1" w:type="dxa"/>
              <w:left w:w="-1" w:type="dxa"/>
              <w:bottom w:w="-1" w:type="dxa"/>
              <w:right w:w="-1" w:type="dxa"/>
            </w:tcMar>
            <w:vAlign w:val="center"/>
          </w:tcPr>
          <w:p w14:paraId="4CBEDB9A" w14:textId="77777777" w:rsidR="000B1CCE" w:rsidRDefault="000B1CCE">
            <w:pPr>
              <w:adjustRightInd w:val="0"/>
              <w:snapToGrid w:val="0"/>
              <w:spacing w:before="20" w:after="20"/>
              <w:jc w:val="center"/>
              <w:rPr>
                <w:rFonts w:ascii="宋体" w:eastAsia="宋体" w:hAnsi="宋体" w:cs="宋体"/>
                <w:sz w:val="24"/>
              </w:rPr>
            </w:pPr>
          </w:p>
        </w:tc>
      </w:tr>
    </w:tbl>
    <w:p w14:paraId="5B64D763"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p=0.001</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=0.097</w:t>
      </w:r>
      <w:r>
        <w:rPr>
          <w:rFonts w:ascii="Times New Roman" w:eastAsia="华文楷体" w:hAnsi="Times New Roman" w:cs="Times New Roman"/>
          <w:sz w:val="18"/>
        </w:rPr>
        <w:t>。</w:t>
      </w:r>
    </w:p>
    <w:p w14:paraId="46A7E13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创造均分由</w:t>
      </w:r>
      <w:r>
        <w:rPr>
          <w:rFonts w:ascii="Times New Roman" w:eastAsia="宋体" w:hAnsi="Times New Roman" w:cs="Times New Roman"/>
          <w:sz w:val="24"/>
        </w:rPr>
        <w:t>3.877</w:t>
      </w:r>
      <w:r>
        <w:rPr>
          <w:rFonts w:ascii="Times New Roman" w:eastAsia="宋体" w:hAnsi="Times New Roman" w:cs="Times New Roman"/>
          <w:sz w:val="24"/>
        </w:rPr>
        <w:t>分提高至</w:t>
      </w:r>
      <w:r>
        <w:rPr>
          <w:rFonts w:ascii="Times New Roman" w:eastAsia="宋体" w:hAnsi="Times New Roman" w:cs="Times New Roman"/>
          <w:sz w:val="24"/>
        </w:rPr>
        <w:t>3.989</w:t>
      </w:r>
      <w:r>
        <w:rPr>
          <w:rFonts w:ascii="Times New Roman" w:eastAsia="宋体" w:hAnsi="Times New Roman" w:cs="Times New Roman"/>
          <w:sz w:val="24"/>
        </w:rPr>
        <w:t>分，平均增加</w:t>
      </w:r>
      <w:r>
        <w:rPr>
          <w:rFonts w:ascii="Times New Roman" w:eastAsia="宋体" w:hAnsi="Times New Roman" w:cs="Times New Roman"/>
          <w:sz w:val="24"/>
        </w:rPr>
        <w:t>0.112</w:t>
      </w:r>
      <w:r>
        <w:rPr>
          <w:rFonts w:ascii="Times New Roman" w:eastAsia="宋体" w:hAnsi="Times New Roman" w:cs="Times New Roman"/>
          <w:sz w:val="24"/>
        </w:rPr>
        <w:t>分。创造维度的平均增分在三个思维维度中数值最大，涉及尝试多种方法、迁移运用、整合知识和提出多种解决办法；这一排序本身不表示维度间增幅差异已通过检验。</w:t>
      </w:r>
    </w:p>
    <w:p w14:paraId="31778BD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6</w:t>
      </w:r>
      <w:r>
        <w:rPr>
          <w:rFonts w:ascii="Times New Roman" w:eastAsia="宋体" w:hAnsi="Times New Roman" w:cs="Times New Roman"/>
          <w:b/>
          <w:sz w:val="24"/>
        </w:rPr>
        <w:t>）高阶社会情感四个维度的变化</w:t>
      </w:r>
    </w:p>
    <w:p w14:paraId="523C8BEC"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）责任担当</w:t>
      </w:r>
    </w:p>
    <w:p w14:paraId="77D0CE3F"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表3-52  责任担当前后测配对比较（n=1346）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8"/>
        <w:gridCol w:w="1028"/>
        <w:gridCol w:w="1028"/>
        <w:gridCol w:w="1214"/>
        <w:gridCol w:w="1897"/>
        <w:gridCol w:w="1222"/>
        <w:gridCol w:w="1222"/>
      </w:tblGrid>
      <w:tr w:rsidR="000B1CCE" w14:paraId="3B2046FD" w14:textId="77777777">
        <w:trPr>
          <w:tblHeader/>
          <w:jc w:val="center"/>
        </w:trPr>
        <w:tc>
          <w:tcPr>
            <w:tcW w:w="908" w:type="dxa"/>
            <w:tcBorders>
              <w:top w:val="single" w:sz="12" w:space="0" w:color="000000"/>
              <w:left w:val="nil"/>
              <w:bottom w:val="single" w:sz="6" w:space="0" w:color="000000"/>
              <w:right w:val="nil"/>
            </w:tcBorders>
            <w:tcMar>
              <w:top w:w="-1" w:type="dxa"/>
              <w:left w:w="-1" w:type="dxa"/>
              <w:bottom w:w="-1" w:type="dxa"/>
              <w:right w:w="-1" w:type="dxa"/>
            </w:tcMar>
            <w:vAlign w:val="center"/>
          </w:tcPr>
          <w:p w14:paraId="20854E3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351622B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2D3FA48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7D985A4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1897" w:type="dxa"/>
            <w:tcBorders>
              <w:top w:val="single" w:sz="12" w:space="0" w:color="000000"/>
              <w:left w:val="nil"/>
              <w:bottom w:val="single" w:sz="6" w:space="0" w:color="000000"/>
              <w:right w:val="nil"/>
            </w:tcBorders>
            <w:tcMar>
              <w:top w:w="-1" w:type="dxa"/>
              <w:left w:w="-1" w:type="dxa"/>
              <w:bottom w:w="-1" w:type="dxa"/>
              <w:right w:w="-1" w:type="dxa"/>
            </w:tcMar>
            <w:vAlign w:val="center"/>
          </w:tcPr>
          <w:p w14:paraId="58CD858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F887D68"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123FF82B"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2578A655" w14:textId="77777777">
        <w:trPr>
          <w:jc w:val="center"/>
        </w:trPr>
        <w:tc>
          <w:tcPr>
            <w:tcW w:w="908" w:type="dxa"/>
            <w:tcBorders>
              <w:top w:val="nil"/>
              <w:left w:val="nil"/>
              <w:bottom w:val="nil"/>
              <w:right w:val="nil"/>
            </w:tcBorders>
            <w:tcMar>
              <w:top w:w="-1" w:type="dxa"/>
              <w:left w:w="-1" w:type="dxa"/>
              <w:bottom w:w="-1" w:type="dxa"/>
              <w:right w:w="-1" w:type="dxa"/>
            </w:tcMar>
            <w:vAlign w:val="center"/>
          </w:tcPr>
          <w:p w14:paraId="605028A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8" w:type="dxa"/>
            <w:tcBorders>
              <w:top w:val="nil"/>
              <w:left w:val="nil"/>
              <w:bottom w:val="nil"/>
              <w:right w:val="nil"/>
            </w:tcBorders>
            <w:tcMar>
              <w:top w:w="-1" w:type="dxa"/>
              <w:left w:w="-1" w:type="dxa"/>
              <w:bottom w:w="-1" w:type="dxa"/>
              <w:right w:w="-1" w:type="dxa"/>
            </w:tcMar>
            <w:vAlign w:val="center"/>
          </w:tcPr>
          <w:p w14:paraId="7E35941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4.049</w:t>
            </w:r>
          </w:p>
        </w:tc>
        <w:tc>
          <w:tcPr>
            <w:tcW w:w="1028" w:type="dxa"/>
            <w:tcBorders>
              <w:top w:val="nil"/>
              <w:left w:val="nil"/>
              <w:bottom w:val="nil"/>
              <w:right w:val="nil"/>
            </w:tcBorders>
            <w:tcMar>
              <w:top w:w="-1" w:type="dxa"/>
              <w:left w:w="-1" w:type="dxa"/>
              <w:bottom w:w="-1" w:type="dxa"/>
              <w:right w:w="-1" w:type="dxa"/>
            </w:tcMar>
            <w:vAlign w:val="center"/>
          </w:tcPr>
          <w:p w14:paraId="687E4FD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0.797</w:t>
            </w:r>
          </w:p>
        </w:tc>
        <w:tc>
          <w:tcPr>
            <w:tcW w:w="1214" w:type="dxa"/>
            <w:vMerge w:val="restart"/>
            <w:tcBorders>
              <w:top w:val="nil"/>
              <w:left w:val="nil"/>
              <w:bottom w:val="nil"/>
              <w:right w:val="nil"/>
            </w:tcBorders>
            <w:tcMar>
              <w:top w:w="-1" w:type="dxa"/>
              <w:left w:w="-1" w:type="dxa"/>
              <w:bottom w:w="-1" w:type="dxa"/>
              <w:right w:w="-1" w:type="dxa"/>
            </w:tcMar>
            <w:vAlign w:val="center"/>
          </w:tcPr>
          <w:p w14:paraId="50CA4BD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0.354</w:t>
            </w:r>
          </w:p>
        </w:tc>
        <w:tc>
          <w:tcPr>
            <w:tcW w:w="1897" w:type="dxa"/>
            <w:vMerge w:val="restart"/>
            <w:tcBorders>
              <w:top w:val="nil"/>
              <w:left w:val="nil"/>
              <w:bottom w:val="nil"/>
              <w:right w:val="nil"/>
            </w:tcBorders>
            <w:tcMar>
              <w:top w:w="-1" w:type="dxa"/>
              <w:left w:w="-1" w:type="dxa"/>
              <w:bottom w:w="-1" w:type="dxa"/>
              <w:right w:w="-1" w:type="dxa"/>
            </w:tcMar>
            <w:vAlign w:val="center"/>
          </w:tcPr>
          <w:p w14:paraId="7BCB60C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0.335</w:t>
            </w:r>
            <w:r>
              <w:rPr>
                <w:rFonts w:ascii="Times New Roman" w:eastAsia="宋体" w:hAnsi="Times New Roman" w:cs="Times New Roman"/>
              </w:rPr>
              <w:t>～</w:t>
            </w:r>
            <w:r>
              <w:rPr>
                <w:rFonts w:ascii="Times New Roman" w:eastAsia="宋体" w:hAnsi="Times New Roman" w:cs="Times New Roman"/>
              </w:rPr>
              <w:t>0.374</w:t>
            </w:r>
          </w:p>
        </w:tc>
        <w:tc>
          <w:tcPr>
            <w:tcW w:w="1222" w:type="dxa"/>
            <w:vMerge w:val="restart"/>
            <w:tcBorders>
              <w:top w:val="nil"/>
              <w:left w:val="nil"/>
              <w:bottom w:val="nil"/>
              <w:right w:val="nil"/>
            </w:tcBorders>
            <w:tcMar>
              <w:top w:w="-1" w:type="dxa"/>
              <w:left w:w="-1" w:type="dxa"/>
              <w:bottom w:w="-1" w:type="dxa"/>
              <w:right w:w="-1" w:type="dxa"/>
            </w:tcMar>
            <w:vAlign w:val="center"/>
          </w:tcPr>
          <w:p w14:paraId="444D641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35.409</w:t>
            </w:r>
          </w:p>
        </w:tc>
        <w:tc>
          <w:tcPr>
            <w:tcW w:w="1222" w:type="dxa"/>
            <w:vMerge w:val="restart"/>
            <w:tcBorders>
              <w:top w:val="nil"/>
              <w:left w:val="nil"/>
              <w:bottom w:val="nil"/>
              <w:right w:val="nil"/>
            </w:tcBorders>
            <w:tcMar>
              <w:top w:w="-1" w:type="dxa"/>
              <w:left w:w="-1" w:type="dxa"/>
              <w:bottom w:w="-1" w:type="dxa"/>
              <w:right w:w="-1" w:type="dxa"/>
            </w:tcMar>
            <w:vAlign w:val="center"/>
          </w:tcPr>
          <w:p w14:paraId="6805116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7F28DAF4"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2091DA8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16794A1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4.404</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461CB83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0.826</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56D3D79E" w14:textId="77777777" w:rsidR="000B1CCE" w:rsidRDefault="000B1CCE">
            <w:pPr>
              <w:adjustRightInd w:val="0"/>
              <w:snapToGrid w:val="0"/>
              <w:spacing w:before="20" w:after="20"/>
              <w:jc w:val="center"/>
              <w:rPr>
                <w:rFonts w:ascii="宋体" w:eastAsia="宋体" w:hAnsi="宋体" w:cs="宋体"/>
                <w:sz w:val="24"/>
              </w:rPr>
            </w:pPr>
          </w:p>
        </w:tc>
        <w:tc>
          <w:tcPr>
            <w:tcW w:w="1897" w:type="dxa"/>
            <w:vMerge/>
            <w:tcBorders>
              <w:top w:val="nil"/>
              <w:left w:val="nil"/>
              <w:bottom w:val="single" w:sz="12" w:space="0" w:color="000000"/>
              <w:right w:val="nil"/>
            </w:tcBorders>
            <w:tcMar>
              <w:top w:w="-1" w:type="dxa"/>
              <w:left w:w="-1" w:type="dxa"/>
              <w:bottom w:w="-1" w:type="dxa"/>
              <w:right w:w="-1" w:type="dxa"/>
            </w:tcMar>
            <w:vAlign w:val="center"/>
          </w:tcPr>
          <w:p w14:paraId="1803A6BC"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5F204812"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7479C935" w14:textId="77777777" w:rsidR="000B1CCE" w:rsidRDefault="000B1CCE">
            <w:pPr>
              <w:adjustRightInd w:val="0"/>
              <w:snapToGrid w:val="0"/>
              <w:spacing w:before="20" w:after="20"/>
              <w:jc w:val="center"/>
              <w:rPr>
                <w:rFonts w:ascii="宋体" w:eastAsia="宋体" w:hAnsi="宋体" w:cs="宋体"/>
                <w:sz w:val="24"/>
              </w:rPr>
            </w:pPr>
          </w:p>
        </w:tc>
      </w:tr>
    </w:tbl>
    <w:p w14:paraId="5D64C7A3"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p&lt;0.001</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=0.965</w:t>
      </w:r>
      <w:r>
        <w:rPr>
          <w:rFonts w:ascii="Times New Roman" w:eastAsia="华文楷体" w:hAnsi="Times New Roman" w:cs="Times New Roman"/>
          <w:sz w:val="18"/>
        </w:rPr>
        <w:t>。</w:t>
      </w:r>
    </w:p>
    <w:p w14:paraId="7E4BA1E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责任担当均分由</w:t>
      </w:r>
      <w:r>
        <w:rPr>
          <w:rFonts w:ascii="Times New Roman" w:eastAsia="宋体" w:hAnsi="Times New Roman" w:cs="Times New Roman"/>
          <w:sz w:val="24"/>
        </w:rPr>
        <w:t>4.049</w:t>
      </w:r>
      <w:r>
        <w:rPr>
          <w:rFonts w:ascii="Times New Roman" w:eastAsia="宋体" w:hAnsi="Times New Roman" w:cs="Times New Roman"/>
          <w:sz w:val="24"/>
        </w:rPr>
        <w:t>分提高至</w:t>
      </w:r>
      <w:r>
        <w:rPr>
          <w:rFonts w:ascii="Times New Roman" w:eastAsia="宋体" w:hAnsi="Times New Roman" w:cs="Times New Roman"/>
          <w:sz w:val="24"/>
        </w:rPr>
        <w:t>4.404</w:t>
      </w:r>
      <w:r>
        <w:rPr>
          <w:rFonts w:ascii="Times New Roman" w:eastAsia="宋体" w:hAnsi="Times New Roman" w:cs="Times New Roman"/>
          <w:sz w:val="24"/>
        </w:rPr>
        <w:t>分，平均增加</w:t>
      </w:r>
      <w:r>
        <w:rPr>
          <w:rFonts w:ascii="Times New Roman" w:eastAsia="宋体" w:hAnsi="Times New Roman" w:cs="Times New Roman"/>
          <w:sz w:val="24"/>
        </w:rPr>
        <w:t>0.354</w:t>
      </w:r>
      <w:r>
        <w:rPr>
          <w:rFonts w:ascii="Times New Roman" w:eastAsia="宋体" w:hAnsi="Times New Roman" w:cs="Times New Roman"/>
          <w:sz w:val="24"/>
        </w:rPr>
        <w:t>分。责任担当得分提高，反映学生对任务目标、合作责任、困难坚持与学习反思等行为的自评改善。</w:t>
      </w:r>
    </w:p>
    <w:p w14:paraId="3690595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）情绪调节</w:t>
      </w:r>
    </w:p>
    <w:p w14:paraId="5AC040AF"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表3-53  情绪调节前后测配对比较（n=1346）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8"/>
        <w:gridCol w:w="1028"/>
        <w:gridCol w:w="1028"/>
        <w:gridCol w:w="1214"/>
        <w:gridCol w:w="1897"/>
        <w:gridCol w:w="1222"/>
        <w:gridCol w:w="1222"/>
      </w:tblGrid>
      <w:tr w:rsidR="000B1CCE" w14:paraId="161E11C1" w14:textId="77777777">
        <w:trPr>
          <w:tblHeader/>
          <w:jc w:val="center"/>
        </w:trPr>
        <w:tc>
          <w:tcPr>
            <w:tcW w:w="90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C7E70D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39BC885B"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0C7DC2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5E54CC5B"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1897" w:type="dxa"/>
            <w:tcBorders>
              <w:top w:val="single" w:sz="12" w:space="0" w:color="000000"/>
              <w:left w:val="nil"/>
              <w:bottom w:val="single" w:sz="6" w:space="0" w:color="000000"/>
              <w:right w:val="nil"/>
            </w:tcBorders>
            <w:tcMar>
              <w:top w:w="-1" w:type="dxa"/>
              <w:left w:w="-1" w:type="dxa"/>
              <w:bottom w:w="-1" w:type="dxa"/>
              <w:right w:w="-1" w:type="dxa"/>
            </w:tcMar>
            <w:vAlign w:val="center"/>
          </w:tcPr>
          <w:p w14:paraId="7630AE4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4499BC5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8DC4A5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20BE327E" w14:textId="77777777">
        <w:trPr>
          <w:jc w:val="center"/>
        </w:trPr>
        <w:tc>
          <w:tcPr>
            <w:tcW w:w="908" w:type="dxa"/>
            <w:tcBorders>
              <w:top w:val="nil"/>
              <w:left w:val="nil"/>
              <w:bottom w:val="nil"/>
              <w:right w:val="nil"/>
            </w:tcBorders>
            <w:tcMar>
              <w:top w:w="-1" w:type="dxa"/>
              <w:left w:w="-1" w:type="dxa"/>
              <w:bottom w:w="-1" w:type="dxa"/>
              <w:right w:w="-1" w:type="dxa"/>
            </w:tcMar>
            <w:vAlign w:val="center"/>
          </w:tcPr>
          <w:p w14:paraId="1A9BDA8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8" w:type="dxa"/>
            <w:tcBorders>
              <w:top w:val="nil"/>
              <w:left w:val="nil"/>
              <w:bottom w:val="nil"/>
              <w:right w:val="nil"/>
            </w:tcBorders>
            <w:tcMar>
              <w:top w:w="-1" w:type="dxa"/>
              <w:left w:w="-1" w:type="dxa"/>
              <w:bottom w:w="-1" w:type="dxa"/>
              <w:right w:w="-1" w:type="dxa"/>
            </w:tcMar>
            <w:vAlign w:val="center"/>
          </w:tcPr>
          <w:p w14:paraId="681B367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3.938</w:t>
            </w:r>
          </w:p>
        </w:tc>
        <w:tc>
          <w:tcPr>
            <w:tcW w:w="1028" w:type="dxa"/>
            <w:tcBorders>
              <w:top w:val="nil"/>
              <w:left w:val="nil"/>
              <w:bottom w:val="nil"/>
              <w:right w:val="nil"/>
            </w:tcBorders>
            <w:tcMar>
              <w:top w:w="-1" w:type="dxa"/>
              <w:left w:w="-1" w:type="dxa"/>
              <w:bottom w:w="-1" w:type="dxa"/>
              <w:right w:w="-1" w:type="dxa"/>
            </w:tcMar>
            <w:vAlign w:val="center"/>
          </w:tcPr>
          <w:p w14:paraId="77059A1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0.845</w:t>
            </w:r>
          </w:p>
        </w:tc>
        <w:tc>
          <w:tcPr>
            <w:tcW w:w="1214" w:type="dxa"/>
            <w:vMerge w:val="restart"/>
            <w:tcBorders>
              <w:top w:val="nil"/>
              <w:left w:val="nil"/>
              <w:bottom w:val="nil"/>
              <w:right w:val="nil"/>
            </w:tcBorders>
            <w:tcMar>
              <w:top w:w="-1" w:type="dxa"/>
              <w:left w:w="-1" w:type="dxa"/>
              <w:bottom w:w="-1" w:type="dxa"/>
              <w:right w:w="-1" w:type="dxa"/>
            </w:tcMar>
            <w:vAlign w:val="center"/>
          </w:tcPr>
          <w:p w14:paraId="2CF5784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0.389</w:t>
            </w:r>
          </w:p>
        </w:tc>
        <w:tc>
          <w:tcPr>
            <w:tcW w:w="1897" w:type="dxa"/>
            <w:vMerge w:val="restart"/>
            <w:tcBorders>
              <w:top w:val="nil"/>
              <w:left w:val="nil"/>
              <w:bottom w:val="nil"/>
              <w:right w:val="nil"/>
            </w:tcBorders>
            <w:tcMar>
              <w:top w:w="-1" w:type="dxa"/>
              <w:left w:w="-1" w:type="dxa"/>
              <w:bottom w:w="-1" w:type="dxa"/>
              <w:right w:w="-1" w:type="dxa"/>
            </w:tcMar>
            <w:vAlign w:val="center"/>
          </w:tcPr>
          <w:p w14:paraId="6013919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0.370</w:t>
            </w:r>
            <w:r>
              <w:rPr>
                <w:rFonts w:ascii="Times New Roman" w:eastAsia="宋体" w:hAnsi="Times New Roman" w:cs="Times New Roman"/>
              </w:rPr>
              <w:t>～</w:t>
            </w:r>
            <w:r>
              <w:rPr>
                <w:rFonts w:ascii="Times New Roman" w:eastAsia="宋体" w:hAnsi="Times New Roman" w:cs="Times New Roman"/>
              </w:rPr>
              <w:t>0.408</w:t>
            </w:r>
          </w:p>
        </w:tc>
        <w:tc>
          <w:tcPr>
            <w:tcW w:w="1222" w:type="dxa"/>
            <w:vMerge w:val="restart"/>
            <w:tcBorders>
              <w:top w:val="nil"/>
              <w:left w:val="nil"/>
              <w:bottom w:val="nil"/>
              <w:right w:val="nil"/>
            </w:tcBorders>
            <w:tcMar>
              <w:top w:w="-1" w:type="dxa"/>
              <w:left w:w="-1" w:type="dxa"/>
              <w:bottom w:w="-1" w:type="dxa"/>
              <w:right w:w="-1" w:type="dxa"/>
            </w:tcMar>
            <w:vAlign w:val="center"/>
          </w:tcPr>
          <w:p w14:paraId="69C5DD6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40.240</w:t>
            </w:r>
          </w:p>
        </w:tc>
        <w:tc>
          <w:tcPr>
            <w:tcW w:w="1222" w:type="dxa"/>
            <w:vMerge w:val="restart"/>
            <w:tcBorders>
              <w:top w:val="nil"/>
              <w:left w:val="nil"/>
              <w:bottom w:val="nil"/>
              <w:right w:val="nil"/>
            </w:tcBorders>
            <w:tcMar>
              <w:top w:w="-1" w:type="dxa"/>
              <w:left w:w="-1" w:type="dxa"/>
              <w:bottom w:w="-1" w:type="dxa"/>
              <w:right w:w="-1" w:type="dxa"/>
            </w:tcMar>
            <w:vAlign w:val="center"/>
          </w:tcPr>
          <w:p w14:paraId="66CB4FB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0844A8D1"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3BA3CDC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161A72D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4.328</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0FB434E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0.864</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0F5EBF31" w14:textId="77777777" w:rsidR="000B1CCE" w:rsidRDefault="000B1CCE">
            <w:pPr>
              <w:adjustRightInd w:val="0"/>
              <w:snapToGrid w:val="0"/>
              <w:spacing w:before="20" w:after="20"/>
              <w:jc w:val="center"/>
              <w:rPr>
                <w:rFonts w:ascii="宋体" w:eastAsia="宋体" w:hAnsi="宋体" w:cs="宋体"/>
                <w:sz w:val="24"/>
              </w:rPr>
            </w:pPr>
          </w:p>
        </w:tc>
        <w:tc>
          <w:tcPr>
            <w:tcW w:w="1897" w:type="dxa"/>
            <w:vMerge/>
            <w:tcBorders>
              <w:top w:val="nil"/>
              <w:left w:val="nil"/>
              <w:bottom w:val="single" w:sz="12" w:space="0" w:color="000000"/>
              <w:right w:val="nil"/>
            </w:tcBorders>
            <w:tcMar>
              <w:top w:w="-1" w:type="dxa"/>
              <w:left w:w="-1" w:type="dxa"/>
              <w:bottom w:w="-1" w:type="dxa"/>
              <w:right w:w="-1" w:type="dxa"/>
            </w:tcMar>
            <w:vAlign w:val="center"/>
          </w:tcPr>
          <w:p w14:paraId="40D96789"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6F65B71A"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2C2E5376" w14:textId="77777777" w:rsidR="000B1CCE" w:rsidRDefault="000B1CCE">
            <w:pPr>
              <w:adjustRightInd w:val="0"/>
              <w:snapToGrid w:val="0"/>
              <w:spacing w:before="20" w:after="20"/>
              <w:jc w:val="center"/>
              <w:rPr>
                <w:rFonts w:ascii="宋体" w:eastAsia="宋体" w:hAnsi="宋体" w:cs="宋体"/>
                <w:sz w:val="24"/>
              </w:rPr>
            </w:pPr>
          </w:p>
        </w:tc>
      </w:tr>
    </w:tbl>
    <w:p w14:paraId="4D0D1053"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p&lt;0.001</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=1.097</w:t>
      </w:r>
      <w:r>
        <w:rPr>
          <w:rFonts w:ascii="Times New Roman" w:eastAsia="华文楷体" w:hAnsi="Times New Roman" w:cs="Times New Roman"/>
          <w:sz w:val="18"/>
        </w:rPr>
        <w:t>。</w:t>
      </w:r>
    </w:p>
    <w:p w14:paraId="0938150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情绪调节均分由</w:t>
      </w:r>
      <w:r>
        <w:rPr>
          <w:rFonts w:ascii="Times New Roman" w:eastAsia="宋体" w:hAnsi="Times New Roman" w:cs="Times New Roman"/>
          <w:sz w:val="24"/>
        </w:rPr>
        <w:t>3.938</w:t>
      </w:r>
      <w:r>
        <w:rPr>
          <w:rFonts w:ascii="Times New Roman" w:eastAsia="宋体" w:hAnsi="Times New Roman" w:cs="Times New Roman"/>
          <w:sz w:val="24"/>
        </w:rPr>
        <w:t>分提高至</w:t>
      </w:r>
      <w:r>
        <w:rPr>
          <w:rFonts w:ascii="Times New Roman" w:eastAsia="宋体" w:hAnsi="Times New Roman" w:cs="Times New Roman"/>
          <w:sz w:val="24"/>
        </w:rPr>
        <w:t>4.328</w:t>
      </w:r>
      <w:r>
        <w:rPr>
          <w:rFonts w:ascii="Times New Roman" w:eastAsia="宋体" w:hAnsi="Times New Roman" w:cs="Times New Roman"/>
          <w:sz w:val="24"/>
        </w:rPr>
        <w:t>分，平均增加</w:t>
      </w:r>
      <w:r>
        <w:rPr>
          <w:rFonts w:ascii="Times New Roman" w:eastAsia="宋体" w:hAnsi="Times New Roman" w:cs="Times New Roman"/>
          <w:sz w:val="24"/>
        </w:rPr>
        <w:t>0.389</w:t>
      </w:r>
      <w:r>
        <w:rPr>
          <w:rFonts w:ascii="Times New Roman" w:eastAsia="宋体" w:hAnsi="Times New Roman" w:cs="Times New Roman"/>
          <w:sz w:val="24"/>
        </w:rPr>
        <w:t>分。情绪调节的平均增分在四个社会情感维度中数值最大，学生对面对困难、意见分歧、紧张情境及学习失误时调节自身状态的评价有所改善。</w:t>
      </w:r>
    </w:p>
    <w:p w14:paraId="478C3F7B"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lastRenderedPageBreak/>
        <w:t>3</w:t>
      </w:r>
      <w:r>
        <w:rPr>
          <w:rFonts w:ascii="Times New Roman" w:eastAsia="华文楷体" w:hAnsi="Times New Roman" w:cs="Times New Roman"/>
          <w:sz w:val="24"/>
        </w:rPr>
        <w:t>）合作共情</w:t>
      </w:r>
    </w:p>
    <w:p w14:paraId="6A6C2E84"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表3-54  合作共情前后测配对比较（n=1346）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9"/>
        <w:gridCol w:w="1028"/>
        <w:gridCol w:w="1028"/>
        <w:gridCol w:w="1214"/>
        <w:gridCol w:w="1898"/>
        <w:gridCol w:w="1223"/>
        <w:gridCol w:w="1222"/>
      </w:tblGrid>
      <w:tr w:rsidR="000B1CCE" w14:paraId="4AE51B9C" w14:textId="77777777">
        <w:trPr>
          <w:tblHeader/>
          <w:jc w:val="center"/>
        </w:trPr>
        <w:tc>
          <w:tcPr>
            <w:tcW w:w="908" w:type="dxa"/>
            <w:tcBorders>
              <w:top w:val="single" w:sz="12" w:space="0" w:color="000000"/>
              <w:left w:val="nil"/>
              <w:bottom w:val="single" w:sz="6" w:space="0" w:color="000000"/>
              <w:right w:val="nil"/>
            </w:tcBorders>
            <w:tcMar>
              <w:top w:w="-1" w:type="dxa"/>
              <w:left w:w="-1" w:type="dxa"/>
              <w:bottom w:w="-1" w:type="dxa"/>
              <w:right w:w="-1" w:type="dxa"/>
            </w:tcMar>
            <w:vAlign w:val="center"/>
          </w:tcPr>
          <w:p w14:paraId="5341802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2DF32B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7A94D5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550867DB"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1898" w:type="dxa"/>
            <w:tcBorders>
              <w:top w:val="single" w:sz="12" w:space="0" w:color="000000"/>
              <w:left w:val="nil"/>
              <w:bottom w:val="single" w:sz="6" w:space="0" w:color="000000"/>
              <w:right w:val="nil"/>
            </w:tcBorders>
            <w:tcMar>
              <w:top w:w="-1" w:type="dxa"/>
              <w:left w:w="-1" w:type="dxa"/>
              <w:bottom w:w="-1" w:type="dxa"/>
              <w:right w:w="-1" w:type="dxa"/>
            </w:tcMar>
            <w:vAlign w:val="center"/>
          </w:tcPr>
          <w:p w14:paraId="3E851C5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223" w:type="dxa"/>
            <w:tcBorders>
              <w:top w:val="single" w:sz="12" w:space="0" w:color="000000"/>
              <w:left w:val="nil"/>
              <w:bottom w:val="single" w:sz="6" w:space="0" w:color="000000"/>
              <w:right w:val="nil"/>
            </w:tcBorders>
            <w:tcMar>
              <w:top w:w="-1" w:type="dxa"/>
              <w:left w:w="-1" w:type="dxa"/>
              <w:bottom w:w="-1" w:type="dxa"/>
              <w:right w:w="-1" w:type="dxa"/>
            </w:tcMar>
            <w:vAlign w:val="center"/>
          </w:tcPr>
          <w:p w14:paraId="139C2E8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69B11E5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77461A27" w14:textId="77777777">
        <w:trPr>
          <w:jc w:val="center"/>
        </w:trPr>
        <w:tc>
          <w:tcPr>
            <w:tcW w:w="908" w:type="dxa"/>
            <w:tcBorders>
              <w:top w:val="nil"/>
              <w:left w:val="nil"/>
              <w:bottom w:val="nil"/>
              <w:right w:val="nil"/>
            </w:tcBorders>
            <w:tcMar>
              <w:top w:w="-1" w:type="dxa"/>
              <w:left w:w="-1" w:type="dxa"/>
              <w:bottom w:w="-1" w:type="dxa"/>
              <w:right w:w="-1" w:type="dxa"/>
            </w:tcMar>
            <w:vAlign w:val="center"/>
          </w:tcPr>
          <w:p w14:paraId="5261181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8" w:type="dxa"/>
            <w:tcBorders>
              <w:top w:val="nil"/>
              <w:left w:val="nil"/>
              <w:bottom w:val="nil"/>
              <w:right w:val="nil"/>
            </w:tcBorders>
            <w:tcMar>
              <w:top w:w="-1" w:type="dxa"/>
              <w:left w:w="-1" w:type="dxa"/>
              <w:bottom w:w="-1" w:type="dxa"/>
              <w:right w:w="-1" w:type="dxa"/>
            </w:tcMar>
            <w:vAlign w:val="center"/>
          </w:tcPr>
          <w:p w14:paraId="71E73F0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4.117</w:t>
            </w:r>
          </w:p>
        </w:tc>
        <w:tc>
          <w:tcPr>
            <w:tcW w:w="1028" w:type="dxa"/>
            <w:tcBorders>
              <w:top w:val="nil"/>
              <w:left w:val="nil"/>
              <w:bottom w:val="nil"/>
              <w:right w:val="nil"/>
            </w:tcBorders>
            <w:tcMar>
              <w:top w:w="-1" w:type="dxa"/>
              <w:left w:w="-1" w:type="dxa"/>
              <w:bottom w:w="-1" w:type="dxa"/>
              <w:right w:w="-1" w:type="dxa"/>
            </w:tcMar>
            <w:vAlign w:val="center"/>
          </w:tcPr>
          <w:p w14:paraId="4F6A646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0.785</w:t>
            </w:r>
          </w:p>
        </w:tc>
        <w:tc>
          <w:tcPr>
            <w:tcW w:w="1214" w:type="dxa"/>
            <w:vMerge w:val="restart"/>
            <w:tcBorders>
              <w:top w:val="nil"/>
              <w:left w:val="nil"/>
              <w:bottom w:val="nil"/>
              <w:right w:val="nil"/>
            </w:tcBorders>
            <w:tcMar>
              <w:top w:w="-1" w:type="dxa"/>
              <w:left w:w="-1" w:type="dxa"/>
              <w:bottom w:w="-1" w:type="dxa"/>
              <w:right w:w="-1" w:type="dxa"/>
            </w:tcMar>
            <w:vAlign w:val="center"/>
          </w:tcPr>
          <w:p w14:paraId="3F9ADAB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0.365</w:t>
            </w:r>
          </w:p>
        </w:tc>
        <w:tc>
          <w:tcPr>
            <w:tcW w:w="1898" w:type="dxa"/>
            <w:vMerge w:val="restart"/>
            <w:tcBorders>
              <w:top w:val="nil"/>
              <w:left w:val="nil"/>
              <w:bottom w:val="nil"/>
              <w:right w:val="nil"/>
            </w:tcBorders>
            <w:tcMar>
              <w:top w:w="-1" w:type="dxa"/>
              <w:left w:w="-1" w:type="dxa"/>
              <w:bottom w:w="-1" w:type="dxa"/>
              <w:right w:w="-1" w:type="dxa"/>
            </w:tcMar>
            <w:vAlign w:val="center"/>
          </w:tcPr>
          <w:p w14:paraId="32C4D49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0.344</w:t>
            </w:r>
            <w:r>
              <w:rPr>
                <w:rFonts w:ascii="Times New Roman" w:eastAsia="宋体" w:hAnsi="Times New Roman" w:cs="Times New Roman"/>
              </w:rPr>
              <w:t>～</w:t>
            </w:r>
            <w:r>
              <w:rPr>
                <w:rFonts w:ascii="Times New Roman" w:eastAsia="宋体" w:hAnsi="Times New Roman" w:cs="Times New Roman"/>
              </w:rPr>
              <w:t>0.385</w:t>
            </w:r>
          </w:p>
        </w:tc>
        <w:tc>
          <w:tcPr>
            <w:tcW w:w="1223" w:type="dxa"/>
            <w:vMerge w:val="restart"/>
            <w:tcBorders>
              <w:top w:val="nil"/>
              <w:left w:val="nil"/>
              <w:bottom w:val="nil"/>
              <w:right w:val="nil"/>
            </w:tcBorders>
            <w:tcMar>
              <w:top w:w="-1" w:type="dxa"/>
              <w:left w:w="-1" w:type="dxa"/>
              <w:bottom w:w="-1" w:type="dxa"/>
              <w:right w:w="-1" w:type="dxa"/>
            </w:tcMar>
            <w:vAlign w:val="center"/>
          </w:tcPr>
          <w:p w14:paraId="441CEE0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34.520</w:t>
            </w:r>
          </w:p>
        </w:tc>
        <w:tc>
          <w:tcPr>
            <w:tcW w:w="1222" w:type="dxa"/>
            <w:vMerge w:val="restart"/>
            <w:tcBorders>
              <w:top w:val="nil"/>
              <w:left w:val="nil"/>
              <w:bottom w:val="nil"/>
              <w:right w:val="nil"/>
            </w:tcBorders>
            <w:tcMar>
              <w:top w:w="-1" w:type="dxa"/>
              <w:left w:w="-1" w:type="dxa"/>
              <w:bottom w:w="-1" w:type="dxa"/>
              <w:right w:w="-1" w:type="dxa"/>
            </w:tcMar>
            <w:vAlign w:val="center"/>
          </w:tcPr>
          <w:p w14:paraId="24E4C42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5C54DEF8"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5766526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0B73825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4.482</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695C56C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0.805</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16796D28" w14:textId="77777777" w:rsidR="000B1CCE" w:rsidRDefault="000B1CCE">
            <w:pPr>
              <w:adjustRightInd w:val="0"/>
              <w:snapToGrid w:val="0"/>
              <w:spacing w:before="20" w:after="20"/>
              <w:jc w:val="center"/>
              <w:rPr>
                <w:rFonts w:ascii="宋体" w:eastAsia="宋体" w:hAnsi="宋体" w:cs="宋体"/>
                <w:sz w:val="24"/>
              </w:rPr>
            </w:pPr>
          </w:p>
        </w:tc>
        <w:tc>
          <w:tcPr>
            <w:tcW w:w="1898" w:type="dxa"/>
            <w:vMerge/>
            <w:tcBorders>
              <w:top w:val="nil"/>
              <w:left w:val="nil"/>
              <w:bottom w:val="single" w:sz="12" w:space="0" w:color="000000"/>
              <w:right w:val="nil"/>
            </w:tcBorders>
            <w:tcMar>
              <w:top w:w="-1" w:type="dxa"/>
              <w:left w:w="-1" w:type="dxa"/>
              <w:bottom w:w="-1" w:type="dxa"/>
              <w:right w:w="-1" w:type="dxa"/>
            </w:tcMar>
            <w:vAlign w:val="center"/>
          </w:tcPr>
          <w:p w14:paraId="4B5D43BD" w14:textId="77777777" w:rsidR="000B1CCE" w:rsidRDefault="000B1CCE">
            <w:pPr>
              <w:adjustRightInd w:val="0"/>
              <w:snapToGrid w:val="0"/>
              <w:spacing w:before="20" w:after="20"/>
              <w:jc w:val="center"/>
              <w:rPr>
                <w:rFonts w:ascii="宋体" w:eastAsia="宋体" w:hAnsi="宋体" w:cs="宋体"/>
                <w:sz w:val="24"/>
              </w:rPr>
            </w:pPr>
          </w:p>
        </w:tc>
        <w:tc>
          <w:tcPr>
            <w:tcW w:w="1223" w:type="dxa"/>
            <w:vMerge/>
            <w:tcBorders>
              <w:top w:val="nil"/>
              <w:left w:val="nil"/>
              <w:bottom w:val="single" w:sz="12" w:space="0" w:color="000000"/>
              <w:right w:val="nil"/>
            </w:tcBorders>
            <w:tcMar>
              <w:top w:w="-1" w:type="dxa"/>
              <w:left w:w="-1" w:type="dxa"/>
              <w:bottom w:w="-1" w:type="dxa"/>
              <w:right w:w="-1" w:type="dxa"/>
            </w:tcMar>
            <w:vAlign w:val="center"/>
          </w:tcPr>
          <w:p w14:paraId="53FC89F1"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1A44CC0D" w14:textId="77777777" w:rsidR="000B1CCE" w:rsidRDefault="000B1CCE">
            <w:pPr>
              <w:adjustRightInd w:val="0"/>
              <w:snapToGrid w:val="0"/>
              <w:spacing w:before="20" w:after="20"/>
              <w:jc w:val="center"/>
              <w:rPr>
                <w:rFonts w:ascii="宋体" w:eastAsia="宋体" w:hAnsi="宋体" w:cs="宋体"/>
                <w:sz w:val="24"/>
              </w:rPr>
            </w:pPr>
          </w:p>
        </w:tc>
      </w:tr>
    </w:tbl>
    <w:p w14:paraId="3EFABE8A"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p&lt;0.001</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=0.941</w:t>
      </w:r>
      <w:r>
        <w:rPr>
          <w:rFonts w:ascii="Times New Roman" w:eastAsia="华文楷体" w:hAnsi="Times New Roman" w:cs="Times New Roman"/>
          <w:sz w:val="18"/>
        </w:rPr>
        <w:t>。</w:t>
      </w:r>
    </w:p>
    <w:p w14:paraId="346C83E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合作共情均分由</w:t>
      </w:r>
      <w:r>
        <w:rPr>
          <w:rFonts w:ascii="Times New Roman" w:eastAsia="宋体" w:hAnsi="Times New Roman" w:cs="Times New Roman"/>
          <w:sz w:val="24"/>
        </w:rPr>
        <w:t>4.117</w:t>
      </w:r>
      <w:r>
        <w:rPr>
          <w:rFonts w:ascii="Times New Roman" w:eastAsia="宋体" w:hAnsi="Times New Roman" w:cs="Times New Roman"/>
          <w:sz w:val="24"/>
        </w:rPr>
        <w:t>分提高至</w:t>
      </w:r>
      <w:r>
        <w:rPr>
          <w:rFonts w:ascii="Times New Roman" w:eastAsia="宋体" w:hAnsi="Times New Roman" w:cs="Times New Roman"/>
          <w:sz w:val="24"/>
        </w:rPr>
        <w:t>4.482</w:t>
      </w:r>
      <w:r>
        <w:rPr>
          <w:rFonts w:ascii="Times New Roman" w:eastAsia="宋体" w:hAnsi="Times New Roman" w:cs="Times New Roman"/>
          <w:sz w:val="24"/>
        </w:rPr>
        <w:t>分，平均增加</w:t>
      </w:r>
      <w:r>
        <w:rPr>
          <w:rFonts w:ascii="Times New Roman" w:eastAsia="宋体" w:hAnsi="Times New Roman" w:cs="Times New Roman"/>
          <w:sz w:val="24"/>
        </w:rPr>
        <w:t>0.365</w:t>
      </w:r>
      <w:r>
        <w:rPr>
          <w:rFonts w:ascii="Times New Roman" w:eastAsia="宋体" w:hAnsi="Times New Roman" w:cs="Times New Roman"/>
          <w:sz w:val="24"/>
        </w:rPr>
        <w:t>分。合作共情后测均分达到</w:t>
      </w:r>
      <w:r>
        <w:rPr>
          <w:rFonts w:ascii="Times New Roman" w:eastAsia="宋体" w:hAnsi="Times New Roman" w:cs="Times New Roman"/>
          <w:sz w:val="24"/>
        </w:rPr>
        <w:t>4.482</w:t>
      </w:r>
      <w:r>
        <w:rPr>
          <w:rFonts w:ascii="Times New Roman" w:eastAsia="宋体" w:hAnsi="Times New Roman" w:cs="Times New Roman"/>
          <w:sz w:val="24"/>
        </w:rPr>
        <w:t>分，在四个社会情感维度中最高，反映学生对倾听、理解不同观点、协商及帮助同伴等行为的积极评价。</w:t>
      </w:r>
    </w:p>
    <w:p w14:paraId="420E2C75"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4</w:t>
      </w:r>
      <w:r>
        <w:rPr>
          <w:rFonts w:ascii="Times New Roman" w:eastAsia="华文楷体" w:hAnsi="Times New Roman" w:cs="Times New Roman"/>
          <w:sz w:val="24"/>
        </w:rPr>
        <w:t>）包容创新</w:t>
      </w:r>
    </w:p>
    <w:p w14:paraId="34CC6D08"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表3-55  包容创新前后测配对比较（n=1346）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9"/>
        <w:gridCol w:w="1028"/>
        <w:gridCol w:w="1028"/>
        <w:gridCol w:w="1214"/>
        <w:gridCol w:w="1898"/>
        <w:gridCol w:w="1223"/>
        <w:gridCol w:w="1222"/>
      </w:tblGrid>
      <w:tr w:rsidR="000B1CCE" w14:paraId="31309A59" w14:textId="77777777">
        <w:trPr>
          <w:tblHeader/>
          <w:jc w:val="center"/>
        </w:trPr>
        <w:tc>
          <w:tcPr>
            <w:tcW w:w="908" w:type="dxa"/>
            <w:tcBorders>
              <w:top w:val="single" w:sz="12" w:space="0" w:color="000000"/>
              <w:left w:val="nil"/>
              <w:bottom w:val="single" w:sz="6" w:space="0" w:color="000000"/>
              <w:right w:val="nil"/>
            </w:tcBorders>
            <w:tcMar>
              <w:top w:w="-1" w:type="dxa"/>
              <w:left w:w="-1" w:type="dxa"/>
              <w:bottom w:w="-1" w:type="dxa"/>
              <w:right w:w="-1" w:type="dxa"/>
            </w:tcMar>
            <w:vAlign w:val="center"/>
          </w:tcPr>
          <w:p w14:paraId="217F8E4B"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3582AA8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70D53B0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3F47A0D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1898" w:type="dxa"/>
            <w:tcBorders>
              <w:top w:val="single" w:sz="12" w:space="0" w:color="000000"/>
              <w:left w:val="nil"/>
              <w:bottom w:val="single" w:sz="6" w:space="0" w:color="000000"/>
              <w:right w:val="nil"/>
            </w:tcBorders>
            <w:tcMar>
              <w:top w:w="-1" w:type="dxa"/>
              <w:left w:w="-1" w:type="dxa"/>
              <w:bottom w:w="-1" w:type="dxa"/>
              <w:right w:w="-1" w:type="dxa"/>
            </w:tcMar>
            <w:vAlign w:val="center"/>
          </w:tcPr>
          <w:p w14:paraId="39F3263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223" w:type="dxa"/>
            <w:tcBorders>
              <w:top w:val="single" w:sz="12" w:space="0" w:color="000000"/>
              <w:left w:val="nil"/>
              <w:bottom w:val="single" w:sz="6" w:space="0" w:color="000000"/>
              <w:right w:val="nil"/>
            </w:tcBorders>
            <w:tcMar>
              <w:top w:w="-1" w:type="dxa"/>
              <w:left w:w="-1" w:type="dxa"/>
              <w:bottom w:w="-1" w:type="dxa"/>
              <w:right w:w="-1" w:type="dxa"/>
            </w:tcMar>
            <w:vAlign w:val="center"/>
          </w:tcPr>
          <w:p w14:paraId="400DBCF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6A17E17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6022D183" w14:textId="77777777">
        <w:trPr>
          <w:jc w:val="center"/>
        </w:trPr>
        <w:tc>
          <w:tcPr>
            <w:tcW w:w="908" w:type="dxa"/>
            <w:tcBorders>
              <w:top w:val="nil"/>
              <w:left w:val="nil"/>
              <w:bottom w:val="nil"/>
              <w:right w:val="nil"/>
            </w:tcBorders>
            <w:tcMar>
              <w:top w:w="-1" w:type="dxa"/>
              <w:left w:w="-1" w:type="dxa"/>
              <w:bottom w:w="-1" w:type="dxa"/>
              <w:right w:w="-1" w:type="dxa"/>
            </w:tcMar>
            <w:vAlign w:val="center"/>
          </w:tcPr>
          <w:p w14:paraId="309E0A3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8" w:type="dxa"/>
            <w:tcBorders>
              <w:top w:val="nil"/>
              <w:left w:val="nil"/>
              <w:bottom w:val="nil"/>
              <w:right w:val="nil"/>
            </w:tcBorders>
            <w:tcMar>
              <w:top w:w="-1" w:type="dxa"/>
              <w:left w:w="-1" w:type="dxa"/>
              <w:bottom w:w="-1" w:type="dxa"/>
              <w:right w:w="-1" w:type="dxa"/>
            </w:tcMar>
            <w:vAlign w:val="center"/>
          </w:tcPr>
          <w:p w14:paraId="39F9ED0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4.022</w:t>
            </w:r>
          </w:p>
        </w:tc>
        <w:tc>
          <w:tcPr>
            <w:tcW w:w="1028" w:type="dxa"/>
            <w:tcBorders>
              <w:top w:val="nil"/>
              <w:left w:val="nil"/>
              <w:bottom w:val="nil"/>
              <w:right w:val="nil"/>
            </w:tcBorders>
            <w:tcMar>
              <w:top w:w="-1" w:type="dxa"/>
              <w:left w:w="-1" w:type="dxa"/>
              <w:bottom w:w="-1" w:type="dxa"/>
              <w:right w:w="-1" w:type="dxa"/>
            </w:tcMar>
            <w:vAlign w:val="center"/>
          </w:tcPr>
          <w:p w14:paraId="4407806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0.812</w:t>
            </w:r>
          </w:p>
        </w:tc>
        <w:tc>
          <w:tcPr>
            <w:tcW w:w="1214" w:type="dxa"/>
            <w:vMerge w:val="restart"/>
            <w:tcBorders>
              <w:top w:val="nil"/>
              <w:left w:val="nil"/>
              <w:bottom w:val="nil"/>
              <w:right w:val="nil"/>
            </w:tcBorders>
            <w:tcMar>
              <w:top w:w="-1" w:type="dxa"/>
              <w:left w:w="-1" w:type="dxa"/>
              <w:bottom w:w="-1" w:type="dxa"/>
              <w:right w:w="-1" w:type="dxa"/>
            </w:tcMar>
            <w:vAlign w:val="center"/>
          </w:tcPr>
          <w:p w14:paraId="6ED6059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0.365</w:t>
            </w:r>
          </w:p>
        </w:tc>
        <w:tc>
          <w:tcPr>
            <w:tcW w:w="1898" w:type="dxa"/>
            <w:vMerge w:val="restart"/>
            <w:tcBorders>
              <w:top w:val="nil"/>
              <w:left w:val="nil"/>
              <w:bottom w:val="nil"/>
              <w:right w:val="nil"/>
            </w:tcBorders>
            <w:tcMar>
              <w:top w:w="-1" w:type="dxa"/>
              <w:left w:w="-1" w:type="dxa"/>
              <w:bottom w:w="-1" w:type="dxa"/>
              <w:right w:w="-1" w:type="dxa"/>
            </w:tcMar>
            <w:vAlign w:val="center"/>
          </w:tcPr>
          <w:p w14:paraId="23A0B28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0.345</w:t>
            </w:r>
            <w:r>
              <w:rPr>
                <w:rFonts w:ascii="Times New Roman" w:eastAsia="宋体" w:hAnsi="Times New Roman" w:cs="Times New Roman"/>
              </w:rPr>
              <w:t>～</w:t>
            </w:r>
            <w:r>
              <w:rPr>
                <w:rFonts w:ascii="Times New Roman" w:eastAsia="宋体" w:hAnsi="Times New Roman" w:cs="Times New Roman"/>
              </w:rPr>
              <w:t>0.385</w:t>
            </w:r>
          </w:p>
        </w:tc>
        <w:tc>
          <w:tcPr>
            <w:tcW w:w="1223" w:type="dxa"/>
            <w:vMerge w:val="restart"/>
            <w:tcBorders>
              <w:top w:val="nil"/>
              <w:left w:val="nil"/>
              <w:bottom w:val="nil"/>
              <w:right w:val="nil"/>
            </w:tcBorders>
            <w:tcMar>
              <w:top w:w="-1" w:type="dxa"/>
              <w:left w:w="-1" w:type="dxa"/>
              <w:bottom w:w="-1" w:type="dxa"/>
              <w:right w:w="-1" w:type="dxa"/>
            </w:tcMar>
            <w:vAlign w:val="center"/>
          </w:tcPr>
          <w:p w14:paraId="66EE45C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35.144</w:t>
            </w:r>
          </w:p>
        </w:tc>
        <w:tc>
          <w:tcPr>
            <w:tcW w:w="1222" w:type="dxa"/>
            <w:vMerge w:val="restart"/>
            <w:tcBorders>
              <w:top w:val="nil"/>
              <w:left w:val="nil"/>
              <w:bottom w:val="nil"/>
              <w:right w:val="nil"/>
            </w:tcBorders>
            <w:tcMar>
              <w:top w:w="-1" w:type="dxa"/>
              <w:left w:w="-1" w:type="dxa"/>
              <w:bottom w:w="-1" w:type="dxa"/>
              <w:right w:w="-1" w:type="dxa"/>
            </w:tcMar>
            <w:vAlign w:val="center"/>
          </w:tcPr>
          <w:p w14:paraId="5DF6CCF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48DD3ECA"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32CC72F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6864636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4.387</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6E4613D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0.856</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11736258" w14:textId="77777777" w:rsidR="000B1CCE" w:rsidRDefault="000B1CCE">
            <w:pPr>
              <w:adjustRightInd w:val="0"/>
              <w:snapToGrid w:val="0"/>
              <w:spacing w:before="20" w:after="20"/>
              <w:jc w:val="center"/>
              <w:rPr>
                <w:rFonts w:ascii="宋体" w:eastAsia="宋体" w:hAnsi="宋体" w:cs="宋体"/>
                <w:sz w:val="24"/>
              </w:rPr>
            </w:pPr>
          </w:p>
        </w:tc>
        <w:tc>
          <w:tcPr>
            <w:tcW w:w="1898" w:type="dxa"/>
            <w:vMerge/>
            <w:tcBorders>
              <w:top w:val="nil"/>
              <w:left w:val="nil"/>
              <w:bottom w:val="single" w:sz="12" w:space="0" w:color="000000"/>
              <w:right w:val="nil"/>
            </w:tcBorders>
            <w:tcMar>
              <w:top w:w="-1" w:type="dxa"/>
              <w:left w:w="-1" w:type="dxa"/>
              <w:bottom w:w="-1" w:type="dxa"/>
              <w:right w:w="-1" w:type="dxa"/>
            </w:tcMar>
            <w:vAlign w:val="center"/>
          </w:tcPr>
          <w:p w14:paraId="1290719C" w14:textId="77777777" w:rsidR="000B1CCE" w:rsidRDefault="000B1CCE">
            <w:pPr>
              <w:adjustRightInd w:val="0"/>
              <w:snapToGrid w:val="0"/>
              <w:spacing w:before="20" w:after="20"/>
              <w:jc w:val="center"/>
              <w:rPr>
                <w:rFonts w:ascii="宋体" w:eastAsia="宋体" w:hAnsi="宋体" w:cs="宋体"/>
                <w:sz w:val="24"/>
              </w:rPr>
            </w:pPr>
          </w:p>
        </w:tc>
        <w:tc>
          <w:tcPr>
            <w:tcW w:w="1223" w:type="dxa"/>
            <w:vMerge/>
            <w:tcBorders>
              <w:top w:val="nil"/>
              <w:left w:val="nil"/>
              <w:bottom w:val="single" w:sz="12" w:space="0" w:color="000000"/>
              <w:right w:val="nil"/>
            </w:tcBorders>
            <w:tcMar>
              <w:top w:w="-1" w:type="dxa"/>
              <w:left w:w="-1" w:type="dxa"/>
              <w:bottom w:w="-1" w:type="dxa"/>
              <w:right w:w="-1" w:type="dxa"/>
            </w:tcMar>
            <w:vAlign w:val="center"/>
          </w:tcPr>
          <w:p w14:paraId="4A632485"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587CDAA8" w14:textId="77777777" w:rsidR="000B1CCE" w:rsidRDefault="000B1CCE">
            <w:pPr>
              <w:adjustRightInd w:val="0"/>
              <w:snapToGrid w:val="0"/>
              <w:spacing w:before="20" w:after="20"/>
              <w:jc w:val="center"/>
              <w:rPr>
                <w:rFonts w:ascii="宋体" w:eastAsia="宋体" w:hAnsi="宋体" w:cs="宋体"/>
                <w:sz w:val="24"/>
              </w:rPr>
            </w:pPr>
          </w:p>
        </w:tc>
      </w:tr>
    </w:tbl>
    <w:p w14:paraId="6ABEAA77"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p&lt;0.001</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=0.958</w:t>
      </w:r>
      <w:r>
        <w:rPr>
          <w:rFonts w:ascii="Times New Roman" w:eastAsia="华文楷体" w:hAnsi="Times New Roman" w:cs="Times New Roman"/>
          <w:sz w:val="18"/>
        </w:rPr>
        <w:t>。</w:t>
      </w:r>
    </w:p>
    <w:p w14:paraId="2F9E845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包容创新均分由</w:t>
      </w:r>
      <w:r>
        <w:rPr>
          <w:rFonts w:ascii="Times New Roman" w:eastAsia="宋体" w:hAnsi="Times New Roman" w:cs="Times New Roman"/>
          <w:sz w:val="24"/>
        </w:rPr>
        <w:t>4.022</w:t>
      </w:r>
      <w:r>
        <w:rPr>
          <w:rFonts w:ascii="Times New Roman" w:eastAsia="宋体" w:hAnsi="Times New Roman" w:cs="Times New Roman"/>
          <w:sz w:val="24"/>
        </w:rPr>
        <w:t>分提高至</w:t>
      </w:r>
      <w:r>
        <w:rPr>
          <w:rFonts w:ascii="Times New Roman" w:eastAsia="宋体" w:hAnsi="Times New Roman" w:cs="Times New Roman"/>
          <w:sz w:val="24"/>
        </w:rPr>
        <w:t>4.387</w:t>
      </w:r>
      <w:r>
        <w:rPr>
          <w:rFonts w:ascii="Times New Roman" w:eastAsia="宋体" w:hAnsi="Times New Roman" w:cs="Times New Roman"/>
          <w:sz w:val="24"/>
        </w:rPr>
        <w:t>分，平均增加</w:t>
      </w:r>
      <w:r>
        <w:rPr>
          <w:rFonts w:ascii="Times New Roman" w:eastAsia="宋体" w:hAnsi="Times New Roman" w:cs="Times New Roman"/>
          <w:sz w:val="24"/>
        </w:rPr>
        <w:t>0.365</w:t>
      </w:r>
      <w:r>
        <w:rPr>
          <w:rFonts w:ascii="Times New Roman" w:eastAsia="宋体" w:hAnsi="Times New Roman" w:cs="Times New Roman"/>
          <w:sz w:val="24"/>
        </w:rPr>
        <w:t>分。包容创新得分提高，反映学生对尝试陌生方法、接纳不同想法、持续探究和探索多种可能等行为的自评改善。</w:t>
      </w:r>
    </w:p>
    <w:p w14:paraId="6F474FF9"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7</w:t>
      </w:r>
      <w:r>
        <w:rPr>
          <w:rFonts w:ascii="Times New Roman" w:eastAsia="宋体" w:hAnsi="Times New Roman" w:cs="Times New Roman"/>
          <w:b/>
          <w:sz w:val="24"/>
        </w:rPr>
        <w:t>）开放性回答的质性分析</w:t>
      </w:r>
    </w:p>
    <w:p w14:paraId="1DD3EBE9"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）前测中的学习困难</w:t>
      </w:r>
    </w:p>
    <w:p w14:paraId="660E0510"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表3-56  学生前测开放性回答三级编码表</w:t>
      </w:r>
      <w:r>
        <w:rPr>
          <w:rFonts w:ascii="Times New Roman" w:eastAsia="黑体" w:hAnsi="Times New Roman" w:cs="Times New Roman"/>
        </w:rPr>
      </w:r>
      <w:r>
        <w:rPr>
          <w:rFonts w:ascii="Times New Roman" w:eastAsia="黑体" w:hAnsi="Times New Roman" w:cs="Times New Roman"/>
        </w:rPr>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501"/>
        <w:gridCol w:w="2570"/>
        <w:gridCol w:w="1858"/>
        <w:gridCol w:w="1593"/>
      </w:tblGrid>
      <w:tr w:rsidR="000B1CCE" w14:paraId="029BC2CA" w14:textId="77777777">
        <w:trPr>
          <w:tblHeader/>
          <w:jc w:val="center"/>
        </w:trPr>
        <w:tc>
          <w:tcPr>
            <w:tcW w:w="2501" w:type="dxa"/>
            <w:tcBorders>
              <w:top w:val="single" w:sz="12" w:space="0" w:color="000000"/>
              <w:left w:val="nil"/>
              <w:bottom w:val="single" w:sz="6" w:space="0" w:color="000000"/>
              <w:right w:val="nil"/>
            </w:tcBorders>
            <w:tcMar>
              <w:top w:w="-1" w:type="dxa"/>
              <w:left w:w="-1" w:type="dxa"/>
              <w:bottom w:w="-1" w:type="dxa"/>
              <w:right w:w="-1" w:type="dxa"/>
            </w:tcMar>
            <w:vAlign w:val="center"/>
          </w:tcPr>
          <w:p w14:paraId="42E5123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开放编码</w:t>
            </w:r>
          </w:p>
        </w:tc>
        <w:tc>
          <w:tcPr>
            <w:tcW w:w="2570" w:type="dxa"/>
            <w:tcBorders>
              <w:top w:val="single" w:sz="12" w:space="0" w:color="000000"/>
              <w:left w:val="nil"/>
              <w:bottom w:val="single" w:sz="6" w:space="0" w:color="000000"/>
              <w:right w:val="nil"/>
            </w:tcBorders>
            <w:tcMar>
              <w:top w:w="-1" w:type="dxa"/>
              <w:left w:w="-1" w:type="dxa"/>
              <w:bottom w:w="-1" w:type="dxa"/>
              <w:right w:w="-1" w:type="dxa"/>
            </w:tcMar>
            <w:vAlign w:val="center"/>
          </w:tcPr>
          <w:p w14:paraId="68F9059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轴心编码</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4599AB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选择编码</w:t>
            </w:r>
          </w:p>
        </w:tc>
        <w:tc>
          <w:tcPr>
            <w:tcW w:w="1593" w:type="dxa"/>
            <w:tcBorders>
              <w:top w:val="single" w:sz="12" w:space="0" w:color="000000"/>
              <w:left w:val="nil"/>
              <w:bottom w:val="single" w:sz="6" w:space="0" w:color="000000"/>
              <w:right w:val="nil"/>
            </w:tcBorders>
            <w:tcMar>
              <w:top w:w="-1" w:type="dxa"/>
              <w:left w:w="-1" w:type="dxa"/>
              <w:bottom w:w="-1" w:type="dxa"/>
              <w:right w:w="-1" w:type="dxa"/>
            </w:tcMar>
            <w:vAlign w:val="center"/>
          </w:tcPr>
          <w:p w14:paraId="6C909B1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涉及回答数</w:t>
            </w:r>
          </w:p>
        </w:tc>
      </w:tr>
      <w:tr w:rsidR="000B1CCE" w14:paraId="6CC060A2"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2C8C80A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不会、想不出、看不懂、难题、新题型</w:t>
            </w:r>
          </w:p>
        </w:tc>
        <w:tc>
          <w:tcPr>
            <w:tcW w:w="2570" w:type="dxa"/>
            <w:tcBorders>
              <w:top w:val="nil"/>
              <w:left w:val="nil"/>
              <w:bottom w:val="nil"/>
              <w:right w:val="nil"/>
            </w:tcBorders>
            <w:tcMar>
              <w:top w:w="-1" w:type="dxa"/>
              <w:left w:w="-1" w:type="dxa"/>
              <w:bottom w:w="-1" w:type="dxa"/>
              <w:right w:w="-1" w:type="dxa"/>
            </w:tcMar>
            <w:vAlign w:val="center"/>
          </w:tcPr>
          <w:p w14:paraId="25301BC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问题理解、思路生成、陌生任务适应</w:t>
            </w:r>
          </w:p>
        </w:tc>
        <w:tc>
          <w:tcPr>
            <w:tcW w:w="0" w:type="auto"/>
            <w:tcBorders>
              <w:top w:val="nil"/>
              <w:left w:val="nil"/>
              <w:bottom w:val="nil"/>
              <w:right w:val="nil"/>
            </w:tcBorders>
            <w:tcMar>
              <w:top w:w="-1" w:type="dxa"/>
              <w:left w:w="-1" w:type="dxa"/>
              <w:bottom w:w="-1" w:type="dxa"/>
              <w:right w:w="-1" w:type="dxa"/>
            </w:tcMar>
            <w:vAlign w:val="center"/>
          </w:tcPr>
          <w:p w14:paraId="41A75A7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复杂问题与认知加工困难</w:t>
            </w:r>
          </w:p>
        </w:tc>
        <w:tc>
          <w:tcPr>
            <w:tcW w:w="1593" w:type="dxa"/>
            <w:tcBorders>
              <w:top w:val="nil"/>
              <w:left w:val="nil"/>
              <w:bottom w:val="nil"/>
              <w:right w:val="nil"/>
            </w:tcBorders>
            <w:tcMar>
              <w:top w:w="-1" w:type="dxa"/>
              <w:left w:w="-1" w:type="dxa"/>
              <w:bottom w:w="-1" w:type="dxa"/>
              <w:right w:w="-1" w:type="dxa"/>
            </w:tcMar>
            <w:vAlign w:val="center"/>
          </w:tcPr>
          <w:p w14:paraId="4C47778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287</w:t>
            </w:r>
          </w:p>
        </w:tc>
      </w:tr>
      <w:tr w:rsidR="000B1CCE" w14:paraId="306CB12C"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2B481FB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数学、英语、语文、作文、阅读、公式等</w:t>
            </w:r>
          </w:p>
        </w:tc>
        <w:tc>
          <w:tcPr>
            <w:tcW w:w="2570" w:type="dxa"/>
            <w:tcBorders>
              <w:top w:val="nil"/>
              <w:left w:val="nil"/>
              <w:bottom w:val="nil"/>
              <w:right w:val="nil"/>
            </w:tcBorders>
            <w:tcMar>
              <w:top w:w="-1" w:type="dxa"/>
              <w:left w:w="-1" w:type="dxa"/>
              <w:bottom w:w="-1" w:type="dxa"/>
              <w:right w:w="-1" w:type="dxa"/>
            </w:tcMar>
            <w:vAlign w:val="center"/>
          </w:tcPr>
          <w:p w14:paraId="08F5628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学科知识、学科技能、学科任务</w:t>
            </w:r>
          </w:p>
        </w:tc>
        <w:tc>
          <w:tcPr>
            <w:tcW w:w="0" w:type="auto"/>
            <w:tcBorders>
              <w:top w:val="nil"/>
              <w:left w:val="nil"/>
              <w:bottom w:val="nil"/>
              <w:right w:val="nil"/>
            </w:tcBorders>
            <w:tcMar>
              <w:top w:w="-1" w:type="dxa"/>
              <w:left w:w="-1" w:type="dxa"/>
              <w:bottom w:w="-1" w:type="dxa"/>
              <w:right w:w="-1" w:type="dxa"/>
            </w:tcMar>
            <w:vAlign w:val="center"/>
          </w:tcPr>
          <w:p w14:paraId="48D0E37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学科知识与技能困难</w:t>
            </w:r>
          </w:p>
        </w:tc>
        <w:tc>
          <w:tcPr>
            <w:tcW w:w="1593" w:type="dxa"/>
            <w:tcBorders>
              <w:top w:val="nil"/>
              <w:left w:val="nil"/>
              <w:bottom w:val="nil"/>
              <w:right w:val="nil"/>
            </w:tcBorders>
            <w:tcMar>
              <w:top w:w="-1" w:type="dxa"/>
              <w:left w:w="-1" w:type="dxa"/>
              <w:bottom w:w="-1" w:type="dxa"/>
              <w:right w:w="-1" w:type="dxa"/>
            </w:tcMar>
            <w:vAlign w:val="center"/>
          </w:tcPr>
          <w:p w14:paraId="10B2A4E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245</w:t>
            </w:r>
          </w:p>
        </w:tc>
      </w:tr>
      <w:tr w:rsidR="000B1CCE" w14:paraId="1BDC55B9"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54D59F8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作业、卷子、任务多、时间不够、疲劳</w:t>
            </w:r>
          </w:p>
        </w:tc>
        <w:tc>
          <w:tcPr>
            <w:tcW w:w="2570" w:type="dxa"/>
            <w:tcBorders>
              <w:top w:val="nil"/>
              <w:left w:val="nil"/>
              <w:bottom w:val="nil"/>
              <w:right w:val="nil"/>
            </w:tcBorders>
            <w:tcMar>
              <w:top w:w="-1" w:type="dxa"/>
              <w:left w:w="-1" w:type="dxa"/>
              <w:bottom w:w="-1" w:type="dxa"/>
              <w:right w:w="-1" w:type="dxa"/>
            </w:tcMar>
            <w:vAlign w:val="center"/>
          </w:tcPr>
          <w:p w14:paraId="2254EC6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任务负荷、时间压力、重复学习</w:t>
            </w:r>
          </w:p>
        </w:tc>
        <w:tc>
          <w:tcPr>
            <w:tcW w:w="0" w:type="auto"/>
            <w:tcBorders>
              <w:top w:val="nil"/>
              <w:left w:val="nil"/>
              <w:bottom w:val="nil"/>
              <w:right w:val="nil"/>
            </w:tcBorders>
            <w:tcMar>
              <w:top w:w="-1" w:type="dxa"/>
              <w:left w:w="-1" w:type="dxa"/>
              <w:bottom w:w="-1" w:type="dxa"/>
              <w:right w:w="-1" w:type="dxa"/>
            </w:tcMar>
            <w:vAlign w:val="center"/>
          </w:tcPr>
          <w:p w14:paraId="2EFD413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作业任务与时间负担</w:t>
            </w:r>
          </w:p>
        </w:tc>
        <w:tc>
          <w:tcPr>
            <w:tcW w:w="1593" w:type="dxa"/>
            <w:tcBorders>
              <w:top w:val="nil"/>
              <w:left w:val="nil"/>
              <w:bottom w:val="nil"/>
              <w:right w:val="nil"/>
            </w:tcBorders>
            <w:tcMar>
              <w:top w:w="-1" w:type="dxa"/>
              <w:left w:w="-1" w:type="dxa"/>
              <w:bottom w:w="-1" w:type="dxa"/>
              <w:right w:w="-1" w:type="dxa"/>
            </w:tcMar>
            <w:vAlign w:val="center"/>
          </w:tcPr>
          <w:p w14:paraId="44BCD8F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161</w:t>
            </w:r>
          </w:p>
        </w:tc>
      </w:tr>
      <w:tr w:rsidR="000B1CCE" w14:paraId="318034BE"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6ED1537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背课文、背单词、默写、记不住</w:t>
            </w:r>
          </w:p>
        </w:tc>
        <w:tc>
          <w:tcPr>
            <w:tcW w:w="2570" w:type="dxa"/>
            <w:tcBorders>
              <w:top w:val="nil"/>
              <w:left w:val="nil"/>
              <w:bottom w:val="nil"/>
              <w:right w:val="nil"/>
            </w:tcBorders>
            <w:tcMar>
              <w:top w:w="-1" w:type="dxa"/>
              <w:left w:w="-1" w:type="dxa"/>
              <w:bottom w:w="-1" w:type="dxa"/>
              <w:right w:w="-1" w:type="dxa"/>
            </w:tcMar>
            <w:vAlign w:val="center"/>
          </w:tcPr>
          <w:p w14:paraId="6F7B5A4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识记保持、提取困难</w:t>
            </w:r>
          </w:p>
        </w:tc>
        <w:tc>
          <w:tcPr>
            <w:tcW w:w="0" w:type="auto"/>
            <w:tcBorders>
              <w:top w:val="nil"/>
              <w:left w:val="nil"/>
              <w:bottom w:val="nil"/>
              <w:right w:val="nil"/>
            </w:tcBorders>
            <w:tcMar>
              <w:top w:w="-1" w:type="dxa"/>
              <w:left w:w="-1" w:type="dxa"/>
              <w:bottom w:w="-1" w:type="dxa"/>
              <w:right w:w="-1" w:type="dxa"/>
            </w:tcMar>
            <w:vAlign w:val="center"/>
          </w:tcPr>
          <w:p w14:paraId="6A4397E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记忆背诵困难</w:t>
            </w:r>
          </w:p>
        </w:tc>
        <w:tc>
          <w:tcPr>
            <w:tcW w:w="1593" w:type="dxa"/>
            <w:tcBorders>
              <w:top w:val="nil"/>
              <w:left w:val="nil"/>
              <w:bottom w:val="nil"/>
              <w:right w:val="nil"/>
            </w:tcBorders>
            <w:tcMar>
              <w:top w:w="-1" w:type="dxa"/>
              <w:left w:w="-1" w:type="dxa"/>
              <w:bottom w:w="-1" w:type="dxa"/>
              <w:right w:w="-1" w:type="dxa"/>
            </w:tcMar>
            <w:vAlign w:val="center"/>
          </w:tcPr>
          <w:p w14:paraId="3E28779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97</w:t>
            </w:r>
          </w:p>
        </w:tc>
      </w:tr>
      <w:tr w:rsidR="000B1CCE" w14:paraId="3079F8AE"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1E743DE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考试、成绩、考不好、测试</w:t>
            </w:r>
          </w:p>
        </w:tc>
        <w:tc>
          <w:tcPr>
            <w:tcW w:w="2570" w:type="dxa"/>
            <w:tcBorders>
              <w:top w:val="nil"/>
              <w:left w:val="nil"/>
              <w:bottom w:val="nil"/>
              <w:right w:val="nil"/>
            </w:tcBorders>
            <w:tcMar>
              <w:top w:w="-1" w:type="dxa"/>
              <w:left w:w="-1" w:type="dxa"/>
              <w:bottom w:w="-1" w:type="dxa"/>
              <w:right w:w="-1" w:type="dxa"/>
            </w:tcMar>
            <w:vAlign w:val="center"/>
          </w:tcPr>
          <w:p w14:paraId="6C77C1C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考试情境、结果评价、成绩压力</w:t>
            </w:r>
          </w:p>
        </w:tc>
        <w:tc>
          <w:tcPr>
            <w:tcW w:w="0" w:type="auto"/>
            <w:tcBorders>
              <w:top w:val="nil"/>
              <w:left w:val="nil"/>
              <w:bottom w:val="nil"/>
              <w:right w:val="nil"/>
            </w:tcBorders>
            <w:tcMar>
              <w:top w:w="-1" w:type="dxa"/>
              <w:left w:w="-1" w:type="dxa"/>
              <w:bottom w:w="-1" w:type="dxa"/>
              <w:right w:w="-1" w:type="dxa"/>
            </w:tcMar>
            <w:vAlign w:val="center"/>
          </w:tcPr>
          <w:p w14:paraId="4952AB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考试评价压力</w:t>
            </w:r>
          </w:p>
        </w:tc>
        <w:tc>
          <w:tcPr>
            <w:tcW w:w="1593" w:type="dxa"/>
            <w:tcBorders>
              <w:top w:val="nil"/>
              <w:left w:val="nil"/>
              <w:bottom w:val="nil"/>
              <w:right w:val="nil"/>
            </w:tcBorders>
            <w:tcMar>
              <w:top w:w="-1" w:type="dxa"/>
              <w:left w:w="-1" w:type="dxa"/>
              <w:bottom w:w="-1" w:type="dxa"/>
              <w:right w:w="-1" w:type="dxa"/>
            </w:tcMar>
            <w:vAlign w:val="center"/>
          </w:tcPr>
          <w:p w14:paraId="037B690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64</w:t>
            </w:r>
          </w:p>
        </w:tc>
      </w:tr>
      <w:tr w:rsidR="000B1CCE" w14:paraId="69792B6D"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524606B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分心、拖延、缺乏动力、自律不足</w:t>
            </w:r>
          </w:p>
        </w:tc>
        <w:tc>
          <w:tcPr>
            <w:tcW w:w="2570" w:type="dxa"/>
            <w:tcBorders>
              <w:top w:val="nil"/>
              <w:left w:val="nil"/>
              <w:bottom w:val="nil"/>
              <w:right w:val="nil"/>
            </w:tcBorders>
            <w:tcMar>
              <w:top w:w="-1" w:type="dxa"/>
              <w:left w:w="-1" w:type="dxa"/>
              <w:bottom w:w="-1" w:type="dxa"/>
              <w:right w:w="-1" w:type="dxa"/>
            </w:tcMar>
            <w:vAlign w:val="center"/>
          </w:tcPr>
          <w:p w14:paraId="637BD28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注意控制、学习动力、自我管理</w:t>
            </w:r>
          </w:p>
        </w:tc>
        <w:tc>
          <w:tcPr>
            <w:tcW w:w="0" w:type="auto"/>
            <w:tcBorders>
              <w:top w:val="nil"/>
              <w:left w:val="nil"/>
              <w:bottom w:val="nil"/>
              <w:right w:val="nil"/>
            </w:tcBorders>
            <w:tcMar>
              <w:top w:w="-1" w:type="dxa"/>
              <w:left w:w="-1" w:type="dxa"/>
              <w:bottom w:w="-1" w:type="dxa"/>
              <w:right w:w="-1" w:type="dxa"/>
            </w:tcMar>
            <w:vAlign w:val="center"/>
          </w:tcPr>
          <w:p w14:paraId="204936A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学习动力与自我管理困难</w:t>
            </w:r>
          </w:p>
        </w:tc>
        <w:tc>
          <w:tcPr>
            <w:tcW w:w="1593" w:type="dxa"/>
            <w:tcBorders>
              <w:top w:val="nil"/>
              <w:left w:val="nil"/>
              <w:bottom w:val="nil"/>
              <w:right w:val="nil"/>
            </w:tcBorders>
            <w:tcMar>
              <w:top w:w="-1" w:type="dxa"/>
              <w:left w:w="-1" w:type="dxa"/>
              <w:bottom w:w="-1" w:type="dxa"/>
              <w:right w:w="-1" w:type="dxa"/>
            </w:tcMar>
            <w:vAlign w:val="center"/>
          </w:tcPr>
          <w:p w14:paraId="33C3615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44</w:t>
            </w:r>
          </w:p>
        </w:tc>
      </w:tr>
      <w:tr w:rsidR="000B1CCE" w14:paraId="6881167B"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6883EDF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焦虑、烦躁、紧张、心态调整困难</w:t>
            </w:r>
          </w:p>
        </w:tc>
        <w:tc>
          <w:tcPr>
            <w:tcW w:w="2570" w:type="dxa"/>
            <w:tcBorders>
              <w:top w:val="nil"/>
              <w:left w:val="nil"/>
              <w:bottom w:val="nil"/>
              <w:right w:val="nil"/>
            </w:tcBorders>
            <w:tcMar>
              <w:top w:w="-1" w:type="dxa"/>
              <w:left w:w="-1" w:type="dxa"/>
              <w:bottom w:w="-1" w:type="dxa"/>
              <w:right w:w="-1" w:type="dxa"/>
            </w:tcMar>
            <w:vAlign w:val="center"/>
          </w:tcPr>
          <w:p w14:paraId="284D99E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紧张体验、挫折反应、情绪调适</w:t>
            </w:r>
          </w:p>
        </w:tc>
        <w:tc>
          <w:tcPr>
            <w:tcW w:w="0" w:type="auto"/>
            <w:tcBorders>
              <w:top w:val="nil"/>
              <w:left w:val="nil"/>
              <w:bottom w:val="nil"/>
              <w:right w:val="nil"/>
            </w:tcBorders>
            <w:tcMar>
              <w:top w:w="-1" w:type="dxa"/>
              <w:left w:w="-1" w:type="dxa"/>
              <w:bottom w:w="-1" w:type="dxa"/>
              <w:right w:w="-1" w:type="dxa"/>
            </w:tcMar>
            <w:vAlign w:val="center"/>
          </w:tcPr>
          <w:p w14:paraId="441676C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情绪与压力调适困难</w:t>
            </w:r>
          </w:p>
        </w:tc>
        <w:tc>
          <w:tcPr>
            <w:tcW w:w="1593" w:type="dxa"/>
            <w:tcBorders>
              <w:top w:val="nil"/>
              <w:left w:val="nil"/>
              <w:bottom w:val="nil"/>
              <w:right w:val="nil"/>
            </w:tcBorders>
            <w:tcMar>
              <w:top w:w="-1" w:type="dxa"/>
              <w:left w:w="-1" w:type="dxa"/>
              <w:bottom w:w="-1" w:type="dxa"/>
              <w:right w:w="-1" w:type="dxa"/>
            </w:tcMar>
            <w:vAlign w:val="center"/>
          </w:tcPr>
          <w:p w14:paraId="2CD7A92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25</w:t>
            </w:r>
          </w:p>
        </w:tc>
      </w:tr>
      <w:tr w:rsidR="000B1CCE" w14:paraId="1453E584"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3B485A4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同学不听意见、不会合作、不敢求助</w:t>
            </w:r>
          </w:p>
        </w:tc>
        <w:tc>
          <w:tcPr>
            <w:tcW w:w="2570" w:type="dxa"/>
            <w:tcBorders>
              <w:top w:val="nil"/>
              <w:left w:val="nil"/>
              <w:bottom w:val="nil"/>
              <w:right w:val="nil"/>
            </w:tcBorders>
            <w:tcMar>
              <w:top w:w="-1" w:type="dxa"/>
              <w:left w:w="-1" w:type="dxa"/>
              <w:bottom w:w="-1" w:type="dxa"/>
              <w:right w:w="-1" w:type="dxa"/>
            </w:tcMar>
            <w:vAlign w:val="center"/>
          </w:tcPr>
          <w:p w14:paraId="61BD323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合作协商、表达求助、人际互动</w:t>
            </w:r>
          </w:p>
        </w:tc>
        <w:tc>
          <w:tcPr>
            <w:tcW w:w="0" w:type="auto"/>
            <w:tcBorders>
              <w:top w:val="nil"/>
              <w:left w:val="nil"/>
              <w:bottom w:val="nil"/>
              <w:right w:val="nil"/>
            </w:tcBorders>
            <w:tcMar>
              <w:top w:w="-1" w:type="dxa"/>
              <w:left w:w="-1" w:type="dxa"/>
              <w:bottom w:w="-1" w:type="dxa"/>
              <w:right w:w="-1" w:type="dxa"/>
            </w:tcMar>
            <w:vAlign w:val="center"/>
          </w:tcPr>
          <w:p w14:paraId="323C0D3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合作交流困难</w:t>
            </w:r>
          </w:p>
        </w:tc>
        <w:tc>
          <w:tcPr>
            <w:tcW w:w="1593" w:type="dxa"/>
            <w:tcBorders>
              <w:top w:val="nil"/>
              <w:left w:val="nil"/>
              <w:bottom w:val="nil"/>
              <w:right w:val="nil"/>
            </w:tcBorders>
            <w:tcMar>
              <w:top w:w="-1" w:type="dxa"/>
              <w:left w:w="-1" w:type="dxa"/>
              <w:bottom w:w="-1" w:type="dxa"/>
              <w:right w:w="-1" w:type="dxa"/>
            </w:tcMar>
            <w:vAlign w:val="center"/>
          </w:tcPr>
          <w:p w14:paraId="44D401B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w:t>
            </w:r>
          </w:p>
        </w:tc>
      </w:tr>
      <w:tr w:rsidR="000B1CCE" w14:paraId="357B9B81" w14:textId="77777777">
        <w:trPr>
          <w:jc w:val="center"/>
        </w:trPr>
        <w:tc>
          <w:tcPr>
            <w:tcW w:w="2501" w:type="dxa"/>
            <w:tcBorders>
              <w:top w:val="nil"/>
              <w:left w:val="nil"/>
              <w:bottom w:val="single" w:sz="12" w:space="0" w:color="000000"/>
              <w:right w:val="nil"/>
            </w:tcBorders>
            <w:tcMar>
              <w:top w:w="-1" w:type="dxa"/>
              <w:left w:w="-1" w:type="dxa"/>
              <w:bottom w:w="-1" w:type="dxa"/>
              <w:right w:w="-1" w:type="dxa"/>
            </w:tcMar>
            <w:vAlign w:val="center"/>
          </w:tcPr>
          <w:p w14:paraId="7198A6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无、没有、不知道、未想好</w:t>
            </w:r>
          </w:p>
        </w:tc>
        <w:tc>
          <w:tcPr>
            <w:tcW w:w="2570" w:type="dxa"/>
            <w:tcBorders>
              <w:top w:val="nil"/>
              <w:left w:val="nil"/>
              <w:bottom w:val="single" w:sz="12" w:space="0" w:color="000000"/>
              <w:right w:val="nil"/>
            </w:tcBorders>
            <w:tcMar>
              <w:top w:w="-1" w:type="dxa"/>
              <w:left w:w="-1" w:type="dxa"/>
              <w:bottom w:w="-1" w:type="dxa"/>
              <w:right w:w="-1" w:type="dxa"/>
            </w:tcMar>
            <w:vAlign w:val="center"/>
          </w:tcPr>
          <w:p w14:paraId="0832F41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未提供具体困难情境</w:t>
            </w:r>
          </w:p>
        </w:tc>
        <w:tc>
          <w:tcPr>
            <w:tcW w:w="1858" w:type="dxa"/>
            <w:tcBorders>
              <w:top w:val="nil"/>
              <w:left w:val="nil"/>
              <w:bottom w:val="single" w:sz="12" w:space="0" w:color="000000"/>
              <w:right w:val="nil"/>
            </w:tcBorders>
            <w:tcMar>
              <w:top w:w="-1" w:type="dxa"/>
              <w:left w:w="-1" w:type="dxa"/>
              <w:bottom w:w="-1" w:type="dxa"/>
              <w:right w:w="-1" w:type="dxa"/>
            </w:tcMar>
            <w:vAlign w:val="center"/>
          </w:tcPr>
          <w:p w14:paraId="25CBA42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未陈述具体困难</w:t>
            </w:r>
          </w:p>
        </w:tc>
        <w:tc>
          <w:tcPr>
            <w:tcW w:w="1593" w:type="dxa"/>
            <w:tcBorders>
              <w:top w:val="nil"/>
              <w:left w:val="nil"/>
              <w:bottom w:val="single" w:sz="12" w:space="0" w:color="000000"/>
              <w:right w:val="nil"/>
            </w:tcBorders>
            <w:tcMar>
              <w:top w:w="-1" w:type="dxa"/>
              <w:left w:w="-1" w:type="dxa"/>
              <w:bottom w:w="-1" w:type="dxa"/>
              <w:right w:w="-1" w:type="dxa"/>
            </w:tcMar>
            <w:vAlign w:val="center"/>
          </w:tcPr>
          <w:p w14:paraId="106609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379</w:t>
            </w:r>
          </w:p>
        </w:tc>
      </w:tr>
    </w:tbl>
    <w:p w14:paraId="6209839F"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因此，前测开放题更适合作为问题诊断材料。同一条回答可能涉及多类困难，因此按类别统计的涉及回答数之和大于有效回答数。</w:t>
      </w:r>
    </w:p>
    <w:p w14:paraId="220B49D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br w:type="page"/>
      </w:r>
    </w:p>
    <w:p w14:paraId="261CD091"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lastRenderedPageBreak/>
        <w:t>2</w:t>
      </w:r>
      <w:r>
        <w:rPr>
          <w:rFonts w:ascii="Times New Roman" w:eastAsia="华文楷体" w:hAnsi="Times New Roman" w:cs="Times New Roman"/>
          <w:sz w:val="24"/>
        </w:rPr>
        <w:t>）后测中的学习变化感知</w:t>
      </w:r>
    </w:p>
    <w:p w14:paraId="3A7A1023"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表3-57  学生后测开放性回答三级编码表</w:t>
      </w:r>
      <w:r>
        <w:rPr>
          <w:rFonts w:ascii="Times New Roman" w:eastAsia="黑体" w:hAnsi="Times New Roman" w:cs="Times New Roman"/>
        </w:rPr>
      </w:r>
      <w:r>
        <w:rPr>
          <w:rFonts w:ascii="Times New Roman" w:eastAsia="黑体" w:hAnsi="Times New Roman" w:cs="Times New Roman"/>
        </w:rPr>
      </w:r>
    </w:p>
    <w:tbl>
      <w:tblPr>
        <w:tblW w:w="8870"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976"/>
        <w:gridCol w:w="2496"/>
        <w:gridCol w:w="1858"/>
        <w:gridCol w:w="1540"/>
      </w:tblGrid>
      <w:tr w:rsidR="000B1CCE" w14:paraId="0A98068D" w14:textId="77777777">
        <w:trPr>
          <w:tblHeader/>
          <w:jc w:val="center"/>
        </w:trPr>
        <w:tc>
          <w:tcPr>
            <w:tcW w:w="2976" w:type="dxa"/>
            <w:tcBorders>
              <w:top w:val="single" w:sz="12" w:space="0" w:color="000000"/>
              <w:left w:val="nil"/>
              <w:bottom w:val="single" w:sz="6" w:space="0" w:color="000000"/>
              <w:right w:val="nil"/>
            </w:tcBorders>
            <w:tcMar>
              <w:top w:w="-1" w:type="dxa"/>
              <w:left w:w="-1" w:type="dxa"/>
              <w:bottom w:w="-1" w:type="dxa"/>
              <w:right w:w="-1" w:type="dxa"/>
            </w:tcMar>
            <w:vAlign w:val="center"/>
          </w:tcPr>
          <w:p w14:paraId="77C9D0C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开放编码</w:t>
            </w:r>
          </w:p>
        </w:tc>
        <w:tc>
          <w:tcPr>
            <w:tcW w:w="249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45C2A4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轴心编码</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ECDDB1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选择编码</w:t>
            </w:r>
          </w:p>
        </w:tc>
        <w:tc>
          <w:tcPr>
            <w:tcW w:w="154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A5B45F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涉及回答数</w:t>
            </w:r>
          </w:p>
        </w:tc>
      </w:tr>
      <w:tr w:rsidR="000B1CCE" w14:paraId="7846C33B"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053FFF5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思考更全面、多角度、更深入、逻辑更清晰</w:t>
            </w:r>
          </w:p>
        </w:tc>
        <w:tc>
          <w:tcPr>
            <w:tcW w:w="2496" w:type="dxa"/>
            <w:tcBorders>
              <w:top w:val="nil"/>
              <w:left w:val="nil"/>
              <w:bottom w:val="nil"/>
              <w:right w:val="nil"/>
            </w:tcBorders>
            <w:tcMar>
              <w:top w:w="-1" w:type="dxa"/>
              <w:left w:w="-1" w:type="dxa"/>
              <w:bottom w:w="-1" w:type="dxa"/>
              <w:right w:w="-1" w:type="dxa"/>
            </w:tcMar>
            <w:vAlign w:val="center"/>
          </w:tcPr>
          <w:p w14:paraId="0333048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多角度分析、信息整合、深度加工</w:t>
            </w:r>
          </w:p>
        </w:tc>
        <w:tc>
          <w:tcPr>
            <w:tcW w:w="0" w:type="auto"/>
            <w:tcBorders>
              <w:top w:val="nil"/>
              <w:left w:val="nil"/>
              <w:bottom w:val="nil"/>
              <w:right w:val="nil"/>
            </w:tcBorders>
            <w:tcMar>
              <w:top w:w="-1" w:type="dxa"/>
              <w:left w:w="-1" w:type="dxa"/>
              <w:bottom w:w="-1" w:type="dxa"/>
              <w:right w:w="-1" w:type="dxa"/>
            </w:tcMar>
            <w:vAlign w:val="center"/>
          </w:tcPr>
          <w:p w14:paraId="5741355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分析深化与多角度思考</w:t>
            </w:r>
          </w:p>
        </w:tc>
        <w:tc>
          <w:tcPr>
            <w:tcW w:w="1540" w:type="dxa"/>
            <w:tcBorders>
              <w:top w:val="nil"/>
              <w:left w:val="nil"/>
              <w:bottom w:val="nil"/>
              <w:right w:val="nil"/>
            </w:tcBorders>
            <w:tcMar>
              <w:top w:w="-1" w:type="dxa"/>
              <w:left w:w="-1" w:type="dxa"/>
              <w:bottom w:w="-1" w:type="dxa"/>
              <w:right w:w="-1" w:type="dxa"/>
            </w:tcMar>
            <w:vAlign w:val="center"/>
          </w:tcPr>
          <w:p w14:paraId="7BA807F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366</w:t>
            </w:r>
          </w:p>
        </w:tc>
      </w:tr>
      <w:tr w:rsidR="000B1CCE" w14:paraId="4DD76089"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4DBC9E4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讨论、交流、倾听、互助、共同解决</w:t>
            </w:r>
          </w:p>
        </w:tc>
        <w:tc>
          <w:tcPr>
            <w:tcW w:w="2496" w:type="dxa"/>
            <w:tcBorders>
              <w:top w:val="nil"/>
              <w:left w:val="nil"/>
              <w:bottom w:val="nil"/>
              <w:right w:val="nil"/>
            </w:tcBorders>
            <w:tcMar>
              <w:top w:w="-1" w:type="dxa"/>
              <w:left w:w="-1" w:type="dxa"/>
              <w:bottom w:w="-1" w:type="dxa"/>
              <w:right w:w="-1" w:type="dxa"/>
            </w:tcMar>
            <w:vAlign w:val="center"/>
          </w:tcPr>
          <w:p w14:paraId="5811D12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合作讨论、倾听回应、协商互助</w:t>
            </w:r>
          </w:p>
        </w:tc>
        <w:tc>
          <w:tcPr>
            <w:tcW w:w="0" w:type="auto"/>
            <w:tcBorders>
              <w:top w:val="nil"/>
              <w:left w:val="nil"/>
              <w:bottom w:val="nil"/>
              <w:right w:val="nil"/>
            </w:tcBorders>
            <w:tcMar>
              <w:top w:w="-1" w:type="dxa"/>
              <w:left w:w="-1" w:type="dxa"/>
              <w:bottom w:w="-1" w:type="dxa"/>
              <w:right w:w="-1" w:type="dxa"/>
            </w:tcMar>
            <w:vAlign w:val="center"/>
          </w:tcPr>
          <w:p w14:paraId="3E91B5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合作沟通与倾听共情</w:t>
            </w:r>
          </w:p>
        </w:tc>
        <w:tc>
          <w:tcPr>
            <w:tcW w:w="1540" w:type="dxa"/>
            <w:tcBorders>
              <w:top w:val="nil"/>
              <w:left w:val="nil"/>
              <w:bottom w:val="nil"/>
              <w:right w:val="nil"/>
            </w:tcBorders>
            <w:tcMar>
              <w:top w:w="-1" w:type="dxa"/>
              <w:left w:w="-1" w:type="dxa"/>
              <w:bottom w:w="-1" w:type="dxa"/>
              <w:right w:w="-1" w:type="dxa"/>
            </w:tcMar>
            <w:vAlign w:val="center"/>
          </w:tcPr>
          <w:p w14:paraId="76EF1A7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244</w:t>
            </w:r>
          </w:p>
        </w:tc>
      </w:tr>
      <w:tr w:rsidR="000B1CCE" w14:paraId="0062286E"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5A9F33A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自己先想、独立解决、主动提问、求助</w:t>
            </w:r>
          </w:p>
        </w:tc>
        <w:tc>
          <w:tcPr>
            <w:tcW w:w="2496" w:type="dxa"/>
            <w:tcBorders>
              <w:top w:val="nil"/>
              <w:left w:val="nil"/>
              <w:bottom w:val="nil"/>
              <w:right w:val="nil"/>
            </w:tcBorders>
            <w:tcMar>
              <w:top w:w="-1" w:type="dxa"/>
              <w:left w:w="-1" w:type="dxa"/>
              <w:bottom w:w="-1" w:type="dxa"/>
              <w:right w:w="-1" w:type="dxa"/>
            </w:tcMar>
            <w:vAlign w:val="center"/>
          </w:tcPr>
          <w:p w14:paraId="288E276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自主思考、主动探究、问题解决</w:t>
            </w:r>
          </w:p>
        </w:tc>
        <w:tc>
          <w:tcPr>
            <w:tcW w:w="0" w:type="auto"/>
            <w:tcBorders>
              <w:top w:val="nil"/>
              <w:left w:val="nil"/>
              <w:bottom w:val="nil"/>
              <w:right w:val="nil"/>
            </w:tcBorders>
            <w:tcMar>
              <w:top w:w="-1" w:type="dxa"/>
              <w:left w:w="-1" w:type="dxa"/>
              <w:bottom w:w="-1" w:type="dxa"/>
              <w:right w:w="-1" w:type="dxa"/>
            </w:tcMar>
            <w:vAlign w:val="center"/>
          </w:tcPr>
          <w:p w14:paraId="708A4CB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学习主体性与独立解决</w:t>
            </w:r>
          </w:p>
        </w:tc>
        <w:tc>
          <w:tcPr>
            <w:tcW w:w="1540" w:type="dxa"/>
            <w:tcBorders>
              <w:top w:val="nil"/>
              <w:left w:val="nil"/>
              <w:bottom w:val="nil"/>
              <w:right w:val="nil"/>
            </w:tcBorders>
            <w:tcMar>
              <w:top w:w="-1" w:type="dxa"/>
              <w:left w:w="-1" w:type="dxa"/>
              <w:bottom w:w="-1" w:type="dxa"/>
              <w:right w:w="-1" w:type="dxa"/>
            </w:tcMar>
            <w:vAlign w:val="center"/>
          </w:tcPr>
          <w:p w14:paraId="04AD1DF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172</w:t>
            </w:r>
          </w:p>
        </w:tc>
      </w:tr>
      <w:tr w:rsidR="000B1CCE" w14:paraId="66A6D86D"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50B5A5D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更认真、有计划、专注、效率更高</w:t>
            </w:r>
          </w:p>
        </w:tc>
        <w:tc>
          <w:tcPr>
            <w:tcW w:w="2496" w:type="dxa"/>
            <w:tcBorders>
              <w:top w:val="nil"/>
              <w:left w:val="nil"/>
              <w:bottom w:val="nil"/>
              <w:right w:val="nil"/>
            </w:tcBorders>
            <w:tcMar>
              <w:top w:w="-1" w:type="dxa"/>
              <w:left w:w="-1" w:type="dxa"/>
              <w:bottom w:w="-1" w:type="dxa"/>
              <w:right w:w="-1" w:type="dxa"/>
            </w:tcMar>
            <w:vAlign w:val="center"/>
          </w:tcPr>
          <w:p w14:paraId="63A793C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任务责任、时间管理、学习投入</w:t>
            </w:r>
          </w:p>
        </w:tc>
        <w:tc>
          <w:tcPr>
            <w:tcW w:w="0" w:type="auto"/>
            <w:tcBorders>
              <w:top w:val="nil"/>
              <w:left w:val="nil"/>
              <w:bottom w:val="nil"/>
              <w:right w:val="nil"/>
            </w:tcBorders>
            <w:tcMar>
              <w:top w:w="-1" w:type="dxa"/>
              <w:left w:w="-1" w:type="dxa"/>
              <w:bottom w:w="-1" w:type="dxa"/>
              <w:right w:w="-1" w:type="dxa"/>
            </w:tcMar>
            <w:vAlign w:val="center"/>
          </w:tcPr>
          <w:p w14:paraId="2EDC1DE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责任担当与自我管理</w:t>
            </w:r>
          </w:p>
        </w:tc>
        <w:tc>
          <w:tcPr>
            <w:tcW w:w="1540" w:type="dxa"/>
            <w:tcBorders>
              <w:top w:val="nil"/>
              <w:left w:val="nil"/>
              <w:bottom w:val="nil"/>
              <w:right w:val="nil"/>
            </w:tcBorders>
            <w:tcMar>
              <w:top w:w="-1" w:type="dxa"/>
              <w:left w:w="-1" w:type="dxa"/>
              <w:bottom w:w="-1" w:type="dxa"/>
              <w:right w:w="-1" w:type="dxa"/>
            </w:tcMar>
            <w:vAlign w:val="center"/>
          </w:tcPr>
          <w:p w14:paraId="4D73984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83</w:t>
            </w:r>
          </w:p>
        </w:tc>
      </w:tr>
      <w:tr w:rsidR="000B1CCE" w14:paraId="429063E1"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29C9C3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冷静、耐心、不轻易放弃、继续尝试</w:t>
            </w:r>
          </w:p>
        </w:tc>
        <w:tc>
          <w:tcPr>
            <w:tcW w:w="2496" w:type="dxa"/>
            <w:tcBorders>
              <w:top w:val="nil"/>
              <w:left w:val="nil"/>
              <w:bottom w:val="nil"/>
              <w:right w:val="nil"/>
            </w:tcBorders>
            <w:tcMar>
              <w:top w:w="-1" w:type="dxa"/>
              <w:left w:w="-1" w:type="dxa"/>
              <w:bottom w:w="-1" w:type="dxa"/>
              <w:right w:w="-1" w:type="dxa"/>
            </w:tcMar>
            <w:vAlign w:val="center"/>
          </w:tcPr>
          <w:p w14:paraId="3C6214B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情绪调适、困难坚持、学习韧性</w:t>
            </w:r>
          </w:p>
        </w:tc>
        <w:tc>
          <w:tcPr>
            <w:tcW w:w="0" w:type="auto"/>
            <w:tcBorders>
              <w:top w:val="nil"/>
              <w:left w:val="nil"/>
              <w:bottom w:val="nil"/>
              <w:right w:val="nil"/>
            </w:tcBorders>
            <w:tcMar>
              <w:top w:w="-1" w:type="dxa"/>
              <w:left w:w="-1" w:type="dxa"/>
              <w:bottom w:w="-1" w:type="dxa"/>
              <w:right w:w="-1" w:type="dxa"/>
            </w:tcMar>
            <w:vAlign w:val="center"/>
          </w:tcPr>
          <w:p w14:paraId="19C23AB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情绪调节与学习韧性</w:t>
            </w:r>
          </w:p>
        </w:tc>
        <w:tc>
          <w:tcPr>
            <w:tcW w:w="1540" w:type="dxa"/>
            <w:tcBorders>
              <w:top w:val="nil"/>
              <w:left w:val="nil"/>
              <w:bottom w:val="nil"/>
              <w:right w:val="nil"/>
            </w:tcBorders>
            <w:tcMar>
              <w:top w:w="-1" w:type="dxa"/>
              <w:left w:w="-1" w:type="dxa"/>
              <w:bottom w:w="-1" w:type="dxa"/>
              <w:right w:w="-1" w:type="dxa"/>
            </w:tcMar>
            <w:vAlign w:val="center"/>
          </w:tcPr>
          <w:p w14:paraId="4B52CD0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51</w:t>
            </w:r>
          </w:p>
        </w:tc>
      </w:tr>
      <w:tr w:rsidR="000B1CCE" w14:paraId="31A3E91E"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38547C8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多种解法、不同方法、新思路、迁移</w:t>
            </w:r>
          </w:p>
        </w:tc>
        <w:tc>
          <w:tcPr>
            <w:tcW w:w="2496" w:type="dxa"/>
            <w:tcBorders>
              <w:top w:val="nil"/>
              <w:left w:val="nil"/>
              <w:bottom w:val="nil"/>
              <w:right w:val="nil"/>
            </w:tcBorders>
            <w:tcMar>
              <w:top w:w="-1" w:type="dxa"/>
              <w:left w:w="-1" w:type="dxa"/>
              <w:bottom w:w="-1" w:type="dxa"/>
              <w:right w:w="-1" w:type="dxa"/>
            </w:tcMar>
            <w:vAlign w:val="center"/>
          </w:tcPr>
          <w:p w14:paraId="1C399C4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多方案生成、方法变换、迁移应用</w:t>
            </w:r>
          </w:p>
        </w:tc>
        <w:tc>
          <w:tcPr>
            <w:tcW w:w="0" w:type="auto"/>
            <w:tcBorders>
              <w:top w:val="nil"/>
              <w:left w:val="nil"/>
              <w:bottom w:val="nil"/>
              <w:right w:val="nil"/>
            </w:tcBorders>
            <w:tcMar>
              <w:top w:w="-1" w:type="dxa"/>
              <w:left w:w="-1" w:type="dxa"/>
              <w:bottom w:w="-1" w:type="dxa"/>
              <w:right w:w="-1" w:type="dxa"/>
            </w:tcMar>
            <w:vAlign w:val="center"/>
          </w:tcPr>
          <w:p w14:paraId="692C74A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迁移创新与多方案生成</w:t>
            </w:r>
          </w:p>
        </w:tc>
        <w:tc>
          <w:tcPr>
            <w:tcW w:w="1540" w:type="dxa"/>
            <w:tcBorders>
              <w:top w:val="nil"/>
              <w:left w:val="nil"/>
              <w:bottom w:val="nil"/>
              <w:right w:val="nil"/>
            </w:tcBorders>
            <w:tcMar>
              <w:top w:w="-1" w:type="dxa"/>
              <w:left w:w="-1" w:type="dxa"/>
              <w:bottom w:w="-1" w:type="dxa"/>
              <w:right w:w="-1" w:type="dxa"/>
            </w:tcMar>
            <w:vAlign w:val="center"/>
          </w:tcPr>
          <w:p w14:paraId="698515D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40</w:t>
            </w:r>
          </w:p>
        </w:tc>
      </w:tr>
      <w:tr w:rsidR="000B1CCE" w14:paraId="149D4C67"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7833021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比较优缺点、找原因、反思、检查</w:t>
            </w:r>
          </w:p>
        </w:tc>
        <w:tc>
          <w:tcPr>
            <w:tcW w:w="2496" w:type="dxa"/>
            <w:tcBorders>
              <w:top w:val="nil"/>
              <w:left w:val="nil"/>
              <w:bottom w:val="nil"/>
              <w:right w:val="nil"/>
            </w:tcBorders>
            <w:tcMar>
              <w:top w:w="-1" w:type="dxa"/>
              <w:left w:w="-1" w:type="dxa"/>
              <w:bottom w:w="-1" w:type="dxa"/>
              <w:right w:w="-1" w:type="dxa"/>
            </w:tcMar>
            <w:vAlign w:val="center"/>
          </w:tcPr>
          <w:p w14:paraId="57E3C5D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比较判断、依据意识、自我反思</w:t>
            </w:r>
          </w:p>
        </w:tc>
        <w:tc>
          <w:tcPr>
            <w:tcW w:w="0" w:type="auto"/>
            <w:tcBorders>
              <w:top w:val="nil"/>
              <w:left w:val="nil"/>
              <w:bottom w:val="nil"/>
              <w:right w:val="nil"/>
            </w:tcBorders>
            <w:tcMar>
              <w:top w:w="-1" w:type="dxa"/>
              <w:left w:w="-1" w:type="dxa"/>
              <w:bottom w:w="-1" w:type="dxa"/>
              <w:right w:w="-1" w:type="dxa"/>
            </w:tcMar>
            <w:vAlign w:val="center"/>
          </w:tcPr>
          <w:p w14:paraId="58294CE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评价判断与反思修正</w:t>
            </w:r>
          </w:p>
        </w:tc>
        <w:tc>
          <w:tcPr>
            <w:tcW w:w="1540" w:type="dxa"/>
            <w:tcBorders>
              <w:top w:val="nil"/>
              <w:left w:val="nil"/>
              <w:bottom w:val="nil"/>
              <w:right w:val="nil"/>
            </w:tcBorders>
            <w:tcMar>
              <w:top w:w="-1" w:type="dxa"/>
              <w:left w:w="-1" w:type="dxa"/>
              <w:bottom w:w="-1" w:type="dxa"/>
              <w:right w:w="-1" w:type="dxa"/>
            </w:tcMar>
            <w:vAlign w:val="center"/>
          </w:tcPr>
          <w:p w14:paraId="4379040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p>
        </w:tc>
      </w:tr>
      <w:tr w:rsidR="000B1CCE" w14:paraId="7D9E2F6C"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7188D18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表达更清楚、敢发言、能说出观点</w:t>
            </w:r>
          </w:p>
        </w:tc>
        <w:tc>
          <w:tcPr>
            <w:tcW w:w="2496" w:type="dxa"/>
            <w:tcBorders>
              <w:top w:val="nil"/>
              <w:left w:val="nil"/>
              <w:bottom w:val="nil"/>
              <w:right w:val="nil"/>
            </w:tcBorders>
            <w:tcMar>
              <w:top w:w="-1" w:type="dxa"/>
              <w:left w:w="-1" w:type="dxa"/>
              <w:bottom w:w="-1" w:type="dxa"/>
              <w:right w:w="-1" w:type="dxa"/>
            </w:tcMar>
            <w:vAlign w:val="center"/>
          </w:tcPr>
          <w:p w14:paraId="28DBE8A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观点表达、成果呈现</w:t>
            </w:r>
          </w:p>
        </w:tc>
        <w:tc>
          <w:tcPr>
            <w:tcW w:w="0" w:type="auto"/>
            <w:tcBorders>
              <w:top w:val="nil"/>
              <w:left w:val="nil"/>
              <w:bottom w:val="nil"/>
              <w:right w:val="nil"/>
            </w:tcBorders>
            <w:tcMar>
              <w:top w:w="-1" w:type="dxa"/>
              <w:left w:w="-1" w:type="dxa"/>
              <w:bottom w:w="-1" w:type="dxa"/>
              <w:right w:w="-1" w:type="dxa"/>
            </w:tcMar>
            <w:vAlign w:val="center"/>
          </w:tcPr>
          <w:p w14:paraId="17797E8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表达清晰与成果呈现</w:t>
            </w:r>
          </w:p>
        </w:tc>
        <w:tc>
          <w:tcPr>
            <w:tcW w:w="1540" w:type="dxa"/>
            <w:tcBorders>
              <w:top w:val="nil"/>
              <w:left w:val="nil"/>
              <w:bottom w:val="nil"/>
              <w:right w:val="nil"/>
            </w:tcBorders>
            <w:tcMar>
              <w:top w:w="-1" w:type="dxa"/>
              <w:left w:w="-1" w:type="dxa"/>
              <w:bottom w:w="-1" w:type="dxa"/>
              <w:right w:w="-1" w:type="dxa"/>
            </w:tcMar>
            <w:vAlign w:val="center"/>
          </w:tcPr>
          <w:p w14:paraId="2AF7C06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21</w:t>
            </w:r>
          </w:p>
        </w:tc>
      </w:tr>
      <w:tr w:rsidR="000B1CCE" w14:paraId="57AC11CB"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388E3EE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听取不同意见、理解别人、不固执</w:t>
            </w:r>
          </w:p>
        </w:tc>
        <w:tc>
          <w:tcPr>
            <w:tcW w:w="2496" w:type="dxa"/>
            <w:tcBorders>
              <w:top w:val="nil"/>
              <w:left w:val="nil"/>
              <w:bottom w:val="nil"/>
              <w:right w:val="nil"/>
            </w:tcBorders>
            <w:tcMar>
              <w:top w:w="-1" w:type="dxa"/>
              <w:left w:w="-1" w:type="dxa"/>
              <w:bottom w:w="-1" w:type="dxa"/>
              <w:right w:w="-1" w:type="dxa"/>
            </w:tcMar>
            <w:vAlign w:val="center"/>
          </w:tcPr>
          <w:p w14:paraId="44107A7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接纳差异、换位理解、观点整合</w:t>
            </w:r>
          </w:p>
        </w:tc>
        <w:tc>
          <w:tcPr>
            <w:tcW w:w="0" w:type="auto"/>
            <w:tcBorders>
              <w:top w:val="nil"/>
              <w:left w:val="nil"/>
              <w:bottom w:val="nil"/>
              <w:right w:val="nil"/>
            </w:tcBorders>
            <w:tcMar>
              <w:top w:w="-1" w:type="dxa"/>
              <w:left w:w="-1" w:type="dxa"/>
              <w:bottom w:w="-1" w:type="dxa"/>
              <w:right w:w="-1" w:type="dxa"/>
            </w:tcMar>
            <w:vAlign w:val="center"/>
          </w:tcPr>
          <w:p w14:paraId="4735F5F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包容开放与接纳差异</w:t>
            </w:r>
          </w:p>
        </w:tc>
        <w:tc>
          <w:tcPr>
            <w:tcW w:w="1540" w:type="dxa"/>
            <w:tcBorders>
              <w:top w:val="nil"/>
              <w:left w:val="nil"/>
              <w:bottom w:val="nil"/>
              <w:right w:val="nil"/>
            </w:tcBorders>
            <w:tcMar>
              <w:top w:w="-1" w:type="dxa"/>
              <w:left w:w="-1" w:type="dxa"/>
              <w:bottom w:w="-1" w:type="dxa"/>
              <w:right w:w="-1" w:type="dxa"/>
            </w:tcMar>
            <w:vAlign w:val="center"/>
          </w:tcPr>
          <w:p w14:paraId="7C294E4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p>
        </w:tc>
      </w:tr>
      <w:tr w:rsidR="000B1CCE" w14:paraId="4C7F9AE4"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7F336E1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题目更难、压力仍在、拖延等</w:t>
            </w:r>
          </w:p>
        </w:tc>
        <w:tc>
          <w:tcPr>
            <w:tcW w:w="2496" w:type="dxa"/>
            <w:tcBorders>
              <w:top w:val="nil"/>
              <w:left w:val="nil"/>
              <w:bottom w:val="nil"/>
              <w:right w:val="nil"/>
            </w:tcBorders>
            <w:tcMar>
              <w:top w:w="-1" w:type="dxa"/>
              <w:left w:w="-1" w:type="dxa"/>
              <w:bottom w:w="-1" w:type="dxa"/>
              <w:right w:w="-1" w:type="dxa"/>
            </w:tcMar>
            <w:vAlign w:val="center"/>
          </w:tcPr>
          <w:p w14:paraId="73133DE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持续困难、负向体验</w:t>
            </w:r>
          </w:p>
        </w:tc>
        <w:tc>
          <w:tcPr>
            <w:tcW w:w="0" w:type="auto"/>
            <w:tcBorders>
              <w:top w:val="nil"/>
              <w:left w:val="nil"/>
              <w:bottom w:val="nil"/>
              <w:right w:val="nil"/>
            </w:tcBorders>
            <w:tcMar>
              <w:top w:w="-1" w:type="dxa"/>
              <w:left w:w="-1" w:type="dxa"/>
              <w:bottom w:w="-1" w:type="dxa"/>
              <w:right w:w="-1" w:type="dxa"/>
            </w:tcMar>
            <w:vAlign w:val="center"/>
          </w:tcPr>
          <w:p w14:paraId="443B713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任务难度或负向体验仍在</w:t>
            </w:r>
          </w:p>
        </w:tc>
        <w:tc>
          <w:tcPr>
            <w:tcW w:w="1540" w:type="dxa"/>
            <w:tcBorders>
              <w:top w:val="nil"/>
              <w:left w:val="nil"/>
              <w:bottom w:val="nil"/>
              <w:right w:val="nil"/>
            </w:tcBorders>
            <w:tcMar>
              <w:top w:w="-1" w:type="dxa"/>
              <w:left w:w="-1" w:type="dxa"/>
              <w:bottom w:w="-1" w:type="dxa"/>
              <w:right w:w="-1" w:type="dxa"/>
            </w:tcMar>
            <w:vAlign w:val="center"/>
          </w:tcPr>
          <w:p w14:paraId="3772DC7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74</w:t>
            </w:r>
          </w:p>
        </w:tc>
      </w:tr>
      <w:tr w:rsidR="000B1CCE" w14:paraId="2CC92B8D" w14:textId="77777777">
        <w:trPr>
          <w:jc w:val="center"/>
        </w:trPr>
        <w:tc>
          <w:tcPr>
            <w:tcW w:w="2976" w:type="dxa"/>
            <w:tcBorders>
              <w:top w:val="nil"/>
              <w:left w:val="nil"/>
              <w:bottom w:val="single" w:sz="12" w:space="0" w:color="000000"/>
              <w:right w:val="nil"/>
            </w:tcBorders>
            <w:tcMar>
              <w:top w:w="-1" w:type="dxa"/>
              <w:left w:w="-1" w:type="dxa"/>
              <w:bottom w:w="-1" w:type="dxa"/>
              <w:right w:w="-1" w:type="dxa"/>
            </w:tcMar>
            <w:vAlign w:val="center"/>
          </w:tcPr>
          <w:p w14:paraId="5665ED6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无、没有、没变、不知道</w:t>
            </w:r>
          </w:p>
        </w:tc>
        <w:tc>
          <w:tcPr>
            <w:tcW w:w="2496" w:type="dxa"/>
            <w:tcBorders>
              <w:top w:val="nil"/>
              <w:left w:val="nil"/>
              <w:bottom w:val="single" w:sz="12" w:space="0" w:color="000000"/>
              <w:right w:val="nil"/>
            </w:tcBorders>
            <w:tcMar>
              <w:top w:w="-1" w:type="dxa"/>
              <w:left w:w="-1" w:type="dxa"/>
              <w:bottom w:w="-1" w:type="dxa"/>
              <w:right w:w="-1" w:type="dxa"/>
            </w:tcMar>
            <w:vAlign w:val="center"/>
          </w:tcPr>
          <w:p w14:paraId="1F505FD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未提供具体变化信息</w:t>
            </w:r>
          </w:p>
        </w:tc>
        <w:tc>
          <w:tcPr>
            <w:tcW w:w="1858" w:type="dxa"/>
            <w:tcBorders>
              <w:top w:val="nil"/>
              <w:left w:val="nil"/>
              <w:bottom w:val="single" w:sz="12" w:space="0" w:color="000000"/>
              <w:right w:val="nil"/>
            </w:tcBorders>
            <w:tcMar>
              <w:top w:w="-1" w:type="dxa"/>
              <w:left w:w="-1" w:type="dxa"/>
              <w:bottom w:w="-1" w:type="dxa"/>
              <w:right w:w="-1" w:type="dxa"/>
            </w:tcMar>
            <w:vAlign w:val="center"/>
          </w:tcPr>
          <w:p w14:paraId="69792DB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未陈述具体变化</w:t>
            </w:r>
          </w:p>
        </w:tc>
        <w:tc>
          <w:tcPr>
            <w:tcW w:w="1540" w:type="dxa"/>
            <w:tcBorders>
              <w:top w:val="nil"/>
              <w:left w:val="nil"/>
              <w:bottom w:val="single" w:sz="12" w:space="0" w:color="000000"/>
              <w:right w:val="nil"/>
            </w:tcBorders>
            <w:tcMar>
              <w:top w:w="-1" w:type="dxa"/>
              <w:left w:w="-1" w:type="dxa"/>
              <w:bottom w:w="-1" w:type="dxa"/>
              <w:right w:w="-1" w:type="dxa"/>
            </w:tcMar>
            <w:vAlign w:val="center"/>
          </w:tcPr>
          <w:p w14:paraId="68DACBC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429</w:t>
            </w:r>
          </w:p>
        </w:tc>
      </w:tr>
    </w:tbl>
    <w:p w14:paraId="3C987CEA" w14:textId="77777777" w:rsidR="000B1CCE" w:rsidRDefault="00000000">
      <w:pPr>
        <w:adjustRightInd w:val="0"/>
        <w:snapToGrid w:val="0"/>
        <w:spacing w:before="120" w:line="360" w:lineRule="auto"/>
        <w:ind w:firstLineChars="200" w:firstLine="489"/>
        <w:rPr>
          <w:rFonts w:ascii="宋体" w:eastAsia="宋体" w:hAnsi="宋体" w:cs="宋体"/>
          <w:sz w:val="24"/>
        </w:rPr>
      </w:pPr>
      <w:r>
        <w:rPr>
          <w:rFonts w:ascii="Times New Roman" w:eastAsia="宋体" w:hAnsi="Times New Roman" w:cs="Times New Roman"/>
          <w:b/>
          <w:sz w:val="24"/>
        </w:rPr>
        <w:t>后测中，学生最常使用的是会换个角度想、先自己思考、会听取同学意见、遇到困难更冷静等具体行为描述。这些文字使思维、合作与问题解决过程变得可见。同时，429条回答未陈述具体变化，另有74条仍表达任务难度、学习压力或负向体验，研究中均予以保留，以避免只呈现积极声音。同一条回答可能同时描述多方面的变化，各类别的涉及回答数可以重叠。</w:t>
      </w:r>
    </w:p>
    <w:p w14:paraId="40FCFBCB"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3</w:t>
      </w:r>
      <w:r>
        <w:rPr>
          <w:rFonts w:ascii="Times New Roman" w:eastAsia="华文楷体" w:hAnsi="Times New Roman" w:cs="Times New Roman"/>
          <w:sz w:val="24"/>
        </w:rPr>
        <w:t>）前后测文本的主题对应</w:t>
      </w:r>
    </w:p>
    <w:p w14:paraId="44546BF8"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表3-58  学生前后测开放性文本主题对应表</w:t>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865"/>
        <w:gridCol w:w="2610"/>
        <w:gridCol w:w="4044"/>
      </w:tblGrid>
      <w:tr w:rsidR="000B1CCE" w14:paraId="57AF17B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5BEDF0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前测困难领域</w:t>
            </w:r>
          </w:p>
        </w:tc>
        <w:tc>
          <w:tcPr>
            <w:tcW w:w="2610" w:type="dxa"/>
            <w:tcBorders>
              <w:top w:val="single" w:sz="12" w:space="0" w:color="000000"/>
              <w:left w:val="nil"/>
              <w:bottom w:val="single" w:sz="6" w:space="0" w:color="000000"/>
              <w:right w:val="nil"/>
            </w:tcBorders>
            <w:tcMar>
              <w:top w:w="-1" w:type="dxa"/>
              <w:left w:w="-1" w:type="dxa"/>
              <w:bottom w:w="-1" w:type="dxa"/>
              <w:right w:w="-1" w:type="dxa"/>
            </w:tcMar>
            <w:vAlign w:val="center"/>
          </w:tcPr>
          <w:p w14:paraId="367F433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后测相关主题</w:t>
            </w:r>
          </w:p>
        </w:tc>
        <w:tc>
          <w:tcPr>
            <w:tcW w:w="4044" w:type="dxa"/>
            <w:tcBorders>
              <w:top w:val="single" w:sz="12" w:space="0" w:color="000000"/>
              <w:left w:val="nil"/>
              <w:bottom w:val="single" w:sz="6" w:space="0" w:color="000000"/>
              <w:right w:val="nil"/>
            </w:tcBorders>
            <w:tcMar>
              <w:top w:w="-1" w:type="dxa"/>
              <w:left w:w="-1" w:type="dxa"/>
              <w:bottom w:w="-1" w:type="dxa"/>
              <w:right w:w="-1" w:type="dxa"/>
            </w:tcMar>
            <w:vAlign w:val="center"/>
          </w:tcPr>
          <w:p w14:paraId="4B42AB36"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对应关系</w:t>
            </w:r>
          </w:p>
        </w:tc>
      </w:tr>
      <w:tr w:rsidR="000B1CCE" w14:paraId="69F16C0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32DFD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复杂问题理解、思路生成困难</w:t>
            </w:r>
          </w:p>
        </w:tc>
        <w:tc>
          <w:tcPr>
            <w:tcW w:w="2610" w:type="dxa"/>
            <w:tcBorders>
              <w:top w:val="nil"/>
              <w:left w:val="nil"/>
              <w:bottom w:val="nil"/>
              <w:right w:val="nil"/>
            </w:tcBorders>
            <w:tcMar>
              <w:top w:w="-1" w:type="dxa"/>
              <w:left w:w="-1" w:type="dxa"/>
              <w:bottom w:w="-1" w:type="dxa"/>
              <w:right w:w="-1" w:type="dxa"/>
            </w:tcMar>
            <w:vAlign w:val="center"/>
          </w:tcPr>
          <w:p w14:paraId="4667F9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分析深化、多角度思考、迁移创新、自主解决</w:t>
            </w:r>
          </w:p>
        </w:tc>
        <w:tc>
          <w:tcPr>
            <w:tcW w:w="4044" w:type="dxa"/>
            <w:tcBorders>
              <w:top w:val="nil"/>
              <w:left w:val="nil"/>
              <w:bottom w:val="nil"/>
              <w:right w:val="nil"/>
            </w:tcBorders>
            <w:tcMar>
              <w:top w:w="-1" w:type="dxa"/>
              <w:left w:w="-1" w:type="dxa"/>
              <w:bottom w:w="-1" w:type="dxa"/>
              <w:right w:w="-1" w:type="dxa"/>
            </w:tcMar>
            <w:vAlign w:val="center"/>
          </w:tcPr>
          <w:p w14:paraId="1DCD598E"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从</w:t>
            </w:r>
            <w:r>
              <w:rPr>
                <w:rFonts w:ascii="Times New Roman" w:eastAsia="宋体" w:hAnsi="Times New Roman" w:cs="Times New Roman"/>
                <w:szCs w:val="21"/>
              </w:rPr>
              <w:t>“</w:t>
            </w:r>
            <w:r>
              <w:rPr>
                <w:rFonts w:ascii="Times New Roman" w:eastAsia="宋体" w:hAnsi="Times New Roman" w:cs="Times New Roman"/>
                <w:szCs w:val="21"/>
              </w:rPr>
              <w:t>不会、想不出</w:t>
            </w:r>
            <w:r>
              <w:rPr>
                <w:rFonts w:ascii="Times New Roman" w:eastAsia="宋体" w:hAnsi="Times New Roman" w:cs="Times New Roman"/>
                <w:szCs w:val="21"/>
              </w:rPr>
              <w:t>”</w:t>
            </w:r>
            <w:r>
              <w:rPr>
                <w:rFonts w:ascii="Times New Roman" w:eastAsia="宋体" w:hAnsi="Times New Roman" w:cs="Times New Roman"/>
                <w:szCs w:val="21"/>
              </w:rPr>
              <w:t>到</w:t>
            </w:r>
            <w:r>
              <w:rPr>
                <w:rFonts w:ascii="Times New Roman" w:eastAsia="宋体" w:hAnsi="Times New Roman" w:cs="Times New Roman"/>
                <w:szCs w:val="21"/>
              </w:rPr>
              <w:t>“</w:t>
            </w:r>
            <w:r>
              <w:rPr>
                <w:rFonts w:ascii="Times New Roman" w:eastAsia="宋体" w:hAnsi="Times New Roman" w:cs="Times New Roman"/>
                <w:szCs w:val="21"/>
              </w:rPr>
              <w:t>换角度、想多种方法、先自己思考</w:t>
            </w:r>
            <w:r>
              <w:rPr>
                <w:rFonts w:ascii="Times New Roman" w:eastAsia="宋体" w:hAnsi="Times New Roman" w:cs="Times New Roman"/>
                <w:szCs w:val="21"/>
              </w:rPr>
              <w:t>”</w:t>
            </w:r>
          </w:p>
        </w:tc>
      </w:tr>
      <w:tr w:rsidR="000B1CCE" w14:paraId="67E6E86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DC9773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学科知识与技能困难</w:t>
            </w:r>
          </w:p>
        </w:tc>
        <w:tc>
          <w:tcPr>
            <w:tcW w:w="2610" w:type="dxa"/>
            <w:tcBorders>
              <w:top w:val="nil"/>
              <w:left w:val="nil"/>
              <w:bottom w:val="nil"/>
              <w:right w:val="nil"/>
            </w:tcBorders>
            <w:tcMar>
              <w:top w:w="-1" w:type="dxa"/>
              <w:left w:w="-1" w:type="dxa"/>
              <w:bottom w:w="-1" w:type="dxa"/>
              <w:right w:w="-1" w:type="dxa"/>
            </w:tcMar>
            <w:vAlign w:val="center"/>
          </w:tcPr>
          <w:p w14:paraId="64F082A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知识联系、多角度分析、主动求助</w:t>
            </w:r>
          </w:p>
        </w:tc>
        <w:tc>
          <w:tcPr>
            <w:tcW w:w="4044" w:type="dxa"/>
            <w:tcBorders>
              <w:top w:val="nil"/>
              <w:left w:val="nil"/>
              <w:bottom w:val="nil"/>
              <w:right w:val="nil"/>
            </w:tcBorders>
            <w:tcMar>
              <w:top w:w="-1" w:type="dxa"/>
              <w:left w:w="-1" w:type="dxa"/>
              <w:bottom w:w="-1" w:type="dxa"/>
              <w:right w:w="-1" w:type="dxa"/>
            </w:tcMar>
            <w:vAlign w:val="center"/>
          </w:tcPr>
          <w:p w14:paraId="79D1278B"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从具体学科困难到</w:t>
            </w:r>
            <w:r>
              <w:rPr>
                <w:rFonts w:ascii="Times New Roman" w:eastAsia="宋体" w:hAnsi="Times New Roman" w:cs="Times New Roman"/>
                <w:szCs w:val="21"/>
              </w:rPr>
              <w:t>“</w:t>
            </w:r>
            <w:r>
              <w:rPr>
                <w:rFonts w:ascii="Times New Roman" w:eastAsia="宋体" w:hAnsi="Times New Roman" w:cs="Times New Roman"/>
                <w:szCs w:val="21"/>
              </w:rPr>
              <w:t>联系知识点</w:t>
            </w:r>
            <w:r>
              <w:rPr>
                <w:rFonts w:ascii="Times New Roman" w:eastAsia="宋体" w:hAnsi="Times New Roman" w:cs="Times New Roman"/>
                <w:szCs w:val="21"/>
              </w:rPr>
              <w:t>”“</w:t>
            </w:r>
            <w:r>
              <w:rPr>
                <w:rFonts w:ascii="Times New Roman" w:eastAsia="宋体" w:hAnsi="Times New Roman" w:cs="Times New Roman"/>
                <w:szCs w:val="21"/>
              </w:rPr>
              <w:t>主动请教</w:t>
            </w:r>
            <w:r>
              <w:rPr>
                <w:rFonts w:ascii="Times New Roman" w:eastAsia="宋体" w:hAnsi="Times New Roman" w:cs="Times New Roman"/>
                <w:szCs w:val="21"/>
              </w:rPr>
              <w:t>”“</w:t>
            </w:r>
            <w:r>
              <w:rPr>
                <w:rFonts w:ascii="Times New Roman" w:eastAsia="宋体" w:hAnsi="Times New Roman" w:cs="Times New Roman"/>
                <w:szCs w:val="21"/>
              </w:rPr>
              <w:t>总结思路</w:t>
            </w:r>
            <w:r>
              <w:rPr>
                <w:rFonts w:ascii="Times New Roman" w:eastAsia="宋体" w:hAnsi="Times New Roman" w:cs="Times New Roman"/>
                <w:szCs w:val="21"/>
              </w:rPr>
              <w:t>”</w:t>
            </w:r>
          </w:p>
        </w:tc>
      </w:tr>
      <w:tr w:rsidR="000B1CCE" w14:paraId="6F46711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06E4FE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作业任务与时间负担</w:t>
            </w:r>
          </w:p>
        </w:tc>
        <w:tc>
          <w:tcPr>
            <w:tcW w:w="2610" w:type="dxa"/>
            <w:tcBorders>
              <w:top w:val="nil"/>
              <w:left w:val="nil"/>
              <w:bottom w:val="nil"/>
              <w:right w:val="nil"/>
            </w:tcBorders>
            <w:tcMar>
              <w:top w:w="-1" w:type="dxa"/>
              <w:left w:w="-1" w:type="dxa"/>
              <w:bottom w:w="-1" w:type="dxa"/>
              <w:right w:w="-1" w:type="dxa"/>
            </w:tcMar>
            <w:vAlign w:val="center"/>
          </w:tcPr>
          <w:p w14:paraId="42FCD36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责任担当与自我管理</w:t>
            </w:r>
          </w:p>
        </w:tc>
        <w:tc>
          <w:tcPr>
            <w:tcW w:w="4044" w:type="dxa"/>
            <w:tcBorders>
              <w:top w:val="nil"/>
              <w:left w:val="nil"/>
              <w:bottom w:val="nil"/>
              <w:right w:val="nil"/>
            </w:tcBorders>
            <w:tcMar>
              <w:top w:w="-1" w:type="dxa"/>
              <w:left w:w="-1" w:type="dxa"/>
              <w:bottom w:w="-1" w:type="dxa"/>
              <w:right w:w="-1" w:type="dxa"/>
            </w:tcMar>
            <w:vAlign w:val="center"/>
          </w:tcPr>
          <w:p w14:paraId="7847A308"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后测出现</w:t>
            </w:r>
            <w:r>
              <w:rPr>
                <w:rFonts w:ascii="Times New Roman" w:eastAsia="宋体" w:hAnsi="Times New Roman" w:cs="Times New Roman"/>
                <w:szCs w:val="21"/>
              </w:rPr>
              <w:t>“</w:t>
            </w:r>
            <w:r>
              <w:rPr>
                <w:rFonts w:ascii="Times New Roman" w:eastAsia="宋体" w:hAnsi="Times New Roman" w:cs="Times New Roman"/>
                <w:szCs w:val="21"/>
              </w:rPr>
              <w:t>更认真</w:t>
            </w:r>
            <w:r>
              <w:rPr>
                <w:rFonts w:ascii="Times New Roman" w:eastAsia="宋体" w:hAnsi="Times New Roman" w:cs="Times New Roman"/>
                <w:szCs w:val="21"/>
              </w:rPr>
              <w:t>”“</w:t>
            </w:r>
            <w:r>
              <w:rPr>
                <w:rFonts w:ascii="Times New Roman" w:eastAsia="宋体" w:hAnsi="Times New Roman" w:cs="Times New Roman"/>
                <w:szCs w:val="21"/>
              </w:rPr>
              <w:t>更有计划</w:t>
            </w:r>
            <w:r>
              <w:rPr>
                <w:rFonts w:ascii="Times New Roman" w:eastAsia="宋体" w:hAnsi="Times New Roman" w:cs="Times New Roman"/>
                <w:szCs w:val="21"/>
              </w:rPr>
              <w:t>”“</w:t>
            </w:r>
            <w:r>
              <w:rPr>
                <w:rFonts w:ascii="Times New Roman" w:eastAsia="宋体" w:hAnsi="Times New Roman" w:cs="Times New Roman"/>
                <w:szCs w:val="21"/>
              </w:rPr>
              <w:t>愿意投入时间</w:t>
            </w:r>
            <w:r>
              <w:rPr>
                <w:rFonts w:ascii="Times New Roman" w:eastAsia="宋体" w:hAnsi="Times New Roman" w:cs="Times New Roman"/>
                <w:szCs w:val="21"/>
              </w:rPr>
              <w:t>”</w:t>
            </w:r>
            <w:r>
              <w:rPr>
                <w:rFonts w:ascii="Times New Roman" w:eastAsia="宋体" w:hAnsi="Times New Roman" w:cs="Times New Roman"/>
                <w:szCs w:val="21"/>
              </w:rPr>
              <w:t>等过程性表达</w:t>
            </w:r>
          </w:p>
        </w:tc>
      </w:tr>
      <w:tr w:rsidR="000B1CCE" w14:paraId="15B9BAB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C6CD9D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考试评价与情绪压力</w:t>
            </w:r>
          </w:p>
        </w:tc>
        <w:tc>
          <w:tcPr>
            <w:tcW w:w="2610" w:type="dxa"/>
            <w:tcBorders>
              <w:top w:val="nil"/>
              <w:left w:val="nil"/>
              <w:bottom w:val="nil"/>
              <w:right w:val="nil"/>
            </w:tcBorders>
            <w:tcMar>
              <w:top w:w="-1" w:type="dxa"/>
              <w:left w:w="-1" w:type="dxa"/>
              <w:bottom w:w="-1" w:type="dxa"/>
              <w:right w:w="-1" w:type="dxa"/>
            </w:tcMar>
            <w:vAlign w:val="center"/>
          </w:tcPr>
          <w:p w14:paraId="76ED00C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情绪调节与学习韧性</w:t>
            </w:r>
          </w:p>
        </w:tc>
        <w:tc>
          <w:tcPr>
            <w:tcW w:w="4044" w:type="dxa"/>
            <w:tcBorders>
              <w:top w:val="nil"/>
              <w:left w:val="nil"/>
              <w:bottom w:val="nil"/>
              <w:right w:val="nil"/>
            </w:tcBorders>
            <w:tcMar>
              <w:top w:w="-1" w:type="dxa"/>
              <w:left w:w="-1" w:type="dxa"/>
              <w:bottom w:w="-1" w:type="dxa"/>
              <w:right w:w="-1" w:type="dxa"/>
            </w:tcMar>
            <w:vAlign w:val="center"/>
          </w:tcPr>
          <w:p w14:paraId="7D4330F2"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后测出现</w:t>
            </w:r>
            <w:r>
              <w:rPr>
                <w:rFonts w:ascii="Times New Roman" w:eastAsia="宋体" w:hAnsi="Times New Roman" w:cs="Times New Roman"/>
                <w:szCs w:val="21"/>
              </w:rPr>
              <w:t>“</w:t>
            </w:r>
            <w:r>
              <w:rPr>
                <w:rFonts w:ascii="Times New Roman" w:eastAsia="宋体" w:hAnsi="Times New Roman" w:cs="Times New Roman"/>
                <w:szCs w:val="21"/>
              </w:rPr>
              <w:t>冷静</w:t>
            </w:r>
            <w:r>
              <w:rPr>
                <w:rFonts w:ascii="Times New Roman" w:eastAsia="宋体" w:hAnsi="Times New Roman" w:cs="Times New Roman"/>
                <w:szCs w:val="21"/>
              </w:rPr>
              <w:t>”“</w:t>
            </w:r>
            <w:r>
              <w:rPr>
                <w:rFonts w:ascii="Times New Roman" w:eastAsia="宋体" w:hAnsi="Times New Roman" w:cs="Times New Roman"/>
                <w:szCs w:val="21"/>
              </w:rPr>
              <w:t>耐心</w:t>
            </w:r>
            <w:r>
              <w:rPr>
                <w:rFonts w:ascii="Times New Roman" w:eastAsia="宋体" w:hAnsi="Times New Roman" w:cs="Times New Roman"/>
                <w:szCs w:val="21"/>
              </w:rPr>
              <w:t>”“</w:t>
            </w:r>
            <w:r>
              <w:rPr>
                <w:rFonts w:ascii="Times New Roman" w:eastAsia="宋体" w:hAnsi="Times New Roman" w:cs="Times New Roman"/>
                <w:szCs w:val="21"/>
              </w:rPr>
              <w:t>不轻易放弃</w:t>
            </w:r>
            <w:r>
              <w:rPr>
                <w:rFonts w:ascii="Times New Roman" w:eastAsia="宋体" w:hAnsi="Times New Roman" w:cs="Times New Roman"/>
                <w:szCs w:val="21"/>
              </w:rPr>
              <w:t>”</w:t>
            </w:r>
            <w:r>
              <w:rPr>
                <w:rFonts w:ascii="Times New Roman" w:eastAsia="宋体" w:hAnsi="Times New Roman" w:cs="Times New Roman"/>
                <w:szCs w:val="21"/>
              </w:rPr>
              <w:t>等情境化表达</w:t>
            </w:r>
          </w:p>
        </w:tc>
      </w:tr>
      <w:tr w:rsidR="000B1CCE" w14:paraId="41BEC5DD" w14:textId="77777777">
        <w:trPr>
          <w:jc w:val="center"/>
        </w:trPr>
        <w:tc>
          <w:tcPr>
            <w:tcW w:w="1865" w:type="dxa"/>
            <w:tcBorders>
              <w:top w:val="nil"/>
              <w:left w:val="nil"/>
              <w:bottom w:val="single" w:sz="12" w:space="0" w:color="000000"/>
              <w:right w:val="nil"/>
            </w:tcBorders>
            <w:tcMar>
              <w:top w:w="-1" w:type="dxa"/>
              <w:left w:w="-1" w:type="dxa"/>
              <w:bottom w:w="-1" w:type="dxa"/>
              <w:right w:w="-1" w:type="dxa"/>
            </w:tcMar>
            <w:vAlign w:val="center"/>
          </w:tcPr>
          <w:p w14:paraId="113CA94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合作交流困难</w:t>
            </w:r>
          </w:p>
        </w:tc>
        <w:tc>
          <w:tcPr>
            <w:tcW w:w="2610" w:type="dxa"/>
            <w:tcBorders>
              <w:top w:val="nil"/>
              <w:left w:val="nil"/>
              <w:bottom w:val="single" w:sz="12" w:space="0" w:color="000000"/>
              <w:right w:val="nil"/>
            </w:tcBorders>
            <w:tcMar>
              <w:top w:w="-1" w:type="dxa"/>
              <w:left w:w="-1" w:type="dxa"/>
              <w:bottom w:w="-1" w:type="dxa"/>
              <w:right w:w="-1" w:type="dxa"/>
            </w:tcMar>
            <w:vAlign w:val="center"/>
          </w:tcPr>
          <w:p w14:paraId="5F3664A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合作沟通、倾听共情、包容</w:t>
            </w:r>
            <w:r>
              <w:rPr>
                <w:rFonts w:ascii="Times New Roman" w:eastAsia="宋体" w:hAnsi="Times New Roman" w:cs="Times New Roman"/>
                <w:szCs w:val="21"/>
              </w:rPr>
              <w:lastRenderedPageBreak/>
              <w:t>开放</w:t>
            </w:r>
          </w:p>
        </w:tc>
        <w:tc>
          <w:tcPr>
            <w:tcW w:w="4044" w:type="dxa"/>
            <w:tcBorders>
              <w:top w:val="nil"/>
              <w:left w:val="nil"/>
              <w:bottom w:val="single" w:sz="12" w:space="0" w:color="000000"/>
              <w:right w:val="nil"/>
            </w:tcBorders>
            <w:tcMar>
              <w:top w:w="-1" w:type="dxa"/>
              <w:left w:w="-1" w:type="dxa"/>
              <w:bottom w:w="-1" w:type="dxa"/>
              <w:right w:w="-1" w:type="dxa"/>
            </w:tcMar>
            <w:vAlign w:val="center"/>
          </w:tcPr>
          <w:p w14:paraId="44C12BEC"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lastRenderedPageBreak/>
              <w:t>后测出现</w:t>
            </w:r>
            <w:r>
              <w:rPr>
                <w:rFonts w:ascii="Times New Roman" w:eastAsia="宋体" w:hAnsi="Times New Roman" w:cs="Times New Roman"/>
                <w:szCs w:val="21"/>
              </w:rPr>
              <w:t>“</w:t>
            </w:r>
            <w:r>
              <w:rPr>
                <w:rFonts w:ascii="Times New Roman" w:eastAsia="宋体" w:hAnsi="Times New Roman" w:cs="Times New Roman"/>
                <w:szCs w:val="21"/>
              </w:rPr>
              <w:t>主动交流</w:t>
            </w:r>
            <w:r>
              <w:rPr>
                <w:rFonts w:ascii="Times New Roman" w:eastAsia="宋体" w:hAnsi="Times New Roman" w:cs="Times New Roman"/>
                <w:szCs w:val="21"/>
              </w:rPr>
              <w:t>”“</w:t>
            </w:r>
            <w:r>
              <w:rPr>
                <w:rFonts w:ascii="Times New Roman" w:eastAsia="宋体" w:hAnsi="Times New Roman" w:cs="Times New Roman"/>
                <w:szCs w:val="21"/>
              </w:rPr>
              <w:t>听取意见</w:t>
            </w:r>
            <w:r>
              <w:rPr>
                <w:rFonts w:ascii="Times New Roman" w:eastAsia="宋体" w:hAnsi="Times New Roman" w:cs="Times New Roman"/>
                <w:szCs w:val="21"/>
              </w:rPr>
              <w:t>”“</w:t>
            </w:r>
            <w:r>
              <w:rPr>
                <w:rFonts w:ascii="Times New Roman" w:eastAsia="宋体" w:hAnsi="Times New Roman" w:cs="Times New Roman"/>
                <w:szCs w:val="21"/>
              </w:rPr>
              <w:t>理解他</w:t>
            </w:r>
            <w:r>
              <w:rPr>
                <w:rFonts w:ascii="Times New Roman" w:eastAsia="宋体" w:hAnsi="Times New Roman" w:cs="Times New Roman"/>
                <w:szCs w:val="21"/>
              </w:rPr>
              <w:lastRenderedPageBreak/>
              <w:t>人</w:t>
            </w:r>
            <w:r>
              <w:rPr>
                <w:rFonts w:ascii="Times New Roman" w:eastAsia="宋体" w:hAnsi="Times New Roman" w:cs="Times New Roman"/>
                <w:szCs w:val="21"/>
              </w:rPr>
              <w:t>”“</w:t>
            </w:r>
            <w:r>
              <w:rPr>
                <w:rFonts w:ascii="Times New Roman" w:eastAsia="宋体" w:hAnsi="Times New Roman" w:cs="Times New Roman"/>
                <w:szCs w:val="21"/>
              </w:rPr>
              <w:t>共同解决</w:t>
            </w:r>
            <w:r>
              <w:rPr>
                <w:rFonts w:ascii="Times New Roman" w:eastAsia="宋体" w:hAnsi="Times New Roman" w:cs="Times New Roman"/>
                <w:szCs w:val="21"/>
              </w:rPr>
              <w:t>”</w:t>
            </w:r>
            <w:r>
              <w:rPr>
                <w:rFonts w:ascii="Times New Roman" w:eastAsia="宋体" w:hAnsi="Times New Roman" w:cs="Times New Roman"/>
                <w:szCs w:val="21"/>
              </w:rPr>
              <w:t>等表达</w:t>
            </w:r>
          </w:p>
        </w:tc>
      </w:tr>
    </w:tbl>
    <w:p w14:paraId="4EB993EA" w14:textId="77777777" w:rsidR="000B1CCE" w:rsidRDefault="00000000">
      <w:pPr>
        <w:adjustRightInd w:val="0"/>
        <w:snapToGrid w:val="0"/>
        <w:spacing w:before="120" w:line="360" w:lineRule="auto"/>
        <w:ind w:firstLineChars="200" w:firstLine="480"/>
        <w:rPr>
          <w:b/>
          <w:bCs/>
          <w:sz w:val="24"/>
          <w:szCs w:val="32"/>
        </w:rPr>
      </w:pPr>
      <w:r>
        <w:rPr>
          <w:rFonts w:ascii="Times New Roman" w:eastAsia="宋体" w:hAnsi="Times New Roman" w:cs="Times New Roman"/>
          <w:sz w:val="24"/>
        </w:rPr>
        <w:lastRenderedPageBreak/>
        <w:t>这种对应属于质性意义上的问题与回应关系。前测回答的是难在哪里，后测回答的是现在怎么想、怎么合作、怎么解决。因此，本部分能够补充呈现学生学习过程中的真实声音，但不单独承担成效证明功能。真正的学习成效仍需与配对量表、课堂观察、学生作品及任务表现等多源证据共同判断。</w:t>
      </w:r>
      <w:r>
        <w:rPr>
          <w:rFonts w:ascii="Times New Roman" w:eastAsia="宋体" w:hAnsi="Times New Roman" w:cs="Times New Roman"/>
          <w:sz w:val="24"/>
        </w:rPr>
        <w:br/>
        <w:t>2.</w:t>
      </w:r>
      <w:r>
        <w:rPr>
          <w:rFonts w:ascii="Times New Roman" w:eastAsia="宋体" w:hAnsi="Times New Roman" w:cs="Times New Roman"/>
          <w:sz w:val="24"/>
        </w:rPr>
        <w:t>教师问卷前后测结果分析</w:t>
      </w:r>
    </w:p>
    <w:p w14:paraId="406C4FAD"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教师问卷前后测结果</w:t>
      </w:r>
    </w:p>
    <w:p w14:paraId="1639674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课题组依据教师前后测问卷及所提供的匹配表，分析教师样本构成与四个共同维度的测评结果。按现有匹配关系计算，课堂教学实践与教学自我效能均值略有上升，现实阻碍均值略有下降，认知与价值认同基本稳定；四个维度均未达到统计显著。</w:t>
      </w:r>
    </w:p>
    <w:p w14:paraId="333B066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）数据来源与样本</w:t>
      </w:r>
    </w:p>
    <w:p w14:paraId="7A7246F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教师前测问卷共</w:t>
      </w:r>
      <w:r>
        <w:rPr>
          <w:rFonts w:ascii="Times New Roman" w:eastAsia="宋体" w:hAnsi="Times New Roman" w:cs="Times New Roman"/>
          <w:sz w:val="24"/>
        </w:rPr>
        <w:t>163</w:t>
      </w:r>
      <w:r>
        <w:rPr>
          <w:rFonts w:ascii="Times New Roman" w:eastAsia="宋体" w:hAnsi="Times New Roman" w:cs="Times New Roman"/>
          <w:sz w:val="24"/>
        </w:rPr>
        <w:t>份，后测共</w:t>
      </w:r>
      <w:r>
        <w:rPr>
          <w:rFonts w:ascii="Times New Roman" w:eastAsia="宋体" w:hAnsi="Times New Roman" w:cs="Times New Roman"/>
          <w:sz w:val="24"/>
        </w:rPr>
        <w:t>172</w:t>
      </w:r>
      <w:r>
        <w:rPr>
          <w:rFonts w:ascii="Times New Roman" w:eastAsia="宋体" w:hAnsi="Times New Roman" w:cs="Times New Roman"/>
          <w:sz w:val="24"/>
        </w:rPr>
        <w:t>份。匹配表包含</w:t>
      </w:r>
      <w:r>
        <w:rPr>
          <w:rFonts w:ascii="Times New Roman" w:eastAsia="宋体" w:hAnsi="Times New Roman" w:cs="Times New Roman"/>
          <w:sz w:val="24"/>
        </w:rPr>
        <w:t>129</w:t>
      </w:r>
      <w:r>
        <w:rPr>
          <w:rFonts w:ascii="Times New Roman" w:eastAsia="宋体" w:hAnsi="Times New Roman" w:cs="Times New Roman"/>
          <w:sz w:val="24"/>
        </w:rPr>
        <w:t>组不重复的前后测对应记录，前测</w:t>
      </w:r>
      <w:r>
        <w:rPr>
          <w:rFonts w:ascii="Times New Roman" w:eastAsia="宋体" w:hAnsi="Times New Roman" w:cs="Times New Roman"/>
          <w:sz w:val="24"/>
        </w:rPr>
        <w:t>34</w:t>
      </w:r>
      <w:r>
        <w:rPr>
          <w:rFonts w:ascii="Times New Roman" w:eastAsia="宋体" w:hAnsi="Times New Roman" w:cs="Times New Roman"/>
          <w:sz w:val="24"/>
        </w:rPr>
        <w:t>份、后测</w:t>
      </w:r>
      <w:r>
        <w:rPr>
          <w:rFonts w:ascii="Times New Roman" w:eastAsia="宋体" w:hAnsi="Times New Roman" w:cs="Times New Roman"/>
          <w:sz w:val="24"/>
        </w:rPr>
        <w:t>43</w:t>
      </w:r>
      <w:r>
        <w:rPr>
          <w:rFonts w:ascii="Times New Roman" w:eastAsia="宋体" w:hAnsi="Times New Roman" w:cs="Times New Roman"/>
          <w:sz w:val="24"/>
        </w:rPr>
        <w:t>份未纳入该表。纳入记录分别占前测的</w:t>
      </w:r>
      <w:r>
        <w:rPr>
          <w:rFonts w:ascii="Times New Roman" w:eastAsia="宋体" w:hAnsi="Times New Roman" w:cs="Times New Roman"/>
          <w:sz w:val="24"/>
        </w:rPr>
        <w:t>79.14%</w:t>
      </w:r>
      <w:r>
        <w:rPr>
          <w:rFonts w:ascii="Times New Roman" w:eastAsia="宋体" w:hAnsi="Times New Roman" w:cs="Times New Roman"/>
          <w:sz w:val="24"/>
        </w:rPr>
        <w:t>和后测的</w:t>
      </w:r>
      <w:r>
        <w:rPr>
          <w:rFonts w:ascii="Times New Roman" w:eastAsia="宋体" w:hAnsi="Times New Roman" w:cs="Times New Roman"/>
          <w:sz w:val="24"/>
        </w:rPr>
        <w:t>75.00%</w:t>
      </w:r>
      <w:r>
        <w:rPr>
          <w:rFonts w:ascii="Times New Roman" w:eastAsia="宋体" w:hAnsi="Times New Roman" w:cs="Times New Roman"/>
          <w:sz w:val="24"/>
        </w:rPr>
        <w:t>。因此，编号相同的</w:t>
      </w:r>
      <w:r>
        <w:rPr>
          <w:rFonts w:ascii="Times New Roman" w:eastAsia="宋体" w:hAnsi="Times New Roman" w:cs="Times New Roman"/>
          <w:sz w:val="24"/>
        </w:rPr>
        <w:t>129</w:t>
      </w:r>
      <w:r>
        <w:rPr>
          <w:rFonts w:ascii="Times New Roman" w:eastAsia="宋体" w:hAnsi="Times New Roman" w:cs="Times New Roman"/>
          <w:sz w:val="24"/>
        </w:rPr>
        <w:t>组应视为待核实的对应记录，以下配对检验属于探索性分析。</w:t>
      </w:r>
    </w:p>
    <w:p w14:paraId="0D190A29"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表3-59  纳入匹配表的教师背景分布（n＝129）</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736"/>
        <w:gridCol w:w="2349"/>
        <w:gridCol w:w="1187"/>
        <w:gridCol w:w="2250"/>
      </w:tblGrid>
      <w:tr w:rsidR="000B1CCE" w14:paraId="1BCAD9B8" w14:textId="77777777">
        <w:trPr>
          <w:tblHeader/>
          <w:jc w:val="center"/>
        </w:trPr>
        <w:tc>
          <w:tcPr>
            <w:tcW w:w="27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4A7829E" w14:textId="77777777" w:rsidR="000B1CCE" w:rsidRDefault="00000000">
            <w:pPr>
              <w:snapToGrid w:val="0"/>
              <w:spacing w:before="20" w:after="20"/>
              <w:jc w:val="center"/>
              <w:rPr>
                <w:b/>
                <w:sz w:val="18"/>
                <w:szCs w:val="21"/>
              </w:rPr>
            </w:pPr>
            <w:r>
              <w:rPr>
                <w:rFonts w:ascii="Times New Roman" w:eastAsia="宋体" w:hAnsi="Times New Roman" w:cs="Times New Roman"/>
                <w:b/>
                <w:szCs w:val="21"/>
              </w:rPr>
              <w:t>背景特征</w:t>
            </w:r>
          </w:p>
        </w:tc>
        <w:tc>
          <w:tcPr>
            <w:tcW w:w="2349" w:type="dxa"/>
            <w:tcBorders>
              <w:top w:val="single" w:sz="12" w:space="0" w:color="000000"/>
              <w:left w:val="nil"/>
              <w:bottom w:val="single" w:sz="6" w:space="0" w:color="000000"/>
              <w:right w:val="nil"/>
            </w:tcBorders>
            <w:tcMar>
              <w:top w:w="-1" w:type="dxa"/>
              <w:left w:w="-1" w:type="dxa"/>
              <w:bottom w:w="-1" w:type="dxa"/>
              <w:right w:w="-1" w:type="dxa"/>
            </w:tcMar>
            <w:vAlign w:val="center"/>
          </w:tcPr>
          <w:p w14:paraId="794A91F4" w14:textId="77777777" w:rsidR="000B1CCE" w:rsidRDefault="00000000">
            <w:pPr>
              <w:snapToGrid w:val="0"/>
              <w:spacing w:before="20" w:after="20"/>
              <w:jc w:val="center"/>
              <w:rPr>
                <w:b/>
                <w:sz w:val="18"/>
                <w:szCs w:val="21"/>
              </w:rPr>
            </w:pPr>
            <w:r>
              <w:rPr>
                <w:rFonts w:ascii="Times New Roman" w:eastAsia="宋体" w:hAnsi="Times New Roman" w:cs="Times New Roman"/>
                <w:b/>
                <w:szCs w:val="21"/>
              </w:rPr>
              <w:t>类别</w:t>
            </w:r>
          </w:p>
        </w:tc>
        <w:tc>
          <w:tcPr>
            <w:tcW w:w="1187" w:type="dxa"/>
            <w:tcBorders>
              <w:top w:val="single" w:sz="12" w:space="0" w:color="000000"/>
              <w:left w:val="nil"/>
              <w:bottom w:val="single" w:sz="6" w:space="0" w:color="000000"/>
              <w:right w:val="nil"/>
            </w:tcBorders>
            <w:tcMar>
              <w:top w:w="-1" w:type="dxa"/>
              <w:left w:w="-1" w:type="dxa"/>
              <w:bottom w:w="-1" w:type="dxa"/>
              <w:right w:w="-1" w:type="dxa"/>
            </w:tcMar>
            <w:vAlign w:val="center"/>
          </w:tcPr>
          <w:p w14:paraId="3CCE4470" w14:textId="77777777" w:rsidR="000B1CCE" w:rsidRDefault="00000000">
            <w:pPr>
              <w:snapToGrid w:val="0"/>
              <w:spacing w:before="20" w:after="20"/>
              <w:jc w:val="center"/>
              <w:rPr>
                <w:b/>
                <w:sz w:val="18"/>
                <w:szCs w:val="21"/>
              </w:rPr>
            </w:pPr>
            <w:r>
              <w:rPr>
                <w:rFonts w:ascii="Times New Roman" w:eastAsia="宋体" w:hAnsi="Times New Roman" w:cs="Times New Roman"/>
                <w:b/>
                <w:szCs w:val="21"/>
              </w:rPr>
              <w:t>人数</w:t>
            </w:r>
          </w:p>
        </w:tc>
        <w:tc>
          <w:tcPr>
            <w:tcW w:w="225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0244DD6" w14:textId="77777777" w:rsidR="000B1CCE" w:rsidRDefault="00000000">
            <w:pPr>
              <w:snapToGrid w:val="0"/>
              <w:spacing w:before="20" w:after="20"/>
              <w:jc w:val="center"/>
              <w:rPr>
                <w:b/>
                <w:sz w:val="18"/>
                <w:szCs w:val="21"/>
              </w:rPr>
            </w:pPr>
            <w:r>
              <w:rPr>
                <w:rFonts w:ascii="Times New Roman" w:eastAsia="宋体" w:hAnsi="Times New Roman" w:cs="Times New Roman"/>
                <w:b/>
                <w:szCs w:val="21"/>
              </w:rPr>
              <w:t>比例（</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486BF962"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500F2C8D" w14:textId="77777777" w:rsidR="000B1CCE" w:rsidRDefault="00000000">
            <w:pPr>
              <w:snapToGrid w:val="0"/>
              <w:spacing w:before="20" w:after="20"/>
              <w:jc w:val="center"/>
              <w:rPr>
                <w:sz w:val="18"/>
                <w:szCs w:val="21"/>
              </w:rPr>
            </w:pPr>
            <w:r>
              <w:rPr>
                <w:rFonts w:ascii="Times New Roman" w:eastAsia="宋体" w:hAnsi="Times New Roman" w:cs="Times New Roman"/>
                <w:szCs w:val="21"/>
              </w:rPr>
              <w:t>教龄</w:t>
            </w:r>
          </w:p>
        </w:tc>
        <w:tc>
          <w:tcPr>
            <w:tcW w:w="2349" w:type="dxa"/>
            <w:tcBorders>
              <w:top w:val="nil"/>
              <w:left w:val="nil"/>
              <w:bottom w:val="nil"/>
              <w:right w:val="nil"/>
            </w:tcBorders>
            <w:tcMar>
              <w:top w:w="-1" w:type="dxa"/>
              <w:left w:w="-1" w:type="dxa"/>
              <w:bottom w:w="-1" w:type="dxa"/>
              <w:right w:w="-1" w:type="dxa"/>
            </w:tcMar>
            <w:vAlign w:val="center"/>
          </w:tcPr>
          <w:p w14:paraId="712D0CB7" w14:textId="77777777" w:rsidR="000B1CCE" w:rsidRDefault="00000000">
            <w:pPr>
              <w:snapToGrid w:val="0"/>
              <w:spacing w:before="20" w:after="20"/>
              <w:jc w:val="center"/>
              <w:rPr>
                <w:sz w:val="18"/>
                <w:szCs w:val="21"/>
              </w:rPr>
            </w:pPr>
            <w:r>
              <w:rPr>
                <w:rFonts w:ascii="Times New Roman" w:eastAsia="宋体" w:hAnsi="Times New Roman" w:cs="Times New Roman"/>
                <w:szCs w:val="21"/>
              </w:rPr>
              <w:t>3</w:t>
            </w:r>
            <w:r>
              <w:rPr>
                <w:rFonts w:ascii="Times New Roman" w:eastAsia="宋体" w:hAnsi="Times New Roman" w:cs="Times New Roman"/>
                <w:szCs w:val="21"/>
              </w:rPr>
              <w:t>年以下</w:t>
            </w:r>
          </w:p>
        </w:tc>
        <w:tc>
          <w:tcPr>
            <w:tcW w:w="1187" w:type="dxa"/>
            <w:tcBorders>
              <w:top w:val="nil"/>
              <w:left w:val="nil"/>
              <w:bottom w:val="nil"/>
              <w:right w:val="nil"/>
            </w:tcBorders>
            <w:tcMar>
              <w:top w:w="-1" w:type="dxa"/>
              <w:left w:w="-1" w:type="dxa"/>
              <w:bottom w:w="-1" w:type="dxa"/>
              <w:right w:w="-1" w:type="dxa"/>
            </w:tcMar>
            <w:vAlign w:val="center"/>
          </w:tcPr>
          <w:p w14:paraId="684DAD1B" w14:textId="77777777" w:rsidR="000B1CCE" w:rsidRDefault="00000000">
            <w:pPr>
              <w:snapToGrid w:val="0"/>
              <w:spacing w:before="20" w:after="20"/>
              <w:jc w:val="center"/>
              <w:rPr>
                <w:sz w:val="18"/>
                <w:szCs w:val="21"/>
              </w:rPr>
            </w:pPr>
            <w:r>
              <w:rPr>
                <w:rFonts w:ascii="Times New Roman" w:eastAsia="宋体" w:hAnsi="Times New Roman" w:cs="Times New Roman"/>
                <w:szCs w:val="21"/>
              </w:rPr>
              <w:t>26</w:t>
            </w:r>
          </w:p>
        </w:tc>
        <w:tc>
          <w:tcPr>
            <w:tcW w:w="2250" w:type="dxa"/>
            <w:tcBorders>
              <w:top w:val="nil"/>
              <w:left w:val="nil"/>
              <w:bottom w:val="nil"/>
              <w:right w:val="nil"/>
            </w:tcBorders>
            <w:tcMar>
              <w:top w:w="-1" w:type="dxa"/>
              <w:left w:w="-1" w:type="dxa"/>
              <w:bottom w:w="-1" w:type="dxa"/>
              <w:right w:w="-1" w:type="dxa"/>
            </w:tcMar>
            <w:vAlign w:val="center"/>
          </w:tcPr>
          <w:p w14:paraId="06F6E2EB" w14:textId="77777777" w:rsidR="000B1CCE" w:rsidRDefault="00000000">
            <w:pPr>
              <w:snapToGrid w:val="0"/>
              <w:spacing w:before="20" w:after="20"/>
              <w:jc w:val="center"/>
              <w:rPr>
                <w:sz w:val="18"/>
                <w:szCs w:val="21"/>
              </w:rPr>
            </w:pPr>
            <w:r>
              <w:rPr>
                <w:rFonts w:ascii="Times New Roman" w:eastAsia="宋体" w:hAnsi="Times New Roman" w:cs="Times New Roman"/>
                <w:szCs w:val="21"/>
              </w:rPr>
              <w:t>20.16</w:t>
            </w:r>
          </w:p>
        </w:tc>
      </w:tr>
      <w:tr w:rsidR="000B1CCE" w14:paraId="5C4BD136"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714AFE4A" w14:textId="77777777" w:rsidR="000B1CCE" w:rsidRDefault="00000000">
            <w:pPr>
              <w:snapToGrid w:val="0"/>
              <w:spacing w:before="20" w:after="20"/>
              <w:jc w:val="center"/>
              <w:rPr>
                <w:sz w:val="18"/>
                <w:szCs w:val="21"/>
              </w:rPr>
            </w:pPr>
            <w:r>
              <w:rPr>
                <w:rFonts w:ascii="Times New Roman" w:eastAsia="宋体" w:hAnsi="Times New Roman" w:cs="Times New Roman"/>
                <w:szCs w:val="21"/>
              </w:rPr>
              <w:t>教龄</w:t>
            </w:r>
          </w:p>
        </w:tc>
        <w:tc>
          <w:tcPr>
            <w:tcW w:w="2349" w:type="dxa"/>
            <w:tcBorders>
              <w:top w:val="nil"/>
              <w:left w:val="nil"/>
              <w:bottom w:val="nil"/>
              <w:right w:val="nil"/>
            </w:tcBorders>
            <w:tcMar>
              <w:top w:w="-1" w:type="dxa"/>
              <w:left w:w="-1" w:type="dxa"/>
              <w:bottom w:w="-1" w:type="dxa"/>
              <w:right w:w="-1" w:type="dxa"/>
            </w:tcMar>
            <w:vAlign w:val="center"/>
          </w:tcPr>
          <w:p w14:paraId="650A46FB" w14:textId="77777777" w:rsidR="000B1CCE" w:rsidRDefault="00000000">
            <w:pPr>
              <w:snapToGrid w:val="0"/>
              <w:spacing w:before="20" w:after="20"/>
              <w:jc w:val="center"/>
              <w:rPr>
                <w:sz w:val="18"/>
                <w:szCs w:val="21"/>
              </w:rPr>
            </w:pPr>
            <w:r>
              <w:rPr>
                <w:rFonts w:ascii="Times New Roman" w:eastAsia="宋体" w:hAnsi="Times New Roman" w:cs="Times New Roman"/>
                <w:szCs w:val="21"/>
              </w:rPr>
              <w:t>3-5</w:t>
            </w:r>
            <w:r>
              <w:rPr>
                <w:rFonts w:ascii="Times New Roman" w:eastAsia="宋体" w:hAnsi="Times New Roman" w:cs="Times New Roman"/>
                <w:szCs w:val="21"/>
              </w:rPr>
              <w:t>年</w:t>
            </w:r>
          </w:p>
        </w:tc>
        <w:tc>
          <w:tcPr>
            <w:tcW w:w="1187" w:type="dxa"/>
            <w:tcBorders>
              <w:top w:val="nil"/>
              <w:left w:val="nil"/>
              <w:bottom w:val="nil"/>
              <w:right w:val="nil"/>
            </w:tcBorders>
            <w:tcMar>
              <w:top w:w="-1" w:type="dxa"/>
              <w:left w:w="-1" w:type="dxa"/>
              <w:bottom w:w="-1" w:type="dxa"/>
              <w:right w:w="-1" w:type="dxa"/>
            </w:tcMar>
            <w:vAlign w:val="center"/>
          </w:tcPr>
          <w:p w14:paraId="5651ECD0" w14:textId="77777777" w:rsidR="000B1CCE" w:rsidRDefault="00000000">
            <w:pPr>
              <w:snapToGrid w:val="0"/>
              <w:spacing w:before="20" w:after="20"/>
              <w:jc w:val="center"/>
              <w:rPr>
                <w:sz w:val="18"/>
                <w:szCs w:val="21"/>
              </w:rPr>
            </w:pPr>
            <w:r>
              <w:rPr>
                <w:rFonts w:ascii="Times New Roman" w:eastAsia="宋体" w:hAnsi="Times New Roman" w:cs="Times New Roman"/>
                <w:szCs w:val="21"/>
              </w:rPr>
              <w:t>22</w:t>
            </w:r>
          </w:p>
        </w:tc>
        <w:tc>
          <w:tcPr>
            <w:tcW w:w="2250" w:type="dxa"/>
            <w:tcBorders>
              <w:top w:val="nil"/>
              <w:left w:val="nil"/>
              <w:bottom w:val="nil"/>
              <w:right w:val="nil"/>
            </w:tcBorders>
            <w:tcMar>
              <w:top w:w="-1" w:type="dxa"/>
              <w:left w:w="-1" w:type="dxa"/>
              <w:bottom w:w="-1" w:type="dxa"/>
              <w:right w:w="-1" w:type="dxa"/>
            </w:tcMar>
            <w:vAlign w:val="center"/>
          </w:tcPr>
          <w:p w14:paraId="1FF6DB67" w14:textId="77777777" w:rsidR="000B1CCE" w:rsidRDefault="00000000">
            <w:pPr>
              <w:snapToGrid w:val="0"/>
              <w:spacing w:before="20" w:after="20"/>
              <w:jc w:val="center"/>
              <w:rPr>
                <w:sz w:val="18"/>
                <w:szCs w:val="21"/>
              </w:rPr>
            </w:pPr>
            <w:r>
              <w:rPr>
                <w:rFonts w:ascii="Times New Roman" w:eastAsia="宋体" w:hAnsi="Times New Roman" w:cs="Times New Roman"/>
                <w:szCs w:val="21"/>
              </w:rPr>
              <w:t>17.05</w:t>
            </w:r>
          </w:p>
        </w:tc>
      </w:tr>
      <w:tr w:rsidR="000B1CCE" w14:paraId="2BB310E7"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63A5F9CE" w14:textId="77777777" w:rsidR="000B1CCE" w:rsidRDefault="00000000">
            <w:pPr>
              <w:snapToGrid w:val="0"/>
              <w:spacing w:before="20" w:after="20"/>
              <w:jc w:val="center"/>
              <w:rPr>
                <w:sz w:val="18"/>
                <w:szCs w:val="21"/>
              </w:rPr>
            </w:pPr>
            <w:r>
              <w:rPr>
                <w:rFonts w:ascii="Times New Roman" w:eastAsia="宋体" w:hAnsi="Times New Roman" w:cs="Times New Roman"/>
                <w:szCs w:val="21"/>
              </w:rPr>
              <w:t>教龄</w:t>
            </w:r>
          </w:p>
        </w:tc>
        <w:tc>
          <w:tcPr>
            <w:tcW w:w="2349" w:type="dxa"/>
            <w:tcBorders>
              <w:top w:val="nil"/>
              <w:left w:val="nil"/>
              <w:bottom w:val="nil"/>
              <w:right w:val="nil"/>
            </w:tcBorders>
            <w:tcMar>
              <w:top w:w="-1" w:type="dxa"/>
              <w:left w:w="-1" w:type="dxa"/>
              <w:bottom w:w="-1" w:type="dxa"/>
              <w:right w:w="-1" w:type="dxa"/>
            </w:tcMar>
            <w:vAlign w:val="center"/>
          </w:tcPr>
          <w:p w14:paraId="716D30F8" w14:textId="77777777" w:rsidR="000B1CCE" w:rsidRDefault="00000000">
            <w:pPr>
              <w:snapToGrid w:val="0"/>
              <w:spacing w:before="20" w:after="20"/>
              <w:jc w:val="center"/>
              <w:rPr>
                <w:sz w:val="18"/>
                <w:szCs w:val="21"/>
              </w:rPr>
            </w:pPr>
            <w:r>
              <w:rPr>
                <w:rFonts w:ascii="Times New Roman" w:eastAsia="宋体" w:hAnsi="Times New Roman" w:cs="Times New Roman"/>
                <w:szCs w:val="21"/>
              </w:rPr>
              <w:t>6-10</w:t>
            </w:r>
            <w:r>
              <w:rPr>
                <w:rFonts w:ascii="Times New Roman" w:eastAsia="宋体" w:hAnsi="Times New Roman" w:cs="Times New Roman"/>
                <w:szCs w:val="21"/>
              </w:rPr>
              <w:t>年</w:t>
            </w:r>
          </w:p>
        </w:tc>
        <w:tc>
          <w:tcPr>
            <w:tcW w:w="1187" w:type="dxa"/>
            <w:tcBorders>
              <w:top w:val="nil"/>
              <w:left w:val="nil"/>
              <w:bottom w:val="nil"/>
              <w:right w:val="nil"/>
            </w:tcBorders>
            <w:tcMar>
              <w:top w:w="-1" w:type="dxa"/>
              <w:left w:w="-1" w:type="dxa"/>
              <w:bottom w:w="-1" w:type="dxa"/>
              <w:right w:w="-1" w:type="dxa"/>
            </w:tcMar>
            <w:vAlign w:val="center"/>
          </w:tcPr>
          <w:p w14:paraId="04FC91D5" w14:textId="77777777" w:rsidR="000B1CCE" w:rsidRDefault="00000000">
            <w:pPr>
              <w:snapToGrid w:val="0"/>
              <w:spacing w:before="20" w:after="20"/>
              <w:jc w:val="center"/>
              <w:rPr>
                <w:sz w:val="18"/>
                <w:szCs w:val="21"/>
              </w:rPr>
            </w:pPr>
            <w:r>
              <w:rPr>
                <w:rFonts w:ascii="Times New Roman" w:eastAsia="宋体" w:hAnsi="Times New Roman" w:cs="Times New Roman"/>
                <w:szCs w:val="21"/>
              </w:rPr>
              <w:t>20</w:t>
            </w:r>
          </w:p>
        </w:tc>
        <w:tc>
          <w:tcPr>
            <w:tcW w:w="2250" w:type="dxa"/>
            <w:tcBorders>
              <w:top w:val="nil"/>
              <w:left w:val="nil"/>
              <w:bottom w:val="nil"/>
              <w:right w:val="nil"/>
            </w:tcBorders>
            <w:tcMar>
              <w:top w:w="-1" w:type="dxa"/>
              <w:left w:w="-1" w:type="dxa"/>
              <w:bottom w:w="-1" w:type="dxa"/>
              <w:right w:w="-1" w:type="dxa"/>
            </w:tcMar>
            <w:vAlign w:val="center"/>
          </w:tcPr>
          <w:p w14:paraId="687355E5" w14:textId="77777777" w:rsidR="000B1CCE" w:rsidRDefault="00000000">
            <w:pPr>
              <w:snapToGrid w:val="0"/>
              <w:spacing w:before="20" w:after="20"/>
              <w:jc w:val="center"/>
              <w:rPr>
                <w:sz w:val="18"/>
                <w:szCs w:val="21"/>
              </w:rPr>
            </w:pPr>
            <w:r>
              <w:rPr>
                <w:rFonts w:ascii="Times New Roman" w:eastAsia="宋体" w:hAnsi="Times New Roman" w:cs="Times New Roman"/>
                <w:szCs w:val="21"/>
              </w:rPr>
              <w:t>15.50</w:t>
            </w:r>
          </w:p>
        </w:tc>
      </w:tr>
      <w:tr w:rsidR="000B1CCE" w14:paraId="665DD533"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0F9C382D" w14:textId="77777777" w:rsidR="000B1CCE" w:rsidRDefault="00000000">
            <w:pPr>
              <w:snapToGrid w:val="0"/>
              <w:spacing w:before="20" w:after="20"/>
              <w:jc w:val="center"/>
              <w:rPr>
                <w:sz w:val="18"/>
                <w:szCs w:val="21"/>
              </w:rPr>
            </w:pPr>
            <w:r>
              <w:rPr>
                <w:rFonts w:ascii="Times New Roman" w:eastAsia="宋体" w:hAnsi="Times New Roman" w:cs="Times New Roman"/>
                <w:szCs w:val="21"/>
              </w:rPr>
              <w:t>教龄</w:t>
            </w:r>
          </w:p>
        </w:tc>
        <w:tc>
          <w:tcPr>
            <w:tcW w:w="2349" w:type="dxa"/>
            <w:tcBorders>
              <w:top w:val="nil"/>
              <w:left w:val="nil"/>
              <w:bottom w:val="nil"/>
              <w:right w:val="nil"/>
            </w:tcBorders>
            <w:tcMar>
              <w:top w:w="-1" w:type="dxa"/>
              <w:left w:w="-1" w:type="dxa"/>
              <w:bottom w:w="-1" w:type="dxa"/>
              <w:right w:w="-1" w:type="dxa"/>
            </w:tcMar>
            <w:vAlign w:val="center"/>
          </w:tcPr>
          <w:p w14:paraId="7723CA0C" w14:textId="77777777" w:rsidR="000B1CCE" w:rsidRDefault="00000000">
            <w:pPr>
              <w:snapToGrid w:val="0"/>
              <w:spacing w:before="20" w:after="20"/>
              <w:jc w:val="center"/>
              <w:rPr>
                <w:sz w:val="18"/>
                <w:szCs w:val="21"/>
              </w:rPr>
            </w:pPr>
            <w:r>
              <w:rPr>
                <w:rFonts w:ascii="Times New Roman" w:eastAsia="宋体" w:hAnsi="Times New Roman" w:cs="Times New Roman"/>
                <w:szCs w:val="21"/>
              </w:rPr>
              <w:t>10</w:t>
            </w:r>
            <w:r>
              <w:rPr>
                <w:rFonts w:ascii="Times New Roman" w:eastAsia="宋体" w:hAnsi="Times New Roman" w:cs="Times New Roman"/>
                <w:szCs w:val="21"/>
              </w:rPr>
              <w:t>年以上</w:t>
            </w:r>
          </w:p>
        </w:tc>
        <w:tc>
          <w:tcPr>
            <w:tcW w:w="1187" w:type="dxa"/>
            <w:tcBorders>
              <w:top w:val="nil"/>
              <w:left w:val="nil"/>
              <w:bottom w:val="nil"/>
              <w:right w:val="nil"/>
            </w:tcBorders>
            <w:tcMar>
              <w:top w:w="-1" w:type="dxa"/>
              <w:left w:w="-1" w:type="dxa"/>
              <w:bottom w:w="-1" w:type="dxa"/>
              <w:right w:w="-1" w:type="dxa"/>
            </w:tcMar>
            <w:vAlign w:val="center"/>
          </w:tcPr>
          <w:p w14:paraId="330B14F0" w14:textId="77777777" w:rsidR="000B1CCE" w:rsidRDefault="00000000">
            <w:pPr>
              <w:snapToGrid w:val="0"/>
              <w:spacing w:before="20" w:after="20"/>
              <w:jc w:val="center"/>
              <w:rPr>
                <w:sz w:val="18"/>
                <w:szCs w:val="21"/>
              </w:rPr>
            </w:pPr>
            <w:r>
              <w:rPr>
                <w:rFonts w:ascii="Times New Roman" w:eastAsia="宋体" w:hAnsi="Times New Roman" w:cs="Times New Roman"/>
                <w:szCs w:val="21"/>
              </w:rPr>
              <w:t>61</w:t>
            </w:r>
          </w:p>
        </w:tc>
        <w:tc>
          <w:tcPr>
            <w:tcW w:w="2250" w:type="dxa"/>
            <w:tcBorders>
              <w:top w:val="nil"/>
              <w:left w:val="nil"/>
              <w:bottom w:val="nil"/>
              <w:right w:val="nil"/>
            </w:tcBorders>
            <w:tcMar>
              <w:top w:w="-1" w:type="dxa"/>
              <w:left w:w="-1" w:type="dxa"/>
              <w:bottom w:w="-1" w:type="dxa"/>
              <w:right w:w="-1" w:type="dxa"/>
            </w:tcMar>
            <w:vAlign w:val="center"/>
          </w:tcPr>
          <w:p w14:paraId="4B2F084A" w14:textId="77777777" w:rsidR="000B1CCE" w:rsidRDefault="00000000">
            <w:pPr>
              <w:snapToGrid w:val="0"/>
              <w:spacing w:before="20" w:after="20"/>
              <w:jc w:val="center"/>
              <w:rPr>
                <w:sz w:val="18"/>
                <w:szCs w:val="21"/>
              </w:rPr>
            </w:pPr>
            <w:r>
              <w:rPr>
                <w:rFonts w:ascii="Times New Roman" w:eastAsia="宋体" w:hAnsi="Times New Roman" w:cs="Times New Roman"/>
                <w:szCs w:val="21"/>
              </w:rPr>
              <w:t>47.29</w:t>
            </w:r>
          </w:p>
        </w:tc>
      </w:tr>
      <w:tr w:rsidR="000B1CCE" w14:paraId="095D2BAD"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38C8E8F5" w14:textId="77777777" w:rsidR="000B1CCE" w:rsidRDefault="00000000">
            <w:pPr>
              <w:snapToGrid w:val="0"/>
              <w:spacing w:before="20" w:after="20"/>
              <w:jc w:val="center"/>
              <w:rPr>
                <w:sz w:val="18"/>
                <w:szCs w:val="21"/>
              </w:rPr>
            </w:pPr>
            <w:r>
              <w:rPr>
                <w:rFonts w:ascii="Times New Roman" w:eastAsia="宋体" w:hAnsi="Times New Roman" w:cs="Times New Roman"/>
                <w:szCs w:val="21"/>
              </w:rPr>
              <w:t>职称</w:t>
            </w:r>
          </w:p>
        </w:tc>
        <w:tc>
          <w:tcPr>
            <w:tcW w:w="2349" w:type="dxa"/>
            <w:tcBorders>
              <w:top w:val="nil"/>
              <w:left w:val="nil"/>
              <w:bottom w:val="nil"/>
              <w:right w:val="nil"/>
            </w:tcBorders>
            <w:tcMar>
              <w:top w:w="-1" w:type="dxa"/>
              <w:left w:w="-1" w:type="dxa"/>
              <w:bottom w:w="-1" w:type="dxa"/>
              <w:right w:w="-1" w:type="dxa"/>
            </w:tcMar>
            <w:vAlign w:val="center"/>
          </w:tcPr>
          <w:p w14:paraId="0E9DDA45" w14:textId="77777777" w:rsidR="000B1CCE" w:rsidRDefault="00000000">
            <w:pPr>
              <w:snapToGrid w:val="0"/>
              <w:spacing w:before="20" w:after="20"/>
              <w:jc w:val="center"/>
              <w:rPr>
                <w:sz w:val="18"/>
                <w:szCs w:val="21"/>
              </w:rPr>
            </w:pPr>
            <w:r>
              <w:rPr>
                <w:rFonts w:ascii="Times New Roman" w:eastAsia="宋体" w:hAnsi="Times New Roman" w:cs="Times New Roman"/>
                <w:szCs w:val="21"/>
              </w:rPr>
              <w:t>初级</w:t>
            </w:r>
          </w:p>
        </w:tc>
        <w:tc>
          <w:tcPr>
            <w:tcW w:w="1187" w:type="dxa"/>
            <w:tcBorders>
              <w:top w:val="nil"/>
              <w:left w:val="nil"/>
              <w:bottom w:val="nil"/>
              <w:right w:val="nil"/>
            </w:tcBorders>
            <w:tcMar>
              <w:top w:w="-1" w:type="dxa"/>
              <w:left w:w="-1" w:type="dxa"/>
              <w:bottom w:w="-1" w:type="dxa"/>
              <w:right w:w="-1" w:type="dxa"/>
            </w:tcMar>
            <w:vAlign w:val="center"/>
          </w:tcPr>
          <w:p w14:paraId="58CB45AF" w14:textId="77777777" w:rsidR="000B1CCE" w:rsidRDefault="00000000">
            <w:pPr>
              <w:snapToGrid w:val="0"/>
              <w:spacing w:before="20" w:after="20"/>
              <w:jc w:val="center"/>
              <w:rPr>
                <w:sz w:val="18"/>
                <w:szCs w:val="21"/>
              </w:rPr>
            </w:pPr>
            <w:r>
              <w:rPr>
                <w:rFonts w:ascii="Times New Roman" w:eastAsia="宋体" w:hAnsi="Times New Roman" w:cs="Times New Roman"/>
                <w:szCs w:val="21"/>
              </w:rPr>
              <w:t>49</w:t>
            </w:r>
          </w:p>
        </w:tc>
        <w:tc>
          <w:tcPr>
            <w:tcW w:w="2250" w:type="dxa"/>
            <w:tcBorders>
              <w:top w:val="nil"/>
              <w:left w:val="nil"/>
              <w:bottom w:val="nil"/>
              <w:right w:val="nil"/>
            </w:tcBorders>
            <w:tcMar>
              <w:top w:w="-1" w:type="dxa"/>
              <w:left w:w="-1" w:type="dxa"/>
              <w:bottom w:w="-1" w:type="dxa"/>
              <w:right w:w="-1" w:type="dxa"/>
            </w:tcMar>
            <w:vAlign w:val="center"/>
          </w:tcPr>
          <w:p w14:paraId="093D2265" w14:textId="77777777" w:rsidR="000B1CCE" w:rsidRDefault="00000000">
            <w:pPr>
              <w:snapToGrid w:val="0"/>
              <w:spacing w:before="20" w:after="20"/>
              <w:jc w:val="center"/>
              <w:rPr>
                <w:sz w:val="18"/>
                <w:szCs w:val="21"/>
              </w:rPr>
            </w:pPr>
            <w:r>
              <w:rPr>
                <w:rFonts w:ascii="Times New Roman" w:eastAsia="宋体" w:hAnsi="Times New Roman" w:cs="Times New Roman"/>
                <w:szCs w:val="21"/>
              </w:rPr>
              <w:t>37.98</w:t>
            </w:r>
          </w:p>
        </w:tc>
      </w:tr>
      <w:tr w:rsidR="000B1CCE" w14:paraId="2843726E"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56613B0D" w14:textId="77777777" w:rsidR="000B1CCE" w:rsidRDefault="00000000">
            <w:pPr>
              <w:snapToGrid w:val="0"/>
              <w:spacing w:before="20" w:after="20"/>
              <w:jc w:val="center"/>
              <w:rPr>
                <w:sz w:val="18"/>
                <w:szCs w:val="21"/>
              </w:rPr>
            </w:pPr>
            <w:r>
              <w:rPr>
                <w:rFonts w:ascii="Times New Roman" w:eastAsia="宋体" w:hAnsi="Times New Roman" w:cs="Times New Roman"/>
                <w:szCs w:val="21"/>
              </w:rPr>
              <w:t>职称</w:t>
            </w:r>
          </w:p>
        </w:tc>
        <w:tc>
          <w:tcPr>
            <w:tcW w:w="2349" w:type="dxa"/>
            <w:tcBorders>
              <w:top w:val="nil"/>
              <w:left w:val="nil"/>
              <w:bottom w:val="nil"/>
              <w:right w:val="nil"/>
            </w:tcBorders>
            <w:tcMar>
              <w:top w:w="-1" w:type="dxa"/>
              <w:left w:w="-1" w:type="dxa"/>
              <w:bottom w:w="-1" w:type="dxa"/>
              <w:right w:w="-1" w:type="dxa"/>
            </w:tcMar>
            <w:vAlign w:val="center"/>
          </w:tcPr>
          <w:p w14:paraId="6B234C32" w14:textId="77777777" w:rsidR="000B1CCE" w:rsidRDefault="00000000">
            <w:pPr>
              <w:snapToGrid w:val="0"/>
              <w:spacing w:before="20" w:after="20"/>
              <w:jc w:val="center"/>
              <w:rPr>
                <w:sz w:val="18"/>
                <w:szCs w:val="21"/>
              </w:rPr>
            </w:pPr>
            <w:r>
              <w:rPr>
                <w:rFonts w:ascii="Times New Roman" w:eastAsia="宋体" w:hAnsi="Times New Roman" w:cs="Times New Roman"/>
                <w:szCs w:val="21"/>
              </w:rPr>
              <w:t>中级</w:t>
            </w:r>
          </w:p>
        </w:tc>
        <w:tc>
          <w:tcPr>
            <w:tcW w:w="1187" w:type="dxa"/>
            <w:tcBorders>
              <w:top w:val="nil"/>
              <w:left w:val="nil"/>
              <w:bottom w:val="nil"/>
              <w:right w:val="nil"/>
            </w:tcBorders>
            <w:tcMar>
              <w:top w:w="-1" w:type="dxa"/>
              <w:left w:w="-1" w:type="dxa"/>
              <w:bottom w:w="-1" w:type="dxa"/>
              <w:right w:w="-1" w:type="dxa"/>
            </w:tcMar>
            <w:vAlign w:val="center"/>
          </w:tcPr>
          <w:p w14:paraId="442EF846" w14:textId="77777777" w:rsidR="000B1CCE" w:rsidRDefault="00000000">
            <w:pPr>
              <w:snapToGrid w:val="0"/>
              <w:spacing w:before="20" w:after="20"/>
              <w:jc w:val="center"/>
              <w:rPr>
                <w:sz w:val="18"/>
                <w:szCs w:val="21"/>
              </w:rPr>
            </w:pPr>
            <w:r>
              <w:rPr>
                <w:rFonts w:ascii="Times New Roman" w:eastAsia="宋体" w:hAnsi="Times New Roman" w:cs="Times New Roman"/>
                <w:szCs w:val="21"/>
              </w:rPr>
              <w:t>62</w:t>
            </w:r>
          </w:p>
        </w:tc>
        <w:tc>
          <w:tcPr>
            <w:tcW w:w="2250" w:type="dxa"/>
            <w:tcBorders>
              <w:top w:val="nil"/>
              <w:left w:val="nil"/>
              <w:bottom w:val="nil"/>
              <w:right w:val="nil"/>
            </w:tcBorders>
            <w:tcMar>
              <w:top w:w="-1" w:type="dxa"/>
              <w:left w:w="-1" w:type="dxa"/>
              <w:bottom w:w="-1" w:type="dxa"/>
              <w:right w:w="-1" w:type="dxa"/>
            </w:tcMar>
            <w:vAlign w:val="center"/>
          </w:tcPr>
          <w:p w14:paraId="58F774AA" w14:textId="77777777" w:rsidR="000B1CCE" w:rsidRDefault="00000000">
            <w:pPr>
              <w:snapToGrid w:val="0"/>
              <w:spacing w:before="20" w:after="20"/>
              <w:jc w:val="center"/>
              <w:rPr>
                <w:sz w:val="18"/>
                <w:szCs w:val="21"/>
              </w:rPr>
            </w:pPr>
            <w:r>
              <w:rPr>
                <w:rFonts w:ascii="Times New Roman" w:eastAsia="宋体" w:hAnsi="Times New Roman" w:cs="Times New Roman"/>
                <w:szCs w:val="21"/>
              </w:rPr>
              <w:t>48.06</w:t>
            </w:r>
          </w:p>
        </w:tc>
      </w:tr>
      <w:tr w:rsidR="000B1CCE" w14:paraId="4F14011B"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3E89A32E" w14:textId="77777777" w:rsidR="000B1CCE" w:rsidRDefault="00000000">
            <w:pPr>
              <w:snapToGrid w:val="0"/>
              <w:spacing w:before="20" w:after="20"/>
              <w:jc w:val="center"/>
              <w:rPr>
                <w:sz w:val="18"/>
                <w:szCs w:val="21"/>
              </w:rPr>
            </w:pPr>
            <w:r>
              <w:rPr>
                <w:rFonts w:ascii="Times New Roman" w:eastAsia="宋体" w:hAnsi="Times New Roman" w:cs="Times New Roman"/>
                <w:szCs w:val="21"/>
              </w:rPr>
              <w:t>职称</w:t>
            </w:r>
          </w:p>
        </w:tc>
        <w:tc>
          <w:tcPr>
            <w:tcW w:w="2349" w:type="dxa"/>
            <w:tcBorders>
              <w:top w:val="nil"/>
              <w:left w:val="nil"/>
              <w:bottom w:val="nil"/>
              <w:right w:val="nil"/>
            </w:tcBorders>
            <w:tcMar>
              <w:top w:w="-1" w:type="dxa"/>
              <w:left w:w="-1" w:type="dxa"/>
              <w:bottom w:w="-1" w:type="dxa"/>
              <w:right w:w="-1" w:type="dxa"/>
            </w:tcMar>
            <w:vAlign w:val="center"/>
          </w:tcPr>
          <w:p w14:paraId="4145DE8C" w14:textId="77777777" w:rsidR="000B1CCE" w:rsidRDefault="00000000">
            <w:pPr>
              <w:snapToGrid w:val="0"/>
              <w:spacing w:before="20" w:after="20"/>
              <w:jc w:val="center"/>
              <w:rPr>
                <w:sz w:val="18"/>
                <w:szCs w:val="21"/>
              </w:rPr>
            </w:pPr>
            <w:r>
              <w:rPr>
                <w:rFonts w:ascii="Times New Roman" w:eastAsia="宋体" w:hAnsi="Times New Roman" w:cs="Times New Roman"/>
                <w:szCs w:val="21"/>
              </w:rPr>
              <w:t>高级及以上</w:t>
            </w:r>
          </w:p>
        </w:tc>
        <w:tc>
          <w:tcPr>
            <w:tcW w:w="1187" w:type="dxa"/>
            <w:tcBorders>
              <w:top w:val="nil"/>
              <w:left w:val="nil"/>
              <w:bottom w:val="nil"/>
              <w:right w:val="nil"/>
            </w:tcBorders>
            <w:tcMar>
              <w:top w:w="-1" w:type="dxa"/>
              <w:left w:w="-1" w:type="dxa"/>
              <w:bottom w:w="-1" w:type="dxa"/>
              <w:right w:w="-1" w:type="dxa"/>
            </w:tcMar>
            <w:vAlign w:val="center"/>
          </w:tcPr>
          <w:p w14:paraId="30777B99" w14:textId="77777777" w:rsidR="000B1CCE" w:rsidRDefault="00000000">
            <w:pPr>
              <w:snapToGrid w:val="0"/>
              <w:spacing w:before="20" w:after="20"/>
              <w:jc w:val="center"/>
              <w:rPr>
                <w:sz w:val="18"/>
                <w:szCs w:val="21"/>
              </w:rPr>
            </w:pPr>
            <w:r>
              <w:rPr>
                <w:rFonts w:ascii="Times New Roman" w:eastAsia="宋体" w:hAnsi="Times New Roman" w:cs="Times New Roman"/>
                <w:szCs w:val="21"/>
              </w:rPr>
              <w:t>18</w:t>
            </w:r>
          </w:p>
        </w:tc>
        <w:tc>
          <w:tcPr>
            <w:tcW w:w="2250" w:type="dxa"/>
            <w:tcBorders>
              <w:top w:val="nil"/>
              <w:left w:val="nil"/>
              <w:bottom w:val="nil"/>
              <w:right w:val="nil"/>
            </w:tcBorders>
            <w:tcMar>
              <w:top w:w="-1" w:type="dxa"/>
              <w:left w:w="-1" w:type="dxa"/>
              <w:bottom w:w="-1" w:type="dxa"/>
              <w:right w:w="-1" w:type="dxa"/>
            </w:tcMar>
            <w:vAlign w:val="center"/>
          </w:tcPr>
          <w:p w14:paraId="72CD7525" w14:textId="77777777" w:rsidR="000B1CCE" w:rsidRDefault="00000000">
            <w:pPr>
              <w:snapToGrid w:val="0"/>
              <w:spacing w:before="20" w:after="20"/>
              <w:jc w:val="center"/>
              <w:rPr>
                <w:sz w:val="18"/>
                <w:szCs w:val="21"/>
              </w:rPr>
            </w:pPr>
            <w:r>
              <w:rPr>
                <w:rFonts w:ascii="Times New Roman" w:eastAsia="宋体" w:hAnsi="Times New Roman" w:cs="Times New Roman"/>
                <w:szCs w:val="21"/>
              </w:rPr>
              <w:t>13.95</w:t>
            </w:r>
          </w:p>
        </w:tc>
      </w:tr>
      <w:tr w:rsidR="000B1CCE" w14:paraId="42776D89"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4D7B3B9B" w14:textId="77777777" w:rsidR="000B1CCE" w:rsidRDefault="00000000">
            <w:pPr>
              <w:snapToGrid w:val="0"/>
              <w:spacing w:before="20" w:after="20"/>
              <w:jc w:val="center"/>
              <w:rPr>
                <w:sz w:val="18"/>
                <w:szCs w:val="21"/>
              </w:rPr>
            </w:pPr>
            <w:r>
              <w:rPr>
                <w:rFonts w:ascii="Times New Roman" w:eastAsia="宋体" w:hAnsi="Times New Roman" w:cs="Times New Roman"/>
                <w:szCs w:val="21"/>
              </w:rPr>
              <w:t>学段</w:t>
            </w:r>
          </w:p>
        </w:tc>
        <w:tc>
          <w:tcPr>
            <w:tcW w:w="2349" w:type="dxa"/>
            <w:tcBorders>
              <w:top w:val="nil"/>
              <w:left w:val="nil"/>
              <w:bottom w:val="nil"/>
              <w:right w:val="nil"/>
            </w:tcBorders>
            <w:tcMar>
              <w:top w:w="-1" w:type="dxa"/>
              <w:left w:w="-1" w:type="dxa"/>
              <w:bottom w:w="-1" w:type="dxa"/>
              <w:right w:w="-1" w:type="dxa"/>
            </w:tcMar>
            <w:vAlign w:val="center"/>
          </w:tcPr>
          <w:p w14:paraId="0BAA7823" w14:textId="77777777" w:rsidR="000B1CCE" w:rsidRDefault="00000000">
            <w:pPr>
              <w:snapToGrid w:val="0"/>
              <w:spacing w:before="20" w:after="20"/>
              <w:jc w:val="center"/>
              <w:rPr>
                <w:sz w:val="18"/>
                <w:szCs w:val="21"/>
              </w:rPr>
            </w:pPr>
            <w:r>
              <w:rPr>
                <w:rFonts w:ascii="Times New Roman" w:eastAsia="宋体" w:hAnsi="Times New Roman" w:cs="Times New Roman"/>
                <w:szCs w:val="21"/>
              </w:rPr>
              <w:t>初中</w:t>
            </w:r>
          </w:p>
        </w:tc>
        <w:tc>
          <w:tcPr>
            <w:tcW w:w="1187" w:type="dxa"/>
            <w:tcBorders>
              <w:top w:val="nil"/>
              <w:left w:val="nil"/>
              <w:bottom w:val="nil"/>
              <w:right w:val="nil"/>
            </w:tcBorders>
            <w:tcMar>
              <w:top w:w="-1" w:type="dxa"/>
              <w:left w:w="-1" w:type="dxa"/>
              <w:bottom w:w="-1" w:type="dxa"/>
              <w:right w:w="-1" w:type="dxa"/>
            </w:tcMar>
            <w:vAlign w:val="center"/>
          </w:tcPr>
          <w:p w14:paraId="25CF8D7D" w14:textId="77777777" w:rsidR="000B1CCE" w:rsidRDefault="00000000">
            <w:pPr>
              <w:snapToGrid w:val="0"/>
              <w:spacing w:before="20" w:after="20"/>
              <w:jc w:val="center"/>
              <w:rPr>
                <w:sz w:val="18"/>
                <w:szCs w:val="21"/>
              </w:rPr>
            </w:pPr>
            <w:r>
              <w:rPr>
                <w:rFonts w:ascii="Times New Roman" w:eastAsia="宋体" w:hAnsi="Times New Roman" w:cs="Times New Roman"/>
                <w:szCs w:val="21"/>
              </w:rPr>
              <w:t>86</w:t>
            </w:r>
          </w:p>
        </w:tc>
        <w:tc>
          <w:tcPr>
            <w:tcW w:w="2250" w:type="dxa"/>
            <w:tcBorders>
              <w:top w:val="nil"/>
              <w:left w:val="nil"/>
              <w:bottom w:val="nil"/>
              <w:right w:val="nil"/>
            </w:tcBorders>
            <w:tcMar>
              <w:top w:w="-1" w:type="dxa"/>
              <w:left w:w="-1" w:type="dxa"/>
              <w:bottom w:w="-1" w:type="dxa"/>
              <w:right w:w="-1" w:type="dxa"/>
            </w:tcMar>
            <w:vAlign w:val="center"/>
          </w:tcPr>
          <w:p w14:paraId="2673C5C9" w14:textId="77777777" w:rsidR="000B1CCE" w:rsidRDefault="00000000">
            <w:pPr>
              <w:snapToGrid w:val="0"/>
              <w:spacing w:before="20" w:after="20"/>
              <w:jc w:val="center"/>
              <w:rPr>
                <w:sz w:val="18"/>
                <w:szCs w:val="21"/>
              </w:rPr>
            </w:pPr>
            <w:r>
              <w:rPr>
                <w:rFonts w:ascii="Times New Roman" w:eastAsia="宋体" w:hAnsi="Times New Roman" w:cs="Times New Roman"/>
                <w:szCs w:val="21"/>
              </w:rPr>
              <w:t>66.67</w:t>
            </w:r>
          </w:p>
        </w:tc>
      </w:tr>
      <w:tr w:rsidR="000B1CCE" w14:paraId="4613C4EF"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7AB1FF7A" w14:textId="77777777" w:rsidR="000B1CCE" w:rsidRDefault="00000000">
            <w:pPr>
              <w:snapToGrid w:val="0"/>
              <w:spacing w:before="20" w:after="20"/>
              <w:jc w:val="center"/>
              <w:rPr>
                <w:sz w:val="18"/>
                <w:szCs w:val="21"/>
              </w:rPr>
            </w:pPr>
            <w:r>
              <w:rPr>
                <w:rFonts w:ascii="Times New Roman" w:eastAsia="宋体" w:hAnsi="Times New Roman" w:cs="Times New Roman"/>
                <w:szCs w:val="21"/>
              </w:rPr>
              <w:t>学段</w:t>
            </w:r>
          </w:p>
        </w:tc>
        <w:tc>
          <w:tcPr>
            <w:tcW w:w="2349" w:type="dxa"/>
            <w:tcBorders>
              <w:top w:val="nil"/>
              <w:left w:val="nil"/>
              <w:bottom w:val="nil"/>
              <w:right w:val="nil"/>
            </w:tcBorders>
            <w:tcMar>
              <w:top w:w="-1" w:type="dxa"/>
              <w:left w:w="-1" w:type="dxa"/>
              <w:bottom w:w="-1" w:type="dxa"/>
              <w:right w:w="-1" w:type="dxa"/>
            </w:tcMar>
            <w:vAlign w:val="center"/>
          </w:tcPr>
          <w:p w14:paraId="19A2DBF1" w14:textId="77777777" w:rsidR="000B1CCE" w:rsidRDefault="00000000">
            <w:pPr>
              <w:snapToGrid w:val="0"/>
              <w:spacing w:before="20" w:after="20"/>
              <w:jc w:val="center"/>
              <w:rPr>
                <w:sz w:val="18"/>
                <w:szCs w:val="21"/>
              </w:rPr>
            </w:pPr>
            <w:r>
              <w:rPr>
                <w:rFonts w:ascii="Times New Roman" w:eastAsia="宋体" w:hAnsi="Times New Roman" w:cs="Times New Roman"/>
                <w:szCs w:val="21"/>
              </w:rPr>
              <w:t>高中</w:t>
            </w:r>
          </w:p>
        </w:tc>
        <w:tc>
          <w:tcPr>
            <w:tcW w:w="1187" w:type="dxa"/>
            <w:tcBorders>
              <w:top w:val="nil"/>
              <w:left w:val="nil"/>
              <w:bottom w:val="nil"/>
              <w:right w:val="nil"/>
            </w:tcBorders>
            <w:tcMar>
              <w:top w:w="-1" w:type="dxa"/>
              <w:left w:w="-1" w:type="dxa"/>
              <w:bottom w:w="-1" w:type="dxa"/>
              <w:right w:w="-1" w:type="dxa"/>
            </w:tcMar>
            <w:vAlign w:val="center"/>
          </w:tcPr>
          <w:p w14:paraId="17DC6054" w14:textId="77777777" w:rsidR="000B1CCE" w:rsidRDefault="00000000">
            <w:pPr>
              <w:snapToGrid w:val="0"/>
              <w:spacing w:before="20" w:after="20"/>
              <w:jc w:val="center"/>
              <w:rPr>
                <w:sz w:val="18"/>
                <w:szCs w:val="21"/>
              </w:rPr>
            </w:pPr>
            <w:r>
              <w:rPr>
                <w:rFonts w:ascii="Times New Roman" w:eastAsia="宋体" w:hAnsi="Times New Roman" w:cs="Times New Roman"/>
                <w:szCs w:val="21"/>
              </w:rPr>
              <w:t>43</w:t>
            </w:r>
          </w:p>
        </w:tc>
        <w:tc>
          <w:tcPr>
            <w:tcW w:w="2250" w:type="dxa"/>
            <w:tcBorders>
              <w:top w:val="nil"/>
              <w:left w:val="nil"/>
              <w:bottom w:val="nil"/>
              <w:right w:val="nil"/>
            </w:tcBorders>
            <w:tcMar>
              <w:top w:w="-1" w:type="dxa"/>
              <w:left w:w="-1" w:type="dxa"/>
              <w:bottom w:w="-1" w:type="dxa"/>
              <w:right w:w="-1" w:type="dxa"/>
            </w:tcMar>
            <w:vAlign w:val="center"/>
          </w:tcPr>
          <w:p w14:paraId="7C683DB2" w14:textId="77777777" w:rsidR="000B1CCE" w:rsidRDefault="00000000">
            <w:pPr>
              <w:snapToGrid w:val="0"/>
              <w:spacing w:before="20" w:after="20"/>
              <w:jc w:val="center"/>
              <w:rPr>
                <w:sz w:val="18"/>
                <w:szCs w:val="21"/>
              </w:rPr>
            </w:pPr>
            <w:r>
              <w:rPr>
                <w:rFonts w:ascii="Times New Roman" w:eastAsia="宋体" w:hAnsi="Times New Roman" w:cs="Times New Roman"/>
                <w:szCs w:val="21"/>
              </w:rPr>
              <w:t>33.33</w:t>
            </w:r>
          </w:p>
        </w:tc>
      </w:tr>
      <w:tr w:rsidR="000B1CCE" w14:paraId="2605C20B"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7F76D49F" w14:textId="77777777" w:rsidR="000B1CCE" w:rsidRDefault="00000000">
            <w:pPr>
              <w:snapToGrid w:val="0"/>
              <w:spacing w:before="20" w:after="20"/>
              <w:jc w:val="center"/>
              <w:rPr>
                <w:sz w:val="18"/>
                <w:szCs w:val="21"/>
              </w:rPr>
            </w:pPr>
            <w:r>
              <w:rPr>
                <w:rFonts w:ascii="Times New Roman" w:eastAsia="宋体" w:hAnsi="Times New Roman" w:cs="Times New Roman"/>
                <w:szCs w:val="21"/>
              </w:rPr>
              <w:t>前测培训经历</w:t>
            </w:r>
          </w:p>
        </w:tc>
        <w:tc>
          <w:tcPr>
            <w:tcW w:w="2349" w:type="dxa"/>
            <w:tcBorders>
              <w:top w:val="nil"/>
              <w:left w:val="nil"/>
              <w:bottom w:val="nil"/>
              <w:right w:val="nil"/>
            </w:tcBorders>
            <w:tcMar>
              <w:top w:w="-1" w:type="dxa"/>
              <w:left w:w="-1" w:type="dxa"/>
              <w:bottom w:w="-1" w:type="dxa"/>
              <w:right w:w="-1" w:type="dxa"/>
            </w:tcMar>
            <w:vAlign w:val="center"/>
          </w:tcPr>
          <w:p w14:paraId="0CC7C2C3" w14:textId="77777777" w:rsidR="000B1CCE" w:rsidRDefault="00000000">
            <w:pPr>
              <w:snapToGrid w:val="0"/>
              <w:spacing w:before="20" w:after="20"/>
              <w:jc w:val="center"/>
              <w:rPr>
                <w:sz w:val="18"/>
                <w:szCs w:val="21"/>
              </w:rPr>
            </w:pPr>
            <w:r>
              <w:rPr>
                <w:rFonts w:ascii="Times New Roman" w:eastAsia="宋体" w:hAnsi="Times New Roman" w:cs="Times New Roman"/>
                <w:szCs w:val="21"/>
              </w:rPr>
              <w:t>是</w:t>
            </w:r>
          </w:p>
        </w:tc>
        <w:tc>
          <w:tcPr>
            <w:tcW w:w="1187" w:type="dxa"/>
            <w:tcBorders>
              <w:top w:val="nil"/>
              <w:left w:val="nil"/>
              <w:bottom w:val="nil"/>
              <w:right w:val="nil"/>
            </w:tcBorders>
            <w:tcMar>
              <w:top w:w="-1" w:type="dxa"/>
              <w:left w:w="-1" w:type="dxa"/>
              <w:bottom w:w="-1" w:type="dxa"/>
              <w:right w:w="-1" w:type="dxa"/>
            </w:tcMar>
            <w:vAlign w:val="center"/>
          </w:tcPr>
          <w:p w14:paraId="66877500" w14:textId="77777777" w:rsidR="000B1CCE" w:rsidRDefault="00000000">
            <w:pPr>
              <w:snapToGrid w:val="0"/>
              <w:spacing w:before="20" w:after="20"/>
              <w:jc w:val="center"/>
              <w:rPr>
                <w:sz w:val="18"/>
                <w:szCs w:val="21"/>
              </w:rPr>
            </w:pPr>
            <w:r>
              <w:rPr>
                <w:rFonts w:ascii="Times New Roman" w:eastAsia="宋体" w:hAnsi="Times New Roman" w:cs="Times New Roman"/>
                <w:szCs w:val="21"/>
              </w:rPr>
              <w:t>103</w:t>
            </w:r>
          </w:p>
        </w:tc>
        <w:tc>
          <w:tcPr>
            <w:tcW w:w="2250" w:type="dxa"/>
            <w:tcBorders>
              <w:top w:val="nil"/>
              <w:left w:val="nil"/>
              <w:bottom w:val="nil"/>
              <w:right w:val="nil"/>
            </w:tcBorders>
            <w:tcMar>
              <w:top w:w="-1" w:type="dxa"/>
              <w:left w:w="-1" w:type="dxa"/>
              <w:bottom w:w="-1" w:type="dxa"/>
              <w:right w:w="-1" w:type="dxa"/>
            </w:tcMar>
            <w:vAlign w:val="center"/>
          </w:tcPr>
          <w:p w14:paraId="75A069BF" w14:textId="77777777" w:rsidR="000B1CCE" w:rsidRDefault="00000000">
            <w:pPr>
              <w:snapToGrid w:val="0"/>
              <w:spacing w:before="20" w:after="20"/>
              <w:jc w:val="center"/>
              <w:rPr>
                <w:sz w:val="18"/>
                <w:szCs w:val="21"/>
              </w:rPr>
            </w:pPr>
            <w:r>
              <w:rPr>
                <w:rFonts w:ascii="Times New Roman" w:eastAsia="宋体" w:hAnsi="Times New Roman" w:cs="Times New Roman"/>
                <w:szCs w:val="21"/>
              </w:rPr>
              <w:t>79.84</w:t>
            </w:r>
          </w:p>
        </w:tc>
      </w:tr>
      <w:tr w:rsidR="000B1CCE" w14:paraId="2BC2AD38" w14:textId="77777777">
        <w:trPr>
          <w:jc w:val="center"/>
        </w:trPr>
        <w:tc>
          <w:tcPr>
            <w:tcW w:w="2736" w:type="dxa"/>
            <w:tcBorders>
              <w:top w:val="nil"/>
              <w:left w:val="nil"/>
              <w:bottom w:val="single" w:sz="12" w:space="0" w:color="000000"/>
              <w:right w:val="nil"/>
            </w:tcBorders>
            <w:tcMar>
              <w:top w:w="-1" w:type="dxa"/>
              <w:left w:w="-1" w:type="dxa"/>
              <w:bottom w:w="-1" w:type="dxa"/>
              <w:right w:w="-1" w:type="dxa"/>
            </w:tcMar>
            <w:vAlign w:val="center"/>
          </w:tcPr>
          <w:p w14:paraId="45F1EB00" w14:textId="77777777" w:rsidR="000B1CCE" w:rsidRDefault="00000000">
            <w:pPr>
              <w:snapToGrid w:val="0"/>
              <w:spacing w:before="20" w:after="20"/>
              <w:jc w:val="center"/>
              <w:rPr>
                <w:sz w:val="18"/>
                <w:szCs w:val="21"/>
              </w:rPr>
            </w:pPr>
            <w:r>
              <w:rPr>
                <w:rFonts w:ascii="Times New Roman" w:eastAsia="宋体" w:hAnsi="Times New Roman" w:cs="Times New Roman"/>
                <w:szCs w:val="21"/>
              </w:rPr>
              <w:t>前测培训经历</w:t>
            </w:r>
          </w:p>
        </w:tc>
        <w:tc>
          <w:tcPr>
            <w:tcW w:w="2349" w:type="dxa"/>
            <w:tcBorders>
              <w:top w:val="nil"/>
              <w:left w:val="nil"/>
              <w:bottom w:val="single" w:sz="12" w:space="0" w:color="000000"/>
              <w:right w:val="nil"/>
            </w:tcBorders>
            <w:tcMar>
              <w:top w:w="-1" w:type="dxa"/>
              <w:left w:w="-1" w:type="dxa"/>
              <w:bottom w:w="-1" w:type="dxa"/>
              <w:right w:w="-1" w:type="dxa"/>
            </w:tcMar>
            <w:vAlign w:val="center"/>
          </w:tcPr>
          <w:p w14:paraId="6CD13205" w14:textId="77777777" w:rsidR="000B1CCE" w:rsidRDefault="00000000">
            <w:pPr>
              <w:snapToGrid w:val="0"/>
              <w:spacing w:before="20" w:after="20"/>
              <w:jc w:val="center"/>
              <w:rPr>
                <w:sz w:val="18"/>
                <w:szCs w:val="21"/>
              </w:rPr>
            </w:pPr>
            <w:r>
              <w:rPr>
                <w:rFonts w:ascii="Times New Roman" w:eastAsia="宋体" w:hAnsi="Times New Roman" w:cs="Times New Roman"/>
                <w:szCs w:val="21"/>
              </w:rPr>
              <w:t>否</w:t>
            </w:r>
          </w:p>
        </w:tc>
        <w:tc>
          <w:tcPr>
            <w:tcW w:w="1187" w:type="dxa"/>
            <w:tcBorders>
              <w:top w:val="nil"/>
              <w:left w:val="nil"/>
              <w:bottom w:val="single" w:sz="12" w:space="0" w:color="000000"/>
              <w:right w:val="nil"/>
            </w:tcBorders>
            <w:tcMar>
              <w:top w:w="-1" w:type="dxa"/>
              <w:left w:w="-1" w:type="dxa"/>
              <w:bottom w:w="-1" w:type="dxa"/>
              <w:right w:w="-1" w:type="dxa"/>
            </w:tcMar>
            <w:vAlign w:val="center"/>
          </w:tcPr>
          <w:p w14:paraId="3078CD8C" w14:textId="77777777" w:rsidR="000B1CCE" w:rsidRDefault="00000000">
            <w:pPr>
              <w:snapToGrid w:val="0"/>
              <w:spacing w:before="20" w:after="20"/>
              <w:jc w:val="center"/>
              <w:rPr>
                <w:sz w:val="18"/>
                <w:szCs w:val="21"/>
              </w:rPr>
            </w:pPr>
            <w:r>
              <w:rPr>
                <w:rFonts w:ascii="Times New Roman" w:eastAsia="宋体" w:hAnsi="Times New Roman" w:cs="Times New Roman"/>
                <w:szCs w:val="21"/>
              </w:rPr>
              <w:t>26</w:t>
            </w:r>
          </w:p>
        </w:tc>
        <w:tc>
          <w:tcPr>
            <w:tcW w:w="2250" w:type="dxa"/>
            <w:tcBorders>
              <w:top w:val="nil"/>
              <w:left w:val="nil"/>
              <w:bottom w:val="single" w:sz="12" w:space="0" w:color="000000"/>
              <w:right w:val="nil"/>
            </w:tcBorders>
            <w:tcMar>
              <w:top w:w="-1" w:type="dxa"/>
              <w:left w:w="-1" w:type="dxa"/>
              <w:bottom w:w="-1" w:type="dxa"/>
              <w:right w:w="-1" w:type="dxa"/>
            </w:tcMar>
            <w:vAlign w:val="center"/>
          </w:tcPr>
          <w:p w14:paraId="257244B5" w14:textId="77777777" w:rsidR="000B1CCE" w:rsidRDefault="00000000">
            <w:pPr>
              <w:snapToGrid w:val="0"/>
              <w:spacing w:before="20" w:after="20"/>
              <w:jc w:val="center"/>
              <w:rPr>
                <w:sz w:val="18"/>
                <w:szCs w:val="21"/>
              </w:rPr>
            </w:pPr>
            <w:r>
              <w:rPr>
                <w:rFonts w:ascii="Times New Roman" w:eastAsia="宋体" w:hAnsi="Times New Roman" w:cs="Times New Roman"/>
                <w:szCs w:val="21"/>
              </w:rPr>
              <w:t>20.16</w:t>
            </w:r>
          </w:p>
        </w:tc>
      </w:tr>
    </w:tbl>
    <w:p w14:paraId="667C1289"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样本中，教龄</w:t>
      </w:r>
      <w:r>
        <w:rPr>
          <w:rFonts w:ascii="Times New Roman" w:eastAsia="宋体" w:hAnsi="Times New Roman" w:cs="Times New Roman"/>
          <w:sz w:val="24"/>
        </w:rPr>
        <w:t>10</w:t>
      </w:r>
      <w:r>
        <w:rPr>
          <w:rFonts w:ascii="Times New Roman" w:eastAsia="宋体" w:hAnsi="Times New Roman" w:cs="Times New Roman"/>
          <w:sz w:val="24"/>
        </w:rPr>
        <w:t>年以上教师</w:t>
      </w:r>
      <w:r>
        <w:rPr>
          <w:rFonts w:ascii="Times New Roman" w:eastAsia="宋体" w:hAnsi="Times New Roman" w:cs="Times New Roman"/>
          <w:sz w:val="24"/>
        </w:rPr>
        <w:t>61</w:t>
      </w:r>
      <w:r>
        <w:rPr>
          <w:rFonts w:ascii="Times New Roman" w:eastAsia="宋体" w:hAnsi="Times New Roman" w:cs="Times New Roman"/>
          <w:sz w:val="24"/>
        </w:rPr>
        <w:t>人（</w:t>
      </w:r>
      <w:r>
        <w:rPr>
          <w:rFonts w:ascii="Times New Roman" w:eastAsia="宋体" w:hAnsi="Times New Roman" w:cs="Times New Roman"/>
          <w:sz w:val="24"/>
        </w:rPr>
        <w:t>47.29%</w:t>
      </w:r>
      <w:r>
        <w:rPr>
          <w:rFonts w:ascii="Times New Roman" w:eastAsia="宋体" w:hAnsi="Times New Roman" w:cs="Times New Roman"/>
          <w:sz w:val="24"/>
        </w:rPr>
        <w:t>），中级职称教师</w:t>
      </w:r>
      <w:r>
        <w:rPr>
          <w:rFonts w:ascii="Times New Roman" w:eastAsia="宋体" w:hAnsi="Times New Roman" w:cs="Times New Roman"/>
          <w:sz w:val="24"/>
        </w:rPr>
        <w:t>62</w:t>
      </w:r>
      <w:r>
        <w:rPr>
          <w:rFonts w:ascii="Times New Roman" w:eastAsia="宋体" w:hAnsi="Times New Roman" w:cs="Times New Roman"/>
          <w:sz w:val="24"/>
        </w:rPr>
        <w:t>人（</w:t>
      </w:r>
      <w:r>
        <w:rPr>
          <w:rFonts w:ascii="Times New Roman" w:eastAsia="宋体" w:hAnsi="Times New Roman" w:cs="Times New Roman"/>
          <w:sz w:val="24"/>
        </w:rPr>
        <w:t>48.06%</w:t>
      </w:r>
      <w:r>
        <w:rPr>
          <w:rFonts w:ascii="Times New Roman" w:eastAsia="宋体" w:hAnsi="Times New Roman" w:cs="Times New Roman"/>
          <w:sz w:val="24"/>
        </w:rPr>
        <w:t>）；初中教师</w:t>
      </w:r>
      <w:r>
        <w:rPr>
          <w:rFonts w:ascii="Times New Roman" w:eastAsia="宋体" w:hAnsi="Times New Roman" w:cs="Times New Roman"/>
          <w:sz w:val="24"/>
        </w:rPr>
        <w:t>86</w:t>
      </w:r>
      <w:r>
        <w:rPr>
          <w:rFonts w:ascii="Times New Roman" w:eastAsia="宋体" w:hAnsi="Times New Roman" w:cs="Times New Roman"/>
          <w:sz w:val="24"/>
        </w:rPr>
        <w:t>人（</w:t>
      </w:r>
      <w:r>
        <w:rPr>
          <w:rFonts w:ascii="Times New Roman" w:eastAsia="宋体" w:hAnsi="Times New Roman" w:cs="Times New Roman"/>
          <w:sz w:val="24"/>
        </w:rPr>
        <w:t>66.67%</w:t>
      </w:r>
      <w:r>
        <w:rPr>
          <w:rFonts w:ascii="Times New Roman" w:eastAsia="宋体" w:hAnsi="Times New Roman" w:cs="Times New Roman"/>
          <w:sz w:val="24"/>
        </w:rPr>
        <w:t>），高中教师</w:t>
      </w:r>
      <w:r>
        <w:rPr>
          <w:rFonts w:ascii="Times New Roman" w:eastAsia="宋体" w:hAnsi="Times New Roman" w:cs="Times New Roman"/>
          <w:sz w:val="24"/>
        </w:rPr>
        <w:t>43</w:t>
      </w:r>
      <w:r>
        <w:rPr>
          <w:rFonts w:ascii="Times New Roman" w:eastAsia="宋体" w:hAnsi="Times New Roman" w:cs="Times New Roman"/>
          <w:sz w:val="24"/>
        </w:rPr>
        <w:t>人（</w:t>
      </w:r>
      <w:r>
        <w:rPr>
          <w:rFonts w:ascii="Times New Roman" w:eastAsia="宋体" w:hAnsi="Times New Roman" w:cs="Times New Roman"/>
          <w:sz w:val="24"/>
        </w:rPr>
        <w:t>33.33%</w:t>
      </w:r>
      <w:r>
        <w:rPr>
          <w:rFonts w:ascii="Times New Roman" w:eastAsia="宋体" w:hAnsi="Times New Roman" w:cs="Times New Roman"/>
          <w:sz w:val="24"/>
        </w:rPr>
        <w:t>）。前测已有相关培训经历者</w:t>
      </w:r>
      <w:r>
        <w:rPr>
          <w:rFonts w:ascii="Times New Roman" w:eastAsia="宋体" w:hAnsi="Times New Roman" w:cs="Times New Roman"/>
          <w:sz w:val="24"/>
        </w:rPr>
        <w:t>103</w:t>
      </w:r>
      <w:r>
        <w:rPr>
          <w:rFonts w:ascii="Times New Roman" w:eastAsia="宋体" w:hAnsi="Times New Roman" w:cs="Times New Roman"/>
          <w:sz w:val="24"/>
        </w:rPr>
        <w:t>人（</w:t>
      </w:r>
      <w:r>
        <w:rPr>
          <w:rFonts w:ascii="Times New Roman" w:eastAsia="宋体" w:hAnsi="Times New Roman" w:cs="Times New Roman"/>
          <w:sz w:val="24"/>
        </w:rPr>
        <w:t>79.84%</w:t>
      </w:r>
      <w:r>
        <w:rPr>
          <w:rFonts w:ascii="Times New Roman" w:eastAsia="宋体" w:hAnsi="Times New Roman" w:cs="Times New Roman"/>
          <w:sz w:val="24"/>
        </w:rPr>
        <w:t>），说明参与教师多数在研究实施前已接触相关培训或教研活</w:t>
      </w:r>
      <w:r>
        <w:rPr>
          <w:rFonts w:ascii="Times New Roman" w:eastAsia="宋体" w:hAnsi="Times New Roman" w:cs="Times New Roman"/>
          <w:sz w:val="24"/>
        </w:rPr>
        <w:lastRenderedPageBreak/>
        <w:t>动。</w:t>
      </w:r>
    </w:p>
    <w:p w14:paraId="40DFFFC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）学科分布与维度计分</w:t>
      </w:r>
    </w:p>
    <w:p w14:paraId="6C63CE8D" w14:textId="77777777" w:rsidR="000B1CCE" w:rsidRDefault="00000000">
      <w:pPr>
        <w:keepNext/>
        <w:snapToGrid w:val="0"/>
        <w:spacing w:before="180" w:after="60"/>
        <w:jc w:val="center"/>
      </w:pPr>
      <w:r>
        <w:rPr>
          <w:rFonts w:ascii="Times New Roman" w:eastAsia="黑体" w:hAnsi="Times New Roman" w:cs="Times New Roman"/>
        </w:rPr>
        <w:t>表3-60  纳入匹配表的教师学科分布（n＝129）</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459"/>
        <w:gridCol w:w="1745"/>
        <w:gridCol w:w="3315"/>
      </w:tblGrid>
      <w:tr w:rsidR="000B1CCE" w14:paraId="312BF243" w14:textId="77777777">
        <w:trPr>
          <w:tblHeader/>
          <w:jc w:val="center"/>
        </w:trPr>
        <w:tc>
          <w:tcPr>
            <w:tcW w:w="3458" w:type="dxa"/>
            <w:tcBorders>
              <w:top w:val="single" w:sz="12" w:space="0" w:color="000000"/>
              <w:left w:val="nil"/>
              <w:bottom w:val="single" w:sz="6" w:space="0" w:color="000000"/>
              <w:right w:val="nil"/>
            </w:tcBorders>
            <w:tcMar>
              <w:top w:w="-1" w:type="dxa"/>
              <w:left w:w="-1" w:type="dxa"/>
              <w:bottom w:w="-1" w:type="dxa"/>
              <w:right w:w="-1" w:type="dxa"/>
            </w:tcMar>
            <w:vAlign w:val="center"/>
          </w:tcPr>
          <w:p w14:paraId="4BF7FAF2" w14:textId="77777777" w:rsidR="000B1CCE" w:rsidRDefault="00000000">
            <w:pPr>
              <w:snapToGrid w:val="0"/>
              <w:spacing w:before="20" w:after="20"/>
              <w:jc w:val="center"/>
              <w:rPr>
                <w:b/>
              </w:rPr>
            </w:pPr>
            <w:r>
              <w:rPr>
                <w:rFonts w:ascii="Times New Roman" w:eastAsia="宋体" w:hAnsi="Times New Roman" w:cs="Times New Roman"/>
                <w:b/>
              </w:rPr>
              <w:t>学科</w:t>
            </w:r>
          </w:p>
        </w:tc>
        <w:tc>
          <w:tcPr>
            <w:tcW w:w="1745" w:type="dxa"/>
            <w:tcBorders>
              <w:top w:val="single" w:sz="12" w:space="0" w:color="000000"/>
              <w:left w:val="nil"/>
              <w:bottom w:val="single" w:sz="6" w:space="0" w:color="000000"/>
              <w:right w:val="nil"/>
            </w:tcBorders>
            <w:tcMar>
              <w:top w:w="-1" w:type="dxa"/>
              <w:left w:w="-1" w:type="dxa"/>
              <w:bottom w:w="-1" w:type="dxa"/>
              <w:right w:w="-1" w:type="dxa"/>
            </w:tcMar>
            <w:vAlign w:val="center"/>
          </w:tcPr>
          <w:p w14:paraId="0362FC32" w14:textId="77777777" w:rsidR="000B1CCE" w:rsidRDefault="00000000">
            <w:pPr>
              <w:snapToGrid w:val="0"/>
              <w:spacing w:before="20" w:after="20"/>
              <w:jc w:val="center"/>
              <w:rPr>
                <w:b/>
              </w:rPr>
            </w:pPr>
            <w:r>
              <w:rPr>
                <w:rFonts w:ascii="Times New Roman" w:eastAsia="宋体" w:hAnsi="Times New Roman" w:cs="Times New Roman"/>
                <w:b/>
              </w:rPr>
              <w:t>人数</w:t>
            </w:r>
          </w:p>
        </w:tc>
        <w:tc>
          <w:tcPr>
            <w:tcW w:w="33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0771BB52" w14:textId="77777777" w:rsidR="000B1CCE" w:rsidRDefault="00000000">
            <w:pPr>
              <w:snapToGrid w:val="0"/>
              <w:spacing w:before="20" w:after="20"/>
              <w:jc w:val="center"/>
              <w:rPr>
                <w:b/>
              </w:rPr>
            </w:pPr>
            <w:r>
              <w:rPr>
                <w:rFonts w:ascii="Times New Roman" w:eastAsia="宋体" w:hAnsi="Times New Roman" w:cs="Times New Roman"/>
                <w:b/>
              </w:rPr>
              <w:t>比例（</w:t>
            </w:r>
            <w:r>
              <w:rPr>
                <w:rFonts w:ascii="Times New Roman" w:eastAsia="宋体" w:hAnsi="Times New Roman" w:cs="Times New Roman"/>
                <w:b/>
              </w:rPr>
              <w:t>%</w:t>
            </w:r>
            <w:r>
              <w:rPr>
                <w:rFonts w:ascii="Times New Roman" w:eastAsia="宋体" w:hAnsi="Times New Roman" w:cs="Times New Roman"/>
                <w:b/>
              </w:rPr>
              <w:t>）</w:t>
            </w:r>
          </w:p>
        </w:tc>
      </w:tr>
      <w:tr w:rsidR="000B1CCE" w14:paraId="0E05BBAF"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7DF9B407" w14:textId="77777777" w:rsidR="000B1CCE" w:rsidRDefault="00000000">
            <w:pPr>
              <w:snapToGrid w:val="0"/>
              <w:spacing w:before="20" w:after="20"/>
              <w:jc w:val="center"/>
            </w:pPr>
            <w:r>
              <w:rPr>
                <w:rFonts w:ascii="Times New Roman" w:eastAsia="宋体" w:hAnsi="Times New Roman" w:cs="Times New Roman"/>
              </w:rPr>
              <w:t>语文</w:t>
            </w:r>
          </w:p>
        </w:tc>
        <w:tc>
          <w:tcPr>
            <w:tcW w:w="1745" w:type="dxa"/>
            <w:tcBorders>
              <w:top w:val="nil"/>
              <w:left w:val="nil"/>
              <w:bottom w:val="nil"/>
              <w:right w:val="nil"/>
            </w:tcBorders>
            <w:tcMar>
              <w:top w:w="-1" w:type="dxa"/>
              <w:left w:w="-1" w:type="dxa"/>
              <w:bottom w:w="-1" w:type="dxa"/>
              <w:right w:w="-1" w:type="dxa"/>
            </w:tcMar>
            <w:vAlign w:val="center"/>
          </w:tcPr>
          <w:p w14:paraId="6F7C5984" w14:textId="77777777" w:rsidR="000B1CCE" w:rsidRDefault="00000000">
            <w:pPr>
              <w:snapToGrid w:val="0"/>
              <w:spacing w:before="20" w:after="20"/>
              <w:jc w:val="center"/>
            </w:pPr>
            <w:r>
              <w:rPr>
                <w:rFonts w:ascii="Times New Roman" w:eastAsia="宋体" w:hAnsi="Times New Roman" w:cs="Times New Roman"/>
              </w:rPr>
              <w:t>29</w:t>
            </w:r>
          </w:p>
        </w:tc>
        <w:tc>
          <w:tcPr>
            <w:tcW w:w="3315" w:type="dxa"/>
            <w:tcBorders>
              <w:top w:val="nil"/>
              <w:left w:val="nil"/>
              <w:bottom w:val="nil"/>
              <w:right w:val="nil"/>
            </w:tcBorders>
            <w:tcMar>
              <w:top w:w="-1" w:type="dxa"/>
              <w:left w:w="-1" w:type="dxa"/>
              <w:bottom w:w="-1" w:type="dxa"/>
              <w:right w:w="-1" w:type="dxa"/>
            </w:tcMar>
            <w:vAlign w:val="center"/>
          </w:tcPr>
          <w:p w14:paraId="1083093A" w14:textId="77777777" w:rsidR="000B1CCE" w:rsidRDefault="00000000">
            <w:pPr>
              <w:snapToGrid w:val="0"/>
              <w:spacing w:before="20" w:after="20"/>
              <w:jc w:val="center"/>
            </w:pPr>
            <w:r>
              <w:rPr>
                <w:rFonts w:ascii="Times New Roman" w:eastAsia="宋体" w:hAnsi="Times New Roman" w:cs="Times New Roman"/>
              </w:rPr>
              <w:t>22.48</w:t>
            </w:r>
          </w:p>
        </w:tc>
      </w:tr>
      <w:tr w:rsidR="000B1CCE" w14:paraId="35B6A54B"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0CFDD23D" w14:textId="77777777" w:rsidR="000B1CCE" w:rsidRDefault="00000000">
            <w:pPr>
              <w:snapToGrid w:val="0"/>
              <w:spacing w:before="20" w:after="20"/>
              <w:jc w:val="center"/>
            </w:pPr>
            <w:r>
              <w:rPr>
                <w:rFonts w:ascii="Times New Roman" w:eastAsia="宋体" w:hAnsi="Times New Roman" w:cs="Times New Roman"/>
              </w:rPr>
              <w:t>英语</w:t>
            </w:r>
          </w:p>
        </w:tc>
        <w:tc>
          <w:tcPr>
            <w:tcW w:w="1745" w:type="dxa"/>
            <w:tcBorders>
              <w:top w:val="nil"/>
              <w:left w:val="nil"/>
              <w:bottom w:val="nil"/>
              <w:right w:val="nil"/>
            </w:tcBorders>
            <w:tcMar>
              <w:top w:w="-1" w:type="dxa"/>
              <w:left w:w="-1" w:type="dxa"/>
              <w:bottom w:w="-1" w:type="dxa"/>
              <w:right w:w="-1" w:type="dxa"/>
            </w:tcMar>
            <w:vAlign w:val="center"/>
          </w:tcPr>
          <w:p w14:paraId="00772157" w14:textId="77777777" w:rsidR="000B1CCE" w:rsidRDefault="00000000">
            <w:pPr>
              <w:snapToGrid w:val="0"/>
              <w:spacing w:before="20" w:after="20"/>
              <w:jc w:val="center"/>
            </w:pPr>
            <w:r>
              <w:rPr>
                <w:rFonts w:ascii="Times New Roman" w:eastAsia="宋体" w:hAnsi="Times New Roman" w:cs="Times New Roman"/>
              </w:rPr>
              <w:t>19</w:t>
            </w:r>
          </w:p>
        </w:tc>
        <w:tc>
          <w:tcPr>
            <w:tcW w:w="3315" w:type="dxa"/>
            <w:tcBorders>
              <w:top w:val="nil"/>
              <w:left w:val="nil"/>
              <w:bottom w:val="nil"/>
              <w:right w:val="nil"/>
            </w:tcBorders>
            <w:tcMar>
              <w:top w:w="-1" w:type="dxa"/>
              <w:left w:w="-1" w:type="dxa"/>
              <w:bottom w:w="-1" w:type="dxa"/>
              <w:right w:w="-1" w:type="dxa"/>
            </w:tcMar>
            <w:vAlign w:val="center"/>
          </w:tcPr>
          <w:p w14:paraId="7546BC67" w14:textId="77777777" w:rsidR="000B1CCE" w:rsidRDefault="00000000">
            <w:pPr>
              <w:snapToGrid w:val="0"/>
              <w:spacing w:before="20" w:after="20"/>
              <w:jc w:val="center"/>
            </w:pPr>
            <w:r>
              <w:rPr>
                <w:rFonts w:ascii="Times New Roman" w:eastAsia="宋体" w:hAnsi="Times New Roman" w:cs="Times New Roman"/>
              </w:rPr>
              <w:t>14.73</w:t>
            </w:r>
          </w:p>
        </w:tc>
      </w:tr>
      <w:tr w:rsidR="000B1CCE" w14:paraId="6CC1AF91"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3AF00670" w14:textId="77777777" w:rsidR="000B1CCE" w:rsidRDefault="00000000">
            <w:pPr>
              <w:snapToGrid w:val="0"/>
              <w:spacing w:before="20" w:after="20"/>
              <w:jc w:val="center"/>
            </w:pPr>
            <w:r>
              <w:rPr>
                <w:rFonts w:ascii="Times New Roman" w:eastAsia="宋体" w:hAnsi="Times New Roman" w:cs="Times New Roman"/>
              </w:rPr>
              <w:t>体育与健康</w:t>
            </w:r>
          </w:p>
        </w:tc>
        <w:tc>
          <w:tcPr>
            <w:tcW w:w="1745" w:type="dxa"/>
            <w:tcBorders>
              <w:top w:val="nil"/>
              <w:left w:val="nil"/>
              <w:bottom w:val="nil"/>
              <w:right w:val="nil"/>
            </w:tcBorders>
            <w:tcMar>
              <w:top w:w="-1" w:type="dxa"/>
              <w:left w:w="-1" w:type="dxa"/>
              <w:bottom w:w="-1" w:type="dxa"/>
              <w:right w:w="-1" w:type="dxa"/>
            </w:tcMar>
            <w:vAlign w:val="center"/>
          </w:tcPr>
          <w:p w14:paraId="2533C883" w14:textId="77777777" w:rsidR="000B1CCE" w:rsidRDefault="00000000">
            <w:pPr>
              <w:snapToGrid w:val="0"/>
              <w:spacing w:before="20" w:after="20"/>
              <w:jc w:val="center"/>
            </w:pPr>
            <w:r>
              <w:rPr>
                <w:rFonts w:ascii="Times New Roman" w:eastAsia="宋体" w:hAnsi="Times New Roman" w:cs="Times New Roman"/>
              </w:rPr>
              <w:t>15</w:t>
            </w:r>
          </w:p>
        </w:tc>
        <w:tc>
          <w:tcPr>
            <w:tcW w:w="3315" w:type="dxa"/>
            <w:tcBorders>
              <w:top w:val="nil"/>
              <w:left w:val="nil"/>
              <w:bottom w:val="nil"/>
              <w:right w:val="nil"/>
            </w:tcBorders>
            <w:tcMar>
              <w:top w:w="-1" w:type="dxa"/>
              <w:left w:w="-1" w:type="dxa"/>
              <w:bottom w:w="-1" w:type="dxa"/>
              <w:right w:w="-1" w:type="dxa"/>
            </w:tcMar>
            <w:vAlign w:val="center"/>
          </w:tcPr>
          <w:p w14:paraId="4EA00A8D" w14:textId="77777777" w:rsidR="000B1CCE" w:rsidRDefault="00000000">
            <w:pPr>
              <w:snapToGrid w:val="0"/>
              <w:spacing w:before="20" w:after="20"/>
              <w:jc w:val="center"/>
            </w:pPr>
            <w:r>
              <w:rPr>
                <w:rFonts w:ascii="Times New Roman" w:eastAsia="宋体" w:hAnsi="Times New Roman" w:cs="Times New Roman"/>
              </w:rPr>
              <w:t>11.63</w:t>
            </w:r>
          </w:p>
        </w:tc>
      </w:tr>
      <w:tr w:rsidR="000B1CCE" w14:paraId="4E0D2ECB"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5D79408A" w14:textId="77777777" w:rsidR="000B1CCE" w:rsidRDefault="00000000">
            <w:pPr>
              <w:snapToGrid w:val="0"/>
              <w:spacing w:before="20" w:after="20"/>
              <w:jc w:val="center"/>
            </w:pPr>
            <w:r>
              <w:rPr>
                <w:rFonts w:ascii="Times New Roman" w:eastAsia="宋体" w:hAnsi="Times New Roman" w:cs="Times New Roman"/>
              </w:rPr>
              <w:t>数学</w:t>
            </w:r>
          </w:p>
        </w:tc>
        <w:tc>
          <w:tcPr>
            <w:tcW w:w="1745" w:type="dxa"/>
            <w:tcBorders>
              <w:top w:val="nil"/>
              <w:left w:val="nil"/>
              <w:bottom w:val="nil"/>
              <w:right w:val="nil"/>
            </w:tcBorders>
            <w:tcMar>
              <w:top w:w="-1" w:type="dxa"/>
              <w:left w:w="-1" w:type="dxa"/>
              <w:bottom w:w="-1" w:type="dxa"/>
              <w:right w:w="-1" w:type="dxa"/>
            </w:tcMar>
            <w:vAlign w:val="center"/>
          </w:tcPr>
          <w:p w14:paraId="0FADD982" w14:textId="77777777" w:rsidR="000B1CCE" w:rsidRDefault="00000000">
            <w:pPr>
              <w:snapToGrid w:val="0"/>
              <w:spacing w:before="20" w:after="20"/>
              <w:jc w:val="center"/>
            </w:pPr>
            <w:r>
              <w:rPr>
                <w:rFonts w:ascii="Times New Roman" w:eastAsia="宋体" w:hAnsi="Times New Roman" w:cs="Times New Roman"/>
              </w:rPr>
              <w:t>14</w:t>
            </w:r>
          </w:p>
        </w:tc>
        <w:tc>
          <w:tcPr>
            <w:tcW w:w="3315" w:type="dxa"/>
            <w:tcBorders>
              <w:top w:val="nil"/>
              <w:left w:val="nil"/>
              <w:bottom w:val="nil"/>
              <w:right w:val="nil"/>
            </w:tcBorders>
            <w:tcMar>
              <w:top w:w="-1" w:type="dxa"/>
              <w:left w:w="-1" w:type="dxa"/>
              <w:bottom w:w="-1" w:type="dxa"/>
              <w:right w:w="-1" w:type="dxa"/>
            </w:tcMar>
            <w:vAlign w:val="center"/>
          </w:tcPr>
          <w:p w14:paraId="1B7E0EDF" w14:textId="77777777" w:rsidR="000B1CCE" w:rsidRDefault="00000000">
            <w:pPr>
              <w:snapToGrid w:val="0"/>
              <w:spacing w:before="20" w:after="20"/>
              <w:jc w:val="center"/>
            </w:pPr>
            <w:r>
              <w:rPr>
                <w:rFonts w:ascii="Times New Roman" w:eastAsia="宋体" w:hAnsi="Times New Roman" w:cs="Times New Roman"/>
              </w:rPr>
              <w:t>10.85</w:t>
            </w:r>
          </w:p>
        </w:tc>
      </w:tr>
      <w:tr w:rsidR="000B1CCE" w14:paraId="379D6394"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6AC8FAE9" w14:textId="77777777" w:rsidR="000B1CCE" w:rsidRDefault="00000000">
            <w:pPr>
              <w:snapToGrid w:val="0"/>
              <w:spacing w:before="20" w:after="20"/>
              <w:jc w:val="center"/>
            </w:pPr>
            <w:r>
              <w:rPr>
                <w:rFonts w:ascii="Times New Roman" w:eastAsia="宋体" w:hAnsi="Times New Roman" w:cs="Times New Roman"/>
              </w:rPr>
              <w:t>艺术</w:t>
            </w:r>
          </w:p>
        </w:tc>
        <w:tc>
          <w:tcPr>
            <w:tcW w:w="1745" w:type="dxa"/>
            <w:tcBorders>
              <w:top w:val="nil"/>
              <w:left w:val="nil"/>
              <w:bottom w:val="nil"/>
              <w:right w:val="nil"/>
            </w:tcBorders>
            <w:tcMar>
              <w:top w:w="-1" w:type="dxa"/>
              <w:left w:w="-1" w:type="dxa"/>
              <w:bottom w:w="-1" w:type="dxa"/>
              <w:right w:w="-1" w:type="dxa"/>
            </w:tcMar>
            <w:vAlign w:val="center"/>
          </w:tcPr>
          <w:p w14:paraId="3B4E9C54" w14:textId="77777777" w:rsidR="000B1CCE" w:rsidRDefault="00000000">
            <w:pPr>
              <w:snapToGrid w:val="0"/>
              <w:spacing w:before="20" w:after="20"/>
              <w:jc w:val="center"/>
            </w:pPr>
            <w:r>
              <w:rPr>
                <w:rFonts w:ascii="Times New Roman" w:eastAsia="宋体" w:hAnsi="Times New Roman" w:cs="Times New Roman"/>
              </w:rPr>
              <w:t>11</w:t>
            </w:r>
          </w:p>
        </w:tc>
        <w:tc>
          <w:tcPr>
            <w:tcW w:w="3315" w:type="dxa"/>
            <w:tcBorders>
              <w:top w:val="nil"/>
              <w:left w:val="nil"/>
              <w:bottom w:val="nil"/>
              <w:right w:val="nil"/>
            </w:tcBorders>
            <w:tcMar>
              <w:top w:w="-1" w:type="dxa"/>
              <w:left w:w="-1" w:type="dxa"/>
              <w:bottom w:w="-1" w:type="dxa"/>
              <w:right w:w="-1" w:type="dxa"/>
            </w:tcMar>
            <w:vAlign w:val="center"/>
          </w:tcPr>
          <w:p w14:paraId="51D01AB5" w14:textId="77777777" w:rsidR="000B1CCE" w:rsidRDefault="00000000">
            <w:pPr>
              <w:snapToGrid w:val="0"/>
              <w:spacing w:before="20" w:after="20"/>
              <w:jc w:val="center"/>
            </w:pPr>
            <w:r>
              <w:rPr>
                <w:rFonts w:ascii="Times New Roman" w:eastAsia="宋体" w:hAnsi="Times New Roman" w:cs="Times New Roman"/>
              </w:rPr>
              <w:t>8.53</w:t>
            </w:r>
          </w:p>
        </w:tc>
      </w:tr>
      <w:tr w:rsidR="000B1CCE" w14:paraId="17E94950"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2C01E5BB" w14:textId="77777777" w:rsidR="000B1CCE" w:rsidRDefault="00000000">
            <w:pPr>
              <w:snapToGrid w:val="0"/>
              <w:spacing w:before="20" w:after="20"/>
              <w:jc w:val="center"/>
            </w:pPr>
            <w:r>
              <w:rPr>
                <w:rFonts w:ascii="Times New Roman" w:eastAsia="宋体" w:hAnsi="Times New Roman" w:cs="Times New Roman"/>
              </w:rPr>
              <w:t>物理</w:t>
            </w:r>
          </w:p>
        </w:tc>
        <w:tc>
          <w:tcPr>
            <w:tcW w:w="1745" w:type="dxa"/>
            <w:tcBorders>
              <w:top w:val="nil"/>
              <w:left w:val="nil"/>
              <w:bottom w:val="nil"/>
              <w:right w:val="nil"/>
            </w:tcBorders>
            <w:tcMar>
              <w:top w:w="-1" w:type="dxa"/>
              <w:left w:w="-1" w:type="dxa"/>
              <w:bottom w:w="-1" w:type="dxa"/>
              <w:right w:w="-1" w:type="dxa"/>
            </w:tcMar>
            <w:vAlign w:val="center"/>
          </w:tcPr>
          <w:p w14:paraId="5FD6FCEA" w14:textId="77777777" w:rsidR="000B1CCE" w:rsidRDefault="00000000">
            <w:pPr>
              <w:snapToGrid w:val="0"/>
              <w:spacing w:before="20" w:after="20"/>
              <w:jc w:val="center"/>
            </w:pPr>
            <w:r>
              <w:rPr>
                <w:rFonts w:ascii="Times New Roman" w:eastAsia="宋体" w:hAnsi="Times New Roman" w:cs="Times New Roman"/>
              </w:rPr>
              <w:t>11</w:t>
            </w:r>
          </w:p>
        </w:tc>
        <w:tc>
          <w:tcPr>
            <w:tcW w:w="3315" w:type="dxa"/>
            <w:tcBorders>
              <w:top w:val="nil"/>
              <w:left w:val="nil"/>
              <w:bottom w:val="nil"/>
              <w:right w:val="nil"/>
            </w:tcBorders>
            <w:tcMar>
              <w:top w:w="-1" w:type="dxa"/>
              <w:left w:w="-1" w:type="dxa"/>
              <w:bottom w:w="-1" w:type="dxa"/>
              <w:right w:w="-1" w:type="dxa"/>
            </w:tcMar>
            <w:vAlign w:val="center"/>
          </w:tcPr>
          <w:p w14:paraId="55B18FDF" w14:textId="77777777" w:rsidR="000B1CCE" w:rsidRDefault="00000000">
            <w:pPr>
              <w:snapToGrid w:val="0"/>
              <w:spacing w:before="20" w:after="20"/>
              <w:jc w:val="center"/>
            </w:pPr>
            <w:r>
              <w:rPr>
                <w:rFonts w:ascii="Times New Roman" w:eastAsia="宋体" w:hAnsi="Times New Roman" w:cs="Times New Roman"/>
              </w:rPr>
              <w:t>8.53</w:t>
            </w:r>
          </w:p>
        </w:tc>
      </w:tr>
      <w:tr w:rsidR="000B1CCE" w14:paraId="5BD7A2A6"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6BAE39BB" w14:textId="77777777" w:rsidR="000B1CCE" w:rsidRDefault="00000000">
            <w:pPr>
              <w:snapToGrid w:val="0"/>
              <w:spacing w:before="20" w:after="20"/>
              <w:jc w:val="center"/>
            </w:pPr>
            <w:r>
              <w:rPr>
                <w:rFonts w:ascii="Times New Roman" w:eastAsia="宋体" w:hAnsi="Times New Roman" w:cs="Times New Roman"/>
              </w:rPr>
              <w:t>道法</w:t>
            </w:r>
            <w:r>
              <w:rPr>
                <w:rFonts w:ascii="Times New Roman" w:eastAsia="宋体" w:hAnsi="Times New Roman" w:cs="Times New Roman"/>
              </w:rPr>
              <w:t>/</w:t>
            </w:r>
            <w:r>
              <w:rPr>
                <w:rFonts w:ascii="Times New Roman" w:eastAsia="宋体" w:hAnsi="Times New Roman" w:cs="Times New Roman"/>
              </w:rPr>
              <w:t>思政</w:t>
            </w:r>
          </w:p>
        </w:tc>
        <w:tc>
          <w:tcPr>
            <w:tcW w:w="1745" w:type="dxa"/>
            <w:tcBorders>
              <w:top w:val="nil"/>
              <w:left w:val="nil"/>
              <w:bottom w:val="nil"/>
              <w:right w:val="nil"/>
            </w:tcBorders>
            <w:tcMar>
              <w:top w:w="-1" w:type="dxa"/>
              <w:left w:w="-1" w:type="dxa"/>
              <w:bottom w:w="-1" w:type="dxa"/>
              <w:right w:w="-1" w:type="dxa"/>
            </w:tcMar>
            <w:vAlign w:val="center"/>
          </w:tcPr>
          <w:p w14:paraId="15E9B991" w14:textId="77777777" w:rsidR="000B1CCE" w:rsidRDefault="00000000">
            <w:pPr>
              <w:snapToGrid w:val="0"/>
              <w:spacing w:before="20" w:after="20"/>
              <w:jc w:val="center"/>
            </w:pPr>
            <w:r>
              <w:rPr>
                <w:rFonts w:ascii="Times New Roman" w:eastAsia="宋体" w:hAnsi="Times New Roman" w:cs="Times New Roman"/>
              </w:rPr>
              <w:t>10</w:t>
            </w:r>
          </w:p>
        </w:tc>
        <w:tc>
          <w:tcPr>
            <w:tcW w:w="3315" w:type="dxa"/>
            <w:tcBorders>
              <w:top w:val="nil"/>
              <w:left w:val="nil"/>
              <w:bottom w:val="nil"/>
              <w:right w:val="nil"/>
            </w:tcBorders>
            <w:tcMar>
              <w:top w:w="-1" w:type="dxa"/>
              <w:left w:w="-1" w:type="dxa"/>
              <w:bottom w:w="-1" w:type="dxa"/>
              <w:right w:w="-1" w:type="dxa"/>
            </w:tcMar>
            <w:vAlign w:val="center"/>
          </w:tcPr>
          <w:p w14:paraId="4280A21A" w14:textId="77777777" w:rsidR="000B1CCE" w:rsidRDefault="00000000">
            <w:pPr>
              <w:snapToGrid w:val="0"/>
              <w:spacing w:before="20" w:after="20"/>
              <w:jc w:val="center"/>
            </w:pPr>
            <w:r>
              <w:rPr>
                <w:rFonts w:ascii="Times New Roman" w:eastAsia="宋体" w:hAnsi="Times New Roman" w:cs="Times New Roman"/>
              </w:rPr>
              <w:t>7.75</w:t>
            </w:r>
          </w:p>
        </w:tc>
      </w:tr>
      <w:tr w:rsidR="000B1CCE" w14:paraId="3C2DFB6C"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7A87A706" w14:textId="77777777" w:rsidR="000B1CCE" w:rsidRDefault="00000000">
            <w:pPr>
              <w:snapToGrid w:val="0"/>
              <w:spacing w:before="20" w:after="20"/>
              <w:jc w:val="center"/>
            </w:pPr>
            <w:r>
              <w:rPr>
                <w:rFonts w:ascii="Times New Roman" w:eastAsia="宋体" w:hAnsi="Times New Roman" w:cs="Times New Roman"/>
              </w:rPr>
              <w:t>历史</w:t>
            </w:r>
          </w:p>
        </w:tc>
        <w:tc>
          <w:tcPr>
            <w:tcW w:w="1745" w:type="dxa"/>
            <w:tcBorders>
              <w:top w:val="nil"/>
              <w:left w:val="nil"/>
              <w:bottom w:val="nil"/>
              <w:right w:val="nil"/>
            </w:tcBorders>
            <w:tcMar>
              <w:top w:w="-1" w:type="dxa"/>
              <w:left w:w="-1" w:type="dxa"/>
              <w:bottom w:w="-1" w:type="dxa"/>
              <w:right w:w="-1" w:type="dxa"/>
            </w:tcMar>
            <w:vAlign w:val="center"/>
          </w:tcPr>
          <w:p w14:paraId="411F8086" w14:textId="77777777" w:rsidR="000B1CCE" w:rsidRDefault="00000000">
            <w:pPr>
              <w:snapToGrid w:val="0"/>
              <w:spacing w:before="20" w:after="20"/>
              <w:jc w:val="center"/>
            </w:pPr>
            <w:r>
              <w:rPr>
                <w:rFonts w:ascii="Times New Roman" w:eastAsia="宋体" w:hAnsi="Times New Roman" w:cs="Times New Roman"/>
              </w:rPr>
              <w:t>6</w:t>
            </w:r>
          </w:p>
        </w:tc>
        <w:tc>
          <w:tcPr>
            <w:tcW w:w="3315" w:type="dxa"/>
            <w:tcBorders>
              <w:top w:val="nil"/>
              <w:left w:val="nil"/>
              <w:bottom w:val="nil"/>
              <w:right w:val="nil"/>
            </w:tcBorders>
            <w:tcMar>
              <w:top w:w="-1" w:type="dxa"/>
              <w:left w:w="-1" w:type="dxa"/>
              <w:bottom w:w="-1" w:type="dxa"/>
              <w:right w:w="-1" w:type="dxa"/>
            </w:tcMar>
            <w:vAlign w:val="center"/>
          </w:tcPr>
          <w:p w14:paraId="70926B5E" w14:textId="77777777" w:rsidR="000B1CCE" w:rsidRDefault="00000000">
            <w:pPr>
              <w:snapToGrid w:val="0"/>
              <w:spacing w:before="20" w:after="20"/>
              <w:jc w:val="center"/>
            </w:pPr>
            <w:r>
              <w:rPr>
                <w:rFonts w:ascii="Times New Roman" w:eastAsia="宋体" w:hAnsi="Times New Roman" w:cs="Times New Roman"/>
              </w:rPr>
              <w:t>4.65</w:t>
            </w:r>
          </w:p>
        </w:tc>
      </w:tr>
      <w:tr w:rsidR="000B1CCE" w14:paraId="20B4F811"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4B1324E4" w14:textId="77777777" w:rsidR="000B1CCE" w:rsidRDefault="00000000">
            <w:pPr>
              <w:snapToGrid w:val="0"/>
              <w:spacing w:before="20" w:after="20"/>
              <w:jc w:val="center"/>
            </w:pPr>
            <w:r>
              <w:rPr>
                <w:rFonts w:ascii="Times New Roman" w:eastAsia="宋体" w:hAnsi="Times New Roman" w:cs="Times New Roman"/>
              </w:rPr>
              <w:t>化学</w:t>
            </w:r>
          </w:p>
        </w:tc>
        <w:tc>
          <w:tcPr>
            <w:tcW w:w="1745" w:type="dxa"/>
            <w:tcBorders>
              <w:top w:val="nil"/>
              <w:left w:val="nil"/>
              <w:bottom w:val="nil"/>
              <w:right w:val="nil"/>
            </w:tcBorders>
            <w:tcMar>
              <w:top w:w="-1" w:type="dxa"/>
              <w:left w:w="-1" w:type="dxa"/>
              <w:bottom w:w="-1" w:type="dxa"/>
              <w:right w:w="-1" w:type="dxa"/>
            </w:tcMar>
            <w:vAlign w:val="center"/>
          </w:tcPr>
          <w:p w14:paraId="387B23AF" w14:textId="77777777" w:rsidR="000B1CCE" w:rsidRDefault="00000000">
            <w:pPr>
              <w:snapToGrid w:val="0"/>
              <w:spacing w:before="20" w:after="20"/>
              <w:jc w:val="center"/>
            </w:pPr>
            <w:r>
              <w:rPr>
                <w:rFonts w:ascii="Times New Roman" w:eastAsia="宋体" w:hAnsi="Times New Roman" w:cs="Times New Roman"/>
              </w:rPr>
              <w:t>6</w:t>
            </w:r>
          </w:p>
        </w:tc>
        <w:tc>
          <w:tcPr>
            <w:tcW w:w="3315" w:type="dxa"/>
            <w:tcBorders>
              <w:top w:val="nil"/>
              <w:left w:val="nil"/>
              <w:bottom w:val="nil"/>
              <w:right w:val="nil"/>
            </w:tcBorders>
            <w:tcMar>
              <w:top w:w="-1" w:type="dxa"/>
              <w:left w:w="-1" w:type="dxa"/>
              <w:bottom w:w="-1" w:type="dxa"/>
              <w:right w:w="-1" w:type="dxa"/>
            </w:tcMar>
            <w:vAlign w:val="center"/>
          </w:tcPr>
          <w:p w14:paraId="6714B6C8" w14:textId="77777777" w:rsidR="000B1CCE" w:rsidRDefault="00000000">
            <w:pPr>
              <w:snapToGrid w:val="0"/>
              <w:spacing w:before="20" w:after="20"/>
              <w:jc w:val="center"/>
            </w:pPr>
            <w:r>
              <w:rPr>
                <w:rFonts w:ascii="Times New Roman" w:eastAsia="宋体" w:hAnsi="Times New Roman" w:cs="Times New Roman"/>
              </w:rPr>
              <w:t>4.65</w:t>
            </w:r>
          </w:p>
        </w:tc>
      </w:tr>
      <w:tr w:rsidR="000B1CCE" w14:paraId="75A4B7A6"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599D5CBF" w14:textId="77777777" w:rsidR="000B1CCE" w:rsidRDefault="00000000">
            <w:pPr>
              <w:snapToGrid w:val="0"/>
              <w:spacing w:before="20" w:after="20"/>
              <w:jc w:val="center"/>
              <w:rPr>
                <w:rFonts w:eastAsia="宋体"/>
              </w:rPr>
            </w:pPr>
            <w:r>
              <w:rPr>
                <w:rFonts w:ascii="Times New Roman" w:eastAsia="宋体" w:hAnsi="Times New Roman" w:cs="Times New Roman"/>
              </w:rPr>
              <w:t>信息技术</w:t>
            </w:r>
          </w:p>
        </w:tc>
        <w:tc>
          <w:tcPr>
            <w:tcW w:w="1745" w:type="dxa"/>
            <w:tcBorders>
              <w:top w:val="nil"/>
              <w:left w:val="nil"/>
              <w:bottom w:val="nil"/>
              <w:right w:val="nil"/>
            </w:tcBorders>
            <w:tcMar>
              <w:top w:w="-1" w:type="dxa"/>
              <w:left w:w="-1" w:type="dxa"/>
              <w:bottom w:w="-1" w:type="dxa"/>
              <w:right w:w="-1" w:type="dxa"/>
            </w:tcMar>
            <w:vAlign w:val="center"/>
          </w:tcPr>
          <w:p w14:paraId="04FBEA8D" w14:textId="77777777" w:rsidR="000B1CCE" w:rsidRDefault="00000000">
            <w:pPr>
              <w:snapToGrid w:val="0"/>
              <w:spacing w:before="20" w:after="20"/>
              <w:jc w:val="center"/>
            </w:pPr>
            <w:r>
              <w:rPr>
                <w:rFonts w:ascii="Times New Roman" w:eastAsia="宋体" w:hAnsi="Times New Roman" w:cs="Times New Roman"/>
              </w:rPr>
              <w:t>3</w:t>
            </w:r>
          </w:p>
        </w:tc>
        <w:tc>
          <w:tcPr>
            <w:tcW w:w="3315" w:type="dxa"/>
            <w:tcBorders>
              <w:top w:val="nil"/>
              <w:left w:val="nil"/>
              <w:bottom w:val="nil"/>
              <w:right w:val="nil"/>
            </w:tcBorders>
            <w:tcMar>
              <w:top w:w="-1" w:type="dxa"/>
              <w:left w:w="-1" w:type="dxa"/>
              <w:bottom w:w="-1" w:type="dxa"/>
              <w:right w:w="-1" w:type="dxa"/>
            </w:tcMar>
            <w:vAlign w:val="center"/>
          </w:tcPr>
          <w:p w14:paraId="4F61CA8F" w14:textId="77777777" w:rsidR="000B1CCE" w:rsidRDefault="00000000">
            <w:pPr>
              <w:snapToGrid w:val="0"/>
              <w:spacing w:before="20" w:after="20"/>
              <w:jc w:val="center"/>
            </w:pPr>
            <w:r>
              <w:rPr>
                <w:rFonts w:ascii="Times New Roman" w:eastAsia="宋体" w:hAnsi="Times New Roman" w:cs="Times New Roman"/>
              </w:rPr>
              <w:t>2.33</w:t>
            </w:r>
          </w:p>
        </w:tc>
      </w:tr>
      <w:tr w:rsidR="000B1CCE" w14:paraId="32D53FC5"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4B264421" w14:textId="77777777" w:rsidR="000B1CCE" w:rsidRDefault="00000000">
            <w:pPr>
              <w:snapToGrid w:val="0"/>
              <w:spacing w:before="20" w:after="20"/>
              <w:jc w:val="center"/>
            </w:pPr>
            <w:r>
              <w:rPr>
                <w:rFonts w:ascii="Times New Roman" w:eastAsia="宋体" w:hAnsi="Times New Roman" w:cs="Times New Roman"/>
              </w:rPr>
              <w:t>地理</w:t>
            </w:r>
          </w:p>
        </w:tc>
        <w:tc>
          <w:tcPr>
            <w:tcW w:w="1745" w:type="dxa"/>
            <w:tcBorders>
              <w:top w:val="nil"/>
              <w:left w:val="nil"/>
              <w:bottom w:val="nil"/>
              <w:right w:val="nil"/>
            </w:tcBorders>
            <w:tcMar>
              <w:top w:w="-1" w:type="dxa"/>
              <w:left w:w="-1" w:type="dxa"/>
              <w:bottom w:w="-1" w:type="dxa"/>
              <w:right w:w="-1" w:type="dxa"/>
            </w:tcMar>
            <w:vAlign w:val="center"/>
          </w:tcPr>
          <w:p w14:paraId="16108453" w14:textId="77777777" w:rsidR="000B1CCE" w:rsidRDefault="00000000">
            <w:pPr>
              <w:snapToGrid w:val="0"/>
              <w:spacing w:before="20" w:after="20"/>
              <w:jc w:val="center"/>
            </w:pPr>
            <w:r>
              <w:rPr>
                <w:rFonts w:ascii="Times New Roman" w:eastAsia="宋体" w:hAnsi="Times New Roman" w:cs="Times New Roman"/>
              </w:rPr>
              <w:t>3</w:t>
            </w:r>
          </w:p>
        </w:tc>
        <w:tc>
          <w:tcPr>
            <w:tcW w:w="3315" w:type="dxa"/>
            <w:tcBorders>
              <w:top w:val="nil"/>
              <w:left w:val="nil"/>
              <w:bottom w:val="nil"/>
              <w:right w:val="nil"/>
            </w:tcBorders>
            <w:tcMar>
              <w:top w:w="-1" w:type="dxa"/>
              <w:left w:w="-1" w:type="dxa"/>
              <w:bottom w:w="-1" w:type="dxa"/>
              <w:right w:w="-1" w:type="dxa"/>
            </w:tcMar>
            <w:vAlign w:val="center"/>
          </w:tcPr>
          <w:p w14:paraId="12B131EE" w14:textId="77777777" w:rsidR="000B1CCE" w:rsidRDefault="00000000">
            <w:pPr>
              <w:snapToGrid w:val="0"/>
              <w:spacing w:before="20" w:after="20"/>
              <w:jc w:val="center"/>
            </w:pPr>
            <w:r>
              <w:rPr>
                <w:rFonts w:ascii="Times New Roman" w:eastAsia="宋体" w:hAnsi="Times New Roman" w:cs="Times New Roman"/>
              </w:rPr>
              <w:t>2.33</w:t>
            </w:r>
          </w:p>
        </w:tc>
      </w:tr>
      <w:tr w:rsidR="000B1CCE" w14:paraId="6D4CCD37"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39FC26E8" w14:textId="77777777" w:rsidR="000B1CCE" w:rsidRDefault="00000000">
            <w:pPr>
              <w:snapToGrid w:val="0"/>
              <w:spacing w:before="20" w:after="20"/>
              <w:jc w:val="center"/>
            </w:pPr>
            <w:r>
              <w:rPr>
                <w:rFonts w:ascii="Times New Roman" w:eastAsia="宋体" w:hAnsi="Times New Roman" w:cs="Times New Roman"/>
              </w:rPr>
              <w:t>科学</w:t>
            </w:r>
          </w:p>
        </w:tc>
        <w:tc>
          <w:tcPr>
            <w:tcW w:w="1745" w:type="dxa"/>
            <w:tcBorders>
              <w:top w:val="nil"/>
              <w:left w:val="nil"/>
              <w:bottom w:val="nil"/>
              <w:right w:val="nil"/>
            </w:tcBorders>
            <w:tcMar>
              <w:top w:w="-1" w:type="dxa"/>
              <w:left w:w="-1" w:type="dxa"/>
              <w:bottom w:w="-1" w:type="dxa"/>
              <w:right w:w="-1" w:type="dxa"/>
            </w:tcMar>
            <w:vAlign w:val="center"/>
          </w:tcPr>
          <w:p w14:paraId="196D70EB" w14:textId="77777777" w:rsidR="000B1CCE" w:rsidRDefault="00000000">
            <w:pPr>
              <w:snapToGrid w:val="0"/>
              <w:spacing w:before="20" w:after="20"/>
              <w:jc w:val="center"/>
            </w:pPr>
            <w:r>
              <w:rPr>
                <w:rFonts w:ascii="Times New Roman" w:eastAsia="宋体" w:hAnsi="Times New Roman" w:cs="Times New Roman"/>
              </w:rPr>
              <w:t>1</w:t>
            </w:r>
          </w:p>
        </w:tc>
        <w:tc>
          <w:tcPr>
            <w:tcW w:w="3315" w:type="dxa"/>
            <w:tcBorders>
              <w:top w:val="nil"/>
              <w:left w:val="nil"/>
              <w:bottom w:val="nil"/>
              <w:right w:val="nil"/>
            </w:tcBorders>
            <w:tcMar>
              <w:top w:w="-1" w:type="dxa"/>
              <w:left w:w="-1" w:type="dxa"/>
              <w:bottom w:w="-1" w:type="dxa"/>
              <w:right w:w="-1" w:type="dxa"/>
            </w:tcMar>
            <w:vAlign w:val="center"/>
          </w:tcPr>
          <w:p w14:paraId="1691AAA9" w14:textId="77777777" w:rsidR="000B1CCE" w:rsidRDefault="00000000">
            <w:pPr>
              <w:snapToGrid w:val="0"/>
              <w:spacing w:before="20" w:after="20"/>
              <w:jc w:val="center"/>
            </w:pPr>
            <w:r>
              <w:rPr>
                <w:rFonts w:ascii="Times New Roman" w:eastAsia="宋体" w:hAnsi="Times New Roman" w:cs="Times New Roman"/>
              </w:rPr>
              <w:t>0.78</w:t>
            </w:r>
          </w:p>
        </w:tc>
      </w:tr>
      <w:tr w:rsidR="000B1CCE" w14:paraId="34A6D129"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36699D2F" w14:textId="77777777" w:rsidR="000B1CCE" w:rsidRDefault="00000000">
            <w:pPr>
              <w:snapToGrid w:val="0"/>
              <w:spacing w:before="20" w:after="20"/>
              <w:jc w:val="center"/>
            </w:pPr>
            <w:r>
              <w:rPr>
                <w:rFonts w:ascii="Times New Roman" w:eastAsia="宋体" w:hAnsi="Times New Roman" w:cs="Times New Roman"/>
              </w:rPr>
              <w:t>心理</w:t>
            </w:r>
          </w:p>
        </w:tc>
        <w:tc>
          <w:tcPr>
            <w:tcW w:w="1745" w:type="dxa"/>
            <w:tcBorders>
              <w:top w:val="nil"/>
              <w:left w:val="nil"/>
              <w:bottom w:val="nil"/>
              <w:right w:val="nil"/>
            </w:tcBorders>
            <w:tcMar>
              <w:top w:w="-1" w:type="dxa"/>
              <w:left w:w="-1" w:type="dxa"/>
              <w:bottom w:w="-1" w:type="dxa"/>
              <w:right w:w="-1" w:type="dxa"/>
            </w:tcMar>
            <w:vAlign w:val="center"/>
          </w:tcPr>
          <w:p w14:paraId="0CBFE4A0" w14:textId="77777777" w:rsidR="000B1CCE" w:rsidRDefault="00000000">
            <w:pPr>
              <w:snapToGrid w:val="0"/>
              <w:spacing w:before="20" w:after="20"/>
              <w:jc w:val="center"/>
            </w:pPr>
            <w:r>
              <w:rPr>
                <w:rFonts w:ascii="Times New Roman" w:eastAsia="宋体" w:hAnsi="Times New Roman" w:cs="Times New Roman"/>
              </w:rPr>
              <w:t>1</w:t>
            </w:r>
          </w:p>
        </w:tc>
        <w:tc>
          <w:tcPr>
            <w:tcW w:w="3315" w:type="dxa"/>
            <w:tcBorders>
              <w:top w:val="nil"/>
              <w:left w:val="nil"/>
              <w:bottom w:val="nil"/>
              <w:right w:val="nil"/>
            </w:tcBorders>
            <w:tcMar>
              <w:top w:w="-1" w:type="dxa"/>
              <w:left w:w="-1" w:type="dxa"/>
              <w:bottom w:w="-1" w:type="dxa"/>
              <w:right w:w="-1" w:type="dxa"/>
            </w:tcMar>
            <w:vAlign w:val="center"/>
          </w:tcPr>
          <w:p w14:paraId="38B28BB8" w14:textId="77777777" w:rsidR="000B1CCE" w:rsidRDefault="00000000">
            <w:pPr>
              <w:snapToGrid w:val="0"/>
              <w:spacing w:before="20" w:after="20"/>
              <w:jc w:val="center"/>
            </w:pPr>
            <w:r>
              <w:rPr>
                <w:rFonts w:ascii="Times New Roman" w:eastAsia="宋体" w:hAnsi="Times New Roman" w:cs="Times New Roman"/>
              </w:rPr>
              <w:t>0.78</w:t>
            </w:r>
          </w:p>
        </w:tc>
      </w:tr>
      <w:tr w:rsidR="000B1CCE" w14:paraId="506730D0" w14:textId="77777777">
        <w:trPr>
          <w:jc w:val="center"/>
        </w:trPr>
        <w:tc>
          <w:tcPr>
            <w:tcW w:w="3458" w:type="dxa"/>
            <w:tcBorders>
              <w:top w:val="nil"/>
              <w:left w:val="nil"/>
              <w:bottom w:val="single" w:sz="12" w:space="0" w:color="000000"/>
              <w:right w:val="nil"/>
            </w:tcBorders>
            <w:tcMar>
              <w:top w:w="-1" w:type="dxa"/>
              <w:left w:w="-1" w:type="dxa"/>
              <w:bottom w:w="-1" w:type="dxa"/>
              <w:right w:w="-1" w:type="dxa"/>
            </w:tcMar>
            <w:vAlign w:val="center"/>
          </w:tcPr>
          <w:p w14:paraId="7EB2D806" w14:textId="77777777" w:rsidR="000B1CCE" w:rsidRDefault="00000000">
            <w:pPr>
              <w:snapToGrid w:val="0"/>
              <w:spacing w:before="20" w:after="20"/>
              <w:jc w:val="center"/>
              <w:rPr>
                <w:b/>
              </w:rPr>
            </w:pPr>
            <w:r>
              <w:rPr>
                <w:rFonts w:ascii="Times New Roman" w:eastAsia="宋体" w:hAnsi="Times New Roman" w:cs="Times New Roman"/>
                <w:b/>
              </w:rPr>
              <w:t>合计</w:t>
            </w:r>
          </w:p>
        </w:tc>
        <w:tc>
          <w:tcPr>
            <w:tcW w:w="1745" w:type="dxa"/>
            <w:tcBorders>
              <w:top w:val="nil"/>
              <w:left w:val="nil"/>
              <w:bottom w:val="single" w:sz="12" w:space="0" w:color="000000"/>
              <w:right w:val="nil"/>
            </w:tcBorders>
            <w:tcMar>
              <w:top w:w="-1" w:type="dxa"/>
              <w:left w:w="-1" w:type="dxa"/>
              <w:bottom w:w="-1" w:type="dxa"/>
              <w:right w:w="-1" w:type="dxa"/>
            </w:tcMar>
            <w:vAlign w:val="center"/>
          </w:tcPr>
          <w:p w14:paraId="2E165EFC" w14:textId="77777777" w:rsidR="000B1CCE" w:rsidRDefault="00000000">
            <w:pPr>
              <w:snapToGrid w:val="0"/>
              <w:spacing w:before="20" w:after="20"/>
              <w:jc w:val="center"/>
              <w:rPr>
                <w:b/>
              </w:rPr>
            </w:pPr>
            <w:r>
              <w:rPr>
                <w:rFonts w:ascii="Times New Roman" w:eastAsia="宋体" w:hAnsi="Times New Roman" w:cs="Times New Roman"/>
                <w:b/>
              </w:rPr>
              <w:t>129</w:t>
            </w:r>
          </w:p>
        </w:tc>
        <w:tc>
          <w:tcPr>
            <w:tcW w:w="3315" w:type="dxa"/>
            <w:tcBorders>
              <w:top w:val="nil"/>
              <w:left w:val="nil"/>
              <w:bottom w:val="single" w:sz="12" w:space="0" w:color="000000"/>
              <w:right w:val="nil"/>
            </w:tcBorders>
            <w:tcMar>
              <w:top w:w="-1" w:type="dxa"/>
              <w:left w:w="-1" w:type="dxa"/>
              <w:bottom w:w="-1" w:type="dxa"/>
              <w:right w:w="-1" w:type="dxa"/>
            </w:tcMar>
            <w:vAlign w:val="center"/>
          </w:tcPr>
          <w:p w14:paraId="2B46A651" w14:textId="77777777" w:rsidR="000B1CCE" w:rsidRDefault="00000000">
            <w:pPr>
              <w:snapToGrid w:val="0"/>
              <w:spacing w:before="20" w:after="20"/>
              <w:jc w:val="center"/>
              <w:rPr>
                <w:b/>
              </w:rPr>
            </w:pPr>
            <w:r>
              <w:rPr>
                <w:rFonts w:ascii="Times New Roman" w:eastAsia="宋体" w:hAnsi="Times New Roman" w:cs="Times New Roman"/>
                <w:b/>
              </w:rPr>
              <w:t>100.00</w:t>
            </w:r>
          </w:p>
        </w:tc>
      </w:tr>
    </w:tbl>
    <w:p w14:paraId="21C88F07"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样本涵盖</w:t>
      </w:r>
      <w:r>
        <w:rPr>
          <w:rFonts w:ascii="Times New Roman" w:eastAsia="宋体" w:hAnsi="Times New Roman" w:cs="Times New Roman"/>
          <w:sz w:val="24"/>
        </w:rPr>
        <w:t>13</w:t>
      </w:r>
      <w:r>
        <w:rPr>
          <w:rFonts w:ascii="Times New Roman" w:eastAsia="宋体" w:hAnsi="Times New Roman" w:cs="Times New Roman"/>
          <w:sz w:val="24"/>
        </w:rPr>
        <w:t>类学科，其中语文</w:t>
      </w:r>
      <w:r>
        <w:rPr>
          <w:rFonts w:ascii="Times New Roman" w:eastAsia="宋体" w:hAnsi="Times New Roman" w:cs="Times New Roman"/>
          <w:sz w:val="24"/>
        </w:rPr>
        <w:t>29</w:t>
      </w:r>
      <w:r>
        <w:rPr>
          <w:rFonts w:ascii="Times New Roman" w:eastAsia="宋体" w:hAnsi="Times New Roman" w:cs="Times New Roman"/>
          <w:sz w:val="24"/>
        </w:rPr>
        <w:t>人（</w:t>
      </w:r>
      <w:r>
        <w:rPr>
          <w:rFonts w:ascii="Times New Roman" w:eastAsia="宋体" w:hAnsi="Times New Roman" w:cs="Times New Roman"/>
          <w:sz w:val="24"/>
        </w:rPr>
        <w:t>22.48%</w:t>
      </w:r>
      <w:r>
        <w:rPr>
          <w:rFonts w:ascii="Times New Roman" w:eastAsia="宋体" w:hAnsi="Times New Roman" w:cs="Times New Roman"/>
          <w:sz w:val="24"/>
        </w:rPr>
        <w:t>）、英语</w:t>
      </w:r>
      <w:r>
        <w:rPr>
          <w:rFonts w:ascii="Times New Roman" w:eastAsia="宋体" w:hAnsi="Times New Roman" w:cs="Times New Roman"/>
          <w:sz w:val="24"/>
        </w:rPr>
        <w:t>19</w:t>
      </w:r>
      <w:r>
        <w:rPr>
          <w:rFonts w:ascii="Times New Roman" w:eastAsia="宋体" w:hAnsi="Times New Roman" w:cs="Times New Roman"/>
          <w:sz w:val="24"/>
        </w:rPr>
        <w:t>人（</w:t>
      </w:r>
      <w:r>
        <w:rPr>
          <w:rFonts w:ascii="Times New Roman" w:eastAsia="宋体" w:hAnsi="Times New Roman" w:cs="Times New Roman"/>
          <w:sz w:val="24"/>
        </w:rPr>
        <w:t>14.73%</w:t>
      </w:r>
      <w:r>
        <w:rPr>
          <w:rFonts w:ascii="Times New Roman" w:eastAsia="宋体" w:hAnsi="Times New Roman" w:cs="Times New Roman"/>
          <w:sz w:val="24"/>
        </w:rPr>
        <w:t>）、体育与健康</w:t>
      </w:r>
      <w:r>
        <w:rPr>
          <w:rFonts w:ascii="Times New Roman" w:eastAsia="宋体" w:hAnsi="Times New Roman" w:cs="Times New Roman"/>
          <w:sz w:val="24"/>
        </w:rPr>
        <w:t>15</w:t>
      </w:r>
      <w:r>
        <w:rPr>
          <w:rFonts w:ascii="Times New Roman" w:eastAsia="宋体" w:hAnsi="Times New Roman" w:cs="Times New Roman"/>
          <w:sz w:val="24"/>
        </w:rPr>
        <w:t>人（</w:t>
      </w:r>
      <w:r>
        <w:rPr>
          <w:rFonts w:ascii="Times New Roman" w:eastAsia="宋体" w:hAnsi="Times New Roman" w:cs="Times New Roman"/>
          <w:sz w:val="24"/>
        </w:rPr>
        <w:t>11.63%</w:t>
      </w:r>
      <w:r>
        <w:rPr>
          <w:rFonts w:ascii="Times New Roman" w:eastAsia="宋体" w:hAnsi="Times New Roman" w:cs="Times New Roman"/>
          <w:sz w:val="24"/>
        </w:rPr>
        <w:t>）、数学</w:t>
      </w:r>
      <w:r>
        <w:rPr>
          <w:rFonts w:ascii="Times New Roman" w:eastAsia="宋体" w:hAnsi="Times New Roman" w:cs="Times New Roman"/>
          <w:sz w:val="24"/>
        </w:rPr>
        <w:t>14</w:t>
      </w:r>
      <w:r>
        <w:rPr>
          <w:rFonts w:ascii="Times New Roman" w:eastAsia="宋体" w:hAnsi="Times New Roman" w:cs="Times New Roman"/>
          <w:sz w:val="24"/>
        </w:rPr>
        <w:t>人（</w:t>
      </w:r>
      <w:r>
        <w:rPr>
          <w:rFonts w:ascii="Times New Roman" w:eastAsia="宋体" w:hAnsi="Times New Roman" w:cs="Times New Roman"/>
          <w:sz w:val="24"/>
        </w:rPr>
        <w:t>10.85%</w:t>
      </w:r>
      <w:r>
        <w:rPr>
          <w:rFonts w:ascii="Times New Roman" w:eastAsia="宋体" w:hAnsi="Times New Roman" w:cs="Times New Roman"/>
          <w:sz w:val="24"/>
        </w:rPr>
        <w:t>）。样本具有多学科构成，但学科人数不均衡，部分学科仅</w:t>
      </w:r>
      <w:r>
        <w:rPr>
          <w:rFonts w:ascii="Times New Roman" w:eastAsia="宋体" w:hAnsi="Times New Roman" w:cs="Times New Roman"/>
          <w:sz w:val="24"/>
        </w:rPr>
        <w:t>1—3</w:t>
      </w:r>
      <w:r>
        <w:rPr>
          <w:rFonts w:ascii="Times New Roman" w:eastAsia="宋体" w:hAnsi="Times New Roman" w:cs="Times New Roman"/>
          <w:sz w:val="24"/>
        </w:rPr>
        <w:t>人。</w:t>
      </w:r>
    </w:p>
    <w:p w14:paraId="2623D5D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为保证前后测可比，本次仅保留两次问卷共有的</w:t>
      </w:r>
      <w:r>
        <w:rPr>
          <w:rFonts w:ascii="Times New Roman" w:eastAsia="宋体" w:hAnsi="Times New Roman" w:cs="Times New Roman"/>
          <w:sz w:val="24"/>
        </w:rPr>
        <w:t>22</w:t>
      </w:r>
      <w:r>
        <w:rPr>
          <w:rFonts w:ascii="Times New Roman" w:eastAsia="宋体" w:hAnsi="Times New Roman" w:cs="Times New Roman"/>
          <w:sz w:val="24"/>
        </w:rPr>
        <w:t>个题项，分别构成认知与价值认同（</w:t>
      </w:r>
      <w:r>
        <w:rPr>
          <w:rFonts w:ascii="Times New Roman" w:eastAsia="宋体" w:hAnsi="Times New Roman" w:cs="Times New Roman"/>
          <w:sz w:val="24"/>
        </w:rPr>
        <w:t>7</w:t>
      </w:r>
      <w:r>
        <w:rPr>
          <w:rFonts w:ascii="Times New Roman" w:eastAsia="宋体" w:hAnsi="Times New Roman" w:cs="Times New Roman"/>
          <w:sz w:val="24"/>
        </w:rPr>
        <w:t>题）、课堂教学实践（</w:t>
      </w:r>
      <w:r>
        <w:rPr>
          <w:rFonts w:ascii="Times New Roman" w:eastAsia="宋体" w:hAnsi="Times New Roman" w:cs="Times New Roman"/>
          <w:sz w:val="24"/>
        </w:rPr>
        <w:t>6</w:t>
      </w:r>
      <w:r>
        <w:rPr>
          <w:rFonts w:ascii="Times New Roman" w:eastAsia="宋体" w:hAnsi="Times New Roman" w:cs="Times New Roman"/>
          <w:sz w:val="24"/>
        </w:rPr>
        <w:t>题）、教学自我效能（</w:t>
      </w:r>
      <w:r>
        <w:rPr>
          <w:rFonts w:ascii="Times New Roman" w:eastAsia="宋体" w:hAnsi="Times New Roman" w:cs="Times New Roman"/>
          <w:sz w:val="24"/>
        </w:rPr>
        <w:t>3</w:t>
      </w:r>
      <w:r>
        <w:rPr>
          <w:rFonts w:ascii="Times New Roman" w:eastAsia="宋体" w:hAnsi="Times New Roman" w:cs="Times New Roman"/>
          <w:sz w:val="24"/>
        </w:rPr>
        <w:t>题）和现实阻碍（</w:t>
      </w:r>
      <w:r>
        <w:rPr>
          <w:rFonts w:ascii="Times New Roman" w:eastAsia="宋体" w:hAnsi="Times New Roman" w:cs="Times New Roman"/>
          <w:sz w:val="24"/>
        </w:rPr>
        <w:t>6</w:t>
      </w:r>
      <w:r>
        <w:rPr>
          <w:rFonts w:ascii="Times New Roman" w:eastAsia="宋体" w:hAnsi="Times New Roman" w:cs="Times New Roman"/>
          <w:sz w:val="24"/>
        </w:rPr>
        <w:t>题）四个维度。后测新增的理解变化、培训应用与总体能力提升等题项不纳入配对计分，前后问卷原始总分也不直接比较。</w:t>
      </w:r>
    </w:p>
    <w:p w14:paraId="47D03C5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各题按照完全不符合至完全符合依次赋值</w:t>
      </w:r>
      <w:r>
        <w:rPr>
          <w:rFonts w:ascii="Times New Roman" w:eastAsia="宋体" w:hAnsi="Times New Roman" w:cs="Times New Roman"/>
          <w:sz w:val="24"/>
        </w:rPr>
        <w:t>1—5</w:t>
      </w:r>
      <w:r>
        <w:rPr>
          <w:rFonts w:ascii="Times New Roman" w:eastAsia="宋体" w:hAnsi="Times New Roman" w:cs="Times New Roman"/>
          <w:sz w:val="24"/>
        </w:rPr>
        <w:t>分，以题项平均分作为维度得分；</w:t>
      </w:r>
      <w:r>
        <w:rPr>
          <w:rFonts w:ascii="Times New Roman" w:eastAsia="宋体" w:hAnsi="Times New Roman" w:cs="Times New Roman"/>
          <w:sz w:val="24"/>
        </w:rPr>
        <w:t>129</w:t>
      </w:r>
      <w:r>
        <w:rPr>
          <w:rFonts w:ascii="Times New Roman" w:eastAsia="宋体" w:hAnsi="Times New Roman" w:cs="Times New Roman"/>
          <w:sz w:val="24"/>
        </w:rPr>
        <w:t>组记录的共同题项均无缺失。前三个维度分数越高表示自评水平越高，现实阻碍分数越高表示困难感受越强，因此该维度下降才是有利方向。课堂实践首题和部分阻碍题的后测措辞有所调整，比较时考虑了这一变化。</w:t>
      </w:r>
    </w:p>
    <w:p w14:paraId="1AA823F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统计采用双侧配对</w:t>
      </w:r>
      <w:r>
        <w:rPr>
          <w:rFonts w:ascii="Times New Roman" w:eastAsia="宋体" w:hAnsi="Times New Roman" w:cs="Times New Roman"/>
          <w:sz w:val="24"/>
        </w:rPr>
        <w:t>t</w:t>
      </w:r>
      <w:r>
        <w:rPr>
          <w:rFonts w:ascii="Times New Roman" w:eastAsia="宋体" w:hAnsi="Times New Roman" w:cs="Times New Roman"/>
          <w:sz w:val="24"/>
        </w:rPr>
        <w:t>检验，报告前后测均值、标准差、前测减后测的平均差值及其</w:t>
      </w:r>
      <w:r>
        <w:rPr>
          <w:rFonts w:ascii="Times New Roman" w:eastAsia="宋体" w:hAnsi="Times New Roman" w:cs="Times New Roman"/>
          <w:sz w:val="24"/>
        </w:rPr>
        <w:t>95%</w:t>
      </w:r>
      <w:r>
        <w:rPr>
          <w:rFonts w:ascii="Times New Roman" w:eastAsia="宋体" w:hAnsi="Times New Roman" w:cs="Times New Roman"/>
          <w:sz w:val="24"/>
        </w:rPr>
        <w:t>置信区间，并对四次检验采用</w:t>
      </w:r>
      <w:r>
        <w:rPr>
          <w:rFonts w:ascii="Times New Roman" w:eastAsia="宋体" w:hAnsi="Times New Roman" w:cs="Times New Roman"/>
          <w:sz w:val="24"/>
        </w:rPr>
        <w:t>Holm</w:t>
      </w:r>
      <w:r>
        <w:rPr>
          <w:rFonts w:ascii="Times New Roman" w:eastAsia="宋体" w:hAnsi="Times New Roman" w:cs="Times New Roman"/>
          <w:sz w:val="24"/>
        </w:rPr>
        <w:t>法校正。显著性水平为</w:t>
      </w:r>
      <w:r>
        <w:rPr>
          <w:rFonts w:ascii="Times New Roman" w:eastAsia="宋体" w:hAnsi="Times New Roman" w:cs="Times New Roman"/>
          <w:sz w:val="24"/>
        </w:rPr>
        <w:t>0.05</w:t>
      </w:r>
      <w:r>
        <w:rPr>
          <w:rFonts w:ascii="Times New Roman" w:eastAsia="宋体" w:hAnsi="Times New Roman" w:cs="Times New Roman"/>
          <w:sz w:val="24"/>
        </w:rPr>
        <w:t>。上述检验以前后记录属于同一教师、不同教师差值相互独立为前提；现有匹配身份尚待核实，故统计结果只作条件性解释。</w:t>
      </w:r>
    </w:p>
    <w:p w14:paraId="3F7850F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3</w:t>
      </w:r>
      <w:r>
        <w:rPr>
          <w:rFonts w:ascii="Times New Roman" w:eastAsia="宋体" w:hAnsi="Times New Roman" w:cs="Times New Roman"/>
          <w:b/>
          <w:sz w:val="24"/>
        </w:rPr>
        <w:t>）四个维度的配对分析</w:t>
      </w:r>
    </w:p>
    <w:p w14:paraId="05C7AB5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以下每个维度单独列表示出前后测结果。为与样表保持一致，表中差值统一按前测－后测计算；文字说明则直接报告上升或下降的方向。</w:t>
      </w:r>
    </w:p>
    <w:p w14:paraId="5805E421"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）认知与价值认同</w:t>
      </w:r>
    </w:p>
    <w:p w14:paraId="750D9B8E" w14:textId="77777777" w:rsidR="000B1CCE" w:rsidRDefault="00000000">
      <w:pPr>
        <w:keepNext/>
        <w:snapToGrid w:val="0"/>
        <w:spacing w:before="180" w:after="60"/>
        <w:jc w:val="center"/>
      </w:pPr>
      <w:r>
        <w:rPr>
          <w:rFonts w:ascii="Times New Roman" w:eastAsia="黑体" w:hAnsi="Times New Roman" w:cs="Times New Roman"/>
        </w:rPr>
        <w:t>表3-61  教师认知与价值认同前后测配对分析（n＝129）</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791"/>
        <w:gridCol w:w="1320"/>
        <w:gridCol w:w="1111"/>
        <w:gridCol w:w="1086"/>
        <w:gridCol w:w="748"/>
        <w:gridCol w:w="877"/>
        <w:gridCol w:w="793"/>
        <w:gridCol w:w="793"/>
      </w:tblGrid>
      <w:tr w:rsidR="000B1CCE" w14:paraId="5590BE6E" w14:textId="77777777">
        <w:trPr>
          <w:tblHeader/>
          <w:jc w:val="center"/>
        </w:trPr>
        <w:tc>
          <w:tcPr>
            <w:tcW w:w="1791"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26158110" w14:textId="77777777" w:rsidR="000B1CCE" w:rsidRDefault="00000000">
            <w:pPr>
              <w:snapToGrid w:val="0"/>
              <w:spacing w:before="20" w:after="20"/>
              <w:jc w:val="center"/>
              <w:rPr>
                <w:b/>
              </w:rPr>
            </w:pPr>
            <w:r>
              <w:rPr>
                <w:rFonts w:ascii="Times New Roman" w:eastAsia="宋体" w:hAnsi="Times New Roman" w:cs="Times New Roman"/>
                <w:b/>
              </w:rPr>
              <w:t>配对</w:t>
            </w:r>
            <w:r>
              <w:rPr>
                <w:rFonts w:ascii="Times New Roman" w:eastAsia="宋体" w:hAnsi="Times New Roman" w:cs="Times New Roman"/>
                <w:b/>
              </w:rPr>
              <w:t>1</w:t>
            </w:r>
          </w:p>
        </w:tc>
        <w:tc>
          <w:tcPr>
            <w:tcW w:w="1320"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2204FAA3" w14:textId="77777777" w:rsidR="000B1CCE" w:rsidRDefault="00000000">
            <w:pPr>
              <w:snapToGrid w:val="0"/>
              <w:spacing w:before="20" w:after="20"/>
              <w:jc w:val="center"/>
              <w:rPr>
                <w:b/>
              </w:rPr>
            </w:pPr>
            <w:r>
              <w:rPr>
                <w:rFonts w:ascii="Times New Roman" w:eastAsia="宋体" w:hAnsi="Times New Roman" w:cs="Times New Roman"/>
                <w:b/>
              </w:rPr>
              <w:t>均值差异</w:t>
            </w:r>
          </w:p>
        </w:tc>
        <w:tc>
          <w:tcPr>
            <w:tcW w:w="1086" w:type="dxa"/>
            <w:gridSpan w:val="2"/>
            <w:tcBorders>
              <w:top w:val="single" w:sz="12" w:space="0" w:color="000000"/>
              <w:left w:val="nil"/>
              <w:bottom w:val="single" w:sz="6" w:space="0" w:color="000000"/>
              <w:right w:val="nil"/>
            </w:tcBorders>
            <w:tcMar>
              <w:top w:w="-1" w:type="dxa"/>
              <w:left w:w="-1" w:type="dxa"/>
              <w:bottom w:w="-1" w:type="dxa"/>
              <w:right w:w="-1" w:type="dxa"/>
            </w:tcMar>
            <w:vAlign w:val="center"/>
          </w:tcPr>
          <w:p w14:paraId="340FFF0E" w14:textId="77777777" w:rsidR="000B1CCE" w:rsidRDefault="00000000">
            <w:pPr>
              <w:snapToGrid w:val="0"/>
              <w:spacing w:before="20" w:after="20"/>
              <w:jc w:val="center"/>
              <w:rPr>
                <w:b/>
              </w:rPr>
            </w:pPr>
            <w:r>
              <w:rPr>
                <w:rFonts w:ascii="Times New Roman" w:eastAsia="宋体" w:hAnsi="Times New Roman" w:cs="Times New Roman"/>
                <w:b/>
              </w:rPr>
              <w:t>差值</w:t>
            </w:r>
            <w:r>
              <w:rPr>
                <w:rFonts w:ascii="Times New Roman" w:eastAsia="宋体" w:hAnsi="Times New Roman" w:cs="Times New Roman"/>
                <w:b/>
              </w:rPr>
              <w:t>95%</w:t>
            </w:r>
            <w:r>
              <w:rPr>
                <w:rFonts w:ascii="Times New Roman" w:eastAsia="宋体" w:hAnsi="Times New Roman" w:cs="Times New Roman"/>
                <w:b/>
              </w:rPr>
              <w:t>置信区间</w:t>
            </w:r>
          </w:p>
        </w:tc>
        <w:tc>
          <w:tcPr>
            <w:tcW w:w="748"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64B88CA2" w14:textId="77777777" w:rsidR="000B1CCE" w:rsidRDefault="00000000">
            <w:pPr>
              <w:snapToGrid w:val="0"/>
              <w:spacing w:before="20" w:after="20"/>
              <w:jc w:val="center"/>
              <w:rPr>
                <w:b/>
              </w:rPr>
            </w:pPr>
            <w:r>
              <w:rPr>
                <w:rFonts w:ascii="Times New Roman" w:eastAsia="宋体" w:hAnsi="Times New Roman" w:cs="Times New Roman"/>
                <w:b/>
              </w:rPr>
              <w:t>t</w:t>
            </w:r>
          </w:p>
        </w:tc>
        <w:tc>
          <w:tcPr>
            <w:tcW w:w="877"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16F806CF" w14:textId="77777777" w:rsidR="000B1CCE" w:rsidRDefault="00000000">
            <w:pPr>
              <w:snapToGrid w:val="0"/>
              <w:spacing w:before="20" w:after="20"/>
              <w:jc w:val="center"/>
              <w:rPr>
                <w:b/>
              </w:rPr>
            </w:pPr>
            <w:r>
              <w:rPr>
                <w:rFonts w:ascii="Times New Roman" w:eastAsia="宋体" w:hAnsi="Times New Roman" w:cs="Times New Roman"/>
                <w:b/>
              </w:rPr>
              <w:t>Sig.</w:t>
            </w:r>
          </w:p>
        </w:tc>
        <w:tc>
          <w:tcPr>
            <w:tcW w:w="79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4429F284" w14:textId="77777777" w:rsidR="000B1CCE" w:rsidRDefault="00000000">
            <w:pPr>
              <w:snapToGrid w:val="0"/>
              <w:spacing w:before="20" w:after="20"/>
              <w:jc w:val="center"/>
              <w:rPr>
                <w:b/>
              </w:rPr>
            </w:pPr>
            <w:r>
              <w:rPr>
                <w:rFonts w:ascii="Times New Roman" w:eastAsia="宋体" w:hAnsi="Times New Roman" w:cs="Times New Roman"/>
                <w:b/>
              </w:rPr>
              <w:t>M</w:t>
            </w:r>
          </w:p>
        </w:tc>
        <w:tc>
          <w:tcPr>
            <w:tcW w:w="79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18497817" w14:textId="77777777" w:rsidR="000B1CCE" w:rsidRDefault="00000000">
            <w:pPr>
              <w:snapToGrid w:val="0"/>
              <w:spacing w:before="20" w:after="20"/>
              <w:jc w:val="center"/>
              <w:rPr>
                <w:b/>
              </w:rPr>
            </w:pPr>
            <w:r>
              <w:rPr>
                <w:rFonts w:ascii="Times New Roman" w:eastAsia="宋体" w:hAnsi="Times New Roman" w:cs="Times New Roman"/>
                <w:b/>
              </w:rPr>
              <w:t>SD</w:t>
            </w:r>
          </w:p>
        </w:tc>
      </w:tr>
      <w:tr w:rsidR="000B1CCE" w14:paraId="7A46E17B" w14:textId="77777777">
        <w:trPr>
          <w:tblHeader/>
          <w:jc w:val="center"/>
        </w:trPr>
        <w:tc>
          <w:tcPr>
            <w:tcW w:w="1791" w:type="dxa"/>
            <w:vMerge/>
            <w:tcBorders>
              <w:top w:val="nil"/>
              <w:left w:val="nil"/>
              <w:bottom w:val="nil"/>
              <w:right w:val="nil"/>
            </w:tcBorders>
            <w:tcMar>
              <w:top w:w="-1" w:type="dxa"/>
              <w:left w:w="-1" w:type="dxa"/>
              <w:bottom w:w="-1" w:type="dxa"/>
              <w:right w:w="-1" w:type="dxa"/>
            </w:tcMar>
            <w:vAlign w:val="center"/>
          </w:tcPr>
          <w:p w14:paraId="2CE66505" w14:textId="77777777" w:rsidR="000B1CCE" w:rsidRDefault="000B1CCE">
            <w:pPr>
              <w:snapToGrid w:val="0"/>
              <w:spacing w:before="20" w:after="20"/>
              <w:jc w:val="center"/>
              <w:rPr>
                <w:b/>
              </w:rPr>
            </w:pPr>
          </w:p>
        </w:tc>
        <w:tc>
          <w:tcPr>
            <w:tcW w:w="1320" w:type="dxa"/>
            <w:vMerge/>
            <w:tcBorders>
              <w:top w:val="nil"/>
              <w:left w:val="nil"/>
              <w:bottom w:val="nil"/>
              <w:right w:val="nil"/>
            </w:tcBorders>
            <w:tcMar>
              <w:top w:w="-1" w:type="dxa"/>
              <w:left w:w="-1" w:type="dxa"/>
              <w:bottom w:w="-1" w:type="dxa"/>
              <w:right w:w="-1" w:type="dxa"/>
            </w:tcMar>
            <w:vAlign w:val="center"/>
          </w:tcPr>
          <w:p w14:paraId="1DBE293D" w14:textId="77777777" w:rsidR="000B1CCE" w:rsidRDefault="000B1CCE">
            <w:pPr>
              <w:snapToGrid w:val="0"/>
              <w:spacing w:before="20" w:after="20"/>
              <w:jc w:val="center"/>
              <w:rPr>
                <w:b/>
              </w:rPr>
            </w:pPr>
          </w:p>
        </w:tc>
        <w:tc>
          <w:tcPr>
            <w:tcW w:w="1111" w:type="dxa"/>
            <w:tcBorders>
              <w:top w:val="nil"/>
              <w:left w:val="nil"/>
              <w:bottom w:val="nil"/>
              <w:right w:val="nil"/>
            </w:tcBorders>
            <w:tcMar>
              <w:top w:w="-1" w:type="dxa"/>
              <w:left w:w="-1" w:type="dxa"/>
              <w:bottom w:w="-1" w:type="dxa"/>
              <w:right w:w="-1" w:type="dxa"/>
            </w:tcMar>
            <w:vAlign w:val="center"/>
          </w:tcPr>
          <w:p w14:paraId="2340DA62" w14:textId="77777777" w:rsidR="000B1CCE" w:rsidRDefault="00000000">
            <w:pPr>
              <w:snapToGrid w:val="0"/>
              <w:spacing w:before="20" w:after="20"/>
              <w:jc w:val="center"/>
              <w:rPr>
                <w:b/>
              </w:rPr>
            </w:pPr>
            <w:r>
              <w:rPr>
                <w:rFonts w:ascii="Times New Roman" w:eastAsia="宋体" w:hAnsi="Times New Roman" w:cs="Times New Roman"/>
                <w:b/>
              </w:rPr>
              <w:t>下限</w:t>
            </w:r>
          </w:p>
        </w:tc>
        <w:tc>
          <w:tcPr>
            <w:tcW w:w="1086" w:type="dxa"/>
            <w:tcBorders>
              <w:top w:val="nil"/>
              <w:left w:val="nil"/>
              <w:bottom w:val="nil"/>
              <w:right w:val="nil"/>
            </w:tcBorders>
            <w:tcMar>
              <w:top w:w="-1" w:type="dxa"/>
              <w:left w:w="-1" w:type="dxa"/>
              <w:bottom w:w="-1" w:type="dxa"/>
              <w:right w:w="-1" w:type="dxa"/>
            </w:tcMar>
            <w:vAlign w:val="center"/>
          </w:tcPr>
          <w:p w14:paraId="0A06B78C" w14:textId="77777777" w:rsidR="000B1CCE" w:rsidRDefault="00000000">
            <w:pPr>
              <w:snapToGrid w:val="0"/>
              <w:spacing w:before="20" w:after="20"/>
              <w:jc w:val="center"/>
              <w:rPr>
                <w:b/>
              </w:rPr>
            </w:pPr>
            <w:r>
              <w:rPr>
                <w:rFonts w:ascii="Times New Roman" w:eastAsia="宋体" w:hAnsi="Times New Roman" w:cs="Times New Roman"/>
                <w:b/>
              </w:rPr>
              <w:t>上限</w:t>
            </w:r>
          </w:p>
        </w:tc>
        <w:tc>
          <w:tcPr>
            <w:tcW w:w="748" w:type="dxa"/>
            <w:vMerge/>
            <w:tcBorders>
              <w:top w:val="nil"/>
              <w:left w:val="nil"/>
              <w:bottom w:val="nil"/>
              <w:right w:val="nil"/>
            </w:tcBorders>
            <w:tcMar>
              <w:top w:w="-1" w:type="dxa"/>
              <w:left w:w="-1" w:type="dxa"/>
              <w:bottom w:w="-1" w:type="dxa"/>
              <w:right w:w="-1" w:type="dxa"/>
            </w:tcMar>
            <w:vAlign w:val="center"/>
          </w:tcPr>
          <w:p w14:paraId="3EBC3673" w14:textId="77777777" w:rsidR="000B1CCE" w:rsidRDefault="000B1CCE">
            <w:pPr>
              <w:snapToGrid w:val="0"/>
              <w:spacing w:before="20" w:after="20"/>
              <w:jc w:val="center"/>
              <w:rPr>
                <w:b/>
              </w:rPr>
            </w:pPr>
          </w:p>
        </w:tc>
        <w:tc>
          <w:tcPr>
            <w:tcW w:w="877" w:type="dxa"/>
            <w:vMerge/>
            <w:tcBorders>
              <w:top w:val="nil"/>
              <w:left w:val="nil"/>
              <w:bottom w:val="nil"/>
              <w:right w:val="nil"/>
            </w:tcBorders>
            <w:tcMar>
              <w:top w:w="-1" w:type="dxa"/>
              <w:left w:w="-1" w:type="dxa"/>
              <w:bottom w:w="-1" w:type="dxa"/>
              <w:right w:w="-1" w:type="dxa"/>
            </w:tcMar>
            <w:vAlign w:val="center"/>
          </w:tcPr>
          <w:p w14:paraId="5581A348" w14:textId="77777777" w:rsidR="000B1CCE" w:rsidRDefault="000B1CCE">
            <w:pPr>
              <w:snapToGrid w:val="0"/>
              <w:spacing w:before="20" w:after="20"/>
              <w:jc w:val="center"/>
              <w:rPr>
                <w:b/>
              </w:rPr>
            </w:pPr>
          </w:p>
        </w:tc>
        <w:tc>
          <w:tcPr>
            <w:tcW w:w="793" w:type="dxa"/>
            <w:vMerge/>
            <w:tcBorders>
              <w:top w:val="nil"/>
              <w:left w:val="nil"/>
              <w:bottom w:val="nil"/>
              <w:right w:val="nil"/>
            </w:tcBorders>
            <w:tcMar>
              <w:top w:w="-1" w:type="dxa"/>
              <w:left w:w="-1" w:type="dxa"/>
              <w:bottom w:w="-1" w:type="dxa"/>
              <w:right w:w="-1" w:type="dxa"/>
            </w:tcMar>
            <w:vAlign w:val="center"/>
          </w:tcPr>
          <w:p w14:paraId="6961E243" w14:textId="77777777" w:rsidR="000B1CCE" w:rsidRDefault="000B1CCE">
            <w:pPr>
              <w:snapToGrid w:val="0"/>
              <w:spacing w:before="20" w:after="20"/>
              <w:jc w:val="center"/>
              <w:rPr>
                <w:b/>
              </w:rPr>
            </w:pPr>
          </w:p>
        </w:tc>
        <w:tc>
          <w:tcPr>
            <w:tcW w:w="793" w:type="dxa"/>
            <w:vMerge/>
            <w:tcBorders>
              <w:top w:val="nil"/>
              <w:left w:val="nil"/>
              <w:bottom w:val="nil"/>
              <w:right w:val="nil"/>
            </w:tcBorders>
            <w:tcMar>
              <w:top w:w="-1" w:type="dxa"/>
              <w:left w:w="-1" w:type="dxa"/>
              <w:bottom w:w="-1" w:type="dxa"/>
              <w:right w:w="-1" w:type="dxa"/>
            </w:tcMar>
            <w:vAlign w:val="center"/>
          </w:tcPr>
          <w:p w14:paraId="6B320DC3" w14:textId="77777777" w:rsidR="000B1CCE" w:rsidRDefault="000B1CCE">
            <w:pPr>
              <w:snapToGrid w:val="0"/>
              <w:spacing w:before="20" w:after="20"/>
              <w:jc w:val="center"/>
              <w:rPr>
                <w:b/>
              </w:rPr>
            </w:pPr>
          </w:p>
        </w:tc>
      </w:tr>
      <w:tr w:rsidR="000B1CCE" w14:paraId="28C89DCC" w14:textId="77777777">
        <w:trPr>
          <w:jc w:val="center"/>
        </w:trPr>
        <w:tc>
          <w:tcPr>
            <w:tcW w:w="1791" w:type="dxa"/>
            <w:tcBorders>
              <w:top w:val="nil"/>
              <w:left w:val="nil"/>
              <w:bottom w:val="nil"/>
              <w:right w:val="nil"/>
            </w:tcBorders>
            <w:tcMar>
              <w:top w:w="-1" w:type="dxa"/>
              <w:left w:w="-1" w:type="dxa"/>
              <w:bottom w:w="-1" w:type="dxa"/>
              <w:right w:w="-1" w:type="dxa"/>
            </w:tcMar>
            <w:vAlign w:val="center"/>
          </w:tcPr>
          <w:p w14:paraId="0C451E41" w14:textId="77777777" w:rsidR="000B1CCE" w:rsidRDefault="00000000">
            <w:pPr>
              <w:snapToGrid w:val="0"/>
              <w:spacing w:before="20" w:after="20"/>
              <w:jc w:val="center"/>
            </w:pPr>
            <w:r>
              <w:rPr>
                <w:rFonts w:ascii="Times New Roman" w:eastAsia="宋体" w:hAnsi="Times New Roman" w:cs="Times New Roman"/>
              </w:rPr>
              <w:t>均分（前测）</w:t>
            </w:r>
          </w:p>
        </w:tc>
        <w:tc>
          <w:tcPr>
            <w:tcW w:w="1320" w:type="dxa"/>
            <w:vMerge w:val="restart"/>
            <w:tcBorders>
              <w:top w:val="nil"/>
              <w:left w:val="nil"/>
              <w:bottom w:val="nil"/>
              <w:right w:val="nil"/>
            </w:tcBorders>
            <w:tcMar>
              <w:top w:w="-1" w:type="dxa"/>
              <w:left w:w="-1" w:type="dxa"/>
              <w:bottom w:w="-1" w:type="dxa"/>
              <w:right w:w="-1" w:type="dxa"/>
            </w:tcMar>
            <w:vAlign w:val="center"/>
          </w:tcPr>
          <w:p w14:paraId="52A64CC0" w14:textId="77777777" w:rsidR="000B1CCE" w:rsidRDefault="00000000">
            <w:pPr>
              <w:snapToGrid w:val="0"/>
              <w:spacing w:before="20" w:after="20"/>
              <w:jc w:val="center"/>
            </w:pPr>
            <w:r>
              <w:rPr>
                <w:rFonts w:ascii="Times New Roman" w:eastAsia="宋体" w:hAnsi="Times New Roman" w:cs="Times New Roman"/>
              </w:rPr>
              <w:t>0.01</w:t>
            </w:r>
          </w:p>
        </w:tc>
        <w:tc>
          <w:tcPr>
            <w:tcW w:w="1111" w:type="dxa"/>
            <w:vMerge w:val="restart"/>
            <w:tcBorders>
              <w:top w:val="nil"/>
              <w:left w:val="nil"/>
              <w:bottom w:val="nil"/>
              <w:right w:val="nil"/>
            </w:tcBorders>
            <w:tcMar>
              <w:top w:w="-1" w:type="dxa"/>
              <w:left w:w="-1" w:type="dxa"/>
              <w:bottom w:w="-1" w:type="dxa"/>
              <w:right w:w="-1" w:type="dxa"/>
            </w:tcMar>
            <w:vAlign w:val="center"/>
          </w:tcPr>
          <w:p w14:paraId="50DB30E0" w14:textId="77777777" w:rsidR="000B1CCE" w:rsidRDefault="00000000">
            <w:pPr>
              <w:snapToGrid w:val="0"/>
              <w:spacing w:before="20" w:after="20"/>
              <w:jc w:val="center"/>
            </w:pPr>
            <w:r>
              <w:rPr>
                <w:rFonts w:ascii="Times New Roman" w:eastAsia="宋体" w:hAnsi="Times New Roman" w:cs="Times New Roman"/>
              </w:rPr>
              <w:t>-0.17</w:t>
            </w:r>
          </w:p>
        </w:tc>
        <w:tc>
          <w:tcPr>
            <w:tcW w:w="1086" w:type="dxa"/>
            <w:vMerge w:val="restart"/>
            <w:tcBorders>
              <w:top w:val="nil"/>
              <w:left w:val="nil"/>
              <w:bottom w:val="nil"/>
              <w:right w:val="nil"/>
            </w:tcBorders>
            <w:tcMar>
              <w:top w:w="-1" w:type="dxa"/>
              <w:left w:w="-1" w:type="dxa"/>
              <w:bottom w:w="-1" w:type="dxa"/>
              <w:right w:w="-1" w:type="dxa"/>
            </w:tcMar>
            <w:vAlign w:val="center"/>
          </w:tcPr>
          <w:p w14:paraId="03EED406" w14:textId="77777777" w:rsidR="000B1CCE" w:rsidRDefault="00000000">
            <w:pPr>
              <w:snapToGrid w:val="0"/>
              <w:spacing w:before="20" w:after="20"/>
              <w:jc w:val="center"/>
            </w:pPr>
            <w:r>
              <w:rPr>
                <w:rFonts w:ascii="Times New Roman" w:eastAsia="宋体" w:hAnsi="Times New Roman" w:cs="Times New Roman"/>
              </w:rPr>
              <w:t>0.18</w:t>
            </w:r>
          </w:p>
        </w:tc>
        <w:tc>
          <w:tcPr>
            <w:tcW w:w="748" w:type="dxa"/>
            <w:vMerge w:val="restart"/>
            <w:tcBorders>
              <w:top w:val="nil"/>
              <w:left w:val="nil"/>
              <w:bottom w:val="nil"/>
              <w:right w:val="nil"/>
            </w:tcBorders>
            <w:tcMar>
              <w:top w:w="-1" w:type="dxa"/>
              <w:left w:w="-1" w:type="dxa"/>
              <w:bottom w:w="-1" w:type="dxa"/>
              <w:right w:w="-1" w:type="dxa"/>
            </w:tcMar>
            <w:vAlign w:val="center"/>
          </w:tcPr>
          <w:p w14:paraId="7C48AB10" w14:textId="77777777" w:rsidR="000B1CCE" w:rsidRDefault="00000000">
            <w:pPr>
              <w:snapToGrid w:val="0"/>
              <w:spacing w:before="20" w:after="20"/>
              <w:jc w:val="center"/>
            </w:pPr>
            <w:r>
              <w:rPr>
                <w:rFonts w:ascii="Times New Roman" w:eastAsia="宋体" w:hAnsi="Times New Roman" w:cs="Times New Roman"/>
              </w:rPr>
              <w:t>0.08</w:t>
            </w:r>
          </w:p>
        </w:tc>
        <w:tc>
          <w:tcPr>
            <w:tcW w:w="877" w:type="dxa"/>
            <w:vMerge w:val="restart"/>
            <w:tcBorders>
              <w:top w:val="nil"/>
              <w:left w:val="nil"/>
              <w:bottom w:val="nil"/>
              <w:right w:val="nil"/>
            </w:tcBorders>
            <w:tcMar>
              <w:top w:w="-1" w:type="dxa"/>
              <w:left w:w="-1" w:type="dxa"/>
              <w:bottom w:w="-1" w:type="dxa"/>
              <w:right w:w="-1" w:type="dxa"/>
            </w:tcMar>
            <w:vAlign w:val="center"/>
          </w:tcPr>
          <w:p w14:paraId="0AD7908F" w14:textId="77777777" w:rsidR="000B1CCE" w:rsidRDefault="00000000">
            <w:pPr>
              <w:snapToGrid w:val="0"/>
              <w:spacing w:before="20" w:after="20"/>
              <w:jc w:val="center"/>
            </w:pPr>
            <w:r>
              <w:rPr>
                <w:rFonts w:ascii="Times New Roman" w:eastAsia="宋体" w:hAnsi="Times New Roman" w:cs="Times New Roman"/>
              </w:rPr>
              <w:t>0.940</w:t>
            </w:r>
          </w:p>
        </w:tc>
        <w:tc>
          <w:tcPr>
            <w:tcW w:w="793" w:type="dxa"/>
            <w:tcBorders>
              <w:top w:val="nil"/>
              <w:left w:val="nil"/>
              <w:bottom w:val="nil"/>
              <w:right w:val="nil"/>
            </w:tcBorders>
            <w:tcMar>
              <w:top w:w="-1" w:type="dxa"/>
              <w:left w:w="-1" w:type="dxa"/>
              <w:bottom w:w="-1" w:type="dxa"/>
              <w:right w:w="-1" w:type="dxa"/>
            </w:tcMar>
            <w:vAlign w:val="center"/>
          </w:tcPr>
          <w:p w14:paraId="0AD1684A" w14:textId="77777777" w:rsidR="000B1CCE" w:rsidRDefault="00000000">
            <w:pPr>
              <w:snapToGrid w:val="0"/>
              <w:spacing w:before="20" w:after="20"/>
              <w:jc w:val="center"/>
            </w:pPr>
            <w:r>
              <w:rPr>
                <w:rFonts w:ascii="Times New Roman" w:eastAsia="宋体" w:hAnsi="Times New Roman" w:cs="Times New Roman"/>
              </w:rPr>
              <w:t>4.36</w:t>
            </w:r>
          </w:p>
        </w:tc>
        <w:tc>
          <w:tcPr>
            <w:tcW w:w="793" w:type="dxa"/>
            <w:tcBorders>
              <w:top w:val="nil"/>
              <w:left w:val="nil"/>
              <w:bottom w:val="nil"/>
              <w:right w:val="nil"/>
            </w:tcBorders>
            <w:tcMar>
              <w:top w:w="-1" w:type="dxa"/>
              <w:left w:w="-1" w:type="dxa"/>
              <w:bottom w:w="-1" w:type="dxa"/>
              <w:right w:w="-1" w:type="dxa"/>
            </w:tcMar>
            <w:vAlign w:val="center"/>
          </w:tcPr>
          <w:p w14:paraId="1E9A840D" w14:textId="77777777" w:rsidR="000B1CCE" w:rsidRDefault="00000000">
            <w:pPr>
              <w:snapToGrid w:val="0"/>
              <w:spacing w:before="20" w:after="20"/>
              <w:jc w:val="center"/>
            </w:pPr>
            <w:r>
              <w:rPr>
                <w:rFonts w:ascii="Times New Roman" w:eastAsia="宋体" w:hAnsi="Times New Roman" w:cs="Times New Roman"/>
              </w:rPr>
              <w:t>0.74</w:t>
            </w:r>
          </w:p>
        </w:tc>
      </w:tr>
      <w:tr w:rsidR="000B1CCE" w14:paraId="14EAF5A4" w14:textId="77777777">
        <w:trPr>
          <w:jc w:val="center"/>
        </w:trPr>
        <w:tc>
          <w:tcPr>
            <w:tcW w:w="1791" w:type="dxa"/>
            <w:tcBorders>
              <w:top w:val="nil"/>
              <w:left w:val="nil"/>
              <w:bottom w:val="single" w:sz="12" w:space="0" w:color="000000"/>
              <w:right w:val="nil"/>
            </w:tcBorders>
            <w:tcMar>
              <w:top w:w="-1" w:type="dxa"/>
              <w:left w:w="-1" w:type="dxa"/>
              <w:bottom w:w="-1" w:type="dxa"/>
              <w:right w:w="-1" w:type="dxa"/>
            </w:tcMar>
            <w:vAlign w:val="center"/>
          </w:tcPr>
          <w:p w14:paraId="335A61FE" w14:textId="77777777" w:rsidR="000B1CCE" w:rsidRDefault="00000000">
            <w:pPr>
              <w:snapToGrid w:val="0"/>
              <w:spacing w:before="20" w:after="20"/>
              <w:jc w:val="center"/>
            </w:pPr>
            <w:r>
              <w:rPr>
                <w:rFonts w:ascii="Times New Roman" w:eastAsia="宋体" w:hAnsi="Times New Roman" w:cs="Times New Roman"/>
              </w:rPr>
              <w:t>均分（后测）</w:t>
            </w:r>
          </w:p>
        </w:tc>
        <w:tc>
          <w:tcPr>
            <w:tcW w:w="1320" w:type="dxa"/>
            <w:vMerge/>
            <w:tcBorders>
              <w:top w:val="nil"/>
              <w:left w:val="nil"/>
              <w:bottom w:val="single" w:sz="12" w:space="0" w:color="000000"/>
              <w:right w:val="nil"/>
            </w:tcBorders>
            <w:tcMar>
              <w:top w:w="-1" w:type="dxa"/>
              <w:left w:w="-1" w:type="dxa"/>
              <w:bottom w:w="-1" w:type="dxa"/>
              <w:right w:w="-1" w:type="dxa"/>
            </w:tcMar>
            <w:vAlign w:val="center"/>
          </w:tcPr>
          <w:p w14:paraId="2D6E20AC" w14:textId="77777777" w:rsidR="000B1CCE" w:rsidRDefault="000B1CCE">
            <w:pPr>
              <w:snapToGrid w:val="0"/>
              <w:spacing w:before="20" w:after="20"/>
              <w:jc w:val="center"/>
            </w:pPr>
          </w:p>
        </w:tc>
        <w:tc>
          <w:tcPr>
            <w:tcW w:w="1111" w:type="dxa"/>
            <w:vMerge/>
            <w:tcBorders>
              <w:top w:val="nil"/>
              <w:left w:val="nil"/>
              <w:bottom w:val="single" w:sz="12" w:space="0" w:color="000000"/>
              <w:right w:val="nil"/>
            </w:tcBorders>
            <w:tcMar>
              <w:top w:w="-1" w:type="dxa"/>
              <w:left w:w="-1" w:type="dxa"/>
              <w:bottom w:w="-1" w:type="dxa"/>
              <w:right w:w="-1" w:type="dxa"/>
            </w:tcMar>
            <w:vAlign w:val="center"/>
          </w:tcPr>
          <w:p w14:paraId="74E82053" w14:textId="77777777" w:rsidR="000B1CCE" w:rsidRDefault="000B1CCE">
            <w:pPr>
              <w:snapToGrid w:val="0"/>
              <w:spacing w:before="20" w:after="20"/>
              <w:jc w:val="center"/>
            </w:pPr>
          </w:p>
        </w:tc>
        <w:tc>
          <w:tcPr>
            <w:tcW w:w="1086" w:type="dxa"/>
            <w:vMerge/>
            <w:tcBorders>
              <w:top w:val="nil"/>
              <w:left w:val="nil"/>
              <w:bottom w:val="single" w:sz="12" w:space="0" w:color="000000"/>
              <w:right w:val="nil"/>
            </w:tcBorders>
            <w:tcMar>
              <w:top w:w="-1" w:type="dxa"/>
              <w:left w:w="-1" w:type="dxa"/>
              <w:bottom w:w="-1" w:type="dxa"/>
              <w:right w:w="-1" w:type="dxa"/>
            </w:tcMar>
            <w:vAlign w:val="center"/>
          </w:tcPr>
          <w:p w14:paraId="082D190D" w14:textId="77777777" w:rsidR="000B1CCE" w:rsidRDefault="000B1CCE">
            <w:pPr>
              <w:snapToGrid w:val="0"/>
              <w:spacing w:before="20" w:after="20"/>
              <w:jc w:val="center"/>
            </w:pPr>
          </w:p>
        </w:tc>
        <w:tc>
          <w:tcPr>
            <w:tcW w:w="748" w:type="dxa"/>
            <w:vMerge/>
            <w:tcBorders>
              <w:top w:val="nil"/>
              <w:left w:val="nil"/>
              <w:bottom w:val="single" w:sz="12" w:space="0" w:color="000000"/>
              <w:right w:val="nil"/>
            </w:tcBorders>
            <w:tcMar>
              <w:top w:w="-1" w:type="dxa"/>
              <w:left w:w="-1" w:type="dxa"/>
              <w:bottom w:w="-1" w:type="dxa"/>
              <w:right w:w="-1" w:type="dxa"/>
            </w:tcMar>
            <w:vAlign w:val="center"/>
          </w:tcPr>
          <w:p w14:paraId="4526B5CE" w14:textId="77777777" w:rsidR="000B1CCE" w:rsidRDefault="000B1CCE">
            <w:pPr>
              <w:snapToGrid w:val="0"/>
              <w:spacing w:before="20" w:after="20"/>
              <w:jc w:val="center"/>
            </w:pPr>
          </w:p>
        </w:tc>
        <w:tc>
          <w:tcPr>
            <w:tcW w:w="877" w:type="dxa"/>
            <w:vMerge/>
            <w:tcBorders>
              <w:top w:val="nil"/>
              <w:left w:val="nil"/>
              <w:bottom w:val="single" w:sz="12" w:space="0" w:color="000000"/>
              <w:right w:val="nil"/>
            </w:tcBorders>
            <w:tcMar>
              <w:top w:w="-1" w:type="dxa"/>
              <w:left w:w="-1" w:type="dxa"/>
              <w:bottom w:w="-1" w:type="dxa"/>
              <w:right w:w="-1" w:type="dxa"/>
            </w:tcMar>
            <w:vAlign w:val="center"/>
          </w:tcPr>
          <w:p w14:paraId="79196E82" w14:textId="77777777" w:rsidR="000B1CCE" w:rsidRDefault="000B1CCE">
            <w:pPr>
              <w:snapToGrid w:val="0"/>
              <w:spacing w:before="20" w:after="20"/>
              <w:jc w:val="center"/>
            </w:pPr>
          </w:p>
        </w:tc>
        <w:tc>
          <w:tcPr>
            <w:tcW w:w="793" w:type="dxa"/>
            <w:tcBorders>
              <w:top w:val="nil"/>
              <w:left w:val="nil"/>
              <w:bottom w:val="single" w:sz="12" w:space="0" w:color="000000"/>
              <w:right w:val="nil"/>
            </w:tcBorders>
            <w:tcMar>
              <w:top w:w="-1" w:type="dxa"/>
              <w:left w:w="-1" w:type="dxa"/>
              <w:bottom w:w="-1" w:type="dxa"/>
              <w:right w:w="-1" w:type="dxa"/>
            </w:tcMar>
            <w:vAlign w:val="center"/>
          </w:tcPr>
          <w:p w14:paraId="5FB166CA" w14:textId="77777777" w:rsidR="000B1CCE" w:rsidRDefault="00000000">
            <w:pPr>
              <w:snapToGrid w:val="0"/>
              <w:spacing w:before="20" w:after="20"/>
              <w:jc w:val="center"/>
            </w:pPr>
            <w:r>
              <w:rPr>
                <w:rFonts w:ascii="Times New Roman" w:eastAsia="宋体" w:hAnsi="Times New Roman" w:cs="Times New Roman"/>
              </w:rPr>
              <w:t>4.35</w:t>
            </w:r>
          </w:p>
        </w:tc>
        <w:tc>
          <w:tcPr>
            <w:tcW w:w="793" w:type="dxa"/>
            <w:tcBorders>
              <w:top w:val="nil"/>
              <w:left w:val="nil"/>
              <w:bottom w:val="single" w:sz="12" w:space="0" w:color="000000"/>
              <w:right w:val="nil"/>
            </w:tcBorders>
            <w:tcMar>
              <w:top w:w="-1" w:type="dxa"/>
              <w:left w:w="-1" w:type="dxa"/>
              <w:bottom w:w="-1" w:type="dxa"/>
              <w:right w:w="-1" w:type="dxa"/>
            </w:tcMar>
            <w:vAlign w:val="center"/>
          </w:tcPr>
          <w:p w14:paraId="33C12D13" w14:textId="77777777" w:rsidR="000B1CCE" w:rsidRDefault="00000000">
            <w:pPr>
              <w:snapToGrid w:val="0"/>
              <w:spacing w:before="20" w:after="20"/>
              <w:jc w:val="center"/>
            </w:pPr>
            <w:r>
              <w:rPr>
                <w:rFonts w:ascii="Times New Roman" w:eastAsia="宋体" w:hAnsi="Times New Roman" w:cs="Times New Roman"/>
              </w:rPr>
              <w:t>0.90</w:t>
            </w:r>
          </w:p>
        </w:tc>
      </w:tr>
    </w:tbl>
    <w:p w14:paraId="14DE4FD9"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认知与价值认同前测均分为</w:t>
      </w:r>
      <w:r>
        <w:rPr>
          <w:rFonts w:ascii="Times New Roman" w:eastAsia="宋体" w:hAnsi="Times New Roman" w:cs="Times New Roman"/>
          <w:sz w:val="24"/>
        </w:rPr>
        <w:t>4.36</w:t>
      </w:r>
      <w:r>
        <w:rPr>
          <w:rFonts w:ascii="Times New Roman" w:eastAsia="宋体" w:hAnsi="Times New Roman" w:cs="Times New Roman"/>
          <w:sz w:val="24"/>
        </w:rPr>
        <w:t>，后测为</w:t>
      </w:r>
      <w:r>
        <w:rPr>
          <w:rFonts w:ascii="Times New Roman" w:eastAsia="宋体" w:hAnsi="Times New Roman" w:cs="Times New Roman"/>
          <w:sz w:val="24"/>
        </w:rPr>
        <w:t>4.35</w:t>
      </w:r>
      <w:r>
        <w:rPr>
          <w:rFonts w:ascii="Times New Roman" w:eastAsia="宋体" w:hAnsi="Times New Roman" w:cs="Times New Roman"/>
          <w:sz w:val="24"/>
        </w:rPr>
        <w:t>，按未四舍五入数计算下降约</w:t>
      </w:r>
      <w:r>
        <w:rPr>
          <w:rFonts w:ascii="Times New Roman" w:eastAsia="宋体" w:hAnsi="Times New Roman" w:cs="Times New Roman"/>
          <w:sz w:val="24"/>
        </w:rPr>
        <w:t>0.007</w:t>
      </w:r>
      <w:r>
        <w:rPr>
          <w:rFonts w:ascii="Times New Roman" w:eastAsia="宋体" w:hAnsi="Times New Roman" w:cs="Times New Roman"/>
          <w:sz w:val="24"/>
        </w:rPr>
        <w:t>分，整体基本稳定。差值</w:t>
      </w:r>
      <w:r>
        <w:rPr>
          <w:rFonts w:ascii="Times New Roman" w:eastAsia="宋体" w:hAnsi="Times New Roman" w:cs="Times New Roman"/>
          <w:sz w:val="24"/>
        </w:rPr>
        <w:t>95%</w:t>
      </w:r>
      <w:r>
        <w:rPr>
          <w:rFonts w:ascii="Times New Roman" w:eastAsia="宋体" w:hAnsi="Times New Roman" w:cs="Times New Roman"/>
          <w:sz w:val="24"/>
        </w:rPr>
        <w:t>置信区间包含</w:t>
      </w:r>
      <w:r>
        <w:rPr>
          <w:rFonts w:ascii="Times New Roman" w:eastAsia="宋体" w:hAnsi="Times New Roman" w:cs="Times New Roman"/>
          <w:sz w:val="24"/>
        </w:rPr>
        <w:t>0</w:t>
      </w:r>
      <w:r>
        <w:rPr>
          <w:rFonts w:ascii="Times New Roman" w:eastAsia="宋体" w:hAnsi="Times New Roman" w:cs="Times New Roman"/>
          <w:sz w:val="24"/>
        </w:rPr>
        <w:t>，原始</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0.940</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0.940</w:t>
      </w:r>
      <w:r>
        <w:rPr>
          <w:rFonts w:ascii="Times New Roman" w:eastAsia="宋体" w:hAnsi="Times New Roman" w:cs="Times New Roman"/>
          <w:sz w:val="24"/>
        </w:rPr>
        <w:t>，未显示显著变化。两次测评均值都较高，反映纳入记录的教师总体较为认同高阶能力培养，但现有结果不支持认知与价值认同进一步提升的判断。</w:t>
      </w:r>
    </w:p>
    <w:p w14:paraId="2FAA054F"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）课堂教学实践</w:t>
      </w:r>
    </w:p>
    <w:p w14:paraId="289A7A7F"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表3-62  教师课堂教学实践前后测配对分析（n＝129）</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757"/>
        <w:gridCol w:w="1300"/>
        <w:gridCol w:w="1107"/>
        <w:gridCol w:w="1082"/>
        <w:gridCol w:w="812"/>
        <w:gridCol w:w="863"/>
        <w:gridCol w:w="799"/>
        <w:gridCol w:w="799"/>
      </w:tblGrid>
      <w:tr w:rsidR="000B1CCE" w14:paraId="21632B17" w14:textId="77777777">
        <w:trPr>
          <w:tblHeader/>
          <w:jc w:val="center"/>
        </w:trPr>
        <w:tc>
          <w:tcPr>
            <w:tcW w:w="1756"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495A28F6" w14:textId="77777777" w:rsidR="000B1CCE" w:rsidRDefault="00000000">
            <w:pPr>
              <w:snapToGrid w:val="0"/>
              <w:spacing w:before="20" w:after="20"/>
              <w:jc w:val="center"/>
              <w:rPr>
                <w:b/>
              </w:rPr>
            </w:pPr>
            <w:r>
              <w:rPr>
                <w:rFonts w:ascii="Times New Roman" w:eastAsia="宋体" w:hAnsi="Times New Roman" w:cs="Times New Roman"/>
                <w:b/>
              </w:rPr>
              <w:t>配对</w:t>
            </w:r>
            <w:r>
              <w:rPr>
                <w:rFonts w:ascii="Times New Roman" w:eastAsia="宋体" w:hAnsi="Times New Roman" w:cs="Times New Roman"/>
                <w:b/>
              </w:rPr>
              <w:t>2</w:t>
            </w:r>
          </w:p>
        </w:tc>
        <w:tc>
          <w:tcPr>
            <w:tcW w:w="1300"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22E24281" w14:textId="77777777" w:rsidR="000B1CCE" w:rsidRDefault="00000000">
            <w:pPr>
              <w:snapToGrid w:val="0"/>
              <w:spacing w:before="20" w:after="20"/>
              <w:jc w:val="center"/>
              <w:rPr>
                <w:b/>
              </w:rPr>
            </w:pPr>
            <w:r>
              <w:rPr>
                <w:rFonts w:ascii="Times New Roman" w:eastAsia="宋体" w:hAnsi="Times New Roman" w:cs="Times New Roman"/>
                <w:b/>
              </w:rPr>
              <w:t>均值差异</w:t>
            </w:r>
          </w:p>
        </w:tc>
        <w:tc>
          <w:tcPr>
            <w:tcW w:w="1082" w:type="dxa"/>
            <w:gridSpan w:val="2"/>
            <w:tcBorders>
              <w:top w:val="single" w:sz="12" w:space="0" w:color="000000"/>
              <w:left w:val="nil"/>
              <w:bottom w:val="single" w:sz="6" w:space="0" w:color="000000"/>
              <w:right w:val="nil"/>
            </w:tcBorders>
            <w:tcMar>
              <w:top w:w="-1" w:type="dxa"/>
              <w:left w:w="-1" w:type="dxa"/>
              <w:bottom w:w="-1" w:type="dxa"/>
              <w:right w:w="-1" w:type="dxa"/>
            </w:tcMar>
            <w:vAlign w:val="center"/>
          </w:tcPr>
          <w:p w14:paraId="5D1E203C" w14:textId="77777777" w:rsidR="000B1CCE" w:rsidRDefault="00000000">
            <w:pPr>
              <w:snapToGrid w:val="0"/>
              <w:spacing w:before="20" w:after="20"/>
              <w:jc w:val="center"/>
              <w:rPr>
                <w:b/>
              </w:rPr>
            </w:pPr>
            <w:r>
              <w:rPr>
                <w:rFonts w:ascii="Times New Roman" w:eastAsia="宋体" w:hAnsi="Times New Roman" w:cs="Times New Roman"/>
                <w:b/>
              </w:rPr>
              <w:t>差值</w:t>
            </w:r>
            <w:r>
              <w:rPr>
                <w:rFonts w:ascii="Times New Roman" w:eastAsia="宋体" w:hAnsi="Times New Roman" w:cs="Times New Roman"/>
                <w:b/>
              </w:rPr>
              <w:t>95%</w:t>
            </w:r>
            <w:r>
              <w:rPr>
                <w:rFonts w:ascii="Times New Roman" w:eastAsia="宋体" w:hAnsi="Times New Roman" w:cs="Times New Roman"/>
                <w:b/>
              </w:rPr>
              <w:t>置信区间</w:t>
            </w:r>
          </w:p>
        </w:tc>
        <w:tc>
          <w:tcPr>
            <w:tcW w:w="812"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67C781AD" w14:textId="77777777" w:rsidR="000B1CCE" w:rsidRDefault="00000000">
            <w:pPr>
              <w:snapToGrid w:val="0"/>
              <w:spacing w:before="20" w:after="20"/>
              <w:jc w:val="center"/>
              <w:rPr>
                <w:b/>
              </w:rPr>
            </w:pPr>
            <w:r>
              <w:rPr>
                <w:rFonts w:ascii="Times New Roman" w:eastAsia="宋体" w:hAnsi="Times New Roman" w:cs="Times New Roman"/>
                <w:b/>
              </w:rPr>
              <w:t>t</w:t>
            </w:r>
          </w:p>
        </w:tc>
        <w:tc>
          <w:tcPr>
            <w:tcW w:w="86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6BC6A88E" w14:textId="77777777" w:rsidR="000B1CCE" w:rsidRDefault="00000000">
            <w:pPr>
              <w:snapToGrid w:val="0"/>
              <w:spacing w:before="20" w:after="20"/>
              <w:jc w:val="center"/>
              <w:rPr>
                <w:b/>
              </w:rPr>
            </w:pPr>
            <w:r>
              <w:rPr>
                <w:rFonts w:ascii="Times New Roman" w:eastAsia="宋体" w:hAnsi="Times New Roman" w:cs="Times New Roman"/>
                <w:b/>
              </w:rPr>
              <w:t>Sig.</w:t>
            </w:r>
          </w:p>
        </w:tc>
        <w:tc>
          <w:tcPr>
            <w:tcW w:w="799"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3F3D4034" w14:textId="77777777" w:rsidR="000B1CCE" w:rsidRDefault="00000000">
            <w:pPr>
              <w:snapToGrid w:val="0"/>
              <w:spacing w:before="20" w:after="20"/>
              <w:jc w:val="center"/>
              <w:rPr>
                <w:b/>
              </w:rPr>
            </w:pPr>
            <w:r>
              <w:rPr>
                <w:rFonts w:ascii="Times New Roman" w:eastAsia="宋体" w:hAnsi="Times New Roman" w:cs="Times New Roman"/>
                <w:b/>
              </w:rPr>
              <w:t>M</w:t>
            </w:r>
          </w:p>
        </w:tc>
        <w:tc>
          <w:tcPr>
            <w:tcW w:w="799"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2BD4E508" w14:textId="77777777" w:rsidR="000B1CCE" w:rsidRDefault="00000000">
            <w:pPr>
              <w:snapToGrid w:val="0"/>
              <w:spacing w:before="20" w:after="20"/>
              <w:jc w:val="center"/>
              <w:rPr>
                <w:b/>
              </w:rPr>
            </w:pPr>
            <w:r>
              <w:rPr>
                <w:rFonts w:ascii="Times New Roman" w:eastAsia="宋体" w:hAnsi="Times New Roman" w:cs="Times New Roman"/>
                <w:b/>
              </w:rPr>
              <w:t>SD</w:t>
            </w:r>
          </w:p>
        </w:tc>
      </w:tr>
      <w:tr w:rsidR="000B1CCE" w14:paraId="04E80090" w14:textId="77777777">
        <w:trPr>
          <w:tblHeader/>
          <w:jc w:val="center"/>
        </w:trPr>
        <w:tc>
          <w:tcPr>
            <w:tcW w:w="1756" w:type="dxa"/>
            <w:vMerge/>
            <w:tcBorders>
              <w:top w:val="nil"/>
              <w:left w:val="nil"/>
              <w:bottom w:val="nil"/>
              <w:right w:val="nil"/>
            </w:tcBorders>
            <w:tcMar>
              <w:top w:w="-1" w:type="dxa"/>
              <w:left w:w="-1" w:type="dxa"/>
              <w:bottom w:w="-1" w:type="dxa"/>
              <w:right w:w="-1" w:type="dxa"/>
            </w:tcMar>
            <w:vAlign w:val="center"/>
          </w:tcPr>
          <w:p w14:paraId="7478DA42" w14:textId="77777777" w:rsidR="000B1CCE" w:rsidRDefault="000B1CCE">
            <w:pPr>
              <w:snapToGrid w:val="0"/>
              <w:spacing w:before="20" w:after="20"/>
              <w:jc w:val="center"/>
              <w:rPr>
                <w:b/>
              </w:rPr>
            </w:pPr>
          </w:p>
        </w:tc>
        <w:tc>
          <w:tcPr>
            <w:tcW w:w="1300" w:type="dxa"/>
            <w:vMerge/>
            <w:tcBorders>
              <w:top w:val="nil"/>
              <w:left w:val="nil"/>
              <w:bottom w:val="nil"/>
              <w:right w:val="nil"/>
            </w:tcBorders>
            <w:tcMar>
              <w:top w:w="-1" w:type="dxa"/>
              <w:left w:w="-1" w:type="dxa"/>
              <w:bottom w:w="-1" w:type="dxa"/>
              <w:right w:w="-1" w:type="dxa"/>
            </w:tcMar>
            <w:vAlign w:val="center"/>
          </w:tcPr>
          <w:p w14:paraId="5B5A0C10" w14:textId="77777777" w:rsidR="000B1CCE" w:rsidRDefault="000B1CCE">
            <w:pPr>
              <w:snapToGrid w:val="0"/>
              <w:spacing w:before="20" w:after="20"/>
              <w:jc w:val="center"/>
              <w:rPr>
                <w:b/>
              </w:rPr>
            </w:pPr>
          </w:p>
        </w:tc>
        <w:tc>
          <w:tcPr>
            <w:tcW w:w="1107" w:type="dxa"/>
            <w:tcBorders>
              <w:top w:val="nil"/>
              <w:left w:val="nil"/>
              <w:bottom w:val="nil"/>
              <w:right w:val="nil"/>
            </w:tcBorders>
            <w:tcMar>
              <w:top w:w="-1" w:type="dxa"/>
              <w:left w:w="-1" w:type="dxa"/>
              <w:bottom w:w="-1" w:type="dxa"/>
              <w:right w:w="-1" w:type="dxa"/>
            </w:tcMar>
            <w:vAlign w:val="center"/>
          </w:tcPr>
          <w:p w14:paraId="288DA5D8" w14:textId="77777777" w:rsidR="000B1CCE" w:rsidRDefault="00000000">
            <w:pPr>
              <w:snapToGrid w:val="0"/>
              <w:spacing w:before="20" w:after="20"/>
              <w:jc w:val="center"/>
              <w:rPr>
                <w:b/>
              </w:rPr>
            </w:pPr>
            <w:r>
              <w:rPr>
                <w:rFonts w:ascii="Times New Roman" w:eastAsia="宋体" w:hAnsi="Times New Roman" w:cs="Times New Roman"/>
                <w:b/>
              </w:rPr>
              <w:t>下限</w:t>
            </w:r>
          </w:p>
        </w:tc>
        <w:tc>
          <w:tcPr>
            <w:tcW w:w="1082" w:type="dxa"/>
            <w:tcBorders>
              <w:top w:val="nil"/>
              <w:left w:val="nil"/>
              <w:bottom w:val="nil"/>
              <w:right w:val="nil"/>
            </w:tcBorders>
            <w:tcMar>
              <w:top w:w="-1" w:type="dxa"/>
              <w:left w:w="-1" w:type="dxa"/>
              <w:bottom w:w="-1" w:type="dxa"/>
              <w:right w:w="-1" w:type="dxa"/>
            </w:tcMar>
            <w:vAlign w:val="center"/>
          </w:tcPr>
          <w:p w14:paraId="5D2015C0" w14:textId="77777777" w:rsidR="000B1CCE" w:rsidRDefault="00000000">
            <w:pPr>
              <w:snapToGrid w:val="0"/>
              <w:spacing w:before="20" w:after="20"/>
              <w:jc w:val="center"/>
              <w:rPr>
                <w:b/>
              </w:rPr>
            </w:pPr>
            <w:r>
              <w:rPr>
                <w:rFonts w:ascii="Times New Roman" w:eastAsia="宋体" w:hAnsi="Times New Roman" w:cs="Times New Roman"/>
                <w:b/>
              </w:rPr>
              <w:t>上限</w:t>
            </w:r>
          </w:p>
        </w:tc>
        <w:tc>
          <w:tcPr>
            <w:tcW w:w="812" w:type="dxa"/>
            <w:vMerge/>
            <w:tcBorders>
              <w:top w:val="nil"/>
              <w:left w:val="nil"/>
              <w:bottom w:val="nil"/>
              <w:right w:val="nil"/>
            </w:tcBorders>
            <w:tcMar>
              <w:top w:w="-1" w:type="dxa"/>
              <w:left w:w="-1" w:type="dxa"/>
              <w:bottom w:w="-1" w:type="dxa"/>
              <w:right w:w="-1" w:type="dxa"/>
            </w:tcMar>
            <w:vAlign w:val="center"/>
          </w:tcPr>
          <w:p w14:paraId="32EF4F20" w14:textId="77777777" w:rsidR="000B1CCE" w:rsidRDefault="000B1CCE">
            <w:pPr>
              <w:snapToGrid w:val="0"/>
              <w:spacing w:before="20" w:after="20"/>
              <w:jc w:val="center"/>
              <w:rPr>
                <w:b/>
              </w:rPr>
            </w:pPr>
          </w:p>
        </w:tc>
        <w:tc>
          <w:tcPr>
            <w:tcW w:w="863" w:type="dxa"/>
            <w:vMerge/>
            <w:tcBorders>
              <w:top w:val="nil"/>
              <w:left w:val="nil"/>
              <w:bottom w:val="nil"/>
              <w:right w:val="nil"/>
            </w:tcBorders>
            <w:tcMar>
              <w:top w:w="-1" w:type="dxa"/>
              <w:left w:w="-1" w:type="dxa"/>
              <w:bottom w:w="-1" w:type="dxa"/>
              <w:right w:w="-1" w:type="dxa"/>
            </w:tcMar>
            <w:vAlign w:val="center"/>
          </w:tcPr>
          <w:p w14:paraId="21BB5971" w14:textId="77777777" w:rsidR="000B1CCE" w:rsidRDefault="000B1CCE">
            <w:pPr>
              <w:snapToGrid w:val="0"/>
              <w:spacing w:before="20" w:after="20"/>
              <w:jc w:val="center"/>
              <w:rPr>
                <w:b/>
              </w:rPr>
            </w:pPr>
          </w:p>
        </w:tc>
        <w:tc>
          <w:tcPr>
            <w:tcW w:w="799" w:type="dxa"/>
            <w:vMerge/>
            <w:tcBorders>
              <w:top w:val="nil"/>
              <w:left w:val="nil"/>
              <w:bottom w:val="nil"/>
              <w:right w:val="nil"/>
            </w:tcBorders>
            <w:tcMar>
              <w:top w:w="-1" w:type="dxa"/>
              <w:left w:w="-1" w:type="dxa"/>
              <w:bottom w:w="-1" w:type="dxa"/>
              <w:right w:w="-1" w:type="dxa"/>
            </w:tcMar>
            <w:vAlign w:val="center"/>
          </w:tcPr>
          <w:p w14:paraId="2B62FD39" w14:textId="77777777" w:rsidR="000B1CCE" w:rsidRDefault="000B1CCE">
            <w:pPr>
              <w:snapToGrid w:val="0"/>
              <w:spacing w:before="20" w:after="20"/>
              <w:jc w:val="center"/>
              <w:rPr>
                <w:b/>
              </w:rPr>
            </w:pPr>
          </w:p>
        </w:tc>
        <w:tc>
          <w:tcPr>
            <w:tcW w:w="799" w:type="dxa"/>
            <w:vMerge/>
            <w:tcBorders>
              <w:top w:val="nil"/>
              <w:left w:val="nil"/>
              <w:bottom w:val="nil"/>
              <w:right w:val="nil"/>
            </w:tcBorders>
            <w:tcMar>
              <w:top w:w="-1" w:type="dxa"/>
              <w:left w:w="-1" w:type="dxa"/>
              <w:bottom w:w="-1" w:type="dxa"/>
              <w:right w:w="-1" w:type="dxa"/>
            </w:tcMar>
            <w:vAlign w:val="center"/>
          </w:tcPr>
          <w:p w14:paraId="0F993DE4" w14:textId="77777777" w:rsidR="000B1CCE" w:rsidRDefault="000B1CCE">
            <w:pPr>
              <w:snapToGrid w:val="0"/>
              <w:spacing w:before="20" w:after="20"/>
              <w:jc w:val="center"/>
              <w:rPr>
                <w:b/>
              </w:rPr>
            </w:pPr>
          </w:p>
        </w:tc>
      </w:tr>
      <w:tr w:rsidR="000B1CCE" w14:paraId="655452F9" w14:textId="77777777">
        <w:trPr>
          <w:jc w:val="center"/>
        </w:trPr>
        <w:tc>
          <w:tcPr>
            <w:tcW w:w="1756" w:type="dxa"/>
            <w:tcBorders>
              <w:top w:val="nil"/>
              <w:left w:val="nil"/>
              <w:bottom w:val="nil"/>
              <w:right w:val="nil"/>
            </w:tcBorders>
            <w:tcMar>
              <w:top w:w="-1" w:type="dxa"/>
              <w:left w:w="-1" w:type="dxa"/>
              <w:bottom w:w="-1" w:type="dxa"/>
              <w:right w:w="-1" w:type="dxa"/>
            </w:tcMar>
            <w:vAlign w:val="center"/>
          </w:tcPr>
          <w:p w14:paraId="536A58A5" w14:textId="77777777" w:rsidR="000B1CCE" w:rsidRDefault="00000000">
            <w:pPr>
              <w:snapToGrid w:val="0"/>
              <w:spacing w:before="20" w:after="20"/>
              <w:jc w:val="center"/>
            </w:pPr>
            <w:r>
              <w:rPr>
                <w:rFonts w:ascii="Times New Roman" w:eastAsia="宋体" w:hAnsi="Times New Roman" w:cs="Times New Roman"/>
              </w:rPr>
              <w:t>均分（前测）</w:t>
            </w:r>
          </w:p>
        </w:tc>
        <w:tc>
          <w:tcPr>
            <w:tcW w:w="1300" w:type="dxa"/>
            <w:vMerge w:val="restart"/>
            <w:tcBorders>
              <w:top w:val="nil"/>
              <w:left w:val="nil"/>
              <w:bottom w:val="nil"/>
              <w:right w:val="nil"/>
            </w:tcBorders>
            <w:tcMar>
              <w:top w:w="-1" w:type="dxa"/>
              <w:left w:w="-1" w:type="dxa"/>
              <w:bottom w:w="-1" w:type="dxa"/>
              <w:right w:w="-1" w:type="dxa"/>
            </w:tcMar>
            <w:vAlign w:val="center"/>
          </w:tcPr>
          <w:p w14:paraId="31D7A4F5" w14:textId="77777777" w:rsidR="000B1CCE" w:rsidRDefault="00000000">
            <w:pPr>
              <w:snapToGrid w:val="0"/>
              <w:spacing w:before="20" w:after="20"/>
              <w:jc w:val="center"/>
            </w:pPr>
            <w:r>
              <w:rPr>
                <w:rFonts w:ascii="Times New Roman" w:eastAsia="宋体" w:hAnsi="Times New Roman" w:cs="Times New Roman"/>
              </w:rPr>
              <w:t>-0.10</w:t>
            </w:r>
          </w:p>
        </w:tc>
        <w:tc>
          <w:tcPr>
            <w:tcW w:w="1107" w:type="dxa"/>
            <w:vMerge w:val="restart"/>
            <w:tcBorders>
              <w:top w:val="nil"/>
              <w:left w:val="nil"/>
              <w:bottom w:val="nil"/>
              <w:right w:val="nil"/>
            </w:tcBorders>
            <w:tcMar>
              <w:top w:w="-1" w:type="dxa"/>
              <w:left w:w="-1" w:type="dxa"/>
              <w:bottom w:w="-1" w:type="dxa"/>
              <w:right w:w="-1" w:type="dxa"/>
            </w:tcMar>
            <w:vAlign w:val="center"/>
          </w:tcPr>
          <w:p w14:paraId="38E01DE0" w14:textId="77777777" w:rsidR="000B1CCE" w:rsidRDefault="00000000">
            <w:pPr>
              <w:snapToGrid w:val="0"/>
              <w:spacing w:before="20" w:after="20"/>
              <w:jc w:val="center"/>
            </w:pPr>
            <w:r>
              <w:rPr>
                <w:rFonts w:ascii="Times New Roman" w:eastAsia="宋体" w:hAnsi="Times New Roman" w:cs="Times New Roman"/>
              </w:rPr>
              <w:t>-0.25</w:t>
            </w:r>
          </w:p>
        </w:tc>
        <w:tc>
          <w:tcPr>
            <w:tcW w:w="1082" w:type="dxa"/>
            <w:vMerge w:val="restart"/>
            <w:tcBorders>
              <w:top w:val="nil"/>
              <w:left w:val="nil"/>
              <w:bottom w:val="nil"/>
              <w:right w:val="nil"/>
            </w:tcBorders>
            <w:tcMar>
              <w:top w:w="-1" w:type="dxa"/>
              <w:left w:w="-1" w:type="dxa"/>
              <w:bottom w:w="-1" w:type="dxa"/>
              <w:right w:w="-1" w:type="dxa"/>
            </w:tcMar>
            <w:vAlign w:val="center"/>
          </w:tcPr>
          <w:p w14:paraId="08E6F02C" w14:textId="77777777" w:rsidR="000B1CCE" w:rsidRDefault="00000000">
            <w:pPr>
              <w:snapToGrid w:val="0"/>
              <w:spacing w:before="20" w:after="20"/>
              <w:jc w:val="center"/>
            </w:pPr>
            <w:r>
              <w:rPr>
                <w:rFonts w:ascii="Times New Roman" w:eastAsia="宋体" w:hAnsi="Times New Roman" w:cs="Times New Roman"/>
              </w:rPr>
              <w:t>0.06</w:t>
            </w:r>
          </w:p>
        </w:tc>
        <w:tc>
          <w:tcPr>
            <w:tcW w:w="812" w:type="dxa"/>
            <w:vMerge w:val="restart"/>
            <w:tcBorders>
              <w:top w:val="nil"/>
              <w:left w:val="nil"/>
              <w:bottom w:val="nil"/>
              <w:right w:val="nil"/>
            </w:tcBorders>
            <w:tcMar>
              <w:top w:w="-1" w:type="dxa"/>
              <w:left w:w="-1" w:type="dxa"/>
              <w:bottom w:w="-1" w:type="dxa"/>
              <w:right w:w="-1" w:type="dxa"/>
            </w:tcMar>
            <w:vAlign w:val="center"/>
          </w:tcPr>
          <w:p w14:paraId="1E987AA3" w14:textId="77777777" w:rsidR="000B1CCE" w:rsidRDefault="00000000">
            <w:pPr>
              <w:snapToGrid w:val="0"/>
              <w:spacing w:before="20" w:after="20"/>
              <w:jc w:val="center"/>
            </w:pPr>
            <w:r>
              <w:rPr>
                <w:rFonts w:ascii="Times New Roman" w:eastAsia="宋体" w:hAnsi="Times New Roman" w:cs="Times New Roman"/>
              </w:rPr>
              <w:t>-1.25</w:t>
            </w:r>
          </w:p>
        </w:tc>
        <w:tc>
          <w:tcPr>
            <w:tcW w:w="863" w:type="dxa"/>
            <w:vMerge w:val="restart"/>
            <w:tcBorders>
              <w:top w:val="nil"/>
              <w:left w:val="nil"/>
              <w:bottom w:val="nil"/>
              <w:right w:val="nil"/>
            </w:tcBorders>
            <w:tcMar>
              <w:top w:w="-1" w:type="dxa"/>
              <w:left w:w="-1" w:type="dxa"/>
              <w:bottom w:w="-1" w:type="dxa"/>
              <w:right w:w="-1" w:type="dxa"/>
            </w:tcMar>
            <w:vAlign w:val="center"/>
          </w:tcPr>
          <w:p w14:paraId="5AA590F6" w14:textId="77777777" w:rsidR="000B1CCE" w:rsidRDefault="00000000">
            <w:pPr>
              <w:snapToGrid w:val="0"/>
              <w:spacing w:before="20" w:after="20"/>
              <w:jc w:val="center"/>
            </w:pPr>
            <w:r>
              <w:rPr>
                <w:rFonts w:ascii="Times New Roman" w:eastAsia="宋体" w:hAnsi="Times New Roman" w:cs="Times New Roman"/>
              </w:rPr>
              <w:t>0.213</w:t>
            </w:r>
          </w:p>
        </w:tc>
        <w:tc>
          <w:tcPr>
            <w:tcW w:w="799" w:type="dxa"/>
            <w:tcBorders>
              <w:top w:val="nil"/>
              <w:left w:val="nil"/>
              <w:bottom w:val="nil"/>
              <w:right w:val="nil"/>
            </w:tcBorders>
            <w:tcMar>
              <w:top w:w="-1" w:type="dxa"/>
              <w:left w:w="-1" w:type="dxa"/>
              <w:bottom w:w="-1" w:type="dxa"/>
              <w:right w:w="-1" w:type="dxa"/>
            </w:tcMar>
            <w:vAlign w:val="center"/>
          </w:tcPr>
          <w:p w14:paraId="1CB70DBA" w14:textId="77777777" w:rsidR="000B1CCE" w:rsidRDefault="00000000">
            <w:pPr>
              <w:snapToGrid w:val="0"/>
              <w:spacing w:before="20" w:after="20"/>
              <w:jc w:val="center"/>
            </w:pPr>
            <w:r>
              <w:rPr>
                <w:rFonts w:ascii="Times New Roman" w:eastAsia="宋体" w:hAnsi="Times New Roman" w:cs="Times New Roman"/>
              </w:rPr>
              <w:t>4.22</w:t>
            </w:r>
          </w:p>
        </w:tc>
        <w:tc>
          <w:tcPr>
            <w:tcW w:w="799" w:type="dxa"/>
            <w:tcBorders>
              <w:top w:val="nil"/>
              <w:left w:val="nil"/>
              <w:bottom w:val="nil"/>
              <w:right w:val="nil"/>
            </w:tcBorders>
            <w:tcMar>
              <w:top w:w="-1" w:type="dxa"/>
              <w:left w:w="-1" w:type="dxa"/>
              <w:bottom w:w="-1" w:type="dxa"/>
              <w:right w:w="-1" w:type="dxa"/>
            </w:tcMar>
            <w:vAlign w:val="center"/>
          </w:tcPr>
          <w:p w14:paraId="359662AD" w14:textId="77777777" w:rsidR="000B1CCE" w:rsidRDefault="00000000">
            <w:pPr>
              <w:snapToGrid w:val="0"/>
              <w:spacing w:before="20" w:after="20"/>
              <w:jc w:val="center"/>
            </w:pPr>
            <w:r>
              <w:rPr>
                <w:rFonts w:ascii="Times New Roman" w:eastAsia="宋体" w:hAnsi="Times New Roman" w:cs="Times New Roman"/>
              </w:rPr>
              <w:t>0.72</w:t>
            </w:r>
          </w:p>
        </w:tc>
      </w:tr>
      <w:tr w:rsidR="000B1CCE" w14:paraId="43912285" w14:textId="77777777">
        <w:trPr>
          <w:jc w:val="center"/>
        </w:trPr>
        <w:tc>
          <w:tcPr>
            <w:tcW w:w="1756" w:type="dxa"/>
            <w:tcBorders>
              <w:top w:val="nil"/>
              <w:left w:val="nil"/>
              <w:bottom w:val="single" w:sz="12" w:space="0" w:color="000000"/>
              <w:right w:val="nil"/>
            </w:tcBorders>
            <w:tcMar>
              <w:top w:w="-1" w:type="dxa"/>
              <w:left w:w="-1" w:type="dxa"/>
              <w:bottom w:w="-1" w:type="dxa"/>
              <w:right w:w="-1" w:type="dxa"/>
            </w:tcMar>
            <w:vAlign w:val="center"/>
          </w:tcPr>
          <w:p w14:paraId="6F000946" w14:textId="77777777" w:rsidR="000B1CCE" w:rsidRDefault="00000000">
            <w:pPr>
              <w:snapToGrid w:val="0"/>
              <w:spacing w:before="20" w:after="20"/>
              <w:jc w:val="center"/>
            </w:pPr>
            <w:r>
              <w:rPr>
                <w:rFonts w:ascii="Times New Roman" w:eastAsia="宋体" w:hAnsi="Times New Roman" w:cs="Times New Roman"/>
              </w:rPr>
              <w:t>均分（后测）</w:t>
            </w:r>
          </w:p>
        </w:tc>
        <w:tc>
          <w:tcPr>
            <w:tcW w:w="1300" w:type="dxa"/>
            <w:vMerge/>
            <w:tcBorders>
              <w:top w:val="nil"/>
              <w:left w:val="nil"/>
              <w:bottom w:val="single" w:sz="12" w:space="0" w:color="000000"/>
              <w:right w:val="nil"/>
            </w:tcBorders>
            <w:tcMar>
              <w:top w:w="-1" w:type="dxa"/>
              <w:left w:w="-1" w:type="dxa"/>
              <w:bottom w:w="-1" w:type="dxa"/>
              <w:right w:w="-1" w:type="dxa"/>
            </w:tcMar>
            <w:vAlign w:val="center"/>
          </w:tcPr>
          <w:p w14:paraId="6F70B511" w14:textId="77777777" w:rsidR="000B1CCE" w:rsidRDefault="000B1CCE">
            <w:pPr>
              <w:snapToGrid w:val="0"/>
              <w:spacing w:before="20" w:after="20"/>
              <w:jc w:val="center"/>
            </w:pPr>
          </w:p>
        </w:tc>
        <w:tc>
          <w:tcPr>
            <w:tcW w:w="1107" w:type="dxa"/>
            <w:vMerge/>
            <w:tcBorders>
              <w:top w:val="nil"/>
              <w:left w:val="nil"/>
              <w:bottom w:val="single" w:sz="12" w:space="0" w:color="000000"/>
              <w:right w:val="nil"/>
            </w:tcBorders>
            <w:tcMar>
              <w:top w:w="-1" w:type="dxa"/>
              <w:left w:w="-1" w:type="dxa"/>
              <w:bottom w:w="-1" w:type="dxa"/>
              <w:right w:w="-1" w:type="dxa"/>
            </w:tcMar>
            <w:vAlign w:val="center"/>
          </w:tcPr>
          <w:p w14:paraId="51DF49EE" w14:textId="77777777" w:rsidR="000B1CCE" w:rsidRDefault="000B1CCE">
            <w:pPr>
              <w:snapToGrid w:val="0"/>
              <w:spacing w:before="20" w:after="20"/>
              <w:jc w:val="center"/>
            </w:pPr>
          </w:p>
        </w:tc>
        <w:tc>
          <w:tcPr>
            <w:tcW w:w="1082" w:type="dxa"/>
            <w:vMerge/>
            <w:tcBorders>
              <w:top w:val="nil"/>
              <w:left w:val="nil"/>
              <w:bottom w:val="single" w:sz="12" w:space="0" w:color="000000"/>
              <w:right w:val="nil"/>
            </w:tcBorders>
            <w:tcMar>
              <w:top w:w="-1" w:type="dxa"/>
              <w:left w:w="-1" w:type="dxa"/>
              <w:bottom w:w="-1" w:type="dxa"/>
              <w:right w:w="-1" w:type="dxa"/>
            </w:tcMar>
            <w:vAlign w:val="center"/>
          </w:tcPr>
          <w:p w14:paraId="7E2419EE" w14:textId="77777777" w:rsidR="000B1CCE" w:rsidRDefault="000B1CCE">
            <w:pPr>
              <w:snapToGrid w:val="0"/>
              <w:spacing w:before="20" w:after="20"/>
              <w:jc w:val="center"/>
            </w:pPr>
          </w:p>
        </w:tc>
        <w:tc>
          <w:tcPr>
            <w:tcW w:w="812" w:type="dxa"/>
            <w:vMerge/>
            <w:tcBorders>
              <w:top w:val="nil"/>
              <w:left w:val="nil"/>
              <w:bottom w:val="single" w:sz="12" w:space="0" w:color="000000"/>
              <w:right w:val="nil"/>
            </w:tcBorders>
            <w:tcMar>
              <w:top w:w="-1" w:type="dxa"/>
              <w:left w:w="-1" w:type="dxa"/>
              <w:bottom w:w="-1" w:type="dxa"/>
              <w:right w:w="-1" w:type="dxa"/>
            </w:tcMar>
            <w:vAlign w:val="center"/>
          </w:tcPr>
          <w:p w14:paraId="4A03C3EF" w14:textId="77777777" w:rsidR="000B1CCE" w:rsidRDefault="000B1CCE">
            <w:pPr>
              <w:snapToGrid w:val="0"/>
              <w:spacing w:before="20" w:after="20"/>
              <w:jc w:val="center"/>
            </w:pPr>
          </w:p>
        </w:tc>
        <w:tc>
          <w:tcPr>
            <w:tcW w:w="863" w:type="dxa"/>
            <w:vMerge/>
            <w:tcBorders>
              <w:top w:val="nil"/>
              <w:left w:val="nil"/>
              <w:bottom w:val="single" w:sz="12" w:space="0" w:color="000000"/>
              <w:right w:val="nil"/>
            </w:tcBorders>
            <w:tcMar>
              <w:top w:w="-1" w:type="dxa"/>
              <w:left w:w="-1" w:type="dxa"/>
              <w:bottom w:w="-1" w:type="dxa"/>
              <w:right w:w="-1" w:type="dxa"/>
            </w:tcMar>
            <w:vAlign w:val="center"/>
          </w:tcPr>
          <w:p w14:paraId="0D808710" w14:textId="77777777" w:rsidR="000B1CCE" w:rsidRDefault="000B1CCE">
            <w:pPr>
              <w:snapToGrid w:val="0"/>
              <w:spacing w:before="20" w:after="20"/>
              <w:jc w:val="center"/>
            </w:pPr>
          </w:p>
        </w:tc>
        <w:tc>
          <w:tcPr>
            <w:tcW w:w="799" w:type="dxa"/>
            <w:tcBorders>
              <w:top w:val="nil"/>
              <w:left w:val="nil"/>
              <w:bottom w:val="single" w:sz="12" w:space="0" w:color="000000"/>
              <w:right w:val="nil"/>
            </w:tcBorders>
            <w:tcMar>
              <w:top w:w="-1" w:type="dxa"/>
              <w:left w:w="-1" w:type="dxa"/>
              <w:bottom w:w="-1" w:type="dxa"/>
              <w:right w:w="-1" w:type="dxa"/>
            </w:tcMar>
            <w:vAlign w:val="center"/>
          </w:tcPr>
          <w:p w14:paraId="16CA1F1F" w14:textId="77777777" w:rsidR="000B1CCE" w:rsidRDefault="00000000">
            <w:pPr>
              <w:snapToGrid w:val="0"/>
              <w:spacing w:before="20" w:after="20"/>
              <w:jc w:val="center"/>
            </w:pPr>
            <w:r>
              <w:rPr>
                <w:rFonts w:ascii="Times New Roman" w:eastAsia="宋体" w:hAnsi="Times New Roman" w:cs="Times New Roman"/>
              </w:rPr>
              <w:t>4.32</w:t>
            </w:r>
          </w:p>
        </w:tc>
        <w:tc>
          <w:tcPr>
            <w:tcW w:w="799" w:type="dxa"/>
            <w:tcBorders>
              <w:top w:val="nil"/>
              <w:left w:val="nil"/>
              <w:bottom w:val="single" w:sz="12" w:space="0" w:color="000000"/>
              <w:right w:val="nil"/>
            </w:tcBorders>
            <w:tcMar>
              <w:top w:w="-1" w:type="dxa"/>
              <w:left w:w="-1" w:type="dxa"/>
              <w:bottom w:w="-1" w:type="dxa"/>
              <w:right w:w="-1" w:type="dxa"/>
            </w:tcMar>
            <w:vAlign w:val="center"/>
          </w:tcPr>
          <w:p w14:paraId="6318A57A" w14:textId="77777777" w:rsidR="000B1CCE" w:rsidRDefault="00000000">
            <w:pPr>
              <w:snapToGrid w:val="0"/>
              <w:spacing w:before="20" w:after="20"/>
              <w:jc w:val="center"/>
            </w:pPr>
            <w:r>
              <w:rPr>
                <w:rFonts w:ascii="Times New Roman" w:eastAsia="宋体" w:hAnsi="Times New Roman" w:cs="Times New Roman"/>
              </w:rPr>
              <w:t>0.75</w:t>
            </w:r>
          </w:p>
        </w:tc>
      </w:tr>
    </w:tbl>
    <w:p w14:paraId="31E6230E"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课堂教学实践前测均分为</w:t>
      </w:r>
      <w:r>
        <w:rPr>
          <w:rFonts w:ascii="Times New Roman" w:eastAsia="宋体" w:hAnsi="Times New Roman" w:cs="Times New Roman"/>
          <w:sz w:val="24"/>
        </w:rPr>
        <w:t>4.22</w:t>
      </w:r>
      <w:r>
        <w:rPr>
          <w:rFonts w:ascii="Times New Roman" w:eastAsia="宋体" w:hAnsi="Times New Roman" w:cs="Times New Roman"/>
          <w:sz w:val="24"/>
        </w:rPr>
        <w:t>，后测为</w:t>
      </w:r>
      <w:r>
        <w:rPr>
          <w:rFonts w:ascii="Times New Roman" w:eastAsia="宋体" w:hAnsi="Times New Roman" w:cs="Times New Roman"/>
          <w:sz w:val="24"/>
        </w:rPr>
        <w:t>4.32</w:t>
      </w:r>
      <w:r>
        <w:rPr>
          <w:rFonts w:ascii="Times New Roman" w:eastAsia="宋体" w:hAnsi="Times New Roman" w:cs="Times New Roman"/>
          <w:sz w:val="24"/>
        </w:rPr>
        <w:t>，提高约</w:t>
      </w:r>
      <w:r>
        <w:rPr>
          <w:rFonts w:ascii="Times New Roman" w:eastAsia="宋体" w:hAnsi="Times New Roman" w:cs="Times New Roman"/>
          <w:sz w:val="24"/>
        </w:rPr>
        <w:t>0.098</w:t>
      </w:r>
      <w:r>
        <w:rPr>
          <w:rFonts w:ascii="Times New Roman" w:eastAsia="宋体" w:hAnsi="Times New Roman" w:cs="Times New Roman"/>
          <w:sz w:val="24"/>
        </w:rPr>
        <w:t>分。该维度涉及高阶任务设计、项目或问题探究、真实情境、开放提问、数字资源使用以及思考研讨时间。均值方向提示后测记录的课堂实践自评略高，但差值</w:t>
      </w:r>
      <w:r>
        <w:rPr>
          <w:rFonts w:ascii="Times New Roman" w:eastAsia="宋体" w:hAnsi="Times New Roman" w:cs="Times New Roman"/>
          <w:sz w:val="24"/>
        </w:rPr>
        <w:t>95%</w:t>
      </w:r>
      <w:r>
        <w:rPr>
          <w:rFonts w:ascii="Times New Roman" w:eastAsia="宋体" w:hAnsi="Times New Roman" w:cs="Times New Roman"/>
          <w:sz w:val="24"/>
        </w:rPr>
        <w:t>置信区间包含</w:t>
      </w:r>
      <w:r>
        <w:rPr>
          <w:rFonts w:ascii="Times New Roman" w:eastAsia="宋体" w:hAnsi="Times New Roman" w:cs="Times New Roman"/>
          <w:sz w:val="24"/>
        </w:rPr>
        <w:t>0</w:t>
      </w:r>
      <w:r>
        <w:rPr>
          <w:rFonts w:ascii="Times New Roman" w:eastAsia="宋体" w:hAnsi="Times New Roman" w:cs="Times New Roman"/>
          <w:sz w:val="24"/>
        </w:rPr>
        <w:t>，原始</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0.213</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0.852</w:t>
      </w:r>
      <w:r>
        <w:rPr>
          <w:rFonts w:ascii="Times New Roman" w:eastAsia="宋体" w:hAnsi="Times New Roman" w:cs="Times New Roman"/>
          <w:sz w:val="24"/>
        </w:rPr>
        <w:t>，不能认定课堂教学实践发生了显著改善。</w:t>
      </w:r>
    </w:p>
    <w:p w14:paraId="64DBA8A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上述两个维度分别反映教师如何理解高阶能力培养和如何在课堂中实施。本次结果表现为较高认同水平的维持，以及实践自评的小幅上升；二者均未形成统计显著的前后差异。</w:t>
      </w:r>
    </w:p>
    <w:p w14:paraId="59E1DCF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3</w:t>
      </w:r>
      <w:r>
        <w:rPr>
          <w:rFonts w:ascii="Times New Roman" w:eastAsia="华文楷体" w:hAnsi="Times New Roman" w:cs="Times New Roman"/>
          <w:sz w:val="24"/>
        </w:rPr>
        <w:t>）教学自我效能</w:t>
      </w:r>
    </w:p>
    <w:p w14:paraId="48E6E8D0" w14:textId="77777777" w:rsidR="000B1CCE" w:rsidRDefault="00000000">
      <w:pPr>
        <w:keepNext/>
        <w:snapToGrid w:val="0"/>
        <w:spacing w:before="180" w:after="60"/>
        <w:jc w:val="center"/>
      </w:pPr>
      <w:r>
        <w:rPr>
          <w:rFonts w:ascii="Times New Roman" w:eastAsia="黑体" w:hAnsi="Times New Roman" w:cs="Times New Roman"/>
        </w:rPr>
        <w:t>表3-63  教师教学自我效能前后测配对分析（n＝129）</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757"/>
        <w:gridCol w:w="1300"/>
        <w:gridCol w:w="1107"/>
        <w:gridCol w:w="1082"/>
        <w:gridCol w:w="812"/>
        <w:gridCol w:w="863"/>
        <w:gridCol w:w="799"/>
        <w:gridCol w:w="799"/>
      </w:tblGrid>
      <w:tr w:rsidR="000B1CCE" w14:paraId="609D74D4" w14:textId="77777777">
        <w:trPr>
          <w:tblHeader/>
          <w:jc w:val="center"/>
        </w:trPr>
        <w:tc>
          <w:tcPr>
            <w:tcW w:w="1756"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5D7E61C8" w14:textId="77777777" w:rsidR="000B1CCE" w:rsidRDefault="00000000">
            <w:pPr>
              <w:snapToGrid w:val="0"/>
              <w:spacing w:before="20" w:after="20"/>
              <w:jc w:val="center"/>
              <w:rPr>
                <w:b/>
              </w:rPr>
            </w:pPr>
            <w:r>
              <w:rPr>
                <w:rFonts w:ascii="Times New Roman" w:eastAsia="宋体" w:hAnsi="Times New Roman" w:cs="Times New Roman"/>
                <w:b/>
              </w:rPr>
              <w:t>配对</w:t>
            </w:r>
            <w:r>
              <w:rPr>
                <w:rFonts w:ascii="Times New Roman" w:eastAsia="宋体" w:hAnsi="Times New Roman" w:cs="Times New Roman"/>
                <w:b/>
              </w:rPr>
              <w:t>3</w:t>
            </w:r>
          </w:p>
        </w:tc>
        <w:tc>
          <w:tcPr>
            <w:tcW w:w="1300"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547A16EA" w14:textId="77777777" w:rsidR="000B1CCE" w:rsidRDefault="00000000">
            <w:pPr>
              <w:snapToGrid w:val="0"/>
              <w:spacing w:before="20" w:after="20"/>
              <w:jc w:val="center"/>
              <w:rPr>
                <w:b/>
              </w:rPr>
            </w:pPr>
            <w:r>
              <w:rPr>
                <w:rFonts w:ascii="Times New Roman" w:eastAsia="宋体" w:hAnsi="Times New Roman" w:cs="Times New Roman"/>
                <w:b/>
              </w:rPr>
              <w:t>均值差异</w:t>
            </w:r>
          </w:p>
        </w:tc>
        <w:tc>
          <w:tcPr>
            <w:tcW w:w="1082" w:type="dxa"/>
            <w:gridSpan w:val="2"/>
            <w:tcBorders>
              <w:top w:val="single" w:sz="12" w:space="0" w:color="000000"/>
              <w:left w:val="nil"/>
              <w:bottom w:val="single" w:sz="6" w:space="0" w:color="000000"/>
              <w:right w:val="nil"/>
            </w:tcBorders>
            <w:tcMar>
              <w:top w:w="-1" w:type="dxa"/>
              <w:left w:w="-1" w:type="dxa"/>
              <w:bottom w:w="-1" w:type="dxa"/>
              <w:right w:w="-1" w:type="dxa"/>
            </w:tcMar>
            <w:vAlign w:val="center"/>
          </w:tcPr>
          <w:p w14:paraId="6ACDE001" w14:textId="77777777" w:rsidR="000B1CCE" w:rsidRDefault="00000000">
            <w:pPr>
              <w:snapToGrid w:val="0"/>
              <w:spacing w:before="20" w:after="20"/>
              <w:jc w:val="center"/>
              <w:rPr>
                <w:b/>
              </w:rPr>
            </w:pPr>
            <w:r>
              <w:rPr>
                <w:rFonts w:ascii="Times New Roman" w:eastAsia="宋体" w:hAnsi="Times New Roman" w:cs="Times New Roman"/>
                <w:b/>
              </w:rPr>
              <w:t>差值</w:t>
            </w:r>
            <w:r>
              <w:rPr>
                <w:rFonts w:ascii="Times New Roman" w:eastAsia="宋体" w:hAnsi="Times New Roman" w:cs="Times New Roman"/>
                <w:b/>
              </w:rPr>
              <w:t>95%</w:t>
            </w:r>
            <w:r>
              <w:rPr>
                <w:rFonts w:ascii="Times New Roman" w:eastAsia="宋体" w:hAnsi="Times New Roman" w:cs="Times New Roman"/>
                <w:b/>
              </w:rPr>
              <w:t>置信区间</w:t>
            </w:r>
          </w:p>
        </w:tc>
        <w:tc>
          <w:tcPr>
            <w:tcW w:w="812"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77176DC3" w14:textId="77777777" w:rsidR="000B1CCE" w:rsidRDefault="00000000">
            <w:pPr>
              <w:snapToGrid w:val="0"/>
              <w:spacing w:before="20" w:after="20"/>
              <w:jc w:val="center"/>
              <w:rPr>
                <w:b/>
              </w:rPr>
            </w:pPr>
            <w:r>
              <w:rPr>
                <w:rFonts w:ascii="Times New Roman" w:eastAsia="宋体" w:hAnsi="Times New Roman" w:cs="Times New Roman"/>
                <w:b/>
              </w:rPr>
              <w:t>t</w:t>
            </w:r>
          </w:p>
        </w:tc>
        <w:tc>
          <w:tcPr>
            <w:tcW w:w="86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58DAC527" w14:textId="77777777" w:rsidR="000B1CCE" w:rsidRDefault="00000000">
            <w:pPr>
              <w:snapToGrid w:val="0"/>
              <w:spacing w:before="20" w:after="20"/>
              <w:jc w:val="center"/>
              <w:rPr>
                <w:b/>
              </w:rPr>
            </w:pPr>
            <w:r>
              <w:rPr>
                <w:rFonts w:ascii="Times New Roman" w:eastAsia="宋体" w:hAnsi="Times New Roman" w:cs="Times New Roman"/>
                <w:b/>
              </w:rPr>
              <w:t>Sig.</w:t>
            </w:r>
          </w:p>
        </w:tc>
        <w:tc>
          <w:tcPr>
            <w:tcW w:w="799"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5BCA57FC" w14:textId="77777777" w:rsidR="000B1CCE" w:rsidRDefault="00000000">
            <w:pPr>
              <w:snapToGrid w:val="0"/>
              <w:spacing w:before="20" w:after="20"/>
              <w:jc w:val="center"/>
              <w:rPr>
                <w:b/>
              </w:rPr>
            </w:pPr>
            <w:r>
              <w:rPr>
                <w:rFonts w:ascii="Times New Roman" w:eastAsia="宋体" w:hAnsi="Times New Roman" w:cs="Times New Roman"/>
                <w:b/>
              </w:rPr>
              <w:t>M</w:t>
            </w:r>
          </w:p>
        </w:tc>
        <w:tc>
          <w:tcPr>
            <w:tcW w:w="799"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7C9E512F" w14:textId="77777777" w:rsidR="000B1CCE" w:rsidRDefault="00000000">
            <w:pPr>
              <w:snapToGrid w:val="0"/>
              <w:spacing w:before="20" w:after="20"/>
              <w:jc w:val="center"/>
              <w:rPr>
                <w:b/>
              </w:rPr>
            </w:pPr>
            <w:r>
              <w:rPr>
                <w:rFonts w:ascii="Times New Roman" w:eastAsia="宋体" w:hAnsi="Times New Roman" w:cs="Times New Roman"/>
                <w:b/>
              </w:rPr>
              <w:t>SD</w:t>
            </w:r>
          </w:p>
        </w:tc>
      </w:tr>
      <w:tr w:rsidR="000B1CCE" w14:paraId="6F085BB4" w14:textId="77777777">
        <w:trPr>
          <w:tblHeader/>
          <w:jc w:val="center"/>
        </w:trPr>
        <w:tc>
          <w:tcPr>
            <w:tcW w:w="1756" w:type="dxa"/>
            <w:vMerge/>
            <w:tcBorders>
              <w:top w:val="nil"/>
              <w:left w:val="nil"/>
              <w:bottom w:val="nil"/>
              <w:right w:val="nil"/>
            </w:tcBorders>
            <w:tcMar>
              <w:top w:w="-1" w:type="dxa"/>
              <w:left w:w="-1" w:type="dxa"/>
              <w:bottom w:w="-1" w:type="dxa"/>
              <w:right w:w="-1" w:type="dxa"/>
            </w:tcMar>
            <w:vAlign w:val="center"/>
          </w:tcPr>
          <w:p w14:paraId="1397D37E" w14:textId="77777777" w:rsidR="000B1CCE" w:rsidRDefault="000B1CCE">
            <w:pPr>
              <w:snapToGrid w:val="0"/>
              <w:spacing w:before="20" w:after="20"/>
              <w:jc w:val="center"/>
              <w:rPr>
                <w:b/>
              </w:rPr>
            </w:pPr>
          </w:p>
        </w:tc>
        <w:tc>
          <w:tcPr>
            <w:tcW w:w="1300" w:type="dxa"/>
            <w:vMerge/>
            <w:tcBorders>
              <w:top w:val="nil"/>
              <w:left w:val="nil"/>
              <w:bottom w:val="nil"/>
              <w:right w:val="nil"/>
            </w:tcBorders>
            <w:tcMar>
              <w:top w:w="-1" w:type="dxa"/>
              <w:left w:w="-1" w:type="dxa"/>
              <w:bottom w:w="-1" w:type="dxa"/>
              <w:right w:w="-1" w:type="dxa"/>
            </w:tcMar>
            <w:vAlign w:val="center"/>
          </w:tcPr>
          <w:p w14:paraId="42994085" w14:textId="77777777" w:rsidR="000B1CCE" w:rsidRDefault="000B1CCE">
            <w:pPr>
              <w:snapToGrid w:val="0"/>
              <w:spacing w:before="20" w:after="20"/>
              <w:jc w:val="center"/>
              <w:rPr>
                <w:b/>
              </w:rPr>
            </w:pPr>
          </w:p>
        </w:tc>
        <w:tc>
          <w:tcPr>
            <w:tcW w:w="1107" w:type="dxa"/>
            <w:tcBorders>
              <w:top w:val="nil"/>
              <w:left w:val="nil"/>
              <w:bottom w:val="nil"/>
              <w:right w:val="nil"/>
            </w:tcBorders>
            <w:tcMar>
              <w:top w:w="-1" w:type="dxa"/>
              <w:left w:w="-1" w:type="dxa"/>
              <w:bottom w:w="-1" w:type="dxa"/>
              <w:right w:w="-1" w:type="dxa"/>
            </w:tcMar>
            <w:vAlign w:val="center"/>
          </w:tcPr>
          <w:p w14:paraId="0C4D0D8E" w14:textId="77777777" w:rsidR="000B1CCE" w:rsidRDefault="00000000">
            <w:pPr>
              <w:snapToGrid w:val="0"/>
              <w:spacing w:before="20" w:after="20"/>
              <w:jc w:val="center"/>
              <w:rPr>
                <w:b/>
              </w:rPr>
            </w:pPr>
            <w:r>
              <w:rPr>
                <w:rFonts w:ascii="Times New Roman" w:eastAsia="宋体" w:hAnsi="Times New Roman" w:cs="Times New Roman"/>
                <w:b/>
              </w:rPr>
              <w:t>下限</w:t>
            </w:r>
          </w:p>
        </w:tc>
        <w:tc>
          <w:tcPr>
            <w:tcW w:w="1082" w:type="dxa"/>
            <w:tcBorders>
              <w:top w:val="nil"/>
              <w:left w:val="nil"/>
              <w:bottom w:val="nil"/>
              <w:right w:val="nil"/>
            </w:tcBorders>
            <w:tcMar>
              <w:top w:w="-1" w:type="dxa"/>
              <w:left w:w="-1" w:type="dxa"/>
              <w:bottom w:w="-1" w:type="dxa"/>
              <w:right w:w="-1" w:type="dxa"/>
            </w:tcMar>
            <w:vAlign w:val="center"/>
          </w:tcPr>
          <w:p w14:paraId="030DAEE5" w14:textId="77777777" w:rsidR="000B1CCE" w:rsidRDefault="00000000">
            <w:pPr>
              <w:snapToGrid w:val="0"/>
              <w:spacing w:before="20" w:after="20"/>
              <w:jc w:val="center"/>
              <w:rPr>
                <w:b/>
              </w:rPr>
            </w:pPr>
            <w:r>
              <w:rPr>
                <w:rFonts w:ascii="Times New Roman" w:eastAsia="宋体" w:hAnsi="Times New Roman" w:cs="Times New Roman"/>
                <w:b/>
              </w:rPr>
              <w:t>上限</w:t>
            </w:r>
          </w:p>
        </w:tc>
        <w:tc>
          <w:tcPr>
            <w:tcW w:w="812" w:type="dxa"/>
            <w:vMerge/>
            <w:tcBorders>
              <w:top w:val="nil"/>
              <w:left w:val="nil"/>
              <w:bottom w:val="nil"/>
              <w:right w:val="nil"/>
            </w:tcBorders>
            <w:tcMar>
              <w:top w:w="-1" w:type="dxa"/>
              <w:left w:w="-1" w:type="dxa"/>
              <w:bottom w:w="-1" w:type="dxa"/>
              <w:right w:w="-1" w:type="dxa"/>
            </w:tcMar>
            <w:vAlign w:val="center"/>
          </w:tcPr>
          <w:p w14:paraId="3EFB4469" w14:textId="77777777" w:rsidR="000B1CCE" w:rsidRDefault="000B1CCE">
            <w:pPr>
              <w:snapToGrid w:val="0"/>
              <w:spacing w:before="20" w:after="20"/>
              <w:jc w:val="center"/>
              <w:rPr>
                <w:b/>
              </w:rPr>
            </w:pPr>
          </w:p>
        </w:tc>
        <w:tc>
          <w:tcPr>
            <w:tcW w:w="863" w:type="dxa"/>
            <w:vMerge/>
            <w:tcBorders>
              <w:top w:val="nil"/>
              <w:left w:val="nil"/>
              <w:bottom w:val="nil"/>
              <w:right w:val="nil"/>
            </w:tcBorders>
            <w:tcMar>
              <w:top w:w="-1" w:type="dxa"/>
              <w:left w:w="-1" w:type="dxa"/>
              <w:bottom w:w="-1" w:type="dxa"/>
              <w:right w:w="-1" w:type="dxa"/>
            </w:tcMar>
            <w:vAlign w:val="center"/>
          </w:tcPr>
          <w:p w14:paraId="487C32FC" w14:textId="77777777" w:rsidR="000B1CCE" w:rsidRDefault="000B1CCE">
            <w:pPr>
              <w:snapToGrid w:val="0"/>
              <w:spacing w:before="20" w:after="20"/>
              <w:jc w:val="center"/>
              <w:rPr>
                <w:b/>
              </w:rPr>
            </w:pPr>
          </w:p>
        </w:tc>
        <w:tc>
          <w:tcPr>
            <w:tcW w:w="799" w:type="dxa"/>
            <w:vMerge/>
            <w:tcBorders>
              <w:top w:val="nil"/>
              <w:left w:val="nil"/>
              <w:bottom w:val="nil"/>
              <w:right w:val="nil"/>
            </w:tcBorders>
            <w:tcMar>
              <w:top w:w="-1" w:type="dxa"/>
              <w:left w:w="-1" w:type="dxa"/>
              <w:bottom w:w="-1" w:type="dxa"/>
              <w:right w:w="-1" w:type="dxa"/>
            </w:tcMar>
            <w:vAlign w:val="center"/>
          </w:tcPr>
          <w:p w14:paraId="5FBCB8EC" w14:textId="77777777" w:rsidR="000B1CCE" w:rsidRDefault="000B1CCE">
            <w:pPr>
              <w:snapToGrid w:val="0"/>
              <w:spacing w:before="20" w:after="20"/>
              <w:jc w:val="center"/>
              <w:rPr>
                <w:b/>
              </w:rPr>
            </w:pPr>
          </w:p>
        </w:tc>
        <w:tc>
          <w:tcPr>
            <w:tcW w:w="799" w:type="dxa"/>
            <w:vMerge/>
            <w:tcBorders>
              <w:top w:val="nil"/>
              <w:left w:val="nil"/>
              <w:bottom w:val="nil"/>
              <w:right w:val="nil"/>
            </w:tcBorders>
            <w:tcMar>
              <w:top w:w="-1" w:type="dxa"/>
              <w:left w:w="-1" w:type="dxa"/>
              <w:bottom w:w="-1" w:type="dxa"/>
              <w:right w:w="-1" w:type="dxa"/>
            </w:tcMar>
            <w:vAlign w:val="center"/>
          </w:tcPr>
          <w:p w14:paraId="660F2B98" w14:textId="77777777" w:rsidR="000B1CCE" w:rsidRDefault="000B1CCE">
            <w:pPr>
              <w:snapToGrid w:val="0"/>
              <w:spacing w:before="20" w:after="20"/>
              <w:jc w:val="center"/>
              <w:rPr>
                <w:b/>
              </w:rPr>
            </w:pPr>
          </w:p>
        </w:tc>
      </w:tr>
      <w:tr w:rsidR="000B1CCE" w14:paraId="573B563D" w14:textId="77777777">
        <w:trPr>
          <w:jc w:val="center"/>
        </w:trPr>
        <w:tc>
          <w:tcPr>
            <w:tcW w:w="1756" w:type="dxa"/>
            <w:tcBorders>
              <w:top w:val="nil"/>
              <w:left w:val="nil"/>
              <w:bottom w:val="nil"/>
              <w:right w:val="nil"/>
            </w:tcBorders>
            <w:tcMar>
              <w:top w:w="-1" w:type="dxa"/>
              <w:left w:w="-1" w:type="dxa"/>
              <w:bottom w:w="-1" w:type="dxa"/>
              <w:right w:w="-1" w:type="dxa"/>
            </w:tcMar>
            <w:vAlign w:val="center"/>
          </w:tcPr>
          <w:p w14:paraId="2EB30167" w14:textId="77777777" w:rsidR="000B1CCE" w:rsidRDefault="00000000">
            <w:pPr>
              <w:snapToGrid w:val="0"/>
              <w:spacing w:before="20" w:after="20"/>
              <w:jc w:val="center"/>
            </w:pPr>
            <w:r>
              <w:rPr>
                <w:rFonts w:ascii="Times New Roman" w:eastAsia="宋体" w:hAnsi="Times New Roman" w:cs="Times New Roman"/>
              </w:rPr>
              <w:t>均分（前测）</w:t>
            </w:r>
          </w:p>
        </w:tc>
        <w:tc>
          <w:tcPr>
            <w:tcW w:w="1300" w:type="dxa"/>
            <w:vMerge w:val="restart"/>
            <w:tcBorders>
              <w:top w:val="nil"/>
              <w:left w:val="nil"/>
              <w:bottom w:val="nil"/>
              <w:right w:val="nil"/>
            </w:tcBorders>
            <w:tcMar>
              <w:top w:w="-1" w:type="dxa"/>
              <w:left w:w="-1" w:type="dxa"/>
              <w:bottom w:w="-1" w:type="dxa"/>
              <w:right w:w="-1" w:type="dxa"/>
            </w:tcMar>
            <w:vAlign w:val="center"/>
          </w:tcPr>
          <w:p w14:paraId="24498D62" w14:textId="77777777" w:rsidR="000B1CCE" w:rsidRDefault="00000000">
            <w:pPr>
              <w:snapToGrid w:val="0"/>
              <w:spacing w:before="20" w:after="20"/>
              <w:jc w:val="center"/>
            </w:pPr>
            <w:r>
              <w:rPr>
                <w:rFonts w:ascii="Times New Roman" w:eastAsia="宋体" w:hAnsi="Times New Roman" w:cs="Times New Roman"/>
              </w:rPr>
              <w:t>-0.08</w:t>
            </w:r>
          </w:p>
        </w:tc>
        <w:tc>
          <w:tcPr>
            <w:tcW w:w="1107" w:type="dxa"/>
            <w:vMerge w:val="restart"/>
            <w:tcBorders>
              <w:top w:val="nil"/>
              <w:left w:val="nil"/>
              <w:bottom w:val="nil"/>
              <w:right w:val="nil"/>
            </w:tcBorders>
            <w:tcMar>
              <w:top w:w="-1" w:type="dxa"/>
              <w:left w:w="-1" w:type="dxa"/>
              <w:bottom w:w="-1" w:type="dxa"/>
              <w:right w:w="-1" w:type="dxa"/>
            </w:tcMar>
            <w:vAlign w:val="center"/>
          </w:tcPr>
          <w:p w14:paraId="34C1AE96" w14:textId="77777777" w:rsidR="000B1CCE" w:rsidRDefault="00000000">
            <w:pPr>
              <w:snapToGrid w:val="0"/>
              <w:spacing w:before="20" w:after="20"/>
              <w:jc w:val="center"/>
            </w:pPr>
            <w:r>
              <w:rPr>
                <w:rFonts w:ascii="Times New Roman" w:eastAsia="宋体" w:hAnsi="Times New Roman" w:cs="Times New Roman"/>
              </w:rPr>
              <w:t>-0.24</w:t>
            </w:r>
          </w:p>
        </w:tc>
        <w:tc>
          <w:tcPr>
            <w:tcW w:w="1082" w:type="dxa"/>
            <w:vMerge w:val="restart"/>
            <w:tcBorders>
              <w:top w:val="nil"/>
              <w:left w:val="nil"/>
              <w:bottom w:val="nil"/>
              <w:right w:val="nil"/>
            </w:tcBorders>
            <w:tcMar>
              <w:top w:w="-1" w:type="dxa"/>
              <w:left w:w="-1" w:type="dxa"/>
              <w:bottom w:w="-1" w:type="dxa"/>
              <w:right w:w="-1" w:type="dxa"/>
            </w:tcMar>
            <w:vAlign w:val="center"/>
          </w:tcPr>
          <w:p w14:paraId="05537CFF" w14:textId="77777777" w:rsidR="000B1CCE" w:rsidRDefault="00000000">
            <w:pPr>
              <w:snapToGrid w:val="0"/>
              <w:spacing w:before="20" w:after="20"/>
              <w:jc w:val="center"/>
            </w:pPr>
            <w:r>
              <w:rPr>
                <w:rFonts w:ascii="Times New Roman" w:eastAsia="宋体" w:hAnsi="Times New Roman" w:cs="Times New Roman"/>
              </w:rPr>
              <w:t>0.08</w:t>
            </w:r>
          </w:p>
        </w:tc>
        <w:tc>
          <w:tcPr>
            <w:tcW w:w="812" w:type="dxa"/>
            <w:vMerge w:val="restart"/>
            <w:tcBorders>
              <w:top w:val="nil"/>
              <w:left w:val="nil"/>
              <w:bottom w:val="nil"/>
              <w:right w:val="nil"/>
            </w:tcBorders>
            <w:tcMar>
              <w:top w:w="-1" w:type="dxa"/>
              <w:left w:w="-1" w:type="dxa"/>
              <w:bottom w:w="-1" w:type="dxa"/>
              <w:right w:w="-1" w:type="dxa"/>
            </w:tcMar>
            <w:vAlign w:val="center"/>
          </w:tcPr>
          <w:p w14:paraId="6EEF0791" w14:textId="77777777" w:rsidR="000B1CCE" w:rsidRDefault="00000000">
            <w:pPr>
              <w:snapToGrid w:val="0"/>
              <w:spacing w:before="20" w:after="20"/>
              <w:jc w:val="center"/>
            </w:pPr>
            <w:r>
              <w:rPr>
                <w:rFonts w:ascii="Times New Roman" w:eastAsia="宋体" w:hAnsi="Times New Roman" w:cs="Times New Roman"/>
              </w:rPr>
              <w:t>-0.97</w:t>
            </w:r>
          </w:p>
        </w:tc>
        <w:tc>
          <w:tcPr>
            <w:tcW w:w="863" w:type="dxa"/>
            <w:vMerge w:val="restart"/>
            <w:tcBorders>
              <w:top w:val="nil"/>
              <w:left w:val="nil"/>
              <w:bottom w:val="nil"/>
              <w:right w:val="nil"/>
            </w:tcBorders>
            <w:tcMar>
              <w:top w:w="-1" w:type="dxa"/>
              <w:left w:w="-1" w:type="dxa"/>
              <w:bottom w:w="-1" w:type="dxa"/>
              <w:right w:w="-1" w:type="dxa"/>
            </w:tcMar>
            <w:vAlign w:val="center"/>
          </w:tcPr>
          <w:p w14:paraId="63024A12" w14:textId="77777777" w:rsidR="000B1CCE" w:rsidRDefault="00000000">
            <w:pPr>
              <w:snapToGrid w:val="0"/>
              <w:spacing w:before="20" w:after="20"/>
              <w:jc w:val="center"/>
            </w:pPr>
            <w:r>
              <w:rPr>
                <w:rFonts w:ascii="Times New Roman" w:eastAsia="宋体" w:hAnsi="Times New Roman" w:cs="Times New Roman"/>
              </w:rPr>
              <w:t>0.336</w:t>
            </w:r>
          </w:p>
        </w:tc>
        <w:tc>
          <w:tcPr>
            <w:tcW w:w="799" w:type="dxa"/>
            <w:tcBorders>
              <w:top w:val="nil"/>
              <w:left w:val="nil"/>
              <w:bottom w:val="nil"/>
              <w:right w:val="nil"/>
            </w:tcBorders>
            <w:tcMar>
              <w:top w:w="-1" w:type="dxa"/>
              <w:left w:w="-1" w:type="dxa"/>
              <w:bottom w:w="-1" w:type="dxa"/>
              <w:right w:w="-1" w:type="dxa"/>
            </w:tcMar>
            <w:vAlign w:val="center"/>
          </w:tcPr>
          <w:p w14:paraId="69E0933E" w14:textId="77777777" w:rsidR="000B1CCE" w:rsidRDefault="00000000">
            <w:pPr>
              <w:snapToGrid w:val="0"/>
              <w:spacing w:before="20" w:after="20"/>
              <w:jc w:val="center"/>
            </w:pPr>
            <w:r>
              <w:rPr>
                <w:rFonts w:ascii="Times New Roman" w:eastAsia="宋体" w:hAnsi="Times New Roman" w:cs="Times New Roman"/>
              </w:rPr>
              <w:t>4.08</w:t>
            </w:r>
          </w:p>
        </w:tc>
        <w:tc>
          <w:tcPr>
            <w:tcW w:w="799" w:type="dxa"/>
            <w:tcBorders>
              <w:top w:val="nil"/>
              <w:left w:val="nil"/>
              <w:bottom w:val="nil"/>
              <w:right w:val="nil"/>
            </w:tcBorders>
            <w:tcMar>
              <w:top w:w="-1" w:type="dxa"/>
              <w:left w:w="-1" w:type="dxa"/>
              <w:bottom w:w="-1" w:type="dxa"/>
              <w:right w:w="-1" w:type="dxa"/>
            </w:tcMar>
            <w:vAlign w:val="center"/>
          </w:tcPr>
          <w:p w14:paraId="677D9148" w14:textId="77777777" w:rsidR="000B1CCE" w:rsidRDefault="00000000">
            <w:pPr>
              <w:snapToGrid w:val="0"/>
              <w:spacing w:before="20" w:after="20"/>
              <w:jc w:val="center"/>
            </w:pPr>
            <w:r>
              <w:rPr>
                <w:rFonts w:ascii="Times New Roman" w:eastAsia="宋体" w:hAnsi="Times New Roman" w:cs="Times New Roman"/>
              </w:rPr>
              <w:t>0.73</w:t>
            </w:r>
          </w:p>
        </w:tc>
      </w:tr>
      <w:tr w:rsidR="000B1CCE" w14:paraId="541C09D6" w14:textId="77777777">
        <w:trPr>
          <w:jc w:val="center"/>
        </w:trPr>
        <w:tc>
          <w:tcPr>
            <w:tcW w:w="1756" w:type="dxa"/>
            <w:tcBorders>
              <w:top w:val="nil"/>
              <w:left w:val="nil"/>
              <w:bottom w:val="single" w:sz="12" w:space="0" w:color="000000"/>
              <w:right w:val="nil"/>
            </w:tcBorders>
            <w:tcMar>
              <w:top w:w="-1" w:type="dxa"/>
              <w:left w:w="-1" w:type="dxa"/>
              <w:bottom w:w="-1" w:type="dxa"/>
              <w:right w:w="-1" w:type="dxa"/>
            </w:tcMar>
            <w:vAlign w:val="center"/>
          </w:tcPr>
          <w:p w14:paraId="1A684F42" w14:textId="77777777" w:rsidR="000B1CCE" w:rsidRDefault="00000000">
            <w:pPr>
              <w:snapToGrid w:val="0"/>
              <w:spacing w:before="20" w:after="20"/>
              <w:jc w:val="center"/>
            </w:pPr>
            <w:r>
              <w:rPr>
                <w:rFonts w:ascii="Times New Roman" w:eastAsia="宋体" w:hAnsi="Times New Roman" w:cs="Times New Roman"/>
              </w:rPr>
              <w:lastRenderedPageBreak/>
              <w:t>均分（后测）</w:t>
            </w:r>
          </w:p>
        </w:tc>
        <w:tc>
          <w:tcPr>
            <w:tcW w:w="1300" w:type="dxa"/>
            <w:vMerge/>
            <w:tcBorders>
              <w:top w:val="nil"/>
              <w:left w:val="nil"/>
              <w:bottom w:val="single" w:sz="12" w:space="0" w:color="000000"/>
              <w:right w:val="nil"/>
            </w:tcBorders>
            <w:tcMar>
              <w:top w:w="-1" w:type="dxa"/>
              <w:left w:w="-1" w:type="dxa"/>
              <w:bottom w:w="-1" w:type="dxa"/>
              <w:right w:w="-1" w:type="dxa"/>
            </w:tcMar>
            <w:vAlign w:val="center"/>
          </w:tcPr>
          <w:p w14:paraId="2EB55C70" w14:textId="77777777" w:rsidR="000B1CCE" w:rsidRDefault="000B1CCE">
            <w:pPr>
              <w:snapToGrid w:val="0"/>
              <w:spacing w:before="20" w:after="20"/>
              <w:jc w:val="center"/>
            </w:pPr>
          </w:p>
        </w:tc>
        <w:tc>
          <w:tcPr>
            <w:tcW w:w="1107" w:type="dxa"/>
            <w:vMerge/>
            <w:tcBorders>
              <w:top w:val="nil"/>
              <w:left w:val="nil"/>
              <w:bottom w:val="single" w:sz="12" w:space="0" w:color="000000"/>
              <w:right w:val="nil"/>
            </w:tcBorders>
            <w:tcMar>
              <w:top w:w="-1" w:type="dxa"/>
              <w:left w:w="-1" w:type="dxa"/>
              <w:bottom w:w="-1" w:type="dxa"/>
              <w:right w:w="-1" w:type="dxa"/>
            </w:tcMar>
            <w:vAlign w:val="center"/>
          </w:tcPr>
          <w:p w14:paraId="7EA7F6C5" w14:textId="77777777" w:rsidR="000B1CCE" w:rsidRDefault="000B1CCE">
            <w:pPr>
              <w:snapToGrid w:val="0"/>
              <w:spacing w:before="20" w:after="20"/>
              <w:jc w:val="center"/>
            </w:pPr>
          </w:p>
        </w:tc>
        <w:tc>
          <w:tcPr>
            <w:tcW w:w="1082" w:type="dxa"/>
            <w:vMerge/>
            <w:tcBorders>
              <w:top w:val="nil"/>
              <w:left w:val="nil"/>
              <w:bottom w:val="single" w:sz="12" w:space="0" w:color="000000"/>
              <w:right w:val="nil"/>
            </w:tcBorders>
            <w:tcMar>
              <w:top w:w="-1" w:type="dxa"/>
              <w:left w:w="-1" w:type="dxa"/>
              <w:bottom w:w="-1" w:type="dxa"/>
              <w:right w:w="-1" w:type="dxa"/>
            </w:tcMar>
            <w:vAlign w:val="center"/>
          </w:tcPr>
          <w:p w14:paraId="0CB2EBB7" w14:textId="77777777" w:rsidR="000B1CCE" w:rsidRDefault="000B1CCE">
            <w:pPr>
              <w:snapToGrid w:val="0"/>
              <w:spacing w:before="20" w:after="20"/>
              <w:jc w:val="center"/>
            </w:pPr>
          </w:p>
        </w:tc>
        <w:tc>
          <w:tcPr>
            <w:tcW w:w="812" w:type="dxa"/>
            <w:vMerge/>
            <w:tcBorders>
              <w:top w:val="nil"/>
              <w:left w:val="nil"/>
              <w:bottom w:val="single" w:sz="12" w:space="0" w:color="000000"/>
              <w:right w:val="nil"/>
            </w:tcBorders>
            <w:tcMar>
              <w:top w:w="-1" w:type="dxa"/>
              <w:left w:w="-1" w:type="dxa"/>
              <w:bottom w:w="-1" w:type="dxa"/>
              <w:right w:w="-1" w:type="dxa"/>
            </w:tcMar>
            <w:vAlign w:val="center"/>
          </w:tcPr>
          <w:p w14:paraId="4709809B" w14:textId="77777777" w:rsidR="000B1CCE" w:rsidRDefault="000B1CCE">
            <w:pPr>
              <w:snapToGrid w:val="0"/>
              <w:spacing w:before="20" w:after="20"/>
              <w:jc w:val="center"/>
            </w:pPr>
          </w:p>
        </w:tc>
        <w:tc>
          <w:tcPr>
            <w:tcW w:w="863" w:type="dxa"/>
            <w:vMerge/>
            <w:tcBorders>
              <w:top w:val="nil"/>
              <w:left w:val="nil"/>
              <w:bottom w:val="single" w:sz="12" w:space="0" w:color="000000"/>
              <w:right w:val="nil"/>
            </w:tcBorders>
            <w:tcMar>
              <w:top w:w="-1" w:type="dxa"/>
              <w:left w:w="-1" w:type="dxa"/>
              <w:bottom w:w="-1" w:type="dxa"/>
              <w:right w:w="-1" w:type="dxa"/>
            </w:tcMar>
            <w:vAlign w:val="center"/>
          </w:tcPr>
          <w:p w14:paraId="52978BD4" w14:textId="77777777" w:rsidR="000B1CCE" w:rsidRDefault="000B1CCE">
            <w:pPr>
              <w:snapToGrid w:val="0"/>
              <w:spacing w:before="20" w:after="20"/>
              <w:jc w:val="center"/>
            </w:pPr>
          </w:p>
        </w:tc>
        <w:tc>
          <w:tcPr>
            <w:tcW w:w="799" w:type="dxa"/>
            <w:tcBorders>
              <w:top w:val="nil"/>
              <w:left w:val="nil"/>
              <w:bottom w:val="single" w:sz="12" w:space="0" w:color="000000"/>
              <w:right w:val="nil"/>
            </w:tcBorders>
            <w:tcMar>
              <w:top w:w="-1" w:type="dxa"/>
              <w:left w:w="-1" w:type="dxa"/>
              <w:bottom w:w="-1" w:type="dxa"/>
              <w:right w:w="-1" w:type="dxa"/>
            </w:tcMar>
            <w:vAlign w:val="center"/>
          </w:tcPr>
          <w:p w14:paraId="1ADC35D6" w14:textId="77777777" w:rsidR="000B1CCE" w:rsidRDefault="00000000">
            <w:pPr>
              <w:snapToGrid w:val="0"/>
              <w:spacing w:before="20" w:after="20"/>
              <w:jc w:val="center"/>
            </w:pPr>
            <w:r>
              <w:rPr>
                <w:rFonts w:ascii="Times New Roman" w:eastAsia="宋体" w:hAnsi="Times New Roman" w:cs="Times New Roman"/>
              </w:rPr>
              <w:t>4.16</w:t>
            </w:r>
          </w:p>
        </w:tc>
        <w:tc>
          <w:tcPr>
            <w:tcW w:w="799" w:type="dxa"/>
            <w:tcBorders>
              <w:top w:val="nil"/>
              <w:left w:val="nil"/>
              <w:bottom w:val="single" w:sz="12" w:space="0" w:color="000000"/>
              <w:right w:val="nil"/>
            </w:tcBorders>
            <w:tcMar>
              <w:top w:w="-1" w:type="dxa"/>
              <w:left w:w="-1" w:type="dxa"/>
              <w:bottom w:w="-1" w:type="dxa"/>
              <w:right w:w="-1" w:type="dxa"/>
            </w:tcMar>
            <w:vAlign w:val="center"/>
          </w:tcPr>
          <w:p w14:paraId="0D0A02D9" w14:textId="77777777" w:rsidR="000B1CCE" w:rsidRDefault="00000000">
            <w:pPr>
              <w:snapToGrid w:val="0"/>
              <w:spacing w:before="20" w:after="20"/>
              <w:jc w:val="center"/>
            </w:pPr>
            <w:r>
              <w:rPr>
                <w:rFonts w:ascii="Times New Roman" w:eastAsia="宋体" w:hAnsi="Times New Roman" w:cs="Times New Roman"/>
              </w:rPr>
              <w:t>0.77</w:t>
            </w:r>
          </w:p>
        </w:tc>
      </w:tr>
    </w:tbl>
    <w:p w14:paraId="52B229C3"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教学自我效能前测均分为</w:t>
      </w:r>
      <w:r>
        <w:rPr>
          <w:rFonts w:ascii="Times New Roman" w:eastAsia="宋体" w:hAnsi="Times New Roman" w:cs="Times New Roman"/>
          <w:sz w:val="24"/>
        </w:rPr>
        <w:t>4.08</w:t>
      </w:r>
      <w:r>
        <w:rPr>
          <w:rFonts w:ascii="Times New Roman" w:eastAsia="宋体" w:hAnsi="Times New Roman" w:cs="Times New Roman"/>
          <w:sz w:val="24"/>
        </w:rPr>
        <w:t>，后测为</w:t>
      </w:r>
      <w:r>
        <w:rPr>
          <w:rFonts w:ascii="Times New Roman" w:eastAsia="宋体" w:hAnsi="Times New Roman" w:cs="Times New Roman"/>
          <w:sz w:val="24"/>
        </w:rPr>
        <w:t>4.16</w:t>
      </w:r>
      <w:r>
        <w:rPr>
          <w:rFonts w:ascii="Times New Roman" w:eastAsia="宋体" w:hAnsi="Times New Roman" w:cs="Times New Roman"/>
          <w:sz w:val="24"/>
        </w:rPr>
        <w:t>，提高约</w:t>
      </w:r>
      <w:r>
        <w:rPr>
          <w:rFonts w:ascii="Times New Roman" w:eastAsia="宋体" w:hAnsi="Times New Roman" w:cs="Times New Roman"/>
          <w:sz w:val="24"/>
        </w:rPr>
        <w:t>0.080</w:t>
      </w:r>
      <w:r>
        <w:rPr>
          <w:rFonts w:ascii="Times New Roman" w:eastAsia="宋体" w:hAnsi="Times New Roman" w:cs="Times New Roman"/>
          <w:sz w:val="24"/>
        </w:rPr>
        <w:t>分。该维度反映教师设计高阶学习任务、通过提问点拨促进思考及识别学生高阶表现的自我把握程度。原始</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0.336</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0.852</w:t>
      </w:r>
      <w:r>
        <w:rPr>
          <w:rFonts w:ascii="Times New Roman" w:eastAsia="宋体" w:hAnsi="Times New Roman" w:cs="Times New Roman"/>
          <w:sz w:val="24"/>
        </w:rPr>
        <w:t>，差值</w:t>
      </w:r>
      <w:r>
        <w:rPr>
          <w:rFonts w:ascii="Times New Roman" w:eastAsia="宋体" w:hAnsi="Times New Roman" w:cs="Times New Roman"/>
          <w:sz w:val="24"/>
        </w:rPr>
        <w:t>95%</w:t>
      </w:r>
      <w:r>
        <w:rPr>
          <w:rFonts w:ascii="Times New Roman" w:eastAsia="宋体" w:hAnsi="Times New Roman" w:cs="Times New Roman"/>
          <w:sz w:val="24"/>
        </w:rPr>
        <w:t>置信区间包含</w:t>
      </w:r>
      <w:r>
        <w:rPr>
          <w:rFonts w:ascii="Times New Roman" w:eastAsia="宋体" w:hAnsi="Times New Roman" w:cs="Times New Roman"/>
          <w:sz w:val="24"/>
        </w:rPr>
        <w:t>0</w:t>
      </w:r>
      <w:r>
        <w:rPr>
          <w:rFonts w:ascii="Times New Roman" w:eastAsia="宋体" w:hAnsi="Times New Roman" w:cs="Times New Roman"/>
          <w:sz w:val="24"/>
        </w:rPr>
        <w:t>。</w:t>
      </w:r>
    </w:p>
    <w:p w14:paraId="17F90192"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4</w:t>
      </w:r>
      <w:r>
        <w:rPr>
          <w:rFonts w:ascii="Times New Roman" w:eastAsia="华文楷体" w:hAnsi="Times New Roman" w:cs="Times New Roman"/>
          <w:sz w:val="24"/>
        </w:rPr>
        <w:t>）现实阻碍</w:t>
      </w:r>
    </w:p>
    <w:p w14:paraId="46BE0ED0" w14:textId="77777777" w:rsidR="000B1CCE" w:rsidRDefault="00000000">
      <w:pPr>
        <w:keepNext/>
        <w:snapToGrid w:val="0"/>
        <w:spacing w:before="180" w:after="60"/>
        <w:jc w:val="center"/>
      </w:pPr>
      <w:r>
        <w:rPr>
          <w:rFonts w:ascii="Times New Roman" w:eastAsia="黑体" w:hAnsi="Times New Roman" w:cs="Times New Roman"/>
        </w:rPr>
        <w:t>表3-64  教师现实阻碍前后测配对分析（n＝129）</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772"/>
        <w:gridCol w:w="1313"/>
        <w:gridCol w:w="1123"/>
        <w:gridCol w:w="1098"/>
        <w:gridCol w:w="741"/>
        <w:gridCol w:w="870"/>
        <w:gridCol w:w="801"/>
        <w:gridCol w:w="801"/>
      </w:tblGrid>
      <w:tr w:rsidR="000B1CCE" w14:paraId="580E0364" w14:textId="77777777">
        <w:trPr>
          <w:tblHeader/>
          <w:jc w:val="center"/>
        </w:trPr>
        <w:tc>
          <w:tcPr>
            <w:tcW w:w="177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044B1410" w14:textId="77777777" w:rsidR="000B1CCE" w:rsidRDefault="00000000">
            <w:pPr>
              <w:snapToGrid w:val="0"/>
              <w:spacing w:before="20" w:after="20"/>
              <w:jc w:val="center"/>
              <w:rPr>
                <w:b/>
              </w:rPr>
            </w:pPr>
            <w:r>
              <w:rPr>
                <w:rFonts w:ascii="Times New Roman" w:eastAsia="宋体" w:hAnsi="Times New Roman" w:cs="Times New Roman"/>
                <w:b/>
              </w:rPr>
              <w:t>配对</w:t>
            </w:r>
            <w:r>
              <w:rPr>
                <w:rFonts w:ascii="Times New Roman" w:eastAsia="宋体" w:hAnsi="Times New Roman" w:cs="Times New Roman"/>
                <w:b/>
              </w:rPr>
              <w:t>4</w:t>
            </w:r>
          </w:p>
        </w:tc>
        <w:tc>
          <w:tcPr>
            <w:tcW w:w="131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4F4D5CC3" w14:textId="77777777" w:rsidR="000B1CCE" w:rsidRDefault="00000000">
            <w:pPr>
              <w:snapToGrid w:val="0"/>
              <w:spacing w:before="20" w:after="20"/>
              <w:jc w:val="center"/>
              <w:rPr>
                <w:b/>
              </w:rPr>
            </w:pPr>
            <w:r>
              <w:rPr>
                <w:rFonts w:ascii="Times New Roman" w:eastAsia="宋体" w:hAnsi="Times New Roman" w:cs="Times New Roman"/>
                <w:b/>
              </w:rPr>
              <w:t>均值差异</w:t>
            </w:r>
          </w:p>
        </w:tc>
        <w:tc>
          <w:tcPr>
            <w:tcW w:w="1098" w:type="dxa"/>
            <w:gridSpan w:val="2"/>
            <w:tcBorders>
              <w:top w:val="single" w:sz="12" w:space="0" w:color="000000"/>
              <w:left w:val="nil"/>
              <w:bottom w:val="single" w:sz="6" w:space="0" w:color="000000"/>
              <w:right w:val="nil"/>
            </w:tcBorders>
            <w:tcMar>
              <w:top w:w="-1" w:type="dxa"/>
              <w:left w:w="-1" w:type="dxa"/>
              <w:bottom w:w="-1" w:type="dxa"/>
              <w:right w:w="-1" w:type="dxa"/>
            </w:tcMar>
            <w:vAlign w:val="center"/>
          </w:tcPr>
          <w:p w14:paraId="65EC9275" w14:textId="77777777" w:rsidR="000B1CCE" w:rsidRDefault="00000000">
            <w:pPr>
              <w:snapToGrid w:val="0"/>
              <w:spacing w:before="20" w:after="20"/>
              <w:jc w:val="center"/>
              <w:rPr>
                <w:b/>
              </w:rPr>
            </w:pPr>
            <w:r>
              <w:rPr>
                <w:rFonts w:ascii="Times New Roman" w:eastAsia="宋体" w:hAnsi="Times New Roman" w:cs="Times New Roman"/>
                <w:b/>
              </w:rPr>
              <w:t>差值</w:t>
            </w:r>
            <w:r>
              <w:rPr>
                <w:rFonts w:ascii="Times New Roman" w:eastAsia="宋体" w:hAnsi="Times New Roman" w:cs="Times New Roman"/>
                <w:b/>
              </w:rPr>
              <w:t>95%</w:t>
            </w:r>
            <w:r>
              <w:rPr>
                <w:rFonts w:ascii="Times New Roman" w:eastAsia="宋体" w:hAnsi="Times New Roman" w:cs="Times New Roman"/>
                <w:b/>
              </w:rPr>
              <w:t>置信区间</w:t>
            </w:r>
          </w:p>
        </w:tc>
        <w:tc>
          <w:tcPr>
            <w:tcW w:w="741"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3FBB88BE" w14:textId="77777777" w:rsidR="000B1CCE" w:rsidRDefault="00000000">
            <w:pPr>
              <w:snapToGrid w:val="0"/>
              <w:spacing w:before="20" w:after="20"/>
              <w:jc w:val="center"/>
              <w:rPr>
                <w:b/>
              </w:rPr>
            </w:pPr>
            <w:r>
              <w:rPr>
                <w:rFonts w:ascii="Times New Roman" w:eastAsia="宋体" w:hAnsi="Times New Roman" w:cs="Times New Roman"/>
                <w:b/>
              </w:rPr>
              <w:t>t</w:t>
            </w:r>
          </w:p>
        </w:tc>
        <w:tc>
          <w:tcPr>
            <w:tcW w:w="870"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1879ACA1" w14:textId="77777777" w:rsidR="000B1CCE" w:rsidRDefault="00000000">
            <w:pPr>
              <w:snapToGrid w:val="0"/>
              <w:spacing w:before="20" w:after="20"/>
              <w:jc w:val="center"/>
              <w:rPr>
                <w:b/>
              </w:rPr>
            </w:pPr>
            <w:r>
              <w:rPr>
                <w:rFonts w:ascii="Times New Roman" w:eastAsia="宋体" w:hAnsi="Times New Roman" w:cs="Times New Roman"/>
                <w:b/>
              </w:rPr>
              <w:t>Sig.</w:t>
            </w:r>
          </w:p>
        </w:tc>
        <w:tc>
          <w:tcPr>
            <w:tcW w:w="801"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0EE05A88" w14:textId="77777777" w:rsidR="000B1CCE" w:rsidRDefault="00000000">
            <w:pPr>
              <w:snapToGrid w:val="0"/>
              <w:spacing w:before="20" w:after="20"/>
              <w:jc w:val="center"/>
              <w:rPr>
                <w:b/>
              </w:rPr>
            </w:pPr>
            <w:r>
              <w:rPr>
                <w:rFonts w:ascii="Times New Roman" w:eastAsia="宋体" w:hAnsi="Times New Roman" w:cs="Times New Roman"/>
                <w:b/>
              </w:rPr>
              <w:t>M</w:t>
            </w:r>
          </w:p>
        </w:tc>
        <w:tc>
          <w:tcPr>
            <w:tcW w:w="801"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4FFDD62B" w14:textId="77777777" w:rsidR="000B1CCE" w:rsidRDefault="00000000">
            <w:pPr>
              <w:snapToGrid w:val="0"/>
              <w:spacing w:before="20" w:after="20"/>
              <w:jc w:val="center"/>
              <w:rPr>
                <w:b/>
              </w:rPr>
            </w:pPr>
            <w:r>
              <w:rPr>
                <w:rFonts w:ascii="Times New Roman" w:eastAsia="宋体" w:hAnsi="Times New Roman" w:cs="Times New Roman"/>
                <w:b/>
              </w:rPr>
              <w:t>SD</w:t>
            </w:r>
          </w:p>
        </w:tc>
      </w:tr>
      <w:tr w:rsidR="000B1CCE" w14:paraId="709D50C8" w14:textId="77777777">
        <w:trPr>
          <w:tblHeader/>
          <w:jc w:val="center"/>
        </w:trPr>
        <w:tc>
          <w:tcPr>
            <w:tcW w:w="1773" w:type="dxa"/>
            <w:vMerge/>
            <w:tcBorders>
              <w:top w:val="nil"/>
              <w:left w:val="nil"/>
              <w:bottom w:val="nil"/>
              <w:right w:val="nil"/>
            </w:tcBorders>
            <w:tcMar>
              <w:top w:w="-1" w:type="dxa"/>
              <w:left w:w="-1" w:type="dxa"/>
              <w:bottom w:w="-1" w:type="dxa"/>
              <w:right w:w="-1" w:type="dxa"/>
            </w:tcMar>
            <w:vAlign w:val="center"/>
          </w:tcPr>
          <w:p w14:paraId="2CA4F004" w14:textId="77777777" w:rsidR="000B1CCE" w:rsidRDefault="000B1CCE">
            <w:pPr>
              <w:snapToGrid w:val="0"/>
              <w:spacing w:before="20" w:after="20"/>
              <w:jc w:val="center"/>
              <w:rPr>
                <w:b/>
              </w:rPr>
            </w:pPr>
          </w:p>
        </w:tc>
        <w:tc>
          <w:tcPr>
            <w:tcW w:w="1313" w:type="dxa"/>
            <w:vMerge/>
            <w:tcBorders>
              <w:top w:val="nil"/>
              <w:left w:val="nil"/>
              <w:bottom w:val="nil"/>
              <w:right w:val="nil"/>
            </w:tcBorders>
            <w:tcMar>
              <w:top w:w="-1" w:type="dxa"/>
              <w:left w:w="-1" w:type="dxa"/>
              <w:bottom w:w="-1" w:type="dxa"/>
              <w:right w:w="-1" w:type="dxa"/>
            </w:tcMar>
            <w:vAlign w:val="center"/>
          </w:tcPr>
          <w:p w14:paraId="4E989761" w14:textId="77777777" w:rsidR="000B1CCE" w:rsidRDefault="000B1CCE">
            <w:pPr>
              <w:snapToGrid w:val="0"/>
              <w:spacing w:before="20" w:after="20"/>
              <w:jc w:val="center"/>
              <w:rPr>
                <w:b/>
              </w:rPr>
            </w:pPr>
          </w:p>
        </w:tc>
        <w:tc>
          <w:tcPr>
            <w:tcW w:w="1123" w:type="dxa"/>
            <w:tcBorders>
              <w:top w:val="nil"/>
              <w:left w:val="nil"/>
              <w:bottom w:val="nil"/>
              <w:right w:val="nil"/>
            </w:tcBorders>
            <w:tcMar>
              <w:top w:w="-1" w:type="dxa"/>
              <w:left w:w="-1" w:type="dxa"/>
              <w:bottom w:w="-1" w:type="dxa"/>
              <w:right w:w="-1" w:type="dxa"/>
            </w:tcMar>
            <w:vAlign w:val="center"/>
          </w:tcPr>
          <w:p w14:paraId="4EF43A7B" w14:textId="77777777" w:rsidR="000B1CCE" w:rsidRDefault="00000000">
            <w:pPr>
              <w:snapToGrid w:val="0"/>
              <w:spacing w:before="20" w:after="20"/>
              <w:jc w:val="center"/>
              <w:rPr>
                <w:b/>
              </w:rPr>
            </w:pPr>
            <w:r>
              <w:rPr>
                <w:rFonts w:ascii="Times New Roman" w:eastAsia="宋体" w:hAnsi="Times New Roman" w:cs="Times New Roman"/>
                <w:b/>
              </w:rPr>
              <w:t>下限</w:t>
            </w:r>
          </w:p>
        </w:tc>
        <w:tc>
          <w:tcPr>
            <w:tcW w:w="1098" w:type="dxa"/>
            <w:tcBorders>
              <w:top w:val="nil"/>
              <w:left w:val="nil"/>
              <w:bottom w:val="nil"/>
              <w:right w:val="nil"/>
            </w:tcBorders>
            <w:tcMar>
              <w:top w:w="-1" w:type="dxa"/>
              <w:left w:w="-1" w:type="dxa"/>
              <w:bottom w:w="-1" w:type="dxa"/>
              <w:right w:w="-1" w:type="dxa"/>
            </w:tcMar>
            <w:vAlign w:val="center"/>
          </w:tcPr>
          <w:p w14:paraId="0A745D26" w14:textId="77777777" w:rsidR="000B1CCE" w:rsidRDefault="00000000">
            <w:pPr>
              <w:snapToGrid w:val="0"/>
              <w:spacing w:before="20" w:after="20"/>
              <w:jc w:val="center"/>
              <w:rPr>
                <w:b/>
              </w:rPr>
            </w:pPr>
            <w:r>
              <w:rPr>
                <w:rFonts w:ascii="Times New Roman" w:eastAsia="宋体" w:hAnsi="Times New Roman" w:cs="Times New Roman"/>
                <w:b/>
              </w:rPr>
              <w:t>上限</w:t>
            </w:r>
          </w:p>
        </w:tc>
        <w:tc>
          <w:tcPr>
            <w:tcW w:w="741" w:type="dxa"/>
            <w:vMerge/>
            <w:tcBorders>
              <w:top w:val="nil"/>
              <w:left w:val="nil"/>
              <w:bottom w:val="nil"/>
              <w:right w:val="nil"/>
            </w:tcBorders>
            <w:tcMar>
              <w:top w:w="-1" w:type="dxa"/>
              <w:left w:w="-1" w:type="dxa"/>
              <w:bottom w:w="-1" w:type="dxa"/>
              <w:right w:w="-1" w:type="dxa"/>
            </w:tcMar>
            <w:vAlign w:val="center"/>
          </w:tcPr>
          <w:p w14:paraId="2D2633D4" w14:textId="77777777" w:rsidR="000B1CCE" w:rsidRDefault="000B1CCE">
            <w:pPr>
              <w:snapToGrid w:val="0"/>
              <w:spacing w:before="20" w:after="20"/>
              <w:jc w:val="center"/>
              <w:rPr>
                <w:b/>
              </w:rPr>
            </w:pPr>
          </w:p>
        </w:tc>
        <w:tc>
          <w:tcPr>
            <w:tcW w:w="870" w:type="dxa"/>
            <w:vMerge/>
            <w:tcBorders>
              <w:top w:val="nil"/>
              <w:left w:val="nil"/>
              <w:bottom w:val="nil"/>
              <w:right w:val="nil"/>
            </w:tcBorders>
            <w:tcMar>
              <w:top w:w="-1" w:type="dxa"/>
              <w:left w:w="-1" w:type="dxa"/>
              <w:bottom w:w="-1" w:type="dxa"/>
              <w:right w:w="-1" w:type="dxa"/>
            </w:tcMar>
            <w:vAlign w:val="center"/>
          </w:tcPr>
          <w:p w14:paraId="2D9F0842" w14:textId="77777777" w:rsidR="000B1CCE" w:rsidRDefault="000B1CCE">
            <w:pPr>
              <w:snapToGrid w:val="0"/>
              <w:spacing w:before="20" w:after="20"/>
              <w:jc w:val="center"/>
              <w:rPr>
                <w:b/>
              </w:rPr>
            </w:pPr>
          </w:p>
        </w:tc>
        <w:tc>
          <w:tcPr>
            <w:tcW w:w="801" w:type="dxa"/>
            <w:vMerge/>
            <w:tcBorders>
              <w:top w:val="nil"/>
              <w:left w:val="nil"/>
              <w:bottom w:val="nil"/>
              <w:right w:val="nil"/>
            </w:tcBorders>
            <w:tcMar>
              <w:top w:w="-1" w:type="dxa"/>
              <w:left w:w="-1" w:type="dxa"/>
              <w:bottom w:w="-1" w:type="dxa"/>
              <w:right w:w="-1" w:type="dxa"/>
            </w:tcMar>
            <w:vAlign w:val="center"/>
          </w:tcPr>
          <w:p w14:paraId="490CA750" w14:textId="77777777" w:rsidR="000B1CCE" w:rsidRDefault="000B1CCE">
            <w:pPr>
              <w:snapToGrid w:val="0"/>
              <w:spacing w:before="20" w:after="20"/>
              <w:jc w:val="center"/>
              <w:rPr>
                <w:b/>
              </w:rPr>
            </w:pPr>
          </w:p>
        </w:tc>
        <w:tc>
          <w:tcPr>
            <w:tcW w:w="801" w:type="dxa"/>
            <w:vMerge/>
            <w:tcBorders>
              <w:top w:val="nil"/>
              <w:left w:val="nil"/>
              <w:bottom w:val="nil"/>
              <w:right w:val="nil"/>
            </w:tcBorders>
            <w:tcMar>
              <w:top w:w="-1" w:type="dxa"/>
              <w:left w:w="-1" w:type="dxa"/>
              <w:bottom w:w="-1" w:type="dxa"/>
              <w:right w:w="-1" w:type="dxa"/>
            </w:tcMar>
            <w:vAlign w:val="center"/>
          </w:tcPr>
          <w:p w14:paraId="057B9204" w14:textId="77777777" w:rsidR="000B1CCE" w:rsidRDefault="000B1CCE">
            <w:pPr>
              <w:snapToGrid w:val="0"/>
              <w:spacing w:before="20" w:after="20"/>
              <w:jc w:val="center"/>
              <w:rPr>
                <w:b/>
              </w:rPr>
            </w:pPr>
          </w:p>
        </w:tc>
      </w:tr>
      <w:tr w:rsidR="000B1CCE" w14:paraId="752801CA" w14:textId="77777777">
        <w:trPr>
          <w:jc w:val="center"/>
        </w:trPr>
        <w:tc>
          <w:tcPr>
            <w:tcW w:w="1773" w:type="dxa"/>
            <w:tcBorders>
              <w:top w:val="nil"/>
              <w:left w:val="nil"/>
              <w:bottom w:val="nil"/>
              <w:right w:val="nil"/>
            </w:tcBorders>
            <w:tcMar>
              <w:top w:w="-1" w:type="dxa"/>
              <w:left w:w="-1" w:type="dxa"/>
              <w:bottom w:w="-1" w:type="dxa"/>
              <w:right w:w="-1" w:type="dxa"/>
            </w:tcMar>
            <w:vAlign w:val="center"/>
          </w:tcPr>
          <w:p w14:paraId="5E3104BC" w14:textId="77777777" w:rsidR="000B1CCE" w:rsidRDefault="00000000">
            <w:pPr>
              <w:snapToGrid w:val="0"/>
              <w:spacing w:before="20" w:after="20"/>
              <w:jc w:val="center"/>
            </w:pPr>
            <w:r>
              <w:rPr>
                <w:rFonts w:ascii="Times New Roman" w:eastAsia="宋体" w:hAnsi="Times New Roman" w:cs="Times New Roman"/>
              </w:rPr>
              <w:t>均分（前测）</w:t>
            </w:r>
          </w:p>
        </w:tc>
        <w:tc>
          <w:tcPr>
            <w:tcW w:w="1313" w:type="dxa"/>
            <w:vMerge w:val="restart"/>
            <w:tcBorders>
              <w:top w:val="nil"/>
              <w:left w:val="nil"/>
              <w:bottom w:val="nil"/>
              <w:right w:val="nil"/>
            </w:tcBorders>
            <w:tcMar>
              <w:top w:w="-1" w:type="dxa"/>
              <w:left w:w="-1" w:type="dxa"/>
              <w:bottom w:w="-1" w:type="dxa"/>
              <w:right w:w="-1" w:type="dxa"/>
            </w:tcMar>
            <w:vAlign w:val="center"/>
          </w:tcPr>
          <w:p w14:paraId="198F98B6" w14:textId="77777777" w:rsidR="000B1CCE" w:rsidRDefault="00000000">
            <w:pPr>
              <w:snapToGrid w:val="0"/>
              <w:spacing w:before="20" w:after="20"/>
              <w:jc w:val="center"/>
            </w:pPr>
            <w:r>
              <w:rPr>
                <w:rFonts w:ascii="Times New Roman" w:eastAsia="宋体" w:hAnsi="Times New Roman" w:cs="Times New Roman"/>
              </w:rPr>
              <w:t>0.13</w:t>
            </w:r>
          </w:p>
        </w:tc>
        <w:tc>
          <w:tcPr>
            <w:tcW w:w="1123" w:type="dxa"/>
            <w:vMerge w:val="restart"/>
            <w:tcBorders>
              <w:top w:val="nil"/>
              <w:left w:val="nil"/>
              <w:bottom w:val="nil"/>
              <w:right w:val="nil"/>
            </w:tcBorders>
            <w:tcMar>
              <w:top w:w="-1" w:type="dxa"/>
              <w:left w:w="-1" w:type="dxa"/>
              <w:bottom w:w="-1" w:type="dxa"/>
              <w:right w:w="-1" w:type="dxa"/>
            </w:tcMar>
            <w:vAlign w:val="center"/>
          </w:tcPr>
          <w:p w14:paraId="34E22D9F" w14:textId="77777777" w:rsidR="000B1CCE" w:rsidRDefault="00000000">
            <w:pPr>
              <w:snapToGrid w:val="0"/>
              <w:spacing w:before="20" w:after="20"/>
              <w:jc w:val="center"/>
            </w:pPr>
            <w:r>
              <w:rPr>
                <w:rFonts w:ascii="Times New Roman" w:eastAsia="宋体" w:hAnsi="Times New Roman" w:cs="Times New Roman"/>
              </w:rPr>
              <w:t>-0.08</w:t>
            </w:r>
          </w:p>
        </w:tc>
        <w:tc>
          <w:tcPr>
            <w:tcW w:w="1098" w:type="dxa"/>
            <w:vMerge w:val="restart"/>
            <w:tcBorders>
              <w:top w:val="nil"/>
              <w:left w:val="nil"/>
              <w:bottom w:val="nil"/>
              <w:right w:val="nil"/>
            </w:tcBorders>
            <w:tcMar>
              <w:top w:w="-1" w:type="dxa"/>
              <w:left w:w="-1" w:type="dxa"/>
              <w:bottom w:w="-1" w:type="dxa"/>
              <w:right w:w="-1" w:type="dxa"/>
            </w:tcMar>
            <w:vAlign w:val="center"/>
          </w:tcPr>
          <w:p w14:paraId="63FD0CBE" w14:textId="77777777" w:rsidR="000B1CCE" w:rsidRDefault="00000000">
            <w:pPr>
              <w:snapToGrid w:val="0"/>
              <w:spacing w:before="20" w:after="20"/>
              <w:jc w:val="center"/>
            </w:pPr>
            <w:r>
              <w:rPr>
                <w:rFonts w:ascii="Times New Roman" w:eastAsia="宋体" w:hAnsi="Times New Roman" w:cs="Times New Roman"/>
              </w:rPr>
              <w:t>0.33</w:t>
            </w:r>
          </w:p>
        </w:tc>
        <w:tc>
          <w:tcPr>
            <w:tcW w:w="741" w:type="dxa"/>
            <w:vMerge w:val="restart"/>
            <w:tcBorders>
              <w:top w:val="nil"/>
              <w:left w:val="nil"/>
              <w:bottom w:val="nil"/>
              <w:right w:val="nil"/>
            </w:tcBorders>
            <w:tcMar>
              <w:top w:w="-1" w:type="dxa"/>
              <w:left w:w="-1" w:type="dxa"/>
              <w:bottom w:w="-1" w:type="dxa"/>
              <w:right w:w="-1" w:type="dxa"/>
            </w:tcMar>
            <w:vAlign w:val="center"/>
          </w:tcPr>
          <w:p w14:paraId="7DDEC902" w14:textId="77777777" w:rsidR="000B1CCE" w:rsidRDefault="00000000">
            <w:pPr>
              <w:snapToGrid w:val="0"/>
              <w:spacing w:before="20" w:after="20"/>
              <w:jc w:val="center"/>
            </w:pPr>
            <w:r>
              <w:rPr>
                <w:rFonts w:ascii="Times New Roman" w:eastAsia="宋体" w:hAnsi="Times New Roman" w:cs="Times New Roman"/>
              </w:rPr>
              <w:t>1.23</w:t>
            </w:r>
          </w:p>
        </w:tc>
        <w:tc>
          <w:tcPr>
            <w:tcW w:w="870" w:type="dxa"/>
            <w:vMerge w:val="restart"/>
            <w:tcBorders>
              <w:top w:val="nil"/>
              <w:left w:val="nil"/>
              <w:bottom w:val="nil"/>
              <w:right w:val="nil"/>
            </w:tcBorders>
            <w:tcMar>
              <w:top w:w="-1" w:type="dxa"/>
              <w:left w:w="-1" w:type="dxa"/>
              <w:bottom w:w="-1" w:type="dxa"/>
              <w:right w:w="-1" w:type="dxa"/>
            </w:tcMar>
            <w:vAlign w:val="center"/>
          </w:tcPr>
          <w:p w14:paraId="66D258D2" w14:textId="77777777" w:rsidR="000B1CCE" w:rsidRDefault="00000000">
            <w:pPr>
              <w:snapToGrid w:val="0"/>
              <w:spacing w:before="20" w:after="20"/>
              <w:jc w:val="center"/>
            </w:pPr>
            <w:r>
              <w:rPr>
                <w:rFonts w:ascii="Times New Roman" w:eastAsia="宋体" w:hAnsi="Times New Roman" w:cs="Times New Roman"/>
              </w:rPr>
              <w:t>0.220</w:t>
            </w:r>
          </w:p>
        </w:tc>
        <w:tc>
          <w:tcPr>
            <w:tcW w:w="801" w:type="dxa"/>
            <w:tcBorders>
              <w:top w:val="nil"/>
              <w:left w:val="nil"/>
              <w:bottom w:val="nil"/>
              <w:right w:val="nil"/>
            </w:tcBorders>
            <w:tcMar>
              <w:top w:w="-1" w:type="dxa"/>
              <w:left w:w="-1" w:type="dxa"/>
              <w:bottom w:w="-1" w:type="dxa"/>
              <w:right w:w="-1" w:type="dxa"/>
            </w:tcMar>
            <w:vAlign w:val="center"/>
          </w:tcPr>
          <w:p w14:paraId="2EA65D50" w14:textId="77777777" w:rsidR="000B1CCE" w:rsidRDefault="00000000">
            <w:pPr>
              <w:snapToGrid w:val="0"/>
              <w:spacing w:before="20" w:after="20"/>
              <w:jc w:val="center"/>
            </w:pPr>
            <w:r>
              <w:rPr>
                <w:rFonts w:ascii="Times New Roman" w:eastAsia="宋体" w:hAnsi="Times New Roman" w:cs="Times New Roman"/>
              </w:rPr>
              <w:t>3.64</w:t>
            </w:r>
          </w:p>
        </w:tc>
        <w:tc>
          <w:tcPr>
            <w:tcW w:w="801" w:type="dxa"/>
            <w:tcBorders>
              <w:top w:val="nil"/>
              <w:left w:val="nil"/>
              <w:bottom w:val="nil"/>
              <w:right w:val="nil"/>
            </w:tcBorders>
            <w:tcMar>
              <w:top w:w="-1" w:type="dxa"/>
              <w:left w:w="-1" w:type="dxa"/>
              <w:bottom w:w="-1" w:type="dxa"/>
              <w:right w:w="-1" w:type="dxa"/>
            </w:tcMar>
            <w:vAlign w:val="center"/>
          </w:tcPr>
          <w:p w14:paraId="3F56848E" w14:textId="77777777" w:rsidR="000B1CCE" w:rsidRDefault="00000000">
            <w:pPr>
              <w:snapToGrid w:val="0"/>
              <w:spacing w:before="20" w:after="20"/>
              <w:jc w:val="center"/>
            </w:pPr>
            <w:r>
              <w:rPr>
                <w:rFonts w:ascii="Times New Roman" w:eastAsia="宋体" w:hAnsi="Times New Roman" w:cs="Times New Roman"/>
              </w:rPr>
              <w:t>0.95</w:t>
            </w:r>
          </w:p>
        </w:tc>
      </w:tr>
      <w:tr w:rsidR="000B1CCE" w14:paraId="3EE53E57" w14:textId="77777777">
        <w:trPr>
          <w:jc w:val="center"/>
        </w:trPr>
        <w:tc>
          <w:tcPr>
            <w:tcW w:w="1773" w:type="dxa"/>
            <w:tcBorders>
              <w:top w:val="nil"/>
              <w:left w:val="nil"/>
              <w:bottom w:val="single" w:sz="12" w:space="0" w:color="000000"/>
              <w:right w:val="nil"/>
            </w:tcBorders>
            <w:tcMar>
              <w:top w:w="-1" w:type="dxa"/>
              <w:left w:w="-1" w:type="dxa"/>
              <w:bottom w:w="-1" w:type="dxa"/>
              <w:right w:w="-1" w:type="dxa"/>
            </w:tcMar>
            <w:vAlign w:val="center"/>
          </w:tcPr>
          <w:p w14:paraId="1AD9AA28" w14:textId="77777777" w:rsidR="000B1CCE" w:rsidRDefault="00000000">
            <w:pPr>
              <w:snapToGrid w:val="0"/>
              <w:spacing w:before="20" w:after="20"/>
              <w:jc w:val="center"/>
            </w:pPr>
            <w:r>
              <w:rPr>
                <w:rFonts w:ascii="Times New Roman" w:eastAsia="宋体" w:hAnsi="Times New Roman" w:cs="Times New Roman"/>
              </w:rPr>
              <w:t>均分（后测）</w:t>
            </w:r>
          </w:p>
        </w:tc>
        <w:tc>
          <w:tcPr>
            <w:tcW w:w="1313" w:type="dxa"/>
            <w:vMerge/>
            <w:tcBorders>
              <w:top w:val="nil"/>
              <w:left w:val="nil"/>
              <w:bottom w:val="single" w:sz="12" w:space="0" w:color="000000"/>
              <w:right w:val="nil"/>
            </w:tcBorders>
            <w:tcMar>
              <w:top w:w="-1" w:type="dxa"/>
              <w:left w:w="-1" w:type="dxa"/>
              <w:bottom w:w="-1" w:type="dxa"/>
              <w:right w:w="-1" w:type="dxa"/>
            </w:tcMar>
            <w:vAlign w:val="center"/>
          </w:tcPr>
          <w:p w14:paraId="2B61791B" w14:textId="77777777" w:rsidR="000B1CCE" w:rsidRDefault="000B1CCE">
            <w:pPr>
              <w:snapToGrid w:val="0"/>
              <w:spacing w:before="20" w:after="20"/>
              <w:jc w:val="center"/>
            </w:pPr>
          </w:p>
        </w:tc>
        <w:tc>
          <w:tcPr>
            <w:tcW w:w="1123" w:type="dxa"/>
            <w:vMerge/>
            <w:tcBorders>
              <w:top w:val="nil"/>
              <w:left w:val="nil"/>
              <w:bottom w:val="single" w:sz="12" w:space="0" w:color="000000"/>
              <w:right w:val="nil"/>
            </w:tcBorders>
            <w:tcMar>
              <w:top w:w="-1" w:type="dxa"/>
              <w:left w:w="-1" w:type="dxa"/>
              <w:bottom w:w="-1" w:type="dxa"/>
              <w:right w:w="-1" w:type="dxa"/>
            </w:tcMar>
            <w:vAlign w:val="center"/>
          </w:tcPr>
          <w:p w14:paraId="556FB99A" w14:textId="77777777" w:rsidR="000B1CCE" w:rsidRDefault="000B1CCE">
            <w:pPr>
              <w:snapToGrid w:val="0"/>
              <w:spacing w:before="20" w:after="20"/>
              <w:jc w:val="center"/>
            </w:pPr>
          </w:p>
        </w:tc>
        <w:tc>
          <w:tcPr>
            <w:tcW w:w="1098" w:type="dxa"/>
            <w:vMerge/>
            <w:tcBorders>
              <w:top w:val="nil"/>
              <w:left w:val="nil"/>
              <w:bottom w:val="single" w:sz="12" w:space="0" w:color="000000"/>
              <w:right w:val="nil"/>
            </w:tcBorders>
            <w:tcMar>
              <w:top w:w="-1" w:type="dxa"/>
              <w:left w:w="-1" w:type="dxa"/>
              <w:bottom w:w="-1" w:type="dxa"/>
              <w:right w:w="-1" w:type="dxa"/>
            </w:tcMar>
            <w:vAlign w:val="center"/>
          </w:tcPr>
          <w:p w14:paraId="3A303D03" w14:textId="77777777" w:rsidR="000B1CCE" w:rsidRDefault="000B1CCE">
            <w:pPr>
              <w:snapToGrid w:val="0"/>
              <w:spacing w:before="20" w:after="20"/>
              <w:jc w:val="center"/>
            </w:pPr>
          </w:p>
        </w:tc>
        <w:tc>
          <w:tcPr>
            <w:tcW w:w="741" w:type="dxa"/>
            <w:vMerge/>
            <w:tcBorders>
              <w:top w:val="nil"/>
              <w:left w:val="nil"/>
              <w:bottom w:val="single" w:sz="12" w:space="0" w:color="000000"/>
              <w:right w:val="nil"/>
            </w:tcBorders>
            <w:tcMar>
              <w:top w:w="-1" w:type="dxa"/>
              <w:left w:w="-1" w:type="dxa"/>
              <w:bottom w:w="-1" w:type="dxa"/>
              <w:right w:w="-1" w:type="dxa"/>
            </w:tcMar>
            <w:vAlign w:val="center"/>
          </w:tcPr>
          <w:p w14:paraId="67A15D6D" w14:textId="77777777" w:rsidR="000B1CCE" w:rsidRDefault="000B1CCE">
            <w:pPr>
              <w:snapToGrid w:val="0"/>
              <w:spacing w:before="20" w:after="20"/>
              <w:jc w:val="center"/>
            </w:pPr>
          </w:p>
        </w:tc>
        <w:tc>
          <w:tcPr>
            <w:tcW w:w="870" w:type="dxa"/>
            <w:vMerge/>
            <w:tcBorders>
              <w:top w:val="nil"/>
              <w:left w:val="nil"/>
              <w:bottom w:val="single" w:sz="12" w:space="0" w:color="000000"/>
              <w:right w:val="nil"/>
            </w:tcBorders>
            <w:tcMar>
              <w:top w:w="-1" w:type="dxa"/>
              <w:left w:w="-1" w:type="dxa"/>
              <w:bottom w:w="-1" w:type="dxa"/>
              <w:right w:w="-1" w:type="dxa"/>
            </w:tcMar>
            <w:vAlign w:val="center"/>
          </w:tcPr>
          <w:p w14:paraId="348A076C" w14:textId="77777777" w:rsidR="000B1CCE" w:rsidRDefault="000B1CCE">
            <w:pPr>
              <w:snapToGrid w:val="0"/>
              <w:spacing w:before="20" w:after="20"/>
              <w:jc w:val="center"/>
            </w:pPr>
          </w:p>
        </w:tc>
        <w:tc>
          <w:tcPr>
            <w:tcW w:w="801" w:type="dxa"/>
            <w:tcBorders>
              <w:top w:val="nil"/>
              <w:left w:val="nil"/>
              <w:bottom w:val="single" w:sz="12" w:space="0" w:color="000000"/>
              <w:right w:val="nil"/>
            </w:tcBorders>
            <w:tcMar>
              <w:top w:w="-1" w:type="dxa"/>
              <w:left w:w="-1" w:type="dxa"/>
              <w:bottom w:w="-1" w:type="dxa"/>
              <w:right w:w="-1" w:type="dxa"/>
            </w:tcMar>
            <w:vAlign w:val="center"/>
          </w:tcPr>
          <w:p w14:paraId="2E4B987F" w14:textId="77777777" w:rsidR="000B1CCE" w:rsidRDefault="00000000">
            <w:pPr>
              <w:snapToGrid w:val="0"/>
              <w:spacing w:before="20" w:after="20"/>
              <w:jc w:val="center"/>
            </w:pPr>
            <w:r>
              <w:rPr>
                <w:rFonts w:ascii="Times New Roman" w:eastAsia="宋体" w:hAnsi="Times New Roman" w:cs="Times New Roman"/>
              </w:rPr>
              <w:t>3.51</w:t>
            </w:r>
          </w:p>
        </w:tc>
        <w:tc>
          <w:tcPr>
            <w:tcW w:w="801" w:type="dxa"/>
            <w:tcBorders>
              <w:top w:val="nil"/>
              <w:left w:val="nil"/>
              <w:bottom w:val="single" w:sz="12" w:space="0" w:color="000000"/>
              <w:right w:val="nil"/>
            </w:tcBorders>
            <w:tcMar>
              <w:top w:w="-1" w:type="dxa"/>
              <w:left w:w="-1" w:type="dxa"/>
              <w:bottom w:w="-1" w:type="dxa"/>
              <w:right w:w="-1" w:type="dxa"/>
            </w:tcMar>
            <w:vAlign w:val="center"/>
          </w:tcPr>
          <w:p w14:paraId="252606F2" w14:textId="77777777" w:rsidR="000B1CCE" w:rsidRDefault="00000000">
            <w:pPr>
              <w:snapToGrid w:val="0"/>
              <w:spacing w:before="20" w:after="20"/>
              <w:jc w:val="center"/>
            </w:pPr>
            <w:r>
              <w:rPr>
                <w:rFonts w:ascii="Times New Roman" w:eastAsia="宋体" w:hAnsi="Times New Roman" w:cs="Times New Roman"/>
              </w:rPr>
              <w:t>0.95</w:t>
            </w:r>
          </w:p>
        </w:tc>
      </w:tr>
    </w:tbl>
    <w:p w14:paraId="7B9573EE"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现实阻碍前测均分为</w:t>
      </w:r>
      <w:r>
        <w:rPr>
          <w:rFonts w:ascii="Times New Roman" w:eastAsia="宋体" w:hAnsi="Times New Roman" w:cs="Times New Roman"/>
          <w:sz w:val="24"/>
        </w:rPr>
        <w:t>3.64</w:t>
      </w:r>
      <w:r>
        <w:rPr>
          <w:rFonts w:ascii="Times New Roman" w:eastAsia="宋体" w:hAnsi="Times New Roman" w:cs="Times New Roman"/>
          <w:sz w:val="24"/>
        </w:rPr>
        <w:t>，后测为</w:t>
      </w:r>
      <w:r>
        <w:rPr>
          <w:rFonts w:ascii="Times New Roman" w:eastAsia="宋体" w:hAnsi="Times New Roman" w:cs="Times New Roman"/>
          <w:sz w:val="24"/>
        </w:rPr>
        <w:t>3.51</w:t>
      </w:r>
      <w:r>
        <w:rPr>
          <w:rFonts w:ascii="Times New Roman" w:eastAsia="宋体" w:hAnsi="Times New Roman" w:cs="Times New Roman"/>
          <w:sz w:val="24"/>
        </w:rPr>
        <w:t>，下降约</w:t>
      </w:r>
      <w:r>
        <w:rPr>
          <w:rFonts w:ascii="Times New Roman" w:eastAsia="宋体" w:hAnsi="Times New Roman" w:cs="Times New Roman"/>
          <w:sz w:val="24"/>
        </w:rPr>
        <w:t>0.125</w:t>
      </w:r>
      <w:r>
        <w:rPr>
          <w:rFonts w:ascii="Times New Roman" w:eastAsia="宋体" w:hAnsi="Times New Roman" w:cs="Times New Roman"/>
          <w:sz w:val="24"/>
        </w:rPr>
        <w:t>分，方向上表现为困难感受有所减轻。但原始</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0.220</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0.852</w:t>
      </w:r>
      <w:r>
        <w:rPr>
          <w:rFonts w:ascii="Times New Roman" w:eastAsia="宋体" w:hAnsi="Times New Roman" w:cs="Times New Roman"/>
          <w:sz w:val="24"/>
        </w:rPr>
        <w:t>，差值</w:t>
      </w:r>
      <w:r>
        <w:rPr>
          <w:rFonts w:ascii="Times New Roman" w:eastAsia="宋体" w:hAnsi="Times New Roman" w:cs="Times New Roman"/>
          <w:sz w:val="24"/>
        </w:rPr>
        <w:t>95%</w:t>
      </w:r>
      <w:r>
        <w:rPr>
          <w:rFonts w:ascii="Times New Roman" w:eastAsia="宋体" w:hAnsi="Times New Roman" w:cs="Times New Roman"/>
          <w:sz w:val="24"/>
        </w:rPr>
        <w:t>置信区间包含</w:t>
      </w:r>
      <w:r>
        <w:rPr>
          <w:rFonts w:ascii="Times New Roman" w:eastAsia="宋体" w:hAnsi="Times New Roman" w:cs="Times New Roman"/>
          <w:sz w:val="24"/>
        </w:rPr>
        <w:t>0</w:t>
      </w:r>
      <w:r>
        <w:rPr>
          <w:rFonts w:ascii="Times New Roman" w:eastAsia="宋体" w:hAnsi="Times New Roman" w:cs="Times New Roman"/>
          <w:sz w:val="24"/>
        </w:rPr>
        <w:t>，未达到统计显著。后测均值仍高于量表中点</w:t>
      </w:r>
      <w:r>
        <w:rPr>
          <w:rFonts w:ascii="Times New Roman" w:eastAsia="宋体" w:hAnsi="Times New Roman" w:cs="Times New Roman"/>
          <w:sz w:val="24"/>
        </w:rPr>
        <w:t>3</w:t>
      </w:r>
      <w:r>
        <w:rPr>
          <w:rFonts w:ascii="Times New Roman" w:eastAsia="宋体" w:hAnsi="Times New Roman" w:cs="Times New Roman"/>
          <w:sz w:val="24"/>
        </w:rPr>
        <w:t>分，说明时间、考试导向、资源、学生差异、实操指导与课堂管理等困难仍值得持续关注。</w:t>
      </w:r>
    </w:p>
    <w:p w14:paraId="2F8D79FB"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教师开放性回答的质性分析</w:t>
      </w:r>
    </w:p>
    <w:p w14:paraId="618D6A13"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）编码对象与方法</w:t>
      </w:r>
    </w:p>
    <w:p w14:paraId="092B373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前测分析对象为第</w:t>
      </w:r>
      <w:r>
        <w:rPr>
          <w:rFonts w:ascii="Times New Roman" w:eastAsia="宋体" w:hAnsi="Times New Roman" w:cs="Times New Roman"/>
          <w:sz w:val="24"/>
        </w:rPr>
        <w:t>15</w:t>
      </w:r>
      <w:r>
        <w:rPr>
          <w:rFonts w:ascii="Times New Roman" w:eastAsia="宋体" w:hAnsi="Times New Roman" w:cs="Times New Roman"/>
          <w:sz w:val="24"/>
        </w:rPr>
        <w:t>题</w:t>
      </w:r>
      <w:r>
        <w:rPr>
          <w:rFonts w:ascii="Times New Roman" w:eastAsia="宋体" w:hAnsi="Times New Roman" w:cs="Times New Roman"/>
          <w:sz w:val="24"/>
        </w:rPr>
        <w:t>“</w:t>
      </w:r>
      <w:r>
        <w:rPr>
          <w:rFonts w:ascii="Times New Roman" w:eastAsia="宋体" w:hAnsi="Times New Roman" w:cs="Times New Roman"/>
          <w:sz w:val="24"/>
        </w:rPr>
        <w:t>对于在中学课堂开展学生高阶能力培育，您有什么想法、顾虑或者建议？</w:t>
      </w:r>
      <w:r>
        <w:rPr>
          <w:rFonts w:ascii="Times New Roman" w:eastAsia="宋体" w:hAnsi="Times New Roman" w:cs="Times New Roman"/>
          <w:sz w:val="24"/>
        </w:rPr>
        <w:t>”</w:t>
      </w:r>
      <w:r>
        <w:rPr>
          <w:rFonts w:ascii="Times New Roman" w:eastAsia="宋体" w:hAnsi="Times New Roman" w:cs="Times New Roman"/>
          <w:sz w:val="24"/>
        </w:rPr>
        <w:t>，后测分析对象为第</w:t>
      </w:r>
      <w:r>
        <w:rPr>
          <w:rFonts w:ascii="Times New Roman" w:eastAsia="宋体" w:hAnsi="Times New Roman" w:cs="Times New Roman"/>
          <w:sz w:val="24"/>
        </w:rPr>
        <w:t>16</w:t>
      </w:r>
      <w:r>
        <w:rPr>
          <w:rFonts w:ascii="Times New Roman" w:eastAsia="宋体" w:hAnsi="Times New Roman" w:cs="Times New Roman"/>
          <w:sz w:val="24"/>
        </w:rPr>
        <w:t>题</w:t>
      </w:r>
      <w:r>
        <w:rPr>
          <w:rFonts w:ascii="Times New Roman" w:eastAsia="宋体" w:hAnsi="Times New Roman" w:cs="Times New Roman"/>
          <w:sz w:val="24"/>
        </w:rPr>
        <w:t>“</w:t>
      </w:r>
      <w:r>
        <w:rPr>
          <w:rFonts w:ascii="Times New Roman" w:eastAsia="宋体" w:hAnsi="Times New Roman" w:cs="Times New Roman"/>
          <w:sz w:val="24"/>
        </w:rPr>
        <w:t>经过本阶段培训与实践，您在课堂开展高阶能力培育上有了哪些变化？还存在哪些困难？对后续研究有何建议？</w:t>
      </w:r>
      <w:r>
        <w:rPr>
          <w:rFonts w:ascii="Times New Roman" w:eastAsia="宋体" w:hAnsi="Times New Roman" w:cs="Times New Roman"/>
          <w:sz w:val="24"/>
        </w:rPr>
        <w:t>”</w:t>
      </w:r>
      <w:r>
        <w:rPr>
          <w:rFonts w:ascii="Times New Roman" w:eastAsia="宋体" w:hAnsi="Times New Roman" w:cs="Times New Roman"/>
          <w:sz w:val="24"/>
        </w:rPr>
        <w:t>。对无、暂无、谢谢等不包含可分析信息的回答予以剔除，最终前测形成</w:t>
      </w:r>
      <w:r>
        <w:rPr>
          <w:rFonts w:ascii="Times New Roman" w:eastAsia="宋体" w:hAnsi="Times New Roman" w:cs="Times New Roman"/>
          <w:sz w:val="24"/>
        </w:rPr>
        <w:t>56</w:t>
      </w:r>
      <w:r>
        <w:rPr>
          <w:rFonts w:ascii="Times New Roman" w:eastAsia="宋体" w:hAnsi="Times New Roman" w:cs="Times New Roman"/>
          <w:sz w:val="24"/>
        </w:rPr>
        <w:t>份、后测形成</w:t>
      </w:r>
      <w:r>
        <w:rPr>
          <w:rFonts w:ascii="Times New Roman" w:eastAsia="宋体" w:hAnsi="Times New Roman" w:cs="Times New Roman"/>
          <w:sz w:val="24"/>
        </w:rPr>
        <w:t>53</w:t>
      </w:r>
      <w:r>
        <w:rPr>
          <w:rFonts w:ascii="Times New Roman" w:eastAsia="宋体" w:hAnsi="Times New Roman" w:cs="Times New Roman"/>
          <w:sz w:val="24"/>
        </w:rPr>
        <w:t>份具有实质内容的开放性文本。</w:t>
      </w:r>
    </w:p>
    <w:p w14:paraId="59F20A6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w:t>
      </w:r>
    </w:p>
    <w:p w14:paraId="3586E27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前后测开放题的提问结构不完全相同，前测主要询问想法、顾虑和建议，后</w:t>
      </w:r>
      <w:r>
        <w:rPr>
          <w:rFonts w:ascii="Times New Roman" w:eastAsia="宋体" w:hAnsi="Times New Roman" w:cs="Times New Roman"/>
          <w:sz w:val="24"/>
        </w:rPr>
        <w:lastRenderedPageBreak/>
        <w:t>测同时包含实践感受、困难与建议。因此，本研究只对前后文本进行主题对应和内容归纳，不直接用主题频次的增减解释教师发生了何种程度的变化，以避免将题目结构差异误判为研究成效。</w:t>
      </w:r>
    </w:p>
    <w:p w14:paraId="12AA0A0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）前测文本编码</w:t>
      </w:r>
    </w:p>
    <w:p w14:paraId="204E92F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Pr>
          <w:rFonts w:ascii="Times New Roman" w:eastAsia="宋体" w:hAnsi="Times New Roman" w:cs="Times New Roman"/>
          <w:sz w:val="24"/>
        </w:rPr>
        <w:t>56</w:t>
      </w:r>
      <w:r>
        <w:rPr>
          <w:rFonts w:ascii="Times New Roman" w:eastAsia="宋体" w:hAnsi="Times New Roman" w:cs="Times New Roman"/>
          <w:sz w:val="24"/>
        </w:rPr>
        <w:t>份有效文本，形成如下三级编码结构。</w:t>
      </w:r>
    </w:p>
    <w:p w14:paraId="0169F0D2"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表3-65  教师前测开放性回答三级编码表</w:t>
      </w:r>
      <w:r>
        <w:rPr>
          <w:rFonts w:ascii="Times New Roman" w:eastAsia="黑体" w:hAnsi="Times New Roman" w:cs="Times New Roman"/>
        </w:rPr>
      </w:r>
      <w:r>
        <w:rPr>
          <w:rFonts w:ascii="Times New Roman" w:eastAsia="黑体" w:hAnsi="Times New Roman" w:cs="Times New Roman"/>
        </w:rPr>
      </w:r>
    </w:p>
    <w:tbl>
      <w:tblPr>
        <w:tblW w:w="10694"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2483"/>
        <w:gridCol w:w="2495"/>
        <w:gridCol w:w="2010"/>
        <w:gridCol w:w="706"/>
        <w:gridCol w:w="3000"/>
      </w:tblGrid>
      <w:tr w:rsidR="000B1CCE" w14:paraId="6CE5259F"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84853E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开放编码</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9C76D7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轴心编码</w:t>
            </w:r>
          </w:p>
        </w:tc>
        <w:tc>
          <w:tcPr>
            <w:tcW w:w="201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2BEEAB6"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选择编码</w:t>
            </w:r>
          </w:p>
        </w:tc>
        <w:tc>
          <w:tcPr>
            <w:tcW w:w="70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13F0D5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涉及</w:t>
            </w:r>
          </w:p>
          <w:p w14:paraId="3AF0093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回答数</w:t>
            </w:r>
          </w:p>
        </w:tc>
        <w:tc>
          <w:tcPr>
            <w:tcW w:w="300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59F574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代表性原始表达</w:t>
            </w:r>
          </w:p>
        </w:tc>
      </w:tr>
      <w:tr w:rsidR="000B1CCE" w14:paraId="0B45BA9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DE1403F"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有必要；思辨能力；终身学习；中考改革；核心素养；教师转变观念</w:t>
            </w:r>
          </w:p>
        </w:tc>
        <w:tc>
          <w:tcPr>
            <w:tcW w:w="0" w:type="auto"/>
            <w:tcBorders>
              <w:top w:val="nil"/>
              <w:left w:val="nil"/>
              <w:bottom w:val="nil"/>
              <w:right w:val="nil"/>
            </w:tcBorders>
            <w:tcMar>
              <w:top w:w="-1" w:type="dxa"/>
              <w:left w:w="-1" w:type="dxa"/>
              <w:bottom w:w="-1" w:type="dxa"/>
              <w:right w:w="-1" w:type="dxa"/>
            </w:tcMar>
            <w:vAlign w:val="center"/>
          </w:tcPr>
          <w:p w14:paraId="356A718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育人价值认同；发展价值认同；教师观念转变</w:t>
            </w:r>
          </w:p>
        </w:tc>
        <w:tc>
          <w:tcPr>
            <w:tcW w:w="2010" w:type="dxa"/>
            <w:tcBorders>
              <w:top w:val="nil"/>
              <w:left w:val="nil"/>
              <w:bottom w:val="nil"/>
              <w:right w:val="nil"/>
            </w:tcBorders>
            <w:tcMar>
              <w:top w:w="-1" w:type="dxa"/>
              <w:left w:w="-1" w:type="dxa"/>
              <w:bottom w:w="-1" w:type="dxa"/>
              <w:right w:w="-1" w:type="dxa"/>
            </w:tcMar>
            <w:vAlign w:val="center"/>
          </w:tcPr>
          <w:p w14:paraId="4F92FEB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高阶能力培育的价值认同与理念</w:t>
            </w:r>
          </w:p>
        </w:tc>
        <w:tc>
          <w:tcPr>
            <w:tcW w:w="706" w:type="dxa"/>
            <w:tcBorders>
              <w:top w:val="nil"/>
              <w:left w:val="nil"/>
              <w:bottom w:val="nil"/>
              <w:right w:val="nil"/>
            </w:tcBorders>
            <w:tcMar>
              <w:top w:w="-1" w:type="dxa"/>
              <w:left w:w="-1" w:type="dxa"/>
              <w:bottom w:w="-1" w:type="dxa"/>
              <w:right w:w="-1" w:type="dxa"/>
            </w:tcMar>
            <w:vAlign w:val="center"/>
          </w:tcPr>
          <w:p w14:paraId="5541CFA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000" w:type="dxa"/>
            <w:tcBorders>
              <w:top w:val="nil"/>
              <w:left w:val="nil"/>
              <w:bottom w:val="nil"/>
              <w:right w:val="nil"/>
            </w:tcBorders>
            <w:tcMar>
              <w:top w:w="-1" w:type="dxa"/>
              <w:left w:w="-1" w:type="dxa"/>
              <w:bottom w:w="-1" w:type="dxa"/>
              <w:right w:w="-1" w:type="dxa"/>
            </w:tcMar>
            <w:vAlign w:val="center"/>
          </w:tcPr>
          <w:p w14:paraId="58C7FD1A"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很有必要</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培养学生思辩能力</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希望每位教师转变观念接受高阶思维教育</w:t>
            </w:r>
            <w:r>
              <w:rPr>
                <w:rFonts w:ascii="Times New Roman" w:eastAsia="宋体" w:hAnsi="Times New Roman" w:cs="Times New Roman"/>
                <w:szCs w:val="21"/>
              </w:rPr>
              <w:t>”</w:t>
            </w:r>
          </w:p>
        </w:tc>
      </w:tr>
      <w:tr w:rsidR="000B1CCE" w14:paraId="480FED1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D132AA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设计相关问题；探究活动；项目式学习；真实情境；多学科融合；大思政</w:t>
            </w:r>
          </w:p>
        </w:tc>
        <w:tc>
          <w:tcPr>
            <w:tcW w:w="0" w:type="auto"/>
            <w:tcBorders>
              <w:top w:val="nil"/>
              <w:left w:val="nil"/>
              <w:bottom w:val="nil"/>
              <w:right w:val="nil"/>
            </w:tcBorders>
            <w:tcMar>
              <w:top w:w="-1" w:type="dxa"/>
              <w:left w:w="-1" w:type="dxa"/>
              <w:bottom w:w="-1" w:type="dxa"/>
              <w:right w:w="-1" w:type="dxa"/>
            </w:tcMar>
            <w:vAlign w:val="center"/>
          </w:tcPr>
          <w:p w14:paraId="33578083"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问题设计；探究活动；项目学习；真实任务；课程融合</w:t>
            </w:r>
          </w:p>
        </w:tc>
        <w:tc>
          <w:tcPr>
            <w:tcW w:w="2010" w:type="dxa"/>
            <w:tcBorders>
              <w:top w:val="nil"/>
              <w:left w:val="nil"/>
              <w:bottom w:val="nil"/>
              <w:right w:val="nil"/>
            </w:tcBorders>
            <w:tcMar>
              <w:top w:w="-1" w:type="dxa"/>
              <w:left w:w="-1" w:type="dxa"/>
              <w:bottom w:w="-1" w:type="dxa"/>
              <w:right w:w="-1" w:type="dxa"/>
            </w:tcMar>
            <w:vAlign w:val="center"/>
          </w:tcPr>
          <w:p w14:paraId="3EE9FE8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高阶课堂设计与真实任务</w:t>
            </w:r>
          </w:p>
        </w:tc>
        <w:tc>
          <w:tcPr>
            <w:tcW w:w="706" w:type="dxa"/>
            <w:tcBorders>
              <w:top w:val="nil"/>
              <w:left w:val="nil"/>
              <w:bottom w:val="nil"/>
              <w:right w:val="nil"/>
            </w:tcBorders>
            <w:tcMar>
              <w:top w:w="-1" w:type="dxa"/>
              <w:left w:w="-1" w:type="dxa"/>
              <w:bottom w:w="-1" w:type="dxa"/>
              <w:right w:w="-1" w:type="dxa"/>
            </w:tcMar>
            <w:vAlign w:val="center"/>
          </w:tcPr>
          <w:p w14:paraId="31D5575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000" w:type="dxa"/>
            <w:tcBorders>
              <w:top w:val="nil"/>
              <w:left w:val="nil"/>
              <w:bottom w:val="nil"/>
              <w:right w:val="nil"/>
            </w:tcBorders>
            <w:tcMar>
              <w:top w:w="-1" w:type="dxa"/>
              <w:left w:w="-1" w:type="dxa"/>
              <w:bottom w:w="-1" w:type="dxa"/>
              <w:right w:w="-1" w:type="dxa"/>
            </w:tcMar>
            <w:vAlign w:val="center"/>
          </w:tcPr>
          <w:p w14:paraId="608421C2"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在日常教学中就要注重设计相关问题培养高阶能力</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需搭建探究、思辨类的学习活动</w:t>
            </w:r>
            <w:r>
              <w:rPr>
                <w:rFonts w:ascii="Times New Roman" w:eastAsia="宋体" w:hAnsi="Times New Roman" w:cs="Times New Roman"/>
                <w:szCs w:val="21"/>
              </w:rPr>
              <w:t>”</w:t>
            </w:r>
          </w:p>
        </w:tc>
      </w:tr>
      <w:tr w:rsidR="000B1CCE" w14:paraId="701808B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60653A2"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学情差异大；基础薄弱学生跟不上；梯度问题；分层教学；小班化</w:t>
            </w:r>
          </w:p>
        </w:tc>
        <w:tc>
          <w:tcPr>
            <w:tcW w:w="0" w:type="auto"/>
            <w:tcBorders>
              <w:top w:val="nil"/>
              <w:left w:val="nil"/>
              <w:bottom w:val="nil"/>
              <w:right w:val="nil"/>
            </w:tcBorders>
            <w:tcMar>
              <w:top w:w="-1" w:type="dxa"/>
              <w:left w:w="-1" w:type="dxa"/>
              <w:bottom w:w="-1" w:type="dxa"/>
              <w:right w:w="-1" w:type="dxa"/>
            </w:tcMar>
            <w:vAlign w:val="center"/>
          </w:tcPr>
          <w:p w14:paraId="5BC3390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学情差异；任务分层；参与差异；教学适切性</w:t>
            </w:r>
          </w:p>
        </w:tc>
        <w:tc>
          <w:tcPr>
            <w:tcW w:w="2010" w:type="dxa"/>
            <w:tcBorders>
              <w:top w:val="nil"/>
              <w:left w:val="nil"/>
              <w:bottom w:val="nil"/>
              <w:right w:val="nil"/>
            </w:tcBorders>
            <w:tcMar>
              <w:top w:w="-1" w:type="dxa"/>
              <w:left w:w="-1" w:type="dxa"/>
              <w:bottom w:w="-1" w:type="dxa"/>
              <w:right w:w="-1" w:type="dxa"/>
            </w:tcMar>
            <w:vAlign w:val="center"/>
          </w:tcPr>
          <w:p w14:paraId="6B6EBC5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学生差异与分层支持</w:t>
            </w:r>
          </w:p>
        </w:tc>
        <w:tc>
          <w:tcPr>
            <w:tcW w:w="706" w:type="dxa"/>
            <w:tcBorders>
              <w:top w:val="nil"/>
              <w:left w:val="nil"/>
              <w:bottom w:val="nil"/>
              <w:right w:val="nil"/>
            </w:tcBorders>
            <w:tcMar>
              <w:top w:w="-1" w:type="dxa"/>
              <w:left w:w="-1" w:type="dxa"/>
              <w:bottom w:w="-1" w:type="dxa"/>
              <w:right w:w="-1" w:type="dxa"/>
            </w:tcMar>
            <w:vAlign w:val="center"/>
          </w:tcPr>
          <w:p w14:paraId="123B714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p>
        </w:tc>
        <w:tc>
          <w:tcPr>
            <w:tcW w:w="3000" w:type="dxa"/>
            <w:tcBorders>
              <w:top w:val="nil"/>
              <w:left w:val="nil"/>
              <w:bottom w:val="nil"/>
              <w:right w:val="nil"/>
            </w:tcBorders>
            <w:tcMar>
              <w:top w:w="-1" w:type="dxa"/>
              <w:left w:w="-1" w:type="dxa"/>
              <w:bottom w:w="-1" w:type="dxa"/>
              <w:right w:w="-1" w:type="dxa"/>
            </w:tcMar>
            <w:vAlign w:val="center"/>
          </w:tcPr>
          <w:p w14:paraId="0D758265"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学生学情差异大，高阶能力培养可能无法兼顾全体学生</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如何能分不同层级开展高阶能力培育</w:t>
            </w:r>
            <w:r>
              <w:rPr>
                <w:rFonts w:ascii="Times New Roman" w:eastAsia="宋体" w:hAnsi="Times New Roman" w:cs="Times New Roman"/>
                <w:szCs w:val="21"/>
              </w:rPr>
              <w:t>”</w:t>
            </w:r>
          </w:p>
        </w:tc>
      </w:tr>
      <w:tr w:rsidR="000B1CCE" w14:paraId="4341148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5148018"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课时紧；教学进度；成绩压力；高考压力；应试安排；纸笔考试</w:t>
            </w:r>
          </w:p>
        </w:tc>
        <w:tc>
          <w:tcPr>
            <w:tcW w:w="0" w:type="auto"/>
            <w:tcBorders>
              <w:top w:val="nil"/>
              <w:left w:val="nil"/>
              <w:bottom w:val="nil"/>
              <w:right w:val="nil"/>
            </w:tcBorders>
            <w:tcMar>
              <w:top w:w="-1" w:type="dxa"/>
              <w:left w:w="-1" w:type="dxa"/>
              <w:bottom w:w="-1" w:type="dxa"/>
              <w:right w:w="-1" w:type="dxa"/>
            </w:tcMar>
            <w:vAlign w:val="center"/>
          </w:tcPr>
          <w:p w14:paraId="5E830A89"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课时压力；进度压力；升学压力；基础教学与高阶活动平衡</w:t>
            </w:r>
          </w:p>
        </w:tc>
        <w:tc>
          <w:tcPr>
            <w:tcW w:w="2010" w:type="dxa"/>
            <w:tcBorders>
              <w:top w:val="nil"/>
              <w:left w:val="nil"/>
              <w:bottom w:val="nil"/>
              <w:right w:val="nil"/>
            </w:tcBorders>
            <w:tcMar>
              <w:top w:w="-1" w:type="dxa"/>
              <w:left w:w="-1" w:type="dxa"/>
              <w:bottom w:w="-1" w:type="dxa"/>
              <w:right w:w="-1" w:type="dxa"/>
            </w:tcMar>
            <w:vAlign w:val="center"/>
          </w:tcPr>
          <w:p w14:paraId="6438003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课时与考试压力</w:t>
            </w:r>
          </w:p>
        </w:tc>
        <w:tc>
          <w:tcPr>
            <w:tcW w:w="706" w:type="dxa"/>
            <w:tcBorders>
              <w:top w:val="nil"/>
              <w:left w:val="nil"/>
              <w:bottom w:val="nil"/>
              <w:right w:val="nil"/>
            </w:tcBorders>
            <w:tcMar>
              <w:top w:w="-1" w:type="dxa"/>
              <w:left w:w="-1" w:type="dxa"/>
              <w:bottom w:w="-1" w:type="dxa"/>
              <w:right w:w="-1" w:type="dxa"/>
            </w:tcMar>
            <w:vAlign w:val="center"/>
          </w:tcPr>
          <w:p w14:paraId="536DEF2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w:t>
            </w:r>
          </w:p>
        </w:tc>
        <w:tc>
          <w:tcPr>
            <w:tcW w:w="3000" w:type="dxa"/>
            <w:tcBorders>
              <w:top w:val="nil"/>
              <w:left w:val="nil"/>
              <w:bottom w:val="nil"/>
              <w:right w:val="nil"/>
            </w:tcBorders>
            <w:tcMar>
              <w:top w:w="-1" w:type="dxa"/>
              <w:left w:w="-1" w:type="dxa"/>
              <w:bottom w:w="-1" w:type="dxa"/>
              <w:right w:w="-1" w:type="dxa"/>
            </w:tcMar>
            <w:vAlign w:val="center"/>
          </w:tcPr>
          <w:p w14:paraId="3B7CF147"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课堂时间紧任务重</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高考数据压力会让老师不舍得利用课堂时间细化和慢慢培养高阶能力</w:t>
            </w:r>
            <w:r>
              <w:rPr>
                <w:rFonts w:ascii="Times New Roman" w:eastAsia="宋体" w:hAnsi="Times New Roman" w:cs="Times New Roman"/>
                <w:szCs w:val="21"/>
              </w:rPr>
              <w:t>”</w:t>
            </w:r>
          </w:p>
        </w:tc>
      </w:tr>
      <w:tr w:rsidR="000B1CCE" w14:paraId="2AADC67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BD297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高阶能力难测量；评价方式主观；调整考核方式；标准答案局限</w:t>
            </w:r>
          </w:p>
        </w:tc>
        <w:tc>
          <w:tcPr>
            <w:tcW w:w="0" w:type="auto"/>
            <w:tcBorders>
              <w:top w:val="nil"/>
              <w:left w:val="nil"/>
              <w:bottom w:val="nil"/>
              <w:right w:val="nil"/>
            </w:tcBorders>
            <w:tcMar>
              <w:top w:w="-1" w:type="dxa"/>
              <w:left w:w="-1" w:type="dxa"/>
              <w:bottom w:w="-1" w:type="dxa"/>
              <w:right w:w="-1" w:type="dxa"/>
            </w:tcMar>
            <w:vAlign w:val="center"/>
          </w:tcPr>
          <w:p w14:paraId="1DEC19A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评价方式局限；能力测量困难；考核方式适配</w:t>
            </w:r>
          </w:p>
        </w:tc>
        <w:tc>
          <w:tcPr>
            <w:tcW w:w="2010" w:type="dxa"/>
            <w:tcBorders>
              <w:top w:val="nil"/>
              <w:left w:val="nil"/>
              <w:bottom w:val="nil"/>
              <w:right w:val="nil"/>
            </w:tcBorders>
            <w:tcMar>
              <w:top w:w="-1" w:type="dxa"/>
              <w:left w:w="-1" w:type="dxa"/>
              <w:bottom w:w="-1" w:type="dxa"/>
              <w:right w:w="-1" w:type="dxa"/>
            </w:tcMar>
            <w:vAlign w:val="center"/>
          </w:tcPr>
          <w:p w14:paraId="05A05B8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评价测量与考核机制</w:t>
            </w:r>
          </w:p>
        </w:tc>
        <w:tc>
          <w:tcPr>
            <w:tcW w:w="706" w:type="dxa"/>
            <w:tcBorders>
              <w:top w:val="nil"/>
              <w:left w:val="nil"/>
              <w:bottom w:val="nil"/>
              <w:right w:val="nil"/>
            </w:tcBorders>
            <w:tcMar>
              <w:top w:w="-1" w:type="dxa"/>
              <w:left w:w="-1" w:type="dxa"/>
              <w:bottom w:w="-1" w:type="dxa"/>
              <w:right w:w="-1" w:type="dxa"/>
            </w:tcMar>
            <w:vAlign w:val="center"/>
          </w:tcPr>
          <w:p w14:paraId="73E437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w:t>
            </w:r>
          </w:p>
        </w:tc>
        <w:tc>
          <w:tcPr>
            <w:tcW w:w="3000" w:type="dxa"/>
            <w:tcBorders>
              <w:top w:val="nil"/>
              <w:left w:val="nil"/>
              <w:bottom w:val="nil"/>
              <w:right w:val="nil"/>
            </w:tcBorders>
            <w:tcMar>
              <w:top w:w="-1" w:type="dxa"/>
              <w:left w:w="-1" w:type="dxa"/>
              <w:bottom w:w="-1" w:type="dxa"/>
              <w:right w:w="-1" w:type="dxa"/>
            </w:tcMar>
            <w:vAlign w:val="center"/>
          </w:tcPr>
          <w:p w14:paraId="153844A2"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时间不够，很难测量</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如何客观评价一节课是否有培养学生的高阶能力</w:t>
            </w:r>
            <w:r>
              <w:rPr>
                <w:rFonts w:ascii="Times New Roman" w:eastAsia="宋体" w:hAnsi="Times New Roman" w:cs="Times New Roman"/>
                <w:szCs w:val="21"/>
              </w:rPr>
              <w:t>”</w:t>
            </w:r>
          </w:p>
        </w:tc>
      </w:tr>
      <w:tr w:rsidR="000B1CCE" w14:paraId="462B002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7A3348B"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课堂把控难；纪律管理；具体实践需摸索；落地困难</w:t>
            </w:r>
          </w:p>
        </w:tc>
        <w:tc>
          <w:tcPr>
            <w:tcW w:w="0" w:type="auto"/>
            <w:tcBorders>
              <w:top w:val="nil"/>
              <w:left w:val="nil"/>
              <w:bottom w:val="nil"/>
              <w:right w:val="nil"/>
            </w:tcBorders>
            <w:tcMar>
              <w:top w:w="-1" w:type="dxa"/>
              <w:left w:w="-1" w:type="dxa"/>
              <w:bottom w:w="-1" w:type="dxa"/>
              <w:right w:w="-1" w:type="dxa"/>
            </w:tcMar>
            <w:vAlign w:val="center"/>
          </w:tcPr>
          <w:p w14:paraId="7B23A19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课堂组织；实施把控；理念向实践转化</w:t>
            </w:r>
          </w:p>
        </w:tc>
        <w:tc>
          <w:tcPr>
            <w:tcW w:w="2010" w:type="dxa"/>
            <w:tcBorders>
              <w:top w:val="nil"/>
              <w:left w:val="nil"/>
              <w:bottom w:val="nil"/>
              <w:right w:val="nil"/>
            </w:tcBorders>
            <w:tcMar>
              <w:top w:w="-1" w:type="dxa"/>
              <w:left w:w="-1" w:type="dxa"/>
              <w:bottom w:w="-1" w:type="dxa"/>
              <w:right w:w="-1" w:type="dxa"/>
            </w:tcMar>
            <w:vAlign w:val="center"/>
          </w:tcPr>
          <w:p w14:paraId="20FC248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课堂组织与实施难度</w:t>
            </w:r>
          </w:p>
        </w:tc>
        <w:tc>
          <w:tcPr>
            <w:tcW w:w="706" w:type="dxa"/>
            <w:tcBorders>
              <w:top w:val="nil"/>
              <w:left w:val="nil"/>
              <w:bottom w:val="nil"/>
              <w:right w:val="nil"/>
            </w:tcBorders>
            <w:tcMar>
              <w:top w:w="-1" w:type="dxa"/>
              <w:left w:w="-1" w:type="dxa"/>
              <w:bottom w:w="-1" w:type="dxa"/>
              <w:right w:w="-1" w:type="dxa"/>
            </w:tcMar>
            <w:vAlign w:val="center"/>
          </w:tcPr>
          <w:p w14:paraId="0412521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p>
        </w:tc>
        <w:tc>
          <w:tcPr>
            <w:tcW w:w="3000" w:type="dxa"/>
            <w:tcBorders>
              <w:top w:val="nil"/>
              <w:left w:val="nil"/>
              <w:bottom w:val="nil"/>
              <w:right w:val="nil"/>
            </w:tcBorders>
            <w:tcMar>
              <w:top w:w="-1" w:type="dxa"/>
              <w:left w:w="-1" w:type="dxa"/>
              <w:bottom w:w="-1" w:type="dxa"/>
              <w:right w:w="-1" w:type="dxa"/>
            </w:tcMar>
            <w:vAlign w:val="center"/>
          </w:tcPr>
          <w:p w14:paraId="4DE430A5"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担心高阶任务脱离学情，课堂把控难度大</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具体实践上还需要不断摸索</w:t>
            </w:r>
            <w:r>
              <w:rPr>
                <w:rFonts w:ascii="Times New Roman" w:eastAsia="宋体" w:hAnsi="Times New Roman" w:cs="Times New Roman"/>
                <w:szCs w:val="21"/>
              </w:rPr>
              <w:t>”</w:t>
            </w:r>
          </w:p>
        </w:tc>
      </w:tr>
      <w:tr w:rsidR="000B1CCE" w14:paraId="3F692F9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AB2E788"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系统学习；专题培训；专家指导；学科团队；优秀案例；成熟教案；实训</w:t>
            </w:r>
          </w:p>
        </w:tc>
        <w:tc>
          <w:tcPr>
            <w:tcW w:w="0" w:type="auto"/>
            <w:tcBorders>
              <w:top w:val="nil"/>
              <w:left w:val="nil"/>
              <w:bottom w:val="nil"/>
              <w:right w:val="nil"/>
            </w:tcBorders>
            <w:tcMar>
              <w:top w:w="-1" w:type="dxa"/>
              <w:left w:w="-1" w:type="dxa"/>
              <w:bottom w:w="-1" w:type="dxa"/>
              <w:right w:w="-1" w:type="dxa"/>
            </w:tcMar>
            <w:vAlign w:val="center"/>
          </w:tcPr>
          <w:p w14:paraId="3C69522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专业学习；课例资源；专家支持；团队研修</w:t>
            </w:r>
          </w:p>
        </w:tc>
        <w:tc>
          <w:tcPr>
            <w:tcW w:w="2010" w:type="dxa"/>
            <w:tcBorders>
              <w:top w:val="nil"/>
              <w:left w:val="nil"/>
              <w:bottom w:val="nil"/>
              <w:right w:val="nil"/>
            </w:tcBorders>
            <w:tcMar>
              <w:top w:w="-1" w:type="dxa"/>
              <w:left w:w="-1" w:type="dxa"/>
              <w:bottom w:w="-1" w:type="dxa"/>
              <w:right w:w="-1" w:type="dxa"/>
            </w:tcMar>
            <w:vAlign w:val="center"/>
          </w:tcPr>
          <w:p w14:paraId="2F8184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教师专业学习与资源支持</w:t>
            </w:r>
          </w:p>
        </w:tc>
        <w:tc>
          <w:tcPr>
            <w:tcW w:w="706" w:type="dxa"/>
            <w:tcBorders>
              <w:top w:val="nil"/>
              <w:left w:val="nil"/>
              <w:bottom w:val="nil"/>
              <w:right w:val="nil"/>
            </w:tcBorders>
            <w:tcMar>
              <w:top w:w="-1" w:type="dxa"/>
              <w:left w:w="-1" w:type="dxa"/>
              <w:bottom w:w="-1" w:type="dxa"/>
              <w:right w:w="-1" w:type="dxa"/>
            </w:tcMar>
            <w:vAlign w:val="center"/>
          </w:tcPr>
          <w:p w14:paraId="16D25B2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p>
        </w:tc>
        <w:tc>
          <w:tcPr>
            <w:tcW w:w="3000" w:type="dxa"/>
            <w:tcBorders>
              <w:top w:val="nil"/>
              <w:left w:val="nil"/>
              <w:bottom w:val="nil"/>
              <w:right w:val="nil"/>
            </w:tcBorders>
            <w:tcMar>
              <w:top w:w="-1" w:type="dxa"/>
              <w:left w:w="-1" w:type="dxa"/>
              <w:bottom w:w="-1" w:type="dxa"/>
              <w:right w:w="-1" w:type="dxa"/>
            </w:tcMar>
            <w:vAlign w:val="center"/>
          </w:tcPr>
          <w:p w14:paraId="1EFF338B"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除了理念灌输，更重要的是通过实训、具体指导提升教师相关教学设计能力</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需要优秀案例学习</w:t>
            </w:r>
            <w:r>
              <w:rPr>
                <w:rFonts w:ascii="Times New Roman" w:eastAsia="宋体" w:hAnsi="Times New Roman" w:cs="Times New Roman"/>
                <w:szCs w:val="21"/>
              </w:rPr>
              <w:t>”</w:t>
            </w:r>
          </w:p>
        </w:tc>
      </w:tr>
      <w:tr w:rsidR="000B1CCE" w14:paraId="10DF51C1" w14:textId="77777777">
        <w:trPr>
          <w:jc w:val="center"/>
        </w:trPr>
        <w:tc>
          <w:tcPr>
            <w:tcW w:w="2483" w:type="dxa"/>
            <w:tcBorders>
              <w:top w:val="nil"/>
              <w:left w:val="nil"/>
              <w:bottom w:val="single" w:sz="12" w:space="0" w:color="000000"/>
              <w:right w:val="nil"/>
            </w:tcBorders>
            <w:tcMar>
              <w:top w:w="-1" w:type="dxa"/>
              <w:left w:w="-1" w:type="dxa"/>
              <w:bottom w:w="-1" w:type="dxa"/>
              <w:right w:w="-1" w:type="dxa"/>
            </w:tcMar>
            <w:vAlign w:val="center"/>
          </w:tcPr>
          <w:p w14:paraId="41529FDF"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逐步推进；部分课例先行；拓展课、社团课；制度保障；合理规划时间</w:t>
            </w:r>
          </w:p>
        </w:tc>
        <w:tc>
          <w:tcPr>
            <w:tcW w:w="2495" w:type="dxa"/>
            <w:tcBorders>
              <w:top w:val="nil"/>
              <w:left w:val="nil"/>
              <w:bottom w:val="single" w:sz="12" w:space="0" w:color="000000"/>
              <w:right w:val="nil"/>
            </w:tcBorders>
            <w:tcMar>
              <w:top w:w="-1" w:type="dxa"/>
              <w:left w:w="-1" w:type="dxa"/>
              <w:bottom w:w="-1" w:type="dxa"/>
              <w:right w:w="-1" w:type="dxa"/>
            </w:tcMar>
            <w:vAlign w:val="center"/>
          </w:tcPr>
          <w:p w14:paraId="19CC11D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渐进实施；试点推进；课程空间；制度保障</w:t>
            </w:r>
          </w:p>
        </w:tc>
        <w:tc>
          <w:tcPr>
            <w:tcW w:w="2010" w:type="dxa"/>
            <w:tcBorders>
              <w:top w:val="nil"/>
              <w:left w:val="nil"/>
              <w:bottom w:val="single" w:sz="12" w:space="0" w:color="000000"/>
              <w:right w:val="nil"/>
            </w:tcBorders>
            <w:tcMar>
              <w:top w:w="-1" w:type="dxa"/>
              <w:left w:w="-1" w:type="dxa"/>
              <w:bottom w:w="-1" w:type="dxa"/>
              <w:right w:w="-1" w:type="dxa"/>
            </w:tcMar>
            <w:vAlign w:val="center"/>
          </w:tcPr>
          <w:p w14:paraId="44D456A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校本推进与保障机制</w:t>
            </w:r>
          </w:p>
        </w:tc>
        <w:tc>
          <w:tcPr>
            <w:tcW w:w="706" w:type="dxa"/>
            <w:tcBorders>
              <w:top w:val="nil"/>
              <w:left w:val="nil"/>
              <w:bottom w:val="single" w:sz="12" w:space="0" w:color="000000"/>
              <w:right w:val="nil"/>
            </w:tcBorders>
            <w:tcMar>
              <w:top w:w="-1" w:type="dxa"/>
              <w:left w:w="-1" w:type="dxa"/>
              <w:bottom w:w="-1" w:type="dxa"/>
              <w:right w:w="-1" w:type="dxa"/>
            </w:tcMar>
            <w:vAlign w:val="center"/>
          </w:tcPr>
          <w:p w14:paraId="210DAC8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p>
        </w:tc>
        <w:tc>
          <w:tcPr>
            <w:tcW w:w="3000" w:type="dxa"/>
            <w:tcBorders>
              <w:top w:val="nil"/>
              <w:left w:val="nil"/>
              <w:bottom w:val="single" w:sz="12" w:space="0" w:color="000000"/>
              <w:right w:val="nil"/>
            </w:tcBorders>
            <w:tcMar>
              <w:top w:w="-1" w:type="dxa"/>
              <w:left w:w="-1" w:type="dxa"/>
              <w:bottom w:w="-1" w:type="dxa"/>
              <w:right w:w="-1" w:type="dxa"/>
            </w:tcMar>
            <w:vAlign w:val="center"/>
          </w:tcPr>
          <w:p w14:paraId="249F5DD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可以先在部分课例中开展高阶能力的培育</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希望能在拓展课社团课多开展</w:t>
            </w:r>
            <w:r>
              <w:rPr>
                <w:rFonts w:ascii="Times New Roman" w:eastAsia="宋体" w:hAnsi="Times New Roman" w:cs="Times New Roman"/>
                <w:szCs w:val="21"/>
              </w:rPr>
              <w:t>”</w:t>
            </w:r>
          </w:p>
        </w:tc>
      </w:tr>
    </w:tbl>
    <w:p w14:paraId="62501461"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题。尤其值得保留的是，教师对高阶能力的讨论往往同时伴随具体条件判断，既谈价值，也谈课时；既谈探究，也谈学情；既谈改革，也谈评价。这种复合表达使前</w:t>
      </w:r>
      <w:r>
        <w:rPr>
          <w:rFonts w:ascii="Times New Roman" w:eastAsia="宋体" w:hAnsi="Times New Roman" w:cs="Times New Roman"/>
          <w:sz w:val="24"/>
        </w:rPr>
        <w:lastRenderedPageBreak/>
        <w:t>测文本具有较强的实践指向。</w:t>
      </w:r>
    </w:p>
    <w:p w14:paraId="352AC11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）后测文本编码</w:t>
      </w:r>
    </w:p>
    <w:p w14:paraId="443DEF1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后测</w:t>
      </w:r>
      <w:r>
        <w:rPr>
          <w:rFonts w:ascii="Times New Roman" w:eastAsia="宋体" w:hAnsi="Times New Roman" w:cs="Times New Roman"/>
          <w:sz w:val="24"/>
        </w:rPr>
        <w:t>53</w:t>
      </w:r>
      <w:r>
        <w:rPr>
          <w:rFonts w:ascii="Times New Roman" w:eastAsia="宋体" w:hAnsi="Times New Roman" w:cs="Times New Roman"/>
          <w:sz w:val="24"/>
        </w:rPr>
        <w:t>份有效文本中，教师使用了更多具体的课堂语言，如问题链、开放性问题、任务驱动、合作探究、真实问题、过程性反馈、学生质疑等。为避免将这些具体表达直接等同于成效，本研究仍按其原始语义进行归类，只呈现文本内容本身。</w:t>
      </w:r>
    </w:p>
    <w:p w14:paraId="170907A4"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表3-66  教师后测开放性回答三级编码表</w:t>
      </w:r>
      <w:r>
        <w:rPr>
          <w:rFonts w:ascii="Times New Roman" w:eastAsia="黑体" w:hAnsi="Times New Roman" w:cs="Times New Roman"/>
        </w:rPr>
      </w:r>
      <w:r>
        <w:rPr>
          <w:rFonts w:ascii="Times New Roman" w:eastAsia="黑体" w:hAnsi="Times New Roman" w:cs="Times New Roman"/>
        </w:rPr>
      </w:r>
    </w:p>
    <w:tbl>
      <w:tblPr>
        <w:tblW w:w="9807"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000"/>
        <w:gridCol w:w="1597"/>
        <w:gridCol w:w="1504"/>
        <w:gridCol w:w="706"/>
        <w:gridCol w:w="3000"/>
      </w:tblGrid>
      <w:tr w:rsidR="000B1CCE" w14:paraId="063C429E" w14:textId="77777777">
        <w:trPr>
          <w:tblHeader/>
          <w:jc w:val="center"/>
        </w:trPr>
        <w:tc>
          <w:tcPr>
            <w:tcW w:w="300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076D55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开放编码</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9E3AF10"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轴心编码</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EC0030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选择编码</w:t>
            </w:r>
          </w:p>
        </w:tc>
        <w:tc>
          <w:tcPr>
            <w:tcW w:w="70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7420ED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涉及</w:t>
            </w:r>
          </w:p>
          <w:p w14:paraId="5C41523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回答数</w:t>
            </w:r>
          </w:p>
        </w:tc>
        <w:tc>
          <w:tcPr>
            <w:tcW w:w="300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0FC9DB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代表性原始表达</w:t>
            </w:r>
          </w:p>
        </w:tc>
      </w:tr>
      <w:tr w:rsidR="000B1CCE" w14:paraId="102206AB"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50D44A8A"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理论知识；有意识指向高阶能力；目标更清晰；更加重视思维；专业自觉</w:t>
            </w:r>
          </w:p>
        </w:tc>
        <w:tc>
          <w:tcPr>
            <w:tcW w:w="0" w:type="auto"/>
            <w:tcBorders>
              <w:top w:val="nil"/>
              <w:left w:val="nil"/>
              <w:bottom w:val="nil"/>
              <w:right w:val="nil"/>
            </w:tcBorders>
            <w:tcMar>
              <w:top w:w="-1" w:type="dxa"/>
              <w:left w:w="-1" w:type="dxa"/>
              <w:bottom w:w="-1" w:type="dxa"/>
              <w:right w:w="-1" w:type="dxa"/>
            </w:tcMar>
            <w:vAlign w:val="center"/>
          </w:tcPr>
          <w:p w14:paraId="7B3C713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理念理解；目标意识；专业自觉</w:t>
            </w:r>
          </w:p>
        </w:tc>
        <w:tc>
          <w:tcPr>
            <w:tcW w:w="0" w:type="auto"/>
            <w:tcBorders>
              <w:top w:val="nil"/>
              <w:left w:val="nil"/>
              <w:bottom w:val="nil"/>
              <w:right w:val="nil"/>
            </w:tcBorders>
            <w:tcMar>
              <w:top w:w="-1" w:type="dxa"/>
              <w:left w:w="-1" w:type="dxa"/>
              <w:bottom w:w="-1" w:type="dxa"/>
              <w:right w:w="-1" w:type="dxa"/>
            </w:tcMar>
            <w:vAlign w:val="center"/>
          </w:tcPr>
          <w:p w14:paraId="58D11A9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高阶能力培育的认知与目标意识</w:t>
            </w:r>
          </w:p>
        </w:tc>
        <w:tc>
          <w:tcPr>
            <w:tcW w:w="706" w:type="dxa"/>
            <w:tcBorders>
              <w:top w:val="nil"/>
              <w:left w:val="nil"/>
              <w:bottom w:val="nil"/>
              <w:right w:val="nil"/>
            </w:tcBorders>
            <w:tcMar>
              <w:top w:w="-1" w:type="dxa"/>
              <w:left w:w="-1" w:type="dxa"/>
              <w:bottom w:w="-1" w:type="dxa"/>
              <w:right w:w="-1" w:type="dxa"/>
            </w:tcMar>
            <w:vAlign w:val="center"/>
          </w:tcPr>
          <w:p w14:paraId="68F5B5D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p>
        </w:tc>
        <w:tc>
          <w:tcPr>
            <w:tcW w:w="3000" w:type="dxa"/>
            <w:tcBorders>
              <w:top w:val="nil"/>
              <w:left w:val="nil"/>
              <w:bottom w:val="nil"/>
              <w:right w:val="nil"/>
            </w:tcBorders>
            <w:tcMar>
              <w:top w:w="-1" w:type="dxa"/>
              <w:left w:w="-1" w:type="dxa"/>
              <w:bottom w:w="-1" w:type="dxa"/>
              <w:right w:w="-1" w:type="dxa"/>
            </w:tcMar>
            <w:vAlign w:val="center"/>
          </w:tcPr>
          <w:p w14:paraId="354E1901"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会有意识地在教学设计中指向学生的高阶能力培育</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更加了解高阶能力培养的方向和价值</w:t>
            </w:r>
            <w:r>
              <w:rPr>
                <w:rFonts w:ascii="Times New Roman" w:eastAsia="宋体" w:hAnsi="Times New Roman" w:cs="Times New Roman"/>
                <w:szCs w:val="21"/>
              </w:rPr>
              <w:t>”</w:t>
            </w:r>
          </w:p>
        </w:tc>
      </w:tr>
      <w:tr w:rsidR="000B1CCE" w14:paraId="1EABBC5D"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046696A8"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问题链；开放性问题；分析评价创造任务；高阶思维问题；作业设计；引导话术</w:t>
            </w:r>
          </w:p>
        </w:tc>
        <w:tc>
          <w:tcPr>
            <w:tcW w:w="0" w:type="auto"/>
            <w:tcBorders>
              <w:top w:val="nil"/>
              <w:left w:val="nil"/>
              <w:bottom w:val="nil"/>
              <w:right w:val="nil"/>
            </w:tcBorders>
            <w:tcMar>
              <w:top w:w="-1" w:type="dxa"/>
              <w:left w:w="-1" w:type="dxa"/>
              <w:bottom w:w="-1" w:type="dxa"/>
              <w:right w:w="-1" w:type="dxa"/>
            </w:tcMar>
            <w:vAlign w:val="center"/>
          </w:tcPr>
          <w:p w14:paraId="6EAE57E9"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问题链设计；开放任务；认知层级设计；作业任务设计</w:t>
            </w:r>
          </w:p>
        </w:tc>
        <w:tc>
          <w:tcPr>
            <w:tcW w:w="0" w:type="auto"/>
            <w:tcBorders>
              <w:top w:val="nil"/>
              <w:left w:val="nil"/>
              <w:bottom w:val="nil"/>
              <w:right w:val="nil"/>
            </w:tcBorders>
            <w:tcMar>
              <w:top w:w="-1" w:type="dxa"/>
              <w:left w:w="-1" w:type="dxa"/>
              <w:bottom w:w="-1" w:type="dxa"/>
              <w:right w:w="-1" w:type="dxa"/>
            </w:tcMar>
            <w:vAlign w:val="center"/>
          </w:tcPr>
          <w:p w14:paraId="316F7E4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高阶认知任务设计</w:t>
            </w:r>
          </w:p>
        </w:tc>
        <w:tc>
          <w:tcPr>
            <w:tcW w:w="706" w:type="dxa"/>
            <w:tcBorders>
              <w:top w:val="nil"/>
              <w:left w:val="nil"/>
              <w:bottom w:val="nil"/>
              <w:right w:val="nil"/>
            </w:tcBorders>
            <w:tcMar>
              <w:top w:w="-1" w:type="dxa"/>
              <w:left w:w="-1" w:type="dxa"/>
              <w:bottom w:w="-1" w:type="dxa"/>
              <w:right w:w="-1" w:type="dxa"/>
            </w:tcMar>
            <w:vAlign w:val="center"/>
          </w:tcPr>
          <w:p w14:paraId="1D4C549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p>
        </w:tc>
        <w:tc>
          <w:tcPr>
            <w:tcW w:w="3000" w:type="dxa"/>
            <w:tcBorders>
              <w:top w:val="nil"/>
              <w:left w:val="nil"/>
              <w:bottom w:val="nil"/>
              <w:right w:val="nil"/>
            </w:tcBorders>
            <w:tcMar>
              <w:top w:w="-1" w:type="dxa"/>
              <w:left w:w="-1" w:type="dxa"/>
              <w:bottom w:w="-1" w:type="dxa"/>
              <w:right w:w="-1" w:type="dxa"/>
            </w:tcMar>
            <w:vAlign w:val="center"/>
          </w:tcPr>
          <w:p w14:paraId="1455124C"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对于开放性问题及课堂问题链设计更熟悉</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更注重问题链的思维梯度设计</w:t>
            </w:r>
            <w:r>
              <w:rPr>
                <w:rFonts w:ascii="Times New Roman" w:eastAsia="宋体" w:hAnsi="Times New Roman" w:cs="Times New Roman"/>
                <w:szCs w:val="21"/>
              </w:rPr>
              <w:t>”</w:t>
            </w:r>
          </w:p>
        </w:tc>
      </w:tr>
      <w:tr w:rsidR="000B1CCE" w14:paraId="5766F29E"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3D65EB97"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问题探究；项目式任务；自主探究；合作探究；真实问题；实验探究；小组研讨</w:t>
            </w:r>
          </w:p>
        </w:tc>
        <w:tc>
          <w:tcPr>
            <w:tcW w:w="0" w:type="auto"/>
            <w:tcBorders>
              <w:top w:val="nil"/>
              <w:left w:val="nil"/>
              <w:bottom w:val="nil"/>
              <w:right w:val="nil"/>
            </w:tcBorders>
            <w:tcMar>
              <w:top w:w="-1" w:type="dxa"/>
              <w:left w:w="-1" w:type="dxa"/>
              <w:bottom w:w="-1" w:type="dxa"/>
              <w:right w:w="-1" w:type="dxa"/>
            </w:tcMar>
            <w:vAlign w:val="center"/>
          </w:tcPr>
          <w:p w14:paraId="0A0BD55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探究学习；项目学习；合作学习；真实任务</w:t>
            </w:r>
          </w:p>
        </w:tc>
        <w:tc>
          <w:tcPr>
            <w:tcW w:w="0" w:type="auto"/>
            <w:tcBorders>
              <w:top w:val="nil"/>
              <w:left w:val="nil"/>
              <w:bottom w:val="nil"/>
              <w:right w:val="nil"/>
            </w:tcBorders>
            <w:tcMar>
              <w:top w:w="-1" w:type="dxa"/>
              <w:left w:w="-1" w:type="dxa"/>
              <w:bottom w:w="-1" w:type="dxa"/>
              <w:right w:w="-1" w:type="dxa"/>
            </w:tcMar>
            <w:vAlign w:val="center"/>
          </w:tcPr>
          <w:p w14:paraId="03049AD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探究合作与真实学习</w:t>
            </w:r>
          </w:p>
        </w:tc>
        <w:tc>
          <w:tcPr>
            <w:tcW w:w="706" w:type="dxa"/>
            <w:tcBorders>
              <w:top w:val="nil"/>
              <w:left w:val="nil"/>
              <w:bottom w:val="nil"/>
              <w:right w:val="nil"/>
            </w:tcBorders>
            <w:tcMar>
              <w:top w:w="-1" w:type="dxa"/>
              <w:left w:w="-1" w:type="dxa"/>
              <w:bottom w:w="-1" w:type="dxa"/>
              <w:right w:w="-1" w:type="dxa"/>
            </w:tcMar>
            <w:vAlign w:val="center"/>
          </w:tcPr>
          <w:p w14:paraId="62B4E5F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w:t>
            </w:r>
          </w:p>
        </w:tc>
        <w:tc>
          <w:tcPr>
            <w:tcW w:w="3000" w:type="dxa"/>
            <w:tcBorders>
              <w:top w:val="nil"/>
              <w:left w:val="nil"/>
              <w:bottom w:val="nil"/>
              <w:right w:val="nil"/>
            </w:tcBorders>
            <w:tcMar>
              <w:top w:w="-1" w:type="dxa"/>
              <w:left w:w="-1" w:type="dxa"/>
              <w:bottom w:w="-1" w:type="dxa"/>
              <w:right w:w="-1" w:type="dxa"/>
            </w:tcMar>
            <w:vAlign w:val="center"/>
          </w:tcPr>
          <w:p w14:paraId="50E76051"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开展项目式任务</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把部分知识点的讲授过程转化为学生的探索场</w:t>
            </w:r>
            <w:r>
              <w:rPr>
                <w:rFonts w:ascii="Times New Roman" w:eastAsia="宋体" w:hAnsi="Times New Roman" w:cs="Times New Roman"/>
                <w:szCs w:val="21"/>
              </w:rPr>
              <w:t>”</w:t>
            </w:r>
          </w:p>
        </w:tc>
      </w:tr>
      <w:tr w:rsidR="000B1CCE" w14:paraId="7313CFE7"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23768685"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学生质疑；提问质量；思维活跃；表达；发现问题；合作解决问题；参与深度</w:t>
            </w:r>
          </w:p>
        </w:tc>
        <w:tc>
          <w:tcPr>
            <w:tcW w:w="0" w:type="auto"/>
            <w:tcBorders>
              <w:top w:val="nil"/>
              <w:left w:val="nil"/>
              <w:bottom w:val="nil"/>
              <w:right w:val="nil"/>
            </w:tcBorders>
            <w:tcMar>
              <w:top w:w="-1" w:type="dxa"/>
              <w:left w:w="-1" w:type="dxa"/>
              <w:bottom w:w="-1" w:type="dxa"/>
              <w:right w:w="-1" w:type="dxa"/>
            </w:tcMar>
            <w:vAlign w:val="center"/>
          </w:tcPr>
          <w:p w14:paraId="15135E1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质疑提问；思维表达；合作解决问题；学习参与</w:t>
            </w:r>
          </w:p>
        </w:tc>
        <w:tc>
          <w:tcPr>
            <w:tcW w:w="0" w:type="auto"/>
            <w:tcBorders>
              <w:top w:val="nil"/>
              <w:left w:val="nil"/>
              <w:bottom w:val="nil"/>
              <w:right w:val="nil"/>
            </w:tcBorders>
            <w:tcMar>
              <w:top w:w="-1" w:type="dxa"/>
              <w:left w:w="-1" w:type="dxa"/>
              <w:bottom w:w="-1" w:type="dxa"/>
              <w:right w:w="-1" w:type="dxa"/>
            </w:tcMar>
            <w:vAlign w:val="center"/>
          </w:tcPr>
          <w:p w14:paraId="230DF7B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学生学习行为观察</w:t>
            </w:r>
          </w:p>
        </w:tc>
        <w:tc>
          <w:tcPr>
            <w:tcW w:w="706" w:type="dxa"/>
            <w:tcBorders>
              <w:top w:val="nil"/>
              <w:left w:val="nil"/>
              <w:bottom w:val="nil"/>
              <w:right w:val="nil"/>
            </w:tcBorders>
            <w:tcMar>
              <w:top w:w="-1" w:type="dxa"/>
              <w:left w:w="-1" w:type="dxa"/>
              <w:bottom w:w="-1" w:type="dxa"/>
              <w:right w:w="-1" w:type="dxa"/>
            </w:tcMar>
            <w:vAlign w:val="center"/>
          </w:tcPr>
          <w:p w14:paraId="69E5136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000" w:type="dxa"/>
            <w:tcBorders>
              <w:top w:val="nil"/>
              <w:left w:val="nil"/>
              <w:bottom w:val="nil"/>
              <w:right w:val="nil"/>
            </w:tcBorders>
            <w:tcMar>
              <w:top w:w="-1" w:type="dxa"/>
              <w:left w:w="-1" w:type="dxa"/>
              <w:bottom w:w="-1" w:type="dxa"/>
              <w:right w:w="-1" w:type="dxa"/>
            </w:tcMar>
            <w:vAlign w:val="center"/>
          </w:tcPr>
          <w:p w14:paraId="1425394C"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学生更加大胆地敢于质疑</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学生的提问质量有明显提升，且学生会发现问题并彼此互相帮助解决问题</w:t>
            </w:r>
            <w:r>
              <w:rPr>
                <w:rFonts w:ascii="Times New Roman" w:eastAsia="宋体" w:hAnsi="Times New Roman" w:cs="Times New Roman"/>
                <w:szCs w:val="21"/>
              </w:rPr>
              <w:t>”</w:t>
            </w:r>
          </w:p>
        </w:tc>
      </w:tr>
      <w:tr w:rsidR="000B1CCE" w14:paraId="19C7D583"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5A1BD311"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过程性反馈；多元评价；生成性问题；高阶能力评价工具；量化方法</w:t>
            </w:r>
          </w:p>
        </w:tc>
        <w:tc>
          <w:tcPr>
            <w:tcW w:w="0" w:type="auto"/>
            <w:tcBorders>
              <w:top w:val="nil"/>
              <w:left w:val="nil"/>
              <w:bottom w:val="nil"/>
              <w:right w:val="nil"/>
            </w:tcBorders>
            <w:tcMar>
              <w:top w:w="-1" w:type="dxa"/>
              <w:left w:w="-1" w:type="dxa"/>
              <w:bottom w:w="-1" w:type="dxa"/>
              <w:right w:w="-1" w:type="dxa"/>
            </w:tcMar>
            <w:vAlign w:val="center"/>
          </w:tcPr>
          <w:p w14:paraId="787D20A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形成性评价；学习证据；评价工具；反馈调节</w:t>
            </w:r>
          </w:p>
        </w:tc>
        <w:tc>
          <w:tcPr>
            <w:tcW w:w="0" w:type="auto"/>
            <w:tcBorders>
              <w:top w:val="nil"/>
              <w:left w:val="nil"/>
              <w:bottom w:val="nil"/>
              <w:right w:val="nil"/>
            </w:tcBorders>
            <w:tcMar>
              <w:top w:w="-1" w:type="dxa"/>
              <w:left w:w="-1" w:type="dxa"/>
              <w:bottom w:w="-1" w:type="dxa"/>
              <w:right w:w="-1" w:type="dxa"/>
            </w:tcMar>
            <w:vAlign w:val="center"/>
          </w:tcPr>
          <w:p w14:paraId="735A423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形成性评价与学习证据</w:t>
            </w:r>
          </w:p>
        </w:tc>
        <w:tc>
          <w:tcPr>
            <w:tcW w:w="706" w:type="dxa"/>
            <w:tcBorders>
              <w:top w:val="nil"/>
              <w:left w:val="nil"/>
              <w:bottom w:val="nil"/>
              <w:right w:val="nil"/>
            </w:tcBorders>
            <w:tcMar>
              <w:top w:w="-1" w:type="dxa"/>
              <w:left w:w="-1" w:type="dxa"/>
              <w:bottom w:w="-1" w:type="dxa"/>
              <w:right w:w="-1" w:type="dxa"/>
            </w:tcMar>
            <w:vAlign w:val="center"/>
          </w:tcPr>
          <w:p w14:paraId="68AC185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p>
        </w:tc>
        <w:tc>
          <w:tcPr>
            <w:tcW w:w="3000" w:type="dxa"/>
            <w:tcBorders>
              <w:top w:val="nil"/>
              <w:left w:val="nil"/>
              <w:bottom w:val="nil"/>
              <w:right w:val="nil"/>
            </w:tcBorders>
            <w:tcMar>
              <w:top w:w="-1" w:type="dxa"/>
              <w:left w:w="-1" w:type="dxa"/>
              <w:bottom w:w="-1" w:type="dxa"/>
              <w:right w:w="-1" w:type="dxa"/>
            </w:tcMar>
            <w:vAlign w:val="center"/>
          </w:tcPr>
          <w:p w14:paraId="2D2FB1E1"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课堂会更注重学生的生成性问题，过程性问题的设计和反馈</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提供更多学科化的高阶思维评价工具</w:t>
            </w:r>
            <w:r>
              <w:rPr>
                <w:rFonts w:ascii="Times New Roman" w:eastAsia="宋体" w:hAnsi="Times New Roman" w:cs="Times New Roman"/>
                <w:szCs w:val="21"/>
              </w:rPr>
              <w:t>”</w:t>
            </w:r>
          </w:p>
        </w:tc>
      </w:tr>
      <w:tr w:rsidR="000B1CCE" w14:paraId="698B9BE6"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2256D517"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课时紧；高三任务重；基础落实与高阶活动平衡；升学压力；刷题倾向</w:t>
            </w:r>
          </w:p>
        </w:tc>
        <w:tc>
          <w:tcPr>
            <w:tcW w:w="0" w:type="auto"/>
            <w:tcBorders>
              <w:top w:val="nil"/>
              <w:left w:val="nil"/>
              <w:bottom w:val="nil"/>
              <w:right w:val="nil"/>
            </w:tcBorders>
            <w:tcMar>
              <w:top w:w="-1" w:type="dxa"/>
              <w:left w:w="-1" w:type="dxa"/>
              <w:bottom w:w="-1" w:type="dxa"/>
              <w:right w:w="-1" w:type="dxa"/>
            </w:tcMar>
            <w:vAlign w:val="center"/>
          </w:tcPr>
          <w:p w14:paraId="7839864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课时压力；升学压力；基础与高阶平衡</w:t>
            </w:r>
          </w:p>
        </w:tc>
        <w:tc>
          <w:tcPr>
            <w:tcW w:w="0" w:type="auto"/>
            <w:tcBorders>
              <w:top w:val="nil"/>
              <w:left w:val="nil"/>
              <w:bottom w:val="nil"/>
              <w:right w:val="nil"/>
            </w:tcBorders>
            <w:tcMar>
              <w:top w:w="-1" w:type="dxa"/>
              <w:left w:w="-1" w:type="dxa"/>
              <w:bottom w:w="-1" w:type="dxa"/>
              <w:right w:w="-1" w:type="dxa"/>
            </w:tcMar>
            <w:vAlign w:val="center"/>
          </w:tcPr>
          <w:p w14:paraId="51E24BF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教学时间与升学压力</w:t>
            </w:r>
          </w:p>
        </w:tc>
        <w:tc>
          <w:tcPr>
            <w:tcW w:w="706" w:type="dxa"/>
            <w:tcBorders>
              <w:top w:val="nil"/>
              <w:left w:val="nil"/>
              <w:bottom w:val="nil"/>
              <w:right w:val="nil"/>
            </w:tcBorders>
            <w:tcMar>
              <w:top w:w="-1" w:type="dxa"/>
              <w:left w:w="-1" w:type="dxa"/>
              <w:bottom w:w="-1" w:type="dxa"/>
              <w:right w:w="-1" w:type="dxa"/>
            </w:tcMar>
            <w:vAlign w:val="center"/>
          </w:tcPr>
          <w:p w14:paraId="7188C5F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p>
        </w:tc>
        <w:tc>
          <w:tcPr>
            <w:tcW w:w="3000" w:type="dxa"/>
            <w:tcBorders>
              <w:top w:val="nil"/>
              <w:left w:val="nil"/>
              <w:bottom w:val="nil"/>
              <w:right w:val="nil"/>
            </w:tcBorders>
            <w:tcMar>
              <w:top w:w="-1" w:type="dxa"/>
              <w:left w:w="-1" w:type="dxa"/>
              <w:bottom w:w="-1" w:type="dxa"/>
              <w:right w:w="-1" w:type="dxa"/>
            </w:tcMar>
            <w:vAlign w:val="center"/>
          </w:tcPr>
          <w:p w14:paraId="271EF437"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课时比较紧张</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升学压力会向刷题和填鸭课堂倾斜，高阶思维培养渗透不够</w:t>
            </w:r>
            <w:r>
              <w:rPr>
                <w:rFonts w:ascii="Times New Roman" w:eastAsia="宋体" w:hAnsi="Times New Roman" w:cs="Times New Roman"/>
                <w:szCs w:val="21"/>
              </w:rPr>
              <w:t>”</w:t>
            </w:r>
          </w:p>
        </w:tc>
      </w:tr>
      <w:tr w:rsidR="000B1CCE" w14:paraId="1EA53DF5"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2BE8B00E"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学生水平差异；分层实施；少数学生主导；部分学生参与不足</w:t>
            </w:r>
          </w:p>
        </w:tc>
        <w:tc>
          <w:tcPr>
            <w:tcW w:w="0" w:type="auto"/>
            <w:tcBorders>
              <w:top w:val="nil"/>
              <w:left w:val="nil"/>
              <w:bottom w:val="nil"/>
              <w:right w:val="nil"/>
            </w:tcBorders>
            <w:tcMar>
              <w:top w:w="-1" w:type="dxa"/>
              <w:left w:w="-1" w:type="dxa"/>
              <w:bottom w:w="-1" w:type="dxa"/>
              <w:right w:w="-1" w:type="dxa"/>
            </w:tcMar>
            <w:vAlign w:val="center"/>
          </w:tcPr>
          <w:p w14:paraId="18B6D95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学情差异；分层任务；参与差异；适切性</w:t>
            </w:r>
          </w:p>
        </w:tc>
        <w:tc>
          <w:tcPr>
            <w:tcW w:w="0" w:type="auto"/>
            <w:tcBorders>
              <w:top w:val="nil"/>
              <w:left w:val="nil"/>
              <w:bottom w:val="nil"/>
              <w:right w:val="nil"/>
            </w:tcBorders>
            <w:tcMar>
              <w:top w:w="-1" w:type="dxa"/>
              <w:left w:w="-1" w:type="dxa"/>
              <w:bottom w:w="-1" w:type="dxa"/>
              <w:right w:w="-1" w:type="dxa"/>
            </w:tcMar>
            <w:vAlign w:val="center"/>
          </w:tcPr>
          <w:p w14:paraId="39BC805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学生差异与分层实施</w:t>
            </w:r>
          </w:p>
        </w:tc>
        <w:tc>
          <w:tcPr>
            <w:tcW w:w="706" w:type="dxa"/>
            <w:tcBorders>
              <w:top w:val="nil"/>
              <w:left w:val="nil"/>
              <w:bottom w:val="nil"/>
              <w:right w:val="nil"/>
            </w:tcBorders>
            <w:tcMar>
              <w:top w:w="-1" w:type="dxa"/>
              <w:left w:w="-1" w:type="dxa"/>
              <w:bottom w:w="-1" w:type="dxa"/>
              <w:right w:w="-1" w:type="dxa"/>
            </w:tcMar>
            <w:vAlign w:val="center"/>
          </w:tcPr>
          <w:p w14:paraId="0F93BFF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000" w:type="dxa"/>
            <w:tcBorders>
              <w:top w:val="nil"/>
              <w:left w:val="nil"/>
              <w:bottom w:val="nil"/>
              <w:right w:val="nil"/>
            </w:tcBorders>
            <w:tcMar>
              <w:top w:w="-1" w:type="dxa"/>
              <w:left w:w="-1" w:type="dxa"/>
              <w:bottom w:w="-1" w:type="dxa"/>
              <w:right w:w="-1" w:type="dxa"/>
            </w:tcMar>
            <w:vAlign w:val="center"/>
          </w:tcPr>
          <w:p w14:paraId="3237B847"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如何避免变成少部分同学的对话</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面对不同程度的学生无法量化培养方法</w:t>
            </w:r>
            <w:r>
              <w:rPr>
                <w:rFonts w:ascii="Times New Roman" w:eastAsia="宋体" w:hAnsi="Times New Roman" w:cs="Times New Roman"/>
                <w:szCs w:val="21"/>
              </w:rPr>
              <w:t>”</w:t>
            </w:r>
          </w:p>
        </w:tc>
      </w:tr>
      <w:tr w:rsidR="000B1CCE" w14:paraId="2718D442"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4446A26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课堂把控；实践尚不成熟；落地尺度；效果不理想；教师能力不足；难坚持</w:t>
            </w:r>
          </w:p>
        </w:tc>
        <w:tc>
          <w:tcPr>
            <w:tcW w:w="0" w:type="auto"/>
            <w:tcBorders>
              <w:top w:val="nil"/>
              <w:left w:val="nil"/>
              <w:bottom w:val="nil"/>
              <w:right w:val="nil"/>
            </w:tcBorders>
            <w:tcMar>
              <w:top w:w="-1" w:type="dxa"/>
              <w:left w:w="-1" w:type="dxa"/>
              <w:bottom w:w="-1" w:type="dxa"/>
              <w:right w:w="-1" w:type="dxa"/>
            </w:tcMar>
            <w:vAlign w:val="center"/>
          </w:tcPr>
          <w:p w14:paraId="64D0AD9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教学实施能力；课堂调控；方法转化；教师能力</w:t>
            </w:r>
          </w:p>
        </w:tc>
        <w:tc>
          <w:tcPr>
            <w:tcW w:w="0" w:type="auto"/>
            <w:tcBorders>
              <w:top w:val="nil"/>
              <w:left w:val="nil"/>
              <w:bottom w:val="nil"/>
              <w:right w:val="nil"/>
            </w:tcBorders>
            <w:tcMar>
              <w:top w:w="-1" w:type="dxa"/>
              <w:left w:w="-1" w:type="dxa"/>
              <w:bottom w:w="-1" w:type="dxa"/>
              <w:right w:w="-1" w:type="dxa"/>
            </w:tcMar>
            <w:vAlign w:val="center"/>
          </w:tcPr>
          <w:p w14:paraId="34A177B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教师实践能力与课堂把控</w:t>
            </w:r>
          </w:p>
        </w:tc>
        <w:tc>
          <w:tcPr>
            <w:tcW w:w="706" w:type="dxa"/>
            <w:tcBorders>
              <w:top w:val="nil"/>
              <w:left w:val="nil"/>
              <w:bottom w:val="nil"/>
              <w:right w:val="nil"/>
            </w:tcBorders>
            <w:tcMar>
              <w:top w:w="-1" w:type="dxa"/>
              <w:left w:w="-1" w:type="dxa"/>
              <w:bottom w:w="-1" w:type="dxa"/>
              <w:right w:w="-1" w:type="dxa"/>
            </w:tcMar>
            <w:vAlign w:val="center"/>
          </w:tcPr>
          <w:p w14:paraId="31798D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p>
        </w:tc>
        <w:tc>
          <w:tcPr>
            <w:tcW w:w="3000" w:type="dxa"/>
            <w:tcBorders>
              <w:top w:val="nil"/>
              <w:left w:val="nil"/>
              <w:bottom w:val="nil"/>
              <w:right w:val="nil"/>
            </w:tcBorders>
            <w:tcMar>
              <w:top w:w="-1" w:type="dxa"/>
              <w:left w:w="-1" w:type="dxa"/>
              <w:bottom w:w="-1" w:type="dxa"/>
              <w:right w:w="-1" w:type="dxa"/>
            </w:tcMar>
            <w:vAlign w:val="center"/>
          </w:tcPr>
          <w:p w14:paraId="1F309D8C"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高阶思维落地、分层实施仍有挑战</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实践尚不成熟</w:t>
            </w:r>
            <w:r>
              <w:rPr>
                <w:rFonts w:ascii="Times New Roman" w:eastAsia="宋体" w:hAnsi="Times New Roman" w:cs="Times New Roman"/>
                <w:szCs w:val="21"/>
              </w:rPr>
              <w:t>”</w:t>
            </w:r>
          </w:p>
        </w:tc>
      </w:tr>
      <w:tr w:rsidR="000B1CCE" w14:paraId="7276DB77"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7E93BDFE"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实操课例；学科化案例；示范课；专家进课堂；观摩课；课堂实录；磨课</w:t>
            </w:r>
          </w:p>
        </w:tc>
        <w:tc>
          <w:tcPr>
            <w:tcW w:w="0" w:type="auto"/>
            <w:tcBorders>
              <w:top w:val="nil"/>
              <w:left w:val="nil"/>
              <w:bottom w:val="nil"/>
              <w:right w:val="nil"/>
            </w:tcBorders>
            <w:tcMar>
              <w:top w:w="-1" w:type="dxa"/>
              <w:left w:w="-1" w:type="dxa"/>
              <w:bottom w:w="-1" w:type="dxa"/>
              <w:right w:w="-1" w:type="dxa"/>
            </w:tcMar>
            <w:vAlign w:val="center"/>
          </w:tcPr>
          <w:p w14:paraId="04ECA73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课例资源；专家支持；同伴研修；学科化指导</w:t>
            </w:r>
          </w:p>
        </w:tc>
        <w:tc>
          <w:tcPr>
            <w:tcW w:w="0" w:type="auto"/>
            <w:tcBorders>
              <w:top w:val="nil"/>
              <w:left w:val="nil"/>
              <w:bottom w:val="nil"/>
              <w:right w:val="nil"/>
            </w:tcBorders>
            <w:tcMar>
              <w:top w:w="-1" w:type="dxa"/>
              <w:left w:w="-1" w:type="dxa"/>
              <w:bottom w:w="-1" w:type="dxa"/>
              <w:right w:w="-1" w:type="dxa"/>
            </w:tcMar>
            <w:vAlign w:val="center"/>
          </w:tcPr>
          <w:p w14:paraId="05D6EE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学科化课例与专业支持</w:t>
            </w:r>
          </w:p>
        </w:tc>
        <w:tc>
          <w:tcPr>
            <w:tcW w:w="706" w:type="dxa"/>
            <w:tcBorders>
              <w:top w:val="nil"/>
              <w:left w:val="nil"/>
              <w:bottom w:val="nil"/>
              <w:right w:val="nil"/>
            </w:tcBorders>
            <w:tcMar>
              <w:top w:w="-1" w:type="dxa"/>
              <w:left w:w="-1" w:type="dxa"/>
              <w:bottom w:w="-1" w:type="dxa"/>
              <w:right w:w="-1" w:type="dxa"/>
            </w:tcMar>
            <w:vAlign w:val="center"/>
          </w:tcPr>
          <w:p w14:paraId="218D323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p>
        </w:tc>
        <w:tc>
          <w:tcPr>
            <w:tcW w:w="3000" w:type="dxa"/>
            <w:tcBorders>
              <w:top w:val="nil"/>
              <w:left w:val="nil"/>
              <w:bottom w:val="nil"/>
              <w:right w:val="nil"/>
            </w:tcBorders>
            <w:tcMar>
              <w:top w:w="-1" w:type="dxa"/>
              <w:left w:w="-1" w:type="dxa"/>
              <w:bottom w:w="-1" w:type="dxa"/>
              <w:right w:w="-1" w:type="dxa"/>
            </w:tcMar>
            <w:vAlign w:val="center"/>
          </w:tcPr>
          <w:p w14:paraId="40CC2366"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建议多提供实操课例</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校内组织观摩示范课，邀请专家进课堂进行专业指导</w:t>
            </w:r>
            <w:r>
              <w:rPr>
                <w:rFonts w:ascii="Times New Roman" w:eastAsia="宋体" w:hAnsi="Times New Roman" w:cs="Times New Roman"/>
                <w:szCs w:val="21"/>
              </w:rPr>
              <w:t>”</w:t>
            </w:r>
          </w:p>
        </w:tc>
      </w:tr>
      <w:tr w:rsidR="000B1CCE" w14:paraId="39C5FA39"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54CE552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数字技术；数字化工具；</w:t>
            </w:r>
            <w:r>
              <w:rPr>
                <w:rFonts w:ascii="Times New Roman" w:eastAsia="宋体" w:hAnsi="Times New Roman" w:cs="Times New Roman"/>
                <w:szCs w:val="21"/>
              </w:rPr>
              <w:t>AI</w:t>
            </w:r>
            <w:r>
              <w:rPr>
                <w:rFonts w:ascii="Times New Roman" w:eastAsia="宋体" w:hAnsi="Times New Roman" w:cs="Times New Roman"/>
                <w:szCs w:val="21"/>
              </w:rPr>
              <w:t>赋能；工具付费</w:t>
            </w:r>
          </w:p>
        </w:tc>
        <w:tc>
          <w:tcPr>
            <w:tcW w:w="0" w:type="auto"/>
            <w:tcBorders>
              <w:top w:val="nil"/>
              <w:left w:val="nil"/>
              <w:bottom w:val="nil"/>
              <w:right w:val="nil"/>
            </w:tcBorders>
            <w:tcMar>
              <w:top w:w="-1" w:type="dxa"/>
              <w:left w:w="-1" w:type="dxa"/>
              <w:bottom w:w="-1" w:type="dxa"/>
              <w:right w:w="-1" w:type="dxa"/>
            </w:tcMar>
            <w:vAlign w:val="center"/>
          </w:tcPr>
          <w:p w14:paraId="0AA5627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数字工具应用；</w:t>
            </w:r>
            <w:r>
              <w:rPr>
                <w:rFonts w:ascii="Times New Roman" w:eastAsia="宋体" w:hAnsi="Times New Roman" w:cs="Times New Roman"/>
                <w:szCs w:val="21"/>
              </w:rPr>
              <w:t>AI</w:t>
            </w:r>
            <w:r>
              <w:rPr>
                <w:rFonts w:ascii="Times New Roman" w:eastAsia="宋体" w:hAnsi="Times New Roman" w:cs="Times New Roman"/>
                <w:szCs w:val="21"/>
              </w:rPr>
              <w:t>支持；技术条件</w:t>
            </w:r>
          </w:p>
        </w:tc>
        <w:tc>
          <w:tcPr>
            <w:tcW w:w="0" w:type="auto"/>
            <w:tcBorders>
              <w:top w:val="nil"/>
              <w:left w:val="nil"/>
              <w:bottom w:val="nil"/>
              <w:right w:val="nil"/>
            </w:tcBorders>
            <w:tcMar>
              <w:top w:w="-1" w:type="dxa"/>
              <w:left w:w="-1" w:type="dxa"/>
              <w:bottom w:w="-1" w:type="dxa"/>
              <w:right w:w="-1" w:type="dxa"/>
            </w:tcMar>
            <w:vAlign w:val="center"/>
          </w:tcPr>
          <w:p w14:paraId="05BED93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数字化与</w:t>
            </w:r>
            <w:r>
              <w:rPr>
                <w:rFonts w:ascii="Times New Roman" w:eastAsia="宋体" w:hAnsi="Times New Roman" w:cs="Times New Roman"/>
                <w:szCs w:val="21"/>
              </w:rPr>
              <w:t>AI</w:t>
            </w:r>
            <w:r>
              <w:rPr>
                <w:rFonts w:ascii="Times New Roman" w:eastAsia="宋体" w:hAnsi="Times New Roman" w:cs="Times New Roman"/>
                <w:szCs w:val="21"/>
              </w:rPr>
              <w:t>支持</w:t>
            </w:r>
          </w:p>
        </w:tc>
        <w:tc>
          <w:tcPr>
            <w:tcW w:w="706" w:type="dxa"/>
            <w:tcBorders>
              <w:top w:val="nil"/>
              <w:left w:val="nil"/>
              <w:bottom w:val="nil"/>
              <w:right w:val="nil"/>
            </w:tcBorders>
            <w:tcMar>
              <w:top w:w="-1" w:type="dxa"/>
              <w:left w:w="-1" w:type="dxa"/>
              <w:bottom w:w="-1" w:type="dxa"/>
              <w:right w:w="-1" w:type="dxa"/>
            </w:tcMar>
            <w:vAlign w:val="center"/>
          </w:tcPr>
          <w:p w14:paraId="059F6A4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3000" w:type="dxa"/>
            <w:tcBorders>
              <w:top w:val="nil"/>
              <w:left w:val="nil"/>
              <w:bottom w:val="nil"/>
              <w:right w:val="nil"/>
            </w:tcBorders>
            <w:tcMar>
              <w:top w:w="-1" w:type="dxa"/>
              <w:left w:w="-1" w:type="dxa"/>
              <w:bottom w:w="-1" w:type="dxa"/>
              <w:right w:w="-1" w:type="dxa"/>
            </w:tcMar>
            <w:vAlign w:val="center"/>
          </w:tcPr>
          <w:p w14:paraId="4FBDA73F"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后续数字技术还需提高</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问题链设计更指向高阶思维，</w:t>
            </w:r>
            <w:r>
              <w:rPr>
                <w:rFonts w:ascii="Times New Roman" w:eastAsia="宋体" w:hAnsi="Times New Roman" w:cs="Times New Roman"/>
                <w:szCs w:val="21"/>
              </w:rPr>
              <w:t>AI</w:t>
            </w:r>
            <w:r>
              <w:rPr>
                <w:rFonts w:ascii="Times New Roman" w:eastAsia="宋体" w:hAnsi="Times New Roman" w:cs="Times New Roman"/>
                <w:szCs w:val="21"/>
              </w:rPr>
              <w:t>赋能不足</w:t>
            </w:r>
            <w:r>
              <w:rPr>
                <w:rFonts w:ascii="Times New Roman" w:eastAsia="宋体" w:hAnsi="Times New Roman" w:cs="Times New Roman"/>
                <w:szCs w:val="21"/>
              </w:rPr>
              <w:t>”</w:t>
            </w:r>
          </w:p>
        </w:tc>
      </w:tr>
      <w:tr w:rsidR="000B1CCE" w14:paraId="659A80E1" w14:textId="77777777">
        <w:trPr>
          <w:jc w:val="center"/>
        </w:trPr>
        <w:tc>
          <w:tcPr>
            <w:tcW w:w="3000" w:type="dxa"/>
            <w:tcBorders>
              <w:top w:val="nil"/>
              <w:left w:val="nil"/>
              <w:bottom w:val="single" w:sz="12" w:space="0" w:color="000000"/>
              <w:right w:val="nil"/>
            </w:tcBorders>
            <w:tcMar>
              <w:top w:w="-1" w:type="dxa"/>
              <w:left w:w="-1" w:type="dxa"/>
              <w:bottom w:w="-1" w:type="dxa"/>
              <w:right w:w="-1" w:type="dxa"/>
            </w:tcMar>
            <w:vAlign w:val="center"/>
          </w:tcPr>
          <w:p w14:paraId="7B1D2A7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教研共建；同主题磨课；持续实</w:t>
            </w:r>
            <w:r>
              <w:rPr>
                <w:rFonts w:ascii="Times New Roman" w:eastAsia="宋体" w:hAnsi="Times New Roman" w:cs="Times New Roman"/>
                <w:szCs w:val="21"/>
              </w:rPr>
              <w:lastRenderedPageBreak/>
              <w:t>践；日常课堂落实</w:t>
            </w:r>
          </w:p>
        </w:tc>
        <w:tc>
          <w:tcPr>
            <w:tcW w:w="1597" w:type="dxa"/>
            <w:tcBorders>
              <w:top w:val="nil"/>
              <w:left w:val="nil"/>
              <w:bottom w:val="single" w:sz="12" w:space="0" w:color="000000"/>
              <w:right w:val="nil"/>
            </w:tcBorders>
            <w:tcMar>
              <w:top w:w="-1" w:type="dxa"/>
              <w:left w:w="-1" w:type="dxa"/>
              <w:bottom w:w="-1" w:type="dxa"/>
              <w:right w:w="-1" w:type="dxa"/>
            </w:tcMar>
            <w:vAlign w:val="center"/>
          </w:tcPr>
          <w:p w14:paraId="28F39F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校本研修；资源</w:t>
            </w:r>
            <w:r>
              <w:rPr>
                <w:rFonts w:ascii="Times New Roman" w:eastAsia="宋体" w:hAnsi="Times New Roman" w:cs="Times New Roman"/>
                <w:szCs w:val="21"/>
              </w:rPr>
              <w:lastRenderedPageBreak/>
              <w:t>共建；持续实践</w:t>
            </w:r>
          </w:p>
        </w:tc>
        <w:tc>
          <w:tcPr>
            <w:tcW w:w="1504" w:type="dxa"/>
            <w:tcBorders>
              <w:top w:val="nil"/>
              <w:left w:val="nil"/>
              <w:bottom w:val="single" w:sz="12" w:space="0" w:color="000000"/>
              <w:right w:val="nil"/>
            </w:tcBorders>
            <w:tcMar>
              <w:top w:w="-1" w:type="dxa"/>
              <w:left w:w="-1" w:type="dxa"/>
              <w:bottom w:w="-1" w:type="dxa"/>
              <w:right w:w="-1" w:type="dxa"/>
            </w:tcMar>
            <w:vAlign w:val="center"/>
          </w:tcPr>
          <w:p w14:paraId="253524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校本研修与持续</w:t>
            </w:r>
            <w:r>
              <w:rPr>
                <w:rFonts w:ascii="Times New Roman" w:eastAsia="宋体" w:hAnsi="Times New Roman" w:cs="Times New Roman"/>
                <w:szCs w:val="21"/>
              </w:rPr>
              <w:lastRenderedPageBreak/>
              <w:t>实践</w:t>
            </w:r>
          </w:p>
        </w:tc>
        <w:tc>
          <w:tcPr>
            <w:tcW w:w="706" w:type="dxa"/>
            <w:tcBorders>
              <w:top w:val="nil"/>
              <w:left w:val="nil"/>
              <w:bottom w:val="single" w:sz="12" w:space="0" w:color="000000"/>
              <w:right w:val="nil"/>
            </w:tcBorders>
            <w:tcMar>
              <w:top w:w="-1" w:type="dxa"/>
              <w:left w:w="-1" w:type="dxa"/>
              <w:bottom w:w="-1" w:type="dxa"/>
              <w:right w:w="-1" w:type="dxa"/>
            </w:tcMar>
            <w:vAlign w:val="center"/>
          </w:tcPr>
          <w:p w14:paraId="02C51B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4</w:t>
            </w:r>
          </w:p>
        </w:tc>
        <w:tc>
          <w:tcPr>
            <w:tcW w:w="3000" w:type="dxa"/>
            <w:tcBorders>
              <w:top w:val="nil"/>
              <w:left w:val="nil"/>
              <w:bottom w:val="single" w:sz="12" w:space="0" w:color="000000"/>
              <w:right w:val="nil"/>
            </w:tcBorders>
            <w:tcMar>
              <w:top w:w="-1" w:type="dxa"/>
              <w:left w:w="-1" w:type="dxa"/>
              <w:bottom w:w="-1" w:type="dxa"/>
              <w:right w:w="-1" w:type="dxa"/>
            </w:tcMar>
            <w:vAlign w:val="center"/>
          </w:tcPr>
          <w:p w14:paraId="5EBF227A"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可尝试分层探究，实现教研共</w:t>
            </w:r>
            <w:r>
              <w:rPr>
                <w:rFonts w:ascii="Times New Roman" w:eastAsia="宋体" w:hAnsi="Times New Roman" w:cs="Times New Roman"/>
                <w:szCs w:val="21"/>
              </w:rPr>
              <w:lastRenderedPageBreak/>
              <w:t>建资源</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学习的理论还要进一步联系实际，开展更多实践</w:t>
            </w:r>
            <w:r>
              <w:rPr>
                <w:rFonts w:ascii="Times New Roman" w:eastAsia="宋体" w:hAnsi="Times New Roman" w:cs="Times New Roman"/>
                <w:szCs w:val="21"/>
              </w:rPr>
              <w:t>”</w:t>
            </w:r>
          </w:p>
        </w:tc>
      </w:tr>
    </w:tbl>
    <w:p w14:paraId="734F316B"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4027D579"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bCs/>
          <w:sz w:val="24"/>
        </w:rPr>
      </w:pPr>
      <w:r>
        <w:rPr>
          <w:rFonts w:ascii="Times New Roman" w:eastAsia="黑体" w:hAnsi="Times New Roman" w:cs="Times New Roman"/>
          <w:b/>
          <w:bCs/>
          <w:sz w:val="24"/>
          <w:szCs w:val="28"/>
        </w:rPr>
        <w:t>4.</w:t>
      </w:r>
      <w:r>
        <w:rPr>
          <w:rFonts w:ascii="Times New Roman" w:eastAsia="黑体" w:hAnsi="Times New Roman" w:cs="Times New Roman"/>
          <w:b/>
          <w:bCs/>
          <w:sz w:val="24"/>
          <w:szCs w:val="28"/>
        </w:rPr>
        <w:t>教师五维评课结果</w:t>
      </w:r>
    </w:p>
    <w:p w14:paraId="533569A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）评课工具的质量检验</w:t>
      </w:r>
    </w:p>
    <w:p w14:paraId="4324398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w:t>
      </w:r>
      <w:r>
        <w:rPr>
          <w:rFonts w:ascii="Times New Roman" w:eastAsia="宋体" w:hAnsi="Times New Roman" w:cs="Times New Roman"/>
          <w:sz w:val="24"/>
        </w:rPr>
        <w:t>“</w:t>
      </w:r>
      <w:r>
        <w:rPr>
          <w:rFonts w:ascii="Times New Roman" w:eastAsia="宋体" w:hAnsi="Times New Roman" w:cs="Times New Roman"/>
          <w:sz w:val="24"/>
        </w:rPr>
        <w:t>可见的学习</w:t>
      </w:r>
      <w:r>
        <w:rPr>
          <w:rFonts w:ascii="Times New Roman" w:eastAsia="宋体" w:hAnsi="Times New Roman" w:cs="Times New Roman"/>
          <w:sz w:val="24"/>
        </w:rPr>
        <w:t>”</w:t>
      </w:r>
      <w:r>
        <w:rPr>
          <w:rFonts w:ascii="Times New Roman" w:eastAsia="宋体" w:hAnsi="Times New Roman" w:cs="Times New Roman"/>
          <w:sz w:val="24"/>
        </w:rPr>
        <w:t>高质量教学核心实践</w:t>
      </w:r>
      <w:r>
        <w:rPr>
          <w:rFonts w:ascii="Times New Roman" w:eastAsia="宋体" w:hAnsi="Times New Roman" w:cs="Times New Roman"/>
          <w:sz w:val="24"/>
        </w:rPr>
        <w:t>——</w:t>
      </w:r>
      <w:r>
        <w:rPr>
          <w:rFonts w:ascii="Times New Roman" w:eastAsia="宋体" w:hAnsi="Times New Roman" w:cs="Times New Roman"/>
          <w:sz w:val="24"/>
        </w:rPr>
        <w:t>教研课评课表》由</w:t>
      </w:r>
      <w:r>
        <w:rPr>
          <w:rFonts w:ascii="Times New Roman" w:eastAsia="宋体" w:hAnsi="Times New Roman" w:cs="Times New Roman"/>
          <w:sz w:val="24"/>
        </w:rPr>
        <w:t>5</w:t>
      </w:r>
      <w:r>
        <w:rPr>
          <w:rFonts w:ascii="Times New Roman" w:eastAsia="宋体" w:hAnsi="Times New Roman" w:cs="Times New Roman"/>
          <w:sz w:val="24"/>
        </w:rPr>
        <w:t>个一级维度构成，每个维度设置</w:t>
      </w:r>
      <w:r>
        <w:rPr>
          <w:rFonts w:ascii="Times New Roman" w:eastAsia="宋体" w:hAnsi="Times New Roman" w:cs="Times New Roman"/>
          <w:sz w:val="24"/>
        </w:rPr>
        <w:t>4</w:t>
      </w:r>
      <w:r>
        <w:rPr>
          <w:rFonts w:ascii="Times New Roman" w:eastAsia="宋体" w:hAnsi="Times New Roman" w:cs="Times New Roman"/>
          <w:sz w:val="24"/>
        </w:rPr>
        <w:t>个观察条目，共</w:t>
      </w:r>
      <w:r>
        <w:rPr>
          <w:rFonts w:ascii="Times New Roman" w:eastAsia="宋体" w:hAnsi="Times New Roman" w:cs="Times New Roman"/>
          <w:sz w:val="24"/>
        </w:rPr>
        <w:t>20</w:t>
      </w:r>
      <w:r>
        <w:rPr>
          <w:rFonts w:ascii="Times New Roman" w:eastAsia="宋体" w:hAnsi="Times New Roman" w:cs="Times New Roman"/>
          <w:sz w:val="24"/>
        </w:rPr>
        <w:t>个条目；五个维度各</w:t>
      </w:r>
      <w:r>
        <w:rPr>
          <w:rFonts w:ascii="Times New Roman" w:eastAsia="宋体" w:hAnsi="Times New Roman" w:cs="Times New Roman"/>
          <w:sz w:val="24"/>
        </w:rPr>
        <w:t>20</w:t>
      </w:r>
      <w:r>
        <w:rPr>
          <w:rFonts w:ascii="Times New Roman" w:eastAsia="宋体" w:hAnsi="Times New Roman" w:cs="Times New Roman"/>
          <w:sz w:val="24"/>
        </w:rPr>
        <w:t>分，总分</w:t>
      </w:r>
      <w:r>
        <w:rPr>
          <w:rFonts w:ascii="Times New Roman" w:eastAsia="宋体" w:hAnsi="Times New Roman" w:cs="Times New Roman"/>
          <w:sz w:val="24"/>
        </w:rPr>
        <w:t>100</w:t>
      </w:r>
      <w:r>
        <w:rPr>
          <w:rFonts w:ascii="Times New Roman" w:eastAsia="宋体" w:hAnsi="Times New Roman" w:cs="Times New Roman"/>
          <w:sz w:val="24"/>
        </w:rPr>
        <w:t>分。由于后续所有课堂比较都建立在这一工具之上，首先必须回答一个基础问题，这套评课工具能否较稳定地反映我们所关注的课堂特征。基于这一考虑，本研究先从内部一致性及各维度对整体结构的贡献两个层面进行检验。</w:t>
      </w:r>
    </w:p>
    <w:p w14:paraId="5FC02A3D"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表3-67  课堂评价工具内部一致性检验结果</w:t>
      </w:r>
      <w:r>
        <w:rPr>
          <w:rFonts w:ascii="Times New Roman" w:eastAsia="黑体" w:hAnsi="Times New Roman" w:cs="Times New Roman"/>
        </w:rPr>
      </w:r>
      <w:r>
        <w:rPr>
          <w:rFonts w:ascii="Times New Roman" w:eastAsia="黑体" w:hAnsi="Times New Roman" w:cs="Times New Roman"/>
        </w:rPr>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162"/>
        <w:gridCol w:w="1186"/>
        <w:gridCol w:w="2372"/>
        <w:gridCol w:w="1583"/>
      </w:tblGrid>
      <w:tr w:rsidR="000B1CCE" w14:paraId="257BECEA"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A214E7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评价维度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ACBD8B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题项数</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945A1C6"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Cronbach'sα</w:t>
            </w:r>
          </w:p>
        </w:tc>
        <w:tc>
          <w:tcPr>
            <w:tcW w:w="1583" w:type="dxa"/>
            <w:tcBorders>
              <w:top w:val="single" w:sz="12" w:space="0" w:color="000000"/>
              <w:left w:val="nil"/>
              <w:bottom w:val="single" w:sz="6" w:space="0" w:color="000000"/>
              <w:right w:val="nil"/>
            </w:tcBorders>
            <w:tcMar>
              <w:top w:w="-1" w:type="dxa"/>
              <w:left w:w="-1" w:type="dxa"/>
              <w:bottom w:w="-1" w:type="dxa"/>
              <w:right w:w="-1" w:type="dxa"/>
            </w:tcMar>
            <w:vAlign w:val="center"/>
          </w:tcPr>
          <w:p w14:paraId="1F5BF2B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统计判断</w:t>
            </w:r>
          </w:p>
        </w:tc>
      </w:tr>
      <w:tr w:rsidR="000B1CCE" w14:paraId="070FBC6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E3CA5F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p>
        </w:tc>
        <w:tc>
          <w:tcPr>
            <w:tcW w:w="0" w:type="auto"/>
            <w:tcBorders>
              <w:top w:val="nil"/>
              <w:left w:val="nil"/>
              <w:bottom w:val="nil"/>
              <w:right w:val="nil"/>
            </w:tcBorders>
            <w:tcMar>
              <w:top w:w="-1" w:type="dxa"/>
              <w:left w:w="-1" w:type="dxa"/>
              <w:bottom w:w="-1" w:type="dxa"/>
              <w:right w:w="-1" w:type="dxa"/>
            </w:tcMar>
            <w:vAlign w:val="center"/>
          </w:tcPr>
          <w:p w14:paraId="17B7260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0" w:type="auto"/>
            <w:tcBorders>
              <w:top w:val="nil"/>
              <w:left w:val="nil"/>
              <w:bottom w:val="nil"/>
              <w:right w:val="nil"/>
            </w:tcBorders>
            <w:tcMar>
              <w:top w:w="-1" w:type="dxa"/>
              <w:left w:w="-1" w:type="dxa"/>
              <w:bottom w:w="-1" w:type="dxa"/>
              <w:right w:w="-1" w:type="dxa"/>
            </w:tcMar>
            <w:vAlign w:val="center"/>
          </w:tcPr>
          <w:p w14:paraId="683BCB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0.760</w:t>
            </w:r>
          </w:p>
        </w:tc>
        <w:tc>
          <w:tcPr>
            <w:tcW w:w="1583" w:type="dxa"/>
            <w:tcBorders>
              <w:top w:val="nil"/>
              <w:left w:val="nil"/>
              <w:bottom w:val="nil"/>
              <w:right w:val="nil"/>
            </w:tcBorders>
            <w:tcMar>
              <w:top w:w="-1" w:type="dxa"/>
              <w:left w:w="-1" w:type="dxa"/>
              <w:bottom w:w="-1" w:type="dxa"/>
              <w:right w:w="-1" w:type="dxa"/>
            </w:tcMar>
            <w:vAlign w:val="center"/>
          </w:tcPr>
          <w:p w14:paraId="58FD436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可接受</w:t>
            </w:r>
          </w:p>
        </w:tc>
      </w:tr>
      <w:tr w:rsidR="000B1CCE" w14:paraId="6904873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1BCA50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p>
        </w:tc>
        <w:tc>
          <w:tcPr>
            <w:tcW w:w="0" w:type="auto"/>
            <w:tcBorders>
              <w:top w:val="nil"/>
              <w:left w:val="nil"/>
              <w:bottom w:val="nil"/>
              <w:right w:val="nil"/>
            </w:tcBorders>
            <w:tcMar>
              <w:top w:w="-1" w:type="dxa"/>
              <w:left w:w="-1" w:type="dxa"/>
              <w:bottom w:w="-1" w:type="dxa"/>
              <w:right w:w="-1" w:type="dxa"/>
            </w:tcMar>
            <w:vAlign w:val="center"/>
          </w:tcPr>
          <w:p w14:paraId="3D13A19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0" w:type="auto"/>
            <w:tcBorders>
              <w:top w:val="nil"/>
              <w:left w:val="nil"/>
              <w:bottom w:val="nil"/>
              <w:right w:val="nil"/>
            </w:tcBorders>
            <w:tcMar>
              <w:top w:w="-1" w:type="dxa"/>
              <w:left w:w="-1" w:type="dxa"/>
              <w:bottom w:w="-1" w:type="dxa"/>
              <w:right w:w="-1" w:type="dxa"/>
            </w:tcMar>
            <w:vAlign w:val="center"/>
          </w:tcPr>
          <w:p w14:paraId="352AB9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0.812</w:t>
            </w:r>
          </w:p>
        </w:tc>
        <w:tc>
          <w:tcPr>
            <w:tcW w:w="1583" w:type="dxa"/>
            <w:tcBorders>
              <w:top w:val="nil"/>
              <w:left w:val="nil"/>
              <w:bottom w:val="nil"/>
              <w:right w:val="nil"/>
            </w:tcBorders>
            <w:tcMar>
              <w:top w:w="-1" w:type="dxa"/>
              <w:left w:w="-1" w:type="dxa"/>
              <w:bottom w:w="-1" w:type="dxa"/>
              <w:right w:w="-1" w:type="dxa"/>
            </w:tcMar>
            <w:vAlign w:val="center"/>
          </w:tcPr>
          <w:p w14:paraId="430D1C5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良好</w:t>
            </w:r>
          </w:p>
        </w:tc>
      </w:tr>
      <w:tr w:rsidR="000B1CCE" w14:paraId="07EE3F8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DC485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p>
        </w:tc>
        <w:tc>
          <w:tcPr>
            <w:tcW w:w="0" w:type="auto"/>
            <w:tcBorders>
              <w:top w:val="nil"/>
              <w:left w:val="nil"/>
              <w:bottom w:val="nil"/>
              <w:right w:val="nil"/>
            </w:tcBorders>
            <w:tcMar>
              <w:top w:w="-1" w:type="dxa"/>
              <w:left w:w="-1" w:type="dxa"/>
              <w:bottom w:w="-1" w:type="dxa"/>
              <w:right w:w="-1" w:type="dxa"/>
            </w:tcMar>
            <w:vAlign w:val="center"/>
          </w:tcPr>
          <w:p w14:paraId="2736DA2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0" w:type="auto"/>
            <w:tcBorders>
              <w:top w:val="nil"/>
              <w:left w:val="nil"/>
              <w:bottom w:val="nil"/>
              <w:right w:val="nil"/>
            </w:tcBorders>
            <w:tcMar>
              <w:top w:w="-1" w:type="dxa"/>
              <w:left w:w="-1" w:type="dxa"/>
              <w:bottom w:w="-1" w:type="dxa"/>
              <w:right w:w="-1" w:type="dxa"/>
            </w:tcMar>
            <w:vAlign w:val="center"/>
          </w:tcPr>
          <w:p w14:paraId="7E5C084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0.790</w:t>
            </w:r>
          </w:p>
        </w:tc>
        <w:tc>
          <w:tcPr>
            <w:tcW w:w="1583" w:type="dxa"/>
            <w:tcBorders>
              <w:top w:val="nil"/>
              <w:left w:val="nil"/>
              <w:bottom w:val="nil"/>
              <w:right w:val="nil"/>
            </w:tcBorders>
            <w:tcMar>
              <w:top w:w="-1" w:type="dxa"/>
              <w:left w:w="-1" w:type="dxa"/>
              <w:bottom w:w="-1" w:type="dxa"/>
              <w:right w:w="-1" w:type="dxa"/>
            </w:tcMar>
            <w:vAlign w:val="center"/>
          </w:tcPr>
          <w:p w14:paraId="2BB633C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可接受</w:t>
            </w:r>
          </w:p>
        </w:tc>
      </w:tr>
      <w:tr w:rsidR="000B1CCE" w14:paraId="4F796E5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A07E1C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7B6D70E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0" w:type="auto"/>
            <w:tcBorders>
              <w:top w:val="nil"/>
              <w:left w:val="nil"/>
              <w:bottom w:val="nil"/>
              <w:right w:val="nil"/>
            </w:tcBorders>
            <w:tcMar>
              <w:top w:w="-1" w:type="dxa"/>
              <w:left w:w="-1" w:type="dxa"/>
              <w:bottom w:w="-1" w:type="dxa"/>
              <w:right w:w="-1" w:type="dxa"/>
            </w:tcMar>
            <w:vAlign w:val="center"/>
          </w:tcPr>
          <w:p w14:paraId="3092019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0.778</w:t>
            </w:r>
          </w:p>
        </w:tc>
        <w:tc>
          <w:tcPr>
            <w:tcW w:w="1583" w:type="dxa"/>
            <w:tcBorders>
              <w:top w:val="nil"/>
              <w:left w:val="nil"/>
              <w:bottom w:val="nil"/>
              <w:right w:val="nil"/>
            </w:tcBorders>
            <w:tcMar>
              <w:top w:w="-1" w:type="dxa"/>
              <w:left w:w="-1" w:type="dxa"/>
              <w:bottom w:w="-1" w:type="dxa"/>
              <w:right w:w="-1" w:type="dxa"/>
            </w:tcMar>
            <w:vAlign w:val="center"/>
          </w:tcPr>
          <w:p w14:paraId="6C53373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可接受</w:t>
            </w:r>
          </w:p>
        </w:tc>
      </w:tr>
      <w:tr w:rsidR="000B1CCE" w14:paraId="70D5B9F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08B4FD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形成性评价与反馈</w:t>
            </w:r>
          </w:p>
        </w:tc>
        <w:tc>
          <w:tcPr>
            <w:tcW w:w="0" w:type="auto"/>
            <w:tcBorders>
              <w:top w:val="nil"/>
              <w:left w:val="nil"/>
              <w:bottom w:val="nil"/>
              <w:right w:val="nil"/>
            </w:tcBorders>
            <w:tcMar>
              <w:top w:w="-1" w:type="dxa"/>
              <w:left w:w="-1" w:type="dxa"/>
              <w:bottom w:w="-1" w:type="dxa"/>
              <w:right w:w="-1" w:type="dxa"/>
            </w:tcMar>
            <w:vAlign w:val="center"/>
          </w:tcPr>
          <w:p w14:paraId="7B826FB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0" w:type="auto"/>
            <w:tcBorders>
              <w:top w:val="nil"/>
              <w:left w:val="nil"/>
              <w:bottom w:val="nil"/>
              <w:right w:val="nil"/>
            </w:tcBorders>
            <w:tcMar>
              <w:top w:w="-1" w:type="dxa"/>
              <w:left w:w="-1" w:type="dxa"/>
              <w:bottom w:w="-1" w:type="dxa"/>
              <w:right w:w="-1" w:type="dxa"/>
            </w:tcMar>
            <w:vAlign w:val="center"/>
          </w:tcPr>
          <w:p w14:paraId="5605FC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0.801</w:t>
            </w:r>
          </w:p>
        </w:tc>
        <w:tc>
          <w:tcPr>
            <w:tcW w:w="1583" w:type="dxa"/>
            <w:tcBorders>
              <w:top w:val="nil"/>
              <w:left w:val="nil"/>
              <w:bottom w:val="nil"/>
              <w:right w:val="nil"/>
            </w:tcBorders>
            <w:tcMar>
              <w:top w:w="-1" w:type="dxa"/>
              <w:left w:w="-1" w:type="dxa"/>
              <w:bottom w:w="-1" w:type="dxa"/>
              <w:right w:w="-1" w:type="dxa"/>
            </w:tcMar>
            <w:vAlign w:val="center"/>
          </w:tcPr>
          <w:p w14:paraId="3EB996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良好</w:t>
            </w:r>
          </w:p>
        </w:tc>
      </w:tr>
      <w:tr w:rsidR="000B1CCE" w14:paraId="15B15867" w14:textId="77777777">
        <w:trPr>
          <w:jc w:val="center"/>
        </w:trPr>
        <w:tc>
          <w:tcPr>
            <w:tcW w:w="3162" w:type="dxa"/>
            <w:tcBorders>
              <w:top w:val="nil"/>
              <w:left w:val="nil"/>
              <w:bottom w:val="single" w:sz="12" w:space="0" w:color="000000"/>
              <w:right w:val="nil"/>
            </w:tcBorders>
            <w:tcMar>
              <w:top w:w="-1" w:type="dxa"/>
              <w:left w:w="-1" w:type="dxa"/>
              <w:bottom w:w="-1" w:type="dxa"/>
              <w:right w:w="-1" w:type="dxa"/>
            </w:tcMar>
            <w:vAlign w:val="center"/>
          </w:tcPr>
          <w:p w14:paraId="524D34F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总体量表</w:t>
            </w:r>
          </w:p>
        </w:tc>
        <w:tc>
          <w:tcPr>
            <w:tcW w:w="1186" w:type="dxa"/>
            <w:tcBorders>
              <w:top w:val="nil"/>
              <w:left w:val="nil"/>
              <w:bottom w:val="single" w:sz="12" w:space="0" w:color="000000"/>
              <w:right w:val="nil"/>
            </w:tcBorders>
            <w:tcMar>
              <w:top w:w="-1" w:type="dxa"/>
              <w:left w:w="-1" w:type="dxa"/>
              <w:bottom w:w="-1" w:type="dxa"/>
              <w:right w:w="-1" w:type="dxa"/>
            </w:tcMar>
            <w:vAlign w:val="center"/>
          </w:tcPr>
          <w:p w14:paraId="76F6C78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20</w:t>
            </w:r>
          </w:p>
        </w:tc>
        <w:tc>
          <w:tcPr>
            <w:tcW w:w="2372" w:type="dxa"/>
            <w:tcBorders>
              <w:top w:val="nil"/>
              <w:left w:val="nil"/>
              <w:bottom w:val="single" w:sz="12" w:space="0" w:color="000000"/>
              <w:right w:val="nil"/>
            </w:tcBorders>
            <w:tcMar>
              <w:top w:w="-1" w:type="dxa"/>
              <w:left w:w="-1" w:type="dxa"/>
              <w:bottom w:w="-1" w:type="dxa"/>
              <w:right w:w="-1" w:type="dxa"/>
            </w:tcMar>
            <w:vAlign w:val="center"/>
          </w:tcPr>
          <w:p w14:paraId="74510B9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0.782</w:t>
            </w:r>
          </w:p>
        </w:tc>
        <w:tc>
          <w:tcPr>
            <w:tcW w:w="1583" w:type="dxa"/>
            <w:tcBorders>
              <w:top w:val="nil"/>
              <w:left w:val="nil"/>
              <w:bottom w:val="single" w:sz="12" w:space="0" w:color="000000"/>
              <w:right w:val="nil"/>
            </w:tcBorders>
            <w:tcMar>
              <w:top w:w="-1" w:type="dxa"/>
              <w:left w:w="-1" w:type="dxa"/>
              <w:bottom w:w="-1" w:type="dxa"/>
              <w:right w:w="-1" w:type="dxa"/>
            </w:tcMar>
            <w:vAlign w:val="center"/>
          </w:tcPr>
          <w:p w14:paraId="6436644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可接受</w:t>
            </w:r>
          </w:p>
        </w:tc>
      </w:tr>
    </w:tbl>
    <w:p w14:paraId="4F9916C6"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总体量表</w:t>
      </w:r>
      <w:r>
        <w:rPr>
          <w:rFonts w:ascii="Times New Roman" w:eastAsia="宋体" w:hAnsi="Times New Roman" w:cs="Times New Roman"/>
          <w:sz w:val="24"/>
        </w:rPr>
        <w:t>Cronbach's α</w:t>
      </w:r>
      <w:r>
        <w:rPr>
          <w:rFonts w:ascii="Times New Roman" w:eastAsia="宋体" w:hAnsi="Times New Roman" w:cs="Times New Roman"/>
          <w:sz w:val="24"/>
        </w:rPr>
        <w:t>为</w:t>
      </w:r>
      <w:r>
        <w:rPr>
          <w:rFonts w:ascii="Times New Roman" w:eastAsia="宋体" w:hAnsi="Times New Roman" w:cs="Times New Roman"/>
          <w:sz w:val="24"/>
        </w:rPr>
        <w:t>0.782</w:t>
      </w:r>
      <w:r>
        <w:rPr>
          <w:rFonts w:ascii="Times New Roman" w:eastAsia="宋体" w:hAnsi="Times New Roman" w:cs="Times New Roman"/>
          <w:sz w:val="24"/>
        </w:rPr>
        <w:t>，五个一级维度的</w:t>
      </w:r>
      <w:r>
        <w:rPr>
          <w:rFonts w:ascii="Times New Roman" w:eastAsia="宋体" w:hAnsi="Times New Roman" w:cs="Times New Roman"/>
          <w:sz w:val="24"/>
        </w:rPr>
        <w:t>α</w:t>
      </w:r>
      <w:r>
        <w:rPr>
          <w:rFonts w:ascii="Times New Roman" w:eastAsia="宋体" w:hAnsi="Times New Roman" w:cs="Times New Roman"/>
          <w:sz w:val="24"/>
        </w:rPr>
        <w:t>系数介于</w:t>
      </w:r>
      <w:r>
        <w:rPr>
          <w:rFonts w:ascii="Times New Roman" w:eastAsia="宋体" w:hAnsi="Times New Roman" w:cs="Times New Roman"/>
          <w:sz w:val="24"/>
        </w:rPr>
        <w:t>0.760—0.812</w:t>
      </w:r>
      <w:r>
        <w:rPr>
          <w:rFonts w:ascii="Times New Roman" w:eastAsia="宋体" w:hAnsi="Times New Roman" w:cs="Times New Roman"/>
          <w:sz w:val="24"/>
        </w:rPr>
        <w:t>之间，均达到教育研究中可接受的内部一致性水平。其中，学科内容建构和形成性评价与反馈两个维度分别达到</w:t>
      </w:r>
      <w:r>
        <w:rPr>
          <w:rFonts w:ascii="Times New Roman" w:eastAsia="宋体" w:hAnsi="Times New Roman" w:cs="Times New Roman"/>
          <w:sz w:val="24"/>
        </w:rPr>
        <w:t>0.812</w:t>
      </w:r>
      <w:r>
        <w:rPr>
          <w:rFonts w:ascii="Times New Roman" w:eastAsia="宋体" w:hAnsi="Times New Roman" w:cs="Times New Roman"/>
          <w:sz w:val="24"/>
        </w:rPr>
        <w:t>和</w:t>
      </w:r>
      <w:r>
        <w:rPr>
          <w:rFonts w:ascii="Times New Roman" w:eastAsia="宋体" w:hAnsi="Times New Roman" w:cs="Times New Roman"/>
          <w:sz w:val="24"/>
        </w:rPr>
        <w:t>0.801</w:t>
      </w:r>
      <w:r>
        <w:rPr>
          <w:rFonts w:ascii="Times New Roman" w:eastAsia="宋体" w:hAnsi="Times New Roman" w:cs="Times New Roman"/>
          <w:sz w:val="24"/>
        </w:rPr>
        <w:t>，表现出较好的内部一致性。更重要的是，五个维度虽然围绕同一课堂质量框架展开，但并未表现为高度重复，而保留了对课堂不同侧面的区分。对于本研究而言，这意味着后续对五维结构进行比较具有基本的测量前提。</w:t>
      </w:r>
    </w:p>
    <w:p w14:paraId="3F0B7BFA"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表3-68  删除一级维度后的内部一致性检验</w:t>
      </w:r>
      <w:r>
        <w:rPr>
          <w:rFonts w:ascii="Times New Roman" w:eastAsia="黑体" w:hAnsi="Times New Roman" w:cs="Times New Roman"/>
        </w:rPr>
      </w:r>
      <w:r>
        <w:rPr>
          <w:rFonts w:ascii="Times New Roman" w:eastAsia="黑体" w:hAnsi="Times New Roman" w:cs="Times New Roman"/>
        </w:rPr>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496"/>
        <w:gridCol w:w="1747"/>
        <w:gridCol w:w="3060"/>
      </w:tblGrid>
      <w:tr w:rsidR="000B1CCE" w14:paraId="5C87A727"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69FFBB0"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删除维度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2876EE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删除后</w:t>
            </w:r>
            <w:r>
              <w:rPr>
                <w:rFonts w:ascii="Times New Roman" w:eastAsia="宋体" w:hAnsi="Times New Roman" w:cs="Times New Roman"/>
                <w:b/>
                <w:szCs w:val="21"/>
              </w:rPr>
              <w:t>α</w:t>
            </w:r>
          </w:p>
        </w:tc>
        <w:tc>
          <w:tcPr>
            <w:tcW w:w="30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10B7215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相对总体</w:t>
            </w:r>
            <w:r>
              <w:rPr>
                <w:rFonts w:ascii="Times New Roman" w:eastAsia="宋体" w:hAnsi="Times New Roman" w:cs="Times New Roman"/>
                <w:b/>
                <w:szCs w:val="21"/>
              </w:rPr>
              <w:t>α</w:t>
            </w:r>
            <w:r>
              <w:rPr>
                <w:rFonts w:ascii="Times New Roman" w:eastAsia="宋体" w:hAnsi="Times New Roman" w:cs="Times New Roman"/>
                <w:b/>
                <w:szCs w:val="21"/>
              </w:rPr>
              <w:t>变化</w:t>
            </w:r>
          </w:p>
        </w:tc>
      </w:tr>
      <w:tr w:rsidR="000B1CCE" w14:paraId="1036805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B24701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p>
        </w:tc>
        <w:tc>
          <w:tcPr>
            <w:tcW w:w="0" w:type="auto"/>
            <w:tcBorders>
              <w:top w:val="nil"/>
              <w:left w:val="nil"/>
              <w:bottom w:val="nil"/>
              <w:right w:val="nil"/>
            </w:tcBorders>
            <w:tcMar>
              <w:top w:w="-1" w:type="dxa"/>
              <w:left w:w="-1" w:type="dxa"/>
              <w:bottom w:w="-1" w:type="dxa"/>
              <w:right w:w="-1" w:type="dxa"/>
            </w:tcMar>
            <w:vAlign w:val="center"/>
          </w:tcPr>
          <w:p w14:paraId="1FEDE66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0.774</w:t>
            </w:r>
          </w:p>
        </w:tc>
        <w:tc>
          <w:tcPr>
            <w:tcW w:w="3060" w:type="dxa"/>
            <w:tcBorders>
              <w:top w:val="nil"/>
              <w:left w:val="nil"/>
              <w:bottom w:val="nil"/>
              <w:right w:val="nil"/>
            </w:tcBorders>
            <w:tcMar>
              <w:top w:w="-1" w:type="dxa"/>
              <w:left w:w="-1" w:type="dxa"/>
              <w:bottom w:w="-1" w:type="dxa"/>
              <w:right w:w="-1" w:type="dxa"/>
            </w:tcMar>
            <w:vAlign w:val="center"/>
          </w:tcPr>
          <w:p w14:paraId="04AD879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−0.008</w:t>
            </w:r>
          </w:p>
        </w:tc>
      </w:tr>
      <w:tr w:rsidR="000B1CCE" w14:paraId="243CABF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5E6926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p>
        </w:tc>
        <w:tc>
          <w:tcPr>
            <w:tcW w:w="0" w:type="auto"/>
            <w:tcBorders>
              <w:top w:val="nil"/>
              <w:left w:val="nil"/>
              <w:bottom w:val="nil"/>
              <w:right w:val="nil"/>
            </w:tcBorders>
            <w:tcMar>
              <w:top w:w="-1" w:type="dxa"/>
              <w:left w:w="-1" w:type="dxa"/>
              <w:bottom w:w="-1" w:type="dxa"/>
              <w:right w:w="-1" w:type="dxa"/>
            </w:tcMar>
            <w:vAlign w:val="center"/>
          </w:tcPr>
          <w:p w14:paraId="498C2D0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0.768</w:t>
            </w:r>
          </w:p>
        </w:tc>
        <w:tc>
          <w:tcPr>
            <w:tcW w:w="3060" w:type="dxa"/>
            <w:tcBorders>
              <w:top w:val="nil"/>
              <w:left w:val="nil"/>
              <w:bottom w:val="nil"/>
              <w:right w:val="nil"/>
            </w:tcBorders>
            <w:tcMar>
              <w:top w:w="-1" w:type="dxa"/>
              <w:left w:w="-1" w:type="dxa"/>
              <w:bottom w:w="-1" w:type="dxa"/>
              <w:right w:w="-1" w:type="dxa"/>
            </w:tcMar>
            <w:vAlign w:val="center"/>
          </w:tcPr>
          <w:p w14:paraId="21A724D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−0.014</w:t>
            </w:r>
          </w:p>
        </w:tc>
      </w:tr>
      <w:tr w:rsidR="000B1CCE" w14:paraId="10EB0A8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69DD92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p>
        </w:tc>
        <w:tc>
          <w:tcPr>
            <w:tcW w:w="0" w:type="auto"/>
            <w:tcBorders>
              <w:top w:val="nil"/>
              <w:left w:val="nil"/>
              <w:bottom w:val="nil"/>
              <w:right w:val="nil"/>
            </w:tcBorders>
            <w:tcMar>
              <w:top w:w="-1" w:type="dxa"/>
              <w:left w:w="-1" w:type="dxa"/>
              <w:bottom w:w="-1" w:type="dxa"/>
              <w:right w:w="-1" w:type="dxa"/>
            </w:tcMar>
            <w:vAlign w:val="center"/>
          </w:tcPr>
          <w:p w14:paraId="309F9BE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0.771</w:t>
            </w:r>
          </w:p>
        </w:tc>
        <w:tc>
          <w:tcPr>
            <w:tcW w:w="3060" w:type="dxa"/>
            <w:tcBorders>
              <w:top w:val="nil"/>
              <w:left w:val="nil"/>
              <w:bottom w:val="nil"/>
              <w:right w:val="nil"/>
            </w:tcBorders>
            <w:tcMar>
              <w:top w:w="-1" w:type="dxa"/>
              <w:left w:w="-1" w:type="dxa"/>
              <w:bottom w:w="-1" w:type="dxa"/>
              <w:right w:w="-1" w:type="dxa"/>
            </w:tcMar>
            <w:vAlign w:val="center"/>
          </w:tcPr>
          <w:p w14:paraId="762BFF3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−0.011</w:t>
            </w:r>
          </w:p>
        </w:tc>
      </w:tr>
      <w:tr w:rsidR="000B1CCE" w14:paraId="642CC2F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400526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3B67414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0.769</w:t>
            </w:r>
          </w:p>
        </w:tc>
        <w:tc>
          <w:tcPr>
            <w:tcW w:w="3060" w:type="dxa"/>
            <w:tcBorders>
              <w:top w:val="nil"/>
              <w:left w:val="nil"/>
              <w:bottom w:val="nil"/>
              <w:right w:val="nil"/>
            </w:tcBorders>
            <w:tcMar>
              <w:top w:w="-1" w:type="dxa"/>
              <w:left w:w="-1" w:type="dxa"/>
              <w:bottom w:w="-1" w:type="dxa"/>
              <w:right w:w="-1" w:type="dxa"/>
            </w:tcMar>
            <w:vAlign w:val="center"/>
          </w:tcPr>
          <w:p w14:paraId="0340B35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−0.013</w:t>
            </w:r>
          </w:p>
        </w:tc>
      </w:tr>
      <w:tr w:rsidR="000B1CCE" w14:paraId="4BE934BE" w14:textId="77777777">
        <w:trPr>
          <w:jc w:val="center"/>
        </w:trPr>
        <w:tc>
          <w:tcPr>
            <w:tcW w:w="3496" w:type="dxa"/>
            <w:tcBorders>
              <w:top w:val="nil"/>
              <w:left w:val="nil"/>
              <w:bottom w:val="single" w:sz="12" w:space="0" w:color="000000"/>
              <w:right w:val="nil"/>
            </w:tcBorders>
            <w:tcMar>
              <w:top w:w="-1" w:type="dxa"/>
              <w:left w:w="-1" w:type="dxa"/>
              <w:bottom w:w="-1" w:type="dxa"/>
              <w:right w:w="-1" w:type="dxa"/>
            </w:tcMar>
            <w:vAlign w:val="center"/>
          </w:tcPr>
          <w:p w14:paraId="24400D3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形成性评价与反馈</w:t>
            </w:r>
          </w:p>
        </w:tc>
        <w:tc>
          <w:tcPr>
            <w:tcW w:w="1747" w:type="dxa"/>
            <w:tcBorders>
              <w:top w:val="nil"/>
              <w:left w:val="nil"/>
              <w:bottom w:val="single" w:sz="12" w:space="0" w:color="000000"/>
              <w:right w:val="nil"/>
            </w:tcBorders>
            <w:tcMar>
              <w:top w:w="-1" w:type="dxa"/>
              <w:left w:w="-1" w:type="dxa"/>
              <w:bottom w:w="-1" w:type="dxa"/>
              <w:right w:w="-1" w:type="dxa"/>
            </w:tcMar>
            <w:vAlign w:val="center"/>
          </w:tcPr>
          <w:p w14:paraId="4848E50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0.763</w:t>
            </w:r>
          </w:p>
        </w:tc>
        <w:tc>
          <w:tcPr>
            <w:tcW w:w="3060" w:type="dxa"/>
            <w:tcBorders>
              <w:top w:val="nil"/>
              <w:left w:val="nil"/>
              <w:bottom w:val="single" w:sz="12" w:space="0" w:color="000000"/>
              <w:right w:val="nil"/>
            </w:tcBorders>
            <w:tcMar>
              <w:top w:w="-1" w:type="dxa"/>
              <w:left w:w="-1" w:type="dxa"/>
              <w:bottom w:w="-1" w:type="dxa"/>
              <w:right w:w="-1" w:type="dxa"/>
            </w:tcMar>
            <w:vAlign w:val="center"/>
          </w:tcPr>
          <w:p w14:paraId="2F863D4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−0.019</w:t>
            </w:r>
          </w:p>
        </w:tc>
      </w:tr>
    </w:tbl>
    <w:p w14:paraId="4C992B19"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进一步删除任一一级维度后，总体</w:t>
      </w:r>
      <w:r>
        <w:rPr>
          <w:rFonts w:ascii="Times New Roman" w:eastAsia="宋体" w:hAnsi="Times New Roman" w:cs="Times New Roman"/>
          <w:sz w:val="24"/>
        </w:rPr>
        <w:t>α</w:t>
      </w:r>
      <w:r>
        <w:rPr>
          <w:rFonts w:ascii="Times New Roman" w:eastAsia="宋体" w:hAnsi="Times New Roman" w:cs="Times New Roman"/>
          <w:sz w:val="24"/>
        </w:rPr>
        <w:t>均未上升，反而出现不同程度下降；其中删除形成性评价与反馈后，</w:t>
      </w:r>
      <w:r>
        <w:rPr>
          <w:rFonts w:ascii="Times New Roman" w:eastAsia="宋体" w:hAnsi="Times New Roman" w:cs="Times New Roman"/>
          <w:sz w:val="24"/>
        </w:rPr>
        <w:t>α</w:t>
      </w:r>
      <w:r>
        <w:rPr>
          <w:rFonts w:ascii="Times New Roman" w:eastAsia="宋体" w:hAnsi="Times New Roman" w:cs="Times New Roman"/>
          <w:sz w:val="24"/>
        </w:rPr>
        <w:t>由</w:t>
      </w:r>
      <w:r>
        <w:rPr>
          <w:rFonts w:ascii="Times New Roman" w:eastAsia="宋体" w:hAnsi="Times New Roman" w:cs="Times New Roman"/>
          <w:sz w:val="24"/>
        </w:rPr>
        <w:t>0.782</w:t>
      </w:r>
      <w:r>
        <w:rPr>
          <w:rFonts w:ascii="Times New Roman" w:eastAsia="宋体" w:hAnsi="Times New Roman" w:cs="Times New Roman"/>
          <w:sz w:val="24"/>
        </w:rPr>
        <w:t>降至</w:t>
      </w:r>
      <w:r>
        <w:rPr>
          <w:rFonts w:ascii="Times New Roman" w:eastAsia="宋体" w:hAnsi="Times New Roman" w:cs="Times New Roman"/>
          <w:sz w:val="24"/>
        </w:rPr>
        <w:t>0.763</w:t>
      </w:r>
      <w:r>
        <w:rPr>
          <w:rFonts w:ascii="Times New Roman" w:eastAsia="宋体" w:hAnsi="Times New Roman" w:cs="Times New Roman"/>
          <w:sz w:val="24"/>
        </w:rPr>
        <w:t>，降幅最大。换言之，五个维度都在为整体评价提供独立信息，没有哪个维度只是重复测量。这也提示我们，后续分析不能只盯住某一个高分维度，而应把五个维度放在同一课堂生态中理解。</w:t>
      </w:r>
    </w:p>
    <w:p w14:paraId="2B174243"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表3-69  各维度与其余四维总分的相关度</w:t>
      </w:r>
      <w:r>
        <w:rPr>
          <w:rFonts w:ascii="Times New Roman" w:eastAsia="黑体" w:hAnsi="Times New Roman" w:cs="Times New Roman"/>
        </w:rPr>
      </w:r>
      <w:r>
        <w:rPr>
          <w:rFonts w:ascii="Times New Roman" w:eastAsia="黑体" w:hAnsi="Times New Roman" w:cs="Times New Roman"/>
        </w:rPr>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163"/>
        <w:gridCol w:w="1581"/>
        <w:gridCol w:w="1186"/>
        <w:gridCol w:w="2373"/>
      </w:tblGrid>
      <w:tr w:rsidR="000B1CCE" w14:paraId="44741B94"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655D88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661C616" w14:textId="77777777" w:rsidR="000B1CCE" w:rsidRDefault="00000000">
            <w:pPr>
              <w:adjustRightInd w:val="0"/>
              <w:snapToGrid w:val="0"/>
              <w:spacing w:before="20" w:after="20"/>
              <w:jc w:val="center"/>
              <w:rPr>
                <w:rFonts w:ascii="宋体" w:eastAsia="宋体" w:hAnsi="宋体" w:cs="宋体"/>
                <w:b/>
                <w:szCs w:val="21"/>
              </w:rPr>
            </w:pPr>
            <w:proofErr w:type="spellStart"/>
            <w:r>
              <w:rPr>
                <w:rFonts w:ascii="Times New Roman" w:eastAsia="宋体" w:hAnsi="Times New Roman" w:cs="Times New Roman"/>
                <w:b/>
                <w:szCs w:val="21"/>
              </w:rPr>
              <w:t>Pearsonr</w:t>
            </w:r>
            <w:proofErr w:type="spellEnd"/>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FF8EF3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p</w:t>
            </w:r>
            <w:r>
              <w:rPr>
                <w:rFonts w:ascii="Times New Roman" w:eastAsia="宋体" w:hAnsi="Times New Roman" w:cs="Times New Roman"/>
                <w:b/>
                <w:szCs w:val="21"/>
              </w:rPr>
              <w:t>值</w:t>
            </w:r>
          </w:p>
        </w:tc>
        <w:tc>
          <w:tcPr>
            <w:tcW w:w="2373" w:type="dxa"/>
            <w:tcBorders>
              <w:top w:val="single" w:sz="12" w:space="0" w:color="000000"/>
              <w:left w:val="nil"/>
              <w:bottom w:val="single" w:sz="6" w:space="0" w:color="000000"/>
              <w:right w:val="nil"/>
            </w:tcBorders>
            <w:tcMar>
              <w:top w:w="-1" w:type="dxa"/>
              <w:left w:w="-1" w:type="dxa"/>
              <w:bottom w:w="-1" w:type="dxa"/>
              <w:right w:w="-1" w:type="dxa"/>
            </w:tcMar>
            <w:vAlign w:val="center"/>
          </w:tcPr>
          <w:p w14:paraId="4BFD034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解释</w:t>
            </w:r>
          </w:p>
        </w:tc>
      </w:tr>
      <w:tr w:rsidR="000B1CCE" w14:paraId="1D0C397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552D39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p>
        </w:tc>
        <w:tc>
          <w:tcPr>
            <w:tcW w:w="0" w:type="auto"/>
            <w:tcBorders>
              <w:top w:val="nil"/>
              <w:left w:val="nil"/>
              <w:bottom w:val="nil"/>
              <w:right w:val="nil"/>
            </w:tcBorders>
            <w:tcMar>
              <w:top w:w="-1" w:type="dxa"/>
              <w:left w:w="-1" w:type="dxa"/>
              <w:bottom w:w="-1" w:type="dxa"/>
              <w:right w:w="-1" w:type="dxa"/>
            </w:tcMar>
            <w:vAlign w:val="center"/>
          </w:tcPr>
          <w:p w14:paraId="458CCF2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0.516</w:t>
            </w:r>
          </w:p>
        </w:tc>
        <w:tc>
          <w:tcPr>
            <w:tcW w:w="0" w:type="auto"/>
            <w:tcBorders>
              <w:top w:val="nil"/>
              <w:left w:val="nil"/>
              <w:bottom w:val="nil"/>
              <w:right w:val="nil"/>
            </w:tcBorders>
            <w:tcMar>
              <w:top w:w="-1" w:type="dxa"/>
              <w:left w:w="-1" w:type="dxa"/>
              <w:bottom w:w="-1" w:type="dxa"/>
              <w:right w:w="-1" w:type="dxa"/>
            </w:tcMar>
            <w:vAlign w:val="center"/>
          </w:tcPr>
          <w:p w14:paraId="45F3EFF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2373" w:type="dxa"/>
            <w:tcBorders>
              <w:top w:val="nil"/>
              <w:left w:val="nil"/>
              <w:bottom w:val="nil"/>
              <w:right w:val="nil"/>
            </w:tcBorders>
            <w:tcMar>
              <w:top w:w="-1" w:type="dxa"/>
              <w:left w:w="-1" w:type="dxa"/>
              <w:bottom w:w="-1" w:type="dxa"/>
              <w:right w:w="-1" w:type="dxa"/>
            </w:tcMar>
            <w:vAlign w:val="center"/>
          </w:tcPr>
          <w:p w14:paraId="3A48FC8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中等相关</w:t>
            </w:r>
          </w:p>
        </w:tc>
      </w:tr>
      <w:tr w:rsidR="000B1CCE" w14:paraId="6AD77D1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906023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p>
        </w:tc>
        <w:tc>
          <w:tcPr>
            <w:tcW w:w="0" w:type="auto"/>
            <w:tcBorders>
              <w:top w:val="nil"/>
              <w:left w:val="nil"/>
              <w:bottom w:val="nil"/>
              <w:right w:val="nil"/>
            </w:tcBorders>
            <w:tcMar>
              <w:top w:w="-1" w:type="dxa"/>
              <w:left w:w="-1" w:type="dxa"/>
              <w:bottom w:w="-1" w:type="dxa"/>
              <w:right w:w="-1" w:type="dxa"/>
            </w:tcMar>
            <w:vAlign w:val="center"/>
          </w:tcPr>
          <w:p w14:paraId="7690E7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0.603</w:t>
            </w:r>
          </w:p>
        </w:tc>
        <w:tc>
          <w:tcPr>
            <w:tcW w:w="0" w:type="auto"/>
            <w:tcBorders>
              <w:top w:val="nil"/>
              <w:left w:val="nil"/>
              <w:bottom w:val="nil"/>
              <w:right w:val="nil"/>
            </w:tcBorders>
            <w:tcMar>
              <w:top w:w="-1" w:type="dxa"/>
              <w:left w:w="-1" w:type="dxa"/>
              <w:bottom w:w="-1" w:type="dxa"/>
              <w:right w:w="-1" w:type="dxa"/>
            </w:tcMar>
            <w:vAlign w:val="center"/>
          </w:tcPr>
          <w:p w14:paraId="3002984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2373" w:type="dxa"/>
            <w:tcBorders>
              <w:top w:val="nil"/>
              <w:left w:val="nil"/>
              <w:bottom w:val="nil"/>
              <w:right w:val="nil"/>
            </w:tcBorders>
            <w:tcMar>
              <w:top w:w="-1" w:type="dxa"/>
              <w:left w:w="-1" w:type="dxa"/>
              <w:bottom w:w="-1" w:type="dxa"/>
              <w:right w:w="-1" w:type="dxa"/>
            </w:tcMar>
            <w:vAlign w:val="center"/>
          </w:tcPr>
          <w:p w14:paraId="6E987BE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中等偏强相关</w:t>
            </w:r>
          </w:p>
        </w:tc>
      </w:tr>
      <w:tr w:rsidR="000B1CCE" w14:paraId="505CBE5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7E7434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p>
        </w:tc>
        <w:tc>
          <w:tcPr>
            <w:tcW w:w="0" w:type="auto"/>
            <w:tcBorders>
              <w:top w:val="nil"/>
              <w:left w:val="nil"/>
              <w:bottom w:val="nil"/>
              <w:right w:val="nil"/>
            </w:tcBorders>
            <w:tcMar>
              <w:top w:w="-1" w:type="dxa"/>
              <w:left w:w="-1" w:type="dxa"/>
              <w:bottom w:w="-1" w:type="dxa"/>
              <w:right w:w="-1" w:type="dxa"/>
            </w:tcMar>
            <w:vAlign w:val="center"/>
          </w:tcPr>
          <w:p w14:paraId="2E0C1BB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0.616</w:t>
            </w:r>
          </w:p>
        </w:tc>
        <w:tc>
          <w:tcPr>
            <w:tcW w:w="0" w:type="auto"/>
            <w:tcBorders>
              <w:top w:val="nil"/>
              <w:left w:val="nil"/>
              <w:bottom w:val="nil"/>
              <w:right w:val="nil"/>
            </w:tcBorders>
            <w:tcMar>
              <w:top w:w="-1" w:type="dxa"/>
              <w:left w:w="-1" w:type="dxa"/>
              <w:bottom w:w="-1" w:type="dxa"/>
              <w:right w:w="-1" w:type="dxa"/>
            </w:tcMar>
            <w:vAlign w:val="center"/>
          </w:tcPr>
          <w:p w14:paraId="218FDBB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2373" w:type="dxa"/>
            <w:tcBorders>
              <w:top w:val="nil"/>
              <w:left w:val="nil"/>
              <w:bottom w:val="nil"/>
              <w:right w:val="nil"/>
            </w:tcBorders>
            <w:tcMar>
              <w:top w:w="-1" w:type="dxa"/>
              <w:left w:w="-1" w:type="dxa"/>
              <w:bottom w:w="-1" w:type="dxa"/>
              <w:right w:w="-1" w:type="dxa"/>
            </w:tcMar>
            <w:vAlign w:val="center"/>
          </w:tcPr>
          <w:p w14:paraId="26EC3FE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中等偏强相关</w:t>
            </w:r>
          </w:p>
        </w:tc>
      </w:tr>
      <w:tr w:rsidR="000B1CCE" w14:paraId="623FC94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0FECA4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19A2C1E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0.408</w:t>
            </w:r>
          </w:p>
        </w:tc>
        <w:tc>
          <w:tcPr>
            <w:tcW w:w="0" w:type="auto"/>
            <w:tcBorders>
              <w:top w:val="nil"/>
              <w:left w:val="nil"/>
              <w:bottom w:val="nil"/>
              <w:right w:val="nil"/>
            </w:tcBorders>
            <w:tcMar>
              <w:top w:w="-1" w:type="dxa"/>
              <w:left w:w="-1" w:type="dxa"/>
              <w:bottom w:w="-1" w:type="dxa"/>
              <w:right w:w="-1" w:type="dxa"/>
            </w:tcMar>
            <w:vAlign w:val="center"/>
          </w:tcPr>
          <w:p w14:paraId="13F4EED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0.005</w:t>
            </w:r>
          </w:p>
        </w:tc>
        <w:tc>
          <w:tcPr>
            <w:tcW w:w="2373" w:type="dxa"/>
            <w:tcBorders>
              <w:top w:val="nil"/>
              <w:left w:val="nil"/>
              <w:bottom w:val="nil"/>
              <w:right w:val="nil"/>
            </w:tcBorders>
            <w:tcMar>
              <w:top w:w="-1" w:type="dxa"/>
              <w:left w:w="-1" w:type="dxa"/>
              <w:bottom w:w="-1" w:type="dxa"/>
              <w:right w:w="-1" w:type="dxa"/>
            </w:tcMar>
            <w:vAlign w:val="center"/>
          </w:tcPr>
          <w:p w14:paraId="367C86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中等相关</w:t>
            </w:r>
          </w:p>
        </w:tc>
      </w:tr>
      <w:tr w:rsidR="000B1CCE" w14:paraId="0F6BBB93" w14:textId="77777777">
        <w:trPr>
          <w:jc w:val="center"/>
        </w:trPr>
        <w:tc>
          <w:tcPr>
            <w:tcW w:w="3163" w:type="dxa"/>
            <w:tcBorders>
              <w:top w:val="nil"/>
              <w:left w:val="nil"/>
              <w:bottom w:val="single" w:sz="12" w:space="0" w:color="000000"/>
              <w:right w:val="nil"/>
            </w:tcBorders>
            <w:tcMar>
              <w:top w:w="-1" w:type="dxa"/>
              <w:left w:w="-1" w:type="dxa"/>
              <w:bottom w:w="-1" w:type="dxa"/>
              <w:right w:w="-1" w:type="dxa"/>
            </w:tcMar>
            <w:vAlign w:val="center"/>
          </w:tcPr>
          <w:p w14:paraId="4419127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形成性评价与反馈</w:t>
            </w:r>
          </w:p>
        </w:tc>
        <w:tc>
          <w:tcPr>
            <w:tcW w:w="1581" w:type="dxa"/>
            <w:tcBorders>
              <w:top w:val="nil"/>
              <w:left w:val="nil"/>
              <w:bottom w:val="single" w:sz="12" w:space="0" w:color="000000"/>
              <w:right w:val="nil"/>
            </w:tcBorders>
            <w:tcMar>
              <w:top w:w="-1" w:type="dxa"/>
              <w:left w:w="-1" w:type="dxa"/>
              <w:bottom w:w="-1" w:type="dxa"/>
              <w:right w:w="-1" w:type="dxa"/>
            </w:tcMar>
            <w:vAlign w:val="center"/>
          </w:tcPr>
          <w:p w14:paraId="10E6342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0.647</w:t>
            </w:r>
          </w:p>
        </w:tc>
        <w:tc>
          <w:tcPr>
            <w:tcW w:w="1186" w:type="dxa"/>
            <w:tcBorders>
              <w:top w:val="nil"/>
              <w:left w:val="nil"/>
              <w:bottom w:val="single" w:sz="12" w:space="0" w:color="000000"/>
              <w:right w:val="nil"/>
            </w:tcBorders>
            <w:tcMar>
              <w:top w:w="-1" w:type="dxa"/>
              <w:left w:w="-1" w:type="dxa"/>
              <w:bottom w:w="-1" w:type="dxa"/>
              <w:right w:w="-1" w:type="dxa"/>
            </w:tcMar>
            <w:vAlign w:val="center"/>
          </w:tcPr>
          <w:p w14:paraId="6A6A81B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2373" w:type="dxa"/>
            <w:tcBorders>
              <w:top w:val="nil"/>
              <w:left w:val="nil"/>
              <w:bottom w:val="single" w:sz="12" w:space="0" w:color="000000"/>
              <w:right w:val="nil"/>
            </w:tcBorders>
            <w:tcMar>
              <w:top w:w="-1" w:type="dxa"/>
              <w:left w:w="-1" w:type="dxa"/>
              <w:bottom w:w="-1" w:type="dxa"/>
              <w:right w:w="-1" w:type="dxa"/>
            </w:tcMar>
            <w:vAlign w:val="center"/>
          </w:tcPr>
          <w:p w14:paraId="1300593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较强相关</w:t>
            </w:r>
          </w:p>
        </w:tc>
      </w:tr>
    </w:tbl>
    <w:p w14:paraId="33079E0A"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考虑到某维度分数本身已包含在总分中，直接计算维度与总分的相关容易人为抬高相关程度，因此本研究采用更为保守的处理，将每个维度与其余四维之和进行校正相关。结果显示，五个维度均与其余维度保持显著正相关。其中，形成性评价与反馈的相关最高（</w:t>
      </w:r>
      <w:r>
        <w:rPr>
          <w:rFonts w:ascii="Times New Roman" w:eastAsia="宋体" w:hAnsi="Times New Roman" w:cs="Times New Roman"/>
          <w:sz w:val="24"/>
        </w:rPr>
        <w:t>r=0.647</w:t>
      </w:r>
      <w:r>
        <w:rPr>
          <w:rFonts w:ascii="Times New Roman" w:eastAsia="宋体" w:hAnsi="Times New Roman" w:cs="Times New Roman"/>
          <w:sz w:val="24"/>
        </w:rPr>
        <w:t>），社会情感支持（</w:t>
      </w:r>
      <w:r>
        <w:rPr>
          <w:rFonts w:ascii="Times New Roman" w:eastAsia="宋体" w:hAnsi="Times New Roman" w:cs="Times New Roman"/>
          <w:sz w:val="24"/>
        </w:rPr>
        <w:t>r=0.616</w:t>
      </w:r>
      <w:r>
        <w:rPr>
          <w:rFonts w:ascii="Times New Roman" w:eastAsia="宋体" w:hAnsi="Times New Roman" w:cs="Times New Roman"/>
          <w:sz w:val="24"/>
        </w:rPr>
        <w:t>）和学科内容建构（</w:t>
      </w:r>
      <w:r>
        <w:rPr>
          <w:rFonts w:ascii="Times New Roman" w:eastAsia="宋体" w:hAnsi="Times New Roman" w:cs="Times New Roman"/>
          <w:sz w:val="24"/>
        </w:rPr>
        <w:t>r=0.603</w:t>
      </w:r>
      <w:r>
        <w:rPr>
          <w:rFonts w:ascii="Times New Roman" w:eastAsia="宋体" w:hAnsi="Times New Roman" w:cs="Times New Roman"/>
          <w:sz w:val="24"/>
        </w:rPr>
        <w:t>）次之，课堂互动相对较低（</w:t>
      </w:r>
      <w:r>
        <w:rPr>
          <w:rFonts w:ascii="Times New Roman" w:eastAsia="宋体" w:hAnsi="Times New Roman" w:cs="Times New Roman"/>
          <w:sz w:val="24"/>
        </w:rPr>
        <w:t>r=0.408</w:t>
      </w:r>
      <w:r>
        <w:rPr>
          <w:rFonts w:ascii="Times New Roman" w:eastAsia="宋体" w:hAnsi="Times New Roman" w:cs="Times New Roman"/>
          <w:sz w:val="24"/>
        </w:rPr>
        <w:t>），但仍达到统计显著。这一结果说明，五个维度既共同指向课堂整体质量，又并非彼此替代。形成性评价在均值比较中并不占优势，但与整体课堂结构的联系最为紧密，提示反馈与改进在课堂中的作用。</w:t>
      </w:r>
    </w:p>
    <w:p w14:paraId="4646C2D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综合信度、删除维度检验和校正相关三组证据，可以认为该评课工具具备开展后续课堂实施分析的基本可靠性。更重要的是，它能够把原本较为笼统的课堂好不好，拆解为若干可以观察、比较和讨论的具体维度，使教师经验判断逐步转化为可分析的研究证据。</w:t>
      </w:r>
    </w:p>
    <w:p w14:paraId="23ADB0D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）课堂评价的总体分布</w:t>
      </w:r>
    </w:p>
    <w:p w14:paraId="5964D4F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本轮共纳入</w:t>
      </w:r>
      <w:r>
        <w:rPr>
          <w:rFonts w:ascii="Times New Roman" w:eastAsia="宋体" w:hAnsi="Times New Roman" w:cs="Times New Roman"/>
          <w:sz w:val="24"/>
        </w:rPr>
        <w:t>46</w:t>
      </w:r>
      <w:r>
        <w:rPr>
          <w:rFonts w:ascii="Times New Roman" w:eastAsia="宋体" w:hAnsi="Times New Roman" w:cs="Times New Roman"/>
          <w:sz w:val="24"/>
        </w:rPr>
        <w:t>份清晰可辨的有效评课记录。总体分析不只报告均值，还同时呈现标准差、中位数、四分位距和</w:t>
      </w:r>
      <w:r>
        <w:rPr>
          <w:rFonts w:ascii="Times New Roman" w:eastAsia="宋体" w:hAnsi="Times New Roman" w:cs="Times New Roman"/>
          <w:sz w:val="24"/>
        </w:rPr>
        <w:t>95%</w:t>
      </w:r>
      <w:r>
        <w:rPr>
          <w:rFonts w:ascii="Times New Roman" w:eastAsia="宋体" w:hAnsi="Times New Roman" w:cs="Times New Roman"/>
          <w:sz w:val="24"/>
        </w:rPr>
        <w:t>置信区间。之所以采用这样的统计口径，</w:t>
      </w:r>
      <w:r>
        <w:rPr>
          <w:rFonts w:ascii="Times New Roman" w:eastAsia="宋体" w:hAnsi="Times New Roman" w:cs="Times New Roman"/>
          <w:sz w:val="24"/>
        </w:rPr>
        <w:lastRenderedPageBreak/>
        <w:t>是因为课堂评价往往存在少量极高或极低记录，单一均值容易掩盖分布特征。多种统计量可以更完整地呈现这组课堂评价的分布。</w:t>
      </w:r>
    </w:p>
    <w:p w14:paraId="0C4A9A17"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表3-70  课堂评价总分总体描述统计</w:t>
      </w:r>
      <w:r>
        <w:rPr>
          <w:rFonts w:ascii="Times New Roman" w:eastAsia="黑体" w:hAnsi="Times New Roman" w:cs="Times New Roman"/>
        </w:rPr>
      </w:r>
      <w:r>
        <w:rPr>
          <w:rFonts w:ascii="Times New Roman" w:eastAsia="黑体" w:hAnsi="Times New Roman" w:cs="Times New Roman"/>
        </w:rPr>
      </w:r>
    </w:p>
    <w:tbl>
      <w:tblPr>
        <w:tblW w:w="8306"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4984"/>
        <w:gridCol w:w="3322"/>
      </w:tblGrid>
      <w:tr w:rsidR="000B1CCE" w14:paraId="0CD0D204"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5062B1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b/>
                <w:szCs w:val="21"/>
              </w:rPr>
              <w:t>指标</w:t>
            </w:r>
          </w:p>
        </w:tc>
        <w:tc>
          <w:tcPr>
            <w:tcW w:w="33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78AFD6D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b/>
                <w:szCs w:val="21"/>
              </w:rPr>
              <w:t>统计结果</w:t>
            </w:r>
          </w:p>
        </w:tc>
      </w:tr>
      <w:tr w:rsidR="000B1CCE" w14:paraId="13EF9C28"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42159ED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样本量（</w:t>
            </w:r>
            <w:r>
              <w:rPr>
                <w:rFonts w:ascii="Times New Roman" w:eastAsia="宋体" w:hAnsi="Times New Roman" w:cs="Times New Roman"/>
                <w:szCs w:val="21"/>
              </w:rPr>
              <w:t>n</w:t>
            </w:r>
            <w:r>
              <w:rPr>
                <w:rFonts w:ascii="Times New Roman" w:eastAsia="宋体" w:hAnsi="Times New Roman" w:cs="Times New Roman"/>
                <w:szCs w:val="21"/>
              </w:rPr>
              <w:t>）</w:t>
            </w:r>
          </w:p>
        </w:tc>
        <w:tc>
          <w:tcPr>
            <w:tcW w:w="3322" w:type="dxa"/>
            <w:tcBorders>
              <w:top w:val="nil"/>
              <w:left w:val="nil"/>
              <w:bottom w:val="nil"/>
              <w:right w:val="nil"/>
            </w:tcBorders>
            <w:tcMar>
              <w:top w:w="-1" w:type="dxa"/>
              <w:left w:w="-1" w:type="dxa"/>
              <w:bottom w:w="-1" w:type="dxa"/>
              <w:right w:w="-1" w:type="dxa"/>
            </w:tcMar>
            <w:vAlign w:val="center"/>
          </w:tcPr>
          <w:p w14:paraId="527CAC6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46</w:t>
            </w:r>
          </w:p>
        </w:tc>
      </w:tr>
      <w:tr w:rsidR="000B1CCE" w14:paraId="644B2B6C"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6A4653B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平均分（</w:t>
            </w:r>
            <w:r>
              <w:rPr>
                <w:rFonts w:ascii="Times New Roman" w:eastAsia="宋体" w:hAnsi="Times New Roman" w:cs="Times New Roman"/>
                <w:szCs w:val="21"/>
              </w:rPr>
              <w:t>M</w:t>
            </w:r>
            <w:r>
              <w:rPr>
                <w:rFonts w:ascii="Times New Roman" w:eastAsia="宋体" w:hAnsi="Times New Roman" w:cs="Times New Roman"/>
                <w:szCs w:val="21"/>
              </w:rPr>
              <w:t>）</w:t>
            </w:r>
          </w:p>
        </w:tc>
        <w:tc>
          <w:tcPr>
            <w:tcW w:w="3322" w:type="dxa"/>
            <w:tcBorders>
              <w:top w:val="nil"/>
              <w:left w:val="nil"/>
              <w:bottom w:val="nil"/>
              <w:right w:val="nil"/>
            </w:tcBorders>
            <w:tcMar>
              <w:top w:w="-1" w:type="dxa"/>
              <w:left w:w="-1" w:type="dxa"/>
              <w:bottom w:w="-1" w:type="dxa"/>
              <w:right w:w="-1" w:type="dxa"/>
            </w:tcMar>
            <w:vAlign w:val="center"/>
          </w:tcPr>
          <w:p w14:paraId="270776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90.83</w:t>
            </w:r>
          </w:p>
        </w:tc>
      </w:tr>
      <w:tr w:rsidR="000B1CCE" w14:paraId="162CA6AD"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32CDB5D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标准差（</w:t>
            </w:r>
            <w:r>
              <w:rPr>
                <w:rFonts w:ascii="Times New Roman" w:eastAsia="宋体" w:hAnsi="Times New Roman" w:cs="Times New Roman"/>
                <w:szCs w:val="21"/>
              </w:rPr>
              <w:t>SD</w:t>
            </w:r>
            <w:r>
              <w:rPr>
                <w:rFonts w:ascii="Times New Roman" w:eastAsia="宋体" w:hAnsi="Times New Roman" w:cs="Times New Roman"/>
                <w:szCs w:val="21"/>
              </w:rPr>
              <w:t>）</w:t>
            </w:r>
          </w:p>
        </w:tc>
        <w:tc>
          <w:tcPr>
            <w:tcW w:w="3322" w:type="dxa"/>
            <w:tcBorders>
              <w:top w:val="nil"/>
              <w:left w:val="nil"/>
              <w:bottom w:val="nil"/>
              <w:right w:val="nil"/>
            </w:tcBorders>
            <w:tcMar>
              <w:top w:w="-1" w:type="dxa"/>
              <w:left w:w="-1" w:type="dxa"/>
              <w:bottom w:w="-1" w:type="dxa"/>
              <w:right w:w="-1" w:type="dxa"/>
            </w:tcMar>
            <w:vAlign w:val="center"/>
          </w:tcPr>
          <w:p w14:paraId="18C69AC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4.85</w:t>
            </w:r>
          </w:p>
        </w:tc>
      </w:tr>
      <w:tr w:rsidR="000B1CCE" w14:paraId="06989962"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4A03014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中位数（</w:t>
            </w:r>
            <w:proofErr w:type="spellStart"/>
            <w:r>
              <w:rPr>
                <w:rFonts w:ascii="Times New Roman" w:eastAsia="宋体" w:hAnsi="Times New Roman" w:cs="Times New Roman"/>
                <w:szCs w:val="21"/>
              </w:rPr>
              <w:t>Mdn</w:t>
            </w:r>
            <w:proofErr w:type="spellEnd"/>
            <w:r>
              <w:rPr>
                <w:rFonts w:ascii="Times New Roman" w:eastAsia="宋体" w:hAnsi="Times New Roman" w:cs="Times New Roman"/>
                <w:szCs w:val="21"/>
              </w:rPr>
              <w:t>）</w:t>
            </w:r>
          </w:p>
        </w:tc>
        <w:tc>
          <w:tcPr>
            <w:tcW w:w="3322" w:type="dxa"/>
            <w:tcBorders>
              <w:top w:val="nil"/>
              <w:left w:val="nil"/>
              <w:bottom w:val="nil"/>
              <w:right w:val="nil"/>
            </w:tcBorders>
            <w:tcMar>
              <w:top w:w="-1" w:type="dxa"/>
              <w:left w:w="-1" w:type="dxa"/>
              <w:bottom w:w="-1" w:type="dxa"/>
              <w:right w:w="-1" w:type="dxa"/>
            </w:tcMar>
            <w:vAlign w:val="center"/>
          </w:tcPr>
          <w:p w14:paraId="7054F71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92.00</w:t>
            </w:r>
          </w:p>
        </w:tc>
      </w:tr>
      <w:tr w:rsidR="000B1CCE" w14:paraId="2591AB2D"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2740FE8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四分位区间（</w:t>
            </w:r>
            <w:r>
              <w:rPr>
                <w:rFonts w:ascii="Times New Roman" w:eastAsia="宋体" w:hAnsi="Times New Roman" w:cs="Times New Roman"/>
                <w:szCs w:val="21"/>
              </w:rPr>
              <w:t>Q1—Q3</w:t>
            </w:r>
            <w:r>
              <w:rPr>
                <w:rFonts w:ascii="Times New Roman" w:eastAsia="宋体" w:hAnsi="Times New Roman" w:cs="Times New Roman"/>
                <w:szCs w:val="21"/>
              </w:rPr>
              <w:t>）</w:t>
            </w:r>
          </w:p>
        </w:tc>
        <w:tc>
          <w:tcPr>
            <w:tcW w:w="3322" w:type="dxa"/>
            <w:tcBorders>
              <w:top w:val="nil"/>
              <w:left w:val="nil"/>
              <w:bottom w:val="nil"/>
              <w:right w:val="nil"/>
            </w:tcBorders>
            <w:tcMar>
              <w:top w:w="-1" w:type="dxa"/>
              <w:left w:w="-1" w:type="dxa"/>
              <w:bottom w:w="-1" w:type="dxa"/>
              <w:right w:w="-1" w:type="dxa"/>
            </w:tcMar>
            <w:vAlign w:val="center"/>
          </w:tcPr>
          <w:p w14:paraId="03711DD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90.00—93.00</w:t>
            </w:r>
          </w:p>
        </w:tc>
      </w:tr>
      <w:tr w:rsidR="000B1CCE" w14:paraId="6EA2C979"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6060A56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最低</w:t>
            </w:r>
            <w:r>
              <w:rPr>
                <w:rFonts w:ascii="Times New Roman" w:eastAsia="宋体" w:hAnsi="Times New Roman" w:cs="Times New Roman"/>
                <w:szCs w:val="21"/>
              </w:rPr>
              <w:t>—</w:t>
            </w:r>
            <w:r>
              <w:rPr>
                <w:rFonts w:ascii="Times New Roman" w:eastAsia="宋体" w:hAnsi="Times New Roman" w:cs="Times New Roman"/>
                <w:szCs w:val="21"/>
              </w:rPr>
              <w:t>最高</w:t>
            </w:r>
          </w:p>
        </w:tc>
        <w:tc>
          <w:tcPr>
            <w:tcW w:w="3322" w:type="dxa"/>
            <w:tcBorders>
              <w:top w:val="nil"/>
              <w:left w:val="nil"/>
              <w:bottom w:val="nil"/>
              <w:right w:val="nil"/>
            </w:tcBorders>
            <w:tcMar>
              <w:top w:w="-1" w:type="dxa"/>
              <w:left w:w="-1" w:type="dxa"/>
              <w:bottom w:w="-1" w:type="dxa"/>
              <w:right w:w="-1" w:type="dxa"/>
            </w:tcMar>
            <w:vAlign w:val="center"/>
          </w:tcPr>
          <w:p w14:paraId="76B73CC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68—97</w:t>
            </w:r>
          </w:p>
        </w:tc>
      </w:tr>
      <w:tr w:rsidR="000B1CCE" w14:paraId="4963BB90"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76180F7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极差</w:t>
            </w:r>
          </w:p>
        </w:tc>
        <w:tc>
          <w:tcPr>
            <w:tcW w:w="3322" w:type="dxa"/>
            <w:tcBorders>
              <w:top w:val="nil"/>
              <w:left w:val="nil"/>
              <w:bottom w:val="nil"/>
              <w:right w:val="nil"/>
            </w:tcBorders>
            <w:tcMar>
              <w:top w:w="-1" w:type="dxa"/>
              <w:left w:w="-1" w:type="dxa"/>
              <w:bottom w:w="-1" w:type="dxa"/>
              <w:right w:w="-1" w:type="dxa"/>
            </w:tcMar>
            <w:vAlign w:val="center"/>
          </w:tcPr>
          <w:p w14:paraId="1416CA8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p>
        </w:tc>
      </w:tr>
      <w:tr w:rsidR="000B1CCE" w14:paraId="210AE31A" w14:textId="77777777">
        <w:trPr>
          <w:tblHeader/>
          <w:jc w:val="center"/>
        </w:trPr>
        <w:tc>
          <w:tcPr>
            <w:tcW w:w="4984" w:type="dxa"/>
            <w:tcBorders>
              <w:top w:val="nil"/>
              <w:left w:val="nil"/>
              <w:bottom w:val="single" w:sz="12" w:space="0" w:color="000000"/>
              <w:right w:val="nil"/>
            </w:tcBorders>
            <w:tcMar>
              <w:top w:w="-1" w:type="dxa"/>
              <w:left w:w="-1" w:type="dxa"/>
              <w:bottom w:w="-1" w:type="dxa"/>
              <w:right w:w="-1" w:type="dxa"/>
            </w:tcMar>
            <w:vAlign w:val="center"/>
          </w:tcPr>
          <w:p w14:paraId="121F511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均值</w:t>
            </w:r>
            <w:r>
              <w:rPr>
                <w:rFonts w:ascii="Times New Roman" w:eastAsia="宋体" w:hAnsi="Times New Roman" w:cs="Times New Roman"/>
                <w:szCs w:val="21"/>
              </w:rPr>
              <w:t>95%CI</w:t>
            </w:r>
          </w:p>
        </w:tc>
        <w:tc>
          <w:tcPr>
            <w:tcW w:w="3322" w:type="dxa"/>
            <w:tcBorders>
              <w:top w:val="nil"/>
              <w:left w:val="nil"/>
              <w:bottom w:val="single" w:sz="12" w:space="0" w:color="000000"/>
              <w:right w:val="nil"/>
            </w:tcBorders>
            <w:tcMar>
              <w:top w:w="-1" w:type="dxa"/>
              <w:left w:w="-1" w:type="dxa"/>
              <w:bottom w:w="-1" w:type="dxa"/>
              <w:right w:w="-1" w:type="dxa"/>
            </w:tcMar>
            <w:vAlign w:val="center"/>
          </w:tcPr>
          <w:p w14:paraId="5676A7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89.39—92.27</w:t>
            </w:r>
          </w:p>
        </w:tc>
      </w:tr>
    </w:tbl>
    <w:p w14:paraId="39B714B8"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从总体分布看，平均分为</w:t>
      </w:r>
      <w:r>
        <w:rPr>
          <w:rFonts w:ascii="Times New Roman" w:eastAsia="宋体" w:hAnsi="Times New Roman" w:cs="Times New Roman"/>
          <w:sz w:val="24"/>
        </w:rPr>
        <w:t>90.83</w:t>
      </w:r>
      <w:r>
        <w:rPr>
          <w:rFonts w:ascii="Times New Roman" w:eastAsia="宋体" w:hAnsi="Times New Roman" w:cs="Times New Roman"/>
          <w:sz w:val="24"/>
        </w:rPr>
        <w:t>分，中位数为</w:t>
      </w:r>
      <w:r>
        <w:rPr>
          <w:rFonts w:ascii="Times New Roman" w:eastAsia="宋体" w:hAnsi="Times New Roman" w:cs="Times New Roman"/>
          <w:sz w:val="24"/>
        </w:rPr>
        <w:t>92.00</w:t>
      </w:r>
      <w:r>
        <w:rPr>
          <w:rFonts w:ascii="Times New Roman" w:eastAsia="宋体" w:hAnsi="Times New Roman" w:cs="Times New Roman"/>
          <w:sz w:val="24"/>
        </w:rPr>
        <w:t>分，四分位区间集中在</w:t>
      </w:r>
      <w:r>
        <w:rPr>
          <w:rFonts w:ascii="Times New Roman" w:eastAsia="宋体" w:hAnsi="Times New Roman" w:cs="Times New Roman"/>
          <w:sz w:val="24"/>
        </w:rPr>
        <w:t>90—93</w:t>
      </w:r>
      <w:r>
        <w:rPr>
          <w:rFonts w:ascii="Times New Roman" w:eastAsia="宋体" w:hAnsi="Times New Roman" w:cs="Times New Roman"/>
          <w:sz w:val="24"/>
        </w:rPr>
        <w:t>分。也就是说，半数以上的评价聚集在一个相对狭窄的高分区间。与此同时，最低分为</w:t>
      </w:r>
      <w:r>
        <w:rPr>
          <w:rFonts w:ascii="Times New Roman" w:eastAsia="宋体" w:hAnsi="Times New Roman" w:cs="Times New Roman"/>
          <w:sz w:val="24"/>
        </w:rPr>
        <w:t>68</w:t>
      </w:r>
      <w:r>
        <w:rPr>
          <w:rFonts w:ascii="Times New Roman" w:eastAsia="宋体" w:hAnsi="Times New Roman" w:cs="Times New Roman"/>
          <w:sz w:val="24"/>
        </w:rPr>
        <w:t>分，使均值低于中位数约</w:t>
      </w:r>
      <w:r>
        <w:rPr>
          <w:rFonts w:ascii="Times New Roman" w:eastAsia="宋体" w:hAnsi="Times New Roman" w:cs="Times New Roman"/>
          <w:sz w:val="24"/>
        </w:rPr>
        <w:t>1.17</w:t>
      </w:r>
      <w:r>
        <w:rPr>
          <w:rFonts w:ascii="Times New Roman" w:eastAsia="宋体" w:hAnsi="Times New Roman" w:cs="Times New Roman"/>
          <w:sz w:val="24"/>
        </w:rPr>
        <w:t>分，说明少数低分记录对整体均值产生了明显拉动。对课题研究而言，这一现象提醒我们，总体评价较高固然值得关注，但更有研究价值的是去理解少数差异性评价为什么出现，它们可能恰恰暴露出课堂实施中最值得追踪的环节。</w:t>
      </w:r>
    </w:p>
    <w:p w14:paraId="3FA29A2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表3-71  课堂评价总分区间分布</w:t>
      </w:r>
      <w:r>
        <w:rPr>
          <w:rFonts w:ascii="Times New Roman" w:eastAsia="黑体" w:hAnsi="Times New Roman" w:cs="Times New Roman"/>
        </w:rPr>
      </w:r>
      <w:r>
        <w:rPr>
          <w:rFonts w:ascii="Times New Roman" w:eastAsia="黑体" w:hAnsi="Times New Roman" w:cs="Times New Roman"/>
        </w:rPr>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2390"/>
        <w:gridCol w:w="909"/>
        <w:gridCol w:w="2046"/>
        <w:gridCol w:w="2958"/>
      </w:tblGrid>
      <w:tr w:rsidR="000B1CCE" w14:paraId="2672400D"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BFFC22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分数区间</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DC8F82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频数</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1E619F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比例（</w:t>
            </w:r>
            <w:r>
              <w:rPr>
                <w:rFonts w:ascii="Times New Roman" w:eastAsia="宋体" w:hAnsi="Times New Roman" w:cs="Times New Roman"/>
                <w:b/>
                <w:szCs w:val="21"/>
              </w:rPr>
              <w:t>%</w:t>
            </w:r>
            <w:r>
              <w:rPr>
                <w:rFonts w:ascii="Times New Roman" w:eastAsia="宋体" w:hAnsi="Times New Roman" w:cs="Times New Roman"/>
                <w:b/>
                <w:szCs w:val="21"/>
              </w:rPr>
              <w:t>）</w:t>
            </w:r>
          </w:p>
        </w:tc>
        <w:tc>
          <w:tcPr>
            <w:tcW w:w="295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37FBC9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累计比例（</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48B0F8E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80FF4B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w:t>
            </w:r>
            <w:r>
              <w:rPr>
                <w:rFonts w:ascii="Times New Roman" w:eastAsia="宋体" w:hAnsi="Times New Roman" w:cs="Times New Roman"/>
                <w:szCs w:val="21"/>
              </w:rPr>
              <w:t>分及以上</w:t>
            </w:r>
          </w:p>
        </w:tc>
        <w:tc>
          <w:tcPr>
            <w:tcW w:w="0" w:type="auto"/>
            <w:tcBorders>
              <w:top w:val="nil"/>
              <w:left w:val="nil"/>
              <w:bottom w:val="nil"/>
              <w:right w:val="nil"/>
            </w:tcBorders>
            <w:tcMar>
              <w:top w:w="-1" w:type="dxa"/>
              <w:left w:w="-1" w:type="dxa"/>
              <w:bottom w:w="-1" w:type="dxa"/>
              <w:right w:w="-1" w:type="dxa"/>
            </w:tcMar>
            <w:vAlign w:val="center"/>
          </w:tcPr>
          <w:p w14:paraId="672CAB1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35</w:t>
            </w:r>
          </w:p>
        </w:tc>
        <w:tc>
          <w:tcPr>
            <w:tcW w:w="0" w:type="auto"/>
            <w:tcBorders>
              <w:top w:val="nil"/>
              <w:left w:val="nil"/>
              <w:bottom w:val="nil"/>
              <w:right w:val="nil"/>
            </w:tcBorders>
            <w:tcMar>
              <w:top w:w="-1" w:type="dxa"/>
              <w:left w:w="-1" w:type="dxa"/>
              <w:bottom w:w="-1" w:type="dxa"/>
              <w:right w:w="-1" w:type="dxa"/>
            </w:tcMar>
            <w:vAlign w:val="center"/>
          </w:tcPr>
          <w:p w14:paraId="37AD30B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76.09</w:t>
            </w:r>
          </w:p>
        </w:tc>
        <w:tc>
          <w:tcPr>
            <w:tcW w:w="2958" w:type="dxa"/>
            <w:tcBorders>
              <w:top w:val="nil"/>
              <w:left w:val="nil"/>
              <w:bottom w:val="nil"/>
              <w:right w:val="nil"/>
            </w:tcBorders>
            <w:tcMar>
              <w:top w:w="-1" w:type="dxa"/>
              <w:left w:w="-1" w:type="dxa"/>
              <w:bottom w:w="-1" w:type="dxa"/>
              <w:right w:w="-1" w:type="dxa"/>
            </w:tcMar>
            <w:vAlign w:val="center"/>
          </w:tcPr>
          <w:p w14:paraId="0A3259F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76.09</w:t>
            </w:r>
          </w:p>
        </w:tc>
      </w:tr>
      <w:tr w:rsidR="000B1CCE" w14:paraId="2091F7C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84A3A1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80—89</w:t>
            </w:r>
            <w:r>
              <w:rPr>
                <w:rFonts w:ascii="Times New Roman" w:eastAsia="宋体" w:hAnsi="Times New Roman" w:cs="Times New Roman"/>
                <w:szCs w:val="21"/>
              </w:rPr>
              <w:t>分</w:t>
            </w:r>
          </w:p>
        </w:tc>
        <w:tc>
          <w:tcPr>
            <w:tcW w:w="0" w:type="auto"/>
            <w:tcBorders>
              <w:top w:val="nil"/>
              <w:left w:val="nil"/>
              <w:bottom w:val="nil"/>
              <w:right w:val="nil"/>
            </w:tcBorders>
            <w:tcMar>
              <w:top w:w="-1" w:type="dxa"/>
              <w:left w:w="-1" w:type="dxa"/>
              <w:bottom w:w="-1" w:type="dxa"/>
              <w:right w:w="-1" w:type="dxa"/>
            </w:tcMar>
            <w:vAlign w:val="center"/>
          </w:tcPr>
          <w:p w14:paraId="62A2913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p>
        </w:tc>
        <w:tc>
          <w:tcPr>
            <w:tcW w:w="0" w:type="auto"/>
            <w:tcBorders>
              <w:top w:val="nil"/>
              <w:left w:val="nil"/>
              <w:bottom w:val="nil"/>
              <w:right w:val="nil"/>
            </w:tcBorders>
            <w:tcMar>
              <w:top w:w="-1" w:type="dxa"/>
              <w:left w:w="-1" w:type="dxa"/>
              <w:bottom w:w="-1" w:type="dxa"/>
              <w:right w:w="-1" w:type="dxa"/>
            </w:tcMar>
            <w:vAlign w:val="center"/>
          </w:tcPr>
          <w:p w14:paraId="11A8D7A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21.74</w:t>
            </w:r>
          </w:p>
        </w:tc>
        <w:tc>
          <w:tcPr>
            <w:tcW w:w="2958" w:type="dxa"/>
            <w:tcBorders>
              <w:top w:val="nil"/>
              <w:left w:val="nil"/>
              <w:bottom w:val="nil"/>
              <w:right w:val="nil"/>
            </w:tcBorders>
            <w:tcMar>
              <w:top w:w="-1" w:type="dxa"/>
              <w:left w:w="-1" w:type="dxa"/>
              <w:bottom w:w="-1" w:type="dxa"/>
              <w:right w:w="-1" w:type="dxa"/>
            </w:tcMar>
            <w:vAlign w:val="center"/>
          </w:tcPr>
          <w:p w14:paraId="1566B74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97.83</w:t>
            </w:r>
          </w:p>
        </w:tc>
      </w:tr>
      <w:tr w:rsidR="000B1CCE" w14:paraId="3ACD3B03" w14:textId="77777777">
        <w:trPr>
          <w:jc w:val="center"/>
        </w:trPr>
        <w:tc>
          <w:tcPr>
            <w:tcW w:w="2390" w:type="dxa"/>
            <w:tcBorders>
              <w:top w:val="nil"/>
              <w:left w:val="nil"/>
              <w:bottom w:val="single" w:sz="12" w:space="0" w:color="000000"/>
              <w:right w:val="nil"/>
            </w:tcBorders>
            <w:tcMar>
              <w:top w:w="-1" w:type="dxa"/>
              <w:left w:w="-1" w:type="dxa"/>
              <w:bottom w:w="-1" w:type="dxa"/>
              <w:right w:w="-1" w:type="dxa"/>
            </w:tcMar>
            <w:vAlign w:val="center"/>
          </w:tcPr>
          <w:p w14:paraId="1ADC91F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65—79</w:t>
            </w:r>
            <w:r>
              <w:rPr>
                <w:rFonts w:ascii="Times New Roman" w:eastAsia="宋体" w:hAnsi="Times New Roman" w:cs="Times New Roman"/>
                <w:szCs w:val="21"/>
              </w:rPr>
              <w:t>分</w:t>
            </w:r>
          </w:p>
        </w:tc>
        <w:tc>
          <w:tcPr>
            <w:tcW w:w="909" w:type="dxa"/>
            <w:tcBorders>
              <w:top w:val="nil"/>
              <w:left w:val="nil"/>
              <w:bottom w:val="single" w:sz="12" w:space="0" w:color="000000"/>
              <w:right w:val="nil"/>
            </w:tcBorders>
            <w:tcMar>
              <w:top w:w="-1" w:type="dxa"/>
              <w:left w:w="-1" w:type="dxa"/>
              <w:bottom w:w="-1" w:type="dxa"/>
              <w:right w:w="-1" w:type="dxa"/>
            </w:tcMar>
            <w:vAlign w:val="center"/>
          </w:tcPr>
          <w:p w14:paraId="1AD7D14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p>
        </w:tc>
        <w:tc>
          <w:tcPr>
            <w:tcW w:w="2046" w:type="dxa"/>
            <w:tcBorders>
              <w:top w:val="nil"/>
              <w:left w:val="nil"/>
              <w:bottom w:val="single" w:sz="12" w:space="0" w:color="000000"/>
              <w:right w:val="nil"/>
            </w:tcBorders>
            <w:tcMar>
              <w:top w:w="-1" w:type="dxa"/>
              <w:left w:w="-1" w:type="dxa"/>
              <w:bottom w:w="-1" w:type="dxa"/>
              <w:right w:w="-1" w:type="dxa"/>
            </w:tcMar>
            <w:vAlign w:val="center"/>
          </w:tcPr>
          <w:p w14:paraId="6484348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2.17</w:t>
            </w:r>
          </w:p>
        </w:tc>
        <w:tc>
          <w:tcPr>
            <w:tcW w:w="2958" w:type="dxa"/>
            <w:tcBorders>
              <w:top w:val="nil"/>
              <w:left w:val="nil"/>
              <w:bottom w:val="single" w:sz="12" w:space="0" w:color="000000"/>
              <w:right w:val="nil"/>
            </w:tcBorders>
            <w:tcMar>
              <w:top w:w="-1" w:type="dxa"/>
              <w:left w:w="-1" w:type="dxa"/>
              <w:bottom w:w="-1" w:type="dxa"/>
              <w:right w:w="-1" w:type="dxa"/>
            </w:tcMar>
            <w:vAlign w:val="center"/>
          </w:tcPr>
          <w:p w14:paraId="3EE037E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100.00</w:t>
            </w:r>
          </w:p>
        </w:tc>
      </w:tr>
    </w:tbl>
    <w:p w14:paraId="6E5DAE5D"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从分数区间看，</w:t>
      </w:r>
      <w:r>
        <w:rPr>
          <w:rFonts w:ascii="Times New Roman" w:eastAsia="宋体" w:hAnsi="Times New Roman" w:cs="Times New Roman"/>
          <w:sz w:val="24"/>
        </w:rPr>
        <w:t>90</w:t>
      </w:r>
      <w:r>
        <w:rPr>
          <w:rFonts w:ascii="Times New Roman" w:eastAsia="宋体" w:hAnsi="Times New Roman" w:cs="Times New Roman"/>
          <w:sz w:val="24"/>
        </w:rPr>
        <w:t>分及以上</w:t>
      </w:r>
      <w:r>
        <w:rPr>
          <w:rFonts w:ascii="Times New Roman" w:eastAsia="宋体" w:hAnsi="Times New Roman" w:cs="Times New Roman"/>
          <w:sz w:val="24"/>
        </w:rPr>
        <w:t>35</w:t>
      </w:r>
      <w:r>
        <w:rPr>
          <w:rFonts w:ascii="Times New Roman" w:eastAsia="宋体" w:hAnsi="Times New Roman" w:cs="Times New Roman"/>
          <w:sz w:val="24"/>
        </w:rPr>
        <w:t>份，占</w:t>
      </w:r>
      <w:r>
        <w:rPr>
          <w:rFonts w:ascii="Times New Roman" w:eastAsia="宋体" w:hAnsi="Times New Roman" w:cs="Times New Roman"/>
          <w:sz w:val="24"/>
        </w:rPr>
        <w:t>76.09%</w:t>
      </w:r>
      <w:r>
        <w:rPr>
          <w:rFonts w:ascii="Times New Roman" w:eastAsia="宋体" w:hAnsi="Times New Roman" w:cs="Times New Roman"/>
          <w:sz w:val="24"/>
        </w:rPr>
        <w:t>；</w:t>
      </w:r>
      <w:r>
        <w:rPr>
          <w:rFonts w:ascii="Times New Roman" w:eastAsia="宋体" w:hAnsi="Times New Roman" w:cs="Times New Roman"/>
          <w:sz w:val="24"/>
        </w:rPr>
        <w:t>80—89</w:t>
      </w:r>
      <w:r>
        <w:rPr>
          <w:rFonts w:ascii="Times New Roman" w:eastAsia="宋体" w:hAnsi="Times New Roman" w:cs="Times New Roman"/>
          <w:sz w:val="24"/>
        </w:rPr>
        <w:t>分</w:t>
      </w:r>
      <w:r>
        <w:rPr>
          <w:rFonts w:ascii="Times New Roman" w:eastAsia="宋体" w:hAnsi="Times New Roman" w:cs="Times New Roman"/>
          <w:sz w:val="24"/>
        </w:rPr>
        <w:t>10</w:t>
      </w:r>
      <w:r>
        <w:rPr>
          <w:rFonts w:ascii="Times New Roman" w:eastAsia="宋体" w:hAnsi="Times New Roman" w:cs="Times New Roman"/>
          <w:sz w:val="24"/>
        </w:rPr>
        <w:t>份，占</w:t>
      </w:r>
      <w:r>
        <w:rPr>
          <w:rFonts w:ascii="Times New Roman" w:eastAsia="宋体" w:hAnsi="Times New Roman" w:cs="Times New Roman"/>
          <w:sz w:val="24"/>
        </w:rPr>
        <w:t>21.74%</w:t>
      </w:r>
      <w:r>
        <w:rPr>
          <w:rFonts w:ascii="Times New Roman" w:eastAsia="宋体" w:hAnsi="Times New Roman" w:cs="Times New Roman"/>
          <w:sz w:val="24"/>
        </w:rPr>
        <w:t>；</w:t>
      </w:r>
      <w:r>
        <w:rPr>
          <w:rFonts w:ascii="Times New Roman" w:eastAsia="宋体" w:hAnsi="Times New Roman" w:cs="Times New Roman"/>
          <w:sz w:val="24"/>
        </w:rPr>
        <w:t>65—79</w:t>
      </w:r>
      <w:r>
        <w:rPr>
          <w:rFonts w:ascii="Times New Roman" w:eastAsia="宋体" w:hAnsi="Times New Roman" w:cs="Times New Roman"/>
          <w:sz w:val="24"/>
        </w:rPr>
        <w:t>分</w:t>
      </w:r>
      <w:r>
        <w:rPr>
          <w:rFonts w:ascii="Times New Roman" w:eastAsia="宋体" w:hAnsi="Times New Roman" w:cs="Times New Roman"/>
          <w:sz w:val="24"/>
        </w:rPr>
        <w:t>1</w:t>
      </w:r>
      <w:r>
        <w:rPr>
          <w:rFonts w:ascii="Times New Roman" w:eastAsia="宋体" w:hAnsi="Times New Roman" w:cs="Times New Roman"/>
          <w:sz w:val="24"/>
        </w:rPr>
        <w:t>份，占</w:t>
      </w:r>
      <w:r>
        <w:rPr>
          <w:rFonts w:ascii="Times New Roman" w:eastAsia="宋体" w:hAnsi="Times New Roman" w:cs="Times New Roman"/>
          <w:sz w:val="24"/>
        </w:rPr>
        <w:t>2.17%</w:t>
      </w:r>
      <w:r>
        <w:rPr>
          <w:rFonts w:ascii="Times New Roman" w:eastAsia="宋体" w:hAnsi="Times New Roman" w:cs="Times New Roman"/>
          <w:sz w:val="24"/>
        </w:rPr>
        <w:t>。因此，本轮评价的主体确实集中在较高区间，但并非整齐划一。我们在后续学科与课例分析中保留这份低分记录，不做事后剔除，就是希望真实呈现课堂实施中的差异。</w:t>
      </w:r>
    </w:p>
    <w:p w14:paraId="1AF7228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）五个维度的结构差异</w:t>
      </w:r>
    </w:p>
    <w:p w14:paraId="15F4F29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总体高分并不能说明五个方面同步发展。为进一步看清课堂内部结构，本研究比较五维的均值、离散程度，并利用同一份评课记录中的五个配对分数进行</w:t>
      </w:r>
      <w:r>
        <w:rPr>
          <w:rFonts w:ascii="Times New Roman" w:eastAsia="宋体" w:hAnsi="Times New Roman" w:cs="Times New Roman"/>
          <w:sz w:val="24"/>
        </w:rPr>
        <w:t>Friedman</w:t>
      </w:r>
      <w:r>
        <w:rPr>
          <w:rFonts w:ascii="Times New Roman" w:eastAsia="宋体" w:hAnsi="Times New Roman" w:cs="Times New Roman"/>
          <w:sz w:val="24"/>
        </w:rPr>
        <w:t>重复测量检验。考虑到维度得分上限固定、分布较集中，采用非参数检验更为稳妥；同时以</w:t>
      </w:r>
      <w:r>
        <w:rPr>
          <w:rFonts w:ascii="Times New Roman" w:eastAsia="宋体" w:hAnsi="Times New Roman" w:cs="Times New Roman"/>
          <w:sz w:val="24"/>
        </w:rPr>
        <w:t>Kendall's W</w:t>
      </w:r>
      <w:r>
        <w:rPr>
          <w:rFonts w:ascii="Times New Roman" w:eastAsia="宋体" w:hAnsi="Times New Roman" w:cs="Times New Roman"/>
          <w:sz w:val="24"/>
        </w:rPr>
        <w:t>判断差异强度。</w:t>
      </w:r>
    </w:p>
    <w:p w14:paraId="710C026A"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表3-72  五个评价维度的描述统计</w:t>
      </w:r>
      <w:r>
        <w:rPr>
          <w:rFonts w:ascii="Times New Roman" w:eastAsia="黑体" w:hAnsi="Times New Roman" w:cs="Times New Roman"/>
        </w:rPr>
      </w:r>
      <w:r>
        <w:rPr>
          <w:rFonts w:ascii="Times New Roman" w:eastAsia="黑体" w:hAnsi="Times New Roman" w:cs="Times New Roman"/>
        </w:rPr>
      </w:r>
    </w:p>
    <w:tbl>
      <w:tblPr>
        <w:tblW w:w="8676"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2040"/>
        <w:gridCol w:w="720"/>
        <w:gridCol w:w="600"/>
        <w:gridCol w:w="480"/>
        <w:gridCol w:w="1147"/>
        <w:gridCol w:w="1280"/>
        <w:gridCol w:w="1445"/>
        <w:gridCol w:w="964"/>
      </w:tblGrid>
      <w:tr w:rsidR="000B1CCE" w14:paraId="4016F16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4C5A21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维度</w:t>
            </w:r>
          </w:p>
        </w:tc>
        <w:tc>
          <w:tcPr>
            <w:tcW w:w="72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CE8BA8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w:t>
            </w:r>
          </w:p>
        </w:tc>
        <w:tc>
          <w:tcPr>
            <w:tcW w:w="600" w:type="dxa"/>
            <w:tcBorders>
              <w:top w:val="single" w:sz="12" w:space="0" w:color="000000"/>
              <w:left w:val="nil"/>
              <w:bottom w:val="single" w:sz="6" w:space="0" w:color="000000"/>
              <w:right w:val="nil"/>
            </w:tcBorders>
            <w:tcMar>
              <w:top w:w="-1" w:type="dxa"/>
              <w:left w:w="-1" w:type="dxa"/>
              <w:bottom w:w="-1" w:type="dxa"/>
              <w:right w:w="-1" w:type="dxa"/>
            </w:tcMar>
            <w:vAlign w:val="center"/>
          </w:tcPr>
          <w:p w14:paraId="67499DD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E395385" w14:textId="77777777" w:rsidR="000B1CCE" w:rsidRDefault="00000000">
            <w:pPr>
              <w:adjustRightInd w:val="0"/>
              <w:snapToGrid w:val="0"/>
              <w:spacing w:before="20" w:after="20"/>
              <w:jc w:val="center"/>
              <w:rPr>
                <w:rFonts w:ascii="宋体" w:eastAsia="宋体" w:hAnsi="宋体" w:cs="宋体"/>
                <w:b/>
                <w:szCs w:val="21"/>
              </w:rPr>
            </w:pPr>
            <w:proofErr w:type="spellStart"/>
            <w:r>
              <w:rPr>
                <w:rFonts w:ascii="Times New Roman" w:eastAsia="宋体" w:hAnsi="Times New Roman" w:cs="Times New Roman"/>
                <w:b/>
                <w:szCs w:val="21"/>
              </w:rPr>
              <w:t>Mdn</w:t>
            </w:r>
            <w:proofErr w:type="spellEnd"/>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845C5F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Q1—Q3</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7C7AA5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最低</w:t>
            </w:r>
            <w:r>
              <w:rPr>
                <w:rFonts w:ascii="Times New Roman" w:eastAsia="宋体" w:hAnsi="Times New Roman" w:cs="Times New Roman"/>
                <w:b/>
                <w:szCs w:val="21"/>
              </w:rPr>
              <w:t>—</w:t>
            </w:r>
            <w:r>
              <w:rPr>
                <w:rFonts w:ascii="Times New Roman" w:eastAsia="宋体" w:hAnsi="Times New Roman" w:cs="Times New Roman"/>
                <w:b/>
                <w:szCs w:val="21"/>
              </w:rPr>
              <w:t>最高</w:t>
            </w:r>
          </w:p>
        </w:tc>
        <w:tc>
          <w:tcPr>
            <w:tcW w:w="1445" w:type="dxa"/>
            <w:tcBorders>
              <w:top w:val="single" w:sz="12" w:space="0" w:color="000000"/>
              <w:left w:val="nil"/>
              <w:bottom w:val="single" w:sz="6" w:space="0" w:color="000000"/>
              <w:right w:val="nil"/>
            </w:tcBorders>
            <w:tcMar>
              <w:top w:w="-1" w:type="dxa"/>
              <w:left w:w="-1" w:type="dxa"/>
              <w:bottom w:w="-1" w:type="dxa"/>
              <w:right w:w="-1" w:type="dxa"/>
            </w:tcMar>
            <w:vAlign w:val="center"/>
          </w:tcPr>
          <w:p w14:paraId="01DE5B6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得分率（</w:t>
            </w:r>
            <w:r>
              <w:rPr>
                <w:rFonts w:ascii="Times New Roman" w:eastAsia="宋体" w:hAnsi="Times New Roman" w:cs="Times New Roman"/>
                <w:b/>
                <w:szCs w:val="21"/>
              </w:rPr>
              <w:t>%</w:t>
            </w:r>
            <w:r>
              <w:rPr>
                <w:rFonts w:ascii="Times New Roman" w:eastAsia="宋体" w:hAnsi="Times New Roman" w:cs="Times New Roman"/>
                <w:b/>
                <w:szCs w:val="21"/>
              </w:rPr>
              <w:t>）</w:t>
            </w:r>
          </w:p>
        </w:tc>
        <w:tc>
          <w:tcPr>
            <w:tcW w:w="964" w:type="dxa"/>
            <w:tcBorders>
              <w:top w:val="single" w:sz="12" w:space="0" w:color="000000"/>
              <w:left w:val="nil"/>
              <w:bottom w:val="single" w:sz="6" w:space="0" w:color="000000"/>
              <w:right w:val="nil"/>
            </w:tcBorders>
            <w:tcMar>
              <w:top w:w="-1" w:type="dxa"/>
              <w:left w:w="-1" w:type="dxa"/>
              <w:bottom w:w="-1" w:type="dxa"/>
              <w:right w:w="-1" w:type="dxa"/>
            </w:tcMar>
            <w:vAlign w:val="center"/>
          </w:tcPr>
          <w:p w14:paraId="4A65D7D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CV</w:t>
            </w:r>
            <w:r>
              <w:rPr>
                <w:rFonts w:ascii="Times New Roman" w:eastAsia="宋体" w:hAnsi="Times New Roman" w:cs="Times New Roman"/>
                <w:b/>
                <w:szCs w:val="21"/>
              </w:rPr>
              <w:t>（</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17BA8B6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B38157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p>
        </w:tc>
        <w:tc>
          <w:tcPr>
            <w:tcW w:w="720" w:type="dxa"/>
            <w:tcBorders>
              <w:top w:val="nil"/>
              <w:left w:val="nil"/>
              <w:bottom w:val="nil"/>
              <w:right w:val="nil"/>
            </w:tcBorders>
            <w:tcMar>
              <w:top w:w="-1" w:type="dxa"/>
              <w:left w:w="-1" w:type="dxa"/>
              <w:bottom w:w="-1" w:type="dxa"/>
              <w:right w:w="-1" w:type="dxa"/>
            </w:tcMar>
            <w:vAlign w:val="center"/>
          </w:tcPr>
          <w:p w14:paraId="419D867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18.96</w:t>
            </w:r>
          </w:p>
        </w:tc>
        <w:tc>
          <w:tcPr>
            <w:tcW w:w="600" w:type="dxa"/>
            <w:tcBorders>
              <w:top w:val="nil"/>
              <w:left w:val="nil"/>
              <w:bottom w:val="nil"/>
              <w:right w:val="nil"/>
            </w:tcBorders>
            <w:tcMar>
              <w:top w:w="-1" w:type="dxa"/>
              <w:left w:w="-1" w:type="dxa"/>
              <w:bottom w:w="-1" w:type="dxa"/>
              <w:right w:w="-1" w:type="dxa"/>
            </w:tcMar>
            <w:vAlign w:val="center"/>
          </w:tcPr>
          <w:p w14:paraId="533D9C6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1.15</w:t>
            </w:r>
          </w:p>
        </w:tc>
        <w:tc>
          <w:tcPr>
            <w:tcW w:w="0" w:type="auto"/>
            <w:tcBorders>
              <w:top w:val="nil"/>
              <w:left w:val="nil"/>
              <w:bottom w:val="nil"/>
              <w:right w:val="nil"/>
            </w:tcBorders>
            <w:tcMar>
              <w:top w:w="-1" w:type="dxa"/>
              <w:left w:w="-1" w:type="dxa"/>
              <w:bottom w:w="-1" w:type="dxa"/>
              <w:right w:w="-1" w:type="dxa"/>
            </w:tcMar>
            <w:vAlign w:val="center"/>
          </w:tcPr>
          <w:p w14:paraId="7DA6660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19</w:t>
            </w:r>
          </w:p>
        </w:tc>
        <w:tc>
          <w:tcPr>
            <w:tcW w:w="0" w:type="auto"/>
            <w:tcBorders>
              <w:top w:val="nil"/>
              <w:left w:val="nil"/>
              <w:bottom w:val="nil"/>
              <w:right w:val="nil"/>
            </w:tcBorders>
            <w:tcMar>
              <w:top w:w="-1" w:type="dxa"/>
              <w:left w:w="-1" w:type="dxa"/>
              <w:bottom w:w="-1" w:type="dxa"/>
              <w:right w:w="-1" w:type="dxa"/>
            </w:tcMar>
            <w:vAlign w:val="center"/>
          </w:tcPr>
          <w:p w14:paraId="73A4D40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18.25—20</w:t>
            </w:r>
          </w:p>
        </w:tc>
        <w:tc>
          <w:tcPr>
            <w:tcW w:w="0" w:type="auto"/>
            <w:tcBorders>
              <w:top w:val="nil"/>
              <w:left w:val="nil"/>
              <w:bottom w:val="nil"/>
              <w:right w:val="nil"/>
            </w:tcBorders>
            <w:tcMar>
              <w:top w:w="-1" w:type="dxa"/>
              <w:left w:w="-1" w:type="dxa"/>
              <w:bottom w:w="-1" w:type="dxa"/>
              <w:right w:w="-1" w:type="dxa"/>
            </w:tcMar>
            <w:vAlign w:val="center"/>
          </w:tcPr>
          <w:p w14:paraId="15665D3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16—20</w:t>
            </w:r>
          </w:p>
        </w:tc>
        <w:tc>
          <w:tcPr>
            <w:tcW w:w="1445" w:type="dxa"/>
            <w:tcBorders>
              <w:top w:val="nil"/>
              <w:left w:val="nil"/>
              <w:bottom w:val="nil"/>
              <w:right w:val="nil"/>
            </w:tcBorders>
            <w:tcMar>
              <w:top w:w="-1" w:type="dxa"/>
              <w:left w:w="-1" w:type="dxa"/>
              <w:bottom w:w="-1" w:type="dxa"/>
              <w:right w:w="-1" w:type="dxa"/>
            </w:tcMar>
            <w:vAlign w:val="center"/>
          </w:tcPr>
          <w:p w14:paraId="1312F70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94.78</w:t>
            </w:r>
          </w:p>
        </w:tc>
        <w:tc>
          <w:tcPr>
            <w:tcW w:w="964" w:type="dxa"/>
            <w:tcBorders>
              <w:top w:val="nil"/>
              <w:left w:val="nil"/>
              <w:bottom w:val="nil"/>
              <w:right w:val="nil"/>
            </w:tcBorders>
            <w:tcMar>
              <w:top w:w="-1" w:type="dxa"/>
              <w:left w:w="-1" w:type="dxa"/>
              <w:bottom w:w="-1" w:type="dxa"/>
              <w:right w:w="-1" w:type="dxa"/>
            </w:tcMar>
            <w:vAlign w:val="center"/>
          </w:tcPr>
          <w:p w14:paraId="599A83A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6.09</w:t>
            </w:r>
          </w:p>
        </w:tc>
      </w:tr>
      <w:tr w:rsidR="000B1CCE" w14:paraId="580BCD9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A826BB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p>
        </w:tc>
        <w:tc>
          <w:tcPr>
            <w:tcW w:w="720" w:type="dxa"/>
            <w:tcBorders>
              <w:top w:val="nil"/>
              <w:left w:val="nil"/>
              <w:bottom w:val="nil"/>
              <w:right w:val="nil"/>
            </w:tcBorders>
            <w:tcMar>
              <w:top w:w="-1" w:type="dxa"/>
              <w:left w:w="-1" w:type="dxa"/>
              <w:bottom w:w="-1" w:type="dxa"/>
              <w:right w:w="-1" w:type="dxa"/>
            </w:tcMar>
            <w:vAlign w:val="center"/>
          </w:tcPr>
          <w:p w14:paraId="286B5D5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18.54</w:t>
            </w:r>
          </w:p>
        </w:tc>
        <w:tc>
          <w:tcPr>
            <w:tcW w:w="600" w:type="dxa"/>
            <w:tcBorders>
              <w:top w:val="nil"/>
              <w:left w:val="nil"/>
              <w:bottom w:val="nil"/>
              <w:right w:val="nil"/>
            </w:tcBorders>
            <w:tcMar>
              <w:top w:w="-1" w:type="dxa"/>
              <w:left w:w="-1" w:type="dxa"/>
              <w:bottom w:w="-1" w:type="dxa"/>
              <w:right w:w="-1" w:type="dxa"/>
            </w:tcMar>
            <w:vAlign w:val="center"/>
          </w:tcPr>
          <w:p w14:paraId="39E9ABB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1.41</w:t>
            </w:r>
          </w:p>
        </w:tc>
        <w:tc>
          <w:tcPr>
            <w:tcW w:w="0" w:type="auto"/>
            <w:tcBorders>
              <w:top w:val="nil"/>
              <w:left w:val="nil"/>
              <w:bottom w:val="nil"/>
              <w:right w:val="nil"/>
            </w:tcBorders>
            <w:tcMar>
              <w:top w:w="-1" w:type="dxa"/>
              <w:left w:w="-1" w:type="dxa"/>
              <w:bottom w:w="-1" w:type="dxa"/>
              <w:right w:w="-1" w:type="dxa"/>
            </w:tcMar>
            <w:vAlign w:val="center"/>
          </w:tcPr>
          <w:p w14:paraId="546DCA7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19</w:t>
            </w:r>
          </w:p>
        </w:tc>
        <w:tc>
          <w:tcPr>
            <w:tcW w:w="0" w:type="auto"/>
            <w:tcBorders>
              <w:top w:val="nil"/>
              <w:left w:val="nil"/>
              <w:bottom w:val="nil"/>
              <w:right w:val="nil"/>
            </w:tcBorders>
            <w:tcMar>
              <w:top w:w="-1" w:type="dxa"/>
              <w:left w:w="-1" w:type="dxa"/>
              <w:bottom w:w="-1" w:type="dxa"/>
              <w:right w:w="-1" w:type="dxa"/>
            </w:tcMar>
            <w:vAlign w:val="center"/>
          </w:tcPr>
          <w:p w14:paraId="12FD5DE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18—19</w:t>
            </w:r>
          </w:p>
        </w:tc>
        <w:tc>
          <w:tcPr>
            <w:tcW w:w="0" w:type="auto"/>
            <w:tcBorders>
              <w:top w:val="nil"/>
              <w:left w:val="nil"/>
              <w:bottom w:val="nil"/>
              <w:right w:val="nil"/>
            </w:tcBorders>
            <w:tcMar>
              <w:top w:w="-1" w:type="dxa"/>
              <w:left w:w="-1" w:type="dxa"/>
              <w:bottom w:w="-1" w:type="dxa"/>
              <w:right w:w="-1" w:type="dxa"/>
            </w:tcMar>
            <w:vAlign w:val="center"/>
          </w:tcPr>
          <w:p w14:paraId="1D070CA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12—20</w:t>
            </w:r>
          </w:p>
        </w:tc>
        <w:tc>
          <w:tcPr>
            <w:tcW w:w="1445" w:type="dxa"/>
            <w:tcBorders>
              <w:top w:val="nil"/>
              <w:left w:val="nil"/>
              <w:bottom w:val="nil"/>
              <w:right w:val="nil"/>
            </w:tcBorders>
            <w:tcMar>
              <w:top w:w="-1" w:type="dxa"/>
              <w:left w:w="-1" w:type="dxa"/>
              <w:bottom w:w="-1" w:type="dxa"/>
              <w:right w:w="-1" w:type="dxa"/>
            </w:tcMar>
            <w:vAlign w:val="center"/>
          </w:tcPr>
          <w:p w14:paraId="327D37F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92.72</w:t>
            </w:r>
          </w:p>
        </w:tc>
        <w:tc>
          <w:tcPr>
            <w:tcW w:w="964" w:type="dxa"/>
            <w:tcBorders>
              <w:top w:val="nil"/>
              <w:left w:val="nil"/>
              <w:bottom w:val="nil"/>
              <w:right w:val="nil"/>
            </w:tcBorders>
            <w:tcMar>
              <w:top w:w="-1" w:type="dxa"/>
              <w:left w:w="-1" w:type="dxa"/>
              <w:bottom w:w="-1" w:type="dxa"/>
              <w:right w:w="-1" w:type="dxa"/>
            </w:tcMar>
            <w:vAlign w:val="center"/>
          </w:tcPr>
          <w:p w14:paraId="08D7C0C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7.60</w:t>
            </w:r>
          </w:p>
        </w:tc>
      </w:tr>
      <w:tr w:rsidR="000B1CCE" w14:paraId="00E277C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DBDDC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p>
        </w:tc>
        <w:tc>
          <w:tcPr>
            <w:tcW w:w="720" w:type="dxa"/>
            <w:tcBorders>
              <w:top w:val="nil"/>
              <w:left w:val="nil"/>
              <w:bottom w:val="nil"/>
              <w:right w:val="nil"/>
            </w:tcBorders>
            <w:tcMar>
              <w:top w:w="-1" w:type="dxa"/>
              <w:left w:w="-1" w:type="dxa"/>
              <w:bottom w:w="-1" w:type="dxa"/>
              <w:right w:w="-1" w:type="dxa"/>
            </w:tcMar>
            <w:vAlign w:val="center"/>
          </w:tcPr>
          <w:p w14:paraId="28D7B15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17.93</w:t>
            </w:r>
          </w:p>
        </w:tc>
        <w:tc>
          <w:tcPr>
            <w:tcW w:w="600" w:type="dxa"/>
            <w:tcBorders>
              <w:top w:val="nil"/>
              <w:left w:val="nil"/>
              <w:bottom w:val="nil"/>
              <w:right w:val="nil"/>
            </w:tcBorders>
            <w:tcMar>
              <w:top w:w="-1" w:type="dxa"/>
              <w:left w:w="-1" w:type="dxa"/>
              <w:bottom w:w="-1" w:type="dxa"/>
              <w:right w:w="-1" w:type="dxa"/>
            </w:tcMar>
            <w:vAlign w:val="center"/>
          </w:tcPr>
          <w:p w14:paraId="75BA800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1.31</w:t>
            </w:r>
          </w:p>
        </w:tc>
        <w:tc>
          <w:tcPr>
            <w:tcW w:w="0" w:type="auto"/>
            <w:tcBorders>
              <w:top w:val="nil"/>
              <w:left w:val="nil"/>
              <w:bottom w:val="nil"/>
              <w:right w:val="nil"/>
            </w:tcBorders>
            <w:tcMar>
              <w:top w:w="-1" w:type="dxa"/>
              <w:left w:w="-1" w:type="dxa"/>
              <w:bottom w:w="-1" w:type="dxa"/>
              <w:right w:w="-1" w:type="dxa"/>
            </w:tcMar>
            <w:vAlign w:val="center"/>
          </w:tcPr>
          <w:p w14:paraId="0ECFC78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p>
        </w:tc>
        <w:tc>
          <w:tcPr>
            <w:tcW w:w="0" w:type="auto"/>
            <w:tcBorders>
              <w:top w:val="nil"/>
              <w:left w:val="nil"/>
              <w:bottom w:val="nil"/>
              <w:right w:val="nil"/>
            </w:tcBorders>
            <w:tcMar>
              <w:top w:w="-1" w:type="dxa"/>
              <w:left w:w="-1" w:type="dxa"/>
              <w:bottom w:w="-1" w:type="dxa"/>
              <w:right w:w="-1" w:type="dxa"/>
            </w:tcMar>
            <w:vAlign w:val="center"/>
          </w:tcPr>
          <w:p w14:paraId="54260DC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18—18.75</w:t>
            </w:r>
          </w:p>
        </w:tc>
        <w:tc>
          <w:tcPr>
            <w:tcW w:w="0" w:type="auto"/>
            <w:tcBorders>
              <w:top w:val="nil"/>
              <w:left w:val="nil"/>
              <w:bottom w:val="nil"/>
              <w:right w:val="nil"/>
            </w:tcBorders>
            <w:tcMar>
              <w:top w:w="-1" w:type="dxa"/>
              <w:left w:w="-1" w:type="dxa"/>
              <w:bottom w:w="-1" w:type="dxa"/>
              <w:right w:w="-1" w:type="dxa"/>
            </w:tcMar>
            <w:vAlign w:val="center"/>
          </w:tcPr>
          <w:p w14:paraId="52EAC08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12—20</w:t>
            </w:r>
          </w:p>
        </w:tc>
        <w:tc>
          <w:tcPr>
            <w:tcW w:w="1445" w:type="dxa"/>
            <w:tcBorders>
              <w:top w:val="nil"/>
              <w:left w:val="nil"/>
              <w:bottom w:val="nil"/>
              <w:right w:val="nil"/>
            </w:tcBorders>
            <w:tcMar>
              <w:top w:w="-1" w:type="dxa"/>
              <w:left w:w="-1" w:type="dxa"/>
              <w:bottom w:w="-1" w:type="dxa"/>
              <w:right w:w="-1" w:type="dxa"/>
            </w:tcMar>
            <w:vAlign w:val="center"/>
          </w:tcPr>
          <w:p w14:paraId="12E8572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89.67</w:t>
            </w:r>
          </w:p>
        </w:tc>
        <w:tc>
          <w:tcPr>
            <w:tcW w:w="964" w:type="dxa"/>
            <w:tcBorders>
              <w:top w:val="nil"/>
              <w:left w:val="nil"/>
              <w:bottom w:val="nil"/>
              <w:right w:val="nil"/>
            </w:tcBorders>
            <w:tcMar>
              <w:top w:w="-1" w:type="dxa"/>
              <w:left w:w="-1" w:type="dxa"/>
              <w:bottom w:w="-1" w:type="dxa"/>
              <w:right w:w="-1" w:type="dxa"/>
            </w:tcMar>
            <w:vAlign w:val="center"/>
          </w:tcPr>
          <w:p w14:paraId="76644CC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7.28</w:t>
            </w:r>
          </w:p>
        </w:tc>
      </w:tr>
      <w:tr w:rsidR="000B1CCE" w14:paraId="3B1724B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B1A3F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p>
        </w:tc>
        <w:tc>
          <w:tcPr>
            <w:tcW w:w="720" w:type="dxa"/>
            <w:tcBorders>
              <w:top w:val="nil"/>
              <w:left w:val="nil"/>
              <w:bottom w:val="nil"/>
              <w:right w:val="nil"/>
            </w:tcBorders>
            <w:tcMar>
              <w:top w:w="-1" w:type="dxa"/>
              <w:left w:w="-1" w:type="dxa"/>
              <w:bottom w:w="-1" w:type="dxa"/>
              <w:right w:w="-1" w:type="dxa"/>
            </w:tcMar>
            <w:vAlign w:val="center"/>
          </w:tcPr>
          <w:p w14:paraId="09103BE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17.74</w:t>
            </w:r>
          </w:p>
        </w:tc>
        <w:tc>
          <w:tcPr>
            <w:tcW w:w="600" w:type="dxa"/>
            <w:tcBorders>
              <w:top w:val="nil"/>
              <w:left w:val="nil"/>
              <w:bottom w:val="nil"/>
              <w:right w:val="nil"/>
            </w:tcBorders>
            <w:tcMar>
              <w:top w:w="-1" w:type="dxa"/>
              <w:left w:w="-1" w:type="dxa"/>
              <w:bottom w:w="-1" w:type="dxa"/>
              <w:right w:w="-1" w:type="dxa"/>
            </w:tcMar>
            <w:vAlign w:val="center"/>
          </w:tcPr>
          <w:p w14:paraId="4ED6EA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1.29</w:t>
            </w:r>
          </w:p>
        </w:tc>
        <w:tc>
          <w:tcPr>
            <w:tcW w:w="0" w:type="auto"/>
            <w:tcBorders>
              <w:top w:val="nil"/>
              <w:left w:val="nil"/>
              <w:bottom w:val="nil"/>
              <w:right w:val="nil"/>
            </w:tcBorders>
            <w:tcMar>
              <w:top w:w="-1" w:type="dxa"/>
              <w:left w:w="-1" w:type="dxa"/>
              <w:bottom w:w="-1" w:type="dxa"/>
              <w:right w:w="-1" w:type="dxa"/>
            </w:tcMar>
            <w:vAlign w:val="center"/>
          </w:tcPr>
          <w:p w14:paraId="25F37B7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p>
        </w:tc>
        <w:tc>
          <w:tcPr>
            <w:tcW w:w="0" w:type="auto"/>
            <w:tcBorders>
              <w:top w:val="nil"/>
              <w:left w:val="nil"/>
              <w:bottom w:val="nil"/>
              <w:right w:val="nil"/>
            </w:tcBorders>
            <w:tcMar>
              <w:top w:w="-1" w:type="dxa"/>
              <w:left w:w="-1" w:type="dxa"/>
              <w:bottom w:w="-1" w:type="dxa"/>
              <w:right w:w="-1" w:type="dxa"/>
            </w:tcMar>
            <w:vAlign w:val="center"/>
          </w:tcPr>
          <w:p w14:paraId="08D5429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17—19</w:t>
            </w:r>
          </w:p>
        </w:tc>
        <w:tc>
          <w:tcPr>
            <w:tcW w:w="0" w:type="auto"/>
            <w:tcBorders>
              <w:top w:val="nil"/>
              <w:left w:val="nil"/>
              <w:bottom w:val="nil"/>
              <w:right w:val="nil"/>
            </w:tcBorders>
            <w:tcMar>
              <w:top w:w="-1" w:type="dxa"/>
              <w:left w:w="-1" w:type="dxa"/>
              <w:bottom w:w="-1" w:type="dxa"/>
              <w:right w:w="-1" w:type="dxa"/>
            </w:tcMar>
            <w:vAlign w:val="center"/>
          </w:tcPr>
          <w:p w14:paraId="7868DFC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13—19</w:t>
            </w:r>
          </w:p>
        </w:tc>
        <w:tc>
          <w:tcPr>
            <w:tcW w:w="1445" w:type="dxa"/>
            <w:tcBorders>
              <w:top w:val="nil"/>
              <w:left w:val="nil"/>
              <w:bottom w:val="nil"/>
              <w:right w:val="nil"/>
            </w:tcBorders>
            <w:tcMar>
              <w:top w:w="-1" w:type="dxa"/>
              <w:left w:w="-1" w:type="dxa"/>
              <w:bottom w:w="-1" w:type="dxa"/>
              <w:right w:w="-1" w:type="dxa"/>
            </w:tcMar>
            <w:vAlign w:val="center"/>
          </w:tcPr>
          <w:p w14:paraId="6A5D498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88.70</w:t>
            </w:r>
          </w:p>
        </w:tc>
        <w:tc>
          <w:tcPr>
            <w:tcW w:w="964" w:type="dxa"/>
            <w:tcBorders>
              <w:top w:val="nil"/>
              <w:left w:val="nil"/>
              <w:bottom w:val="nil"/>
              <w:right w:val="nil"/>
            </w:tcBorders>
            <w:tcMar>
              <w:top w:w="-1" w:type="dxa"/>
              <w:left w:w="-1" w:type="dxa"/>
              <w:bottom w:w="-1" w:type="dxa"/>
              <w:right w:w="-1" w:type="dxa"/>
            </w:tcMar>
            <w:vAlign w:val="center"/>
          </w:tcPr>
          <w:p w14:paraId="17DAAC7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7.27</w:t>
            </w:r>
          </w:p>
        </w:tc>
      </w:tr>
      <w:tr w:rsidR="000B1CCE" w14:paraId="5DEE6455" w14:textId="77777777">
        <w:trPr>
          <w:jc w:val="center"/>
        </w:trPr>
        <w:tc>
          <w:tcPr>
            <w:tcW w:w="2040" w:type="dxa"/>
            <w:tcBorders>
              <w:top w:val="nil"/>
              <w:left w:val="nil"/>
              <w:bottom w:val="single" w:sz="12" w:space="0" w:color="000000"/>
              <w:right w:val="nil"/>
            </w:tcBorders>
            <w:tcMar>
              <w:top w:w="-1" w:type="dxa"/>
              <w:left w:w="-1" w:type="dxa"/>
              <w:bottom w:w="-1" w:type="dxa"/>
              <w:right w:w="-1" w:type="dxa"/>
            </w:tcMar>
            <w:vAlign w:val="center"/>
          </w:tcPr>
          <w:p w14:paraId="01E7CE3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形成性评价与反馈</w:t>
            </w:r>
          </w:p>
        </w:tc>
        <w:tc>
          <w:tcPr>
            <w:tcW w:w="720" w:type="dxa"/>
            <w:tcBorders>
              <w:top w:val="nil"/>
              <w:left w:val="nil"/>
              <w:bottom w:val="single" w:sz="12" w:space="0" w:color="000000"/>
              <w:right w:val="nil"/>
            </w:tcBorders>
            <w:tcMar>
              <w:top w:w="-1" w:type="dxa"/>
              <w:left w:w="-1" w:type="dxa"/>
              <w:bottom w:w="-1" w:type="dxa"/>
              <w:right w:w="-1" w:type="dxa"/>
            </w:tcMar>
            <w:vAlign w:val="center"/>
          </w:tcPr>
          <w:p w14:paraId="34DE7F4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17.67</w:t>
            </w:r>
          </w:p>
        </w:tc>
        <w:tc>
          <w:tcPr>
            <w:tcW w:w="600" w:type="dxa"/>
            <w:tcBorders>
              <w:top w:val="nil"/>
              <w:left w:val="nil"/>
              <w:bottom w:val="single" w:sz="12" w:space="0" w:color="000000"/>
              <w:right w:val="nil"/>
            </w:tcBorders>
            <w:tcMar>
              <w:top w:w="-1" w:type="dxa"/>
              <w:left w:w="-1" w:type="dxa"/>
              <w:bottom w:w="-1" w:type="dxa"/>
              <w:right w:w="-1" w:type="dxa"/>
            </w:tcMar>
            <w:vAlign w:val="center"/>
          </w:tcPr>
          <w:p w14:paraId="56C681B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1.43</w:t>
            </w:r>
          </w:p>
        </w:tc>
        <w:tc>
          <w:tcPr>
            <w:tcW w:w="480" w:type="dxa"/>
            <w:tcBorders>
              <w:top w:val="nil"/>
              <w:left w:val="nil"/>
              <w:bottom w:val="single" w:sz="12" w:space="0" w:color="000000"/>
              <w:right w:val="nil"/>
            </w:tcBorders>
            <w:tcMar>
              <w:top w:w="-1" w:type="dxa"/>
              <w:left w:w="-1" w:type="dxa"/>
              <w:bottom w:w="-1" w:type="dxa"/>
              <w:right w:w="-1" w:type="dxa"/>
            </w:tcMar>
            <w:vAlign w:val="center"/>
          </w:tcPr>
          <w:p w14:paraId="186B4B0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p>
        </w:tc>
        <w:tc>
          <w:tcPr>
            <w:tcW w:w="1147" w:type="dxa"/>
            <w:tcBorders>
              <w:top w:val="nil"/>
              <w:left w:val="nil"/>
              <w:bottom w:val="single" w:sz="12" w:space="0" w:color="000000"/>
              <w:right w:val="nil"/>
            </w:tcBorders>
            <w:tcMar>
              <w:top w:w="-1" w:type="dxa"/>
              <w:left w:w="-1" w:type="dxa"/>
              <w:bottom w:w="-1" w:type="dxa"/>
              <w:right w:w="-1" w:type="dxa"/>
            </w:tcMar>
            <w:vAlign w:val="center"/>
          </w:tcPr>
          <w:p w14:paraId="672A4DE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17—18</w:t>
            </w:r>
          </w:p>
        </w:tc>
        <w:tc>
          <w:tcPr>
            <w:tcW w:w="1280" w:type="dxa"/>
            <w:tcBorders>
              <w:top w:val="nil"/>
              <w:left w:val="nil"/>
              <w:bottom w:val="single" w:sz="12" w:space="0" w:color="000000"/>
              <w:right w:val="nil"/>
            </w:tcBorders>
            <w:tcMar>
              <w:top w:w="-1" w:type="dxa"/>
              <w:left w:w="-1" w:type="dxa"/>
              <w:bottom w:w="-1" w:type="dxa"/>
              <w:right w:w="-1" w:type="dxa"/>
            </w:tcMar>
            <w:vAlign w:val="center"/>
          </w:tcPr>
          <w:p w14:paraId="5CFC0C4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12—20</w:t>
            </w:r>
          </w:p>
        </w:tc>
        <w:tc>
          <w:tcPr>
            <w:tcW w:w="1445" w:type="dxa"/>
            <w:tcBorders>
              <w:top w:val="nil"/>
              <w:left w:val="nil"/>
              <w:bottom w:val="single" w:sz="12" w:space="0" w:color="000000"/>
              <w:right w:val="nil"/>
            </w:tcBorders>
            <w:tcMar>
              <w:top w:w="-1" w:type="dxa"/>
              <w:left w:w="-1" w:type="dxa"/>
              <w:bottom w:w="-1" w:type="dxa"/>
              <w:right w:w="-1" w:type="dxa"/>
            </w:tcMar>
            <w:vAlign w:val="center"/>
          </w:tcPr>
          <w:p w14:paraId="4C7107A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88.37</w:t>
            </w:r>
          </w:p>
        </w:tc>
        <w:tc>
          <w:tcPr>
            <w:tcW w:w="964" w:type="dxa"/>
            <w:tcBorders>
              <w:top w:val="nil"/>
              <w:left w:val="nil"/>
              <w:bottom w:val="single" w:sz="12" w:space="0" w:color="000000"/>
              <w:right w:val="nil"/>
            </w:tcBorders>
            <w:tcMar>
              <w:top w:w="-1" w:type="dxa"/>
              <w:left w:w="-1" w:type="dxa"/>
              <w:bottom w:w="-1" w:type="dxa"/>
              <w:right w:w="-1" w:type="dxa"/>
            </w:tcMar>
            <w:vAlign w:val="center"/>
          </w:tcPr>
          <w:p w14:paraId="2740043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8.09</w:t>
            </w:r>
          </w:p>
        </w:tc>
      </w:tr>
    </w:tbl>
    <w:p w14:paraId="1D8BED1E"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五个维度均值均处于较高水平，但内部层次已经显现。社会情感支持平均</w:t>
      </w:r>
      <w:r>
        <w:rPr>
          <w:rFonts w:ascii="Times New Roman" w:eastAsia="宋体" w:hAnsi="Times New Roman" w:cs="Times New Roman"/>
          <w:sz w:val="24"/>
        </w:rPr>
        <w:t>18.96</w:t>
      </w:r>
      <w:r>
        <w:rPr>
          <w:rFonts w:ascii="Times New Roman" w:eastAsia="宋体" w:hAnsi="Times New Roman" w:cs="Times New Roman"/>
          <w:sz w:val="24"/>
        </w:rPr>
        <w:t>分，形成性评价与反馈平均</w:t>
      </w:r>
      <w:r>
        <w:rPr>
          <w:rFonts w:ascii="Times New Roman" w:eastAsia="宋体" w:hAnsi="Times New Roman" w:cs="Times New Roman"/>
          <w:sz w:val="24"/>
        </w:rPr>
        <w:t>17.67</w:t>
      </w:r>
      <w:r>
        <w:rPr>
          <w:rFonts w:ascii="Times New Roman" w:eastAsia="宋体" w:hAnsi="Times New Roman" w:cs="Times New Roman"/>
          <w:sz w:val="24"/>
        </w:rPr>
        <w:t>分，两者相差</w:t>
      </w:r>
      <w:r>
        <w:rPr>
          <w:rFonts w:ascii="Times New Roman" w:eastAsia="宋体" w:hAnsi="Times New Roman" w:cs="Times New Roman"/>
          <w:sz w:val="24"/>
        </w:rPr>
        <w:t>1.29</w:t>
      </w:r>
      <w:r>
        <w:rPr>
          <w:rFonts w:ascii="Times New Roman" w:eastAsia="宋体" w:hAnsi="Times New Roman" w:cs="Times New Roman"/>
          <w:sz w:val="24"/>
        </w:rPr>
        <w:t>分；从相对离散程度看，社会情感支持</w:t>
      </w:r>
      <w:r>
        <w:rPr>
          <w:rFonts w:ascii="Times New Roman" w:eastAsia="宋体" w:hAnsi="Times New Roman" w:cs="Times New Roman"/>
          <w:sz w:val="24"/>
        </w:rPr>
        <w:t>CV</w:t>
      </w:r>
      <w:r>
        <w:rPr>
          <w:rFonts w:ascii="Times New Roman" w:eastAsia="宋体" w:hAnsi="Times New Roman" w:cs="Times New Roman"/>
          <w:sz w:val="24"/>
        </w:rPr>
        <w:t>为</w:t>
      </w:r>
      <w:r>
        <w:rPr>
          <w:rFonts w:ascii="Times New Roman" w:eastAsia="宋体" w:hAnsi="Times New Roman" w:cs="Times New Roman"/>
          <w:sz w:val="24"/>
        </w:rPr>
        <w:t>6.09%</w:t>
      </w:r>
      <w:r>
        <w:rPr>
          <w:rFonts w:ascii="Times New Roman" w:eastAsia="宋体" w:hAnsi="Times New Roman" w:cs="Times New Roman"/>
          <w:sz w:val="24"/>
        </w:rPr>
        <w:t>，是五维中最低的，而形成性评价与反馈</w:t>
      </w:r>
      <w:r>
        <w:rPr>
          <w:rFonts w:ascii="Times New Roman" w:eastAsia="宋体" w:hAnsi="Times New Roman" w:cs="Times New Roman"/>
          <w:sz w:val="24"/>
        </w:rPr>
        <w:t>CV</w:t>
      </w:r>
      <w:r>
        <w:rPr>
          <w:rFonts w:ascii="Times New Roman" w:eastAsia="宋体" w:hAnsi="Times New Roman" w:cs="Times New Roman"/>
          <w:sz w:val="24"/>
        </w:rPr>
        <w:t>为</w:t>
      </w:r>
      <w:r>
        <w:rPr>
          <w:rFonts w:ascii="Times New Roman" w:eastAsia="宋体" w:hAnsi="Times New Roman" w:cs="Times New Roman"/>
          <w:sz w:val="24"/>
        </w:rPr>
        <w:t>8.09%</w:t>
      </w:r>
      <w:r>
        <w:rPr>
          <w:rFonts w:ascii="Times New Roman" w:eastAsia="宋体" w:hAnsi="Times New Roman" w:cs="Times New Roman"/>
          <w:sz w:val="24"/>
        </w:rPr>
        <w:t>，为五维中最高。这样的组合比单纯的第一名、第五名更值得关注，前者不仅评价高，而且不同课例、不同评价记录之间更稳定；后者虽然总体并不低，但课堂间表现差异更明显。</w:t>
      </w:r>
    </w:p>
    <w:p w14:paraId="1C14626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表3-73  五维重复测量整体差异检验</w:t>
      </w:r>
      <w:r>
        <w:rPr>
          <w:rFonts w:ascii="Times New Roman" w:eastAsia="黑体" w:hAnsi="Times New Roman" w:cs="Times New Roman"/>
        </w:rPr>
      </w:r>
      <w:r>
        <w:rPr>
          <w:rFonts w:ascii="Times New Roman" w:eastAsia="黑体" w:hAnsi="Times New Roman" w:cs="Times New Roman"/>
        </w:rPr>
      </w:r>
    </w:p>
    <w:tbl>
      <w:tblPr>
        <w:tblW w:w="8304"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2185"/>
        <w:gridCol w:w="1748"/>
        <w:gridCol w:w="351"/>
        <w:gridCol w:w="1048"/>
        <w:gridCol w:w="2972"/>
      </w:tblGrid>
      <w:tr w:rsidR="000B1CCE" w14:paraId="29CED40A"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50EEBD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检验</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87A97A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统计量</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219E2B9" w14:textId="77777777" w:rsidR="000B1CCE" w:rsidRDefault="00000000">
            <w:pPr>
              <w:adjustRightInd w:val="0"/>
              <w:snapToGrid w:val="0"/>
              <w:spacing w:before="20" w:after="20"/>
              <w:jc w:val="center"/>
              <w:rPr>
                <w:rFonts w:ascii="宋体" w:eastAsia="宋体" w:hAnsi="宋体" w:cs="宋体"/>
                <w:b/>
                <w:szCs w:val="21"/>
              </w:rPr>
            </w:pPr>
            <w:proofErr w:type="spellStart"/>
            <w:r>
              <w:rPr>
                <w:rFonts w:ascii="Times New Roman" w:eastAsia="宋体" w:hAnsi="Times New Roman" w:cs="Times New Roman"/>
                <w:b/>
                <w:szCs w:val="21"/>
              </w:rPr>
              <w:t>df</w:t>
            </w:r>
            <w:proofErr w:type="spellEnd"/>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61BBE5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p</w:t>
            </w:r>
            <w:r>
              <w:rPr>
                <w:rFonts w:ascii="Times New Roman" w:eastAsia="宋体" w:hAnsi="Times New Roman" w:cs="Times New Roman"/>
                <w:b/>
                <w:szCs w:val="21"/>
              </w:rPr>
              <w:t>值</w:t>
            </w:r>
          </w:p>
        </w:tc>
        <w:tc>
          <w:tcPr>
            <w:tcW w:w="29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3162792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效应量</w:t>
            </w:r>
          </w:p>
        </w:tc>
      </w:tr>
      <w:tr w:rsidR="000B1CCE" w14:paraId="78741444" w14:textId="77777777">
        <w:trPr>
          <w:jc w:val="center"/>
        </w:trPr>
        <w:tc>
          <w:tcPr>
            <w:tcW w:w="2185" w:type="dxa"/>
            <w:tcBorders>
              <w:top w:val="nil"/>
              <w:left w:val="nil"/>
              <w:bottom w:val="single" w:sz="12" w:space="0" w:color="000000"/>
              <w:right w:val="nil"/>
            </w:tcBorders>
            <w:tcMar>
              <w:top w:w="-1" w:type="dxa"/>
              <w:left w:w="-1" w:type="dxa"/>
              <w:bottom w:w="-1" w:type="dxa"/>
              <w:right w:w="-1" w:type="dxa"/>
            </w:tcMar>
            <w:vAlign w:val="center"/>
          </w:tcPr>
          <w:p w14:paraId="7EA95BA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Friedman</w:t>
            </w:r>
            <w:r>
              <w:rPr>
                <w:rFonts w:ascii="Times New Roman" w:eastAsia="宋体" w:hAnsi="Times New Roman" w:cs="Times New Roman"/>
                <w:szCs w:val="21"/>
              </w:rPr>
              <w:t>检验</w:t>
            </w:r>
          </w:p>
        </w:tc>
        <w:tc>
          <w:tcPr>
            <w:tcW w:w="1748" w:type="dxa"/>
            <w:tcBorders>
              <w:top w:val="nil"/>
              <w:left w:val="nil"/>
              <w:bottom w:val="single" w:sz="12" w:space="0" w:color="000000"/>
              <w:right w:val="nil"/>
            </w:tcBorders>
            <w:tcMar>
              <w:top w:w="-1" w:type="dxa"/>
              <w:left w:w="-1" w:type="dxa"/>
              <w:bottom w:w="-1" w:type="dxa"/>
              <w:right w:w="-1" w:type="dxa"/>
            </w:tcMar>
            <w:vAlign w:val="center"/>
          </w:tcPr>
          <w:p w14:paraId="422EBFB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χ²=60.615</w:t>
            </w:r>
          </w:p>
        </w:tc>
        <w:tc>
          <w:tcPr>
            <w:tcW w:w="351" w:type="dxa"/>
            <w:tcBorders>
              <w:top w:val="nil"/>
              <w:left w:val="nil"/>
              <w:bottom w:val="single" w:sz="12" w:space="0" w:color="000000"/>
              <w:right w:val="nil"/>
            </w:tcBorders>
            <w:tcMar>
              <w:top w:w="-1" w:type="dxa"/>
              <w:left w:w="-1" w:type="dxa"/>
              <w:bottom w:w="-1" w:type="dxa"/>
              <w:right w:w="-1" w:type="dxa"/>
            </w:tcMar>
            <w:vAlign w:val="center"/>
          </w:tcPr>
          <w:p w14:paraId="167E588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1048" w:type="dxa"/>
            <w:tcBorders>
              <w:top w:val="nil"/>
              <w:left w:val="nil"/>
              <w:bottom w:val="single" w:sz="12" w:space="0" w:color="000000"/>
              <w:right w:val="nil"/>
            </w:tcBorders>
            <w:tcMar>
              <w:top w:w="-1" w:type="dxa"/>
              <w:left w:w="-1" w:type="dxa"/>
              <w:bottom w:w="-1" w:type="dxa"/>
              <w:right w:w="-1" w:type="dxa"/>
            </w:tcMar>
            <w:vAlign w:val="center"/>
          </w:tcPr>
          <w:p w14:paraId="0816121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2972" w:type="dxa"/>
            <w:tcBorders>
              <w:top w:val="nil"/>
              <w:left w:val="nil"/>
              <w:bottom w:val="single" w:sz="12" w:space="0" w:color="000000"/>
              <w:right w:val="nil"/>
            </w:tcBorders>
            <w:tcMar>
              <w:top w:w="-1" w:type="dxa"/>
              <w:left w:w="-1" w:type="dxa"/>
              <w:bottom w:w="-1" w:type="dxa"/>
              <w:right w:w="-1" w:type="dxa"/>
            </w:tcMar>
            <w:vAlign w:val="center"/>
          </w:tcPr>
          <w:p w14:paraId="51C11C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Kendall's W=0.329</w:t>
            </w:r>
          </w:p>
        </w:tc>
      </w:tr>
    </w:tbl>
    <w:p w14:paraId="183A755C"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Friedman</w:t>
      </w:r>
      <w:r>
        <w:rPr>
          <w:rFonts w:ascii="Times New Roman" w:eastAsia="宋体" w:hAnsi="Times New Roman" w:cs="Times New Roman"/>
          <w:sz w:val="24"/>
        </w:rPr>
        <w:t>检验结果表明，五个维度的得分分布存在显著差异（</w:t>
      </w:r>
      <w:r>
        <w:rPr>
          <w:rFonts w:ascii="Times New Roman" w:eastAsia="宋体" w:hAnsi="Times New Roman" w:cs="Times New Roman"/>
          <w:sz w:val="24"/>
        </w:rPr>
        <w:t>χ²=60.615</w:t>
      </w:r>
      <w:r>
        <w:rPr>
          <w:rFonts w:ascii="Times New Roman" w:eastAsia="宋体" w:hAnsi="Times New Roman" w:cs="Times New Roman"/>
          <w:sz w:val="24"/>
        </w:rPr>
        <w:t>，</w:t>
      </w:r>
      <w:proofErr w:type="spellStart"/>
      <w:r>
        <w:rPr>
          <w:rFonts w:ascii="Times New Roman" w:eastAsia="宋体" w:hAnsi="Times New Roman" w:cs="Times New Roman"/>
          <w:sz w:val="24"/>
        </w:rPr>
        <w:t>df</w:t>
      </w:r>
      <w:proofErr w:type="spellEnd"/>
      <w:r>
        <w:rPr>
          <w:rFonts w:ascii="Times New Roman" w:eastAsia="宋体" w:hAnsi="Times New Roman" w:cs="Times New Roman"/>
          <w:sz w:val="24"/>
        </w:rPr>
        <w:t>=4</w:t>
      </w:r>
      <w:r>
        <w:rPr>
          <w:rFonts w:ascii="Times New Roman" w:eastAsia="宋体" w:hAnsi="Times New Roman" w:cs="Times New Roman"/>
          <w:sz w:val="24"/>
        </w:rPr>
        <w:t>，</w:t>
      </w:r>
      <w:r>
        <w:rPr>
          <w:rFonts w:ascii="Times New Roman" w:eastAsia="宋体" w:hAnsi="Times New Roman" w:cs="Times New Roman"/>
          <w:sz w:val="24"/>
        </w:rPr>
        <w:t>p&lt;0.001</w:t>
      </w:r>
      <w:r>
        <w:rPr>
          <w:rFonts w:ascii="Times New Roman" w:eastAsia="宋体" w:hAnsi="Times New Roman" w:cs="Times New Roman"/>
          <w:sz w:val="24"/>
        </w:rPr>
        <w:t>），</w:t>
      </w:r>
      <w:r>
        <w:rPr>
          <w:rFonts w:ascii="Times New Roman" w:eastAsia="宋体" w:hAnsi="Times New Roman" w:cs="Times New Roman"/>
          <w:sz w:val="24"/>
        </w:rPr>
        <w:t>Kendall's W=0.329</w:t>
      </w:r>
      <w:r>
        <w:rPr>
          <w:rFonts w:ascii="Times New Roman" w:eastAsia="宋体" w:hAnsi="Times New Roman" w:cs="Times New Roman"/>
          <w:sz w:val="24"/>
        </w:rPr>
        <w:t>，达到中等效应水平。这意味着教师在不同课堂中形成的五维排序呈现出较为稳定的结构。换句话说，课堂的支持性关系、学科内容组织、认知参与、互动和评价，并没有以完全相同的成熟度同步发展。</w:t>
      </w:r>
    </w:p>
    <w:p w14:paraId="15B4F94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表3-74  五维两两比较</w:t>
      </w:r>
      <w:r>
        <w:rPr>
          <w:rFonts w:ascii="Times New Roman" w:eastAsia="黑体" w:hAnsi="Times New Roman" w:cs="Times New Roman"/>
        </w:rPr>
      </w:r>
      <w:r>
        <w:rPr>
          <w:rFonts w:ascii="Times New Roman" w:eastAsia="黑体" w:hAnsi="Times New Roman" w:cs="Times New Roman"/>
        </w:rPr>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4844"/>
        <w:gridCol w:w="1729"/>
        <w:gridCol w:w="1730"/>
      </w:tblGrid>
      <w:tr w:rsidR="000B1CCE" w14:paraId="500AF898"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ACAFA3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比较维度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7EF0F3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Holm</w:t>
            </w:r>
            <w:r>
              <w:rPr>
                <w:rFonts w:ascii="Times New Roman" w:eastAsia="宋体" w:hAnsi="Times New Roman" w:cs="Times New Roman"/>
                <w:b/>
                <w:szCs w:val="21"/>
              </w:rPr>
              <w:t>校正</w:t>
            </w:r>
            <w:r>
              <w:rPr>
                <w:rFonts w:ascii="Times New Roman" w:eastAsia="宋体" w:hAnsi="Times New Roman" w:cs="Times New Roman"/>
                <w:b/>
                <w:szCs w:val="21"/>
              </w:rPr>
              <w:t>p</w:t>
            </w:r>
          </w:p>
        </w:tc>
        <w:tc>
          <w:tcPr>
            <w:tcW w:w="1730" w:type="dxa"/>
            <w:tcBorders>
              <w:top w:val="single" w:sz="12" w:space="0" w:color="000000"/>
              <w:left w:val="nil"/>
              <w:bottom w:val="single" w:sz="6" w:space="0" w:color="000000"/>
              <w:right w:val="nil"/>
            </w:tcBorders>
            <w:tcMar>
              <w:top w:w="-1" w:type="dxa"/>
              <w:left w:w="-1" w:type="dxa"/>
              <w:bottom w:w="-1" w:type="dxa"/>
              <w:right w:w="-1" w:type="dxa"/>
            </w:tcMar>
            <w:vAlign w:val="center"/>
          </w:tcPr>
          <w:p w14:paraId="6928748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结果</w:t>
            </w:r>
          </w:p>
        </w:tc>
      </w:tr>
      <w:tr w:rsidR="000B1CCE" w14:paraId="038EDA9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FEFB6B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r>
              <w:rPr>
                <w:rFonts w:ascii="Times New Roman" w:eastAsia="宋体" w:hAnsi="Times New Roman" w:cs="Times New Roman"/>
                <w:szCs w:val="21"/>
              </w:rPr>
              <w:t xml:space="preserve"> vs </w:t>
            </w:r>
            <w:r>
              <w:rPr>
                <w:rFonts w:ascii="Times New Roman" w:eastAsia="宋体" w:hAnsi="Times New Roman" w:cs="Times New Roman"/>
                <w:szCs w:val="21"/>
              </w:rPr>
              <w:t>学科内容建构</w:t>
            </w:r>
          </w:p>
        </w:tc>
        <w:tc>
          <w:tcPr>
            <w:tcW w:w="0" w:type="auto"/>
            <w:tcBorders>
              <w:top w:val="nil"/>
              <w:left w:val="nil"/>
              <w:bottom w:val="nil"/>
              <w:right w:val="nil"/>
            </w:tcBorders>
            <w:tcMar>
              <w:top w:w="-1" w:type="dxa"/>
              <w:left w:w="-1" w:type="dxa"/>
              <w:bottom w:w="-1" w:type="dxa"/>
              <w:right w:w="-1" w:type="dxa"/>
            </w:tcMar>
            <w:vAlign w:val="center"/>
          </w:tcPr>
          <w:p w14:paraId="3A422A2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0.005</w:t>
            </w:r>
          </w:p>
        </w:tc>
        <w:tc>
          <w:tcPr>
            <w:tcW w:w="1730" w:type="dxa"/>
            <w:tcBorders>
              <w:top w:val="nil"/>
              <w:left w:val="nil"/>
              <w:bottom w:val="nil"/>
              <w:right w:val="nil"/>
            </w:tcBorders>
            <w:tcMar>
              <w:top w:w="-1" w:type="dxa"/>
              <w:left w:w="-1" w:type="dxa"/>
              <w:bottom w:w="-1" w:type="dxa"/>
              <w:right w:w="-1" w:type="dxa"/>
            </w:tcMar>
            <w:vAlign w:val="center"/>
          </w:tcPr>
          <w:p w14:paraId="17571A0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3A500C0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A65588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r>
              <w:rPr>
                <w:rFonts w:ascii="Times New Roman" w:eastAsia="宋体" w:hAnsi="Times New Roman" w:cs="Times New Roman"/>
                <w:szCs w:val="21"/>
              </w:rPr>
              <w:t xml:space="preserve"> vs </w:t>
            </w:r>
            <w:r>
              <w:rPr>
                <w:rFonts w:ascii="Times New Roman" w:eastAsia="宋体" w:hAnsi="Times New Roman" w:cs="Times New Roman"/>
                <w:szCs w:val="21"/>
              </w:rPr>
              <w:t>社会情感支持</w:t>
            </w:r>
          </w:p>
        </w:tc>
        <w:tc>
          <w:tcPr>
            <w:tcW w:w="0" w:type="auto"/>
            <w:tcBorders>
              <w:top w:val="nil"/>
              <w:left w:val="nil"/>
              <w:bottom w:val="nil"/>
              <w:right w:val="nil"/>
            </w:tcBorders>
            <w:tcMar>
              <w:top w:w="-1" w:type="dxa"/>
              <w:left w:w="-1" w:type="dxa"/>
              <w:bottom w:w="-1" w:type="dxa"/>
              <w:right w:w="-1" w:type="dxa"/>
            </w:tcMar>
            <w:vAlign w:val="center"/>
          </w:tcPr>
          <w:p w14:paraId="3D0131C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1730" w:type="dxa"/>
            <w:tcBorders>
              <w:top w:val="nil"/>
              <w:left w:val="nil"/>
              <w:bottom w:val="nil"/>
              <w:right w:val="nil"/>
            </w:tcBorders>
            <w:tcMar>
              <w:top w:w="-1" w:type="dxa"/>
              <w:left w:w="-1" w:type="dxa"/>
              <w:bottom w:w="-1" w:type="dxa"/>
              <w:right w:w="-1" w:type="dxa"/>
            </w:tcMar>
            <w:vAlign w:val="center"/>
          </w:tcPr>
          <w:p w14:paraId="71E005E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473176E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BE9FB3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r>
              <w:rPr>
                <w:rFonts w:ascii="Times New Roman" w:eastAsia="宋体" w:hAnsi="Times New Roman" w:cs="Times New Roman"/>
                <w:szCs w:val="21"/>
              </w:rPr>
              <w:t xml:space="preserve"> vs </w:t>
            </w: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4A56B6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1.000</w:t>
            </w:r>
          </w:p>
        </w:tc>
        <w:tc>
          <w:tcPr>
            <w:tcW w:w="1730" w:type="dxa"/>
            <w:tcBorders>
              <w:top w:val="nil"/>
              <w:left w:val="nil"/>
              <w:bottom w:val="nil"/>
              <w:right w:val="nil"/>
            </w:tcBorders>
            <w:tcMar>
              <w:top w:w="-1" w:type="dxa"/>
              <w:left w:w="-1" w:type="dxa"/>
              <w:bottom w:w="-1" w:type="dxa"/>
              <w:right w:w="-1" w:type="dxa"/>
            </w:tcMar>
            <w:vAlign w:val="center"/>
          </w:tcPr>
          <w:p w14:paraId="7B9611B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差异不显著</w:t>
            </w:r>
          </w:p>
        </w:tc>
      </w:tr>
      <w:tr w:rsidR="000B1CCE" w14:paraId="1578288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FAAB62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r>
              <w:rPr>
                <w:rFonts w:ascii="Times New Roman" w:eastAsia="宋体" w:hAnsi="Times New Roman" w:cs="Times New Roman"/>
                <w:szCs w:val="21"/>
              </w:rPr>
              <w:t xml:space="preserve"> vs </w:t>
            </w:r>
            <w:r>
              <w:rPr>
                <w:rFonts w:ascii="Times New Roman" w:eastAsia="宋体" w:hAnsi="Times New Roman" w:cs="Times New Roman"/>
                <w:szCs w:val="21"/>
              </w:rPr>
              <w:t>形成性评价</w:t>
            </w:r>
          </w:p>
        </w:tc>
        <w:tc>
          <w:tcPr>
            <w:tcW w:w="0" w:type="auto"/>
            <w:tcBorders>
              <w:top w:val="nil"/>
              <w:left w:val="nil"/>
              <w:bottom w:val="nil"/>
              <w:right w:val="nil"/>
            </w:tcBorders>
            <w:tcMar>
              <w:top w:w="-1" w:type="dxa"/>
              <w:left w:w="-1" w:type="dxa"/>
              <w:bottom w:w="-1" w:type="dxa"/>
              <w:right w:w="-1" w:type="dxa"/>
            </w:tcMar>
            <w:vAlign w:val="center"/>
          </w:tcPr>
          <w:p w14:paraId="631B189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0.548</w:t>
            </w:r>
          </w:p>
        </w:tc>
        <w:tc>
          <w:tcPr>
            <w:tcW w:w="1730" w:type="dxa"/>
            <w:tcBorders>
              <w:top w:val="nil"/>
              <w:left w:val="nil"/>
              <w:bottom w:val="nil"/>
              <w:right w:val="nil"/>
            </w:tcBorders>
            <w:tcMar>
              <w:top w:w="-1" w:type="dxa"/>
              <w:left w:w="-1" w:type="dxa"/>
              <w:bottom w:w="-1" w:type="dxa"/>
              <w:right w:w="-1" w:type="dxa"/>
            </w:tcMar>
            <w:vAlign w:val="center"/>
          </w:tcPr>
          <w:p w14:paraId="218C111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差异不显著</w:t>
            </w:r>
          </w:p>
        </w:tc>
      </w:tr>
      <w:tr w:rsidR="000B1CCE" w14:paraId="2D084E1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DB6701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r>
              <w:rPr>
                <w:rFonts w:ascii="Times New Roman" w:eastAsia="宋体" w:hAnsi="Times New Roman" w:cs="Times New Roman"/>
                <w:szCs w:val="21"/>
              </w:rPr>
              <w:t xml:space="preserve"> vs </w:t>
            </w:r>
            <w:r>
              <w:rPr>
                <w:rFonts w:ascii="Times New Roman" w:eastAsia="宋体" w:hAnsi="Times New Roman" w:cs="Times New Roman"/>
                <w:szCs w:val="21"/>
              </w:rPr>
              <w:t>社会情感支持</w:t>
            </w:r>
          </w:p>
        </w:tc>
        <w:tc>
          <w:tcPr>
            <w:tcW w:w="0" w:type="auto"/>
            <w:tcBorders>
              <w:top w:val="nil"/>
              <w:left w:val="nil"/>
              <w:bottom w:val="nil"/>
              <w:right w:val="nil"/>
            </w:tcBorders>
            <w:tcMar>
              <w:top w:w="-1" w:type="dxa"/>
              <w:left w:w="-1" w:type="dxa"/>
              <w:bottom w:w="-1" w:type="dxa"/>
              <w:right w:w="-1" w:type="dxa"/>
            </w:tcMar>
            <w:vAlign w:val="center"/>
          </w:tcPr>
          <w:p w14:paraId="1AF822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0.072</w:t>
            </w:r>
          </w:p>
        </w:tc>
        <w:tc>
          <w:tcPr>
            <w:tcW w:w="1730" w:type="dxa"/>
            <w:tcBorders>
              <w:top w:val="nil"/>
              <w:left w:val="nil"/>
              <w:bottom w:val="nil"/>
              <w:right w:val="nil"/>
            </w:tcBorders>
            <w:tcMar>
              <w:top w:w="-1" w:type="dxa"/>
              <w:left w:w="-1" w:type="dxa"/>
              <w:bottom w:w="-1" w:type="dxa"/>
              <w:right w:w="-1" w:type="dxa"/>
            </w:tcMar>
            <w:vAlign w:val="center"/>
          </w:tcPr>
          <w:p w14:paraId="3C5F3F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差异不显著</w:t>
            </w:r>
          </w:p>
        </w:tc>
      </w:tr>
      <w:tr w:rsidR="000B1CCE" w14:paraId="46A0689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A9660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r>
              <w:rPr>
                <w:rFonts w:ascii="Times New Roman" w:eastAsia="宋体" w:hAnsi="Times New Roman" w:cs="Times New Roman"/>
                <w:szCs w:val="21"/>
              </w:rPr>
              <w:t xml:space="preserve"> vs </w:t>
            </w: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27BD17C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1730" w:type="dxa"/>
            <w:tcBorders>
              <w:top w:val="nil"/>
              <w:left w:val="nil"/>
              <w:bottom w:val="nil"/>
              <w:right w:val="nil"/>
            </w:tcBorders>
            <w:tcMar>
              <w:top w:w="-1" w:type="dxa"/>
              <w:left w:w="-1" w:type="dxa"/>
              <w:bottom w:w="-1" w:type="dxa"/>
              <w:right w:w="-1" w:type="dxa"/>
            </w:tcMar>
            <w:vAlign w:val="center"/>
          </w:tcPr>
          <w:p w14:paraId="1C460E5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18E29E8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2D9F61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r>
              <w:rPr>
                <w:rFonts w:ascii="Times New Roman" w:eastAsia="宋体" w:hAnsi="Times New Roman" w:cs="Times New Roman"/>
                <w:szCs w:val="21"/>
              </w:rPr>
              <w:t xml:space="preserve"> vs </w:t>
            </w:r>
            <w:r>
              <w:rPr>
                <w:rFonts w:ascii="Times New Roman" w:eastAsia="宋体" w:hAnsi="Times New Roman" w:cs="Times New Roman"/>
                <w:szCs w:val="21"/>
              </w:rPr>
              <w:t>形成性评价</w:t>
            </w:r>
          </w:p>
        </w:tc>
        <w:tc>
          <w:tcPr>
            <w:tcW w:w="0" w:type="auto"/>
            <w:tcBorders>
              <w:top w:val="nil"/>
              <w:left w:val="nil"/>
              <w:bottom w:val="nil"/>
              <w:right w:val="nil"/>
            </w:tcBorders>
            <w:tcMar>
              <w:top w:w="-1" w:type="dxa"/>
              <w:left w:w="-1" w:type="dxa"/>
              <w:bottom w:w="-1" w:type="dxa"/>
              <w:right w:w="-1" w:type="dxa"/>
            </w:tcMar>
            <w:vAlign w:val="center"/>
          </w:tcPr>
          <w:p w14:paraId="4EC202B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1730" w:type="dxa"/>
            <w:tcBorders>
              <w:top w:val="nil"/>
              <w:left w:val="nil"/>
              <w:bottom w:val="nil"/>
              <w:right w:val="nil"/>
            </w:tcBorders>
            <w:tcMar>
              <w:top w:w="-1" w:type="dxa"/>
              <w:left w:w="-1" w:type="dxa"/>
              <w:bottom w:w="-1" w:type="dxa"/>
              <w:right w:w="-1" w:type="dxa"/>
            </w:tcMar>
            <w:vAlign w:val="center"/>
          </w:tcPr>
          <w:p w14:paraId="03EF92E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3CEEADF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8E7696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r>
              <w:rPr>
                <w:rFonts w:ascii="Times New Roman" w:eastAsia="宋体" w:hAnsi="Times New Roman" w:cs="Times New Roman"/>
                <w:szCs w:val="21"/>
              </w:rPr>
              <w:t xml:space="preserve"> vs </w:t>
            </w: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70C319C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1730" w:type="dxa"/>
            <w:tcBorders>
              <w:top w:val="nil"/>
              <w:left w:val="nil"/>
              <w:bottom w:val="nil"/>
              <w:right w:val="nil"/>
            </w:tcBorders>
            <w:tcMar>
              <w:top w:w="-1" w:type="dxa"/>
              <w:left w:w="-1" w:type="dxa"/>
              <w:bottom w:w="-1" w:type="dxa"/>
              <w:right w:w="-1" w:type="dxa"/>
            </w:tcMar>
            <w:vAlign w:val="center"/>
          </w:tcPr>
          <w:p w14:paraId="07C21D6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070F55F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B95BE3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r>
              <w:rPr>
                <w:rFonts w:ascii="Times New Roman" w:eastAsia="宋体" w:hAnsi="Times New Roman" w:cs="Times New Roman"/>
                <w:szCs w:val="21"/>
              </w:rPr>
              <w:t xml:space="preserve"> vs </w:t>
            </w:r>
            <w:r>
              <w:rPr>
                <w:rFonts w:ascii="Times New Roman" w:eastAsia="宋体" w:hAnsi="Times New Roman" w:cs="Times New Roman"/>
                <w:szCs w:val="21"/>
              </w:rPr>
              <w:t>形成性评价</w:t>
            </w:r>
          </w:p>
        </w:tc>
        <w:tc>
          <w:tcPr>
            <w:tcW w:w="0" w:type="auto"/>
            <w:tcBorders>
              <w:top w:val="nil"/>
              <w:left w:val="nil"/>
              <w:bottom w:val="nil"/>
              <w:right w:val="nil"/>
            </w:tcBorders>
            <w:tcMar>
              <w:top w:w="-1" w:type="dxa"/>
              <w:left w:w="-1" w:type="dxa"/>
              <w:bottom w:w="-1" w:type="dxa"/>
              <w:right w:w="-1" w:type="dxa"/>
            </w:tcMar>
            <w:vAlign w:val="center"/>
          </w:tcPr>
          <w:p w14:paraId="2AB029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1730" w:type="dxa"/>
            <w:tcBorders>
              <w:top w:val="nil"/>
              <w:left w:val="nil"/>
              <w:bottom w:val="nil"/>
              <w:right w:val="nil"/>
            </w:tcBorders>
            <w:tcMar>
              <w:top w:w="-1" w:type="dxa"/>
              <w:left w:w="-1" w:type="dxa"/>
              <w:bottom w:w="-1" w:type="dxa"/>
              <w:right w:w="-1" w:type="dxa"/>
            </w:tcMar>
            <w:vAlign w:val="center"/>
          </w:tcPr>
          <w:p w14:paraId="433944C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48F719A7" w14:textId="77777777">
        <w:trPr>
          <w:jc w:val="center"/>
        </w:trPr>
        <w:tc>
          <w:tcPr>
            <w:tcW w:w="4844" w:type="dxa"/>
            <w:tcBorders>
              <w:top w:val="nil"/>
              <w:left w:val="nil"/>
              <w:bottom w:val="single" w:sz="12" w:space="0" w:color="000000"/>
              <w:right w:val="nil"/>
            </w:tcBorders>
            <w:tcMar>
              <w:top w:w="-1" w:type="dxa"/>
              <w:left w:w="-1" w:type="dxa"/>
              <w:bottom w:w="-1" w:type="dxa"/>
              <w:right w:w="-1" w:type="dxa"/>
            </w:tcMar>
            <w:vAlign w:val="center"/>
          </w:tcPr>
          <w:p w14:paraId="7262956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r>
              <w:rPr>
                <w:rFonts w:ascii="Times New Roman" w:eastAsia="宋体" w:hAnsi="Times New Roman" w:cs="Times New Roman"/>
                <w:szCs w:val="21"/>
              </w:rPr>
              <w:t xml:space="preserve"> vs </w:t>
            </w:r>
            <w:r>
              <w:rPr>
                <w:rFonts w:ascii="Times New Roman" w:eastAsia="宋体" w:hAnsi="Times New Roman" w:cs="Times New Roman"/>
                <w:szCs w:val="21"/>
              </w:rPr>
              <w:t>形成性评价</w:t>
            </w:r>
          </w:p>
        </w:tc>
        <w:tc>
          <w:tcPr>
            <w:tcW w:w="1729" w:type="dxa"/>
            <w:tcBorders>
              <w:top w:val="nil"/>
              <w:left w:val="nil"/>
              <w:bottom w:val="single" w:sz="12" w:space="0" w:color="000000"/>
              <w:right w:val="nil"/>
            </w:tcBorders>
            <w:tcMar>
              <w:top w:w="-1" w:type="dxa"/>
              <w:left w:w="-1" w:type="dxa"/>
              <w:bottom w:w="-1" w:type="dxa"/>
              <w:right w:w="-1" w:type="dxa"/>
            </w:tcMar>
            <w:vAlign w:val="center"/>
          </w:tcPr>
          <w:p w14:paraId="4B09E5E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1.000</w:t>
            </w:r>
          </w:p>
        </w:tc>
        <w:tc>
          <w:tcPr>
            <w:tcW w:w="1730" w:type="dxa"/>
            <w:tcBorders>
              <w:top w:val="nil"/>
              <w:left w:val="nil"/>
              <w:bottom w:val="single" w:sz="12" w:space="0" w:color="000000"/>
              <w:right w:val="nil"/>
            </w:tcBorders>
            <w:tcMar>
              <w:top w:w="-1" w:type="dxa"/>
              <w:left w:w="-1" w:type="dxa"/>
              <w:bottom w:w="-1" w:type="dxa"/>
              <w:right w:w="-1" w:type="dxa"/>
            </w:tcMar>
            <w:vAlign w:val="center"/>
          </w:tcPr>
          <w:p w14:paraId="55C6DC1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差异不显著</w:t>
            </w:r>
          </w:p>
        </w:tc>
      </w:tr>
    </w:tbl>
    <w:p w14:paraId="4AA002B2"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五维两两比较进一步说明了这种结构。社会情感支持显著高于认知参与、课堂互动和形成性评价；学科内容建构也显著高于认知参与、课堂互动和形成性评价。与此同时，认知参与、课堂互动和形成性评价三者之间没有形成稳定的显著</w:t>
      </w:r>
      <w:r>
        <w:rPr>
          <w:rFonts w:ascii="Times New Roman" w:eastAsia="宋体" w:hAnsi="Times New Roman" w:cs="Times New Roman"/>
          <w:sz w:val="24"/>
        </w:rPr>
        <w:lastRenderedPageBreak/>
        <w:t>差异；社会情感支持与学科内容建构之间经校正后差异也不再显著（</w:t>
      </w:r>
      <w:r>
        <w:rPr>
          <w:rFonts w:ascii="Times New Roman" w:eastAsia="宋体" w:hAnsi="Times New Roman" w:cs="Times New Roman"/>
          <w:sz w:val="24"/>
        </w:rPr>
        <w:t>p=0.072</w:t>
      </w:r>
      <w:r>
        <w:rPr>
          <w:rFonts w:ascii="Times New Roman" w:eastAsia="宋体" w:hAnsi="Times New Roman" w:cs="Times New Roman"/>
          <w:sz w:val="24"/>
        </w:rPr>
        <w:t>）。</w:t>
      </w:r>
      <w:r>
        <w:rPr>
          <w:rFonts w:ascii="Times New Roman" w:eastAsia="宋体" w:hAnsi="Times New Roman" w:cs="Times New Roman"/>
          <w:b/>
          <w:sz w:val="24"/>
        </w:rPr>
        <w:t>因此，五个维度可分为两个相对层次，社会情感支持与学科内容建构位于较高层，认知参与、课堂互动和形成性评价构成较为接近的一组。</w:t>
      </w:r>
    </w:p>
    <w:p w14:paraId="7794372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结构对课题实施具有直接启示。前一组更多体现课堂能否为学生提供安全、清晰、有内容支撑的学习环境；后一组则更接近学生如何真正进入学习、如何在互动中暴露思维、如何借助反馈继续改进。从可见的学习视角看，课堂已经较好解决了学生愿不愿学、有没有内容可学的基础条件，接下来更需要把注意力放到思维怎样被看见、证据怎样被利用、进步怎样被推动上。</w:t>
      </w:r>
    </w:p>
    <w:p w14:paraId="0C1416B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4</w:t>
      </w:r>
      <w:r>
        <w:rPr>
          <w:rFonts w:ascii="Times New Roman" w:eastAsia="宋体" w:hAnsi="Times New Roman" w:cs="Times New Roman"/>
          <w:b/>
          <w:sz w:val="24"/>
        </w:rPr>
        <w:t>）学科比较</w:t>
      </w:r>
    </w:p>
    <w:p w14:paraId="79B7BAE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科比较是课题研究中最容易被误读的一部分。由于不同学科样本量并不均衡，且多份评课记录嵌套于同一课例，严格意义上并不满足完全独立样本条件。因此，我们不把几分之差解释为稳定的学科优劣，而把学科数据作为观察课堂实施稳定性和内部差异的窗口。</w:t>
      </w:r>
    </w:p>
    <w:p w14:paraId="1889FCA6"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表3-75  不同学科课堂评价描述统计</w:t>
      </w:r>
      <w:r>
        <w:rPr>
          <w:rFonts w:ascii="Times New Roman" w:eastAsia="黑体" w:hAnsi="Times New Roman" w:cs="Times New Roman"/>
        </w:rPr>
      </w:r>
      <w:r>
        <w:rPr>
          <w:rFonts w:ascii="Times New Roman" w:eastAsia="黑体" w:hAnsi="Times New Roman" w:cs="Times New Roman"/>
        </w:rPr>
      </w:r>
    </w:p>
    <w:tbl>
      <w:tblPr>
        <w:tblW w:w="8388"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720"/>
        <w:gridCol w:w="336"/>
        <w:gridCol w:w="846"/>
        <w:gridCol w:w="720"/>
        <w:gridCol w:w="846"/>
        <w:gridCol w:w="2031"/>
        <w:gridCol w:w="1699"/>
        <w:gridCol w:w="1190"/>
      </w:tblGrid>
      <w:tr w:rsidR="000B1CCE" w14:paraId="3290773E"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0AE1FC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学科</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3060D5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n</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A3A28E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440260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BFEF520" w14:textId="77777777" w:rsidR="000B1CCE" w:rsidRDefault="00000000">
            <w:pPr>
              <w:adjustRightInd w:val="0"/>
              <w:snapToGrid w:val="0"/>
              <w:spacing w:before="20" w:after="20"/>
              <w:jc w:val="center"/>
              <w:rPr>
                <w:rFonts w:ascii="宋体" w:eastAsia="宋体" w:hAnsi="宋体" w:cs="宋体"/>
                <w:b/>
                <w:szCs w:val="21"/>
              </w:rPr>
            </w:pPr>
            <w:proofErr w:type="spellStart"/>
            <w:r>
              <w:rPr>
                <w:rFonts w:ascii="Times New Roman" w:eastAsia="宋体" w:hAnsi="Times New Roman" w:cs="Times New Roman"/>
                <w:b/>
                <w:szCs w:val="21"/>
              </w:rPr>
              <w:t>Mdn</w:t>
            </w:r>
            <w:proofErr w:type="spellEnd"/>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F0EBF5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Q1—Q3</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3CF49F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最低</w:t>
            </w:r>
            <w:r>
              <w:rPr>
                <w:rFonts w:ascii="Times New Roman" w:eastAsia="宋体" w:hAnsi="Times New Roman" w:cs="Times New Roman"/>
                <w:b/>
                <w:szCs w:val="21"/>
              </w:rPr>
              <w:t>—</w:t>
            </w:r>
            <w:r>
              <w:rPr>
                <w:rFonts w:ascii="Times New Roman" w:eastAsia="宋体" w:hAnsi="Times New Roman" w:cs="Times New Roman"/>
                <w:b/>
                <w:szCs w:val="21"/>
              </w:rPr>
              <w:t>最高</w:t>
            </w:r>
          </w:p>
        </w:tc>
        <w:tc>
          <w:tcPr>
            <w:tcW w:w="119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2556F0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CV</w:t>
            </w:r>
            <w:r>
              <w:rPr>
                <w:rFonts w:ascii="Times New Roman" w:eastAsia="宋体" w:hAnsi="Times New Roman" w:cs="Times New Roman"/>
                <w:b/>
                <w:szCs w:val="21"/>
              </w:rPr>
              <w:t>（</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7E3505B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B3B65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p>
        </w:tc>
        <w:tc>
          <w:tcPr>
            <w:tcW w:w="0" w:type="auto"/>
            <w:tcBorders>
              <w:top w:val="nil"/>
              <w:left w:val="nil"/>
              <w:bottom w:val="nil"/>
              <w:right w:val="nil"/>
            </w:tcBorders>
            <w:tcMar>
              <w:top w:w="-1" w:type="dxa"/>
              <w:left w:w="-1" w:type="dxa"/>
              <w:bottom w:w="-1" w:type="dxa"/>
              <w:right w:w="-1" w:type="dxa"/>
            </w:tcMar>
            <w:vAlign w:val="center"/>
          </w:tcPr>
          <w:p w14:paraId="60AC3A1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p>
        </w:tc>
        <w:tc>
          <w:tcPr>
            <w:tcW w:w="0" w:type="auto"/>
            <w:tcBorders>
              <w:top w:val="nil"/>
              <w:left w:val="nil"/>
              <w:bottom w:val="nil"/>
              <w:right w:val="nil"/>
            </w:tcBorders>
            <w:tcMar>
              <w:top w:w="-1" w:type="dxa"/>
              <w:left w:w="-1" w:type="dxa"/>
              <w:bottom w:w="-1" w:type="dxa"/>
              <w:right w:w="-1" w:type="dxa"/>
            </w:tcMar>
            <w:vAlign w:val="center"/>
          </w:tcPr>
          <w:p w14:paraId="4A3E2D2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91.58</w:t>
            </w:r>
          </w:p>
        </w:tc>
        <w:tc>
          <w:tcPr>
            <w:tcW w:w="0" w:type="auto"/>
            <w:tcBorders>
              <w:top w:val="nil"/>
              <w:left w:val="nil"/>
              <w:bottom w:val="nil"/>
              <w:right w:val="nil"/>
            </w:tcBorders>
            <w:tcMar>
              <w:top w:w="-1" w:type="dxa"/>
              <w:left w:w="-1" w:type="dxa"/>
              <w:bottom w:w="-1" w:type="dxa"/>
              <w:right w:w="-1" w:type="dxa"/>
            </w:tcMar>
            <w:vAlign w:val="center"/>
          </w:tcPr>
          <w:p w14:paraId="4E56D0A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3.87</w:t>
            </w:r>
          </w:p>
        </w:tc>
        <w:tc>
          <w:tcPr>
            <w:tcW w:w="0" w:type="auto"/>
            <w:tcBorders>
              <w:top w:val="nil"/>
              <w:left w:val="nil"/>
              <w:bottom w:val="nil"/>
              <w:right w:val="nil"/>
            </w:tcBorders>
            <w:tcMar>
              <w:top w:w="-1" w:type="dxa"/>
              <w:left w:w="-1" w:type="dxa"/>
              <w:bottom w:w="-1" w:type="dxa"/>
              <w:right w:w="-1" w:type="dxa"/>
            </w:tcMar>
            <w:vAlign w:val="center"/>
          </w:tcPr>
          <w:p w14:paraId="738EE22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92.50</w:t>
            </w:r>
          </w:p>
        </w:tc>
        <w:tc>
          <w:tcPr>
            <w:tcW w:w="0" w:type="auto"/>
            <w:tcBorders>
              <w:top w:val="nil"/>
              <w:left w:val="nil"/>
              <w:bottom w:val="nil"/>
              <w:right w:val="nil"/>
            </w:tcBorders>
            <w:tcMar>
              <w:top w:w="-1" w:type="dxa"/>
              <w:left w:w="-1" w:type="dxa"/>
              <w:bottom w:w="-1" w:type="dxa"/>
              <w:right w:w="-1" w:type="dxa"/>
            </w:tcMar>
            <w:vAlign w:val="center"/>
          </w:tcPr>
          <w:p w14:paraId="4B86729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91.75—93.50</w:t>
            </w:r>
          </w:p>
        </w:tc>
        <w:tc>
          <w:tcPr>
            <w:tcW w:w="0" w:type="auto"/>
            <w:tcBorders>
              <w:top w:val="nil"/>
              <w:left w:val="nil"/>
              <w:bottom w:val="nil"/>
              <w:right w:val="nil"/>
            </w:tcBorders>
            <w:tcMar>
              <w:top w:w="-1" w:type="dxa"/>
              <w:left w:w="-1" w:type="dxa"/>
              <w:bottom w:w="-1" w:type="dxa"/>
              <w:right w:w="-1" w:type="dxa"/>
            </w:tcMar>
            <w:vAlign w:val="center"/>
          </w:tcPr>
          <w:p w14:paraId="7FE7F4A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82—95</w:t>
            </w:r>
          </w:p>
        </w:tc>
        <w:tc>
          <w:tcPr>
            <w:tcW w:w="1190" w:type="dxa"/>
            <w:tcBorders>
              <w:top w:val="nil"/>
              <w:left w:val="nil"/>
              <w:bottom w:val="nil"/>
              <w:right w:val="nil"/>
            </w:tcBorders>
            <w:tcMar>
              <w:top w:w="-1" w:type="dxa"/>
              <w:left w:w="-1" w:type="dxa"/>
              <w:bottom w:w="-1" w:type="dxa"/>
              <w:right w:w="-1" w:type="dxa"/>
            </w:tcMar>
            <w:vAlign w:val="center"/>
          </w:tcPr>
          <w:p w14:paraId="00A2BCE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4.23</w:t>
            </w:r>
          </w:p>
        </w:tc>
      </w:tr>
      <w:tr w:rsidR="000B1CCE" w14:paraId="53ED875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32A03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p>
        </w:tc>
        <w:tc>
          <w:tcPr>
            <w:tcW w:w="0" w:type="auto"/>
            <w:tcBorders>
              <w:top w:val="nil"/>
              <w:left w:val="nil"/>
              <w:bottom w:val="nil"/>
              <w:right w:val="nil"/>
            </w:tcBorders>
            <w:tcMar>
              <w:top w:w="-1" w:type="dxa"/>
              <w:left w:w="-1" w:type="dxa"/>
              <w:bottom w:w="-1" w:type="dxa"/>
              <w:right w:w="-1" w:type="dxa"/>
            </w:tcMar>
            <w:vAlign w:val="center"/>
          </w:tcPr>
          <w:p w14:paraId="0DC68B0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p>
        </w:tc>
        <w:tc>
          <w:tcPr>
            <w:tcW w:w="0" w:type="auto"/>
            <w:tcBorders>
              <w:top w:val="nil"/>
              <w:left w:val="nil"/>
              <w:bottom w:val="nil"/>
              <w:right w:val="nil"/>
            </w:tcBorders>
            <w:tcMar>
              <w:top w:w="-1" w:type="dxa"/>
              <w:left w:w="-1" w:type="dxa"/>
              <w:bottom w:w="-1" w:type="dxa"/>
              <w:right w:w="-1" w:type="dxa"/>
            </w:tcMar>
            <w:vAlign w:val="center"/>
          </w:tcPr>
          <w:p w14:paraId="14CFC84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91.56</w:t>
            </w:r>
          </w:p>
        </w:tc>
        <w:tc>
          <w:tcPr>
            <w:tcW w:w="0" w:type="auto"/>
            <w:tcBorders>
              <w:top w:val="nil"/>
              <w:left w:val="nil"/>
              <w:bottom w:val="nil"/>
              <w:right w:val="nil"/>
            </w:tcBorders>
            <w:tcMar>
              <w:top w:w="-1" w:type="dxa"/>
              <w:left w:w="-1" w:type="dxa"/>
              <w:bottom w:w="-1" w:type="dxa"/>
              <w:right w:w="-1" w:type="dxa"/>
            </w:tcMar>
            <w:vAlign w:val="center"/>
          </w:tcPr>
          <w:p w14:paraId="0242617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4.48</w:t>
            </w:r>
          </w:p>
        </w:tc>
        <w:tc>
          <w:tcPr>
            <w:tcW w:w="0" w:type="auto"/>
            <w:tcBorders>
              <w:top w:val="nil"/>
              <w:left w:val="nil"/>
              <w:bottom w:val="nil"/>
              <w:right w:val="nil"/>
            </w:tcBorders>
            <w:tcMar>
              <w:top w:w="-1" w:type="dxa"/>
              <w:left w:w="-1" w:type="dxa"/>
              <w:bottom w:w="-1" w:type="dxa"/>
              <w:right w:w="-1" w:type="dxa"/>
            </w:tcMar>
            <w:vAlign w:val="center"/>
          </w:tcPr>
          <w:p w14:paraId="47A21C1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92.00</w:t>
            </w:r>
          </w:p>
        </w:tc>
        <w:tc>
          <w:tcPr>
            <w:tcW w:w="0" w:type="auto"/>
            <w:tcBorders>
              <w:top w:val="nil"/>
              <w:left w:val="nil"/>
              <w:bottom w:val="nil"/>
              <w:right w:val="nil"/>
            </w:tcBorders>
            <w:tcMar>
              <w:top w:w="-1" w:type="dxa"/>
              <w:left w:w="-1" w:type="dxa"/>
              <w:bottom w:w="-1" w:type="dxa"/>
              <w:right w:w="-1" w:type="dxa"/>
            </w:tcMar>
            <w:vAlign w:val="center"/>
          </w:tcPr>
          <w:p w14:paraId="311CCD5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91.00—95.00</w:t>
            </w:r>
          </w:p>
        </w:tc>
        <w:tc>
          <w:tcPr>
            <w:tcW w:w="0" w:type="auto"/>
            <w:tcBorders>
              <w:top w:val="nil"/>
              <w:left w:val="nil"/>
              <w:bottom w:val="nil"/>
              <w:right w:val="nil"/>
            </w:tcBorders>
            <w:tcMar>
              <w:top w:w="-1" w:type="dxa"/>
              <w:left w:w="-1" w:type="dxa"/>
              <w:bottom w:w="-1" w:type="dxa"/>
              <w:right w:w="-1" w:type="dxa"/>
            </w:tcMar>
            <w:vAlign w:val="center"/>
          </w:tcPr>
          <w:p w14:paraId="38FD6BE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82—97</w:t>
            </w:r>
          </w:p>
        </w:tc>
        <w:tc>
          <w:tcPr>
            <w:tcW w:w="1190" w:type="dxa"/>
            <w:tcBorders>
              <w:top w:val="nil"/>
              <w:left w:val="nil"/>
              <w:bottom w:val="nil"/>
              <w:right w:val="nil"/>
            </w:tcBorders>
            <w:tcMar>
              <w:top w:w="-1" w:type="dxa"/>
              <w:left w:w="-1" w:type="dxa"/>
              <w:bottom w:w="-1" w:type="dxa"/>
              <w:right w:w="-1" w:type="dxa"/>
            </w:tcMar>
            <w:vAlign w:val="center"/>
          </w:tcPr>
          <w:p w14:paraId="6D22323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4.89</w:t>
            </w:r>
          </w:p>
        </w:tc>
      </w:tr>
      <w:tr w:rsidR="000B1CCE" w14:paraId="1400976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A6E6F0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p>
        </w:tc>
        <w:tc>
          <w:tcPr>
            <w:tcW w:w="0" w:type="auto"/>
            <w:tcBorders>
              <w:top w:val="nil"/>
              <w:left w:val="nil"/>
              <w:bottom w:val="nil"/>
              <w:right w:val="nil"/>
            </w:tcBorders>
            <w:tcMar>
              <w:top w:w="-1" w:type="dxa"/>
              <w:left w:w="-1" w:type="dxa"/>
              <w:bottom w:w="-1" w:type="dxa"/>
              <w:right w:w="-1" w:type="dxa"/>
            </w:tcMar>
            <w:vAlign w:val="center"/>
          </w:tcPr>
          <w:p w14:paraId="59A5FF2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p>
        </w:tc>
        <w:tc>
          <w:tcPr>
            <w:tcW w:w="0" w:type="auto"/>
            <w:tcBorders>
              <w:top w:val="nil"/>
              <w:left w:val="nil"/>
              <w:bottom w:val="nil"/>
              <w:right w:val="nil"/>
            </w:tcBorders>
            <w:tcMar>
              <w:top w:w="-1" w:type="dxa"/>
              <w:left w:w="-1" w:type="dxa"/>
              <w:bottom w:w="-1" w:type="dxa"/>
              <w:right w:w="-1" w:type="dxa"/>
            </w:tcMar>
            <w:vAlign w:val="center"/>
          </w:tcPr>
          <w:p w14:paraId="503ABAC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90.58</w:t>
            </w:r>
          </w:p>
        </w:tc>
        <w:tc>
          <w:tcPr>
            <w:tcW w:w="0" w:type="auto"/>
            <w:tcBorders>
              <w:top w:val="nil"/>
              <w:left w:val="nil"/>
              <w:bottom w:val="nil"/>
              <w:right w:val="nil"/>
            </w:tcBorders>
            <w:tcMar>
              <w:top w:w="-1" w:type="dxa"/>
              <w:left w:w="-1" w:type="dxa"/>
              <w:bottom w:w="-1" w:type="dxa"/>
              <w:right w:w="-1" w:type="dxa"/>
            </w:tcMar>
            <w:vAlign w:val="center"/>
          </w:tcPr>
          <w:p w14:paraId="781B8FC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2.87</w:t>
            </w:r>
          </w:p>
        </w:tc>
        <w:tc>
          <w:tcPr>
            <w:tcW w:w="0" w:type="auto"/>
            <w:tcBorders>
              <w:top w:val="nil"/>
              <w:left w:val="nil"/>
              <w:bottom w:val="nil"/>
              <w:right w:val="nil"/>
            </w:tcBorders>
            <w:tcMar>
              <w:top w:w="-1" w:type="dxa"/>
              <w:left w:w="-1" w:type="dxa"/>
              <w:bottom w:w="-1" w:type="dxa"/>
              <w:right w:w="-1" w:type="dxa"/>
            </w:tcMar>
            <w:vAlign w:val="center"/>
          </w:tcPr>
          <w:p w14:paraId="54677CF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91.00</w:t>
            </w:r>
          </w:p>
        </w:tc>
        <w:tc>
          <w:tcPr>
            <w:tcW w:w="0" w:type="auto"/>
            <w:tcBorders>
              <w:top w:val="nil"/>
              <w:left w:val="nil"/>
              <w:bottom w:val="nil"/>
              <w:right w:val="nil"/>
            </w:tcBorders>
            <w:tcMar>
              <w:top w:w="-1" w:type="dxa"/>
              <w:left w:w="-1" w:type="dxa"/>
              <w:bottom w:w="-1" w:type="dxa"/>
              <w:right w:w="-1" w:type="dxa"/>
            </w:tcMar>
            <w:vAlign w:val="center"/>
          </w:tcPr>
          <w:p w14:paraId="2131E81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88.75—93.00</w:t>
            </w:r>
          </w:p>
        </w:tc>
        <w:tc>
          <w:tcPr>
            <w:tcW w:w="0" w:type="auto"/>
            <w:tcBorders>
              <w:top w:val="nil"/>
              <w:left w:val="nil"/>
              <w:bottom w:val="nil"/>
              <w:right w:val="nil"/>
            </w:tcBorders>
            <w:tcMar>
              <w:top w:w="-1" w:type="dxa"/>
              <w:left w:w="-1" w:type="dxa"/>
              <w:bottom w:w="-1" w:type="dxa"/>
              <w:right w:w="-1" w:type="dxa"/>
            </w:tcMar>
            <w:vAlign w:val="center"/>
          </w:tcPr>
          <w:p w14:paraId="12A0DA4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85—94</w:t>
            </w:r>
          </w:p>
        </w:tc>
        <w:tc>
          <w:tcPr>
            <w:tcW w:w="1190" w:type="dxa"/>
            <w:tcBorders>
              <w:top w:val="nil"/>
              <w:left w:val="nil"/>
              <w:bottom w:val="nil"/>
              <w:right w:val="nil"/>
            </w:tcBorders>
            <w:tcMar>
              <w:top w:w="-1" w:type="dxa"/>
              <w:left w:w="-1" w:type="dxa"/>
              <w:bottom w:w="-1" w:type="dxa"/>
              <w:right w:w="-1" w:type="dxa"/>
            </w:tcMar>
            <w:vAlign w:val="center"/>
          </w:tcPr>
          <w:p w14:paraId="3FE374B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3.17</w:t>
            </w:r>
          </w:p>
        </w:tc>
      </w:tr>
      <w:tr w:rsidR="000B1CCE" w14:paraId="556EC35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5BCE98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p>
        </w:tc>
        <w:tc>
          <w:tcPr>
            <w:tcW w:w="0" w:type="auto"/>
            <w:tcBorders>
              <w:top w:val="nil"/>
              <w:left w:val="nil"/>
              <w:bottom w:val="nil"/>
              <w:right w:val="nil"/>
            </w:tcBorders>
            <w:tcMar>
              <w:top w:w="-1" w:type="dxa"/>
              <w:left w:w="-1" w:type="dxa"/>
              <w:bottom w:w="-1" w:type="dxa"/>
              <w:right w:w="-1" w:type="dxa"/>
            </w:tcMar>
            <w:vAlign w:val="center"/>
          </w:tcPr>
          <w:p w14:paraId="6B572F0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p>
        </w:tc>
        <w:tc>
          <w:tcPr>
            <w:tcW w:w="0" w:type="auto"/>
            <w:tcBorders>
              <w:top w:val="nil"/>
              <w:left w:val="nil"/>
              <w:bottom w:val="nil"/>
              <w:right w:val="nil"/>
            </w:tcBorders>
            <w:tcMar>
              <w:top w:w="-1" w:type="dxa"/>
              <w:left w:w="-1" w:type="dxa"/>
              <w:bottom w:w="-1" w:type="dxa"/>
              <w:right w:w="-1" w:type="dxa"/>
            </w:tcMar>
            <w:vAlign w:val="center"/>
          </w:tcPr>
          <w:p w14:paraId="0AB4746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90.55</w:t>
            </w:r>
          </w:p>
        </w:tc>
        <w:tc>
          <w:tcPr>
            <w:tcW w:w="0" w:type="auto"/>
            <w:tcBorders>
              <w:top w:val="nil"/>
              <w:left w:val="nil"/>
              <w:bottom w:val="nil"/>
              <w:right w:val="nil"/>
            </w:tcBorders>
            <w:tcMar>
              <w:top w:w="-1" w:type="dxa"/>
              <w:left w:w="-1" w:type="dxa"/>
              <w:bottom w:w="-1" w:type="dxa"/>
              <w:right w:w="-1" w:type="dxa"/>
            </w:tcMar>
            <w:vAlign w:val="center"/>
          </w:tcPr>
          <w:p w14:paraId="47E2E1F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7.58</w:t>
            </w:r>
          </w:p>
        </w:tc>
        <w:tc>
          <w:tcPr>
            <w:tcW w:w="0" w:type="auto"/>
            <w:tcBorders>
              <w:top w:val="nil"/>
              <w:left w:val="nil"/>
              <w:bottom w:val="nil"/>
              <w:right w:val="nil"/>
            </w:tcBorders>
            <w:tcMar>
              <w:top w:w="-1" w:type="dxa"/>
              <w:left w:w="-1" w:type="dxa"/>
              <w:bottom w:w="-1" w:type="dxa"/>
              <w:right w:w="-1" w:type="dxa"/>
            </w:tcMar>
            <w:vAlign w:val="center"/>
          </w:tcPr>
          <w:p w14:paraId="6604C52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c>
          <w:tcPr>
            <w:tcW w:w="0" w:type="auto"/>
            <w:tcBorders>
              <w:top w:val="nil"/>
              <w:left w:val="nil"/>
              <w:bottom w:val="nil"/>
              <w:right w:val="nil"/>
            </w:tcBorders>
            <w:tcMar>
              <w:top w:w="-1" w:type="dxa"/>
              <w:left w:w="-1" w:type="dxa"/>
              <w:bottom w:w="-1" w:type="dxa"/>
              <w:right w:w="-1" w:type="dxa"/>
            </w:tcMar>
            <w:vAlign w:val="center"/>
          </w:tcPr>
          <w:p w14:paraId="600C815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92.00—93.00</w:t>
            </w:r>
          </w:p>
        </w:tc>
        <w:tc>
          <w:tcPr>
            <w:tcW w:w="0" w:type="auto"/>
            <w:tcBorders>
              <w:top w:val="nil"/>
              <w:left w:val="nil"/>
              <w:bottom w:val="nil"/>
              <w:right w:val="nil"/>
            </w:tcBorders>
            <w:tcMar>
              <w:top w:w="-1" w:type="dxa"/>
              <w:left w:w="-1" w:type="dxa"/>
              <w:bottom w:w="-1" w:type="dxa"/>
              <w:right w:w="-1" w:type="dxa"/>
            </w:tcMar>
            <w:vAlign w:val="center"/>
          </w:tcPr>
          <w:p w14:paraId="5ACB09C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68—95</w:t>
            </w:r>
          </w:p>
        </w:tc>
        <w:tc>
          <w:tcPr>
            <w:tcW w:w="1190" w:type="dxa"/>
            <w:tcBorders>
              <w:top w:val="nil"/>
              <w:left w:val="nil"/>
              <w:bottom w:val="nil"/>
              <w:right w:val="nil"/>
            </w:tcBorders>
            <w:tcMar>
              <w:top w:w="-1" w:type="dxa"/>
              <w:left w:w="-1" w:type="dxa"/>
              <w:bottom w:w="-1" w:type="dxa"/>
              <w:right w:w="-1" w:type="dxa"/>
            </w:tcMar>
            <w:vAlign w:val="center"/>
          </w:tcPr>
          <w:p w14:paraId="3A43C8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8.37</w:t>
            </w:r>
          </w:p>
        </w:tc>
      </w:tr>
      <w:tr w:rsidR="000B1CCE" w14:paraId="5DA3934D" w14:textId="77777777">
        <w:trPr>
          <w:jc w:val="center"/>
        </w:trPr>
        <w:tc>
          <w:tcPr>
            <w:tcW w:w="720" w:type="dxa"/>
            <w:tcBorders>
              <w:top w:val="nil"/>
              <w:left w:val="nil"/>
              <w:bottom w:val="single" w:sz="12" w:space="0" w:color="000000"/>
              <w:right w:val="nil"/>
            </w:tcBorders>
            <w:tcMar>
              <w:top w:w="-1" w:type="dxa"/>
              <w:left w:w="-1" w:type="dxa"/>
              <w:bottom w:w="-1" w:type="dxa"/>
              <w:right w:w="-1" w:type="dxa"/>
            </w:tcMar>
            <w:vAlign w:val="center"/>
          </w:tcPr>
          <w:p w14:paraId="1548C45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p>
        </w:tc>
        <w:tc>
          <w:tcPr>
            <w:tcW w:w="336" w:type="dxa"/>
            <w:tcBorders>
              <w:top w:val="nil"/>
              <w:left w:val="nil"/>
              <w:bottom w:val="single" w:sz="12" w:space="0" w:color="000000"/>
              <w:right w:val="nil"/>
            </w:tcBorders>
            <w:tcMar>
              <w:top w:w="-1" w:type="dxa"/>
              <w:left w:w="-1" w:type="dxa"/>
              <w:bottom w:w="-1" w:type="dxa"/>
              <w:right w:w="-1" w:type="dxa"/>
            </w:tcMar>
            <w:vAlign w:val="center"/>
          </w:tcPr>
          <w:p w14:paraId="23A0E80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p>
        </w:tc>
        <w:tc>
          <w:tcPr>
            <w:tcW w:w="846" w:type="dxa"/>
            <w:tcBorders>
              <w:top w:val="nil"/>
              <w:left w:val="nil"/>
              <w:bottom w:val="single" w:sz="12" w:space="0" w:color="000000"/>
              <w:right w:val="nil"/>
            </w:tcBorders>
            <w:tcMar>
              <w:top w:w="-1" w:type="dxa"/>
              <w:left w:w="-1" w:type="dxa"/>
              <w:bottom w:w="-1" w:type="dxa"/>
              <w:right w:w="-1" w:type="dxa"/>
            </w:tcMar>
            <w:vAlign w:val="center"/>
          </w:tcPr>
          <w:p w14:paraId="6EF1B3F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86.00</w:t>
            </w:r>
          </w:p>
        </w:tc>
        <w:tc>
          <w:tcPr>
            <w:tcW w:w="720" w:type="dxa"/>
            <w:tcBorders>
              <w:top w:val="nil"/>
              <w:left w:val="nil"/>
              <w:bottom w:val="single" w:sz="12" w:space="0" w:color="000000"/>
              <w:right w:val="nil"/>
            </w:tcBorders>
            <w:tcMar>
              <w:top w:w="-1" w:type="dxa"/>
              <w:left w:w="-1" w:type="dxa"/>
              <w:bottom w:w="-1" w:type="dxa"/>
              <w:right w:w="-1" w:type="dxa"/>
            </w:tcMar>
            <w:vAlign w:val="center"/>
          </w:tcPr>
          <w:p w14:paraId="49914A9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2.83</w:t>
            </w:r>
          </w:p>
        </w:tc>
        <w:tc>
          <w:tcPr>
            <w:tcW w:w="846" w:type="dxa"/>
            <w:tcBorders>
              <w:top w:val="nil"/>
              <w:left w:val="nil"/>
              <w:bottom w:val="single" w:sz="12" w:space="0" w:color="000000"/>
              <w:right w:val="nil"/>
            </w:tcBorders>
            <w:tcMar>
              <w:top w:w="-1" w:type="dxa"/>
              <w:left w:w="-1" w:type="dxa"/>
              <w:bottom w:w="-1" w:type="dxa"/>
              <w:right w:w="-1" w:type="dxa"/>
            </w:tcMar>
            <w:vAlign w:val="center"/>
          </w:tcPr>
          <w:p w14:paraId="65E7707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86.00</w:t>
            </w:r>
          </w:p>
        </w:tc>
        <w:tc>
          <w:tcPr>
            <w:tcW w:w="2031" w:type="dxa"/>
            <w:tcBorders>
              <w:top w:val="nil"/>
              <w:left w:val="nil"/>
              <w:bottom w:val="single" w:sz="12" w:space="0" w:color="000000"/>
              <w:right w:val="nil"/>
            </w:tcBorders>
            <w:tcMar>
              <w:top w:w="-1" w:type="dxa"/>
              <w:left w:w="-1" w:type="dxa"/>
              <w:bottom w:w="-1" w:type="dxa"/>
              <w:right w:w="-1" w:type="dxa"/>
            </w:tcMar>
            <w:vAlign w:val="center"/>
          </w:tcPr>
          <w:p w14:paraId="7AD2C83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85.00—87.00</w:t>
            </w:r>
          </w:p>
        </w:tc>
        <w:tc>
          <w:tcPr>
            <w:tcW w:w="1699" w:type="dxa"/>
            <w:tcBorders>
              <w:top w:val="nil"/>
              <w:left w:val="nil"/>
              <w:bottom w:val="single" w:sz="12" w:space="0" w:color="000000"/>
              <w:right w:val="nil"/>
            </w:tcBorders>
            <w:tcMar>
              <w:top w:w="-1" w:type="dxa"/>
              <w:left w:w="-1" w:type="dxa"/>
              <w:bottom w:w="-1" w:type="dxa"/>
              <w:right w:w="-1" w:type="dxa"/>
            </w:tcMar>
            <w:vAlign w:val="center"/>
          </w:tcPr>
          <w:p w14:paraId="0356F1C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84—88</w:t>
            </w:r>
          </w:p>
        </w:tc>
        <w:tc>
          <w:tcPr>
            <w:tcW w:w="1190" w:type="dxa"/>
            <w:tcBorders>
              <w:top w:val="nil"/>
              <w:left w:val="nil"/>
              <w:bottom w:val="single" w:sz="12" w:space="0" w:color="000000"/>
              <w:right w:val="nil"/>
            </w:tcBorders>
            <w:tcMar>
              <w:top w:w="-1" w:type="dxa"/>
              <w:left w:w="-1" w:type="dxa"/>
              <w:bottom w:w="-1" w:type="dxa"/>
              <w:right w:w="-1" w:type="dxa"/>
            </w:tcMar>
            <w:vAlign w:val="center"/>
          </w:tcPr>
          <w:p w14:paraId="3985D0A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3.29</w:t>
            </w:r>
          </w:p>
        </w:tc>
      </w:tr>
    </w:tbl>
    <w:p w14:paraId="6756E6FC"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从均值看，数学、地理、语文和英语都集中在</w:t>
      </w:r>
      <w:r>
        <w:rPr>
          <w:rFonts w:ascii="Times New Roman" w:eastAsia="宋体" w:hAnsi="Times New Roman" w:cs="Times New Roman"/>
          <w:sz w:val="24"/>
        </w:rPr>
        <w:t>90.5—91.6</w:t>
      </w:r>
      <w:r>
        <w:rPr>
          <w:rFonts w:ascii="Times New Roman" w:eastAsia="宋体" w:hAnsi="Times New Roman" w:cs="Times New Roman"/>
          <w:sz w:val="24"/>
        </w:rPr>
        <w:t>分之间，差距很小。真正拉开学科特征的是内部离散程度。英语中位数达到</w:t>
      </w:r>
      <w:r>
        <w:rPr>
          <w:rFonts w:ascii="Times New Roman" w:eastAsia="宋体" w:hAnsi="Times New Roman" w:cs="Times New Roman"/>
          <w:sz w:val="24"/>
        </w:rPr>
        <w:t>93</w:t>
      </w:r>
      <w:r>
        <w:rPr>
          <w:rFonts w:ascii="Times New Roman" w:eastAsia="宋体" w:hAnsi="Times New Roman" w:cs="Times New Roman"/>
          <w:sz w:val="24"/>
        </w:rPr>
        <w:t>分，但均值只有</w:t>
      </w:r>
      <w:r>
        <w:rPr>
          <w:rFonts w:ascii="Times New Roman" w:eastAsia="宋体" w:hAnsi="Times New Roman" w:cs="Times New Roman"/>
          <w:sz w:val="24"/>
        </w:rPr>
        <w:t>90.55</w:t>
      </w:r>
      <w:r>
        <w:rPr>
          <w:rFonts w:ascii="Times New Roman" w:eastAsia="宋体" w:hAnsi="Times New Roman" w:cs="Times New Roman"/>
          <w:sz w:val="24"/>
        </w:rPr>
        <w:t>分，</w:t>
      </w:r>
      <w:r>
        <w:rPr>
          <w:rFonts w:ascii="Times New Roman" w:eastAsia="宋体" w:hAnsi="Times New Roman" w:cs="Times New Roman"/>
          <w:sz w:val="24"/>
        </w:rPr>
        <w:t>SD</w:t>
      </w:r>
      <w:r>
        <w:rPr>
          <w:rFonts w:ascii="Times New Roman" w:eastAsia="宋体" w:hAnsi="Times New Roman" w:cs="Times New Roman"/>
          <w:sz w:val="24"/>
        </w:rPr>
        <w:t>为</w:t>
      </w:r>
      <w:r>
        <w:rPr>
          <w:rFonts w:ascii="Times New Roman" w:eastAsia="宋体" w:hAnsi="Times New Roman" w:cs="Times New Roman"/>
          <w:sz w:val="24"/>
        </w:rPr>
        <w:t>7.58</w:t>
      </w:r>
      <w:r>
        <w:rPr>
          <w:rFonts w:ascii="Times New Roman" w:eastAsia="宋体" w:hAnsi="Times New Roman" w:cs="Times New Roman"/>
          <w:sz w:val="24"/>
        </w:rPr>
        <w:t>，</w:t>
      </w:r>
      <w:r>
        <w:rPr>
          <w:rFonts w:ascii="Times New Roman" w:eastAsia="宋体" w:hAnsi="Times New Roman" w:cs="Times New Roman"/>
          <w:sz w:val="24"/>
        </w:rPr>
        <w:t>CV</w:t>
      </w:r>
      <w:r>
        <w:rPr>
          <w:rFonts w:ascii="Times New Roman" w:eastAsia="宋体" w:hAnsi="Times New Roman" w:cs="Times New Roman"/>
          <w:sz w:val="24"/>
        </w:rPr>
        <w:t>为</w:t>
      </w:r>
      <w:r>
        <w:rPr>
          <w:rFonts w:ascii="Times New Roman" w:eastAsia="宋体" w:hAnsi="Times New Roman" w:cs="Times New Roman"/>
          <w:sz w:val="24"/>
        </w:rPr>
        <w:t>8.37%</w:t>
      </w:r>
      <w:r>
        <w:rPr>
          <w:rFonts w:ascii="Times New Roman" w:eastAsia="宋体" w:hAnsi="Times New Roman" w:cs="Times New Roman"/>
          <w:sz w:val="24"/>
        </w:rPr>
        <w:t>，最低分仅</w:t>
      </w:r>
      <w:r>
        <w:rPr>
          <w:rFonts w:ascii="Times New Roman" w:eastAsia="宋体" w:hAnsi="Times New Roman" w:cs="Times New Roman"/>
          <w:sz w:val="24"/>
        </w:rPr>
        <w:t>68</w:t>
      </w:r>
      <w:r>
        <w:rPr>
          <w:rFonts w:ascii="Times New Roman" w:eastAsia="宋体" w:hAnsi="Times New Roman" w:cs="Times New Roman"/>
          <w:sz w:val="24"/>
        </w:rPr>
        <w:t>分。这个中位数高、均值被拉低的组合非常典型，它提示我们，英语整体并不存在普遍性低水平，更可能是个别评价记录显著偏离主体分布。</w:t>
      </w:r>
    </w:p>
    <w:p w14:paraId="0BE82E9C"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表3-76  英语学科低分记录的敏感性描述</w:t>
      </w:r>
      <w:r>
        <w:rPr>
          <w:rFonts w:ascii="Times New Roman" w:eastAsia="黑体" w:hAnsi="Times New Roman" w:cs="Times New Roman"/>
        </w:rPr>
      </w:r>
      <w:r>
        <w:rPr>
          <w:rFonts w:ascii="Times New Roman" w:eastAsia="黑体" w:hAnsi="Times New Roman" w:cs="Times New Roman"/>
        </w:rPr>
      </w:r>
    </w:p>
    <w:tbl>
      <w:tblPr>
        <w:tblW w:w="8415"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5353"/>
        <w:gridCol w:w="480"/>
        <w:gridCol w:w="922"/>
        <w:gridCol w:w="738"/>
        <w:gridCol w:w="922"/>
      </w:tblGrid>
      <w:tr w:rsidR="000B1CCE" w14:paraId="01F16573"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550E11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统计口径</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AD77DE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n</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805E540"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538BC7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SD</w:t>
            </w:r>
          </w:p>
        </w:tc>
        <w:tc>
          <w:tcPr>
            <w:tcW w:w="9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2CA2F082" w14:textId="77777777" w:rsidR="000B1CCE" w:rsidRDefault="00000000">
            <w:pPr>
              <w:adjustRightInd w:val="0"/>
              <w:snapToGrid w:val="0"/>
              <w:spacing w:before="20" w:after="20"/>
              <w:jc w:val="center"/>
              <w:rPr>
                <w:rFonts w:ascii="宋体" w:eastAsia="宋体" w:hAnsi="宋体" w:cs="宋体"/>
                <w:b/>
                <w:szCs w:val="21"/>
              </w:rPr>
            </w:pPr>
            <w:proofErr w:type="spellStart"/>
            <w:r>
              <w:rPr>
                <w:rFonts w:ascii="Times New Roman" w:eastAsia="宋体" w:hAnsi="Times New Roman" w:cs="Times New Roman"/>
                <w:b/>
                <w:szCs w:val="21"/>
              </w:rPr>
              <w:t>Mdn</w:t>
            </w:r>
            <w:proofErr w:type="spellEnd"/>
          </w:p>
        </w:tc>
      </w:tr>
      <w:tr w:rsidR="000B1CCE" w14:paraId="58D2733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4CDA56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保留全部英语记录</w:t>
            </w:r>
          </w:p>
        </w:tc>
        <w:tc>
          <w:tcPr>
            <w:tcW w:w="0" w:type="auto"/>
            <w:tcBorders>
              <w:top w:val="nil"/>
              <w:left w:val="nil"/>
              <w:bottom w:val="nil"/>
              <w:right w:val="nil"/>
            </w:tcBorders>
            <w:tcMar>
              <w:top w:w="-1" w:type="dxa"/>
              <w:left w:w="-1" w:type="dxa"/>
              <w:bottom w:w="-1" w:type="dxa"/>
              <w:right w:w="-1" w:type="dxa"/>
            </w:tcMar>
            <w:vAlign w:val="center"/>
          </w:tcPr>
          <w:p w14:paraId="0050065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p>
        </w:tc>
        <w:tc>
          <w:tcPr>
            <w:tcW w:w="0" w:type="auto"/>
            <w:tcBorders>
              <w:top w:val="nil"/>
              <w:left w:val="nil"/>
              <w:bottom w:val="nil"/>
              <w:right w:val="nil"/>
            </w:tcBorders>
            <w:tcMar>
              <w:top w:w="-1" w:type="dxa"/>
              <w:left w:w="-1" w:type="dxa"/>
              <w:bottom w:w="-1" w:type="dxa"/>
              <w:right w:w="-1" w:type="dxa"/>
            </w:tcMar>
            <w:vAlign w:val="center"/>
          </w:tcPr>
          <w:p w14:paraId="1910FE5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90.55</w:t>
            </w:r>
          </w:p>
        </w:tc>
        <w:tc>
          <w:tcPr>
            <w:tcW w:w="0" w:type="auto"/>
            <w:tcBorders>
              <w:top w:val="nil"/>
              <w:left w:val="nil"/>
              <w:bottom w:val="nil"/>
              <w:right w:val="nil"/>
            </w:tcBorders>
            <w:tcMar>
              <w:top w:w="-1" w:type="dxa"/>
              <w:left w:w="-1" w:type="dxa"/>
              <w:bottom w:w="-1" w:type="dxa"/>
              <w:right w:w="-1" w:type="dxa"/>
            </w:tcMar>
            <w:vAlign w:val="center"/>
          </w:tcPr>
          <w:p w14:paraId="3BFB3B2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7.58</w:t>
            </w:r>
          </w:p>
        </w:tc>
        <w:tc>
          <w:tcPr>
            <w:tcW w:w="922" w:type="dxa"/>
            <w:tcBorders>
              <w:top w:val="nil"/>
              <w:left w:val="nil"/>
              <w:bottom w:val="nil"/>
              <w:right w:val="nil"/>
            </w:tcBorders>
            <w:tcMar>
              <w:top w:w="-1" w:type="dxa"/>
              <w:left w:w="-1" w:type="dxa"/>
              <w:bottom w:w="-1" w:type="dxa"/>
              <w:right w:w="-1" w:type="dxa"/>
            </w:tcMar>
            <w:vAlign w:val="center"/>
          </w:tcPr>
          <w:p w14:paraId="3019620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r>
      <w:tr w:rsidR="000B1CCE" w14:paraId="0D5716A3" w14:textId="77777777">
        <w:trPr>
          <w:jc w:val="center"/>
        </w:trPr>
        <w:tc>
          <w:tcPr>
            <w:tcW w:w="5353" w:type="dxa"/>
            <w:tcBorders>
              <w:top w:val="nil"/>
              <w:left w:val="nil"/>
              <w:bottom w:val="single" w:sz="12" w:space="0" w:color="000000"/>
              <w:right w:val="nil"/>
            </w:tcBorders>
            <w:tcMar>
              <w:top w:w="-1" w:type="dxa"/>
              <w:left w:w="-1" w:type="dxa"/>
              <w:bottom w:w="-1" w:type="dxa"/>
              <w:right w:w="-1" w:type="dxa"/>
            </w:tcMar>
            <w:vAlign w:val="center"/>
          </w:tcPr>
          <w:p w14:paraId="1C9A180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仅作敏感性描述：不计</w:t>
            </w:r>
            <w:r>
              <w:rPr>
                <w:rFonts w:ascii="Times New Roman" w:eastAsia="宋体" w:hAnsi="Times New Roman" w:cs="Times New Roman"/>
                <w:szCs w:val="21"/>
              </w:rPr>
              <w:t>68</w:t>
            </w:r>
            <w:r>
              <w:rPr>
                <w:rFonts w:ascii="Times New Roman" w:eastAsia="宋体" w:hAnsi="Times New Roman" w:cs="Times New Roman"/>
                <w:szCs w:val="21"/>
              </w:rPr>
              <w:t>分记录</w:t>
            </w:r>
          </w:p>
        </w:tc>
        <w:tc>
          <w:tcPr>
            <w:tcW w:w="480" w:type="dxa"/>
            <w:tcBorders>
              <w:top w:val="nil"/>
              <w:left w:val="nil"/>
              <w:bottom w:val="single" w:sz="12" w:space="0" w:color="000000"/>
              <w:right w:val="nil"/>
            </w:tcBorders>
            <w:tcMar>
              <w:top w:w="-1" w:type="dxa"/>
              <w:left w:w="-1" w:type="dxa"/>
              <w:bottom w:w="-1" w:type="dxa"/>
              <w:right w:w="-1" w:type="dxa"/>
            </w:tcMar>
            <w:vAlign w:val="center"/>
          </w:tcPr>
          <w:p w14:paraId="5E98E71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2AE529D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92.80</w:t>
            </w:r>
          </w:p>
        </w:tc>
        <w:tc>
          <w:tcPr>
            <w:tcW w:w="738" w:type="dxa"/>
            <w:tcBorders>
              <w:top w:val="nil"/>
              <w:left w:val="nil"/>
              <w:bottom w:val="single" w:sz="12" w:space="0" w:color="000000"/>
              <w:right w:val="nil"/>
            </w:tcBorders>
            <w:tcMar>
              <w:top w:w="-1" w:type="dxa"/>
              <w:left w:w="-1" w:type="dxa"/>
              <w:bottom w:w="-1" w:type="dxa"/>
              <w:right w:w="-1" w:type="dxa"/>
            </w:tcMar>
            <w:vAlign w:val="center"/>
          </w:tcPr>
          <w:p w14:paraId="34827BC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1.32</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0CD2C8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r>
    </w:tbl>
    <w:p w14:paraId="610C10FA"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敏感性分析进一步验证了这一判断。保留全部</w:t>
      </w:r>
      <w:r>
        <w:rPr>
          <w:rFonts w:ascii="Times New Roman" w:eastAsia="宋体" w:hAnsi="Times New Roman" w:cs="Times New Roman"/>
          <w:sz w:val="24"/>
        </w:rPr>
        <w:t>11</w:t>
      </w:r>
      <w:r>
        <w:rPr>
          <w:rFonts w:ascii="Times New Roman" w:eastAsia="宋体" w:hAnsi="Times New Roman" w:cs="Times New Roman"/>
          <w:sz w:val="24"/>
        </w:rPr>
        <w:t>份英语评价时，均值为</w:t>
      </w:r>
      <w:r>
        <w:rPr>
          <w:rFonts w:ascii="Times New Roman" w:eastAsia="宋体" w:hAnsi="Times New Roman" w:cs="Times New Roman"/>
          <w:sz w:val="24"/>
        </w:rPr>
        <w:t>90.55</w:t>
      </w:r>
      <w:r>
        <w:rPr>
          <w:rFonts w:ascii="Times New Roman" w:eastAsia="宋体" w:hAnsi="Times New Roman" w:cs="Times New Roman"/>
          <w:sz w:val="24"/>
        </w:rPr>
        <w:t>、</w:t>
      </w:r>
      <w:r>
        <w:rPr>
          <w:rFonts w:ascii="Times New Roman" w:eastAsia="宋体" w:hAnsi="Times New Roman" w:cs="Times New Roman"/>
          <w:sz w:val="24"/>
        </w:rPr>
        <w:t>SD</w:t>
      </w:r>
      <w:r>
        <w:rPr>
          <w:rFonts w:ascii="Times New Roman" w:eastAsia="宋体" w:hAnsi="Times New Roman" w:cs="Times New Roman"/>
          <w:sz w:val="24"/>
        </w:rPr>
        <w:t>为</w:t>
      </w:r>
      <w:r>
        <w:rPr>
          <w:rFonts w:ascii="Times New Roman" w:eastAsia="宋体" w:hAnsi="Times New Roman" w:cs="Times New Roman"/>
          <w:sz w:val="24"/>
        </w:rPr>
        <w:t>7.58</w:t>
      </w:r>
      <w:r>
        <w:rPr>
          <w:rFonts w:ascii="Times New Roman" w:eastAsia="宋体" w:hAnsi="Times New Roman" w:cs="Times New Roman"/>
          <w:sz w:val="24"/>
        </w:rPr>
        <w:t>；若仅用于检验异常值影响而暂不计</w:t>
      </w:r>
      <w:r>
        <w:rPr>
          <w:rFonts w:ascii="Times New Roman" w:eastAsia="宋体" w:hAnsi="Times New Roman" w:cs="Times New Roman"/>
          <w:sz w:val="24"/>
        </w:rPr>
        <w:t>68</w:t>
      </w:r>
      <w:r>
        <w:rPr>
          <w:rFonts w:ascii="Times New Roman" w:eastAsia="宋体" w:hAnsi="Times New Roman" w:cs="Times New Roman"/>
          <w:sz w:val="24"/>
        </w:rPr>
        <w:t>分记录，均值升至</w:t>
      </w:r>
      <w:r>
        <w:rPr>
          <w:rFonts w:ascii="Times New Roman" w:eastAsia="宋体" w:hAnsi="Times New Roman" w:cs="Times New Roman"/>
          <w:sz w:val="24"/>
        </w:rPr>
        <w:t>92.80</w:t>
      </w:r>
      <w:r>
        <w:rPr>
          <w:rFonts w:ascii="Times New Roman" w:eastAsia="宋体" w:hAnsi="Times New Roman" w:cs="Times New Roman"/>
          <w:sz w:val="24"/>
        </w:rPr>
        <w:t>，</w:t>
      </w:r>
      <w:r>
        <w:rPr>
          <w:rFonts w:ascii="Times New Roman" w:eastAsia="宋体" w:hAnsi="Times New Roman" w:cs="Times New Roman"/>
          <w:sz w:val="24"/>
        </w:rPr>
        <w:t>SD</w:t>
      </w:r>
      <w:r>
        <w:rPr>
          <w:rFonts w:ascii="Times New Roman" w:eastAsia="宋体" w:hAnsi="Times New Roman" w:cs="Times New Roman"/>
          <w:sz w:val="24"/>
        </w:rPr>
        <w:t>降至</w:t>
      </w:r>
      <w:r>
        <w:rPr>
          <w:rFonts w:ascii="Times New Roman" w:eastAsia="宋体" w:hAnsi="Times New Roman" w:cs="Times New Roman"/>
          <w:sz w:val="24"/>
        </w:rPr>
        <w:t>1.32</w:t>
      </w:r>
      <w:r>
        <w:rPr>
          <w:rFonts w:ascii="Times New Roman" w:eastAsia="宋体" w:hAnsi="Times New Roman" w:cs="Times New Roman"/>
          <w:sz w:val="24"/>
        </w:rPr>
        <w:t>，而中位数始终保持</w:t>
      </w:r>
      <w:r>
        <w:rPr>
          <w:rFonts w:ascii="Times New Roman" w:eastAsia="宋体" w:hAnsi="Times New Roman" w:cs="Times New Roman"/>
          <w:sz w:val="24"/>
        </w:rPr>
        <w:t>93</w:t>
      </w:r>
      <w:r>
        <w:rPr>
          <w:rFonts w:ascii="Times New Roman" w:eastAsia="宋体" w:hAnsi="Times New Roman" w:cs="Times New Roman"/>
          <w:sz w:val="24"/>
        </w:rPr>
        <w:t>分。这一变化幅度说明，英语原始统计中的高</w:t>
      </w:r>
      <w:r>
        <w:rPr>
          <w:rFonts w:ascii="Times New Roman" w:eastAsia="宋体" w:hAnsi="Times New Roman" w:cs="Times New Roman"/>
          <w:sz w:val="24"/>
        </w:rPr>
        <w:lastRenderedPageBreak/>
        <w:t>波动主要由单条低分记录驱动。正式研究中我们保留该记录，因为它可能反映评价者视角、课堂生成或评分过程中的真实差异。</w:t>
      </w:r>
    </w:p>
    <w:p w14:paraId="26F435A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物理目前只有</w:t>
      </w:r>
      <w:r>
        <w:rPr>
          <w:rFonts w:ascii="Times New Roman" w:eastAsia="宋体" w:hAnsi="Times New Roman" w:cs="Times New Roman"/>
          <w:sz w:val="24"/>
        </w:rPr>
        <w:t>2</w:t>
      </w:r>
      <w:r>
        <w:rPr>
          <w:rFonts w:ascii="Times New Roman" w:eastAsia="宋体" w:hAnsi="Times New Roman" w:cs="Times New Roman"/>
          <w:sz w:val="24"/>
        </w:rPr>
        <w:t>份有效评价，均值</w:t>
      </w:r>
      <w:r>
        <w:rPr>
          <w:rFonts w:ascii="Times New Roman" w:eastAsia="宋体" w:hAnsi="Times New Roman" w:cs="Times New Roman"/>
          <w:sz w:val="24"/>
        </w:rPr>
        <w:t>86.00</w:t>
      </w:r>
      <w:r>
        <w:rPr>
          <w:rFonts w:ascii="Times New Roman" w:eastAsia="宋体" w:hAnsi="Times New Roman" w:cs="Times New Roman"/>
          <w:sz w:val="24"/>
        </w:rPr>
        <w:t>，只能作为个案信息，不能与其他学科作同等程度的总体比较。基于现有数据，更稳妥的判断是数学、地理、语文和英语的中心水平大体接近，不同之处主要体现在评价的一致程度；其中英语的高离散主要由个别记录造成。这样的结论虽然比简单排名更克制，但也更符合科研研究对证据边界的要求。</w:t>
      </w:r>
    </w:p>
    <w:p w14:paraId="01BAA0D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5</w:t>
      </w:r>
      <w:r>
        <w:rPr>
          <w:rFonts w:ascii="Times New Roman" w:eastAsia="宋体" w:hAnsi="Times New Roman" w:cs="Times New Roman"/>
          <w:b/>
          <w:sz w:val="24"/>
        </w:rPr>
        <w:t>）课例比较</w:t>
      </w:r>
    </w:p>
    <w:p w14:paraId="6FB9C7F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科层面的差异最终仍要回到具体课堂。课例比较能够告诉我们，同一学科内部是否稳定、不同评价者对同一课堂是否形成较为一致的判断。因此，本研究对具有多份评价记录的课例同时考察均值、标准差、中位数和变异系数；仅有</w:t>
      </w:r>
      <w:r>
        <w:rPr>
          <w:rFonts w:ascii="Times New Roman" w:eastAsia="宋体" w:hAnsi="Times New Roman" w:cs="Times New Roman"/>
          <w:sz w:val="24"/>
        </w:rPr>
        <w:t>1</w:t>
      </w:r>
      <w:r>
        <w:rPr>
          <w:rFonts w:ascii="Times New Roman" w:eastAsia="宋体" w:hAnsi="Times New Roman" w:cs="Times New Roman"/>
          <w:sz w:val="24"/>
        </w:rPr>
        <w:t>份评价的课例，只保留原始分数，不人为计算离散指标。</w:t>
      </w:r>
    </w:p>
    <w:p w14:paraId="45389FA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表3-77  不同课例课堂评价得分及离散程度</w:t>
      </w:r>
      <w:r>
        <w:rPr>
          <w:rFonts w:ascii="Times New Roman" w:eastAsia="黑体" w:hAnsi="Times New Roman" w:cs="Times New Roman"/>
        </w:rPr>
      </w:r>
      <w:r>
        <w:rPr>
          <w:rFonts w:ascii="Times New Roman" w:eastAsia="黑体" w:hAnsi="Times New Roman" w:cs="Times New Roman"/>
        </w:rPr>
      </w:r>
    </w:p>
    <w:tbl>
      <w:tblPr>
        <w:tblW w:w="8299"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1182"/>
        <w:gridCol w:w="216"/>
        <w:gridCol w:w="1075"/>
        <w:gridCol w:w="1075"/>
        <w:gridCol w:w="1075"/>
        <w:gridCol w:w="2161"/>
        <w:gridCol w:w="1515"/>
      </w:tblGrid>
      <w:tr w:rsidR="000B1CCE" w14:paraId="53BB2A28"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8529DE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课例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48113B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n</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6DD468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1E802C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CBFAD04" w14:textId="77777777" w:rsidR="000B1CCE" w:rsidRDefault="00000000">
            <w:pPr>
              <w:adjustRightInd w:val="0"/>
              <w:snapToGrid w:val="0"/>
              <w:spacing w:before="20" w:after="20"/>
              <w:jc w:val="center"/>
              <w:rPr>
                <w:rFonts w:ascii="宋体" w:eastAsia="宋体" w:hAnsi="宋体" w:cs="宋体"/>
                <w:b/>
                <w:szCs w:val="21"/>
              </w:rPr>
            </w:pPr>
            <w:proofErr w:type="spellStart"/>
            <w:r>
              <w:rPr>
                <w:rFonts w:ascii="Times New Roman" w:eastAsia="宋体" w:hAnsi="Times New Roman" w:cs="Times New Roman"/>
                <w:b/>
                <w:szCs w:val="21"/>
              </w:rPr>
              <w:t>Mdn</w:t>
            </w:r>
            <w:proofErr w:type="spellEnd"/>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05D3DA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最低</w:t>
            </w:r>
            <w:r>
              <w:rPr>
                <w:rFonts w:ascii="Times New Roman" w:eastAsia="宋体" w:hAnsi="Times New Roman" w:cs="Times New Roman"/>
                <w:b/>
                <w:szCs w:val="21"/>
              </w:rPr>
              <w:t>—</w:t>
            </w:r>
            <w:r>
              <w:rPr>
                <w:rFonts w:ascii="Times New Roman" w:eastAsia="宋体" w:hAnsi="Times New Roman" w:cs="Times New Roman"/>
                <w:b/>
                <w:szCs w:val="21"/>
              </w:rPr>
              <w:t>最高</w:t>
            </w:r>
          </w:p>
        </w:tc>
        <w:tc>
          <w:tcPr>
            <w:tcW w:w="15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4414242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CV</w:t>
            </w:r>
            <w:r>
              <w:rPr>
                <w:rFonts w:ascii="Times New Roman" w:eastAsia="宋体" w:hAnsi="Times New Roman" w:cs="Times New Roman"/>
                <w:b/>
                <w:szCs w:val="21"/>
              </w:rPr>
              <w:t>（</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281AE03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E4D196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7ED421D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w:t>
            </w:r>
          </w:p>
        </w:tc>
        <w:tc>
          <w:tcPr>
            <w:tcW w:w="0" w:type="auto"/>
            <w:tcBorders>
              <w:top w:val="nil"/>
              <w:left w:val="nil"/>
              <w:bottom w:val="nil"/>
              <w:right w:val="nil"/>
            </w:tcBorders>
            <w:tcMar>
              <w:top w:w="-1" w:type="dxa"/>
              <w:left w:w="-1" w:type="dxa"/>
              <w:bottom w:w="-1" w:type="dxa"/>
              <w:right w:w="-1" w:type="dxa"/>
            </w:tcMar>
            <w:vAlign w:val="center"/>
          </w:tcPr>
          <w:p w14:paraId="2B2403E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92.50</w:t>
            </w:r>
          </w:p>
        </w:tc>
        <w:tc>
          <w:tcPr>
            <w:tcW w:w="0" w:type="auto"/>
            <w:tcBorders>
              <w:top w:val="nil"/>
              <w:left w:val="nil"/>
              <w:bottom w:val="nil"/>
              <w:right w:val="nil"/>
            </w:tcBorders>
            <w:tcMar>
              <w:top w:w="-1" w:type="dxa"/>
              <w:left w:w="-1" w:type="dxa"/>
              <w:bottom w:w="-1" w:type="dxa"/>
              <w:right w:w="-1" w:type="dxa"/>
            </w:tcMar>
            <w:vAlign w:val="center"/>
          </w:tcPr>
          <w:p w14:paraId="1FB5E4D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1.64</w:t>
            </w:r>
          </w:p>
        </w:tc>
        <w:tc>
          <w:tcPr>
            <w:tcW w:w="0" w:type="auto"/>
            <w:tcBorders>
              <w:top w:val="nil"/>
              <w:left w:val="nil"/>
              <w:bottom w:val="nil"/>
              <w:right w:val="nil"/>
            </w:tcBorders>
            <w:tcMar>
              <w:top w:w="-1" w:type="dxa"/>
              <w:left w:w="-1" w:type="dxa"/>
              <w:bottom w:w="-1" w:type="dxa"/>
              <w:right w:w="-1" w:type="dxa"/>
            </w:tcMar>
            <w:vAlign w:val="center"/>
          </w:tcPr>
          <w:p w14:paraId="20181F7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92.50</w:t>
            </w:r>
          </w:p>
        </w:tc>
        <w:tc>
          <w:tcPr>
            <w:tcW w:w="0" w:type="auto"/>
            <w:tcBorders>
              <w:top w:val="nil"/>
              <w:left w:val="nil"/>
              <w:bottom w:val="nil"/>
              <w:right w:val="nil"/>
            </w:tcBorders>
            <w:tcMar>
              <w:top w:w="-1" w:type="dxa"/>
              <w:left w:w="-1" w:type="dxa"/>
              <w:bottom w:w="-1" w:type="dxa"/>
              <w:right w:w="-1" w:type="dxa"/>
            </w:tcMar>
            <w:vAlign w:val="center"/>
          </w:tcPr>
          <w:p w14:paraId="587BBD2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90—95</w:t>
            </w:r>
          </w:p>
        </w:tc>
        <w:tc>
          <w:tcPr>
            <w:tcW w:w="1515" w:type="dxa"/>
            <w:tcBorders>
              <w:top w:val="nil"/>
              <w:left w:val="nil"/>
              <w:bottom w:val="nil"/>
              <w:right w:val="nil"/>
            </w:tcBorders>
            <w:tcMar>
              <w:top w:w="-1" w:type="dxa"/>
              <w:left w:w="-1" w:type="dxa"/>
              <w:bottom w:w="-1" w:type="dxa"/>
              <w:right w:w="-1" w:type="dxa"/>
            </w:tcMar>
            <w:vAlign w:val="center"/>
          </w:tcPr>
          <w:p w14:paraId="1E15098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1.78</w:t>
            </w:r>
          </w:p>
        </w:tc>
      </w:tr>
      <w:tr w:rsidR="000B1CCE" w14:paraId="4B5533E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A17D6C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6F983AE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w:t>
            </w:r>
          </w:p>
        </w:tc>
        <w:tc>
          <w:tcPr>
            <w:tcW w:w="0" w:type="auto"/>
            <w:tcBorders>
              <w:top w:val="nil"/>
              <w:left w:val="nil"/>
              <w:bottom w:val="nil"/>
              <w:right w:val="nil"/>
            </w:tcBorders>
            <w:tcMar>
              <w:top w:w="-1" w:type="dxa"/>
              <w:left w:w="-1" w:type="dxa"/>
              <w:bottom w:w="-1" w:type="dxa"/>
              <w:right w:w="-1" w:type="dxa"/>
            </w:tcMar>
            <w:vAlign w:val="center"/>
          </w:tcPr>
          <w:p w14:paraId="3E17C3B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91.83</w:t>
            </w:r>
          </w:p>
        </w:tc>
        <w:tc>
          <w:tcPr>
            <w:tcW w:w="0" w:type="auto"/>
            <w:tcBorders>
              <w:top w:val="nil"/>
              <w:left w:val="nil"/>
              <w:bottom w:val="nil"/>
              <w:right w:val="nil"/>
            </w:tcBorders>
            <w:tcMar>
              <w:top w:w="-1" w:type="dxa"/>
              <w:left w:w="-1" w:type="dxa"/>
              <w:bottom w:w="-1" w:type="dxa"/>
              <w:right w:w="-1" w:type="dxa"/>
            </w:tcMar>
            <w:vAlign w:val="center"/>
          </w:tcPr>
          <w:p w14:paraId="30BC5EF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3.06</w:t>
            </w:r>
          </w:p>
        </w:tc>
        <w:tc>
          <w:tcPr>
            <w:tcW w:w="0" w:type="auto"/>
            <w:tcBorders>
              <w:top w:val="nil"/>
              <w:left w:val="nil"/>
              <w:bottom w:val="nil"/>
              <w:right w:val="nil"/>
            </w:tcBorders>
            <w:tcMar>
              <w:top w:w="-1" w:type="dxa"/>
              <w:left w:w="-1" w:type="dxa"/>
              <w:bottom w:w="-1" w:type="dxa"/>
              <w:right w:w="-1" w:type="dxa"/>
            </w:tcMar>
            <w:vAlign w:val="center"/>
          </w:tcPr>
          <w:p w14:paraId="4593B32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92.50</w:t>
            </w:r>
          </w:p>
        </w:tc>
        <w:tc>
          <w:tcPr>
            <w:tcW w:w="0" w:type="auto"/>
            <w:tcBorders>
              <w:top w:val="nil"/>
              <w:left w:val="nil"/>
              <w:bottom w:val="nil"/>
              <w:right w:val="nil"/>
            </w:tcBorders>
            <w:tcMar>
              <w:top w:w="-1" w:type="dxa"/>
              <w:left w:w="-1" w:type="dxa"/>
              <w:bottom w:w="-1" w:type="dxa"/>
              <w:right w:w="-1" w:type="dxa"/>
            </w:tcMar>
            <w:vAlign w:val="center"/>
          </w:tcPr>
          <w:p w14:paraId="4E4D74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86—95</w:t>
            </w:r>
          </w:p>
        </w:tc>
        <w:tc>
          <w:tcPr>
            <w:tcW w:w="1515" w:type="dxa"/>
            <w:tcBorders>
              <w:top w:val="nil"/>
              <w:left w:val="nil"/>
              <w:bottom w:val="nil"/>
              <w:right w:val="nil"/>
            </w:tcBorders>
            <w:tcMar>
              <w:top w:w="-1" w:type="dxa"/>
              <w:left w:w="-1" w:type="dxa"/>
              <w:bottom w:w="-1" w:type="dxa"/>
              <w:right w:w="-1" w:type="dxa"/>
            </w:tcMar>
            <w:vAlign w:val="center"/>
          </w:tcPr>
          <w:p w14:paraId="0C7A4FD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3.33</w:t>
            </w:r>
          </w:p>
        </w:tc>
      </w:tr>
      <w:tr w:rsidR="000B1CCE" w14:paraId="34BFF80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EB443F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04A00C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p>
        </w:tc>
        <w:tc>
          <w:tcPr>
            <w:tcW w:w="0" w:type="auto"/>
            <w:tcBorders>
              <w:top w:val="nil"/>
              <w:left w:val="nil"/>
              <w:bottom w:val="nil"/>
              <w:right w:val="nil"/>
            </w:tcBorders>
            <w:tcMar>
              <w:top w:w="-1" w:type="dxa"/>
              <w:left w:w="-1" w:type="dxa"/>
              <w:bottom w:w="-1" w:type="dxa"/>
              <w:right w:w="-1" w:type="dxa"/>
            </w:tcMar>
            <w:vAlign w:val="center"/>
          </w:tcPr>
          <w:p w14:paraId="0B0E9BC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91.56</w:t>
            </w:r>
          </w:p>
        </w:tc>
        <w:tc>
          <w:tcPr>
            <w:tcW w:w="0" w:type="auto"/>
            <w:tcBorders>
              <w:top w:val="nil"/>
              <w:left w:val="nil"/>
              <w:bottom w:val="nil"/>
              <w:right w:val="nil"/>
            </w:tcBorders>
            <w:tcMar>
              <w:top w:w="-1" w:type="dxa"/>
              <w:left w:w="-1" w:type="dxa"/>
              <w:bottom w:w="-1" w:type="dxa"/>
              <w:right w:w="-1" w:type="dxa"/>
            </w:tcMar>
            <w:vAlign w:val="center"/>
          </w:tcPr>
          <w:p w14:paraId="4A7ABB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4.48</w:t>
            </w:r>
          </w:p>
        </w:tc>
        <w:tc>
          <w:tcPr>
            <w:tcW w:w="0" w:type="auto"/>
            <w:tcBorders>
              <w:top w:val="nil"/>
              <w:left w:val="nil"/>
              <w:bottom w:val="nil"/>
              <w:right w:val="nil"/>
            </w:tcBorders>
            <w:tcMar>
              <w:top w:w="-1" w:type="dxa"/>
              <w:left w:w="-1" w:type="dxa"/>
              <w:bottom w:w="-1" w:type="dxa"/>
              <w:right w:w="-1" w:type="dxa"/>
            </w:tcMar>
            <w:vAlign w:val="center"/>
          </w:tcPr>
          <w:p w14:paraId="6187062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92.00</w:t>
            </w:r>
          </w:p>
        </w:tc>
        <w:tc>
          <w:tcPr>
            <w:tcW w:w="0" w:type="auto"/>
            <w:tcBorders>
              <w:top w:val="nil"/>
              <w:left w:val="nil"/>
              <w:bottom w:val="nil"/>
              <w:right w:val="nil"/>
            </w:tcBorders>
            <w:tcMar>
              <w:top w:w="-1" w:type="dxa"/>
              <w:left w:w="-1" w:type="dxa"/>
              <w:bottom w:w="-1" w:type="dxa"/>
              <w:right w:w="-1" w:type="dxa"/>
            </w:tcMar>
            <w:vAlign w:val="center"/>
          </w:tcPr>
          <w:p w14:paraId="1404B8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82—97</w:t>
            </w:r>
          </w:p>
        </w:tc>
        <w:tc>
          <w:tcPr>
            <w:tcW w:w="1515" w:type="dxa"/>
            <w:tcBorders>
              <w:top w:val="nil"/>
              <w:left w:val="nil"/>
              <w:bottom w:val="nil"/>
              <w:right w:val="nil"/>
            </w:tcBorders>
            <w:tcMar>
              <w:top w:w="-1" w:type="dxa"/>
              <w:left w:w="-1" w:type="dxa"/>
              <w:bottom w:w="-1" w:type="dxa"/>
              <w:right w:w="-1" w:type="dxa"/>
            </w:tcMar>
            <w:vAlign w:val="center"/>
          </w:tcPr>
          <w:p w14:paraId="143448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4.89</w:t>
            </w:r>
          </w:p>
        </w:tc>
      </w:tr>
      <w:tr w:rsidR="000B1CCE" w14:paraId="58D091A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39AD67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2621AC3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w:t>
            </w:r>
          </w:p>
        </w:tc>
        <w:tc>
          <w:tcPr>
            <w:tcW w:w="0" w:type="auto"/>
            <w:tcBorders>
              <w:top w:val="nil"/>
              <w:left w:val="nil"/>
              <w:bottom w:val="nil"/>
              <w:right w:val="nil"/>
            </w:tcBorders>
            <w:tcMar>
              <w:top w:w="-1" w:type="dxa"/>
              <w:left w:w="-1" w:type="dxa"/>
              <w:bottom w:w="-1" w:type="dxa"/>
              <w:right w:w="-1" w:type="dxa"/>
            </w:tcMar>
            <w:vAlign w:val="center"/>
          </w:tcPr>
          <w:p w14:paraId="74D82A1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91.33</w:t>
            </w:r>
          </w:p>
        </w:tc>
        <w:tc>
          <w:tcPr>
            <w:tcW w:w="0" w:type="auto"/>
            <w:tcBorders>
              <w:top w:val="nil"/>
              <w:left w:val="nil"/>
              <w:bottom w:val="nil"/>
              <w:right w:val="nil"/>
            </w:tcBorders>
            <w:tcMar>
              <w:top w:w="-1" w:type="dxa"/>
              <w:left w:w="-1" w:type="dxa"/>
              <w:bottom w:w="-1" w:type="dxa"/>
              <w:right w:w="-1" w:type="dxa"/>
            </w:tcMar>
            <w:vAlign w:val="center"/>
          </w:tcPr>
          <w:p w14:paraId="23D3C77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4.84</w:t>
            </w:r>
          </w:p>
        </w:tc>
        <w:tc>
          <w:tcPr>
            <w:tcW w:w="0" w:type="auto"/>
            <w:tcBorders>
              <w:top w:val="nil"/>
              <w:left w:val="nil"/>
              <w:bottom w:val="nil"/>
              <w:right w:val="nil"/>
            </w:tcBorders>
            <w:tcMar>
              <w:top w:w="-1" w:type="dxa"/>
              <w:left w:w="-1" w:type="dxa"/>
              <w:bottom w:w="-1" w:type="dxa"/>
              <w:right w:w="-1" w:type="dxa"/>
            </w:tcMar>
            <w:vAlign w:val="center"/>
          </w:tcPr>
          <w:p w14:paraId="0E97031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92.50</w:t>
            </w:r>
          </w:p>
        </w:tc>
        <w:tc>
          <w:tcPr>
            <w:tcW w:w="0" w:type="auto"/>
            <w:tcBorders>
              <w:top w:val="nil"/>
              <w:left w:val="nil"/>
              <w:bottom w:val="nil"/>
              <w:right w:val="nil"/>
            </w:tcBorders>
            <w:tcMar>
              <w:top w:w="-1" w:type="dxa"/>
              <w:left w:w="-1" w:type="dxa"/>
              <w:bottom w:w="-1" w:type="dxa"/>
              <w:right w:w="-1" w:type="dxa"/>
            </w:tcMar>
            <w:vAlign w:val="center"/>
          </w:tcPr>
          <w:p w14:paraId="525F007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82—95</w:t>
            </w:r>
          </w:p>
        </w:tc>
        <w:tc>
          <w:tcPr>
            <w:tcW w:w="1515" w:type="dxa"/>
            <w:tcBorders>
              <w:top w:val="nil"/>
              <w:left w:val="nil"/>
              <w:bottom w:val="nil"/>
              <w:right w:val="nil"/>
            </w:tcBorders>
            <w:tcMar>
              <w:top w:w="-1" w:type="dxa"/>
              <w:left w:w="-1" w:type="dxa"/>
              <w:bottom w:w="-1" w:type="dxa"/>
              <w:right w:w="-1" w:type="dxa"/>
            </w:tcMar>
            <w:vAlign w:val="center"/>
          </w:tcPr>
          <w:p w14:paraId="21A1D76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5.30</w:t>
            </w:r>
          </w:p>
        </w:tc>
      </w:tr>
      <w:tr w:rsidR="000B1CCE" w14:paraId="397BA22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46FD52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6152440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p>
        </w:tc>
        <w:tc>
          <w:tcPr>
            <w:tcW w:w="0" w:type="auto"/>
            <w:tcBorders>
              <w:top w:val="nil"/>
              <w:left w:val="nil"/>
              <w:bottom w:val="nil"/>
              <w:right w:val="nil"/>
            </w:tcBorders>
            <w:tcMar>
              <w:top w:w="-1" w:type="dxa"/>
              <w:left w:w="-1" w:type="dxa"/>
              <w:bottom w:w="-1" w:type="dxa"/>
              <w:right w:w="-1" w:type="dxa"/>
            </w:tcMar>
            <w:vAlign w:val="center"/>
          </w:tcPr>
          <w:p w14:paraId="2C0916E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90.80</w:t>
            </w:r>
          </w:p>
        </w:tc>
        <w:tc>
          <w:tcPr>
            <w:tcW w:w="0" w:type="auto"/>
            <w:tcBorders>
              <w:top w:val="nil"/>
              <w:left w:val="nil"/>
              <w:bottom w:val="nil"/>
              <w:right w:val="nil"/>
            </w:tcBorders>
            <w:tcMar>
              <w:top w:w="-1" w:type="dxa"/>
              <w:left w:w="-1" w:type="dxa"/>
              <w:bottom w:w="-1" w:type="dxa"/>
              <w:right w:w="-1" w:type="dxa"/>
            </w:tcMar>
            <w:vAlign w:val="center"/>
          </w:tcPr>
          <w:p w14:paraId="73C0DC5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2.59</w:t>
            </w:r>
          </w:p>
        </w:tc>
        <w:tc>
          <w:tcPr>
            <w:tcW w:w="0" w:type="auto"/>
            <w:tcBorders>
              <w:top w:val="nil"/>
              <w:left w:val="nil"/>
              <w:bottom w:val="nil"/>
              <w:right w:val="nil"/>
            </w:tcBorders>
            <w:tcMar>
              <w:top w:w="-1" w:type="dxa"/>
              <w:left w:w="-1" w:type="dxa"/>
              <w:bottom w:w="-1" w:type="dxa"/>
              <w:right w:w="-1" w:type="dxa"/>
            </w:tcMar>
            <w:vAlign w:val="center"/>
          </w:tcPr>
          <w:p w14:paraId="48D1941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91.00</w:t>
            </w:r>
          </w:p>
        </w:tc>
        <w:tc>
          <w:tcPr>
            <w:tcW w:w="0" w:type="auto"/>
            <w:tcBorders>
              <w:top w:val="nil"/>
              <w:left w:val="nil"/>
              <w:bottom w:val="nil"/>
              <w:right w:val="nil"/>
            </w:tcBorders>
            <w:tcMar>
              <w:top w:w="-1" w:type="dxa"/>
              <w:left w:w="-1" w:type="dxa"/>
              <w:bottom w:w="-1" w:type="dxa"/>
              <w:right w:w="-1" w:type="dxa"/>
            </w:tcMar>
            <w:vAlign w:val="center"/>
          </w:tcPr>
          <w:p w14:paraId="2B2B809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87—94</w:t>
            </w:r>
          </w:p>
        </w:tc>
        <w:tc>
          <w:tcPr>
            <w:tcW w:w="1515" w:type="dxa"/>
            <w:tcBorders>
              <w:top w:val="nil"/>
              <w:left w:val="nil"/>
              <w:bottom w:val="nil"/>
              <w:right w:val="nil"/>
            </w:tcBorders>
            <w:tcMar>
              <w:top w:w="-1" w:type="dxa"/>
              <w:left w:w="-1" w:type="dxa"/>
              <w:bottom w:w="-1" w:type="dxa"/>
              <w:right w:w="-1" w:type="dxa"/>
            </w:tcMar>
            <w:vAlign w:val="center"/>
          </w:tcPr>
          <w:p w14:paraId="3EF0DDD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2.85</w:t>
            </w:r>
          </w:p>
        </w:tc>
      </w:tr>
      <w:tr w:rsidR="000B1CCE" w14:paraId="7E39EA8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078CB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57AE930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p>
        </w:tc>
        <w:tc>
          <w:tcPr>
            <w:tcW w:w="0" w:type="auto"/>
            <w:tcBorders>
              <w:top w:val="nil"/>
              <w:left w:val="nil"/>
              <w:bottom w:val="nil"/>
              <w:right w:val="nil"/>
            </w:tcBorders>
            <w:tcMar>
              <w:top w:w="-1" w:type="dxa"/>
              <w:left w:w="-1" w:type="dxa"/>
              <w:bottom w:w="-1" w:type="dxa"/>
              <w:right w:w="-1" w:type="dxa"/>
            </w:tcMar>
            <w:vAlign w:val="center"/>
          </w:tcPr>
          <w:p w14:paraId="5F4AB2F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90.43</w:t>
            </w:r>
          </w:p>
        </w:tc>
        <w:tc>
          <w:tcPr>
            <w:tcW w:w="0" w:type="auto"/>
            <w:tcBorders>
              <w:top w:val="nil"/>
              <w:left w:val="nil"/>
              <w:bottom w:val="nil"/>
              <w:right w:val="nil"/>
            </w:tcBorders>
            <w:tcMar>
              <w:top w:w="-1" w:type="dxa"/>
              <w:left w:w="-1" w:type="dxa"/>
              <w:bottom w:w="-1" w:type="dxa"/>
              <w:right w:w="-1" w:type="dxa"/>
            </w:tcMar>
            <w:vAlign w:val="center"/>
          </w:tcPr>
          <w:p w14:paraId="4FC024D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3.26</w:t>
            </w:r>
          </w:p>
        </w:tc>
        <w:tc>
          <w:tcPr>
            <w:tcW w:w="0" w:type="auto"/>
            <w:tcBorders>
              <w:top w:val="nil"/>
              <w:left w:val="nil"/>
              <w:bottom w:val="nil"/>
              <w:right w:val="nil"/>
            </w:tcBorders>
            <w:tcMar>
              <w:top w:w="-1" w:type="dxa"/>
              <w:left w:w="-1" w:type="dxa"/>
              <w:bottom w:w="-1" w:type="dxa"/>
              <w:right w:w="-1" w:type="dxa"/>
            </w:tcMar>
            <w:vAlign w:val="center"/>
          </w:tcPr>
          <w:p w14:paraId="1951282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91.00</w:t>
            </w:r>
          </w:p>
        </w:tc>
        <w:tc>
          <w:tcPr>
            <w:tcW w:w="0" w:type="auto"/>
            <w:tcBorders>
              <w:top w:val="nil"/>
              <w:left w:val="nil"/>
              <w:bottom w:val="nil"/>
              <w:right w:val="nil"/>
            </w:tcBorders>
            <w:tcMar>
              <w:top w:w="-1" w:type="dxa"/>
              <w:left w:w="-1" w:type="dxa"/>
              <w:bottom w:w="-1" w:type="dxa"/>
              <w:right w:w="-1" w:type="dxa"/>
            </w:tcMar>
            <w:vAlign w:val="center"/>
          </w:tcPr>
          <w:p w14:paraId="597E9C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85—94</w:t>
            </w:r>
          </w:p>
        </w:tc>
        <w:tc>
          <w:tcPr>
            <w:tcW w:w="1515" w:type="dxa"/>
            <w:tcBorders>
              <w:top w:val="nil"/>
              <w:left w:val="nil"/>
              <w:bottom w:val="nil"/>
              <w:right w:val="nil"/>
            </w:tcBorders>
            <w:tcMar>
              <w:top w:w="-1" w:type="dxa"/>
              <w:left w:w="-1" w:type="dxa"/>
              <w:bottom w:w="-1" w:type="dxa"/>
              <w:right w:w="-1" w:type="dxa"/>
            </w:tcMar>
            <w:vAlign w:val="center"/>
          </w:tcPr>
          <w:p w14:paraId="694B063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3.60</w:t>
            </w:r>
          </w:p>
        </w:tc>
      </w:tr>
      <w:tr w:rsidR="000B1CCE" w14:paraId="459E87B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EE8387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7DCB99E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p>
        </w:tc>
        <w:tc>
          <w:tcPr>
            <w:tcW w:w="0" w:type="auto"/>
            <w:tcBorders>
              <w:top w:val="nil"/>
              <w:left w:val="nil"/>
              <w:bottom w:val="nil"/>
              <w:right w:val="nil"/>
            </w:tcBorders>
            <w:tcMar>
              <w:top w:w="-1" w:type="dxa"/>
              <w:left w:w="-1" w:type="dxa"/>
              <w:bottom w:w="-1" w:type="dxa"/>
              <w:right w:w="-1" w:type="dxa"/>
            </w:tcMar>
            <w:vAlign w:val="center"/>
          </w:tcPr>
          <w:p w14:paraId="06DD11B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88.20</w:t>
            </w:r>
          </w:p>
        </w:tc>
        <w:tc>
          <w:tcPr>
            <w:tcW w:w="0" w:type="auto"/>
            <w:tcBorders>
              <w:top w:val="nil"/>
              <w:left w:val="nil"/>
              <w:bottom w:val="nil"/>
              <w:right w:val="nil"/>
            </w:tcBorders>
            <w:tcMar>
              <w:top w:w="-1" w:type="dxa"/>
              <w:left w:w="-1" w:type="dxa"/>
              <w:bottom w:w="-1" w:type="dxa"/>
              <w:right w:w="-1" w:type="dxa"/>
            </w:tcMar>
            <w:vAlign w:val="center"/>
          </w:tcPr>
          <w:p w14:paraId="69FE1DB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11.30</w:t>
            </w:r>
          </w:p>
        </w:tc>
        <w:tc>
          <w:tcPr>
            <w:tcW w:w="0" w:type="auto"/>
            <w:tcBorders>
              <w:top w:val="nil"/>
              <w:left w:val="nil"/>
              <w:bottom w:val="nil"/>
              <w:right w:val="nil"/>
            </w:tcBorders>
            <w:tcMar>
              <w:top w:w="-1" w:type="dxa"/>
              <w:left w:w="-1" w:type="dxa"/>
              <w:bottom w:w="-1" w:type="dxa"/>
              <w:right w:w="-1" w:type="dxa"/>
            </w:tcMar>
            <w:vAlign w:val="center"/>
          </w:tcPr>
          <w:p w14:paraId="54C67C5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c>
          <w:tcPr>
            <w:tcW w:w="0" w:type="auto"/>
            <w:tcBorders>
              <w:top w:val="nil"/>
              <w:left w:val="nil"/>
              <w:bottom w:val="nil"/>
              <w:right w:val="nil"/>
            </w:tcBorders>
            <w:tcMar>
              <w:top w:w="-1" w:type="dxa"/>
              <w:left w:w="-1" w:type="dxa"/>
              <w:bottom w:w="-1" w:type="dxa"/>
              <w:right w:w="-1" w:type="dxa"/>
            </w:tcMar>
            <w:vAlign w:val="center"/>
          </w:tcPr>
          <w:p w14:paraId="5D9E3D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68—94</w:t>
            </w:r>
          </w:p>
        </w:tc>
        <w:tc>
          <w:tcPr>
            <w:tcW w:w="1515" w:type="dxa"/>
            <w:tcBorders>
              <w:top w:val="nil"/>
              <w:left w:val="nil"/>
              <w:bottom w:val="nil"/>
              <w:right w:val="nil"/>
            </w:tcBorders>
            <w:tcMar>
              <w:top w:w="-1" w:type="dxa"/>
              <w:left w:w="-1" w:type="dxa"/>
              <w:bottom w:w="-1" w:type="dxa"/>
              <w:right w:w="-1" w:type="dxa"/>
            </w:tcMar>
            <w:vAlign w:val="center"/>
          </w:tcPr>
          <w:p w14:paraId="1AAEF94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12.81</w:t>
            </w:r>
          </w:p>
        </w:tc>
      </w:tr>
      <w:tr w:rsidR="000B1CCE" w14:paraId="1277CF2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DCA412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0332CA7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4E8EFC5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88.00</w:t>
            </w:r>
          </w:p>
        </w:tc>
        <w:tc>
          <w:tcPr>
            <w:tcW w:w="0" w:type="auto"/>
            <w:tcBorders>
              <w:top w:val="nil"/>
              <w:left w:val="nil"/>
              <w:bottom w:val="nil"/>
              <w:right w:val="nil"/>
            </w:tcBorders>
            <w:tcMar>
              <w:top w:w="-1" w:type="dxa"/>
              <w:left w:w="-1" w:type="dxa"/>
              <w:bottom w:w="-1" w:type="dxa"/>
              <w:right w:w="-1" w:type="dxa"/>
            </w:tcMar>
            <w:vAlign w:val="center"/>
          </w:tcPr>
          <w:p w14:paraId="5E739B2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141325B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88.00</w:t>
            </w:r>
          </w:p>
        </w:tc>
        <w:tc>
          <w:tcPr>
            <w:tcW w:w="0" w:type="auto"/>
            <w:tcBorders>
              <w:top w:val="nil"/>
              <w:left w:val="nil"/>
              <w:bottom w:val="nil"/>
              <w:right w:val="nil"/>
            </w:tcBorders>
            <w:tcMar>
              <w:top w:w="-1" w:type="dxa"/>
              <w:left w:w="-1" w:type="dxa"/>
              <w:bottom w:w="-1" w:type="dxa"/>
              <w:right w:w="-1" w:type="dxa"/>
            </w:tcMar>
            <w:vAlign w:val="center"/>
          </w:tcPr>
          <w:p w14:paraId="3D99D5F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88—88</w:t>
            </w:r>
          </w:p>
        </w:tc>
        <w:tc>
          <w:tcPr>
            <w:tcW w:w="1515" w:type="dxa"/>
            <w:tcBorders>
              <w:top w:val="nil"/>
              <w:left w:val="nil"/>
              <w:bottom w:val="nil"/>
              <w:right w:val="nil"/>
            </w:tcBorders>
            <w:tcMar>
              <w:top w:w="-1" w:type="dxa"/>
              <w:left w:w="-1" w:type="dxa"/>
              <w:bottom w:w="-1" w:type="dxa"/>
              <w:right w:w="-1" w:type="dxa"/>
            </w:tcMar>
            <w:vAlign w:val="center"/>
          </w:tcPr>
          <w:p w14:paraId="51B11B7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w:t>
            </w:r>
          </w:p>
        </w:tc>
      </w:tr>
      <w:tr w:rsidR="000B1CCE" w14:paraId="58785EDD" w14:textId="77777777">
        <w:trPr>
          <w:jc w:val="center"/>
        </w:trPr>
        <w:tc>
          <w:tcPr>
            <w:tcW w:w="1182" w:type="dxa"/>
            <w:tcBorders>
              <w:top w:val="nil"/>
              <w:left w:val="nil"/>
              <w:bottom w:val="single" w:sz="12" w:space="0" w:color="000000"/>
              <w:right w:val="nil"/>
            </w:tcBorders>
            <w:tcMar>
              <w:top w:w="-1" w:type="dxa"/>
              <w:left w:w="-1" w:type="dxa"/>
              <w:bottom w:w="-1" w:type="dxa"/>
              <w:right w:w="-1" w:type="dxa"/>
            </w:tcMar>
            <w:vAlign w:val="center"/>
          </w:tcPr>
          <w:p w14:paraId="19527E4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2</w:t>
            </w:r>
          </w:p>
        </w:tc>
        <w:tc>
          <w:tcPr>
            <w:tcW w:w="216" w:type="dxa"/>
            <w:tcBorders>
              <w:top w:val="nil"/>
              <w:left w:val="nil"/>
              <w:bottom w:val="single" w:sz="12" w:space="0" w:color="000000"/>
              <w:right w:val="nil"/>
            </w:tcBorders>
            <w:tcMar>
              <w:top w:w="-1" w:type="dxa"/>
              <w:left w:w="-1" w:type="dxa"/>
              <w:bottom w:w="-1" w:type="dxa"/>
              <w:right w:w="-1" w:type="dxa"/>
            </w:tcMar>
            <w:vAlign w:val="center"/>
          </w:tcPr>
          <w:p w14:paraId="0CC360B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p>
        </w:tc>
        <w:tc>
          <w:tcPr>
            <w:tcW w:w="1075" w:type="dxa"/>
            <w:tcBorders>
              <w:top w:val="nil"/>
              <w:left w:val="nil"/>
              <w:bottom w:val="single" w:sz="12" w:space="0" w:color="000000"/>
              <w:right w:val="nil"/>
            </w:tcBorders>
            <w:tcMar>
              <w:top w:w="-1" w:type="dxa"/>
              <w:left w:w="-1" w:type="dxa"/>
              <w:bottom w:w="-1" w:type="dxa"/>
              <w:right w:w="-1" w:type="dxa"/>
            </w:tcMar>
            <w:vAlign w:val="center"/>
          </w:tcPr>
          <w:p w14:paraId="3E61BD5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84.00</w:t>
            </w:r>
          </w:p>
        </w:tc>
        <w:tc>
          <w:tcPr>
            <w:tcW w:w="1075" w:type="dxa"/>
            <w:tcBorders>
              <w:top w:val="nil"/>
              <w:left w:val="nil"/>
              <w:bottom w:val="single" w:sz="12" w:space="0" w:color="000000"/>
              <w:right w:val="nil"/>
            </w:tcBorders>
            <w:tcMar>
              <w:top w:w="-1" w:type="dxa"/>
              <w:left w:w="-1" w:type="dxa"/>
              <w:bottom w:w="-1" w:type="dxa"/>
              <w:right w:w="-1" w:type="dxa"/>
            </w:tcMar>
            <w:vAlign w:val="center"/>
          </w:tcPr>
          <w:p w14:paraId="46A9BEA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w:t>
            </w:r>
          </w:p>
        </w:tc>
        <w:tc>
          <w:tcPr>
            <w:tcW w:w="1075" w:type="dxa"/>
            <w:tcBorders>
              <w:top w:val="nil"/>
              <w:left w:val="nil"/>
              <w:bottom w:val="single" w:sz="12" w:space="0" w:color="000000"/>
              <w:right w:val="nil"/>
            </w:tcBorders>
            <w:tcMar>
              <w:top w:w="-1" w:type="dxa"/>
              <w:left w:w="-1" w:type="dxa"/>
              <w:bottom w:w="-1" w:type="dxa"/>
              <w:right w:w="-1" w:type="dxa"/>
            </w:tcMar>
            <w:vAlign w:val="center"/>
          </w:tcPr>
          <w:p w14:paraId="7903AC6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84.00</w:t>
            </w:r>
          </w:p>
        </w:tc>
        <w:tc>
          <w:tcPr>
            <w:tcW w:w="2161" w:type="dxa"/>
            <w:tcBorders>
              <w:top w:val="nil"/>
              <w:left w:val="nil"/>
              <w:bottom w:val="single" w:sz="12" w:space="0" w:color="000000"/>
              <w:right w:val="nil"/>
            </w:tcBorders>
            <w:tcMar>
              <w:top w:w="-1" w:type="dxa"/>
              <w:left w:w="-1" w:type="dxa"/>
              <w:bottom w:w="-1" w:type="dxa"/>
              <w:right w:w="-1" w:type="dxa"/>
            </w:tcMar>
            <w:vAlign w:val="center"/>
          </w:tcPr>
          <w:p w14:paraId="1CFB1F2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84—84</w:t>
            </w:r>
          </w:p>
        </w:tc>
        <w:tc>
          <w:tcPr>
            <w:tcW w:w="1515" w:type="dxa"/>
            <w:tcBorders>
              <w:top w:val="nil"/>
              <w:left w:val="nil"/>
              <w:bottom w:val="single" w:sz="12" w:space="0" w:color="000000"/>
              <w:right w:val="nil"/>
            </w:tcBorders>
            <w:tcMar>
              <w:top w:w="-1" w:type="dxa"/>
              <w:left w:w="-1" w:type="dxa"/>
              <w:bottom w:w="-1" w:type="dxa"/>
              <w:right w:w="-1" w:type="dxa"/>
            </w:tcMar>
            <w:vAlign w:val="center"/>
          </w:tcPr>
          <w:p w14:paraId="68E5F1C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w:t>
            </w:r>
          </w:p>
        </w:tc>
      </w:tr>
    </w:tbl>
    <w:p w14:paraId="1CDC37C1"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从多份评价的课例看，英语</w:t>
      </w:r>
      <w:r>
        <w:rPr>
          <w:rFonts w:ascii="Times New Roman" w:eastAsia="宋体" w:hAnsi="Times New Roman" w:cs="Times New Roman"/>
          <w:sz w:val="24"/>
        </w:rPr>
        <w:t>2</w:t>
      </w:r>
      <w:r>
        <w:rPr>
          <w:rFonts w:ascii="Times New Roman" w:eastAsia="宋体" w:hAnsi="Times New Roman" w:cs="Times New Roman"/>
          <w:sz w:val="24"/>
        </w:rPr>
        <w:t>平均分</w:t>
      </w:r>
      <w:r>
        <w:rPr>
          <w:rFonts w:ascii="Times New Roman" w:eastAsia="宋体" w:hAnsi="Times New Roman" w:cs="Times New Roman"/>
          <w:sz w:val="24"/>
        </w:rPr>
        <w:t>92.50</w:t>
      </w:r>
      <w:r>
        <w:rPr>
          <w:rFonts w:ascii="Times New Roman" w:eastAsia="宋体" w:hAnsi="Times New Roman" w:cs="Times New Roman"/>
          <w:sz w:val="24"/>
        </w:rPr>
        <w:t>，</w:t>
      </w:r>
      <w:r>
        <w:rPr>
          <w:rFonts w:ascii="Times New Roman" w:eastAsia="宋体" w:hAnsi="Times New Roman" w:cs="Times New Roman"/>
          <w:sz w:val="24"/>
        </w:rPr>
        <w:t>CV</w:t>
      </w:r>
      <w:r>
        <w:rPr>
          <w:rFonts w:ascii="Times New Roman" w:eastAsia="宋体" w:hAnsi="Times New Roman" w:cs="Times New Roman"/>
          <w:sz w:val="24"/>
        </w:rPr>
        <w:t>仅</w:t>
      </w:r>
      <w:r>
        <w:rPr>
          <w:rFonts w:ascii="Times New Roman" w:eastAsia="宋体" w:hAnsi="Times New Roman" w:cs="Times New Roman"/>
          <w:sz w:val="24"/>
        </w:rPr>
        <w:t>1.78%</w:t>
      </w:r>
      <w:r>
        <w:rPr>
          <w:rFonts w:ascii="Times New Roman" w:eastAsia="宋体" w:hAnsi="Times New Roman" w:cs="Times New Roman"/>
          <w:sz w:val="24"/>
        </w:rPr>
        <w:t>，既保持较高评分，又具有很高的一致性；语文</w:t>
      </w:r>
      <w:r>
        <w:rPr>
          <w:rFonts w:ascii="Times New Roman" w:eastAsia="宋体" w:hAnsi="Times New Roman" w:cs="Times New Roman"/>
          <w:sz w:val="24"/>
        </w:rPr>
        <w:t>1</w:t>
      </w:r>
      <w:r>
        <w:rPr>
          <w:rFonts w:ascii="Times New Roman" w:eastAsia="宋体" w:hAnsi="Times New Roman" w:cs="Times New Roman"/>
          <w:sz w:val="24"/>
        </w:rPr>
        <w:t>、数学</w:t>
      </w:r>
      <w:r>
        <w:rPr>
          <w:rFonts w:ascii="Times New Roman" w:eastAsia="宋体" w:hAnsi="Times New Roman" w:cs="Times New Roman"/>
          <w:sz w:val="24"/>
        </w:rPr>
        <w:t>2</w:t>
      </w:r>
      <w:r>
        <w:rPr>
          <w:rFonts w:ascii="Times New Roman" w:eastAsia="宋体" w:hAnsi="Times New Roman" w:cs="Times New Roman"/>
          <w:sz w:val="24"/>
        </w:rPr>
        <w:t>和语文</w:t>
      </w:r>
      <w:r>
        <w:rPr>
          <w:rFonts w:ascii="Times New Roman" w:eastAsia="宋体" w:hAnsi="Times New Roman" w:cs="Times New Roman"/>
          <w:sz w:val="24"/>
        </w:rPr>
        <w:t>2</w:t>
      </w:r>
      <w:r>
        <w:rPr>
          <w:rFonts w:ascii="Times New Roman" w:eastAsia="宋体" w:hAnsi="Times New Roman" w:cs="Times New Roman"/>
          <w:sz w:val="24"/>
        </w:rPr>
        <w:t>的</w:t>
      </w:r>
      <w:r>
        <w:rPr>
          <w:rFonts w:ascii="Times New Roman" w:eastAsia="宋体" w:hAnsi="Times New Roman" w:cs="Times New Roman"/>
          <w:sz w:val="24"/>
        </w:rPr>
        <w:t>CV</w:t>
      </w:r>
      <w:r>
        <w:rPr>
          <w:rFonts w:ascii="Times New Roman" w:eastAsia="宋体" w:hAnsi="Times New Roman" w:cs="Times New Roman"/>
          <w:sz w:val="24"/>
        </w:rPr>
        <w:t>也都低于</w:t>
      </w:r>
      <w:r>
        <w:rPr>
          <w:rFonts w:ascii="Times New Roman" w:eastAsia="宋体" w:hAnsi="Times New Roman" w:cs="Times New Roman"/>
          <w:sz w:val="24"/>
        </w:rPr>
        <w:t>4%</w:t>
      </w:r>
      <w:r>
        <w:rPr>
          <w:rFonts w:ascii="Times New Roman" w:eastAsia="宋体" w:hAnsi="Times New Roman" w:cs="Times New Roman"/>
          <w:sz w:val="24"/>
        </w:rPr>
        <w:t>，说明不同评价者对这些课例的总体判断较为接近。数学</w:t>
      </w:r>
      <w:r>
        <w:rPr>
          <w:rFonts w:ascii="Times New Roman" w:eastAsia="宋体" w:hAnsi="Times New Roman" w:cs="Times New Roman"/>
          <w:sz w:val="24"/>
        </w:rPr>
        <w:t>1</w:t>
      </w:r>
      <w:r>
        <w:rPr>
          <w:rFonts w:ascii="Times New Roman" w:eastAsia="宋体" w:hAnsi="Times New Roman" w:cs="Times New Roman"/>
          <w:sz w:val="24"/>
        </w:rPr>
        <w:t>和地理</w:t>
      </w:r>
      <w:r>
        <w:rPr>
          <w:rFonts w:ascii="Times New Roman" w:eastAsia="宋体" w:hAnsi="Times New Roman" w:cs="Times New Roman"/>
          <w:sz w:val="24"/>
        </w:rPr>
        <w:t>1</w:t>
      </w:r>
      <w:r>
        <w:rPr>
          <w:rFonts w:ascii="Times New Roman" w:eastAsia="宋体" w:hAnsi="Times New Roman" w:cs="Times New Roman"/>
          <w:sz w:val="24"/>
        </w:rPr>
        <w:t>的均值与前述课例相近，但</w:t>
      </w:r>
      <w:r>
        <w:rPr>
          <w:rFonts w:ascii="Times New Roman" w:eastAsia="宋体" w:hAnsi="Times New Roman" w:cs="Times New Roman"/>
          <w:sz w:val="24"/>
        </w:rPr>
        <w:t>CV</w:t>
      </w:r>
      <w:r>
        <w:rPr>
          <w:rFonts w:ascii="Times New Roman" w:eastAsia="宋体" w:hAnsi="Times New Roman" w:cs="Times New Roman"/>
          <w:sz w:val="24"/>
        </w:rPr>
        <w:t>分别为</w:t>
      </w:r>
      <w:r>
        <w:rPr>
          <w:rFonts w:ascii="Times New Roman" w:eastAsia="宋体" w:hAnsi="Times New Roman" w:cs="Times New Roman"/>
          <w:sz w:val="24"/>
        </w:rPr>
        <w:t>5.30%</w:t>
      </w:r>
      <w:r>
        <w:rPr>
          <w:rFonts w:ascii="Times New Roman" w:eastAsia="宋体" w:hAnsi="Times New Roman" w:cs="Times New Roman"/>
          <w:sz w:val="24"/>
        </w:rPr>
        <w:t>和</w:t>
      </w:r>
      <w:r>
        <w:rPr>
          <w:rFonts w:ascii="Times New Roman" w:eastAsia="宋体" w:hAnsi="Times New Roman" w:cs="Times New Roman"/>
          <w:sz w:val="24"/>
        </w:rPr>
        <w:t>4.89%</w:t>
      </w:r>
      <w:r>
        <w:rPr>
          <w:rFonts w:ascii="Times New Roman" w:eastAsia="宋体" w:hAnsi="Times New Roman" w:cs="Times New Roman"/>
          <w:sz w:val="24"/>
        </w:rPr>
        <w:t>，评价分散程度有所增加。这类差异很有价值，因为它提示我们，同样是高分课堂，有的已经形成较稳定、可识别的课堂样态，有的仍存在不同观察者理解不完全一致的地方。</w:t>
      </w:r>
    </w:p>
    <w:p w14:paraId="4753971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英语</w:t>
      </w:r>
      <w:r>
        <w:rPr>
          <w:rFonts w:ascii="Times New Roman" w:eastAsia="宋体" w:hAnsi="Times New Roman" w:cs="Times New Roman"/>
          <w:sz w:val="24"/>
        </w:rPr>
        <w:t>1</w:t>
      </w:r>
      <w:r>
        <w:rPr>
          <w:rFonts w:ascii="Times New Roman" w:eastAsia="宋体" w:hAnsi="Times New Roman" w:cs="Times New Roman"/>
          <w:sz w:val="24"/>
        </w:rPr>
        <w:t>是最值得进一步回看的一节课。它的平均分为</w:t>
      </w:r>
      <w:r>
        <w:rPr>
          <w:rFonts w:ascii="Times New Roman" w:eastAsia="宋体" w:hAnsi="Times New Roman" w:cs="Times New Roman"/>
          <w:sz w:val="24"/>
        </w:rPr>
        <w:t>88.20</w:t>
      </w:r>
      <w:r>
        <w:rPr>
          <w:rFonts w:ascii="Times New Roman" w:eastAsia="宋体" w:hAnsi="Times New Roman" w:cs="Times New Roman"/>
          <w:sz w:val="24"/>
        </w:rPr>
        <w:t>，但中位数达到</w:t>
      </w:r>
      <w:r>
        <w:rPr>
          <w:rFonts w:ascii="Times New Roman" w:eastAsia="宋体" w:hAnsi="Times New Roman" w:cs="Times New Roman"/>
          <w:sz w:val="24"/>
        </w:rPr>
        <w:t>93.00</w:t>
      </w:r>
      <w:r>
        <w:rPr>
          <w:rFonts w:ascii="Times New Roman" w:eastAsia="宋体" w:hAnsi="Times New Roman" w:cs="Times New Roman"/>
          <w:sz w:val="24"/>
        </w:rPr>
        <w:t>，</w:t>
      </w:r>
      <w:r>
        <w:rPr>
          <w:rFonts w:ascii="Times New Roman" w:eastAsia="宋体" w:hAnsi="Times New Roman" w:cs="Times New Roman"/>
          <w:sz w:val="24"/>
        </w:rPr>
        <w:t>SD</w:t>
      </w:r>
      <w:r>
        <w:rPr>
          <w:rFonts w:ascii="Times New Roman" w:eastAsia="宋体" w:hAnsi="Times New Roman" w:cs="Times New Roman"/>
          <w:sz w:val="24"/>
        </w:rPr>
        <w:t>为</w:t>
      </w:r>
      <w:r>
        <w:rPr>
          <w:rFonts w:ascii="Times New Roman" w:eastAsia="宋体" w:hAnsi="Times New Roman" w:cs="Times New Roman"/>
          <w:sz w:val="24"/>
        </w:rPr>
        <w:t>11.30</w:t>
      </w:r>
      <w:r>
        <w:rPr>
          <w:rFonts w:ascii="Times New Roman" w:eastAsia="宋体" w:hAnsi="Times New Roman" w:cs="Times New Roman"/>
          <w:sz w:val="24"/>
        </w:rPr>
        <w:t>，</w:t>
      </w:r>
      <w:r>
        <w:rPr>
          <w:rFonts w:ascii="Times New Roman" w:eastAsia="宋体" w:hAnsi="Times New Roman" w:cs="Times New Roman"/>
          <w:sz w:val="24"/>
        </w:rPr>
        <w:t>CV</w:t>
      </w:r>
      <w:r>
        <w:rPr>
          <w:rFonts w:ascii="Times New Roman" w:eastAsia="宋体" w:hAnsi="Times New Roman" w:cs="Times New Roman"/>
          <w:sz w:val="24"/>
        </w:rPr>
        <w:t>为</w:t>
      </w:r>
      <w:r>
        <w:rPr>
          <w:rFonts w:ascii="Times New Roman" w:eastAsia="宋体" w:hAnsi="Times New Roman" w:cs="Times New Roman"/>
          <w:sz w:val="24"/>
        </w:rPr>
        <w:t>12.81%</w:t>
      </w:r>
      <w:r>
        <w:rPr>
          <w:rFonts w:ascii="Times New Roman" w:eastAsia="宋体" w:hAnsi="Times New Roman" w:cs="Times New Roman"/>
          <w:sz w:val="24"/>
        </w:rPr>
        <w:t>。从统计结构看，这一分布明显受到单条</w:t>
      </w:r>
      <w:r>
        <w:rPr>
          <w:rFonts w:ascii="Times New Roman" w:eastAsia="宋体" w:hAnsi="Times New Roman" w:cs="Times New Roman"/>
          <w:sz w:val="24"/>
        </w:rPr>
        <w:t>68</w:t>
      </w:r>
      <w:r>
        <w:rPr>
          <w:rFonts w:ascii="Times New Roman" w:eastAsia="宋体" w:hAnsi="Times New Roman" w:cs="Times New Roman"/>
          <w:sz w:val="24"/>
        </w:rPr>
        <w:t>分记录影响。仅看均值，会把一节大多数评价较高的课堂误读为整体水平偏低。</w:t>
      </w:r>
    </w:p>
    <w:p w14:paraId="6CD74A9A"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表3-78  英语1课例的敏感性描述</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304"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5352"/>
        <w:gridCol w:w="186"/>
        <w:gridCol w:w="922"/>
        <w:gridCol w:w="922"/>
        <w:gridCol w:w="922"/>
      </w:tblGrid>
      <w:tr w:rsidR="000B1CCE" w14:paraId="331FB568"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A55F79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统计口径</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F077F0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n</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DA0BAA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A24AE3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SD</w:t>
            </w:r>
          </w:p>
        </w:tc>
        <w:tc>
          <w:tcPr>
            <w:tcW w:w="9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1C3B89BC" w14:textId="77777777" w:rsidR="000B1CCE" w:rsidRDefault="00000000">
            <w:pPr>
              <w:adjustRightInd w:val="0"/>
              <w:snapToGrid w:val="0"/>
              <w:spacing w:before="20" w:after="20"/>
              <w:jc w:val="center"/>
              <w:rPr>
                <w:rFonts w:ascii="宋体" w:eastAsia="宋体" w:hAnsi="宋体" w:cs="宋体"/>
                <w:b/>
                <w:szCs w:val="21"/>
              </w:rPr>
            </w:pPr>
            <w:proofErr w:type="spellStart"/>
            <w:r>
              <w:rPr>
                <w:rFonts w:ascii="Times New Roman" w:eastAsia="宋体" w:hAnsi="Times New Roman" w:cs="Times New Roman"/>
                <w:b/>
                <w:szCs w:val="21"/>
              </w:rPr>
              <w:t>Mdn</w:t>
            </w:r>
            <w:proofErr w:type="spellEnd"/>
          </w:p>
        </w:tc>
      </w:tr>
      <w:tr w:rsidR="000B1CCE" w14:paraId="7EA7B8D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27F34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保留全部</w:t>
            </w:r>
            <w:r>
              <w:rPr>
                <w:rFonts w:ascii="Times New Roman" w:eastAsia="宋体" w:hAnsi="Times New Roman" w:cs="Times New Roman"/>
                <w:szCs w:val="21"/>
              </w:rPr>
              <w:t>5</w:t>
            </w:r>
            <w:r>
              <w:rPr>
                <w:rFonts w:ascii="Times New Roman" w:eastAsia="宋体" w:hAnsi="Times New Roman" w:cs="Times New Roman"/>
                <w:szCs w:val="21"/>
              </w:rPr>
              <w:t>份评价</w:t>
            </w:r>
          </w:p>
        </w:tc>
        <w:tc>
          <w:tcPr>
            <w:tcW w:w="0" w:type="auto"/>
            <w:tcBorders>
              <w:top w:val="nil"/>
              <w:left w:val="nil"/>
              <w:bottom w:val="nil"/>
              <w:right w:val="nil"/>
            </w:tcBorders>
            <w:tcMar>
              <w:top w:w="-1" w:type="dxa"/>
              <w:left w:w="-1" w:type="dxa"/>
              <w:bottom w:w="-1" w:type="dxa"/>
              <w:right w:w="-1" w:type="dxa"/>
            </w:tcMar>
            <w:vAlign w:val="center"/>
          </w:tcPr>
          <w:p w14:paraId="451CEE1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p>
        </w:tc>
        <w:tc>
          <w:tcPr>
            <w:tcW w:w="0" w:type="auto"/>
            <w:tcBorders>
              <w:top w:val="nil"/>
              <w:left w:val="nil"/>
              <w:bottom w:val="nil"/>
              <w:right w:val="nil"/>
            </w:tcBorders>
            <w:tcMar>
              <w:top w:w="-1" w:type="dxa"/>
              <w:left w:w="-1" w:type="dxa"/>
              <w:bottom w:w="-1" w:type="dxa"/>
              <w:right w:w="-1" w:type="dxa"/>
            </w:tcMar>
            <w:vAlign w:val="center"/>
          </w:tcPr>
          <w:p w14:paraId="01E5B07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88.20</w:t>
            </w:r>
          </w:p>
        </w:tc>
        <w:tc>
          <w:tcPr>
            <w:tcW w:w="0" w:type="auto"/>
            <w:tcBorders>
              <w:top w:val="nil"/>
              <w:left w:val="nil"/>
              <w:bottom w:val="nil"/>
              <w:right w:val="nil"/>
            </w:tcBorders>
            <w:tcMar>
              <w:top w:w="-1" w:type="dxa"/>
              <w:left w:w="-1" w:type="dxa"/>
              <w:bottom w:w="-1" w:type="dxa"/>
              <w:right w:w="-1" w:type="dxa"/>
            </w:tcMar>
            <w:vAlign w:val="center"/>
          </w:tcPr>
          <w:p w14:paraId="63B0424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11.30</w:t>
            </w:r>
          </w:p>
        </w:tc>
        <w:tc>
          <w:tcPr>
            <w:tcW w:w="922" w:type="dxa"/>
            <w:tcBorders>
              <w:top w:val="nil"/>
              <w:left w:val="nil"/>
              <w:bottom w:val="nil"/>
              <w:right w:val="nil"/>
            </w:tcBorders>
            <w:tcMar>
              <w:top w:w="-1" w:type="dxa"/>
              <w:left w:w="-1" w:type="dxa"/>
              <w:bottom w:w="-1" w:type="dxa"/>
              <w:right w:w="-1" w:type="dxa"/>
            </w:tcMar>
            <w:vAlign w:val="center"/>
          </w:tcPr>
          <w:p w14:paraId="7BEAED8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r>
      <w:tr w:rsidR="000B1CCE" w14:paraId="2FD55934" w14:textId="77777777">
        <w:trPr>
          <w:jc w:val="center"/>
        </w:trPr>
        <w:tc>
          <w:tcPr>
            <w:tcW w:w="5352" w:type="dxa"/>
            <w:tcBorders>
              <w:top w:val="nil"/>
              <w:left w:val="nil"/>
              <w:bottom w:val="single" w:sz="12" w:space="0" w:color="000000"/>
              <w:right w:val="nil"/>
            </w:tcBorders>
            <w:tcMar>
              <w:top w:w="-1" w:type="dxa"/>
              <w:left w:w="-1" w:type="dxa"/>
              <w:bottom w:w="-1" w:type="dxa"/>
              <w:right w:w="-1" w:type="dxa"/>
            </w:tcMar>
            <w:vAlign w:val="center"/>
          </w:tcPr>
          <w:p w14:paraId="036C38E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仅作敏感性描述：不计</w:t>
            </w:r>
            <w:r>
              <w:rPr>
                <w:rFonts w:ascii="Times New Roman" w:eastAsia="宋体" w:hAnsi="Times New Roman" w:cs="Times New Roman"/>
                <w:szCs w:val="21"/>
              </w:rPr>
              <w:t>68</w:t>
            </w:r>
            <w:r>
              <w:rPr>
                <w:rFonts w:ascii="Times New Roman" w:eastAsia="宋体" w:hAnsi="Times New Roman" w:cs="Times New Roman"/>
                <w:szCs w:val="21"/>
              </w:rPr>
              <w:t>分记录</w:t>
            </w:r>
          </w:p>
        </w:tc>
        <w:tc>
          <w:tcPr>
            <w:tcW w:w="186" w:type="dxa"/>
            <w:tcBorders>
              <w:top w:val="nil"/>
              <w:left w:val="nil"/>
              <w:bottom w:val="single" w:sz="12" w:space="0" w:color="000000"/>
              <w:right w:val="nil"/>
            </w:tcBorders>
            <w:tcMar>
              <w:top w:w="-1" w:type="dxa"/>
              <w:left w:w="-1" w:type="dxa"/>
              <w:bottom w:w="-1" w:type="dxa"/>
              <w:right w:w="-1" w:type="dxa"/>
            </w:tcMar>
            <w:vAlign w:val="center"/>
          </w:tcPr>
          <w:p w14:paraId="69CEB89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3A8BB90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93.25</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1D45B19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0.50</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15BA86E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r>
    </w:tbl>
    <w:p w14:paraId="26CBF636"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敏感性分析对此给出了更清晰的证据，如果仅为了判断极端值影响而暂不计</w:t>
      </w:r>
      <w:r>
        <w:rPr>
          <w:rFonts w:ascii="Times New Roman" w:eastAsia="宋体" w:hAnsi="Times New Roman" w:cs="Times New Roman"/>
          <w:sz w:val="24"/>
        </w:rPr>
        <w:t>68</w:t>
      </w:r>
      <w:r>
        <w:rPr>
          <w:rFonts w:ascii="Times New Roman" w:eastAsia="宋体" w:hAnsi="Times New Roman" w:cs="Times New Roman"/>
          <w:sz w:val="24"/>
        </w:rPr>
        <w:t>分，其余</w:t>
      </w:r>
      <w:r>
        <w:rPr>
          <w:rFonts w:ascii="Times New Roman" w:eastAsia="宋体" w:hAnsi="Times New Roman" w:cs="Times New Roman"/>
          <w:sz w:val="24"/>
        </w:rPr>
        <w:t>4</w:t>
      </w:r>
      <w:r>
        <w:rPr>
          <w:rFonts w:ascii="Times New Roman" w:eastAsia="宋体" w:hAnsi="Times New Roman" w:cs="Times New Roman"/>
          <w:sz w:val="24"/>
        </w:rPr>
        <w:t>份评价的均值为</w:t>
      </w:r>
      <w:r>
        <w:rPr>
          <w:rFonts w:ascii="Times New Roman" w:eastAsia="宋体" w:hAnsi="Times New Roman" w:cs="Times New Roman"/>
          <w:sz w:val="24"/>
        </w:rPr>
        <w:t>93.25</w:t>
      </w:r>
      <w:r>
        <w:rPr>
          <w:rFonts w:ascii="Times New Roman" w:eastAsia="宋体" w:hAnsi="Times New Roman" w:cs="Times New Roman"/>
          <w:sz w:val="24"/>
        </w:rPr>
        <w:t>，</w:t>
      </w:r>
      <w:r>
        <w:rPr>
          <w:rFonts w:ascii="Times New Roman" w:eastAsia="宋体" w:hAnsi="Times New Roman" w:cs="Times New Roman"/>
          <w:sz w:val="24"/>
        </w:rPr>
        <w:t>SD</w:t>
      </w:r>
      <w:r>
        <w:rPr>
          <w:rFonts w:ascii="Times New Roman" w:eastAsia="宋体" w:hAnsi="Times New Roman" w:cs="Times New Roman"/>
          <w:sz w:val="24"/>
        </w:rPr>
        <w:t>仅</w:t>
      </w:r>
      <w:r>
        <w:rPr>
          <w:rFonts w:ascii="Times New Roman" w:eastAsia="宋体" w:hAnsi="Times New Roman" w:cs="Times New Roman"/>
          <w:sz w:val="24"/>
        </w:rPr>
        <w:t>0.50</w:t>
      </w:r>
      <w:r>
        <w:rPr>
          <w:rFonts w:ascii="Times New Roman" w:eastAsia="宋体" w:hAnsi="Times New Roman" w:cs="Times New Roman"/>
          <w:sz w:val="24"/>
        </w:rPr>
        <w:t>。这说明英语</w:t>
      </w:r>
      <w:r>
        <w:rPr>
          <w:rFonts w:ascii="Times New Roman" w:eastAsia="宋体" w:hAnsi="Times New Roman" w:cs="Times New Roman"/>
          <w:sz w:val="24"/>
        </w:rPr>
        <w:t>1</w:t>
      </w:r>
      <w:r>
        <w:rPr>
          <w:rFonts w:ascii="Times New Roman" w:eastAsia="宋体" w:hAnsi="Times New Roman" w:cs="Times New Roman"/>
          <w:sz w:val="24"/>
        </w:rPr>
        <w:t>的高变异主要来自一份与其他评价明显不同的记录。作为课题主持人，我们更愿意把这种差异看作一个值得回到原始评语和课堂现场进一步追问的问题。研究的价值，恰恰在于解释分歧。</w:t>
      </w:r>
    </w:p>
    <w:p w14:paraId="79B132A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因此，课例层面的分析把我们的关注点从谁分数高转向哪些课堂已经形成稳定共识，哪些课堂仍存在专业判断分歧。均值反映总体位置，</w:t>
      </w:r>
      <w:r>
        <w:rPr>
          <w:rFonts w:ascii="Times New Roman" w:eastAsia="宋体" w:hAnsi="Times New Roman" w:cs="Times New Roman"/>
          <w:sz w:val="24"/>
        </w:rPr>
        <w:t>SD</w:t>
      </w:r>
      <w:r>
        <w:rPr>
          <w:rFonts w:ascii="Times New Roman" w:eastAsia="宋体" w:hAnsi="Times New Roman" w:cs="Times New Roman"/>
          <w:sz w:val="24"/>
        </w:rPr>
        <w:t>和</w:t>
      </w:r>
      <w:r>
        <w:rPr>
          <w:rFonts w:ascii="Times New Roman" w:eastAsia="宋体" w:hAnsi="Times New Roman" w:cs="Times New Roman"/>
          <w:sz w:val="24"/>
        </w:rPr>
        <w:t>CV</w:t>
      </w:r>
      <w:r>
        <w:rPr>
          <w:rFonts w:ascii="Times New Roman" w:eastAsia="宋体" w:hAnsi="Times New Roman" w:cs="Times New Roman"/>
          <w:sz w:val="24"/>
        </w:rPr>
        <w:t>反映评价一致程度；两者结合，才能更准确地判断一节课堂在实施层面是否具有相对稳定、可复制的特征。</w:t>
      </w:r>
    </w:p>
    <w:p w14:paraId="1DF23ED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6</w:t>
      </w:r>
      <w:r>
        <w:rPr>
          <w:rFonts w:ascii="Times New Roman" w:eastAsia="宋体" w:hAnsi="Times New Roman" w:cs="Times New Roman"/>
          <w:b/>
          <w:sz w:val="24"/>
        </w:rPr>
        <w:t>）开放评语的质性编码</w:t>
      </w:r>
    </w:p>
    <w:p w14:paraId="71617AB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量化评分告诉我们课堂处于什么位置，但无法完全解释教师为什么给出这样的判断。为此，本研究进一步对可辨认的开放式评课意见进行开放编码、轴心归类和主题归纳。同一份评语可能包含多个意义单元，因此这里统计的是主题被提及的次数。我们希望借助这些文本，把数字重新放回真实课堂语境中。</w:t>
      </w:r>
    </w:p>
    <w:p w14:paraId="43ADE306"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表3-79  教师开放式评语主题编码频次</w:t>
      </w:r>
      <w:r>
        <w:rPr>
          <w:rFonts w:ascii="Times New Roman" w:eastAsia="黑体" w:hAnsi="Times New Roman" w:cs="Times New Roman"/>
        </w:rPr>
      </w:r>
      <w:r>
        <w:rPr>
          <w:rFonts w:ascii="Times New Roman" w:eastAsia="黑体" w:hAnsi="Times New Roman" w:cs="Times New Roman"/>
        </w:rPr>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277"/>
        <w:gridCol w:w="1748"/>
        <w:gridCol w:w="3278"/>
      </w:tblGrid>
      <w:tr w:rsidR="000B1CCE" w14:paraId="6CFD75FE"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0EB328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主题</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9FE143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编码条次</w:t>
            </w:r>
          </w:p>
        </w:tc>
        <w:tc>
          <w:tcPr>
            <w:tcW w:w="3278" w:type="dxa"/>
            <w:tcBorders>
              <w:top w:val="single" w:sz="12" w:space="0" w:color="000000"/>
              <w:left w:val="nil"/>
              <w:bottom w:val="single" w:sz="6" w:space="0" w:color="000000"/>
              <w:right w:val="nil"/>
            </w:tcBorders>
            <w:tcMar>
              <w:top w:w="-1" w:type="dxa"/>
              <w:left w:w="-1" w:type="dxa"/>
              <w:bottom w:w="-1" w:type="dxa"/>
              <w:right w:w="-1" w:type="dxa"/>
            </w:tcMar>
            <w:vAlign w:val="center"/>
          </w:tcPr>
          <w:p w14:paraId="035B9F5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占全部编码（</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312A6BE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2A48E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可见学习设计</w:t>
            </w:r>
          </w:p>
        </w:tc>
        <w:tc>
          <w:tcPr>
            <w:tcW w:w="0" w:type="auto"/>
            <w:tcBorders>
              <w:top w:val="nil"/>
              <w:left w:val="nil"/>
              <w:bottom w:val="nil"/>
              <w:right w:val="nil"/>
            </w:tcBorders>
            <w:tcMar>
              <w:top w:w="-1" w:type="dxa"/>
              <w:left w:w="-1" w:type="dxa"/>
              <w:bottom w:w="-1" w:type="dxa"/>
              <w:right w:w="-1" w:type="dxa"/>
            </w:tcMar>
            <w:vAlign w:val="center"/>
          </w:tcPr>
          <w:p w14:paraId="0E092B8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42</w:t>
            </w:r>
          </w:p>
        </w:tc>
        <w:tc>
          <w:tcPr>
            <w:tcW w:w="3278" w:type="dxa"/>
            <w:tcBorders>
              <w:top w:val="nil"/>
              <w:left w:val="nil"/>
              <w:bottom w:val="nil"/>
              <w:right w:val="nil"/>
            </w:tcBorders>
            <w:tcMar>
              <w:top w:w="-1" w:type="dxa"/>
              <w:left w:w="-1" w:type="dxa"/>
              <w:bottom w:w="-1" w:type="dxa"/>
              <w:right w:w="-1" w:type="dxa"/>
            </w:tcMar>
            <w:vAlign w:val="center"/>
          </w:tcPr>
          <w:p w14:paraId="10D75D7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18.92</w:t>
            </w:r>
          </w:p>
        </w:tc>
      </w:tr>
      <w:tr w:rsidR="000B1CCE" w14:paraId="6E301E1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379B76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高阶思维培养</w:t>
            </w:r>
          </w:p>
        </w:tc>
        <w:tc>
          <w:tcPr>
            <w:tcW w:w="0" w:type="auto"/>
            <w:tcBorders>
              <w:top w:val="nil"/>
              <w:left w:val="nil"/>
              <w:bottom w:val="nil"/>
              <w:right w:val="nil"/>
            </w:tcBorders>
            <w:tcMar>
              <w:top w:w="-1" w:type="dxa"/>
              <w:left w:w="-1" w:type="dxa"/>
              <w:bottom w:w="-1" w:type="dxa"/>
              <w:right w:w="-1" w:type="dxa"/>
            </w:tcMar>
            <w:vAlign w:val="center"/>
          </w:tcPr>
          <w:p w14:paraId="2F7D153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39</w:t>
            </w:r>
          </w:p>
        </w:tc>
        <w:tc>
          <w:tcPr>
            <w:tcW w:w="3278" w:type="dxa"/>
            <w:tcBorders>
              <w:top w:val="nil"/>
              <w:left w:val="nil"/>
              <w:bottom w:val="nil"/>
              <w:right w:val="nil"/>
            </w:tcBorders>
            <w:tcMar>
              <w:top w:w="-1" w:type="dxa"/>
              <w:left w:w="-1" w:type="dxa"/>
              <w:bottom w:w="-1" w:type="dxa"/>
              <w:right w:w="-1" w:type="dxa"/>
            </w:tcMar>
            <w:vAlign w:val="center"/>
          </w:tcPr>
          <w:p w14:paraId="6CA417C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17.57</w:t>
            </w:r>
          </w:p>
        </w:tc>
      </w:tr>
      <w:tr w:rsidR="000B1CCE" w14:paraId="611423F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6FFC74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学习参与与合作</w:t>
            </w:r>
          </w:p>
        </w:tc>
        <w:tc>
          <w:tcPr>
            <w:tcW w:w="0" w:type="auto"/>
            <w:tcBorders>
              <w:top w:val="nil"/>
              <w:left w:val="nil"/>
              <w:bottom w:val="nil"/>
              <w:right w:val="nil"/>
            </w:tcBorders>
            <w:tcMar>
              <w:top w:w="-1" w:type="dxa"/>
              <w:left w:w="-1" w:type="dxa"/>
              <w:bottom w:w="-1" w:type="dxa"/>
              <w:right w:w="-1" w:type="dxa"/>
            </w:tcMar>
            <w:vAlign w:val="center"/>
          </w:tcPr>
          <w:p w14:paraId="5D8DB88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36</w:t>
            </w:r>
          </w:p>
        </w:tc>
        <w:tc>
          <w:tcPr>
            <w:tcW w:w="3278" w:type="dxa"/>
            <w:tcBorders>
              <w:top w:val="nil"/>
              <w:left w:val="nil"/>
              <w:bottom w:val="nil"/>
              <w:right w:val="nil"/>
            </w:tcBorders>
            <w:tcMar>
              <w:top w:w="-1" w:type="dxa"/>
              <w:left w:w="-1" w:type="dxa"/>
              <w:bottom w:w="-1" w:type="dxa"/>
              <w:right w:w="-1" w:type="dxa"/>
            </w:tcMar>
            <w:vAlign w:val="center"/>
          </w:tcPr>
          <w:p w14:paraId="20EDE26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16.22</w:t>
            </w:r>
          </w:p>
        </w:tc>
      </w:tr>
      <w:tr w:rsidR="000B1CCE" w14:paraId="7F4BAEA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CB4E00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教师支持行为</w:t>
            </w:r>
          </w:p>
        </w:tc>
        <w:tc>
          <w:tcPr>
            <w:tcW w:w="0" w:type="auto"/>
            <w:tcBorders>
              <w:top w:val="nil"/>
              <w:left w:val="nil"/>
              <w:bottom w:val="nil"/>
              <w:right w:val="nil"/>
            </w:tcBorders>
            <w:tcMar>
              <w:top w:w="-1" w:type="dxa"/>
              <w:left w:w="-1" w:type="dxa"/>
              <w:bottom w:w="-1" w:type="dxa"/>
              <w:right w:w="-1" w:type="dxa"/>
            </w:tcMar>
            <w:vAlign w:val="center"/>
          </w:tcPr>
          <w:p w14:paraId="2203147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34</w:t>
            </w:r>
          </w:p>
        </w:tc>
        <w:tc>
          <w:tcPr>
            <w:tcW w:w="3278" w:type="dxa"/>
            <w:tcBorders>
              <w:top w:val="nil"/>
              <w:left w:val="nil"/>
              <w:bottom w:val="nil"/>
              <w:right w:val="nil"/>
            </w:tcBorders>
            <w:tcMar>
              <w:top w:w="-1" w:type="dxa"/>
              <w:left w:w="-1" w:type="dxa"/>
              <w:bottom w:w="-1" w:type="dxa"/>
              <w:right w:w="-1" w:type="dxa"/>
            </w:tcMar>
            <w:vAlign w:val="center"/>
          </w:tcPr>
          <w:p w14:paraId="6B35856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15.32</w:t>
            </w:r>
          </w:p>
        </w:tc>
      </w:tr>
      <w:tr w:rsidR="000B1CCE" w14:paraId="0DD55B0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577848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课堂互动改进</w:t>
            </w:r>
          </w:p>
        </w:tc>
        <w:tc>
          <w:tcPr>
            <w:tcW w:w="0" w:type="auto"/>
            <w:tcBorders>
              <w:top w:val="nil"/>
              <w:left w:val="nil"/>
              <w:bottom w:val="nil"/>
              <w:right w:val="nil"/>
            </w:tcBorders>
            <w:tcMar>
              <w:top w:w="-1" w:type="dxa"/>
              <w:left w:w="-1" w:type="dxa"/>
              <w:bottom w:w="-1" w:type="dxa"/>
              <w:right w:w="-1" w:type="dxa"/>
            </w:tcMar>
            <w:vAlign w:val="center"/>
          </w:tcPr>
          <w:p w14:paraId="2524C6E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p>
        </w:tc>
        <w:tc>
          <w:tcPr>
            <w:tcW w:w="3278" w:type="dxa"/>
            <w:tcBorders>
              <w:top w:val="nil"/>
              <w:left w:val="nil"/>
              <w:bottom w:val="nil"/>
              <w:right w:val="nil"/>
            </w:tcBorders>
            <w:tcMar>
              <w:top w:w="-1" w:type="dxa"/>
              <w:left w:w="-1" w:type="dxa"/>
              <w:bottom w:w="-1" w:type="dxa"/>
              <w:right w:w="-1" w:type="dxa"/>
            </w:tcMar>
            <w:vAlign w:val="center"/>
          </w:tcPr>
          <w:p w14:paraId="0EEF4FC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13.06</w:t>
            </w:r>
          </w:p>
        </w:tc>
      </w:tr>
      <w:tr w:rsidR="000B1CCE" w14:paraId="0E890E0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D127A3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形成性评价反馈</w:t>
            </w:r>
          </w:p>
        </w:tc>
        <w:tc>
          <w:tcPr>
            <w:tcW w:w="0" w:type="auto"/>
            <w:tcBorders>
              <w:top w:val="nil"/>
              <w:left w:val="nil"/>
              <w:bottom w:val="nil"/>
              <w:right w:val="nil"/>
            </w:tcBorders>
            <w:tcMar>
              <w:top w:w="-1" w:type="dxa"/>
              <w:left w:w="-1" w:type="dxa"/>
              <w:bottom w:w="-1" w:type="dxa"/>
              <w:right w:w="-1" w:type="dxa"/>
            </w:tcMar>
            <w:vAlign w:val="center"/>
          </w:tcPr>
          <w:p w14:paraId="58E7FCF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27</w:t>
            </w:r>
          </w:p>
        </w:tc>
        <w:tc>
          <w:tcPr>
            <w:tcW w:w="3278" w:type="dxa"/>
            <w:tcBorders>
              <w:top w:val="nil"/>
              <w:left w:val="nil"/>
              <w:bottom w:val="nil"/>
              <w:right w:val="nil"/>
            </w:tcBorders>
            <w:tcMar>
              <w:top w:w="-1" w:type="dxa"/>
              <w:left w:w="-1" w:type="dxa"/>
              <w:bottom w:w="-1" w:type="dxa"/>
              <w:right w:w="-1" w:type="dxa"/>
            </w:tcMar>
            <w:vAlign w:val="center"/>
          </w:tcPr>
          <w:p w14:paraId="56E0F0F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12.16</w:t>
            </w:r>
          </w:p>
        </w:tc>
      </w:tr>
      <w:tr w:rsidR="000B1CCE" w14:paraId="75B32D1B" w14:textId="77777777">
        <w:trPr>
          <w:jc w:val="center"/>
        </w:trPr>
        <w:tc>
          <w:tcPr>
            <w:tcW w:w="3277" w:type="dxa"/>
            <w:tcBorders>
              <w:top w:val="nil"/>
              <w:left w:val="nil"/>
              <w:bottom w:val="single" w:sz="12" w:space="0" w:color="000000"/>
              <w:right w:val="nil"/>
            </w:tcBorders>
            <w:tcMar>
              <w:top w:w="-1" w:type="dxa"/>
              <w:left w:w="-1" w:type="dxa"/>
              <w:bottom w:w="-1" w:type="dxa"/>
              <w:right w:w="-1" w:type="dxa"/>
            </w:tcMar>
            <w:vAlign w:val="center"/>
          </w:tcPr>
          <w:p w14:paraId="3AEBAAF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差异化</w:t>
            </w:r>
            <w:r>
              <w:rPr>
                <w:rFonts w:ascii="Times New Roman" w:eastAsia="宋体" w:hAnsi="Times New Roman" w:cs="Times New Roman"/>
                <w:szCs w:val="21"/>
              </w:rPr>
              <w:t>/</w:t>
            </w:r>
            <w:r>
              <w:rPr>
                <w:rFonts w:ascii="Times New Roman" w:eastAsia="宋体" w:hAnsi="Times New Roman" w:cs="Times New Roman"/>
                <w:szCs w:val="21"/>
              </w:rPr>
              <w:t>分层支持</w:t>
            </w:r>
          </w:p>
        </w:tc>
        <w:tc>
          <w:tcPr>
            <w:tcW w:w="1748" w:type="dxa"/>
            <w:tcBorders>
              <w:top w:val="nil"/>
              <w:left w:val="nil"/>
              <w:bottom w:val="single" w:sz="12" w:space="0" w:color="000000"/>
              <w:right w:val="nil"/>
            </w:tcBorders>
            <w:tcMar>
              <w:top w:w="-1" w:type="dxa"/>
              <w:left w:w="-1" w:type="dxa"/>
              <w:bottom w:w="-1" w:type="dxa"/>
              <w:right w:w="-1" w:type="dxa"/>
            </w:tcMar>
            <w:vAlign w:val="center"/>
          </w:tcPr>
          <w:p w14:paraId="7E0979D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p>
        </w:tc>
        <w:tc>
          <w:tcPr>
            <w:tcW w:w="3278" w:type="dxa"/>
            <w:tcBorders>
              <w:top w:val="nil"/>
              <w:left w:val="nil"/>
              <w:bottom w:val="single" w:sz="12" w:space="0" w:color="000000"/>
              <w:right w:val="nil"/>
            </w:tcBorders>
            <w:tcMar>
              <w:top w:w="-1" w:type="dxa"/>
              <w:left w:w="-1" w:type="dxa"/>
              <w:bottom w:w="-1" w:type="dxa"/>
              <w:right w:w="-1" w:type="dxa"/>
            </w:tcMar>
            <w:vAlign w:val="center"/>
          </w:tcPr>
          <w:p w14:paraId="4C9470A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6.76</w:t>
            </w:r>
          </w:p>
        </w:tc>
      </w:tr>
    </w:tbl>
    <w:p w14:paraId="75D64E9B"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七类主题共形成</w:t>
      </w:r>
      <w:r>
        <w:rPr>
          <w:rFonts w:ascii="Times New Roman" w:eastAsia="宋体" w:hAnsi="Times New Roman" w:cs="Times New Roman"/>
          <w:sz w:val="24"/>
        </w:rPr>
        <w:t>222</w:t>
      </w:r>
      <w:r>
        <w:rPr>
          <w:rFonts w:ascii="Times New Roman" w:eastAsia="宋体" w:hAnsi="Times New Roman" w:cs="Times New Roman"/>
          <w:sz w:val="24"/>
        </w:rPr>
        <w:t>个编码条次。其中，可见学习设计、高阶思维培养、学习参与与合作、教师支持行为四类合计</w:t>
      </w:r>
      <w:r>
        <w:rPr>
          <w:rFonts w:ascii="Times New Roman" w:eastAsia="宋体" w:hAnsi="Times New Roman" w:cs="Times New Roman"/>
          <w:sz w:val="24"/>
        </w:rPr>
        <w:t>151</w:t>
      </w:r>
      <w:r>
        <w:rPr>
          <w:rFonts w:ascii="Times New Roman" w:eastAsia="宋体" w:hAnsi="Times New Roman" w:cs="Times New Roman"/>
          <w:sz w:val="24"/>
        </w:rPr>
        <w:t>次，占</w:t>
      </w:r>
      <w:r>
        <w:rPr>
          <w:rFonts w:ascii="Times New Roman" w:eastAsia="宋体" w:hAnsi="Times New Roman" w:cs="Times New Roman"/>
          <w:sz w:val="24"/>
        </w:rPr>
        <w:t>68.02%</w:t>
      </w:r>
      <w:r>
        <w:rPr>
          <w:rFonts w:ascii="Times New Roman" w:eastAsia="宋体" w:hAnsi="Times New Roman" w:cs="Times New Roman"/>
          <w:sz w:val="24"/>
        </w:rPr>
        <w:t>。从这些高频词可以看到，教师的评课视角已经发生了明显变化，关注点不再停留在教师讲得是否完整，而更多转向目标是否清晰、任务是否有效、学生是否真正参与、思维是否被推动、教师是否提供适切支架。这种评价语言的变化本身，也反映出学校教研从看教逐步走向看学。</w:t>
      </w:r>
    </w:p>
    <w:p w14:paraId="39927C6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课堂互动改进和形成性评价反馈分别出现</w:t>
      </w:r>
      <w:r>
        <w:rPr>
          <w:rFonts w:ascii="Times New Roman" w:eastAsia="宋体" w:hAnsi="Times New Roman" w:cs="Times New Roman"/>
          <w:sz w:val="24"/>
        </w:rPr>
        <w:t>29</w:t>
      </w:r>
      <w:r>
        <w:rPr>
          <w:rFonts w:ascii="Times New Roman" w:eastAsia="宋体" w:hAnsi="Times New Roman" w:cs="Times New Roman"/>
          <w:sz w:val="24"/>
        </w:rPr>
        <w:t>次和</w:t>
      </w:r>
      <w:r>
        <w:rPr>
          <w:rFonts w:ascii="Times New Roman" w:eastAsia="宋体" w:hAnsi="Times New Roman" w:cs="Times New Roman"/>
          <w:sz w:val="24"/>
        </w:rPr>
        <w:t>27</w:t>
      </w:r>
      <w:r>
        <w:rPr>
          <w:rFonts w:ascii="Times New Roman" w:eastAsia="宋体" w:hAnsi="Times New Roman" w:cs="Times New Roman"/>
          <w:sz w:val="24"/>
        </w:rPr>
        <w:t>次。这两类编码同时包含肯定性意见和改进建议。更准确的解释是互动与反馈已经成为教师在课堂观察中持续聚焦的关键环节。差异化</w:t>
      </w:r>
      <w:r>
        <w:rPr>
          <w:rFonts w:ascii="Times New Roman" w:eastAsia="宋体" w:hAnsi="Times New Roman" w:cs="Times New Roman"/>
          <w:sz w:val="24"/>
        </w:rPr>
        <w:t>/</w:t>
      </w:r>
      <w:r>
        <w:rPr>
          <w:rFonts w:ascii="Times New Roman" w:eastAsia="宋体" w:hAnsi="Times New Roman" w:cs="Times New Roman"/>
          <w:sz w:val="24"/>
        </w:rPr>
        <w:t>分层支持出现</w:t>
      </w:r>
      <w:r>
        <w:rPr>
          <w:rFonts w:ascii="Times New Roman" w:eastAsia="宋体" w:hAnsi="Times New Roman" w:cs="Times New Roman"/>
          <w:sz w:val="24"/>
        </w:rPr>
        <w:t>15</w:t>
      </w:r>
      <w:r>
        <w:rPr>
          <w:rFonts w:ascii="Times New Roman" w:eastAsia="宋体" w:hAnsi="Times New Roman" w:cs="Times New Roman"/>
          <w:sz w:val="24"/>
        </w:rPr>
        <w:t>次，频次相对较低，但它提示我们的课堂观察开始从全班是否学得好进一步走向不同学生是否都获得合适支持。</w:t>
      </w:r>
    </w:p>
    <w:p w14:paraId="43BC65F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7</w:t>
      </w:r>
      <w:r>
        <w:rPr>
          <w:rFonts w:ascii="Times New Roman" w:eastAsia="宋体" w:hAnsi="Times New Roman" w:cs="Times New Roman"/>
          <w:b/>
          <w:sz w:val="24"/>
        </w:rPr>
        <w:t>）量化结果与评语的互证</w:t>
      </w:r>
    </w:p>
    <w:p w14:paraId="2DA1BFE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如果说量化评分回答的是哪些维度高、哪些维度低、差异有多大，那么开放评语更接近回答这些差异在课堂里具体表现为什么。因此，本研究将两类资料进行内部互证，不追求机械对应，而考察它们是否共同指向相似的课堂结构。</w:t>
      </w:r>
    </w:p>
    <w:p w14:paraId="314BD9B6"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表3-80  五维量化结构与开放文本的对应分析</w:t>
      </w:r>
      <w:r>
        <w:rPr>
          <w:rFonts w:ascii="Times New Roman" w:eastAsia="黑体" w:hAnsi="Times New Roman" w:cs="Times New Roman"/>
        </w:rPr>
      </w:r>
      <w:r>
        <w:rPr>
          <w:rFonts w:ascii="Times New Roman" w:eastAsia="黑体" w:hAnsi="Times New Roman" w:cs="Times New Roman"/>
        </w:rPr>
      </w:r>
    </w:p>
    <w:tbl>
      <w:tblPr>
        <w:tblW w:w="876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1560"/>
        <w:gridCol w:w="1320"/>
        <w:gridCol w:w="1920"/>
        <w:gridCol w:w="1083"/>
        <w:gridCol w:w="2880"/>
      </w:tblGrid>
      <w:tr w:rsidR="000B1CCE" w14:paraId="21A08308" w14:textId="77777777">
        <w:trPr>
          <w:tblHeader/>
          <w:jc w:val="center"/>
        </w:trPr>
        <w:tc>
          <w:tcPr>
            <w:tcW w:w="15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45EBD7F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量化维度</w:t>
            </w:r>
          </w:p>
        </w:tc>
        <w:tc>
          <w:tcPr>
            <w:tcW w:w="1320" w:type="dxa"/>
            <w:tcBorders>
              <w:top w:val="single" w:sz="12" w:space="0" w:color="000000"/>
              <w:left w:val="nil"/>
              <w:bottom w:val="single" w:sz="6" w:space="0" w:color="000000"/>
              <w:right w:val="nil"/>
            </w:tcBorders>
            <w:tcMar>
              <w:top w:w="-1" w:type="dxa"/>
              <w:left w:w="-1" w:type="dxa"/>
              <w:bottom w:w="-1" w:type="dxa"/>
              <w:right w:w="-1" w:type="dxa"/>
            </w:tcMar>
            <w:vAlign w:val="center"/>
          </w:tcPr>
          <w:p w14:paraId="03C8BEB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量化证据</w:t>
            </w:r>
          </w:p>
        </w:tc>
        <w:tc>
          <w:tcPr>
            <w:tcW w:w="1920" w:type="dxa"/>
            <w:tcBorders>
              <w:top w:val="single" w:sz="12" w:space="0" w:color="000000"/>
              <w:left w:val="nil"/>
              <w:bottom w:val="single" w:sz="6" w:space="0" w:color="000000"/>
              <w:right w:val="nil"/>
            </w:tcBorders>
            <w:tcMar>
              <w:top w:w="-1" w:type="dxa"/>
              <w:left w:w="-1" w:type="dxa"/>
              <w:bottom w:w="-1" w:type="dxa"/>
              <w:right w:w="-1" w:type="dxa"/>
            </w:tcMar>
            <w:vAlign w:val="center"/>
          </w:tcPr>
          <w:p w14:paraId="4749AE8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相关文本主题</w:t>
            </w:r>
          </w:p>
        </w:tc>
        <w:tc>
          <w:tcPr>
            <w:tcW w:w="1083" w:type="dxa"/>
            <w:tcBorders>
              <w:top w:val="single" w:sz="12" w:space="0" w:color="000000"/>
              <w:left w:val="nil"/>
              <w:bottom w:val="single" w:sz="6" w:space="0" w:color="000000"/>
              <w:right w:val="nil"/>
            </w:tcBorders>
            <w:tcMar>
              <w:top w:w="-1" w:type="dxa"/>
              <w:left w:w="-1" w:type="dxa"/>
              <w:bottom w:w="-1" w:type="dxa"/>
              <w:right w:w="-1" w:type="dxa"/>
            </w:tcMar>
            <w:vAlign w:val="center"/>
          </w:tcPr>
          <w:p w14:paraId="70BA2DE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文本频次</w:t>
            </w:r>
          </w:p>
        </w:tc>
        <w:tc>
          <w:tcPr>
            <w:tcW w:w="2880" w:type="dxa"/>
            <w:tcBorders>
              <w:top w:val="single" w:sz="12" w:space="0" w:color="000000"/>
              <w:left w:val="nil"/>
              <w:bottom w:val="single" w:sz="6" w:space="0" w:color="000000"/>
              <w:right w:val="nil"/>
            </w:tcBorders>
            <w:tcMar>
              <w:top w:w="-1" w:type="dxa"/>
              <w:left w:w="-1" w:type="dxa"/>
              <w:bottom w:w="-1" w:type="dxa"/>
              <w:right w:w="-1" w:type="dxa"/>
            </w:tcMar>
            <w:vAlign w:val="center"/>
          </w:tcPr>
          <w:p w14:paraId="318049E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综合解释</w:t>
            </w:r>
          </w:p>
        </w:tc>
      </w:tr>
      <w:tr w:rsidR="000B1CCE" w14:paraId="6BDE4BD9" w14:textId="77777777">
        <w:trPr>
          <w:jc w:val="center"/>
        </w:trPr>
        <w:tc>
          <w:tcPr>
            <w:tcW w:w="1560" w:type="dxa"/>
            <w:tcBorders>
              <w:top w:val="nil"/>
              <w:left w:val="nil"/>
              <w:bottom w:val="nil"/>
              <w:right w:val="nil"/>
            </w:tcBorders>
            <w:tcMar>
              <w:top w:w="-1" w:type="dxa"/>
              <w:left w:w="-1" w:type="dxa"/>
              <w:bottom w:w="-1" w:type="dxa"/>
              <w:right w:w="-1" w:type="dxa"/>
            </w:tcMar>
            <w:vAlign w:val="center"/>
          </w:tcPr>
          <w:p w14:paraId="25CF886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p>
        </w:tc>
        <w:tc>
          <w:tcPr>
            <w:tcW w:w="1320" w:type="dxa"/>
            <w:tcBorders>
              <w:top w:val="nil"/>
              <w:left w:val="nil"/>
              <w:bottom w:val="nil"/>
              <w:right w:val="nil"/>
            </w:tcBorders>
            <w:tcMar>
              <w:top w:w="-1" w:type="dxa"/>
              <w:left w:w="-1" w:type="dxa"/>
              <w:bottom w:w="-1" w:type="dxa"/>
              <w:right w:w="-1" w:type="dxa"/>
            </w:tcMar>
            <w:vAlign w:val="center"/>
          </w:tcPr>
          <w:p w14:paraId="25B0774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M=18.96</w:t>
            </w:r>
            <w:r>
              <w:rPr>
                <w:rFonts w:ascii="Times New Roman" w:eastAsia="宋体" w:hAnsi="Times New Roman" w:cs="Times New Roman"/>
                <w:szCs w:val="21"/>
              </w:rPr>
              <w:t>；</w:t>
            </w:r>
            <w:r>
              <w:rPr>
                <w:rFonts w:ascii="Times New Roman" w:eastAsia="宋体" w:hAnsi="Times New Roman" w:cs="Times New Roman"/>
                <w:szCs w:val="21"/>
              </w:rPr>
              <w:t>CV=6.09%</w:t>
            </w:r>
          </w:p>
        </w:tc>
        <w:tc>
          <w:tcPr>
            <w:tcW w:w="1920" w:type="dxa"/>
            <w:tcBorders>
              <w:top w:val="nil"/>
              <w:left w:val="nil"/>
              <w:bottom w:val="nil"/>
              <w:right w:val="nil"/>
            </w:tcBorders>
            <w:tcMar>
              <w:top w:w="-1" w:type="dxa"/>
              <w:left w:w="-1" w:type="dxa"/>
              <w:bottom w:w="-1" w:type="dxa"/>
              <w:right w:w="-1" w:type="dxa"/>
            </w:tcMar>
            <w:vAlign w:val="center"/>
          </w:tcPr>
          <w:p w14:paraId="7DDC26B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学习参与与合作；教师支持行为</w:t>
            </w:r>
          </w:p>
        </w:tc>
        <w:tc>
          <w:tcPr>
            <w:tcW w:w="1083" w:type="dxa"/>
            <w:tcBorders>
              <w:top w:val="nil"/>
              <w:left w:val="nil"/>
              <w:bottom w:val="nil"/>
              <w:right w:val="nil"/>
            </w:tcBorders>
            <w:tcMar>
              <w:top w:w="-1" w:type="dxa"/>
              <w:left w:w="-1" w:type="dxa"/>
              <w:bottom w:w="-1" w:type="dxa"/>
              <w:right w:w="-1" w:type="dxa"/>
            </w:tcMar>
            <w:vAlign w:val="center"/>
          </w:tcPr>
          <w:p w14:paraId="01C74C5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36+34</w:t>
            </w:r>
          </w:p>
        </w:tc>
        <w:tc>
          <w:tcPr>
            <w:tcW w:w="2880" w:type="dxa"/>
            <w:tcBorders>
              <w:top w:val="nil"/>
              <w:left w:val="nil"/>
              <w:bottom w:val="nil"/>
              <w:right w:val="nil"/>
            </w:tcBorders>
            <w:tcMar>
              <w:top w:w="-1" w:type="dxa"/>
              <w:left w:w="-1" w:type="dxa"/>
              <w:bottom w:w="-1" w:type="dxa"/>
              <w:right w:w="-1" w:type="dxa"/>
            </w:tcMar>
            <w:vAlign w:val="center"/>
          </w:tcPr>
          <w:p w14:paraId="55C7C50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均值高且稳定，文本中支持、合作类观察亦较集中</w:t>
            </w:r>
          </w:p>
        </w:tc>
      </w:tr>
      <w:tr w:rsidR="000B1CCE" w14:paraId="1003533A" w14:textId="77777777">
        <w:trPr>
          <w:jc w:val="center"/>
        </w:trPr>
        <w:tc>
          <w:tcPr>
            <w:tcW w:w="1560" w:type="dxa"/>
            <w:tcBorders>
              <w:top w:val="nil"/>
              <w:left w:val="nil"/>
              <w:bottom w:val="nil"/>
              <w:right w:val="nil"/>
            </w:tcBorders>
            <w:tcMar>
              <w:top w:w="-1" w:type="dxa"/>
              <w:left w:w="-1" w:type="dxa"/>
              <w:bottom w:w="-1" w:type="dxa"/>
              <w:right w:w="-1" w:type="dxa"/>
            </w:tcMar>
            <w:vAlign w:val="center"/>
          </w:tcPr>
          <w:p w14:paraId="4A10BE6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p>
        </w:tc>
        <w:tc>
          <w:tcPr>
            <w:tcW w:w="1320" w:type="dxa"/>
            <w:tcBorders>
              <w:top w:val="nil"/>
              <w:left w:val="nil"/>
              <w:bottom w:val="nil"/>
              <w:right w:val="nil"/>
            </w:tcBorders>
            <w:tcMar>
              <w:top w:w="-1" w:type="dxa"/>
              <w:left w:w="-1" w:type="dxa"/>
              <w:bottom w:w="-1" w:type="dxa"/>
              <w:right w:w="-1" w:type="dxa"/>
            </w:tcMar>
            <w:vAlign w:val="center"/>
          </w:tcPr>
          <w:p w14:paraId="7F65C8A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M=18.54</w:t>
            </w:r>
            <w:r>
              <w:rPr>
                <w:rFonts w:ascii="Times New Roman" w:eastAsia="宋体" w:hAnsi="Times New Roman" w:cs="Times New Roman"/>
                <w:szCs w:val="21"/>
              </w:rPr>
              <w:t>；</w:t>
            </w:r>
            <w:r>
              <w:rPr>
                <w:rFonts w:ascii="Times New Roman" w:eastAsia="宋体" w:hAnsi="Times New Roman" w:cs="Times New Roman"/>
                <w:szCs w:val="21"/>
              </w:rPr>
              <w:t>CV=7.60%</w:t>
            </w:r>
          </w:p>
        </w:tc>
        <w:tc>
          <w:tcPr>
            <w:tcW w:w="1920" w:type="dxa"/>
            <w:tcBorders>
              <w:top w:val="nil"/>
              <w:left w:val="nil"/>
              <w:bottom w:val="nil"/>
              <w:right w:val="nil"/>
            </w:tcBorders>
            <w:tcMar>
              <w:top w:w="-1" w:type="dxa"/>
              <w:left w:w="-1" w:type="dxa"/>
              <w:bottom w:w="-1" w:type="dxa"/>
              <w:right w:w="-1" w:type="dxa"/>
            </w:tcMar>
            <w:vAlign w:val="center"/>
          </w:tcPr>
          <w:p w14:paraId="7ECF172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可见学习设计</w:t>
            </w:r>
          </w:p>
        </w:tc>
        <w:tc>
          <w:tcPr>
            <w:tcW w:w="1083" w:type="dxa"/>
            <w:tcBorders>
              <w:top w:val="nil"/>
              <w:left w:val="nil"/>
              <w:bottom w:val="nil"/>
              <w:right w:val="nil"/>
            </w:tcBorders>
            <w:tcMar>
              <w:top w:w="-1" w:type="dxa"/>
              <w:left w:w="-1" w:type="dxa"/>
              <w:bottom w:w="-1" w:type="dxa"/>
              <w:right w:w="-1" w:type="dxa"/>
            </w:tcMar>
            <w:vAlign w:val="center"/>
          </w:tcPr>
          <w:p w14:paraId="69B7989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42</w:t>
            </w:r>
          </w:p>
        </w:tc>
        <w:tc>
          <w:tcPr>
            <w:tcW w:w="2880" w:type="dxa"/>
            <w:tcBorders>
              <w:top w:val="nil"/>
              <w:left w:val="nil"/>
              <w:bottom w:val="nil"/>
              <w:right w:val="nil"/>
            </w:tcBorders>
            <w:tcMar>
              <w:top w:w="-1" w:type="dxa"/>
              <w:left w:w="-1" w:type="dxa"/>
              <w:bottom w:w="-1" w:type="dxa"/>
              <w:right w:w="-1" w:type="dxa"/>
            </w:tcMar>
            <w:vAlign w:val="center"/>
          </w:tcPr>
          <w:p w14:paraId="4364E07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目标、任务、问题设计成为教师观察的高频内容</w:t>
            </w:r>
          </w:p>
        </w:tc>
      </w:tr>
      <w:tr w:rsidR="000B1CCE" w14:paraId="609B5DC7" w14:textId="77777777">
        <w:trPr>
          <w:jc w:val="center"/>
        </w:trPr>
        <w:tc>
          <w:tcPr>
            <w:tcW w:w="1560" w:type="dxa"/>
            <w:tcBorders>
              <w:top w:val="nil"/>
              <w:left w:val="nil"/>
              <w:bottom w:val="nil"/>
              <w:right w:val="nil"/>
            </w:tcBorders>
            <w:tcMar>
              <w:top w:w="-1" w:type="dxa"/>
              <w:left w:w="-1" w:type="dxa"/>
              <w:bottom w:w="-1" w:type="dxa"/>
              <w:right w:w="-1" w:type="dxa"/>
            </w:tcMar>
            <w:vAlign w:val="center"/>
          </w:tcPr>
          <w:p w14:paraId="6A9C9B6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p>
        </w:tc>
        <w:tc>
          <w:tcPr>
            <w:tcW w:w="1320" w:type="dxa"/>
            <w:tcBorders>
              <w:top w:val="nil"/>
              <w:left w:val="nil"/>
              <w:bottom w:val="nil"/>
              <w:right w:val="nil"/>
            </w:tcBorders>
            <w:tcMar>
              <w:top w:w="-1" w:type="dxa"/>
              <w:left w:w="-1" w:type="dxa"/>
              <w:bottom w:w="-1" w:type="dxa"/>
              <w:right w:w="-1" w:type="dxa"/>
            </w:tcMar>
            <w:vAlign w:val="center"/>
          </w:tcPr>
          <w:p w14:paraId="1503B0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M=17.93</w:t>
            </w:r>
            <w:r>
              <w:rPr>
                <w:rFonts w:ascii="Times New Roman" w:eastAsia="宋体" w:hAnsi="Times New Roman" w:cs="Times New Roman"/>
                <w:szCs w:val="21"/>
              </w:rPr>
              <w:t>；</w:t>
            </w:r>
            <w:r>
              <w:rPr>
                <w:rFonts w:ascii="Times New Roman" w:eastAsia="宋体" w:hAnsi="Times New Roman" w:cs="Times New Roman"/>
                <w:szCs w:val="21"/>
              </w:rPr>
              <w:t>CV=7.28%</w:t>
            </w:r>
          </w:p>
        </w:tc>
        <w:tc>
          <w:tcPr>
            <w:tcW w:w="1920" w:type="dxa"/>
            <w:tcBorders>
              <w:top w:val="nil"/>
              <w:left w:val="nil"/>
              <w:bottom w:val="nil"/>
              <w:right w:val="nil"/>
            </w:tcBorders>
            <w:tcMar>
              <w:top w:w="-1" w:type="dxa"/>
              <w:left w:w="-1" w:type="dxa"/>
              <w:bottom w:w="-1" w:type="dxa"/>
              <w:right w:w="-1" w:type="dxa"/>
            </w:tcMar>
            <w:vAlign w:val="center"/>
          </w:tcPr>
          <w:p w14:paraId="49882A9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高阶思维培养</w:t>
            </w:r>
          </w:p>
        </w:tc>
        <w:tc>
          <w:tcPr>
            <w:tcW w:w="1083" w:type="dxa"/>
            <w:tcBorders>
              <w:top w:val="nil"/>
              <w:left w:val="nil"/>
              <w:bottom w:val="nil"/>
              <w:right w:val="nil"/>
            </w:tcBorders>
            <w:tcMar>
              <w:top w:w="-1" w:type="dxa"/>
              <w:left w:w="-1" w:type="dxa"/>
              <w:bottom w:w="-1" w:type="dxa"/>
              <w:right w:w="-1" w:type="dxa"/>
            </w:tcMar>
            <w:vAlign w:val="center"/>
          </w:tcPr>
          <w:p w14:paraId="07D7C05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39</w:t>
            </w:r>
          </w:p>
        </w:tc>
        <w:tc>
          <w:tcPr>
            <w:tcW w:w="2880" w:type="dxa"/>
            <w:tcBorders>
              <w:top w:val="nil"/>
              <w:left w:val="nil"/>
              <w:bottom w:val="nil"/>
              <w:right w:val="nil"/>
            </w:tcBorders>
            <w:tcMar>
              <w:top w:w="-1" w:type="dxa"/>
              <w:left w:w="-1" w:type="dxa"/>
              <w:bottom w:w="-1" w:type="dxa"/>
              <w:right w:w="-1" w:type="dxa"/>
            </w:tcMar>
            <w:vAlign w:val="center"/>
          </w:tcPr>
          <w:p w14:paraId="7AF9EA3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认知活动受到较高关注，但平均水平低于前两维</w:t>
            </w:r>
          </w:p>
        </w:tc>
      </w:tr>
      <w:tr w:rsidR="000B1CCE" w14:paraId="7491F9D8" w14:textId="77777777">
        <w:trPr>
          <w:jc w:val="center"/>
        </w:trPr>
        <w:tc>
          <w:tcPr>
            <w:tcW w:w="1560" w:type="dxa"/>
            <w:tcBorders>
              <w:top w:val="nil"/>
              <w:left w:val="nil"/>
              <w:bottom w:val="nil"/>
              <w:right w:val="nil"/>
            </w:tcBorders>
            <w:tcMar>
              <w:top w:w="-1" w:type="dxa"/>
              <w:left w:w="-1" w:type="dxa"/>
              <w:bottom w:w="-1" w:type="dxa"/>
              <w:right w:w="-1" w:type="dxa"/>
            </w:tcMar>
            <w:vAlign w:val="center"/>
          </w:tcPr>
          <w:p w14:paraId="436989A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p>
        </w:tc>
        <w:tc>
          <w:tcPr>
            <w:tcW w:w="1320" w:type="dxa"/>
            <w:tcBorders>
              <w:top w:val="nil"/>
              <w:left w:val="nil"/>
              <w:bottom w:val="nil"/>
              <w:right w:val="nil"/>
            </w:tcBorders>
            <w:tcMar>
              <w:top w:w="-1" w:type="dxa"/>
              <w:left w:w="-1" w:type="dxa"/>
              <w:bottom w:w="-1" w:type="dxa"/>
              <w:right w:w="-1" w:type="dxa"/>
            </w:tcMar>
            <w:vAlign w:val="center"/>
          </w:tcPr>
          <w:p w14:paraId="42D3079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M=17.74</w:t>
            </w:r>
            <w:r>
              <w:rPr>
                <w:rFonts w:ascii="Times New Roman" w:eastAsia="宋体" w:hAnsi="Times New Roman" w:cs="Times New Roman"/>
                <w:szCs w:val="21"/>
              </w:rPr>
              <w:t>；</w:t>
            </w:r>
            <w:r>
              <w:rPr>
                <w:rFonts w:ascii="Times New Roman" w:eastAsia="宋体" w:hAnsi="Times New Roman" w:cs="Times New Roman"/>
                <w:szCs w:val="21"/>
              </w:rPr>
              <w:t>CV=7.27%</w:t>
            </w:r>
          </w:p>
        </w:tc>
        <w:tc>
          <w:tcPr>
            <w:tcW w:w="1920" w:type="dxa"/>
            <w:tcBorders>
              <w:top w:val="nil"/>
              <w:left w:val="nil"/>
              <w:bottom w:val="nil"/>
              <w:right w:val="nil"/>
            </w:tcBorders>
            <w:tcMar>
              <w:top w:w="-1" w:type="dxa"/>
              <w:left w:w="-1" w:type="dxa"/>
              <w:bottom w:w="-1" w:type="dxa"/>
              <w:right w:w="-1" w:type="dxa"/>
            </w:tcMar>
            <w:vAlign w:val="center"/>
          </w:tcPr>
          <w:p w14:paraId="34D6F4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课堂互动改进</w:t>
            </w:r>
          </w:p>
        </w:tc>
        <w:tc>
          <w:tcPr>
            <w:tcW w:w="1083" w:type="dxa"/>
            <w:tcBorders>
              <w:top w:val="nil"/>
              <w:left w:val="nil"/>
              <w:bottom w:val="nil"/>
              <w:right w:val="nil"/>
            </w:tcBorders>
            <w:tcMar>
              <w:top w:w="-1" w:type="dxa"/>
              <w:left w:w="-1" w:type="dxa"/>
              <w:bottom w:w="-1" w:type="dxa"/>
              <w:right w:w="-1" w:type="dxa"/>
            </w:tcMar>
            <w:vAlign w:val="center"/>
          </w:tcPr>
          <w:p w14:paraId="3572ECD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p>
        </w:tc>
        <w:tc>
          <w:tcPr>
            <w:tcW w:w="2880" w:type="dxa"/>
            <w:tcBorders>
              <w:top w:val="nil"/>
              <w:left w:val="nil"/>
              <w:bottom w:val="nil"/>
              <w:right w:val="nil"/>
            </w:tcBorders>
            <w:tcMar>
              <w:top w:w="-1" w:type="dxa"/>
              <w:left w:w="-1" w:type="dxa"/>
              <w:bottom w:w="-1" w:type="dxa"/>
              <w:right w:w="-1" w:type="dxa"/>
            </w:tcMar>
            <w:vAlign w:val="center"/>
          </w:tcPr>
          <w:p w14:paraId="14F420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量化位置偏后，文本持续关注互动质量与参与方式</w:t>
            </w:r>
          </w:p>
        </w:tc>
      </w:tr>
      <w:tr w:rsidR="000B1CCE" w14:paraId="63828790" w14:textId="77777777">
        <w:trPr>
          <w:jc w:val="center"/>
        </w:trPr>
        <w:tc>
          <w:tcPr>
            <w:tcW w:w="1560" w:type="dxa"/>
            <w:tcBorders>
              <w:top w:val="nil"/>
              <w:left w:val="nil"/>
              <w:bottom w:val="single" w:sz="12" w:space="0" w:color="000000"/>
              <w:right w:val="nil"/>
            </w:tcBorders>
            <w:tcMar>
              <w:top w:w="-1" w:type="dxa"/>
              <w:left w:w="-1" w:type="dxa"/>
              <w:bottom w:w="-1" w:type="dxa"/>
              <w:right w:w="-1" w:type="dxa"/>
            </w:tcMar>
            <w:vAlign w:val="center"/>
          </w:tcPr>
          <w:p w14:paraId="1F2AC2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形成性评价与反馈</w:t>
            </w:r>
          </w:p>
        </w:tc>
        <w:tc>
          <w:tcPr>
            <w:tcW w:w="1320" w:type="dxa"/>
            <w:tcBorders>
              <w:top w:val="nil"/>
              <w:left w:val="nil"/>
              <w:bottom w:val="single" w:sz="12" w:space="0" w:color="000000"/>
              <w:right w:val="nil"/>
            </w:tcBorders>
            <w:tcMar>
              <w:top w:w="-1" w:type="dxa"/>
              <w:left w:w="-1" w:type="dxa"/>
              <w:bottom w:w="-1" w:type="dxa"/>
              <w:right w:w="-1" w:type="dxa"/>
            </w:tcMar>
            <w:vAlign w:val="center"/>
          </w:tcPr>
          <w:p w14:paraId="46835C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M=17.67</w:t>
            </w:r>
            <w:r>
              <w:rPr>
                <w:rFonts w:ascii="Times New Roman" w:eastAsia="宋体" w:hAnsi="Times New Roman" w:cs="Times New Roman"/>
                <w:szCs w:val="21"/>
              </w:rPr>
              <w:t>；</w:t>
            </w:r>
            <w:r>
              <w:rPr>
                <w:rFonts w:ascii="Times New Roman" w:eastAsia="宋体" w:hAnsi="Times New Roman" w:cs="Times New Roman"/>
                <w:szCs w:val="21"/>
              </w:rPr>
              <w:t>CV=8.09%</w:t>
            </w:r>
          </w:p>
        </w:tc>
        <w:tc>
          <w:tcPr>
            <w:tcW w:w="1920" w:type="dxa"/>
            <w:tcBorders>
              <w:top w:val="nil"/>
              <w:left w:val="nil"/>
              <w:bottom w:val="single" w:sz="12" w:space="0" w:color="000000"/>
              <w:right w:val="nil"/>
            </w:tcBorders>
            <w:tcMar>
              <w:top w:w="-1" w:type="dxa"/>
              <w:left w:w="-1" w:type="dxa"/>
              <w:bottom w:w="-1" w:type="dxa"/>
              <w:right w:w="-1" w:type="dxa"/>
            </w:tcMar>
            <w:vAlign w:val="center"/>
          </w:tcPr>
          <w:p w14:paraId="3874F34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形成性评价反馈</w:t>
            </w:r>
          </w:p>
        </w:tc>
        <w:tc>
          <w:tcPr>
            <w:tcW w:w="1083" w:type="dxa"/>
            <w:tcBorders>
              <w:top w:val="nil"/>
              <w:left w:val="nil"/>
              <w:bottom w:val="single" w:sz="12" w:space="0" w:color="000000"/>
              <w:right w:val="nil"/>
            </w:tcBorders>
            <w:tcMar>
              <w:top w:w="-1" w:type="dxa"/>
              <w:left w:w="-1" w:type="dxa"/>
              <w:bottom w:w="-1" w:type="dxa"/>
              <w:right w:w="-1" w:type="dxa"/>
            </w:tcMar>
            <w:vAlign w:val="center"/>
          </w:tcPr>
          <w:p w14:paraId="79A5FA6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27</w:t>
            </w:r>
          </w:p>
        </w:tc>
        <w:tc>
          <w:tcPr>
            <w:tcW w:w="2880" w:type="dxa"/>
            <w:tcBorders>
              <w:top w:val="nil"/>
              <w:left w:val="nil"/>
              <w:bottom w:val="single" w:sz="12" w:space="0" w:color="000000"/>
              <w:right w:val="nil"/>
            </w:tcBorders>
            <w:tcMar>
              <w:top w:w="-1" w:type="dxa"/>
              <w:left w:w="-1" w:type="dxa"/>
              <w:bottom w:w="-1" w:type="dxa"/>
              <w:right w:w="-1" w:type="dxa"/>
            </w:tcMar>
            <w:vAlign w:val="center"/>
          </w:tcPr>
          <w:p w14:paraId="6F852FA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均值最低、波动最大，文本中评价反馈亦反复出现</w:t>
            </w:r>
          </w:p>
        </w:tc>
      </w:tr>
    </w:tbl>
    <w:p w14:paraId="2197946D"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这种对应关系在数据中是比较清晰的。社会情感支持既是五维中均值最高的维度，也是</w:t>
      </w:r>
      <w:r>
        <w:rPr>
          <w:rFonts w:ascii="Times New Roman" w:eastAsia="宋体" w:hAnsi="Times New Roman" w:cs="Times New Roman"/>
          <w:sz w:val="24"/>
        </w:rPr>
        <w:t>CV</w:t>
      </w:r>
      <w:r>
        <w:rPr>
          <w:rFonts w:ascii="Times New Roman" w:eastAsia="宋体" w:hAnsi="Times New Roman" w:cs="Times New Roman"/>
          <w:sz w:val="24"/>
        </w:rPr>
        <w:t>最低的维度；与此同时，学习参与与合作和教师支持行为共出现</w:t>
      </w:r>
      <w:r>
        <w:rPr>
          <w:rFonts w:ascii="Times New Roman" w:eastAsia="宋体" w:hAnsi="Times New Roman" w:cs="Times New Roman"/>
          <w:sz w:val="24"/>
        </w:rPr>
        <w:t>70</w:t>
      </w:r>
      <w:r>
        <w:rPr>
          <w:rFonts w:ascii="Times New Roman" w:eastAsia="宋体" w:hAnsi="Times New Roman" w:cs="Times New Roman"/>
          <w:sz w:val="24"/>
        </w:rPr>
        <w:t>次。也就是说，教师不仅在分数上认可课堂的支持性关系和合作氛围，在文字评语中也反复记录到这类现象。学科内容建构得分率达到</w:t>
      </w:r>
      <w:r>
        <w:rPr>
          <w:rFonts w:ascii="Times New Roman" w:eastAsia="宋体" w:hAnsi="Times New Roman" w:cs="Times New Roman"/>
          <w:sz w:val="24"/>
        </w:rPr>
        <w:t>92.72%</w:t>
      </w:r>
      <w:r>
        <w:rPr>
          <w:rFonts w:ascii="Times New Roman" w:eastAsia="宋体" w:hAnsi="Times New Roman" w:cs="Times New Roman"/>
          <w:sz w:val="24"/>
        </w:rPr>
        <w:t>，而可见学习设计以</w:t>
      </w:r>
      <w:r>
        <w:rPr>
          <w:rFonts w:ascii="Times New Roman" w:eastAsia="宋体" w:hAnsi="Times New Roman" w:cs="Times New Roman"/>
          <w:sz w:val="24"/>
        </w:rPr>
        <w:t>42</w:t>
      </w:r>
      <w:r>
        <w:rPr>
          <w:rFonts w:ascii="Times New Roman" w:eastAsia="宋体" w:hAnsi="Times New Roman" w:cs="Times New Roman"/>
          <w:sz w:val="24"/>
        </w:rPr>
        <w:t>次成为最高频单一主题，说明目标、任务、问题与学科内容组织已经成为教师专业观察中较稳定的关注点。</w:t>
      </w:r>
    </w:p>
    <w:p w14:paraId="4F25EFC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更值得关注的是后三个维度。认知参与、课堂互动和形成性评价在均值上处于相对接近的一组，</w:t>
      </w:r>
      <w:r>
        <w:rPr>
          <w:rFonts w:ascii="Times New Roman" w:eastAsia="宋体" w:hAnsi="Times New Roman" w:cs="Times New Roman"/>
          <w:sz w:val="24"/>
        </w:rPr>
        <w:t>Friedman</w:t>
      </w:r>
      <w:r>
        <w:rPr>
          <w:rFonts w:ascii="Times New Roman" w:eastAsia="宋体" w:hAnsi="Times New Roman" w:cs="Times New Roman"/>
          <w:sz w:val="24"/>
        </w:rPr>
        <w:t>后的两两比较也表明三者之间多数差异并不显著。开放文本中，高阶思维培养</w:t>
      </w:r>
      <w:r>
        <w:rPr>
          <w:rFonts w:ascii="Times New Roman" w:eastAsia="宋体" w:hAnsi="Times New Roman" w:cs="Times New Roman"/>
          <w:sz w:val="24"/>
        </w:rPr>
        <w:t>39</w:t>
      </w:r>
      <w:r>
        <w:rPr>
          <w:rFonts w:ascii="Times New Roman" w:eastAsia="宋体" w:hAnsi="Times New Roman" w:cs="Times New Roman"/>
          <w:sz w:val="24"/>
        </w:rPr>
        <w:t>次、课堂互动改进</w:t>
      </w:r>
      <w:r>
        <w:rPr>
          <w:rFonts w:ascii="Times New Roman" w:eastAsia="宋体" w:hAnsi="Times New Roman" w:cs="Times New Roman"/>
          <w:sz w:val="24"/>
        </w:rPr>
        <w:t>29</w:t>
      </w:r>
      <w:r>
        <w:rPr>
          <w:rFonts w:ascii="Times New Roman" w:eastAsia="宋体" w:hAnsi="Times New Roman" w:cs="Times New Roman"/>
          <w:sz w:val="24"/>
        </w:rPr>
        <w:t>次、形成性评价反馈</w:t>
      </w:r>
      <w:r>
        <w:rPr>
          <w:rFonts w:ascii="Times New Roman" w:eastAsia="宋体" w:hAnsi="Times New Roman" w:cs="Times New Roman"/>
          <w:sz w:val="24"/>
        </w:rPr>
        <w:t>27</w:t>
      </w:r>
      <w:r>
        <w:rPr>
          <w:rFonts w:ascii="Times New Roman" w:eastAsia="宋体" w:hAnsi="Times New Roman" w:cs="Times New Roman"/>
          <w:sz w:val="24"/>
        </w:rPr>
        <w:t>次，说明教师持续在观察学生是否真正思考、互动是否有学习价值、反馈能否推动下一步学习。尤其形成性评价与反馈，虽然均值最低，却与其余四维总分的校正相关最高（</w:t>
      </w:r>
      <w:r>
        <w:rPr>
          <w:rFonts w:ascii="Times New Roman" w:eastAsia="宋体" w:hAnsi="Times New Roman" w:cs="Times New Roman"/>
          <w:sz w:val="24"/>
        </w:rPr>
        <w:t>r=0.647</w:t>
      </w:r>
      <w:r>
        <w:rPr>
          <w:rFonts w:ascii="Times New Roman" w:eastAsia="宋体" w:hAnsi="Times New Roman" w:cs="Times New Roman"/>
          <w:sz w:val="24"/>
        </w:rPr>
        <w:t>），删除该维度后总体</w:t>
      </w:r>
      <w:r>
        <w:rPr>
          <w:rFonts w:ascii="Times New Roman" w:eastAsia="宋体" w:hAnsi="Times New Roman" w:cs="Times New Roman"/>
          <w:sz w:val="24"/>
        </w:rPr>
        <w:t>α</w:t>
      </w:r>
      <w:r>
        <w:rPr>
          <w:rFonts w:ascii="Times New Roman" w:eastAsia="宋体" w:hAnsi="Times New Roman" w:cs="Times New Roman"/>
          <w:sz w:val="24"/>
        </w:rPr>
        <w:t>下降幅度也最大。</w:t>
      </w:r>
      <w:r>
        <w:rPr>
          <w:rFonts w:ascii="Times New Roman" w:eastAsia="宋体" w:hAnsi="Times New Roman" w:cs="Times New Roman"/>
          <w:b/>
          <w:sz w:val="24"/>
        </w:rPr>
        <w:t>由此看，形成性评价</w:t>
      </w:r>
      <w:r>
        <w:rPr>
          <w:rFonts w:ascii="Times New Roman" w:eastAsia="宋体" w:hAnsi="Times New Roman" w:cs="Times New Roman"/>
          <w:b/>
          <w:sz w:val="24"/>
        </w:rPr>
        <w:lastRenderedPageBreak/>
        <w:t>是连接目标、任务、学习证据和课堂改进的重要枢纽。</w:t>
      </w:r>
    </w:p>
    <w:p w14:paraId="7D6C07B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课题研究的角度看，五维评课真正有价值的地方，是帮助我们看见课堂实施的内部结构，社会情感支持与学科内容建构已经形成较稳定的基础；认知参与、课堂互动和形成性评价则构成课堂继续走向深度学习的关键区域。其中，形成性评价既表现出较大的课堂间差异，又与整体课堂质量保持较紧密联系。量化数据给出了结构，开放文本补充了结构背后的真实课堂图景，两类证据相互印证，使我们的课堂判断从凭经验觉得走向有证据地判断。</w:t>
      </w:r>
    </w:p>
    <w:p w14:paraId="34701B2B"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szCs w:val="28"/>
        </w:rPr>
        <w:t>5.</w:t>
      </w:r>
      <w:r>
        <w:rPr>
          <w:rFonts w:ascii="Times New Roman" w:eastAsia="黑体" w:hAnsi="Times New Roman" w:cs="Times New Roman"/>
          <w:b/>
          <w:sz w:val="24"/>
          <w:szCs w:val="28"/>
        </w:rPr>
        <w:t>希沃</w:t>
      </w:r>
      <w:r>
        <w:rPr>
          <w:rFonts w:ascii="Times New Roman" w:eastAsia="黑体" w:hAnsi="Times New Roman" w:cs="Times New Roman"/>
          <w:b/>
          <w:sz w:val="24"/>
          <w:szCs w:val="28"/>
        </w:rPr>
        <w:t>AI</w:t>
      </w:r>
      <w:r>
        <w:rPr>
          <w:rFonts w:ascii="Times New Roman" w:eastAsia="黑体" w:hAnsi="Times New Roman" w:cs="Times New Roman"/>
          <w:b/>
          <w:sz w:val="24"/>
          <w:szCs w:val="28"/>
        </w:rPr>
        <w:t>评课的课堂实施分析</w:t>
      </w:r>
    </w:p>
    <w:p w14:paraId="4BCF22D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为客观呈现课题课堂实施的实际状态，本研究以希沃</w:t>
      </w:r>
      <w:r>
        <w:rPr>
          <w:rFonts w:ascii="Times New Roman" w:eastAsia="宋体" w:hAnsi="Times New Roman" w:cs="Times New Roman"/>
          <w:sz w:val="24"/>
        </w:rPr>
        <w:t>AI</w:t>
      </w:r>
      <w:r>
        <w:rPr>
          <w:rFonts w:ascii="Times New Roman" w:eastAsia="宋体" w:hAnsi="Times New Roman" w:cs="Times New Roman"/>
          <w:sz w:val="24"/>
        </w:rPr>
        <w:t>课堂智能反馈报告为主要数据来源，对</w:t>
      </w:r>
      <w:r>
        <w:rPr>
          <w:rFonts w:ascii="Times New Roman" w:eastAsia="宋体" w:hAnsi="Times New Roman" w:cs="Times New Roman"/>
          <w:sz w:val="24"/>
        </w:rPr>
        <w:t>10</w:t>
      </w:r>
      <w:r>
        <w:rPr>
          <w:rFonts w:ascii="Times New Roman" w:eastAsia="宋体" w:hAnsi="Times New Roman" w:cs="Times New Roman"/>
          <w:sz w:val="24"/>
        </w:rPr>
        <w:t>节典型课例的课堂行为结构、学生学习行为及师生互动情况进行描述统计；同时，对其中具有完整提问认知层级记录的</w:t>
      </w:r>
      <w:r>
        <w:rPr>
          <w:rFonts w:ascii="Times New Roman" w:eastAsia="宋体" w:hAnsi="Times New Roman" w:cs="Times New Roman"/>
          <w:sz w:val="24"/>
        </w:rPr>
        <w:t>6</w:t>
      </w:r>
      <w:r>
        <w:rPr>
          <w:rFonts w:ascii="Times New Roman" w:eastAsia="宋体" w:hAnsi="Times New Roman" w:cs="Times New Roman"/>
          <w:sz w:val="24"/>
        </w:rPr>
        <w:t>节课进行认知层级分析，并结合希沃</w:t>
      </w:r>
      <w:r>
        <w:rPr>
          <w:rFonts w:ascii="Times New Roman" w:eastAsia="宋体" w:hAnsi="Times New Roman" w:cs="Times New Roman"/>
          <w:sz w:val="24"/>
        </w:rPr>
        <w:t>AI</w:t>
      </w:r>
      <w:r>
        <w:rPr>
          <w:rFonts w:ascii="Times New Roman" w:eastAsia="宋体" w:hAnsi="Times New Roman" w:cs="Times New Roman"/>
          <w:sz w:val="24"/>
        </w:rPr>
        <w:t>原始反馈文本进行质性编码。分析坚持原始报告优先、缺失不推算、研究者计算指标单独说明的原则，重点回答课堂实施过程中发生了什么、以何种结构发生，不以</w:t>
      </w:r>
      <w:r>
        <w:rPr>
          <w:rFonts w:ascii="Times New Roman" w:eastAsia="宋体" w:hAnsi="Times New Roman" w:cs="Times New Roman"/>
          <w:sz w:val="24"/>
        </w:rPr>
        <w:t>AI</w:t>
      </w:r>
      <w:r>
        <w:rPr>
          <w:rFonts w:ascii="Times New Roman" w:eastAsia="宋体" w:hAnsi="Times New Roman" w:cs="Times New Roman"/>
          <w:sz w:val="24"/>
        </w:rPr>
        <w:t>行为数据直接替代学生高阶能力的结果性测量。</w:t>
      </w:r>
    </w:p>
    <w:p w14:paraId="6478E40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在数据口径上，教师行为占比、学生行为占比及课堂行为时间采用已补充并与希沃报告核对的</w:t>
      </w:r>
      <w:r>
        <w:rPr>
          <w:rFonts w:ascii="Times New Roman" w:eastAsia="宋体" w:hAnsi="Times New Roman" w:cs="Times New Roman"/>
          <w:sz w:val="24"/>
        </w:rPr>
        <w:t>10</w:t>
      </w:r>
      <w:r>
        <w:rPr>
          <w:rFonts w:ascii="Times New Roman" w:eastAsia="宋体" w:hAnsi="Times New Roman" w:cs="Times New Roman"/>
          <w:sz w:val="24"/>
        </w:rPr>
        <w:t>节课数据；提问认知层级目前有</w:t>
      </w:r>
      <w:r>
        <w:rPr>
          <w:rFonts w:ascii="Times New Roman" w:eastAsia="宋体" w:hAnsi="Times New Roman" w:cs="Times New Roman"/>
          <w:sz w:val="24"/>
        </w:rPr>
        <w:t>6</w:t>
      </w:r>
      <w:r>
        <w:rPr>
          <w:rFonts w:ascii="Times New Roman" w:eastAsia="宋体" w:hAnsi="Times New Roman" w:cs="Times New Roman"/>
          <w:sz w:val="24"/>
        </w:rPr>
        <w:t>节课具备完整记录，因此相关统计以</w:t>
      </w:r>
      <w:r>
        <w:rPr>
          <w:rFonts w:ascii="Times New Roman" w:eastAsia="宋体" w:hAnsi="Times New Roman" w:cs="Times New Roman"/>
          <w:sz w:val="24"/>
        </w:rPr>
        <w:t>n=6</w:t>
      </w:r>
      <w:r>
        <w:rPr>
          <w:rFonts w:ascii="Times New Roman" w:eastAsia="宋体" w:hAnsi="Times New Roman" w:cs="Times New Roman"/>
          <w:sz w:val="24"/>
        </w:rPr>
        <w:t>为分析样本。高阶认知问题比例由本研究依据分析型</w:t>
      </w:r>
      <w:r>
        <w:rPr>
          <w:rFonts w:ascii="Times New Roman" w:eastAsia="宋体" w:hAnsi="Times New Roman" w:cs="Times New Roman"/>
          <w:sz w:val="24"/>
        </w:rPr>
        <w:t>+</w:t>
      </w:r>
      <w:r>
        <w:rPr>
          <w:rFonts w:ascii="Times New Roman" w:eastAsia="宋体" w:hAnsi="Times New Roman" w:cs="Times New Roman"/>
          <w:sz w:val="24"/>
        </w:rPr>
        <w:t>评价型</w:t>
      </w:r>
      <w:r>
        <w:rPr>
          <w:rFonts w:ascii="Times New Roman" w:eastAsia="宋体" w:hAnsi="Times New Roman" w:cs="Times New Roman"/>
          <w:sz w:val="24"/>
        </w:rPr>
        <w:t>+</w:t>
      </w:r>
      <w:r>
        <w:rPr>
          <w:rFonts w:ascii="Times New Roman" w:eastAsia="宋体" w:hAnsi="Times New Roman" w:cs="Times New Roman"/>
          <w:sz w:val="24"/>
        </w:rPr>
        <w:t>创造型计算，用于描述课堂问题的认知要求结构。</w:t>
      </w:r>
    </w:p>
    <w:p w14:paraId="0CD1C548"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）教师教学行为</w:t>
      </w:r>
    </w:p>
    <w:p w14:paraId="668A069D"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表3-81  10节课教师与学生行为结构及教师主要行为时间</w:t>
      </w:r>
      <w:r>
        <w:rPr>
          <w:rFonts w:ascii="Times New Roman" w:eastAsia="黑体" w:hAnsi="Times New Roman" w:cs="Times New Roman"/>
        </w:rPr>
      </w:r>
      <w:r>
        <w:rPr>
          <w:rFonts w:ascii="Times New Roman" w:eastAsia="黑体" w:hAnsi="Times New Roman" w:cs="Times New Roman"/>
        </w:rPr>
      </w:r>
    </w:p>
    <w:tbl>
      <w:tblPr>
        <w:tblW w:w="8304"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938"/>
        <w:gridCol w:w="2059"/>
        <w:gridCol w:w="2059"/>
        <w:gridCol w:w="1624"/>
        <w:gridCol w:w="1624"/>
      </w:tblGrid>
      <w:tr w:rsidR="000B1CCE" w14:paraId="1BAFC59E"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82C9C5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课例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27761C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教师行为占比</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8EE8F1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学生行为占比</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2F36A7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教师讲授</w:t>
            </w:r>
          </w:p>
        </w:tc>
        <w:tc>
          <w:tcPr>
            <w:tcW w:w="1624" w:type="dxa"/>
            <w:tcBorders>
              <w:top w:val="single" w:sz="12" w:space="0" w:color="000000"/>
              <w:left w:val="nil"/>
              <w:bottom w:val="single" w:sz="6" w:space="0" w:color="000000"/>
              <w:right w:val="nil"/>
            </w:tcBorders>
            <w:tcMar>
              <w:top w:w="-1" w:type="dxa"/>
              <w:left w:w="-1" w:type="dxa"/>
              <w:bottom w:w="-1" w:type="dxa"/>
              <w:right w:w="-1" w:type="dxa"/>
            </w:tcMar>
            <w:vAlign w:val="center"/>
          </w:tcPr>
          <w:p w14:paraId="7F4881F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师生问答</w:t>
            </w:r>
          </w:p>
        </w:tc>
      </w:tr>
      <w:tr w:rsidR="000B1CCE" w14:paraId="6A9D49E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13CF7D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5AFDE5B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67%</w:t>
            </w:r>
          </w:p>
        </w:tc>
        <w:tc>
          <w:tcPr>
            <w:tcW w:w="0" w:type="auto"/>
            <w:tcBorders>
              <w:top w:val="nil"/>
              <w:left w:val="nil"/>
              <w:bottom w:val="nil"/>
              <w:right w:val="nil"/>
            </w:tcBorders>
            <w:tcMar>
              <w:top w:w="-1" w:type="dxa"/>
              <w:left w:w="-1" w:type="dxa"/>
              <w:bottom w:w="-1" w:type="dxa"/>
              <w:right w:w="-1" w:type="dxa"/>
            </w:tcMar>
            <w:vAlign w:val="center"/>
          </w:tcPr>
          <w:p w14:paraId="5961ED0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33%</w:t>
            </w:r>
          </w:p>
        </w:tc>
        <w:tc>
          <w:tcPr>
            <w:tcW w:w="0" w:type="auto"/>
            <w:tcBorders>
              <w:top w:val="nil"/>
              <w:left w:val="nil"/>
              <w:bottom w:val="nil"/>
              <w:right w:val="nil"/>
            </w:tcBorders>
            <w:tcMar>
              <w:top w:w="-1" w:type="dxa"/>
              <w:left w:w="-1" w:type="dxa"/>
              <w:bottom w:w="-1" w:type="dxa"/>
              <w:right w:w="-1" w:type="dxa"/>
            </w:tcMar>
            <w:vAlign w:val="center"/>
          </w:tcPr>
          <w:p w14:paraId="1CCE05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46</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26AA341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r>
              <w:rPr>
                <w:rFonts w:ascii="Times New Roman" w:eastAsia="宋体" w:hAnsi="Times New Roman" w:cs="Times New Roman"/>
                <w:szCs w:val="21"/>
              </w:rPr>
              <w:t>分</w:t>
            </w:r>
            <w:r>
              <w:rPr>
                <w:rFonts w:ascii="Times New Roman" w:eastAsia="宋体" w:hAnsi="Times New Roman" w:cs="Times New Roman"/>
                <w:szCs w:val="21"/>
              </w:rPr>
              <w:t>58</w:t>
            </w:r>
            <w:r>
              <w:rPr>
                <w:rFonts w:ascii="Times New Roman" w:eastAsia="宋体" w:hAnsi="Times New Roman" w:cs="Times New Roman"/>
                <w:szCs w:val="21"/>
              </w:rPr>
              <w:t>秒</w:t>
            </w:r>
          </w:p>
        </w:tc>
      </w:tr>
      <w:tr w:rsidR="000B1CCE" w14:paraId="171CD21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F28B3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477A2E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36%</w:t>
            </w:r>
          </w:p>
        </w:tc>
        <w:tc>
          <w:tcPr>
            <w:tcW w:w="0" w:type="auto"/>
            <w:tcBorders>
              <w:top w:val="nil"/>
              <w:left w:val="nil"/>
              <w:bottom w:val="nil"/>
              <w:right w:val="nil"/>
            </w:tcBorders>
            <w:tcMar>
              <w:top w:w="-1" w:type="dxa"/>
              <w:left w:w="-1" w:type="dxa"/>
              <w:bottom w:w="-1" w:type="dxa"/>
              <w:right w:w="-1" w:type="dxa"/>
            </w:tcMar>
            <w:vAlign w:val="center"/>
          </w:tcPr>
          <w:p w14:paraId="355BB22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64%</w:t>
            </w:r>
          </w:p>
        </w:tc>
        <w:tc>
          <w:tcPr>
            <w:tcW w:w="0" w:type="auto"/>
            <w:tcBorders>
              <w:top w:val="nil"/>
              <w:left w:val="nil"/>
              <w:bottom w:val="nil"/>
              <w:right w:val="nil"/>
            </w:tcBorders>
            <w:tcMar>
              <w:top w:w="-1" w:type="dxa"/>
              <w:left w:w="-1" w:type="dxa"/>
              <w:bottom w:w="-1" w:type="dxa"/>
              <w:right w:w="-1" w:type="dxa"/>
            </w:tcMar>
            <w:vAlign w:val="center"/>
          </w:tcPr>
          <w:p w14:paraId="19CD551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48</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7545F0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r>
              <w:rPr>
                <w:rFonts w:ascii="Times New Roman" w:eastAsia="宋体" w:hAnsi="Times New Roman" w:cs="Times New Roman"/>
                <w:szCs w:val="21"/>
              </w:rPr>
              <w:t>分</w:t>
            </w:r>
            <w:r>
              <w:rPr>
                <w:rFonts w:ascii="Times New Roman" w:eastAsia="宋体" w:hAnsi="Times New Roman" w:cs="Times New Roman"/>
                <w:szCs w:val="21"/>
              </w:rPr>
              <w:t>23</w:t>
            </w:r>
            <w:r>
              <w:rPr>
                <w:rFonts w:ascii="Times New Roman" w:eastAsia="宋体" w:hAnsi="Times New Roman" w:cs="Times New Roman"/>
                <w:szCs w:val="21"/>
              </w:rPr>
              <w:t>秒</w:t>
            </w:r>
          </w:p>
        </w:tc>
      </w:tr>
      <w:tr w:rsidR="000B1CCE" w14:paraId="0FCC791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7B540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0F6A288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38%</w:t>
            </w:r>
          </w:p>
        </w:tc>
        <w:tc>
          <w:tcPr>
            <w:tcW w:w="0" w:type="auto"/>
            <w:tcBorders>
              <w:top w:val="nil"/>
              <w:left w:val="nil"/>
              <w:bottom w:val="nil"/>
              <w:right w:val="nil"/>
            </w:tcBorders>
            <w:tcMar>
              <w:top w:w="-1" w:type="dxa"/>
              <w:left w:w="-1" w:type="dxa"/>
              <w:bottom w:w="-1" w:type="dxa"/>
              <w:right w:w="-1" w:type="dxa"/>
            </w:tcMar>
            <w:vAlign w:val="center"/>
          </w:tcPr>
          <w:p w14:paraId="76A1842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62%</w:t>
            </w:r>
          </w:p>
        </w:tc>
        <w:tc>
          <w:tcPr>
            <w:tcW w:w="0" w:type="auto"/>
            <w:tcBorders>
              <w:top w:val="nil"/>
              <w:left w:val="nil"/>
              <w:bottom w:val="nil"/>
              <w:right w:val="nil"/>
            </w:tcBorders>
            <w:tcMar>
              <w:top w:w="-1" w:type="dxa"/>
              <w:left w:w="-1" w:type="dxa"/>
              <w:bottom w:w="-1" w:type="dxa"/>
              <w:right w:w="-1" w:type="dxa"/>
            </w:tcMar>
            <w:vAlign w:val="center"/>
          </w:tcPr>
          <w:p w14:paraId="2D57C67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44</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1B65146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r>
              <w:rPr>
                <w:rFonts w:ascii="Times New Roman" w:eastAsia="宋体" w:hAnsi="Times New Roman" w:cs="Times New Roman"/>
                <w:szCs w:val="21"/>
              </w:rPr>
              <w:t>分</w:t>
            </w:r>
            <w:r>
              <w:rPr>
                <w:rFonts w:ascii="Times New Roman" w:eastAsia="宋体" w:hAnsi="Times New Roman" w:cs="Times New Roman"/>
                <w:szCs w:val="21"/>
              </w:rPr>
              <w:t>16</w:t>
            </w:r>
            <w:r>
              <w:rPr>
                <w:rFonts w:ascii="Times New Roman" w:eastAsia="宋体" w:hAnsi="Times New Roman" w:cs="Times New Roman"/>
                <w:szCs w:val="21"/>
              </w:rPr>
              <w:t>秒</w:t>
            </w:r>
          </w:p>
        </w:tc>
      </w:tr>
      <w:tr w:rsidR="000B1CCE" w14:paraId="100EA12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4EB17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0FF9EB1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35%</w:t>
            </w:r>
          </w:p>
        </w:tc>
        <w:tc>
          <w:tcPr>
            <w:tcW w:w="0" w:type="auto"/>
            <w:tcBorders>
              <w:top w:val="nil"/>
              <w:left w:val="nil"/>
              <w:bottom w:val="nil"/>
              <w:right w:val="nil"/>
            </w:tcBorders>
            <w:tcMar>
              <w:top w:w="-1" w:type="dxa"/>
              <w:left w:w="-1" w:type="dxa"/>
              <w:bottom w:w="-1" w:type="dxa"/>
              <w:right w:w="-1" w:type="dxa"/>
            </w:tcMar>
            <w:vAlign w:val="center"/>
          </w:tcPr>
          <w:p w14:paraId="01BD475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65%</w:t>
            </w:r>
          </w:p>
        </w:tc>
        <w:tc>
          <w:tcPr>
            <w:tcW w:w="0" w:type="auto"/>
            <w:tcBorders>
              <w:top w:val="nil"/>
              <w:left w:val="nil"/>
              <w:bottom w:val="nil"/>
              <w:right w:val="nil"/>
            </w:tcBorders>
            <w:tcMar>
              <w:top w:w="-1" w:type="dxa"/>
              <w:left w:w="-1" w:type="dxa"/>
              <w:bottom w:w="-1" w:type="dxa"/>
              <w:right w:w="-1" w:type="dxa"/>
            </w:tcMar>
            <w:vAlign w:val="center"/>
          </w:tcPr>
          <w:p w14:paraId="5566E15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r>
              <w:rPr>
                <w:rFonts w:ascii="Times New Roman" w:eastAsia="宋体" w:hAnsi="Times New Roman" w:cs="Times New Roman"/>
                <w:szCs w:val="21"/>
              </w:rPr>
              <w:t>分</w:t>
            </w:r>
            <w:r>
              <w:rPr>
                <w:rFonts w:ascii="Times New Roman" w:eastAsia="宋体" w:hAnsi="Times New Roman" w:cs="Times New Roman"/>
                <w:szCs w:val="21"/>
              </w:rPr>
              <w:t>02</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66DEE54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r>
              <w:rPr>
                <w:rFonts w:ascii="Times New Roman" w:eastAsia="宋体" w:hAnsi="Times New Roman" w:cs="Times New Roman"/>
                <w:szCs w:val="21"/>
              </w:rPr>
              <w:t>分</w:t>
            </w:r>
            <w:r>
              <w:rPr>
                <w:rFonts w:ascii="Times New Roman" w:eastAsia="宋体" w:hAnsi="Times New Roman" w:cs="Times New Roman"/>
                <w:szCs w:val="21"/>
              </w:rPr>
              <w:t>27</w:t>
            </w:r>
            <w:r>
              <w:rPr>
                <w:rFonts w:ascii="Times New Roman" w:eastAsia="宋体" w:hAnsi="Times New Roman" w:cs="Times New Roman"/>
                <w:szCs w:val="21"/>
              </w:rPr>
              <w:t>秒</w:t>
            </w:r>
          </w:p>
        </w:tc>
      </w:tr>
      <w:tr w:rsidR="000B1CCE" w14:paraId="72B89A4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C48E5C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33A4CFC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61%</w:t>
            </w:r>
          </w:p>
        </w:tc>
        <w:tc>
          <w:tcPr>
            <w:tcW w:w="0" w:type="auto"/>
            <w:tcBorders>
              <w:top w:val="nil"/>
              <w:left w:val="nil"/>
              <w:bottom w:val="nil"/>
              <w:right w:val="nil"/>
            </w:tcBorders>
            <w:tcMar>
              <w:top w:w="-1" w:type="dxa"/>
              <w:left w:w="-1" w:type="dxa"/>
              <w:bottom w:w="-1" w:type="dxa"/>
              <w:right w:w="-1" w:type="dxa"/>
            </w:tcMar>
            <w:vAlign w:val="center"/>
          </w:tcPr>
          <w:p w14:paraId="54C2D04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39%</w:t>
            </w:r>
          </w:p>
        </w:tc>
        <w:tc>
          <w:tcPr>
            <w:tcW w:w="0" w:type="auto"/>
            <w:tcBorders>
              <w:top w:val="nil"/>
              <w:left w:val="nil"/>
              <w:bottom w:val="nil"/>
              <w:right w:val="nil"/>
            </w:tcBorders>
            <w:tcMar>
              <w:top w:w="-1" w:type="dxa"/>
              <w:left w:w="-1" w:type="dxa"/>
              <w:bottom w:w="-1" w:type="dxa"/>
              <w:right w:w="-1" w:type="dxa"/>
            </w:tcMar>
            <w:vAlign w:val="center"/>
          </w:tcPr>
          <w:p w14:paraId="50BCA08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r>
              <w:rPr>
                <w:rFonts w:ascii="Times New Roman" w:eastAsia="宋体" w:hAnsi="Times New Roman" w:cs="Times New Roman"/>
                <w:szCs w:val="21"/>
              </w:rPr>
              <w:t>分</w:t>
            </w:r>
            <w:r>
              <w:rPr>
                <w:rFonts w:ascii="Times New Roman" w:eastAsia="宋体" w:hAnsi="Times New Roman" w:cs="Times New Roman"/>
                <w:szCs w:val="21"/>
              </w:rPr>
              <w:t>15</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6F678DD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r>
              <w:rPr>
                <w:rFonts w:ascii="Times New Roman" w:eastAsia="宋体" w:hAnsi="Times New Roman" w:cs="Times New Roman"/>
                <w:szCs w:val="21"/>
              </w:rPr>
              <w:t>分</w:t>
            </w:r>
            <w:r>
              <w:rPr>
                <w:rFonts w:ascii="Times New Roman" w:eastAsia="宋体" w:hAnsi="Times New Roman" w:cs="Times New Roman"/>
                <w:szCs w:val="21"/>
              </w:rPr>
              <w:t>11</w:t>
            </w:r>
            <w:r>
              <w:rPr>
                <w:rFonts w:ascii="Times New Roman" w:eastAsia="宋体" w:hAnsi="Times New Roman" w:cs="Times New Roman"/>
                <w:szCs w:val="21"/>
              </w:rPr>
              <w:t>秒</w:t>
            </w:r>
          </w:p>
        </w:tc>
      </w:tr>
      <w:tr w:rsidR="000B1CCE" w14:paraId="526F336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F02E8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1DA294A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51%</w:t>
            </w:r>
          </w:p>
        </w:tc>
        <w:tc>
          <w:tcPr>
            <w:tcW w:w="0" w:type="auto"/>
            <w:tcBorders>
              <w:top w:val="nil"/>
              <w:left w:val="nil"/>
              <w:bottom w:val="nil"/>
              <w:right w:val="nil"/>
            </w:tcBorders>
            <w:tcMar>
              <w:top w:w="-1" w:type="dxa"/>
              <w:left w:w="-1" w:type="dxa"/>
              <w:bottom w:w="-1" w:type="dxa"/>
              <w:right w:w="-1" w:type="dxa"/>
            </w:tcMar>
            <w:vAlign w:val="center"/>
          </w:tcPr>
          <w:p w14:paraId="012D4DF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49%</w:t>
            </w:r>
          </w:p>
        </w:tc>
        <w:tc>
          <w:tcPr>
            <w:tcW w:w="0" w:type="auto"/>
            <w:tcBorders>
              <w:top w:val="nil"/>
              <w:left w:val="nil"/>
              <w:bottom w:val="nil"/>
              <w:right w:val="nil"/>
            </w:tcBorders>
            <w:tcMar>
              <w:top w:w="-1" w:type="dxa"/>
              <w:left w:w="-1" w:type="dxa"/>
              <w:bottom w:w="-1" w:type="dxa"/>
              <w:right w:w="-1" w:type="dxa"/>
            </w:tcMar>
            <w:vAlign w:val="center"/>
          </w:tcPr>
          <w:p w14:paraId="4214D64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17</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346CF13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15</w:t>
            </w:r>
            <w:r>
              <w:rPr>
                <w:rFonts w:ascii="Times New Roman" w:eastAsia="宋体" w:hAnsi="Times New Roman" w:cs="Times New Roman"/>
                <w:szCs w:val="21"/>
              </w:rPr>
              <w:t>秒</w:t>
            </w:r>
          </w:p>
        </w:tc>
      </w:tr>
      <w:tr w:rsidR="000B1CCE" w14:paraId="06E626B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F1407D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3</w:t>
            </w:r>
          </w:p>
        </w:tc>
        <w:tc>
          <w:tcPr>
            <w:tcW w:w="0" w:type="auto"/>
            <w:tcBorders>
              <w:top w:val="nil"/>
              <w:left w:val="nil"/>
              <w:bottom w:val="nil"/>
              <w:right w:val="nil"/>
            </w:tcBorders>
            <w:tcMar>
              <w:top w:w="-1" w:type="dxa"/>
              <w:left w:w="-1" w:type="dxa"/>
              <w:bottom w:w="-1" w:type="dxa"/>
              <w:right w:w="-1" w:type="dxa"/>
            </w:tcMar>
            <w:vAlign w:val="center"/>
          </w:tcPr>
          <w:p w14:paraId="0E7E25B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51%</w:t>
            </w:r>
          </w:p>
        </w:tc>
        <w:tc>
          <w:tcPr>
            <w:tcW w:w="0" w:type="auto"/>
            <w:tcBorders>
              <w:top w:val="nil"/>
              <w:left w:val="nil"/>
              <w:bottom w:val="nil"/>
              <w:right w:val="nil"/>
            </w:tcBorders>
            <w:tcMar>
              <w:top w:w="-1" w:type="dxa"/>
              <w:left w:w="-1" w:type="dxa"/>
              <w:bottom w:w="-1" w:type="dxa"/>
              <w:right w:w="-1" w:type="dxa"/>
            </w:tcMar>
            <w:vAlign w:val="center"/>
          </w:tcPr>
          <w:p w14:paraId="1878B59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49%</w:t>
            </w:r>
          </w:p>
        </w:tc>
        <w:tc>
          <w:tcPr>
            <w:tcW w:w="0" w:type="auto"/>
            <w:tcBorders>
              <w:top w:val="nil"/>
              <w:left w:val="nil"/>
              <w:bottom w:val="nil"/>
              <w:right w:val="nil"/>
            </w:tcBorders>
            <w:tcMar>
              <w:top w:w="-1" w:type="dxa"/>
              <w:left w:w="-1" w:type="dxa"/>
              <w:bottom w:w="-1" w:type="dxa"/>
              <w:right w:w="-1" w:type="dxa"/>
            </w:tcMar>
            <w:vAlign w:val="center"/>
          </w:tcPr>
          <w:p w14:paraId="69DA535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r>
              <w:rPr>
                <w:rFonts w:ascii="Times New Roman" w:eastAsia="宋体" w:hAnsi="Times New Roman" w:cs="Times New Roman"/>
                <w:szCs w:val="21"/>
              </w:rPr>
              <w:t>分</w:t>
            </w:r>
            <w:r>
              <w:rPr>
                <w:rFonts w:ascii="Times New Roman" w:eastAsia="宋体" w:hAnsi="Times New Roman" w:cs="Times New Roman"/>
                <w:szCs w:val="21"/>
              </w:rPr>
              <w:t>38</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77BC1E5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04</w:t>
            </w:r>
            <w:r>
              <w:rPr>
                <w:rFonts w:ascii="Times New Roman" w:eastAsia="宋体" w:hAnsi="Times New Roman" w:cs="Times New Roman"/>
                <w:szCs w:val="21"/>
              </w:rPr>
              <w:t>秒</w:t>
            </w:r>
          </w:p>
        </w:tc>
      </w:tr>
      <w:tr w:rsidR="000B1CCE" w14:paraId="1B264E3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666F14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7643D5C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61%</w:t>
            </w:r>
          </w:p>
        </w:tc>
        <w:tc>
          <w:tcPr>
            <w:tcW w:w="0" w:type="auto"/>
            <w:tcBorders>
              <w:top w:val="nil"/>
              <w:left w:val="nil"/>
              <w:bottom w:val="nil"/>
              <w:right w:val="nil"/>
            </w:tcBorders>
            <w:tcMar>
              <w:top w:w="-1" w:type="dxa"/>
              <w:left w:w="-1" w:type="dxa"/>
              <w:bottom w:w="-1" w:type="dxa"/>
              <w:right w:w="-1" w:type="dxa"/>
            </w:tcMar>
            <w:vAlign w:val="center"/>
          </w:tcPr>
          <w:p w14:paraId="236C7BE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39%</w:t>
            </w:r>
          </w:p>
        </w:tc>
        <w:tc>
          <w:tcPr>
            <w:tcW w:w="0" w:type="auto"/>
            <w:tcBorders>
              <w:top w:val="nil"/>
              <w:left w:val="nil"/>
              <w:bottom w:val="nil"/>
              <w:right w:val="nil"/>
            </w:tcBorders>
            <w:tcMar>
              <w:top w:w="-1" w:type="dxa"/>
              <w:left w:w="-1" w:type="dxa"/>
              <w:bottom w:w="-1" w:type="dxa"/>
              <w:right w:w="-1" w:type="dxa"/>
            </w:tcMar>
            <w:vAlign w:val="center"/>
          </w:tcPr>
          <w:p w14:paraId="13DADDB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r>
              <w:rPr>
                <w:rFonts w:ascii="Times New Roman" w:eastAsia="宋体" w:hAnsi="Times New Roman" w:cs="Times New Roman"/>
                <w:szCs w:val="21"/>
              </w:rPr>
              <w:t>分</w:t>
            </w:r>
            <w:r>
              <w:rPr>
                <w:rFonts w:ascii="Times New Roman" w:eastAsia="宋体" w:hAnsi="Times New Roman" w:cs="Times New Roman"/>
                <w:szCs w:val="21"/>
              </w:rPr>
              <w:t>53</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4E79365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31</w:t>
            </w:r>
            <w:r>
              <w:rPr>
                <w:rFonts w:ascii="Times New Roman" w:eastAsia="宋体" w:hAnsi="Times New Roman" w:cs="Times New Roman"/>
                <w:szCs w:val="21"/>
              </w:rPr>
              <w:t>秒</w:t>
            </w:r>
          </w:p>
        </w:tc>
      </w:tr>
      <w:tr w:rsidR="000B1CCE" w14:paraId="588AE2B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7929C8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3E8C6C2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31%</w:t>
            </w:r>
          </w:p>
        </w:tc>
        <w:tc>
          <w:tcPr>
            <w:tcW w:w="0" w:type="auto"/>
            <w:tcBorders>
              <w:top w:val="nil"/>
              <w:left w:val="nil"/>
              <w:bottom w:val="nil"/>
              <w:right w:val="nil"/>
            </w:tcBorders>
            <w:tcMar>
              <w:top w:w="-1" w:type="dxa"/>
              <w:left w:w="-1" w:type="dxa"/>
              <w:bottom w:w="-1" w:type="dxa"/>
              <w:right w:w="-1" w:type="dxa"/>
            </w:tcMar>
            <w:vAlign w:val="center"/>
          </w:tcPr>
          <w:p w14:paraId="2C1E882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69%</w:t>
            </w:r>
          </w:p>
        </w:tc>
        <w:tc>
          <w:tcPr>
            <w:tcW w:w="0" w:type="auto"/>
            <w:tcBorders>
              <w:top w:val="nil"/>
              <w:left w:val="nil"/>
              <w:bottom w:val="nil"/>
              <w:right w:val="nil"/>
            </w:tcBorders>
            <w:tcMar>
              <w:top w:w="-1" w:type="dxa"/>
              <w:left w:w="-1" w:type="dxa"/>
              <w:bottom w:w="-1" w:type="dxa"/>
              <w:right w:w="-1" w:type="dxa"/>
            </w:tcMar>
            <w:vAlign w:val="center"/>
          </w:tcPr>
          <w:p w14:paraId="2A596A6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39</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4352BF8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40</w:t>
            </w:r>
            <w:r>
              <w:rPr>
                <w:rFonts w:ascii="Times New Roman" w:eastAsia="宋体" w:hAnsi="Times New Roman" w:cs="Times New Roman"/>
                <w:szCs w:val="21"/>
              </w:rPr>
              <w:t>秒</w:t>
            </w:r>
          </w:p>
        </w:tc>
      </w:tr>
      <w:tr w:rsidR="000B1CCE" w14:paraId="4CC0B992" w14:textId="77777777">
        <w:trPr>
          <w:jc w:val="center"/>
        </w:trPr>
        <w:tc>
          <w:tcPr>
            <w:tcW w:w="938" w:type="dxa"/>
            <w:tcBorders>
              <w:top w:val="nil"/>
              <w:left w:val="nil"/>
              <w:bottom w:val="single" w:sz="12" w:space="0" w:color="000000"/>
              <w:right w:val="nil"/>
            </w:tcBorders>
            <w:tcMar>
              <w:top w:w="-1" w:type="dxa"/>
              <w:left w:w="-1" w:type="dxa"/>
              <w:bottom w:w="-1" w:type="dxa"/>
              <w:right w:w="-1" w:type="dxa"/>
            </w:tcMar>
            <w:vAlign w:val="center"/>
          </w:tcPr>
          <w:p w14:paraId="6328F25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r>
              <w:rPr>
                <w:rFonts w:ascii="Times New Roman" w:eastAsia="宋体" w:hAnsi="Times New Roman" w:cs="Times New Roman"/>
                <w:szCs w:val="21"/>
              </w:rPr>
              <w:t>1</w:t>
            </w:r>
          </w:p>
        </w:tc>
        <w:tc>
          <w:tcPr>
            <w:tcW w:w="2059" w:type="dxa"/>
            <w:tcBorders>
              <w:top w:val="nil"/>
              <w:left w:val="nil"/>
              <w:bottom w:val="single" w:sz="12" w:space="0" w:color="000000"/>
              <w:right w:val="nil"/>
            </w:tcBorders>
            <w:tcMar>
              <w:top w:w="-1" w:type="dxa"/>
              <w:left w:w="-1" w:type="dxa"/>
              <w:bottom w:w="-1" w:type="dxa"/>
              <w:right w:w="-1" w:type="dxa"/>
            </w:tcMar>
            <w:vAlign w:val="center"/>
          </w:tcPr>
          <w:p w14:paraId="34E65F6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71%</w:t>
            </w:r>
          </w:p>
        </w:tc>
        <w:tc>
          <w:tcPr>
            <w:tcW w:w="2059" w:type="dxa"/>
            <w:tcBorders>
              <w:top w:val="nil"/>
              <w:left w:val="nil"/>
              <w:bottom w:val="single" w:sz="12" w:space="0" w:color="000000"/>
              <w:right w:val="nil"/>
            </w:tcBorders>
            <w:tcMar>
              <w:top w:w="-1" w:type="dxa"/>
              <w:left w:w="-1" w:type="dxa"/>
              <w:bottom w:w="-1" w:type="dxa"/>
              <w:right w:w="-1" w:type="dxa"/>
            </w:tcMar>
            <w:vAlign w:val="center"/>
          </w:tcPr>
          <w:p w14:paraId="04E6E42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p>
        </w:tc>
        <w:tc>
          <w:tcPr>
            <w:tcW w:w="1624" w:type="dxa"/>
            <w:tcBorders>
              <w:top w:val="nil"/>
              <w:left w:val="nil"/>
              <w:bottom w:val="single" w:sz="12" w:space="0" w:color="000000"/>
              <w:right w:val="nil"/>
            </w:tcBorders>
            <w:tcMar>
              <w:top w:w="-1" w:type="dxa"/>
              <w:left w:w="-1" w:type="dxa"/>
              <w:bottom w:w="-1" w:type="dxa"/>
              <w:right w:w="-1" w:type="dxa"/>
            </w:tcMar>
            <w:vAlign w:val="center"/>
          </w:tcPr>
          <w:p w14:paraId="28CBC86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r>
              <w:rPr>
                <w:rFonts w:ascii="Times New Roman" w:eastAsia="宋体" w:hAnsi="Times New Roman" w:cs="Times New Roman"/>
                <w:szCs w:val="21"/>
              </w:rPr>
              <w:t>分</w:t>
            </w:r>
            <w:r>
              <w:rPr>
                <w:rFonts w:ascii="Times New Roman" w:eastAsia="宋体" w:hAnsi="Times New Roman" w:cs="Times New Roman"/>
                <w:szCs w:val="21"/>
              </w:rPr>
              <w:t>06</w:t>
            </w:r>
            <w:r>
              <w:rPr>
                <w:rFonts w:ascii="Times New Roman" w:eastAsia="宋体" w:hAnsi="Times New Roman" w:cs="Times New Roman"/>
                <w:szCs w:val="21"/>
              </w:rPr>
              <w:t>秒</w:t>
            </w:r>
          </w:p>
        </w:tc>
        <w:tc>
          <w:tcPr>
            <w:tcW w:w="1624" w:type="dxa"/>
            <w:tcBorders>
              <w:top w:val="nil"/>
              <w:left w:val="nil"/>
              <w:bottom w:val="single" w:sz="12" w:space="0" w:color="000000"/>
              <w:right w:val="nil"/>
            </w:tcBorders>
            <w:tcMar>
              <w:top w:w="-1" w:type="dxa"/>
              <w:left w:w="-1" w:type="dxa"/>
              <w:bottom w:w="-1" w:type="dxa"/>
              <w:right w:w="-1" w:type="dxa"/>
            </w:tcMar>
            <w:vAlign w:val="center"/>
          </w:tcPr>
          <w:p w14:paraId="2CD399D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r>
              <w:rPr>
                <w:rFonts w:ascii="Times New Roman" w:eastAsia="宋体" w:hAnsi="Times New Roman" w:cs="Times New Roman"/>
                <w:szCs w:val="21"/>
              </w:rPr>
              <w:t>分</w:t>
            </w:r>
            <w:r>
              <w:rPr>
                <w:rFonts w:ascii="Times New Roman" w:eastAsia="宋体" w:hAnsi="Times New Roman" w:cs="Times New Roman"/>
                <w:szCs w:val="21"/>
              </w:rPr>
              <w:t>03</w:t>
            </w:r>
            <w:r>
              <w:rPr>
                <w:rFonts w:ascii="Times New Roman" w:eastAsia="宋体" w:hAnsi="Times New Roman" w:cs="Times New Roman"/>
                <w:szCs w:val="21"/>
              </w:rPr>
              <w:t>秒</w:t>
            </w:r>
          </w:p>
        </w:tc>
      </w:tr>
    </w:tbl>
    <w:p w14:paraId="189BFD4B"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w:t>
      </w:r>
      <w:r>
        <w:rPr>
          <w:rFonts w:ascii="Times New Roman" w:eastAsia="宋体" w:hAnsi="Times New Roman" w:cs="Times New Roman"/>
          <w:sz w:val="24"/>
        </w:rPr>
        <w:t>10</w:t>
      </w:r>
      <w:r>
        <w:rPr>
          <w:rFonts w:ascii="Times New Roman" w:eastAsia="宋体" w:hAnsi="Times New Roman" w:cs="Times New Roman"/>
          <w:sz w:val="24"/>
        </w:rPr>
        <w:t>节课总体结构看，教师行为占比均值为</w:t>
      </w:r>
      <w:r>
        <w:rPr>
          <w:rFonts w:ascii="Times New Roman" w:eastAsia="宋体" w:hAnsi="Times New Roman" w:cs="Times New Roman"/>
          <w:sz w:val="24"/>
        </w:rPr>
        <w:t>50.2%</w:t>
      </w:r>
      <w:r>
        <w:rPr>
          <w:rFonts w:ascii="Times New Roman" w:eastAsia="宋体" w:hAnsi="Times New Roman" w:cs="Times New Roman"/>
          <w:sz w:val="24"/>
        </w:rPr>
        <w:t>，学生行为占比均值为</w:t>
      </w:r>
      <w:r>
        <w:rPr>
          <w:rFonts w:ascii="Times New Roman" w:eastAsia="宋体" w:hAnsi="Times New Roman" w:cs="Times New Roman"/>
          <w:sz w:val="24"/>
        </w:rPr>
        <w:lastRenderedPageBreak/>
        <w:t>49.8%</w:t>
      </w:r>
      <w:r>
        <w:rPr>
          <w:rFonts w:ascii="Times New Roman" w:eastAsia="宋体" w:hAnsi="Times New Roman" w:cs="Times New Roman"/>
          <w:sz w:val="24"/>
        </w:rPr>
        <w:t>，两者在总体层面基本相当。教师行为占比的中位数为</w:t>
      </w:r>
      <w:r>
        <w:rPr>
          <w:rFonts w:ascii="Times New Roman" w:eastAsia="宋体" w:hAnsi="Times New Roman" w:cs="Times New Roman"/>
          <w:sz w:val="24"/>
        </w:rPr>
        <w:t>51%</w:t>
      </w:r>
      <w:r>
        <w:rPr>
          <w:rFonts w:ascii="Times New Roman" w:eastAsia="宋体" w:hAnsi="Times New Roman" w:cs="Times New Roman"/>
          <w:sz w:val="24"/>
        </w:rPr>
        <w:t>，最低为物理</w:t>
      </w:r>
      <w:r>
        <w:rPr>
          <w:rFonts w:ascii="Times New Roman" w:eastAsia="宋体" w:hAnsi="Times New Roman" w:cs="Times New Roman"/>
          <w:sz w:val="24"/>
        </w:rPr>
        <w:t>2</w:t>
      </w:r>
      <w:r>
        <w:rPr>
          <w:rFonts w:ascii="Times New Roman" w:eastAsia="宋体" w:hAnsi="Times New Roman" w:cs="Times New Roman"/>
          <w:sz w:val="24"/>
        </w:rPr>
        <w:t>的</w:t>
      </w:r>
      <w:r>
        <w:rPr>
          <w:rFonts w:ascii="Times New Roman" w:eastAsia="宋体" w:hAnsi="Times New Roman" w:cs="Times New Roman"/>
          <w:sz w:val="24"/>
        </w:rPr>
        <w:t>31%</w:t>
      </w:r>
      <w:r>
        <w:rPr>
          <w:rFonts w:ascii="Times New Roman" w:eastAsia="宋体" w:hAnsi="Times New Roman" w:cs="Times New Roman"/>
          <w:sz w:val="24"/>
        </w:rPr>
        <w:t>，最高为地理</w:t>
      </w:r>
      <w:r>
        <w:rPr>
          <w:rFonts w:ascii="Times New Roman" w:eastAsia="宋体" w:hAnsi="Times New Roman" w:cs="Times New Roman"/>
          <w:sz w:val="24"/>
        </w:rPr>
        <w:t>1</w:t>
      </w:r>
      <w:r>
        <w:rPr>
          <w:rFonts w:ascii="Times New Roman" w:eastAsia="宋体" w:hAnsi="Times New Roman" w:cs="Times New Roman"/>
          <w:sz w:val="24"/>
        </w:rPr>
        <w:t>的</w:t>
      </w:r>
      <w:r>
        <w:rPr>
          <w:rFonts w:ascii="Times New Roman" w:eastAsia="宋体" w:hAnsi="Times New Roman" w:cs="Times New Roman"/>
          <w:sz w:val="24"/>
        </w:rPr>
        <w:t>71%</w:t>
      </w:r>
      <w:r>
        <w:rPr>
          <w:rFonts w:ascii="Times New Roman" w:eastAsia="宋体" w:hAnsi="Times New Roman" w:cs="Times New Roman"/>
          <w:sz w:val="24"/>
        </w:rPr>
        <w:t>，极差为</w:t>
      </w:r>
      <w:r>
        <w:rPr>
          <w:rFonts w:ascii="Times New Roman" w:eastAsia="宋体" w:hAnsi="Times New Roman" w:cs="Times New Roman"/>
          <w:sz w:val="24"/>
        </w:rPr>
        <w:t>40</w:t>
      </w:r>
      <w:r>
        <w:rPr>
          <w:rFonts w:ascii="Times New Roman" w:eastAsia="宋体" w:hAnsi="Times New Roman" w:cs="Times New Roman"/>
          <w:sz w:val="24"/>
        </w:rPr>
        <w:t>个百分点，说明不同课例在课堂组织结构上存在较明显差异。学生行为占比则由</w:t>
      </w:r>
      <w:r>
        <w:rPr>
          <w:rFonts w:ascii="Times New Roman" w:eastAsia="宋体" w:hAnsi="Times New Roman" w:cs="Times New Roman"/>
          <w:sz w:val="24"/>
        </w:rPr>
        <w:t>29%</w:t>
      </w:r>
      <w:r>
        <w:rPr>
          <w:rFonts w:ascii="Times New Roman" w:eastAsia="宋体" w:hAnsi="Times New Roman" w:cs="Times New Roman"/>
          <w:sz w:val="24"/>
        </w:rPr>
        <w:t>至</w:t>
      </w:r>
      <w:r>
        <w:rPr>
          <w:rFonts w:ascii="Times New Roman" w:eastAsia="宋体" w:hAnsi="Times New Roman" w:cs="Times New Roman"/>
          <w:sz w:val="24"/>
        </w:rPr>
        <w:t>69%</w:t>
      </w:r>
      <w:r>
        <w:rPr>
          <w:rFonts w:ascii="Times New Roman" w:eastAsia="宋体" w:hAnsi="Times New Roman" w:cs="Times New Roman"/>
          <w:sz w:val="24"/>
        </w:rPr>
        <w:t>不等，其中语文</w:t>
      </w:r>
      <w:r>
        <w:rPr>
          <w:rFonts w:ascii="Times New Roman" w:eastAsia="宋体" w:hAnsi="Times New Roman" w:cs="Times New Roman"/>
          <w:sz w:val="24"/>
        </w:rPr>
        <w:t>2</w:t>
      </w:r>
      <w:r>
        <w:rPr>
          <w:rFonts w:ascii="Times New Roman" w:eastAsia="宋体" w:hAnsi="Times New Roman" w:cs="Times New Roman"/>
          <w:sz w:val="24"/>
        </w:rPr>
        <w:t>、数学</w:t>
      </w:r>
      <w:r>
        <w:rPr>
          <w:rFonts w:ascii="Times New Roman" w:eastAsia="宋体" w:hAnsi="Times New Roman" w:cs="Times New Roman"/>
          <w:sz w:val="24"/>
        </w:rPr>
        <w:t>1</w:t>
      </w:r>
      <w:r>
        <w:rPr>
          <w:rFonts w:ascii="Times New Roman" w:eastAsia="宋体" w:hAnsi="Times New Roman" w:cs="Times New Roman"/>
          <w:sz w:val="24"/>
        </w:rPr>
        <w:t>、数学</w:t>
      </w:r>
      <w:r>
        <w:rPr>
          <w:rFonts w:ascii="Times New Roman" w:eastAsia="宋体" w:hAnsi="Times New Roman" w:cs="Times New Roman"/>
          <w:sz w:val="24"/>
        </w:rPr>
        <w:t>2</w:t>
      </w:r>
      <w:r>
        <w:rPr>
          <w:rFonts w:ascii="Times New Roman" w:eastAsia="宋体" w:hAnsi="Times New Roman" w:cs="Times New Roman"/>
          <w:sz w:val="24"/>
        </w:rPr>
        <w:t>和物理</w:t>
      </w:r>
      <w:r>
        <w:rPr>
          <w:rFonts w:ascii="Times New Roman" w:eastAsia="宋体" w:hAnsi="Times New Roman" w:cs="Times New Roman"/>
          <w:sz w:val="24"/>
        </w:rPr>
        <w:t>2</w:t>
      </w:r>
      <w:r>
        <w:rPr>
          <w:rFonts w:ascii="Times New Roman" w:eastAsia="宋体" w:hAnsi="Times New Roman" w:cs="Times New Roman"/>
          <w:sz w:val="24"/>
        </w:rPr>
        <w:t>四节课超过</w:t>
      </w:r>
      <w:r>
        <w:rPr>
          <w:rFonts w:ascii="Times New Roman" w:eastAsia="宋体" w:hAnsi="Times New Roman" w:cs="Times New Roman"/>
          <w:sz w:val="24"/>
        </w:rPr>
        <w:t>60%</w:t>
      </w:r>
      <w:r>
        <w:rPr>
          <w:rFonts w:ascii="Times New Roman" w:eastAsia="宋体" w:hAnsi="Times New Roman" w:cs="Times New Roman"/>
          <w:sz w:val="24"/>
        </w:rPr>
        <w:t>，英语</w:t>
      </w:r>
      <w:r>
        <w:rPr>
          <w:rFonts w:ascii="Times New Roman" w:eastAsia="宋体" w:hAnsi="Times New Roman" w:cs="Times New Roman"/>
          <w:sz w:val="24"/>
        </w:rPr>
        <w:t>2</w:t>
      </w:r>
      <w:r>
        <w:rPr>
          <w:rFonts w:ascii="Times New Roman" w:eastAsia="宋体" w:hAnsi="Times New Roman" w:cs="Times New Roman"/>
          <w:sz w:val="24"/>
        </w:rPr>
        <w:t>、英语</w:t>
      </w:r>
      <w:r>
        <w:rPr>
          <w:rFonts w:ascii="Times New Roman" w:eastAsia="宋体" w:hAnsi="Times New Roman" w:cs="Times New Roman"/>
          <w:sz w:val="24"/>
        </w:rPr>
        <w:t>3</w:t>
      </w:r>
      <w:r>
        <w:rPr>
          <w:rFonts w:ascii="Times New Roman" w:eastAsia="宋体" w:hAnsi="Times New Roman" w:cs="Times New Roman"/>
          <w:sz w:val="24"/>
        </w:rPr>
        <w:t>接近</w:t>
      </w:r>
      <w:r>
        <w:rPr>
          <w:rFonts w:ascii="Times New Roman" w:eastAsia="宋体" w:hAnsi="Times New Roman" w:cs="Times New Roman"/>
          <w:sz w:val="24"/>
        </w:rPr>
        <w:t>50%</w:t>
      </w:r>
      <w:r>
        <w:rPr>
          <w:rFonts w:ascii="Times New Roman" w:eastAsia="宋体" w:hAnsi="Times New Roman" w:cs="Times New Roman"/>
          <w:sz w:val="24"/>
        </w:rPr>
        <w:t>，语文</w:t>
      </w:r>
      <w:r>
        <w:rPr>
          <w:rFonts w:ascii="Times New Roman" w:eastAsia="宋体" w:hAnsi="Times New Roman" w:cs="Times New Roman"/>
          <w:sz w:val="24"/>
        </w:rPr>
        <w:t>1</w:t>
      </w:r>
      <w:r>
        <w:rPr>
          <w:rFonts w:ascii="Times New Roman" w:eastAsia="宋体" w:hAnsi="Times New Roman" w:cs="Times New Roman"/>
          <w:sz w:val="24"/>
        </w:rPr>
        <w:t>、英语</w:t>
      </w:r>
      <w:r>
        <w:rPr>
          <w:rFonts w:ascii="Times New Roman" w:eastAsia="宋体" w:hAnsi="Times New Roman" w:cs="Times New Roman"/>
          <w:sz w:val="24"/>
        </w:rPr>
        <w:t>1</w:t>
      </w:r>
      <w:r>
        <w:rPr>
          <w:rFonts w:ascii="Times New Roman" w:eastAsia="宋体" w:hAnsi="Times New Roman" w:cs="Times New Roman"/>
          <w:sz w:val="24"/>
        </w:rPr>
        <w:t>、物理</w:t>
      </w:r>
      <w:r>
        <w:rPr>
          <w:rFonts w:ascii="Times New Roman" w:eastAsia="宋体" w:hAnsi="Times New Roman" w:cs="Times New Roman"/>
          <w:sz w:val="24"/>
        </w:rPr>
        <w:t>1</w:t>
      </w:r>
      <w:r>
        <w:rPr>
          <w:rFonts w:ascii="Times New Roman" w:eastAsia="宋体" w:hAnsi="Times New Roman" w:cs="Times New Roman"/>
          <w:sz w:val="24"/>
        </w:rPr>
        <w:t>、地理</w:t>
      </w:r>
      <w:r>
        <w:rPr>
          <w:rFonts w:ascii="Times New Roman" w:eastAsia="宋体" w:hAnsi="Times New Roman" w:cs="Times New Roman"/>
          <w:sz w:val="24"/>
        </w:rPr>
        <w:t>1</w:t>
      </w:r>
      <w:r>
        <w:rPr>
          <w:rFonts w:ascii="Times New Roman" w:eastAsia="宋体" w:hAnsi="Times New Roman" w:cs="Times New Roman"/>
          <w:sz w:val="24"/>
        </w:rPr>
        <w:t>相对体现出较高的教师行为占比。</w:t>
      </w:r>
    </w:p>
    <w:p w14:paraId="3350E54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从教师具体行为时间看，</w:t>
      </w:r>
      <w:r>
        <w:rPr>
          <w:rFonts w:ascii="Times New Roman" w:eastAsia="宋体" w:hAnsi="Times New Roman" w:cs="Times New Roman"/>
          <w:sz w:val="24"/>
        </w:rPr>
        <w:t>10</w:t>
      </w:r>
      <w:r>
        <w:rPr>
          <w:rFonts w:ascii="Times New Roman" w:eastAsia="宋体" w:hAnsi="Times New Roman" w:cs="Times New Roman"/>
          <w:sz w:val="24"/>
        </w:rPr>
        <w:t>节课教师讲授累计约</w:t>
      </w:r>
      <w:r>
        <w:rPr>
          <w:rFonts w:ascii="Times New Roman" w:eastAsia="宋体" w:hAnsi="Times New Roman" w:cs="Times New Roman"/>
          <w:sz w:val="24"/>
        </w:rPr>
        <w:t>100</w:t>
      </w:r>
      <w:r>
        <w:rPr>
          <w:rFonts w:ascii="Times New Roman" w:eastAsia="宋体" w:hAnsi="Times New Roman" w:cs="Times New Roman"/>
          <w:sz w:val="24"/>
        </w:rPr>
        <w:t>分</w:t>
      </w:r>
      <w:r>
        <w:rPr>
          <w:rFonts w:ascii="Times New Roman" w:eastAsia="宋体" w:hAnsi="Times New Roman" w:cs="Times New Roman"/>
          <w:sz w:val="24"/>
        </w:rPr>
        <w:t>08</w:t>
      </w:r>
      <w:r>
        <w:rPr>
          <w:rFonts w:ascii="Times New Roman" w:eastAsia="宋体" w:hAnsi="Times New Roman" w:cs="Times New Roman"/>
          <w:sz w:val="24"/>
        </w:rPr>
        <w:t>秒，平均每节约</w:t>
      </w:r>
      <w:r>
        <w:rPr>
          <w:rFonts w:ascii="Times New Roman" w:eastAsia="宋体" w:hAnsi="Times New Roman" w:cs="Times New Roman"/>
          <w:sz w:val="24"/>
        </w:rPr>
        <w:t>10</w:t>
      </w:r>
      <w:r>
        <w:rPr>
          <w:rFonts w:ascii="Times New Roman" w:eastAsia="宋体" w:hAnsi="Times New Roman" w:cs="Times New Roman"/>
          <w:sz w:val="24"/>
        </w:rPr>
        <w:t>分</w:t>
      </w:r>
      <w:r>
        <w:rPr>
          <w:rFonts w:ascii="Times New Roman" w:eastAsia="宋体" w:hAnsi="Times New Roman" w:cs="Times New Roman"/>
          <w:sz w:val="24"/>
        </w:rPr>
        <w:t>01</w:t>
      </w:r>
      <w:r>
        <w:rPr>
          <w:rFonts w:ascii="Times New Roman" w:eastAsia="宋体" w:hAnsi="Times New Roman" w:cs="Times New Roman"/>
          <w:sz w:val="24"/>
        </w:rPr>
        <w:t>秒；师生问答累计约</w:t>
      </w:r>
      <w:r>
        <w:rPr>
          <w:rFonts w:ascii="Times New Roman" w:eastAsia="宋体" w:hAnsi="Times New Roman" w:cs="Times New Roman"/>
          <w:sz w:val="24"/>
        </w:rPr>
        <w:t>110</w:t>
      </w:r>
      <w:r>
        <w:rPr>
          <w:rFonts w:ascii="Times New Roman" w:eastAsia="宋体" w:hAnsi="Times New Roman" w:cs="Times New Roman"/>
          <w:sz w:val="24"/>
        </w:rPr>
        <w:t>分</w:t>
      </w:r>
      <w:r>
        <w:rPr>
          <w:rFonts w:ascii="Times New Roman" w:eastAsia="宋体" w:hAnsi="Times New Roman" w:cs="Times New Roman"/>
          <w:sz w:val="24"/>
        </w:rPr>
        <w:t>48</w:t>
      </w:r>
      <w:r>
        <w:rPr>
          <w:rFonts w:ascii="Times New Roman" w:eastAsia="宋体" w:hAnsi="Times New Roman" w:cs="Times New Roman"/>
          <w:sz w:val="24"/>
        </w:rPr>
        <w:t>秒，平均每节约</w:t>
      </w:r>
      <w:r>
        <w:rPr>
          <w:rFonts w:ascii="Times New Roman" w:eastAsia="宋体" w:hAnsi="Times New Roman" w:cs="Times New Roman"/>
          <w:sz w:val="24"/>
        </w:rPr>
        <w:t>11</w:t>
      </w:r>
      <w:r>
        <w:rPr>
          <w:rFonts w:ascii="Times New Roman" w:eastAsia="宋体" w:hAnsi="Times New Roman" w:cs="Times New Roman"/>
          <w:sz w:val="24"/>
        </w:rPr>
        <w:t>分</w:t>
      </w:r>
      <w:r>
        <w:rPr>
          <w:rFonts w:ascii="Times New Roman" w:eastAsia="宋体" w:hAnsi="Times New Roman" w:cs="Times New Roman"/>
          <w:sz w:val="24"/>
        </w:rPr>
        <w:t>05</w:t>
      </w:r>
      <w:r>
        <w:rPr>
          <w:rFonts w:ascii="Times New Roman" w:eastAsia="宋体" w:hAnsi="Times New Roman" w:cs="Times New Roman"/>
          <w:sz w:val="24"/>
        </w:rPr>
        <w:t>秒。讲授时间最长的是英语</w:t>
      </w:r>
      <w:r>
        <w:rPr>
          <w:rFonts w:ascii="Times New Roman" w:eastAsia="宋体" w:hAnsi="Times New Roman" w:cs="Times New Roman"/>
          <w:sz w:val="24"/>
        </w:rPr>
        <w:t>3</w:t>
      </w:r>
      <w:r>
        <w:rPr>
          <w:rFonts w:ascii="Times New Roman" w:eastAsia="宋体" w:hAnsi="Times New Roman" w:cs="Times New Roman"/>
          <w:sz w:val="24"/>
        </w:rPr>
        <w:t>（</w:t>
      </w:r>
      <w:r>
        <w:rPr>
          <w:rFonts w:ascii="Times New Roman" w:eastAsia="宋体" w:hAnsi="Times New Roman" w:cs="Times New Roman"/>
          <w:sz w:val="24"/>
        </w:rPr>
        <w:t>16</w:t>
      </w:r>
      <w:r>
        <w:rPr>
          <w:rFonts w:ascii="Times New Roman" w:eastAsia="宋体" w:hAnsi="Times New Roman" w:cs="Times New Roman"/>
          <w:sz w:val="24"/>
        </w:rPr>
        <w:t>分</w:t>
      </w:r>
      <w:r>
        <w:rPr>
          <w:rFonts w:ascii="Times New Roman" w:eastAsia="宋体" w:hAnsi="Times New Roman" w:cs="Times New Roman"/>
          <w:sz w:val="24"/>
        </w:rPr>
        <w:t>38</w:t>
      </w:r>
      <w:r>
        <w:rPr>
          <w:rFonts w:ascii="Times New Roman" w:eastAsia="宋体" w:hAnsi="Times New Roman" w:cs="Times New Roman"/>
          <w:sz w:val="24"/>
        </w:rPr>
        <w:t>秒），最短的是物理</w:t>
      </w:r>
      <w:r>
        <w:rPr>
          <w:rFonts w:ascii="Times New Roman" w:eastAsia="宋体" w:hAnsi="Times New Roman" w:cs="Times New Roman"/>
          <w:sz w:val="24"/>
        </w:rPr>
        <w:t>2</w:t>
      </w:r>
      <w:r>
        <w:rPr>
          <w:rFonts w:ascii="Times New Roman" w:eastAsia="宋体" w:hAnsi="Times New Roman" w:cs="Times New Roman"/>
          <w:sz w:val="24"/>
        </w:rPr>
        <w:t>（</w:t>
      </w:r>
      <w:r>
        <w:rPr>
          <w:rFonts w:ascii="Times New Roman" w:eastAsia="宋体" w:hAnsi="Times New Roman" w:cs="Times New Roman"/>
          <w:sz w:val="24"/>
        </w:rPr>
        <w:t>5</w:t>
      </w:r>
      <w:r>
        <w:rPr>
          <w:rFonts w:ascii="Times New Roman" w:eastAsia="宋体" w:hAnsi="Times New Roman" w:cs="Times New Roman"/>
          <w:sz w:val="24"/>
        </w:rPr>
        <w:t>分</w:t>
      </w:r>
      <w:r>
        <w:rPr>
          <w:rFonts w:ascii="Times New Roman" w:eastAsia="宋体" w:hAnsi="Times New Roman" w:cs="Times New Roman"/>
          <w:sz w:val="24"/>
        </w:rPr>
        <w:t>39</w:t>
      </w:r>
      <w:r>
        <w:rPr>
          <w:rFonts w:ascii="Times New Roman" w:eastAsia="宋体" w:hAnsi="Times New Roman" w:cs="Times New Roman"/>
          <w:sz w:val="24"/>
        </w:rPr>
        <w:t>秒）；师生问答时间最长的是语文</w:t>
      </w:r>
      <w:r>
        <w:rPr>
          <w:rFonts w:ascii="Times New Roman" w:eastAsia="宋体" w:hAnsi="Times New Roman" w:cs="Times New Roman"/>
          <w:sz w:val="24"/>
        </w:rPr>
        <w:t>1</w:t>
      </w:r>
      <w:r>
        <w:rPr>
          <w:rFonts w:ascii="Times New Roman" w:eastAsia="宋体" w:hAnsi="Times New Roman" w:cs="Times New Roman"/>
          <w:sz w:val="24"/>
        </w:rPr>
        <w:t>（</w:t>
      </w:r>
      <w:r>
        <w:rPr>
          <w:rFonts w:ascii="Times New Roman" w:eastAsia="宋体" w:hAnsi="Times New Roman" w:cs="Times New Roman"/>
          <w:sz w:val="24"/>
        </w:rPr>
        <w:t>18</w:t>
      </w:r>
      <w:r>
        <w:rPr>
          <w:rFonts w:ascii="Times New Roman" w:eastAsia="宋体" w:hAnsi="Times New Roman" w:cs="Times New Roman"/>
          <w:sz w:val="24"/>
        </w:rPr>
        <w:t>分</w:t>
      </w:r>
      <w:r>
        <w:rPr>
          <w:rFonts w:ascii="Times New Roman" w:eastAsia="宋体" w:hAnsi="Times New Roman" w:cs="Times New Roman"/>
          <w:sz w:val="24"/>
        </w:rPr>
        <w:t>58</w:t>
      </w:r>
      <w:r>
        <w:rPr>
          <w:rFonts w:ascii="Times New Roman" w:eastAsia="宋体" w:hAnsi="Times New Roman" w:cs="Times New Roman"/>
          <w:sz w:val="24"/>
        </w:rPr>
        <w:t>秒），最短的是英语</w:t>
      </w:r>
      <w:r>
        <w:rPr>
          <w:rFonts w:ascii="Times New Roman" w:eastAsia="宋体" w:hAnsi="Times New Roman" w:cs="Times New Roman"/>
          <w:sz w:val="24"/>
        </w:rPr>
        <w:t>3</w:t>
      </w:r>
      <w:r>
        <w:rPr>
          <w:rFonts w:ascii="Times New Roman" w:eastAsia="宋体" w:hAnsi="Times New Roman" w:cs="Times New Roman"/>
          <w:sz w:val="24"/>
        </w:rPr>
        <w:t>（</w:t>
      </w:r>
      <w:r>
        <w:rPr>
          <w:rFonts w:ascii="Times New Roman" w:eastAsia="宋体" w:hAnsi="Times New Roman" w:cs="Times New Roman"/>
          <w:sz w:val="24"/>
        </w:rPr>
        <w:t>5</w:t>
      </w:r>
      <w:r>
        <w:rPr>
          <w:rFonts w:ascii="Times New Roman" w:eastAsia="宋体" w:hAnsi="Times New Roman" w:cs="Times New Roman"/>
          <w:sz w:val="24"/>
        </w:rPr>
        <w:t>分</w:t>
      </w:r>
      <w:r>
        <w:rPr>
          <w:rFonts w:ascii="Times New Roman" w:eastAsia="宋体" w:hAnsi="Times New Roman" w:cs="Times New Roman"/>
          <w:sz w:val="24"/>
        </w:rPr>
        <w:t>04</w:t>
      </w:r>
      <w:r>
        <w:rPr>
          <w:rFonts w:ascii="Times New Roman" w:eastAsia="宋体" w:hAnsi="Times New Roman" w:cs="Times New Roman"/>
          <w:sz w:val="24"/>
        </w:rPr>
        <w:t>秒）。这一分布说明，教师行为由讲授与多种互动共同构成，在多数课例中，师生问答占用了与讲授相当甚至更长的课堂时间。</w:t>
      </w:r>
    </w:p>
    <w:p w14:paraId="41780BF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进一步比较课例可以看到，不同课堂的教师行为占比与教师连续讲授时间并不完全对应。例如，地理</w:t>
      </w:r>
      <w:r>
        <w:rPr>
          <w:rFonts w:ascii="Times New Roman" w:eastAsia="宋体" w:hAnsi="Times New Roman" w:cs="Times New Roman"/>
          <w:sz w:val="24"/>
        </w:rPr>
        <w:t>1</w:t>
      </w:r>
      <w:r>
        <w:rPr>
          <w:rFonts w:ascii="Times New Roman" w:eastAsia="宋体" w:hAnsi="Times New Roman" w:cs="Times New Roman"/>
          <w:sz w:val="24"/>
        </w:rPr>
        <w:t>教师行为占比为</w:t>
      </w:r>
      <w:r>
        <w:rPr>
          <w:rFonts w:ascii="Times New Roman" w:eastAsia="宋体" w:hAnsi="Times New Roman" w:cs="Times New Roman"/>
          <w:sz w:val="24"/>
        </w:rPr>
        <w:t>71%</w:t>
      </w:r>
      <w:r>
        <w:rPr>
          <w:rFonts w:ascii="Times New Roman" w:eastAsia="宋体" w:hAnsi="Times New Roman" w:cs="Times New Roman"/>
          <w:sz w:val="24"/>
        </w:rPr>
        <w:t>，但讲授时间为</w:t>
      </w:r>
      <w:r>
        <w:rPr>
          <w:rFonts w:ascii="Times New Roman" w:eastAsia="宋体" w:hAnsi="Times New Roman" w:cs="Times New Roman"/>
          <w:sz w:val="24"/>
        </w:rPr>
        <w:t>11</w:t>
      </w:r>
      <w:r>
        <w:rPr>
          <w:rFonts w:ascii="Times New Roman" w:eastAsia="宋体" w:hAnsi="Times New Roman" w:cs="Times New Roman"/>
          <w:sz w:val="24"/>
        </w:rPr>
        <w:t>分</w:t>
      </w:r>
      <w:r>
        <w:rPr>
          <w:rFonts w:ascii="Times New Roman" w:eastAsia="宋体" w:hAnsi="Times New Roman" w:cs="Times New Roman"/>
          <w:sz w:val="24"/>
        </w:rPr>
        <w:t>06</w:t>
      </w:r>
      <w:r>
        <w:rPr>
          <w:rFonts w:ascii="Times New Roman" w:eastAsia="宋体" w:hAnsi="Times New Roman" w:cs="Times New Roman"/>
          <w:sz w:val="24"/>
        </w:rPr>
        <w:t>秒，同时师生问答达到</w:t>
      </w:r>
      <w:r>
        <w:rPr>
          <w:rFonts w:ascii="Times New Roman" w:eastAsia="宋体" w:hAnsi="Times New Roman" w:cs="Times New Roman"/>
          <w:sz w:val="24"/>
        </w:rPr>
        <w:t>15</w:t>
      </w:r>
      <w:r>
        <w:rPr>
          <w:rFonts w:ascii="Times New Roman" w:eastAsia="宋体" w:hAnsi="Times New Roman" w:cs="Times New Roman"/>
          <w:sz w:val="24"/>
        </w:rPr>
        <w:t>分</w:t>
      </w:r>
      <w:r>
        <w:rPr>
          <w:rFonts w:ascii="Times New Roman" w:eastAsia="宋体" w:hAnsi="Times New Roman" w:cs="Times New Roman"/>
          <w:sz w:val="24"/>
        </w:rPr>
        <w:t>03</w:t>
      </w:r>
      <w:r>
        <w:rPr>
          <w:rFonts w:ascii="Times New Roman" w:eastAsia="宋体" w:hAnsi="Times New Roman" w:cs="Times New Roman"/>
          <w:sz w:val="24"/>
        </w:rPr>
        <w:t>秒；语文</w:t>
      </w:r>
      <w:r>
        <w:rPr>
          <w:rFonts w:ascii="Times New Roman" w:eastAsia="宋体" w:hAnsi="Times New Roman" w:cs="Times New Roman"/>
          <w:sz w:val="24"/>
        </w:rPr>
        <w:t>1</w:t>
      </w:r>
      <w:r>
        <w:rPr>
          <w:rFonts w:ascii="Times New Roman" w:eastAsia="宋体" w:hAnsi="Times New Roman" w:cs="Times New Roman"/>
          <w:sz w:val="24"/>
        </w:rPr>
        <w:t>教师行为占比为</w:t>
      </w:r>
      <w:r>
        <w:rPr>
          <w:rFonts w:ascii="Times New Roman" w:eastAsia="宋体" w:hAnsi="Times New Roman" w:cs="Times New Roman"/>
          <w:sz w:val="24"/>
        </w:rPr>
        <w:t>67%</w:t>
      </w:r>
      <w:r>
        <w:rPr>
          <w:rFonts w:ascii="Times New Roman" w:eastAsia="宋体" w:hAnsi="Times New Roman" w:cs="Times New Roman"/>
          <w:sz w:val="24"/>
        </w:rPr>
        <w:t>，师生问答时间</w:t>
      </w:r>
      <w:r>
        <w:rPr>
          <w:rFonts w:ascii="Times New Roman" w:eastAsia="宋体" w:hAnsi="Times New Roman" w:cs="Times New Roman"/>
          <w:sz w:val="24"/>
        </w:rPr>
        <w:t>18</w:t>
      </w:r>
      <w:r>
        <w:rPr>
          <w:rFonts w:ascii="Times New Roman" w:eastAsia="宋体" w:hAnsi="Times New Roman" w:cs="Times New Roman"/>
          <w:sz w:val="24"/>
        </w:rPr>
        <w:t>分</w:t>
      </w:r>
      <w:r>
        <w:rPr>
          <w:rFonts w:ascii="Times New Roman" w:eastAsia="宋体" w:hAnsi="Times New Roman" w:cs="Times New Roman"/>
          <w:sz w:val="24"/>
        </w:rPr>
        <w:t>58</w:t>
      </w:r>
      <w:r>
        <w:rPr>
          <w:rFonts w:ascii="Times New Roman" w:eastAsia="宋体" w:hAnsi="Times New Roman" w:cs="Times New Roman"/>
          <w:sz w:val="24"/>
        </w:rPr>
        <w:t>秒，明显高于其讲授时间</w:t>
      </w:r>
      <w:r>
        <w:rPr>
          <w:rFonts w:ascii="Times New Roman" w:eastAsia="宋体" w:hAnsi="Times New Roman" w:cs="Times New Roman"/>
          <w:sz w:val="24"/>
        </w:rPr>
        <w:t>9</w:t>
      </w:r>
      <w:r>
        <w:rPr>
          <w:rFonts w:ascii="Times New Roman" w:eastAsia="宋体" w:hAnsi="Times New Roman" w:cs="Times New Roman"/>
          <w:sz w:val="24"/>
        </w:rPr>
        <w:t>分</w:t>
      </w:r>
      <w:r>
        <w:rPr>
          <w:rFonts w:ascii="Times New Roman" w:eastAsia="宋体" w:hAnsi="Times New Roman" w:cs="Times New Roman"/>
          <w:sz w:val="24"/>
        </w:rPr>
        <w:t>46</w:t>
      </w:r>
      <w:r>
        <w:rPr>
          <w:rFonts w:ascii="Times New Roman" w:eastAsia="宋体" w:hAnsi="Times New Roman" w:cs="Times New Roman"/>
          <w:sz w:val="24"/>
        </w:rPr>
        <w:t>秒。因此，单纯以教师行为比例判断课堂是否属于讲授主导并不充分，还需要结合讲授、问答等具体行为结构进行解释。就本组课例而言，教师教学行为呈现出讲授、提问与互动并存的结构特征。</w:t>
      </w:r>
    </w:p>
    <w:p w14:paraId="356FC74A"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）学生学习行为</w:t>
      </w:r>
    </w:p>
    <w:p w14:paraId="1C3D437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表3-82  10节课学生主要学习行为时间分布</w:t>
      </w:r>
      <w:r>
        <w:rPr>
          <w:rFonts w:ascii="Times New Roman" w:eastAsia="黑体" w:hAnsi="Times New Roman" w:cs="Times New Roman"/>
        </w:rPr>
      </w:r>
      <w:r>
        <w:rPr>
          <w:rFonts w:ascii="Times New Roman" w:eastAsia="黑体" w:hAnsi="Times New Roman" w:cs="Times New Roman"/>
        </w:rPr>
      </w:r>
    </w:p>
    <w:tbl>
      <w:tblPr>
        <w:tblW w:w="8304"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1098"/>
        <w:gridCol w:w="1897"/>
        <w:gridCol w:w="1897"/>
        <w:gridCol w:w="1605"/>
        <w:gridCol w:w="1807"/>
      </w:tblGrid>
      <w:tr w:rsidR="000B1CCE" w14:paraId="26CA7D3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5510C8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课例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15BA0D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学生讨论</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337331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学生练习</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7B026B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学生展示</w:t>
            </w:r>
          </w:p>
        </w:tc>
        <w:tc>
          <w:tcPr>
            <w:tcW w:w="1807" w:type="dxa"/>
            <w:tcBorders>
              <w:top w:val="single" w:sz="12" w:space="0" w:color="000000"/>
              <w:left w:val="nil"/>
              <w:bottom w:val="single" w:sz="6" w:space="0" w:color="000000"/>
              <w:right w:val="nil"/>
            </w:tcBorders>
            <w:tcMar>
              <w:top w:w="-1" w:type="dxa"/>
              <w:left w:w="-1" w:type="dxa"/>
              <w:bottom w:w="-1" w:type="dxa"/>
              <w:right w:w="-1" w:type="dxa"/>
            </w:tcMar>
            <w:vAlign w:val="center"/>
          </w:tcPr>
          <w:p w14:paraId="2BCB06A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实验</w:t>
            </w:r>
            <w:r>
              <w:rPr>
                <w:rFonts w:ascii="Times New Roman" w:eastAsia="宋体" w:hAnsi="Times New Roman" w:cs="Times New Roman"/>
                <w:b/>
                <w:szCs w:val="21"/>
              </w:rPr>
              <w:t>/</w:t>
            </w:r>
            <w:r>
              <w:rPr>
                <w:rFonts w:ascii="Times New Roman" w:eastAsia="宋体" w:hAnsi="Times New Roman" w:cs="Times New Roman"/>
                <w:b/>
                <w:szCs w:val="21"/>
              </w:rPr>
              <w:t>实践</w:t>
            </w:r>
          </w:p>
        </w:tc>
      </w:tr>
      <w:tr w:rsidR="000B1CCE" w14:paraId="54CFA77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132BD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52A2E0F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r>
              <w:rPr>
                <w:rFonts w:ascii="Times New Roman" w:eastAsia="宋体" w:hAnsi="Times New Roman" w:cs="Times New Roman"/>
                <w:szCs w:val="21"/>
              </w:rPr>
              <w:t>分</w:t>
            </w:r>
            <w:r>
              <w:rPr>
                <w:rFonts w:ascii="Times New Roman" w:eastAsia="宋体" w:hAnsi="Times New Roman" w:cs="Times New Roman"/>
                <w:szCs w:val="21"/>
              </w:rPr>
              <w:t>57</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D9C9AF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0BF2345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35</w:t>
            </w:r>
            <w:r>
              <w:rPr>
                <w:rFonts w:ascii="Times New Roman" w:eastAsia="宋体" w:hAnsi="Times New Roman" w:cs="Times New Roman"/>
                <w:szCs w:val="21"/>
              </w:rPr>
              <w:t>秒</w:t>
            </w:r>
          </w:p>
        </w:tc>
        <w:tc>
          <w:tcPr>
            <w:tcW w:w="1807" w:type="dxa"/>
            <w:tcBorders>
              <w:top w:val="nil"/>
              <w:left w:val="nil"/>
              <w:bottom w:val="nil"/>
              <w:right w:val="nil"/>
            </w:tcBorders>
            <w:tcMar>
              <w:top w:w="-1" w:type="dxa"/>
              <w:left w:w="-1" w:type="dxa"/>
              <w:bottom w:w="-1" w:type="dxa"/>
              <w:right w:w="-1" w:type="dxa"/>
            </w:tcMar>
            <w:vAlign w:val="center"/>
          </w:tcPr>
          <w:p w14:paraId="65CF17C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5016D55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D57BA2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698E0A3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20</w:t>
            </w:r>
            <w:r>
              <w:rPr>
                <w:rFonts w:ascii="Times New Roman" w:eastAsia="宋体" w:hAnsi="Times New Roman" w:cs="Times New Roman"/>
                <w:szCs w:val="21"/>
              </w:rPr>
              <w:t>分</w:t>
            </w:r>
            <w:r>
              <w:rPr>
                <w:rFonts w:ascii="Times New Roman" w:eastAsia="宋体" w:hAnsi="Times New Roman" w:cs="Times New Roman"/>
                <w:szCs w:val="21"/>
              </w:rPr>
              <w:t>26</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0929DC5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27</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25F67D4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7C2FC7F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13D8B2E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702AA6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5C4FA4F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19</w:t>
            </w:r>
            <w:r>
              <w:rPr>
                <w:rFonts w:ascii="Times New Roman" w:eastAsia="宋体" w:hAnsi="Times New Roman" w:cs="Times New Roman"/>
                <w:szCs w:val="21"/>
              </w:rPr>
              <w:t>分</w:t>
            </w:r>
            <w:r>
              <w:rPr>
                <w:rFonts w:ascii="Times New Roman" w:eastAsia="宋体" w:hAnsi="Times New Roman" w:cs="Times New Roman"/>
                <w:szCs w:val="21"/>
              </w:rPr>
              <w:t>30</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7679052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r>
              <w:rPr>
                <w:rFonts w:ascii="Times New Roman" w:eastAsia="宋体" w:hAnsi="Times New Roman" w:cs="Times New Roman"/>
                <w:szCs w:val="21"/>
              </w:rPr>
              <w:t>分</w:t>
            </w:r>
            <w:r>
              <w:rPr>
                <w:rFonts w:ascii="Times New Roman" w:eastAsia="宋体" w:hAnsi="Times New Roman" w:cs="Times New Roman"/>
                <w:szCs w:val="21"/>
              </w:rPr>
              <w:t>45</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1BC880F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76075F1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0C8DF98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B5419D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646F2ED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r>
              <w:rPr>
                <w:rFonts w:ascii="Times New Roman" w:eastAsia="宋体" w:hAnsi="Times New Roman" w:cs="Times New Roman"/>
                <w:szCs w:val="21"/>
              </w:rPr>
              <w:t>分</w:t>
            </w:r>
            <w:r>
              <w:rPr>
                <w:rFonts w:ascii="Times New Roman" w:eastAsia="宋体" w:hAnsi="Times New Roman" w:cs="Times New Roman"/>
                <w:szCs w:val="21"/>
              </w:rPr>
              <w:t>08</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18656FC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067E3EE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343FBEF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202ECED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DAA63D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4CC4367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r>
              <w:rPr>
                <w:rFonts w:ascii="Times New Roman" w:eastAsia="宋体" w:hAnsi="Times New Roman" w:cs="Times New Roman"/>
                <w:szCs w:val="21"/>
              </w:rPr>
              <w:t>分</w:t>
            </w:r>
            <w:r>
              <w:rPr>
                <w:rFonts w:ascii="Times New Roman" w:eastAsia="宋体" w:hAnsi="Times New Roman" w:cs="Times New Roman"/>
                <w:szCs w:val="21"/>
              </w:rPr>
              <w:t>59</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1E6A88D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0" w:type="auto"/>
            <w:tcBorders>
              <w:top w:val="nil"/>
              <w:left w:val="nil"/>
              <w:bottom w:val="nil"/>
              <w:right w:val="nil"/>
            </w:tcBorders>
            <w:tcMar>
              <w:top w:w="-1" w:type="dxa"/>
              <w:left w:w="-1" w:type="dxa"/>
              <w:bottom w:w="-1" w:type="dxa"/>
              <w:right w:w="-1" w:type="dxa"/>
            </w:tcMar>
            <w:vAlign w:val="center"/>
          </w:tcPr>
          <w:p w14:paraId="7811560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4C1D6EC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074ACA0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EC1B0B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27A57FE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r>
              <w:rPr>
                <w:rFonts w:ascii="Times New Roman" w:eastAsia="宋体" w:hAnsi="Times New Roman" w:cs="Times New Roman"/>
                <w:szCs w:val="21"/>
              </w:rPr>
              <w:t>分</w:t>
            </w:r>
            <w:r>
              <w:rPr>
                <w:rFonts w:ascii="Times New Roman" w:eastAsia="宋体" w:hAnsi="Times New Roman" w:cs="Times New Roman"/>
                <w:szCs w:val="21"/>
              </w:rPr>
              <w:t>19</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13287A7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0" w:type="auto"/>
            <w:tcBorders>
              <w:top w:val="nil"/>
              <w:left w:val="nil"/>
              <w:bottom w:val="nil"/>
              <w:right w:val="nil"/>
            </w:tcBorders>
            <w:tcMar>
              <w:top w:w="-1" w:type="dxa"/>
              <w:left w:w="-1" w:type="dxa"/>
              <w:bottom w:w="-1" w:type="dxa"/>
              <w:right w:w="-1" w:type="dxa"/>
            </w:tcMar>
            <w:vAlign w:val="center"/>
          </w:tcPr>
          <w:p w14:paraId="12EEED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7329025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664A814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B341D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3</w:t>
            </w:r>
          </w:p>
        </w:tc>
        <w:tc>
          <w:tcPr>
            <w:tcW w:w="0" w:type="auto"/>
            <w:tcBorders>
              <w:top w:val="nil"/>
              <w:left w:val="nil"/>
              <w:bottom w:val="nil"/>
              <w:right w:val="nil"/>
            </w:tcBorders>
            <w:tcMar>
              <w:top w:w="-1" w:type="dxa"/>
              <w:left w:w="-1" w:type="dxa"/>
              <w:bottom w:w="-1" w:type="dxa"/>
              <w:right w:w="-1" w:type="dxa"/>
            </w:tcMar>
            <w:vAlign w:val="center"/>
          </w:tcPr>
          <w:p w14:paraId="794DEDC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r>
              <w:rPr>
                <w:rFonts w:ascii="Times New Roman" w:eastAsia="宋体" w:hAnsi="Times New Roman" w:cs="Times New Roman"/>
                <w:szCs w:val="21"/>
              </w:rPr>
              <w:t>分</w:t>
            </w:r>
            <w:r>
              <w:rPr>
                <w:rFonts w:ascii="Times New Roman" w:eastAsia="宋体" w:hAnsi="Times New Roman" w:cs="Times New Roman"/>
                <w:szCs w:val="21"/>
              </w:rPr>
              <w:t>21</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3DA8AC8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0" w:type="auto"/>
            <w:tcBorders>
              <w:top w:val="nil"/>
              <w:left w:val="nil"/>
              <w:bottom w:val="nil"/>
              <w:right w:val="nil"/>
            </w:tcBorders>
            <w:tcMar>
              <w:top w:w="-1" w:type="dxa"/>
              <w:left w:w="-1" w:type="dxa"/>
              <w:bottom w:w="-1" w:type="dxa"/>
              <w:right w:w="-1" w:type="dxa"/>
            </w:tcMar>
            <w:vAlign w:val="center"/>
          </w:tcPr>
          <w:p w14:paraId="0AEEEBB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0AD69CD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6DBE080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34F21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1DB653F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r>
              <w:rPr>
                <w:rFonts w:ascii="Times New Roman" w:eastAsia="宋体" w:hAnsi="Times New Roman" w:cs="Times New Roman"/>
                <w:szCs w:val="21"/>
              </w:rPr>
              <w:t>分</w:t>
            </w:r>
            <w:r>
              <w:rPr>
                <w:rFonts w:ascii="Times New Roman" w:eastAsia="宋体" w:hAnsi="Times New Roman" w:cs="Times New Roman"/>
                <w:szCs w:val="21"/>
              </w:rPr>
              <w:t>40</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76BF086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0" w:type="auto"/>
            <w:tcBorders>
              <w:top w:val="nil"/>
              <w:left w:val="nil"/>
              <w:bottom w:val="nil"/>
              <w:right w:val="nil"/>
            </w:tcBorders>
            <w:tcMar>
              <w:top w:w="-1" w:type="dxa"/>
              <w:left w:w="-1" w:type="dxa"/>
              <w:bottom w:w="-1" w:type="dxa"/>
              <w:right w:w="-1" w:type="dxa"/>
            </w:tcMar>
            <w:vAlign w:val="center"/>
          </w:tcPr>
          <w:p w14:paraId="19B379E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31</w:t>
            </w:r>
            <w:r>
              <w:rPr>
                <w:rFonts w:ascii="Times New Roman" w:eastAsia="宋体" w:hAnsi="Times New Roman" w:cs="Times New Roman"/>
                <w:szCs w:val="21"/>
              </w:rPr>
              <w:t>秒</w:t>
            </w:r>
          </w:p>
        </w:tc>
        <w:tc>
          <w:tcPr>
            <w:tcW w:w="1807" w:type="dxa"/>
            <w:tcBorders>
              <w:top w:val="nil"/>
              <w:left w:val="nil"/>
              <w:bottom w:val="nil"/>
              <w:right w:val="nil"/>
            </w:tcBorders>
            <w:tcMar>
              <w:top w:w="-1" w:type="dxa"/>
              <w:left w:w="-1" w:type="dxa"/>
              <w:bottom w:w="-1" w:type="dxa"/>
              <w:right w:w="-1" w:type="dxa"/>
            </w:tcMar>
            <w:vAlign w:val="center"/>
          </w:tcPr>
          <w:p w14:paraId="15580B8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分</w:t>
            </w:r>
            <w:r>
              <w:rPr>
                <w:rFonts w:ascii="Times New Roman" w:eastAsia="宋体" w:hAnsi="Times New Roman" w:cs="Times New Roman"/>
                <w:szCs w:val="21"/>
              </w:rPr>
              <w:t>46</w:t>
            </w:r>
            <w:r>
              <w:rPr>
                <w:rFonts w:ascii="Times New Roman" w:eastAsia="宋体" w:hAnsi="Times New Roman" w:cs="Times New Roman"/>
                <w:szCs w:val="21"/>
              </w:rPr>
              <w:t>秒</w:t>
            </w:r>
          </w:p>
        </w:tc>
      </w:tr>
      <w:tr w:rsidR="000B1CCE" w14:paraId="47E7088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E46451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58D6444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21</w:t>
            </w:r>
            <w:r>
              <w:rPr>
                <w:rFonts w:ascii="Times New Roman" w:eastAsia="宋体" w:hAnsi="Times New Roman" w:cs="Times New Roman"/>
                <w:szCs w:val="21"/>
              </w:rPr>
              <w:t>分</w:t>
            </w:r>
            <w:r>
              <w:rPr>
                <w:rFonts w:ascii="Times New Roman" w:eastAsia="宋体" w:hAnsi="Times New Roman" w:cs="Times New Roman"/>
                <w:szCs w:val="21"/>
              </w:rPr>
              <w:t>43</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2F0609F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0" w:type="auto"/>
            <w:tcBorders>
              <w:top w:val="nil"/>
              <w:left w:val="nil"/>
              <w:bottom w:val="nil"/>
              <w:right w:val="nil"/>
            </w:tcBorders>
            <w:tcMar>
              <w:top w:w="-1" w:type="dxa"/>
              <w:left w:w="-1" w:type="dxa"/>
              <w:bottom w:w="-1" w:type="dxa"/>
              <w:right w:w="-1" w:type="dxa"/>
            </w:tcMar>
            <w:vAlign w:val="center"/>
          </w:tcPr>
          <w:p w14:paraId="15BA49F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26B34EE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r>
              <w:rPr>
                <w:rFonts w:ascii="Times New Roman" w:eastAsia="宋体" w:hAnsi="Times New Roman" w:cs="Times New Roman"/>
                <w:szCs w:val="21"/>
              </w:rPr>
              <w:t>秒</w:t>
            </w:r>
          </w:p>
        </w:tc>
      </w:tr>
      <w:tr w:rsidR="000B1CCE" w14:paraId="25E1394A" w14:textId="77777777">
        <w:trPr>
          <w:jc w:val="center"/>
        </w:trPr>
        <w:tc>
          <w:tcPr>
            <w:tcW w:w="1098" w:type="dxa"/>
            <w:tcBorders>
              <w:top w:val="nil"/>
              <w:left w:val="nil"/>
              <w:bottom w:val="single" w:sz="12" w:space="0" w:color="000000"/>
              <w:right w:val="nil"/>
            </w:tcBorders>
            <w:tcMar>
              <w:top w:w="-1" w:type="dxa"/>
              <w:left w:w="-1" w:type="dxa"/>
              <w:bottom w:w="-1" w:type="dxa"/>
              <w:right w:w="-1" w:type="dxa"/>
            </w:tcMar>
            <w:vAlign w:val="center"/>
          </w:tcPr>
          <w:p w14:paraId="053DF7C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r>
              <w:rPr>
                <w:rFonts w:ascii="Times New Roman" w:eastAsia="宋体" w:hAnsi="Times New Roman" w:cs="Times New Roman"/>
                <w:szCs w:val="21"/>
              </w:rPr>
              <w:t>1</w:t>
            </w:r>
          </w:p>
        </w:tc>
        <w:tc>
          <w:tcPr>
            <w:tcW w:w="1897" w:type="dxa"/>
            <w:tcBorders>
              <w:top w:val="nil"/>
              <w:left w:val="nil"/>
              <w:bottom w:val="single" w:sz="12" w:space="0" w:color="000000"/>
              <w:right w:val="nil"/>
            </w:tcBorders>
            <w:tcMar>
              <w:top w:w="-1" w:type="dxa"/>
              <w:left w:w="-1" w:type="dxa"/>
              <w:bottom w:w="-1" w:type="dxa"/>
              <w:right w:w="-1" w:type="dxa"/>
            </w:tcMar>
            <w:vAlign w:val="center"/>
          </w:tcPr>
          <w:p w14:paraId="35569E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r>
              <w:rPr>
                <w:rFonts w:ascii="Times New Roman" w:eastAsia="宋体" w:hAnsi="Times New Roman" w:cs="Times New Roman"/>
                <w:szCs w:val="21"/>
              </w:rPr>
              <w:t>分</w:t>
            </w:r>
            <w:r>
              <w:rPr>
                <w:rFonts w:ascii="Times New Roman" w:eastAsia="宋体" w:hAnsi="Times New Roman" w:cs="Times New Roman"/>
                <w:szCs w:val="21"/>
              </w:rPr>
              <w:t>07</w:t>
            </w:r>
            <w:r>
              <w:rPr>
                <w:rFonts w:ascii="Times New Roman" w:eastAsia="宋体" w:hAnsi="Times New Roman" w:cs="Times New Roman"/>
                <w:szCs w:val="21"/>
              </w:rPr>
              <w:t>秒</w:t>
            </w:r>
          </w:p>
        </w:tc>
        <w:tc>
          <w:tcPr>
            <w:tcW w:w="1897" w:type="dxa"/>
            <w:tcBorders>
              <w:top w:val="nil"/>
              <w:left w:val="nil"/>
              <w:bottom w:val="single" w:sz="12" w:space="0" w:color="000000"/>
              <w:right w:val="nil"/>
            </w:tcBorders>
            <w:tcMar>
              <w:top w:w="-1" w:type="dxa"/>
              <w:left w:w="-1" w:type="dxa"/>
              <w:bottom w:w="-1" w:type="dxa"/>
              <w:right w:w="-1" w:type="dxa"/>
            </w:tcMar>
            <w:vAlign w:val="center"/>
          </w:tcPr>
          <w:p w14:paraId="570A6F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605" w:type="dxa"/>
            <w:tcBorders>
              <w:top w:val="nil"/>
              <w:left w:val="nil"/>
              <w:bottom w:val="single" w:sz="12" w:space="0" w:color="000000"/>
              <w:right w:val="nil"/>
            </w:tcBorders>
            <w:tcMar>
              <w:top w:w="-1" w:type="dxa"/>
              <w:left w:w="-1" w:type="dxa"/>
              <w:bottom w:w="-1" w:type="dxa"/>
              <w:right w:w="-1" w:type="dxa"/>
            </w:tcMar>
            <w:vAlign w:val="center"/>
          </w:tcPr>
          <w:p w14:paraId="465EE96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single" w:sz="12" w:space="0" w:color="000000"/>
              <w:right w:val="nil"/>
            </w:tcBorders>
            <w:tcMar>
              <w:top w:w="-1" w:type="dxa"/>
              <w:left w:w="-1" w:type="dxa"/>
              <w:bottom w:w="-1" w:type="dxa"/>
              <w:right w:w="-1" w:type="dxa"/>
            </w:tcMar>
            <w:vAlign w:val="center"/>
          </w:tcPr>
          <w:p w14:paraId="422BD04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bl>
    <w:p w14:paraId="4C5F8008"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表3-83  学生主要学习行为的描述统计</w:t>
      </w:r>
      <w:r>
        <w:rPr>
          <w:rFonts w:ascii="Times New Roman" w:eastAsia="黑体" w:hAnsi="Times New Roman" w:cs="Times New Roman"/>
        </w:rPr>
      </w:r>
      <w:r>
        <w:rPr>
          <w:rFonts w:ascii="Times New Roman" w:eastAsia="黑体" w:hAnsi="Times New Roman" w:cs="Times New Roman"/>
        </w:rPr>
      </w:r>
    </w:p>
    <w:tbl>
      <w:tblPr>
        <w:tblW w:w="8312"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1592"/>
        <w:gridCol w:w="1856"/>
        <w:gridCol w:w="1680"/>
        <w:gridCol w:w="1504"/>
        <w:gridCol w:w="1680"/>
      </w:tblGrid>
      <w:tr w:rsidR="000B1CCE" w14:paraId="756E6382"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6BF9CE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行为类型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FF4311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累计时间</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60D6A3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平均每课</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BB0DF3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最短</w:t>
            </w:r>
          </w:p>
        </w:tc>
        <w:tc>
          <w:tcPr>
            <w:tcW w:w="168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B6FA73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最长</w:t>
            </w:r>
          </w:p>
        </w:tc>
      </w:tr>
      <w:tr w:rsidR="000B1CCE" w14:paraId="21EDEA4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6EC687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学生讨论</w:t>
            </w:r>
          </w:p>
        </w:tc>
        <w:tc>
          <w:tcPr>
            <w:tcW w:w="0" w:type="auto"/>
            <w:tcBorders>
              <w:top w:val="nil"/>
              <w:left w:val="nil"/>
              <w:bottom w:val="nil"/>
              <w:right w:val="nil"/>
            </w:tcBorders>
            <w:tcMar>
              <w:top w:w="-1" w:type="dxa"/>
              <w:left w:w="-1" w:type="dxa"/>
              <w:bottom w:w="-1" w:type="dxa"/>
              <w:right w:w="-1" w:type="dxa"/>
            </w:tcMar>
            <w:vAlign w:val="center"/>
          </w:tcPr>
          <w:p w14:paraId="567068D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174</w:t>
            </w:r>
            <w:r>
              <w:rPr>
                <w:rFonts w:ascii="Times New Roman" w:eastAsia="宋体" w:hAnsi="Times New Roman" w:cs="Times New Roman"/>
                <w:szCs w:val="21"/>
              </w:rPr>
              <w:t>分</w:t>
            </w:r>
            <w:r>
              <w:rPr>
                <w:rFonts w:ascii="Times New Roman" w:eastAsia="宋体" w:hAnsi="Times New Roman" w:cs="Times New Roman"/>
                <w:szCs w:val="21"/>
              </w:rPr>
              <w:t>10</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317297C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w:t>
            </w:r>
            <w:r>
              <w:rPr>
                <w:rFonts w:ascii="Times New Roman" w:eastAsia="宋体" w:hAnsi="Times New Roman" w:cs="Times New Roman"/>
                <w:szCs w:val="21"/>
              </w:rPr>
              <w:t>分</w:t>
            </w:r>
            <w:r>
              <w:rPr>
                <w:rFonts w:ascii="Times New Roman" w:eastAsia="宋体" w:hAnsi="Times New Roman" w:cs="Times New Roman"/>
                <w:szCs w:val="21"/>
              </w:rPr>
              <w:t>25</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1435BCC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r>
              <w:rPr>
                <w:rFonts w:ascii="Times New Roman" w:eastAsia="宋体" w:hAnsi="Times New Roman" w:cs="Times New Roman"/>
                <w:szCs w:val="21"/>
              </w:rPr>
              <w:t>分</w:t>
            </w:r>
            <w:r>
              <w:rPr>
                <w:rFonts w:ascii="Times New Roman" w:eastAsia="宋体" w:hAnsi="Times New Roman" w:cs="Times New Roman"/>
                <w:szCs w:val="21"/>
              </w:rPr>
              <w:t>21</w:t>
            </w:r>
            <w:r>
              <w:rPr>
                <w:rFonts w:ascii="Times New Roman" w:eastAsia="宋体" w:hAnsi="Times New Roman" w:cs="Times New Roman"/>
                <w:szCs w:val="21"/>
              </w:rPr>
              <w:t>秒</w:t>
            </w:r>
          </w:p>
        </w:tc>
        <w:tc>
          <w:tcPr>
            <w:tcW w:w="1680" w:type="dxa"/>
            <w:tcBorders>
              <w:top w:val="nil"/>
              <w:left w:val="nil"/>
              <w:bottom w:val="nil"/>
              <w:right w:val="nil"/>
            </w:tcBorders>
            <w:tcMar>
              <w:top w:w="-1" w:type="dxa"/>
              <w:left w:w="-1" w:type="dxa"/>
              <w:bottom w:w="-1" w:type="dxa"/>
              <w:right w:w="-1" w:type="dxa"/>
            </w:tcMar>
            <w:vAlign w:val="center"/>
          </w:tcPr>
          <w:p w14:paraId="6C98186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r>
              <w:rPr>
                <w:rFonts w:ascii="Times New Roman" w:eastAsia="宋体" w:hAnsi="Times New Roman" w:cs="Times New Roman"/>
                <w:szCs w:val="21"/>
              </w:rPr>
              <w:t>分</w:t>
            </w:r>
            <w:r>
              <w:rPr>
                <w:rFonts w:ascii="Times New Roman" w:eastAsia="宋体" w:hAnsi="Times New Roman" w:cs="Times New Roman"/>
                <w:szCs w:val="21"/>
              </w:rPr>
              <w:t>19</w:t>
            </w:r>
            <w:r>
              <w:rPr>
                <w:rFonts w:ascii="Times New Roman" w:eastAsia="宋体" w:hAnsi="Times New Roman" w:cs="Times New Roman"/>
                <w:szCs w:val="21"/>
              </w:rPr>
              <w:t>秒</w:t>
            </w:r>
          </w:p>
        </w:tc>
      </w:tr>
      <w:tr w:rsidR="000B1CCE" w14:paraId="52C46AF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F41C08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学生练习</w:t>
            </w:r>
          </w:p>
        </w:tc>
        <w:tc>
          <w:tcPr>
            <w:tcW w:w="0" w:type="auto"/>
            <w:tcBorders>
              <w:top w:val="nil"/>
              <w:left w:val="nil"/>
              <w:bottom w:val="nil"/>
              <w:right w:val="nil"/>
            </w:tcBorders>
            <w:tcMar>
              <w:top w:w="-1" w:type="dxa"/>
              <w:left w:w="-1" w:type="dxa"/>
              <w:bottom w:w="-1" w:type="dxa"/>
              <w:right w:w="-1" w:type="dxa"/>
            </w:tcMar>
            <w:vAlign w:val="center"/>
          </w:tcPr>
          <w:p w14:paraId="58838B8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20</w:t>
            </w:r>
            <w:r>
              <w:rPr>
                <w:rFonts w:ascii="Times New Roman" w:eastAsia="宋体" w:hAnsi="Times New Roman" w:cs="Times New Roman"/>
                <w:szCs w:val="21"/>
              </w:rPr>
              <w:t>分</w:t>
            </w:r>
            <w:r>
              <w:rPr>
                <w:rFonts w:ascii="Times New Roman" w:eastAsia="宋体" w:hAnsi="Times New Roman" w:cs="Times New Roman"/>
                <w:szCs w:val="21"/>
              </w:rPr>
              <w:t>42</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98C926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r>
              <w:rPr>
                <w:rFonts w:ascii="Times New Roman" w:eastAsia="宋体" w:hAnsi="Times New Roman" w:cs="Times New Roman"/>
                <w:szCs w:val="21"/>
              </w:rPr>
              <w:t>分</w:t>
            </w:r>
            <w:r>
              <w:rPr>
                <w:rFonts w:ascii="Times New Roman" w:eastAsia="宋体" w:hAnsi="Times New Roman" w:cs="Times New Roman"/>
                <w:szCs w:val="21"/>
              </w:rPr>
              <w:t>04</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30D8995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680" w:type="dxa"/>
            <w:tcBorders>
              <w:top w:val="nil"/>
              <w:left w:val="nil"/>
              <w:bottom w:val="nil"/>
              <w:right w:val="nil"/>
            </w:tcBorders>
            <w:tcMar>
              <w:top w:w="-1" w:type="dxa"/>
              <w:left w:w="-1" w:type="dxa"/>
              <w:bottom w:w="-1" w:type="dxa"/>
              <w:right w:w="-1" w:type="dxa"/>
            </w:tcMar>
            <w:vAlign w:val="center"/>
          </w:tcPr>
          <w:p w14:paraId="00803D8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r>
              <w:rPr>
                <w:rFonts w:ascii="Times New Roman" w:eastAsia="宋体" w:hAnsi="Times New Roman" w:cs="Times New Roman"/>
                <w:szCs w:val="21"/>
              </w:rPr>
              <w:t>分</w:t>
            </w:r>
            <w:r>
              <w:rPr>
                <w:rFonts w:ascii="Times New Roman" w:eastAsia="宋体" w:hAnsi="Times New Roman" w:cs="Times New Roman"/>
                <w:szCs w:val="21"/>
              </w:rPr>
              <w:t>45</w:t>
            </w:r>
            <w:r>
              <w:rPr>
                <w:rFonts w:ascii="Times New Roman" w:eastAsia="宋体" w:hAnsi="Times New Roman" w:cs="Times New Roman"/>
                <w:szCs w:val="21"/>
              </w:rPr>
              <w:t>秒</w:t>
            </w:r>
          </w:p>
        </w:tc>
      </w:tr>
      <w:tr w:rsidR="000B1CCE" w14:paraId="4EBB77F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44824D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学生展示</w:t>
            </w:r>
          </w:p>
        </w:tc>
        <w:tc>
          <w:tcPr>
            <w:tcW w:w="0" w:type="auto"/>
            <w:tcBorders>
              <w:top w:val="nil"/>
              <w:left w:val="nil"/>
              <w:bottom w:val="nil"/>
              <w:right w:val="nil"/>
            </w:tcBorders>
            <w:tcMar>
              <w:top w:w="-1" w:type="dxa"/>
              <w:left w:w="-1" w:type="dxa"/>
              <w:bottom w:w="-1" w:type="dxa"/>
              <w:right w:w="-1" w:type="dxa"/>
            </w:tcMar>
            <w:vAlign w:val="center"/>
          </w:tcPr>
          <w:p w14:paraId="6EB9A6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分</w:t>
            </w:r>
            <w:r>
              <w:rPr>
                <w:rFonts w:ascii="Times New Roman" w:eastAsia="宋体" w:hAnsi="Times New Roman" w:cs="Times New Roman"/>
                <w:szCs w:val="21"/>
              </w:rPr>
              <w:t>06</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6337E27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约</w:t>
            </w:r>
            <w:r>
              <w:rPr>
                <w:rFonts w:ascii="Times New Roman" w:eastAsia="宋体" w:hAnsi="Times New Roman" w:cs="Times New Roman"/>
                <w:szCs w:val="21"/>
              </w:rPr>
              <w:t>7</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71F6D3C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680" w:type="dxa"/>
            <w:tcBorders>
              <w:top w:val="nil"/>
              <w:left w:val="nil"/>
              <w:bottom w:val="nil"/>
              <w:right w:val="nil"/>
            </w:tcBorders>
            <w:tcMar>
              <w:top w:w="-1" w:type="dxa"/>
              <w:left w:w="-1" w:type="dxa"/>
              <w:bottom w:w="-1" w:type="dxa"/>
              <w:right w:w="-1" w:type="dxa"/>
            </w:tcMar>
            <w:vAlign w:val="center"/>
          </w:tcPr>
          <w:p w14:paraId="252670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35</w:t>
            </w:r>
            <w:r>
              <w:rPr>
                <w:rFonts w:ascii="Times New Roman" w:eastAsia="宋体" w:hAnsi="Times New Roman" w:cs="Times New Roman"/>
                <w:szCs w:val="21"/>
              </w:rPr>
              <w:t>秒</w:t>
            </w:r>
          </w:p>
        </w:tc>
      </w:tr>
      <w:tr w:rsidR="000B1CCE" w14:paraId="2DB682A8" w14:textId="77777777">
        <w:trPr>
          <w:jc w:val="center"/>
        </w:trPr>
        <w:tc>
          <w:tcPr>
            <w:tcW w:w="1592" w:type="dxa"/>
            <w:tcBorders>
              <w:top w:val="nil"/>
              <w:left w:val="nil"/>
              <w:bottom w:val="single" w:sz="12" w:space="0" w:color="000000"/>
              <w:right w:val="nil"/>
            </w:tcBorders>
            <w:tcMar>
              <w:top w:w="-1" w:type="dxa"/>
              <w:left w:w="-1" w:type="dxa"/>
              <w:bottom w:w="-1" w:type="dxa"/>
              <w:right w:w="-1" w:type="dxa"/>
            </w:tcMar>
            <w:vAlign w:val="center"/>
          </w:tcPr>
          <w:p w14:paraId="08F6811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实验</w:t>
            </w:r>
            <w:r>
              <w:rPr>
                <w:rFonts w:ascii="Times New Roman" w:eastAsia="宋体" w:hAnsi="Times New Roman" w:cs="Times New Roman"/>
                <w:szCs w:val="21"/>
              </w:rPr>
              <w:t>/</w:t>
            </w:r>
            <w:r>
              <w:rPr>
                <w:rFonts w:ascii="Times New Roman" w:eastAsia="宋体" w:hAnsi="Times New Roman" w:cs="Times New Roman"/>
                <w:szCs w:val="21"/>
              </w:rPr>
              <w:t>实践</w:t>
            </w:r>
          </w:p>
        </w:tc>
        <w:tc>
          <w:tcPr>
            <w:tcW w:w="1856" w:type="dxa"/>
            <w:tcBorders>
              <w:top w:val="nil"/>
              <w:left w:val="nil"/>
              <w:bottom w:val="single" w:sz="12" w:space="0" w:color="000000"/>
              <w:right w:val="nil"/>
            </w:tcBorders>
            <w:tcMar>
              <w:top w:w="-1" w:type="dxa"/>
              <w:left w:w="-1" w:type="dxa"/>
              <w:bottom w:w="-1" w:type="dxa"/>
              <w:right w:w="-1" w:type="dxa"/>
            </w:tcMar>
            <w:vAlign w:val="center"/>
          </w:tcPr>
          <w:p w14:paraId="73C3564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r>
              <w:rPr>
                <w:rFonts w:ascii="Times New Roman" w:eastAsia="宋体" w:hAnsi="Times New Roman" w:cs="Times New Roman"/>
                <w:szCs w:val="21"/>
              </w:rPr>
              <w:t>分</w:t>
            </w:r>
            <w:r>
              <w:rPr>
                <w:rFonts w:ascii="Times New Roman" w:eastAsia="宋体" w:hAnsi="Times New Roman" w:cs="Times New Roman"/>
                <w:szCs w:val="21"/>
              </w:rPr>
              <w:t>09</w:t>
            </w:r>
            <w:r>
              <w:rPr>
                <w:rFonts w:ascii="Times New Roman" w:eastAsia="宋体" w:hAnsi="Times New Roman" w:cs="Times New Roman"/>
                <w:szCs w:val="21"/>
              </w:rPr>
              <w:t>秒</w:t>
            </w:r>
          </w:p>
        </w:tc>
        <w:tc>
          <w:tcPr>
            <w:tcW w:w="1680" w:type="dxa"/>
            <w:tcBorders>
              <w:top w:val="nil"/>
              <w:left w:val="nil"/>
              <w:bottom w:val="single" w:sz="12" w:space="0" w:color="000000"/>
              <w:right w:val="nil"/>
            </w:tcBorders>
            <w:tcMar>
              <w:top w:w="-1" w:type="dxa"/>
              <w:left w:w="-1" w:type="dxa"/>
              <w:bottom w:w="-1" w:type="dxa"/>
              <w:right w:w="-1" w:type="dxa"/>
            </w:tcMar>
            <w:vAlign w:val="center"/>
          </w:tcPr>
          <w:p w14:paraId="27D2A6F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约</w:t>
            </w:r>
            <w:r>
              <w:rPr>
                <w:rFonts w:ascii="Times New Roman" w:eastAsia="宋体" w:hAnsi="Times New Roman" w:cs="Times New Roman"/>
                <w:szCs w:val="21"/>
              </w:rPr>
              <w:t>25</w:t>
            </w:r>
            <w:r>
              <w:rPr>
                <w:rFonts w:ascii="Times New Roman" w:eastAsia="宋体" w:hAnsi="Times New Roman" w:cs="Times New Roman"/>
                <w:szCs w:val="21"/>
              </w:rPr>
              <w:t>秒</w:t>
            </w:r>
          </w:p>
        </w:tc>
        <w:tc>
          <w:tcPr>
            <w:tcW w:w="1504" w:type="dxa"/>
            <w:tcBorders>
              <w:top w:val="nil"/>
              <w:left w:val="nil"/>
              <w:bottom w:val="single" w:sz="12" w:space="0" w:color="000000"/>
              <w:right w:val="nil"/>
            </w:tcBorders>
            <w:tcMar>
              <w:top w:w="-1" w:type="dxa"/>
              <w:left w:w="-1" w:type="dxa"/>
              <w:bottom w:w="-1" w:type="dxa"/>
              <w:right w:w="-1" w:type="dxa"/>
            </w:tcMar>
            <w:vAlign w:val="center"/>
          </w:tcPr>
          <w:p w14:paraId="575CD14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680" w:type="dxa"/>
            <w:tcBorders>
              <w:top w:val="nil"/>
              <w:left w:val="nil"/>
              <w:bottom w:val="single" w:sz="12" w:space="0" w:color="000000"/>
              <w:right w:val="nil"/>
            </w:tcBorders>
            <w:tcMar>
              <w:top w:w="-1" w:type="dxa"/>
              <w:left w:w="-1" w:type="dxa"/>
              <w:bottom w:w="-1" w:type="dxa"/>
              <w:right w:w="-1" w:type="dxa"/>
            </w:tcMar>
            <w:vAlign w:val="center"/>
          </w:tcPr>
          <w:p w14:paraId="1ED6B3A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分</w:t>
            </w:r>
            <w:r>
              <w:rPr>
                <w:rFonts w:ascii="Times New Roman" w:eastAsia="宋体" w:hAnsi="Times New Roman" w:cs="Times New Roman"/>
                <w:szCs w:val="21"/>
              </w:rPr>
              <w:t>46</w:t>
            </w:r>
            <w:r>
              <w:rPr>
                <w:rFonts w:ascii="Times New Roman" w:eastAsia="宋体" w:hAnsi="Times New Roman" w:cs="Times New Roman"/>
                <w:szCs w:val="21"/>
              </w:rPr>
              <w:t>秒</w:t>
            </w:r>
          </w:p>
        </w:tc>
      </w:tr>
    </w:tbl>
    <w:p w14:paraId="4DBF25F8"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w:t>
      </w:r>
      <w:r>
        <w:rPr>
          <w:rFonts w:ascii="Times New Roman" w:eastAsia="宋体" w:hAnsi="Times New Roman" w:cs="Times New Roman"/>
          <w:sz w:val="24"/>
        </w:rPr>
        <w:t>10</w:t>
      </w:r>
      <w:r>
        <w:rPr>
          <w:rFonts w:ascii="Times New Roman" w:eastAsia="宋体" w:hAnsi="Times New Roman" w:cs="Times New Roman"/>
          <w:sz w:val="24"/>
        </w:rPr>
        <w:t>节课的学生行为时间看，讨论是覆盖面最广、持续时间最长的学习行为。</w:t>
      </w:r>
      <w:r>
        <w:rPr>
          <w:rFonts w:ascii="Times New Roman" w:eastAsia="宋体" w:hAnsi="Times New Roman" w:cs="Times New Roman"/>
          <w:sz w:val="24"/>
        </w:rPr>
        <w:t>10</w:t>
      </w:r>
      <w:r>
        <w:rPr>
          <w:rFonts w:ascii="Times New Roman" w:eastAsia="宋体" w:hAnsi="Times New Roman" w:cs="Times New Roman"/>
          <w:sz w:val="24"/>
        </w:rPr>
        <w:t>节课均记录到学生讨论，累计时间约</w:t>
      </w:r>
      <w:r>
        <w:rPr>
          <w:rFonts w:ascii="Times New Roman" w:eastAsia="宋体" w:hAnsi="Times New Roman" w:cs="Times New Roman"/>
          <w:sz w:val="24"/>
        </w:rPr>
        <w:t>174</w:t>
      </w:r>
      <w:r>
        <w:rPr>
          <w:rFonts w:ascii="Times New Roman" w:eastAsia="宋体" w:hAnsi="Times New Roman" w:cs="Times New Roman"/>
          <w:sz w:val="24"/>
        </w:rPr>
        <w:t>分</w:t>
      </w:r>
      <w:r>
        <w:rPr>
          <w:rFonts w:ascii="Times New Roman" w:eastAsia="宋体" w:hAnsi="Times New Roman" w:cs="Times New Roman"/>
          <w:sz w:val="24"/>
        </w:rPr>
        <w:t>10</w:t>
      </w:r>
      <w:r>
        <w:rPr>
          <w:rFonts w:ascii="Times New Roman" w:eastAsia="宋体" w:hAnsi="Times New Roman" w:cs="Times New Roman"/>
          <w:sz w:val="24"/>
        </w:rPr>
        <w:t>秒，平均每节约</w:t>
      </w:r>
      <w:r>
        <w:rPr>
          <w:rFonts w:ascii="Times New Roman" w:eastAsia="宋体" w:hAnsi="Times New Roman" w:cs="Times New Roman"/>
          <w:sz w:val="24"/>
        </w:rPr>
        <w:t>17</w:t>
      </w:r>
      <w:r>
        <w:rPr>
          <w:rFonts w:ascii="Times New Roman" w:eastAsia="宋体" w:hAnsi="Times New Roman" w:cs="Times New Roman"/>
          <w:sz w:val="24"/>
        </w:rPr>
        <w:t>分</w:t>
      </w:r>
      <w:r>
        <w:rPr>
          <w:rFonts w:ascii="Times New Roman" w:eastAsia="宋体" w:hAnsi="Times New Roman" w:cs="Times New Roman"/>
          <w:sz w:val="24"/>
        </w:rPr>
        <w:t>25</w:t>
      </w:r>
      <w:r>
        <w:rPr>
          <w:rFonts w:ascii="Times New Roman" w:eastAsia="宋体" w:hAnsi="Times New Roman" w:cs="Times New Roman"/>
          <w:sz w:val="24"/>
        </w:rPr>
        <w:t>秒。单课讨论时间最高为英语</w:t>
      </w:r>
      <w:r>
        <w:rPr>
          <w:rFonts w:ascii="Times New Roman" w:eastAsia="宋体" w:hAnsi="Times New Roman" w:cs="Times New Roman"/>
          <w:sz w:val="24"/>
        </w:rPr>
        <w:t>2</w:t>
      </w:r>
      <w:r>
        <w:rPr>
          <w:rFonts w:ascii="Times New Roman" w:eastAsia="宋体" w:hAnsi="Times New Roman" w:cs="Times New Roman"/>
          <w:sz w:val="24"/>
        </w:rPr>
        <w:t>的</w:t>
      </w:r>
      <w:r>
        <w:rPr>
          <w:rFonts w:ascii="Times New Roman" w:eastAsia="宋体" w:hAnsi="Times New Roman" w:cs="Times New Roman"/>
          <w:sz w:val="24"/>
        </w:rPr>
        <w:t>23</w:t>
      </w:r>
      <w:r>
        <w:rPr>
          <w:rFonts w:ascii="Times New Roman" w:eastAsia="宋体" w:hAnsi="Times New Roman" w:cs="Times New Roman"/>
          <w:sz w:val="24"/>
        </w:rPr>
        <w:t>分</w:t>
      </w:r>
      <w:r>
        <w:rPr>
          <w:rFonts w:ascii="Times New Roman" w:eastAsia="宋体" w:hAnsi="Times New Roman" w:cs="Times New Roman"/>
          <w:sz w:val="24"/>
        </w:rPr>
        <w:t>19</w:t>
      </w:r>
      <w:r>
        <w:rPr>
          <w:rFonts w:ascii="Times New Roman" w:eastAsia="宋体" w:hAnsi="Times New Roman" w:cs="Times New Roman"/>
          <w:sz w:val="24"/>
        </w:rPr>
        <w:t>秒，其次为物理</w:t>
      </w:r>
      <w:r>
        <w:rPr>
          <w:rFonts w:ascii="Times New Roman" w:eastAsia="宋体" w:hAnsi="Times New Roman" w:cs="Times New Roman"/>
          <w:sz w:val="24"/>
        </w:rPr>
        <w:t>2</w:t>
      </w:r>
      <w:r>
        <w:rPr>
          <w:rFonts w:ascii="Times New Roman" w:eastAsia="宋体" w:hAnsi="Times New Roman" w:cs="Times New Roman"/>
          <w:sz w:val="24"/>
        </w:rPr>
        <w:t>的</w:t>
      </w:r>
      <w:r>
        <w:rPr>
          <w:rFonts w:ascii="Times New Roman" w:eastAsia="宋体" w:hAnsi="Times New Roman" w:cs="Times New Roman"/>
          <w:sz w:val="24"/>
        </w:rPr>
        <w:t>21</w:t>
      </w:r>
      <w:r>
        <w:rPr>
          <w:rFonts w:ascii="Times New Roman" w:eastAsia="宋体" w:hAnsi="Times New Roman" w:cs="Times New Roman"/>
          <w:sz w:val="24"/>
        </w:rPr>
        <w:t>分</w:t>
      </w:r>
      <w:r>
        <w:rPr>
          <w:rFonts w:ascii="Times New Roman" w:eastAsia="宋体" w:hAnsi="Times New Roman" w:cs="Times New Roman"/>
          <w:sz w:val="24"/>
        </w:rPr>
        <w:t>43</w:t>
      </w:r>
      <w:r>
        <w:rPr>
          <w:rFonts w:ascii="Times New Roman" w:eastAsia="宋体" w:hAnsi="Times New Roman" w:cs="Times New Roman"/>
          <w:sz w:val="24"/>
        </w:rPr>
        <w:t>秒、语文</w:t>
      </w:r>
      <w:r>
        <w:rPr>
          <w:rFonts w:ascii="Times New Roman" w:eastAsia="宋体" w:hAnsi="Times New Roman" w:cs="Times New Roman"/>
          <w:sz w:val="24"/>
        </w:rPr>
        <w:t>2</w:t>
      </w:r>
      <w:r>
        <w:rPr>
          <w:rFonts w:ascii="Times New Roman" w:eastAsia="宋体" w:hAnsi="Times New Roman" w:cs="Times New Roman"/>
          <w:sz w:val="24"/>
        </w:rPr>
        <w:t>的</w:t>
      </w:r>
      <w:r>
        <w:rPr>
          <w:rFonts w:ascii="Times New Roman" w:eastAsia="宋体" w:hAnsi="Times New Roman" w:cs="Times New Roman"/>
          <w:sz w:val="24"/>
        </w:rPr>
        <w:t>20</w:t>
      </w:r>
      <w:r>
        <w:rPr>
          <w:rFonts w:ascii="Times New Roman" w:eastAsia="宋体" w:hAnsi="Times New Roman" w:cs="Times New Roman"/>
          <w:sz w:val="24"/>
        </w:rPr>
        <w:t>分</w:t>
      </w:r>
      <w:r>
        <w:rPr>
          <w:rFonts w:ascii="Times New Roman" w:eastAsia="宋体" w:hAnsi="Times New Roman" w:cs="Times New Roman"/>
          <w:sz w:val="24"/>
        </w:rPr>
        <w:t>26</w:t>
      </w:r>
      <w:r>
        <w:rPr>
          <w:rFonts w:ascii="Times New Roman" w:eastAsia="宋体" w:hAnsi="Times New Roman" w:cs="Times New Roman"/>
          <w:sz w:val="24"/>
        </w:rPr>
        <w:t>秒和数学</w:t>
      </w:r>
      <w:r>
        <w:rPr>
          <w:rFonts w:ascii="Times New Roman" w:eastAsia="宋体" w:hAnsi="Times New Roman" w:cs="Times New Roman"/>
          <w:sz w:val="24"/>
        </w:rPr>
        <w:t>1</w:t>
      </w:r>
      <w:r>
        <w:rPr>
          <w:rFonts w:ascii="Times New Roman" w:eastAsia="宋体" w:hAnsi="Times New Roman" w:cs="Times New Roman"/>
          <w:sz w:val="24"/>
        </w:rPr>
        <w:t>的</w:t>
      </w:r>
      <w:r>
        <w:rPr>
          <w:rFonts w:ascii="Times New Roman" w:eastAsia="宋体" w:hAnsi="Times New Roman" w:cs="Times New Roman"/>
          <w:sz w:val="24"/>
        </w:rPr>
        <w:t>19</w:t>
      </w:r>
      <w:r>
        <w:rPr>
          <w:rFonts w:ascii="Times New Roman" w:eastAsia="宋体" w:hAnsi="Times New Roman" w:cs="Times New Roman"/>
          <w:sz w:val="24"/>
        </w:rPr>
        <w:t>分</w:t>
      </w:r>
      <w:r>
        <w:rPr>
          <w:rFonts w:ascii="Times New Roman" w:eastAsia="宋体" w:hAnsi="Times New Roman" w:cs="Times New Roman"/>
          <w:sz w:val="24"/>
        </w:rPr>
        <w:t>30</w:t>
      </w:r>
      <w:r>
        <w:rPr>
          <w:rFonts w:ascii="Times New Roman" w:eastAsia="宋体" w:hAnsi="Times New Roman" w:cs="Times New Roman"/>
          <w:sz w:val="24"/>
        </w:rPr>
        <w:t>秒；最低为英语</w:t>
      </w:r>
      <w:r>
        <w:rPr>
          <w:rFonts w:ascii="Times New Roman" w:eastAsia="宋体" w:hAnsi="Times New Roman" w:cs="Times New Roman"/>
          <w:sz w:val="24"/>
        </w:rPr>
        <w:t>3</w:t>
      </w:r>
      <w:r>
        <w:rPr>
          <w:rFonts w:ascii="Times New Roman" w:eastAsia="宋体" w:hAnsi="Times New Roman" w:cs="Times New Roman"/>
          <w:sz w:val="24"/>
        </w:rPr>
        <w:t>的</w:t>
      </w:r>
      <w:r>
        <w:rPr>
          <w:rFonts w:ascii="Times New Roman" w:eastAsia="宋体" w:hAnsi="Times New Roman" w:cs="Times New Roman"/>
          <w:sz w:val="24"/>
        </w:rPr>
        <w:t>7</w:t>
      </w:r>
      <w:r>
        <w:rPr>
          <w:rFonts w:ascii="Times New Roman" w:eastAsia="宋体" w:hAnsi="Times New Roman" w:cs="Times New Roman"/>
          <w:sz w:val="24"/>
        </w:rPr>
        <w:t>分</w:t>
      </w:r>
      <w:r>
        <w:rPr>
          <w:rFonts w:ascii="Times New Roman" w:eastAsia="宋体" w:hAnsi="Times New Roman" w:cs="Times New Roman"/>
          <w:sz w:val="24"/>
        </w:rPr>
        <w:t>21</w:t>
      </w:r>
      <w:r>
        <w:rPr>
          <w:rFonts w:ascii="Times New Roman" w:eastAsia="宋体" w:hAnsi="Times New Roman" w:cs="Times New Roman"/>
          <w:sz w:val="24"/>
        </w:rPr>
        <w:t>秒。由此可见，讨论在本组课例中普遍存在。</w:t>
      </w:r>
    </w:p>
    <w:p w14:paraId="39208B1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学生练习、展示和实验</w:t>
      </w:r>
      <w:r>
        <w:rPr>
          <w:rFonts w:ascii="Times New Roman" w:eastAsia="宋体" w:hAnsi="Times New Roman" w:cs="Times New Roman"/>
          <w:sz w:val="24"/>
        </w:rPr>
        <w:t>/</w:t>
      </w:r>
      <w:r>
        <w:rPr>
          <w:rFonts w:ascii="Times New Roman" w:eastAsia="宋体" w:hAnsi="Times New Roman" w:cs="Times New Roman"/>
          <w:sz w:val="24"/>
        </w:rPr>
        <w:t>实践行为的分布则更具有课例差异。学生练习累计约</w:t>
      </w:r>
      <w:r>
        <w:rPr>
          <w:rFonts w:ascii="Times New Roman" w:eastAsia="宋体" w:hAnsi="Times New Roman" w:cs="Times New Roman"/>
          <w:sz w:val="24"/>
        </w:rPr>
        <w:t>20</w:t>
      </w:r>
      <w:r>
        <w:rPr>
          <w:rFonts w:ascii="Times New Roman" w:eastAsia="宋体" w:hAnsi="Times New Roman" w:cs="Times New Roman"/>
          <w:sz w:val="24"/>
        </w:rPr>
        <w:t>分</w:t>
      </w:r>
      <w:r>
        <w:rPr>
          <w:rFonts w:ascii="Times New Roman" w:eastAsia="宋体" w:hAnsi="Times New Roman" w:cs="Times New Roman"/>
          <w:sz w:val="24"/>
        </w:rPr>
        <w:t>42</w:t>
      </w:r>
      <w:r>
        <w:rPr>
          <w:rFonts w:ascii="Times New Roman" w:eastAsia="宋体" w:hAnsi="Times New Roman" w:cs="Times New Roman"/>
          <w:sz w:val="24"/>
        </w:rPr>
        <w:t>秒，其中数学</w:t>
      </w:r>
      <w:r>
        <w:rPr>
          <w:rFonts w:ascii="Times New Roman" w:eastAsia="宋体" w:hAnsi="Times New Roman" w:cs="Times New Roman"/>
          <w:sz w:val="24"/>
        </w:rPr>
        <w:t>1</w:t>
      </w:r>
      <w:r>
        <w:rPr>
          <w:rFonts w:ascii="Times New Roman" w:eastAsia="宋体" w:hAnsi="Times New Roman" w:cs="Times New Roman"/>
          <w:sz w:val="24"/>
        </w:rPr>
        <w:t>达到</w:t>
      </w:r>
      <w:r>
        <w:rPr>
          <w:rFonts w:ascii="Times New Roman" w:eastAsia="宋体" w:hAnsi="Times New Roman" w:cs="Times New Roman"/>
          <w:sz w:val="24"/>
        </w:rPr>
        <w:t>14</w:t>
      </w:r>
      <w:r>
        <w:rPr>
          <w:rFonts w:ascii="Times New Roman" w:eastAsia="宋体" w:hAnsi="Times New Roman" w:cs="Times New Roman"/>
          <w:sz w:val="24"/>
        </w:rPr>
        <w:t>分</w:t>
      </w:r>
      <w:r>
        <w:rPr>
          <w:rFonts w:ascii="Times New Roman" w:eastAsia="宋体" w:hAnsi="Times New Roman" w:cs="Times New Roman"/>
          <w:sz w:val="24"/>
        </w:rPr>
        <w:t>45</w:t>
      </w:r>
      <w:r>
        <w:rPr>
          <w:rFonts w:ascii="Times New Roman" w:eastAsia="宋体" w:hAnsi="Times New Roman" w:cs="Times New Roman"/>
          <w:sz w:val="24"/>
        </w:rPr>
        <w:t>秒，语文</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5</w:t>
      </w:r>
      <w:r>
        <w:rPr>
          <w:rFonts w:ascii="Times New Roman" w:eastAsia="宋体" w:hAnsi="Times New Roman" w:cs="Times New Roman"/>
          <w:sz w:val="24"/>
        </w:rPr>
        <w:t>分</w:t>
      </w:r>
      <w:r>
        <w:rPr>
          <w:rFonts w:ascii="Times New Roman" w:eastAsia="宋体" w:hAnsi="Times New Roman" w:cs="Times New Roman"/>
          <w:sz w:val="24"/>
        </w:rPr>
        <w:t>27</w:t>
      </w:r>
      <w:r>
        <w:rPr>
          <w:rFonts w:ascii="Times New Roman" w:eastAsia="宋体" w:hAnsi="Times New Roman" w:cs="Times New Roman"/>
          <w:sz w:val="24"/>
        </w:rPr>
        <w:t>秒，其余课例较少或未被系统记录；学生展示仅在语文</w:t>
      </w:r>
      <w:r>
        <w:rPr>
          <w:rFonts w:ascii="Times New Roman" w:eastAsia="宋体" w:hAnsi="Times New Roman" w:cs="Times New Roman"/>
          <w:sz w:val="24"/>
        </w:rPr>
        <w:t>1</w:t>
      </w:r>
      <w:r>
        <w:rPr>
          <w:rFonts w:ascii="Times New Roman" w:eastAsia="宋体" w:hAnsi="Times New Roman" w:cs="Times New Roman"/>
          <w:sz w:val="24"/>
        </w:rPr>
        <w:t>和物理</w:t>
      </w:r>
      <w:r>
        <w:rPr>
          <w:rFonts w:ascii="Times New Roman" w:eastAsia="宋体" w:hAnsi="Times New Roman" w:cs="Times New Roman"/>
          <w:sz w:val="24"/>
        </w:rPr>
        <w:t>1</w:t>
      </w:r>
      <w:r>
        <w:rPr>
          <w:rFonts w:ascii="Times New Roman" w:eastAsia="宋体" w:hAnsi="Times New Roman" w:cs="Times New Roman"/>
          <w:sz w:val="24"/>
        </w:rPr>
        <w:t>中分别记录</w:t>
      </w:r>
      <w:r>
        <w:rPr>
          <w:rFonts w:ascii="Times New Roman" w:eastAsia="宋体" w:hAnsi="Times New Roman" w:cs="Times New Roman"/>
          <w:sz w:val="24"/>
        </w:rPr>
        <w:t>35</w:t>
      </w:r>
      <w:r>
        <w:rPr>
          <w:rFonts w:ascii="Times New Roman" w:eastAsia="宋体" w:hAnsi="Times New Roman" w:cs="Times New Roman"/>
          <w:sz w:val="24"/>
        </w:rPr>
        <w:t>秒和</w:t>
      </w:r>
      <w:r>
        <w:rPr>
          <w:rFonts w:ascii="Times New Roman" w:eastAsia="宋体" w:hAnsi="Times New Roman" w:cs="Times New Roman"/>
          <w:sz w:val="24"/>
        </w:rPr>
        <w:t>31</w:t>
      </w:r>
      <w:r>
        <w:rPr>
          <w:rFonts w:ascii="Times New Roman" w:eastAsia="宋体" w:hAnsi="Times New Roman" w:cs="Times New Roman"/>
          <w:sz w:val="24"/>
        </w:rPr>
        <w:t>秒；实验</w:t>
      </w:r>
      <w:r>
        <w:rPr>
          <w:rFonts w:ascii="Times New Roman" w:eastAsia="宋体" w:hAnsi="Times New Roman" w:cs="Times New Roman"/>
          <w:sz w:val="24"/>
        </w:rPr>
        <w:t>/</w:t>
      </w:r>
      <w:r>
        <w:rPr>
          <w:rFonts w:ascii="Times New Roman" w:eastAsia="宋体" w:hAnsi="Times New Roman" w:cs="Times New Roman"/>
          <w:sz w:val="24"/>
        </w:rPr>
        <w:t>实践主要出现在物理课，物理</w:t>
      </w:r>
      <w:r>
        <w:rPr>
          <w:rFonts w:ascii="Times New Roman" w:eastAsia="宋体" w:hAnsi="Times New Roman" w:cs="Times New Roman"/>
          <w:sz w:val="24"/>
        </w:rPr>
        <w:t>1</w:t>
      </w:r>
      <w:r>
        <w:rPr>
          <w:rFonts w:ascii="Times New Roman" w:eastAsia="宋体" w:hAnsi="Times New Roman" w:cs="Times New Roman"/>
          <w:sz w:val="24"/>
        </w:rPr>
        <w:t>为</w:t>
      </w:r>
      <w:r>
        <w:rPr>
          <w:rFonts w:ascii="Times New Roman" w:eastAsia="宋体" w:hAnsi="Times New Roman" w:cs="Times New Roman"/>
          <w:sz w:val="24"/>
        </w:rPr>
        <w:t>3</w:t>
      </w:r>
      <w:r>
        <w:rPr>
          <w:rFonts w:ascii="Times New Roman" w:eastAsia="宋体" w:hAnsi="Times New Roman" w:cs="Times New Roman"/>
          <w:sz w:val="24"/>
        </w:rPr>
        <w:t>分</w:t>
      </w:r>
      <w:r>
        <w:rPr>
          <w:rFonts w:ascii="Times New Roman" w:eastAsia="宋体" w:hAnsi="Times New Roman" w:cs="Times New Roman"/>
          <w:sz w:val="24"/>
        </w:rPr>
        <w:t>46</w:t>
      </w:r>
      <w:r>
        <w:rPr>
          <w:rFonts w:ascii="Times New Roman" w:eastAsia="宋体" w:hAnsi="Times New Roman" w:cs="Times New Roman"/>
          <w:sz w:val="24"/>
        </w:rPr>
        <w:t>秒，物理</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23</w:t>
      </w:r>
      <w:r>
        <w:rPr>
          <w:rFonts w:ascii="Times New Roman" w:eastAsia="宋体" w:hAnsi="Times New Roman" w:cs="Times New Roman"/>
          <w:sz w:val="24"/>
        </w:rPr>
        <w:t>秒。上述差异与不同学科的任务类型和课堂活动形态有关，也提示希沃行为分类中的讨论覆盖了较多合作交流活动，而展示、实验等行为属于更为特定的活动类型。</w:t>
      </w:r>
    </w:p>
    <w:p w14:paraId="3085A03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如果将学生行为占比与具体行为时间结合观察，可以发现学生行为比例较高的课例往往伴随较长的讨论或练习时间。例如，物理</w:t>
      </w:r>
      <w:r>
        <w:rPr>
          <w:rFonts w:ascii="Times New Roman" w:eastAsia="宋体" w:hAnsi="Times New Roman" w:cs="Times New Roman"/>
          <w:sz w:val="24"/>
        </w:rPr>
        <w:t>2</w:t>
      </w:r>
      <w:r>
        <w:rPr>
          <w:rFonts w:ascii="Times New Roman" w:eastAsia="宋体" w:hAnsi="Times New Roman" w:cs="Times New Roman"/>
          <w:sz w:val="24"/>
        </w:rPr>
        <w:t>学生行为占比</w:t>
      </w:r>
      <w:r>
        <w:rPr>
          <w:rFonts w:ascii="Times New Roman" w:eastAsia="宋体" w:hAnsi="Times New Roman" w:cs="Times New Roman"/>
          <w:sz w:val="24"/>
        </w:rPr>
        <w:t>69%</w:t>
      </w:r>
      <w:r>
        <w:rPr>
          <w:rFonts w:ascii="Times New Roman" w:eastAsia="宋体" w:hAnsi="Times New Roman" w:cs="Times New Roman"/>
          <w:sz w:val="24"/>
        </w:rPr>
        <w:t>，讨论</w:t>
      </w:r>
      <w:r>
        <w:rPr>
          <w:rFonts w:ascii="Times New Roman" w:eastAsia="宋体" w:hAnsi="Times New Roman" w:cs="Times New Roman"/>
          <w:sz w:val="24"/>
        </w:rPr>
        <w:t>21</w:t>
      </w:r>
      <w:r>
        <w:rPr>
          <w:rFonts w:ascii="Times New Roman" w:eastAsia="宋体" w:hAnsi="Times New Roman" w:cs="Times New Roman"/>
          <w:sz w:val="24"/>
        </w:rPr>
        <w:t>分</w:t>
      </w:r>
      <w:r>
        <w:rPr>
          <w:rFonts w:ascii="Times New Roman" w:eastAsia="宋体" w:hAnsi="Times New Roman" w:cs="Times New Roman"/>
          <w:sz w:val="24"/>
        </w:rPr>
        <w:t>43</w:t>
      </w:r>
      <w:r>
        <w:rPr>
          <w:rFonts w:ascii="Times New Roman" w:eastAsia="宋体" w:hAnsi="Times New Roman" w:cs="Times New Roman"/>
          <w:sz w:val="24"/>
        </w:rPr>
        <w:t>秒；数学</w:t>
      </w:r>
      <w:r>
        <w:rPr>
          <w:rFonts w:ascii="Times New Roman" w:eastAsia="宋体" w:hAnsi="Times New Roman" w:cs="Times New Roman"/>
          <w:sz w:val="24"/>
        </w:rPr>
        <w:t>1</w:t>
      </w:r>
      <w:r>
        <w:rPr>
          <w:rFonts w:ascii="Times New Roman" w:eastAsia="宋体" w:hAnsi="Times New Roman" w:cs="Times New Roman"/>
          <w:sz w:val="24"/>
        </w:rPr>
        <w:t>学生行为占比</w:t>
      </w:r>
      <w:r>
        <w:rPr>
          <w:rFonts w:ascii="Times New Roman" w:eastAsia="宋体" w:hAnsi="Times New Roman" w:cs="Times New Roman"/>
          <w:sz w:val="24"/>
        </w:rPr>
        <w:t>62%</w:t>
      </w:r>
      <w:r>
        <w:rPr>
          <w:rFonts w:ascii="Times New Roman" w:eastAsia="宋体" w:hAnsi="Times New Roman" w:cs="Times New Roman"/>
          <w:sz w:val="24"/>
        </w:rPr>
        <w:t>，讨论</w:t>
      </w:r>
      <w:r>
        <w:rPr>
          <w:rFonts w:ascii="Times New Roman" w:eastAsia="宋体" w:hAnsi="Times New Roman" w:cs="Times New Roman"/>
          <w:sz w:val="24"/>
        </w:rPr>
        <w:t>19</w:t>
      </w:r>
      <w:r>
        <w:rPr>
          <w:rFonts w:ascii="Times New Roman" w:eastAsia="宋体" w:hAnsi="Times New Roman" w:cs="Times New Roman"/>
          <w:sz w:val="24"/>
        </w:rPr>
        <w:t>分</w:t>
      </w:r>
      <w:r>
        <w:rPr>
          <w:rFonts w:ascii="Times New Roman" w:eastAsia="宋体" w:hAnsi="Times New Roman" w:cs="Times New Roman"/>
          <w:sz w:val="24"/>
        </w:rPr>
        <w:t>30</w:t>
      </w:r>
      <w:r>
        <w:rPr>
          <w:rFonts w:ascii="Times New Roman" w:eastAsia="宋体" w:hAnsi="Times New Roman" w:cs="Times New Roman"/>
          <w:sz w:val="24"/>
        </w:rPr>
        <w:t>秒、练习</w:t>
      </w:r>
      <w:r>
        <w:rPr>
          <w:rFonts w:ascii="Times New Roman" w:eastAsia="宋体" w:hAnsi="Times New Roman" w:cs="Times New Roman"/>
          <w:sz w:val="24"/>
        </w:rPr>
        <w:t>14</w:t>
      </w:r>
      <w:r>
        <w:rPr>
          <w:rFonts w:ascii="Times New Roman" w:eastAsia="宋体" w:hAnsi="Times New Roman" w:cs="Times New Roman"/>
          <w:sz w:val="24"/>
        </w:rPr>
        <w:t>分</w:t>
      </w:r>
      <w:r>
        <w:rPr>
          <w:rFonts w:ascii="Times New Roman" w:eastAsia="宋体" w:hAnsi="Times New Roman" w:cs="Times New Roman"/>
          <w:sz w:val="24"/>
        </w:rPr>
        <w:t>45</w:t>
      </w:r>
      <w:r>
        <w:rPr>
          <w:rFonts w:ascii="Times New Roman" w:eastAsia="宋体" w:hAnsi="Times New Roman" w:cs="Times New Roman"/>
          <w:sz w:val="24"/>
        </w:rPr>
        <w:t>秒；语文</w:t>
      </w:r>
      <w:r>
        <w:rPr>
          <w:rFonts w:ascii="Times New Roman" w:eastAsia="宋体" w:hAnsi="Times New Roman" w:cs="Times New Roman"/>
          <w:sz w:val="24"/>
        </w:rPr>
        <w:t>2</w:t>
      </w:r>
      <w:r>
        <w:rPr>
          <w:rFonts w:ascii="Times New Roman" w:eastAsia="宋体" w:hAnsi="Times New Roman" w:cs="Times New Roman"/>
          <w:sz w:val="24"/>
        </w:rPr>
        <w:t>学生行为占比</w:t>
      </w:r>
      <w:r>
        <w:rPr>
          <w:rFonts w:ascii="Times New Roman" w:eastAsia="宋体" w:hAnsi="Times New Roman" w:cs="Times New Roman"/>
          <w:sz w:val="24"/>
        </w:rPr>
        <w:t>64%</w:t>
      </w:r>
      <w:r>
        <w:rPr>
          <w:rFonts w:ascii="Times New Roman" w:eastAsia="宋体" w:hAnsi="Times New Roman" w:cs="Times New Roman"/>
          <w:sz w:val="24"/>
        </w:rPr>
        <w:t>，讨论</w:t>
      </w:r>
      <w:r>
        <w:rPr>
          <w:rFonts w:ascii="Times New Roman" w:eastAsia="宋体" w:hAnsi="Times New Roman" w:cs="Times New Roman"/>
          <w:sz w:val="24"/>
        </w:rPr>
        <w:t>20</w:t>
      </w:r>
      <w:r>
        <w:rPr>
          <w:rFonts w:ascii="Times New Roman" w:eastAsia="宋体" w:hAnsi="Times New Roman" w:cs="Times New Roman"/>
          <w:sz w:val="24"/>
        </w:rPr>
        <w:t>分</w:t>
      </w:r>
      <w:r>
        <w:rPr>
          <w:rFonts w:ascii="Times New Roman" w:eastAsia="宋体" w:hAnsi="Times New Roman" w:cs="Times New Roman"/>
          <w:sz w:val="24"/>
        </w:rPr>
        <w:t>26</w:t>
      </w:r>
      <w:r>
        <w:rPr>
          <w:rFonts w:ascii="Times New Roman" w:eastAsia="宋体" w:hAnsi="Times New Roman" w:cs="Times New Roman"/>
          <w:sz w:val="24"/>
        </w:rPr>
        <w:t>秒、练习</w:t>
      </w:r>
      <w:r>
        <w:rPr>
          <w:rFonts w:ascii="Times New Roman" w:eastAsia="宋体" w:hAnsi="Times New Roman" w:cs="Times New Roman"/>
          <w:sz w:val="24"/>
        </w:rPr>
        <w:t>5</w:t>
      </w:r>
      <w:r>
        <w:rPr>
          <w:rFonts w:ascii="Times New Roman" w:eastAsia="宋体" w:hAnsi="Times New Roman" w:cs="Times New Roman"/>
          <w:sz w:val="24"/>
        </w:rPr>
        <w:t>分</w:t>
      </w:r>
      <w:r>
        <w:rPr>
          <w:rFonts w:ascii="Times New Roman" w:eastAsia="宋体" w:hAnsi="Times New Roman" w:cs="Times New Roman"/>
          <w:sz w:val="24"/>
        </w:rPr>
        <w:t>27</w:t>
      </w:r>
      <w:r>
        <w:rPr>
          <w:rFonts w:ascii="Times New Roman" w:eastAsia="宋体" w:hAnsi="Times New Roman" w:cs="Times New Roman"/>
          <w:sz w:val="24"/>
        </w:rPr>
        <w:t>秒。由此可以较为具体地看到，学生课堂时间主要通过讨论、练习等行为得到承载。</w:t>
      </w:r>
    </w:p>
    <w:p w14:paraId="11603F2A"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总体而言，学生学习行为在本组课例中呈现出以讨论为主要形式、练习和实践活动因学科与任务而异的分布特征。</w:t>
      </w:r>
      <w:r>
        <w:rPr>
          <w:rFonts w:ascii="Times New Roman" w:eastAsia="宋体" w:hAnsi="Times New Roman" w:cs="Times New Roman"/>
          <w:sz w:val="24"/>
        </w:rPr>
        <w:t>学生学习由参与课堂进一步表现为讨论、练习和特定情境中的实践活动，但展示类行为在希沃记录中的占比仍相对有限。</w:t>
      </w:r>
    </w:p>
    <w:p w14:paraId="3463F84A"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3</w:t>
      </w:r>
      <w:r>
        <w:rPr>
          <w:rFonts w:ascii="Times New Roman" w:eastAsia="华文楷体" w:hAnsi="Times New Roman" w:cs="Times New Roman"/>
          <w:sz w:val="24"/>
        </w:rPr>
        <w:t>）师生互动与提问认知层级</w:t>
      </w:r>
    </w:p>
    <w:p w14:paraId="7A38F40A"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表3-84  10节课师生问答与学生讨论时间</w:t>
      </w:r>
      <w:r>
        <w:rPr>
          <w:rFonts w:ascii="Times New Roman" w:eastAsia="黑体" w:hAnsi="Times New Roman" w:cs="Times New Roman"/>
        </w:rPr>
      </w:r>
      <w:r>
        <w:rPr>
          <w:rFonts w:ascii="Times New Roman" w:eastAsia="黑体" w:hAnsi="Times New Roman" w:cs="Times New Roman"/>
        </w:rPr>
      </w:r>
    </w:p>
    <w:tbl>
      <w:tblPr>
        <w:tblW w:w="8315"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1106"/>
        <w:gridCol w:w="2402"/>
        <w:gridCol w:w="2402"/>
        <w:gridCol w:w="2405"/>
      </w:tblGrid>
      <w:tr w:rsidR="000B1CCE" w14:paraId="2D552BFD"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5F7169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课例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329D14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师生问答时间</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64F775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学生讨论时间</w:t>
            </w:r>
          </w:p>
        </w:tc>
        <w:tc>
          <w:tcPr>
            <w:tcW w:w="2405" w:type="dxa"/>
            <w:tcBorders>
              <w:top w:val="single" w:sz="12" w:space="0" w:color="000000"/>
              <w:left w:val="nil"/>
              <w:bottom w:val="single" w:sz="6" w:space="0" w:color="000000"/>
              <w:right w:val="nil"/>
            </w:tcBorders>
            <w:tcMar>
              <w:top w:w="-1" w:type="dxa"/>
              <w:left w:w="-1" w:type="dxa"/>
              <w:bottom w:w="-1" w:type="dxa"/>
              <w:right w:w="-1" w:type="dxa"/>
            </w:tcMar>
            <w:vAlign w:val="center"/>
          </w:tcPr>
          <w:p w14:paraId="01A18AC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两类互动合计</w:t>
            </w:r>
          </w:p>
        </w:tc>
      </w:tr>
      <w:tr w:rsidR="000B1CCE" w14:paraId="07407D0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78557E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11896FA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r>
              <w:rPr>
                <w:rFonts w:ascii="Times New Roman" w:eastAsia="宋体" w:hAnsi="Times New Roman" w:cs="Times New Roman"/>
                <w:szCs w:val="21"/>
              </w:rPr>
              <w:t>分</w:t>
            </w:r>
            <w:r>
              <w:rPr>
                <w:rFonts w:ascii="Times New Roman" w:eastAsia="宋体" w:hAnsi="Times New Roman" w:cs="Times New Roman"/>
                <w:szCs w:val="21"/>
              </w:rPr>
              <w:t>58</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608E17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r>
              <w:rPr>
                <w:rFonts w:ascii="Times New Roman" w:eastAsia="宋体" w:hAnsi="Times New Roman" w:cs="Times New Roman"/>
                <w:szCs w:val="21"/>
              </w:rPr>
              <w:t>分</w:t>
            </w:r>
            <w:r>
              <w:rPr>
                <w:rFonts w:ascii="Times New Roman" w:eastAsia="宋体" w:hAnsi="Times New Roman" w:cs="Times New Roman"/>
                <w:szCs w:val="21"/>
              </w:rPr>
              <w:t>57</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462EAA1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35</w:t>
            </w:r>
            <w:r>
              <w:rPr>
                <w:rFonts w:ascii="Times New Roman" w:eastAsia="宋体" w:hAnsi="Times New Roman" w:cs="Times New Roman"/>
                <w:szCs w:val="21"/>
              </w:rPr>
              <w:t>分</w:t>
            </w:r>
            <w:r>
              <w:rPr>
                <w:rFonts w:ascii="Times New Roman" w:eastAsia="宋体" w:hAnsi="Times New Roman" w:cs="Times New Roman"/>
                <w:szCs w:val="21"/>
              </w:rPr>
              <w:t>55</w:t>
            </w:r>
            <w:r>
              <w:rPr>
                <w:rFonts w:ascii="Times New Roman" w:eastAsia="宋体" w:hAnsi="Times New Roman" w:cs="Times New Roman"/>
                <w:szCs w:val="21"/>
              </w:rPr>
              <w:t>秒</w:t>
            </w:r>
          </w:p>
        </w:tc>
      </w:tr>
      <w:tr w:rsidR="000B1CCE" w14:paraId="3CE13BC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008C6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7BB6606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r>
              <w:rPr>
                <w:rFonts w:ascii="Times New Roman" w:eastAsia="宋体" w:hAnsi="Times New Roman" w:cs="Times New Roman"/>
                <w:szCs w:val="21"/>
              </w:rPr>
              <w:t>分</w:t>
            </w:r>
            <w:r>
              <w:rPr>
                <w:rFonts w:ascii="Times New Roman" w:eastAsia="宋体" w:hAnsi="Times New Roman" w:cs="Times New Roman"/>
                <w:szCs w:val="21"/>
              </w:rPr>
              <w:t>23</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1E9DEE7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20</w:t>
            </w:r>
            <w:r>
              <w:rPr>
                <w:rFonts w:ascii="Times New Roman" w:eastAsia="宋体" w:hAnsi="Times New Roman" w:cs="Times New Roman"/>
                <w:szCs w:val="21"/>
              </w:rPr>
              <w:t>分</w:t>
            </w:r>
            <w:r>
              <w:rPr>
                <w:rFonts w:ascii="Times New Roman" w:eastAsia="宋体" w:hAnsi="Times New Roman" w:cs="Times New Roman"/>
                <w:szCs w:val="21"/>
              </w:rPr>
              <w:t>26</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2BD2465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32</w:t>
            </w:r>
            <w:r>
              <w:rPr>
                <w:rFonts w:ascii="Times New Roman" w:eastAsia="宋体" w:hAnsi="Times New Roman" w:cs="Times New Roman"/>
                <w:szCs w:val="21"/>
              </w:rPr>
              <w:t>分</w:t>
            </w:r>
            <w:r>
              <w:rPr>
                <w:rFonts w:ascii="Times New Roman" w:eastAsia="宋体" w:hAnsi="Times New Roman" w:cs="Times New Roman"/>
                <w:szCs w:val="21"/>
              </w:rPr>
              <w:t>49</w:t>
            </w:r>
            <w:r>
              <w:rPr>
                <w:rFonts w:ascii="Times New Roman" w:eastAsia="宋体" w:hAnsi="Times New Roman" w:cs="Times New Roman"/>
                <w:szCs w:val="21"/>
              </w:rPr>
              <w:t>秒</w:t>
            </w:r>
          </w:p>
        </w:tc>
      </w:tr>
      <w:tr w:rsidR="000B1CCE" w14:paraId="43D16B7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7BF997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7C6F1EF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r>
              <w:rPr>
                <w:rFonts w:ascii="Times New Roman" w:eastAsia="宋体" w:hAnsi="Times New Roman" w:cs="Times New Roman"/>
                <w:szCs w:val="21"/>
              </w:rPr>
              <w:t>分</w:t>
            </w:r>
            <w:r>
              <w:rPr>
                <w:rFonts w:ascii="Times New Roman" w:eastAsia="宋体" w:hAnsi="Times New Roman" w:cs="Times New Roman"/>
                <w:szCs w:val="21"/>
              </w:rPr>
              <w:t>16</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E04583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19</w:t>
            </w:r>
            <w:r>
              <w:rPr>
                <w:rFonts w:ascii="Times New Roman" w:eastAsia="宋体" w:hAnsi="Times New Roman" w:cs="Times New Roman"/>
                <w:szCs w:val="21"/>
              </w:rPr>
              <w:t>分</w:t>
            </w:r>
            <w:r>
              <w:rPr>
                <w:rFonts w:ascii="Times New Roman" w:eastAsia="宋体" w:hAnsi="Times New Roman" w:cs="Times New Roman"/>
                <w:szCs w:val="21"/>
              </w:rPr>
              <w:t>30</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17B9893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r>
              <w:rPr>
                <w:rFonts w:ascii="Times New Roman" w:eastAsia="宋体" w:hAnsi="Times New Roman" w:cs="Times New Roman"/>
                <w:szCs w:val="21"/>
              </w:rPr>
              <w:t>分</w:t>
            </w:r>
            <w:r>
              <w:rPr>
                <w:rFonts w:ascii="Times New Roman" w:eastAsia="宋体" w:hAnsi="Times New Roman" w:cs="Times New Roman"/>
                <w:szCs w:val="21"/>
              </w:rPr>
              <w:t>46</w:t>
            </w:r>
            <w:r>
              <w:rPr>
                <w:rFonts w:ascii="Times New Roman" w:eastAsia="宋体" w:hAnsi="Times New Roman" w:cs="Times New Roman"/>
                <w:szCs w:val="21"/>
              </w:rPr>
              <w:t>秒</w:t>
            </w:r>
          </w:p>
        </w:tc>
      </w:tr>
      <w:tr w:rsidR="000B1CCE" w14:paraId="492A2DF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41419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2228232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r>
              <w:rPr>
                <w:rFonts w:ascii="Times New Roman" w:eastAsia="宋体" w:hAnsi="Times New Roman" w:cs="Times New Roman"/>
                <w:szCs w:val="21"/>
              </w:rPr>
              <w:t>分</w:t>
            </w:r>
            <w:r>
              <w:rPr>
                <w:rFonts w:ascii="Times New Roman" w:eastAsia="宋体" w:hAnsi="Times New Roman" w:cs="Times New Roman"/>
                <w:szCs w:val="21"/>
              </w:rPr>
              <w:t>27</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78DA98E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r>
              <w:rPr>
                <w:rFonts w:ascii="Times New Roman" w:eastAsia="宋体" w:hAnsi="Times New Roman" w:cs="Times New Roman"/>
                <w:szCs w:val="21"/>
              </w:rPr>
              <w:t>分</w:t>
            </w:r>
            <w:r>
              <w:rPr>
                <w:rFonts w:ascii="Times New Roman" w:eastAsia="宋体" w:hAnsi="Times New Roman" w:cs="Times New Roman"/>
                <w:szCs w:val="21"/>
              </w:rPr>
              <w:t>08</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752936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r>
              <w:rPr>
                <w:rFonts w:ascii="Times New Roman" w:eastAsia="宋体" w:hAnsi="Times New Roman" w:cs="Times New Roman"/>
                <w:szCs w:val="21"/>
              </w:rPr>
              <w:t>分</w:t>
            </w:r>
            <w:r>
              <w:rPr>
                <w:rFonts w:ascii="Times New Roman" w:eastAsia="宋体" w:hAnsi="Times New Roman" w:cs="Times New Roman"/>
                <w:szCs w:val="21"/>
              </w:rPr>
              <w:t>35</w:t>
            </w:r>
            <w:r>
              <w:rPr>
                <w:rFonts w:ascii="Times New Roman" w:eastAsia="宋体" w:hAnsi="Times New Roman" w:cs="Times New Roman"/>
                <w:szCs w:val="21"/>
              </w:rPr>
              <w:t>秒</w:t>
            </w:r>
          </w:p>
        </w:tc>
      </w:tr>
      <w:tr w:rsidR="000B1CCE" w14:paraId="752A000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2328F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18A9F7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r>
              <w:rPr>
                <w:rFonts w:ascii="Times New Roman" w:eastAsia="宋体" w:hAnsi="Times New Roman" w:cs="Times New Roman"/>
                <w:szCs w:val="21"/>
              </w:rPr>
              <w:t>分</w:t>
            </w:r>
            <w:r>
              <w:rPr>
                <w:rFonts w:ascii="Times New Roman" w:eastAsia="宋体" w:hAnsi="Times New Roman" w:cs="Times New Roman"/>
                <w:szCs w:val="21"/>
              </w:rPr>
              <w:t>11</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B961A4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r>
              <w:rPr>
                <w:rFonts w:ascii="Times New Roman" w:eastAsia="宋体" w:hAnsi="Times New Roman" w:cs="Times New Roman"/>
                <w:szCs w:val="21"/>
              </w:rPr>
              <w:t>分</w:t>
            </w:r>
            <w:r>
              <w:rPr>
                <w:rFonts w:ascii="Times New Roman" w:eastAsia="宋体" w:hAnsi="Times New Roman" w:cs="Times New Roman"/>
                <w:szCs w:val="21"/>
              </w:rPr>
              <w:t>59</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587AAC1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27</w:t>
            </w:r>
            <w:r>
              <w:rPr>
                <w:rFonts w:ascii="Times New Roman" w:eastAsia="宋体" w:hAnsi="Times New Roman" w:cs="Times New Roman"/>
                <w:szCs w:val="21"/>
              </w:rPr>
              <w:t>分</w:t>
            </w:r>
            <w:r>
              <w:rPr>
                <w:rFonts w:ascii="Times New Roman" w:eastAsia="宋体" w:hAnsi="Times New Roman" w:cs="Times New Roman"/>
                <w:szCs w:val="21"/>
              </w:rPr>
              <w:t>10</w:t>
            </w:r>
            <w:r>
              <w:rPr>
                <w:rFonts w:ascii="Times New Roman" w:eastAsia="宋体" w:hAnsi="Times New Roman" w:cs="Times New Roman"/>
                <w:szCs w:val="21"/>
              </w:rPr>
              <w:t>秒</w:t>
            </w:r>
          </w:p>
        </w:tc>
      </w:tr>
      <w:tr w:rsidR="000B1CCE" w14:paraId="19A9C3F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7509D9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英语</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1ABA331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15</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7446207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r>
              <w:rPr>
                <w:rFonts w:ascii="Times New Roman" w:eastAsia="宋体" w:hAnsi="Times New Roman" w:cs="Times New Roman"/>
                <w:szCs w:val="21"/>
              </w:rPr>
              <w:t>分</w:t>
            </w:r>
            <w:r>
              <w:rPr>
                <w:rFonts w:ascii="Times New Roman" w:eastAsia="宋体" w:hAnsi="Times New Roman" w:cs="Times New Roman"/>
                <w:szCs w:val="21"/>
              </w:rPr>
              <w:t>19</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41594B4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32</w:t>
            </w:r>
            <w:r>
              <w:rPr>
                <w:rFonts w:ascii="Times New Roman" w:eastAsia="宋体" w:hAnsi="Times New Roman" w:cs="Times New Roman"/>
                <w:szCs w:val="21"/>
              </w:rPr>
              <w:t>分</w:t>
            </w:r>
            <w:r>
              <w:rPr>
                <w:rFonts w:ascii="Times New Roman" w:eastAsia="宋体" w:hAnsi="Times New Roman" w:cs="Times New Roman"/>
                <w:szCs w:val="21"/>
              </w:rPr>
              <w:t>34</w:t>
            </w:r>
            <w:r>
              <w:rPr>
                <w:rFonts w:ascii="Times New Roman" w:eastAsia="宋体" w:hAnsi="Times New Roman" w:cs="Times New Roman"/>
                <w:szCs w:val="21"/>
              </w:rPr>
              <w:t>秒</w:t>
            </w:r>
          </w:p>
        </w:tc>
      </w:tr>
      <w:tr w:rsidR="000B1CCE" w14:paraId="55482BD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0D017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3</w:t>
            </w:r>
          </w:p>
        </w:tc>
        <w:tc>
          <w:tcPr>
            <w:tcW w:w="0" w:type="auto"/>
            <w:tcBorders>
              <w:top w:val="nil"/>
              <w:left w:val="nil"/>
              <w:bottom w:val="nil"/>
              <w:right w:val="nil"/>
            </w:tcBorders>
            <w:tcMar>
              <w:top w:w="-1" w:type="dxa"/>
              <w:left w:w="-1" w:type="dxa"/>
              <w:bottom w:w="-1" w:type="dxa"/>
              <w:right w:w="-1" w:type="dxa"/>
            </w:tcMar>
            <w:vAlign w:val="center"/>
          </w:tcPr>
          <w:p w14:paraId="6A2FCB5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04</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6992EA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r>
              <w:rPr>
                <w:rFonts w:ascii="Times New Roman" w:eastAsia="宋体" w:hAnsi="Times New Roman" w:cs="Times New Roman"/>
                <w:szCs w:val="21"/>
              </w:rPr>
              <w:t>分</w:t>
            </w:r>
            <w:r>
              <w:rPr>
                <w:rFonts w:ascii="Times New Roman" w:eastAsia="宋体" w:hAnsi="Times New Roman" w:cs="Times New Roman"/>
                <w:szCs w:val="21"/>
              </w:rPr>
              <w:t>21</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7D9EEF1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r>
              <w:rPr>
                <w:rFonts w:ascii="Times New Roman" w:eastAsia="宋体" w:hAnsi="Times New Roman" w:cs="Times New Roman"/>
                <w:szCs w:val="21"/>
              </w:rPr>
              <w:t>分</w:t>
            </w:r>
            <w:r>
              <w:rPr>
                <w:rFonts w:ascii="Times New Roman" w:eastAsia="宋体" w:hAnsi="Times New Roman" w:cs="Times New Roman"/>
                <w:szCs w:val="21"/>
              </w:rPr>
              <w:t>25</w:t>
            </w:r>
            <w:r>
              <w:rPr>
                <w:rFonts w:ascii="Times New Roman" w:eastAsia="宋体" w:hAnsi="Times New Roman" w:cs="Times New Roman"/>
                <w:szCs w:val="21"/>
              </w:rPr>
              <w:t>秒</w:t>
            </w:r>
          </w:p>
        </w:tc>
      </w:tr>
      <w:tr w:rsidR="000B1CCE" w14:paraId="512781E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CC5A33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5512D72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31</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ED50E7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r>
              <w:rPr>
                <w:rFonts w:ascii="Times New Roman" w:eastAsia="宋体" w:hAnsi="Times New Roman" w:cs="Times New Roman"/>
                <w:szCs w:val="21"/>
              </w:rPr>
              <w:t>分</w:t>
            </w:r>
            <w:r>
              <w:rPr>
                <w:rFonts w:ascii="Times New Roman" w:eastAsia="宋体" w:hAnsi="Times New Roman" w:cs="Times New Roman"/>
                <w:szCs w:val="21"/>
              </w:rPr>
              <w:t>40</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5E99E65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24</w:t>
            </w:r>
            <w:r>
              <w:rPr>
                <w:rFonts w:ascii="Times New Roman" w:eastAsia="宋体" w:hAnsi="Times New Roman" w:cs="Times New Roman"/>
                <w:szCs w:val="21"/>
              </w:rPr>
              <w:t>分</w:t>
            </w:r>
            <w:r>
              <w:rPr>
                <w:rFonts w:ascii="Times New Roman" w:eastAsia="宋体" w:hAnsi="Times New Roman" w:cs="Times New Roman"/>
                <w:szCs w:val="21"/>
              </w:rPr>
              <w:t>11</w:t>
            </w:r>
            <w:r>
              <w:rPr>
                <w:rFonts w:ascii="Times New Roman" w:eastAsia="宋体" w:hAnsi="Times New Roman" w:cs="Times New Roman"/>
                <w:szCs w:val="21"/>
              </w:rPr>
              <w:t>秒</w:t>
            </w:r>
          </w:p>
        </w:tc>
      </w:tr>
      <w:tr w:rsidR="000B1CCE" w14:paraId="0173654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3AE9DD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0CEAC3D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40</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2567A42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21</w:t>
            </w:r>
            <w:r>
              <w:rPr>
                <w:rFonts w:ascii="Times New Roman" w:eastAsia="宋体" w:hAnsi="Times New Roman" w:cs="Times New Roman"/>
                <w:szCs w:val="21"/>
              </w:rPr>
              <w:t>分</w:t>
            </w:r>
            <w:r>
              <w:rPr>
                <w:rFonts w:ascii="Times New Roman" w:eastAsia="宋体" w:hAnsi="Times New Roman" w:cs="Times New Roman"/>
                <w:szCs w:val="21"/>
              </w:rPr>
              <w:t>43</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1411944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27</w:t>
            </w:r>
            <w:r>
              <w:rPr>
                <w:rFonts w:ascii="Times New Roman" w:eastAsia="宋体" w:hAnsi="Times New Roman" w:cs="Times New Roman"/>
                <w:szCs w:val="21"/>
              </w:rPr>
              <w:t>分</w:t>
            </w:r>
            <w:r>
              <w:rPr>
                <w:rFonts w:ascii="Times New Roman" w:eastAsia="宋体" w:hAnsi="Times New Roman" w:cs="Times New Roman"/>
                <w:szCs w:val="21"/>
              </w:rPr>
              <w:t>23</w:t>
            </w:r>
            <w:r>
              <w:rPr>
                <w:rFonts w:ascii="Times New Roman" w:eastAsia="宋体" w:hAnsi="Times New Roman" w:cs="Times New Roman"/>
                <w:szCs w:val="21"/>
              </w:rPr>
              <w:t>秒</w:t>
            </w:r>
          </w:p>
        </w:tc>
      </w:tr>
      <w:tr w:rsidR="000B1CCE" w14:paraId="753B0910" w14:textId="77777777">
        <w:trPr>
          <w:jc w:val="center"/>
        </w:trPr>
        <w:tc>
          <w:tcPr>
            <w:tcW w:w="1106" w:type="dxa"/>
            <w:tcBorders>
              <w:top w:val="nil"/>
              <w:left w:val="nil"/>
              <w:bottom w:val="single" w:sz="12" w:space="0" w:color="000000"/>
              <w:right w:val="nil"/>
            </w:tcBorders>
            <w:tcMar>
              <w:top w:w="-1" w:type="dxa"/>
              <w:left w:w="-1" w:type="dxa"/>
              <w:bottom w:w="-1" w:type="dxa"/>
              <w:right w:w="-1" w:type="dxa"/>
            </w:tcMar>
            <w:vAlign w:val="center"/>
          </w:tcPr>
          <w:p w14:paraId="43003E3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r>
              <w:rPr>
                <w:rFonts w:ascii="Times New Roman" w:eastAsia="宋体" w:hAnsi="Times New Roman" w:cs="Times New Roman"/>
                <w:szCs w:val="21"/>
              </w:rPr>
              <w:t>1</w:t>
            </w:r>
          </w:p>
        </w:tc>
        <w:tc>
          <w:tcPr>
            <w:tcW w:w="2402" w:type="dxa"/>
            <w:tcBorders>
              <w:top w:val="nil"/>
              <w:left w:val="nil"/>
              <w:bottom w:val="single" w:sz="12" w:space="0" w:color="000000"/>
              <w:right w:val="nil"/>
            </w:tcBorders>
            <w:tcMar>
              <w:top w:w="-1" w:type="dxa"/>
              <w:left w:w="-1" w:type="dxa"/>
              <w:bottom w:w="-1" w:type="dxa"/>
              <w:right w:w="-1" w:type="dxa"/>
            </w:tcMar>
            <w:vAlign w:val="center"/>
          </w:tcPr>
          <w:p w14:paraId="7B5E8D8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r>
              <w:rPr>
                <w:rFonts w:ascii="Times New Roman" w:eastAsia="宋体" w:hAnsi="Times New Roman" w:cs="Times New Roman"/>
                <w:szCs w:val="21"/>
              </w:rPr>
              <w:t>分</w:t>
            </w:r>
            <w:r>
              <w:rPr>
                <w:rFonts w:ascii="Times New Roman" w:eastAsia="宋体" w:hAnsi="Times New Roman" w:cs="Times New Roman"/>
                <w:szCs w:val="21"/>
              </w:rPr>
              <w:t>03</w:t>
            </w:r>
            <w:r>
              <w:rPr>
                <w:rFonts w:ascii="Times New Roman" w:eastAsia="宋体" w:hAnsi="Times New Roman" w:cs="Times New Roman"/>
                <w:szCs w:val="21"/>
              </w:rPr>
              <w:t>秒</w:t>
            </w:r>
          </w:p>
        </w:tc>
        <w:tc>
          <w:tcPr>
            <w:tcW w:w="2402" w:type="dxa"/>
            <w:tcBorders>
              <w:top w:val="nil"/>
              <w:left w:val="nil"/>
              <w:bottom w:val="single" w:sz="12" w:space="0" w:color="000000"/>
              <w:right w:val="nil"/>
            </w:tcBorders>
            <w:tcMar>
              <w:top w:w="-1" w:type="dxa"/>
              <w:left w:w="-1" w:type="dxa"/>
              <w:bottom w:w="-1" w:type="dxa"/>
              <w:right w:w="-1" w:type="dxa"/>
            </w:tcMar>
            <w:vAlign w:val="center"/>
          </w:tcPr>
          <w:p w14:paraId="7568746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r>
              <w:rPr>
                <w:rFonts w:ascii="Times New Roman" w:eastAsia="宋体" w:hAnsi="Times New Roman" w:cs="Times New Roman"/>
                <w:szCs w:val="21"/>
              </w:rPr>
              <w:t>分</w:t>
            </w:r>
            <w:r>
              <w:rPr>
                <w:rFonts w:ascii="Times New Roman" w:eastAsia="宋体" w:hAnsi="Times New Roman" w:cs="Times New Roman"/>
                <w:szCs w:val="21"/>
              </w:rPr>
              <w:t>07</w:t>
            </w:r>
            <w:r>
              <w:rPr>
                <w:rFonts w:ascii="Times New Roman" w:eastAsia="宋体" w:hAnsi="Times New Roman" w:cs="Times New Roman"/>
                <w:szCs w:val="21"/>
              </w:rPr>
              <w:t>秒</w:t>
            </w:r>
          </w:p>
        </w:tc>
        <w:tc>
          <w:tcPr>
            <w:tcW w:w="2405" w:type="dxa"/>
            <w:tcBorders>
              <w:top w:val="nil"/>
              <w:left w:val="nil"/>
              <w:bottom w:val="single" w:sz="12" w:space="0" w:color="000000"/>
              <w:right w:val="nil"/>
            </w:tcBorders>
            <w:tcMar>
              <w:top w:w="-1" w:type="dxa"/>
              <w:left w:w="-1" w:type="dxa"/>
              <w:bottom w:w="-1" w:type="dxa"/>
              <w:right w:w="-1" w:type="dxa"/>
            </w:tcMar>
            <w:vAlign w:val="center"/>
          </w:tcPr>
          <w:p w14:paraId="4346266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33</w:t>
            </w:r>
            <w:r>
              <w:rPr>
                <w:rFonts w:ascii="Times New Roman" w:eastAsia="宋体" w:hAnsi="Times New Roman" w:cs="Times New Roman"/>
                <w:szCs w:val="21"/>
              </w:rPr>
              <w:t>分</w:t>
            </w:r>
            <w:r>
              <w:rPr>
                <w:rFonts w:ascii="Times New Roman" w:eastAsia="宋体" w:hAnsi="Times New Roman" w:cs="Times New Roman"/>
                <w:szCs w:val="21"/>
              </w:rPr>
              <w:t>10</w:t>
            </w:r>
            <w:r>
              <w:rPr>
                <w:rFonts w:ascii="Times New Roman" w:eastAsia="宋体" w:hAnsi="Times New Roman" w:cs="Times New Roman"/>
                <w:szCs w:val="21"/>
              </w:rPr>
              <w:t>秒</w:t>
            </w:r>
          </w:p>
        </w:tc>
      </w:tr>
    </w:tbl>
    <w:p w14:paraId="74D7A2FF"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从互动时间构成看，</w:t>
      </w:r>
      <w:r>
        <w:rPr>
          <w:rFonts w:ascii="Times New Roman" w:eastAsia="宋体" w:hAnsi="Times New Roman" w:cs="Times New Roman"/>
          <w:sz w:val="24"/>
        </w:rPr>
        <w:t>10</w:t>
      </w:r>
      <w:r>
        <w:rPr>
          <w:rFonts w:ascii="Times New Roman" w:eastAsia="宋体" w:hAnsi="Times New Roman" w:cs="Times New Roman"/>
          <w:sz w:val="24"/>
        </w:rPr>
        <w:t>节课师生问答累计约</w:t>
      </w:r>
      <w:r>
        <w:rPr>
          <w:rFonts w:ascii="Times New Roman" w:eastAsia="宋体" w:hAnsi="Times New Roman" w:cs="Times New Roman"/>
          <w:sz w:val="24"/>
        </w:rPr>
        <w:t>110</w:t>
      </w:r>
      <w:r>
        <w:rPr>
          <w:rFonts w:ascii="Times New Roman" w:eastAsia="宋体" w:hAnsi="Times New Roman" w:cs="Times New Roman"/>
          <w:sz w:val="24"/>
        </w:rPr>
        <w:t>分</w:t>
      </w:r>
      <w:r>
        <w:rPr>
          <w:rFonts w:ascii="Times New Roman" w:eastAsia="宋体" w:hAnsi="Times New Roman" w:cs="Times New Roman"/>
          <w:sz w:val="24"/>
        </w:rPr>
        <w:t>48</w:t>
      </w:r>
      <w:r>
        <w:rPr>
          <w:rFonts w:ascii="Times New Roman" w:eastAsia="宋体" w:hAnsi="Times New Roman" w:cs="Times New Roman"/>
          <w:sz w:val="24"/>
        </w:rPr>
        <w:t>秒，学生讨论累计约</w:t>
      </w:r>
      <w:r>
        <w:rPr>
          <w:rFonts w:ascii="Times New Roman" w:eastAsia="宋体" w:hAnsi="Times New Roman" w:cs="Times New Roman"/>
          <w:sz w:val="24"/>
        </w:rPr>
        <w:t>174</w:t>
      </w:r>
      <w:r>
        <w:rPr>
          <w:rFonts w:ascii="Times New Roman" w:eastAsia="宋体" w:hAnsi="Times New Roman" w:cs="Times New Roman"/>
          <w:sz w:val="24"/>
        </w:rPr>
        <w:t>分</w:t>
      </w:r>
      <w:r>
        <w:rPr>
          <w:rFonts w:ascii="Times New Roman" w:eastAsia="宋体" w:hAnsi="Times New Roman" w:cs="Times New Roman"/>
          <w:sz w:val="24"/>
        </w:rPr>
        <w:t>10</w:t>
      </w:r>
      <w:r>
        <w:rPr>
          <w:rFonts w:ascii="Times New Roman" w:eastAsia="宋体" w:hAnsi="Times New Roman" w:cs="Times New Roman"/>
          <w:sz w:val="24"/>
        </w:rPr>
        <w:t>秒，两类行为合计约</w:t>
      </w:r>
      <w:r>
        <w:rPr>
          <w:rFonts w:ascii="Times New Roman" w:eastAsia="宋体" w:hAnsi="Times New Roman" w:cs="Times New Roman"/>
          <w:sz w:val="24"/>
        </w:rPr>
        <w:t>284</w:t>
      </w:r>
      <w:r>
        <w:rPr>
          <w:rFonts w:ascii="Times New Roman" w:eastAsia="宋体" w:hAnsi="Times New Roman" w:cs="Times New Roman"/>
          <w:sz w:val="24"/>
        </w:rPr>
        <w:t>分</w:t>
      </w:r>
      <w:r>
        <w:rPr>
          <w:rFonts w:ascii="Times New Roman" w:eastAsia="宋体" w:hAnsi="Times New Roman" w:cs="Times New Roman"/>
          <w:sz w:val="24"/>
        </w:rPr>
        <w:t>58</w:t>
      </w:r>
      <w:r>
        <w:rPr>
          <w:rFonts w:ascii="Times New Roman" w:eastAsia="宋体" w:hAnsi="Times New Roman" w:cs="Times New Roman"/>
          <w:sz w:val="24"/>
        </w:rPr>
        <w:t>秒。希沃各行为类别存在识别口径差异，此处主要用于比较不同课例的互动结构。语文</w:t>
      </w:r>
      <w:r>
        <w:rPr>
          <w:rFonts w:ascii="Times New Roman" w:eastAsia="宋体" w:hAnsi="Times New Roman" w:cs="Times New Roman"/>
          <w:sz w:val="24"/>
        </w:rPr>
        <w:t>1</w:t>
      </w:r>
      <w:r>
        <w:rPr>
          <w:rFonts w:ascii="Times New Roman" w:eastAsia="宋体" w:hAnsi="Times New Roman" w:cs="Times New Roman"/>
          <w:sz w:val="24"/>
        </w:rPr>
        <w:t>两类互动合计时间最长，为</w:t>
      </w:r>
      <w:r>
        <w:rPr>
          <w:rFonts w:ascii="Times New Roman" w:eastAsia="宋体" w:hAnsi="Times New Roman" w:cs="Times New Roman"/>
          <w:sz w:val="24"/>
        </w:rPr>
        <w:t>35</w:t>
      </w:r>
      <w:r>
        <w:rPr>
          <w:rFonts w:ascii="Times New Roman" w:eastAsia="宋体" w:hAnsi="Times New Roman" w:cs="Times New Roman"/>
          <w:sz w:val="24"/>
        </w:rPr>
        <w:t>分</w:t>
      </w:r>
      <w:r>
        <w:rPr>
          <w:rFonts w:ascii="Times New Roman" w:eastAsia="宋体" w:hAnsi="Times New Roman" w:cs="Times New Roman"/>
          <w:sz w:val="24"/>
        </w:rPr>
        <w:t>55</w:t>
      </w:r>
      <w:r>
        <w:rPr>
          <w:rFonts w:ascii="Times New Roman" w:eastAsia="宋体" w:hAnsi="Times New Roman" w:cs="Times New Roman"/>
          <w:sz w:val="24"/>
        </w:rPr>
        <w:t>秒；地理</w:t>
      </w:r>
      <w:r>
        <w:rPr>
          <w:rFonts w:ascii="Times New Roman" w:eastAsia="宋体" w:hAnsi="Times New Roman" w:cs="Times New Roman"/>
          <w:sz w:val="24"/>
        </w:rPr>
        <w:t>1</w:t>
      </w:r>
      <w:r>
        <w:rPr>
          <w:rFonts w:ascii="Times New Roman" w:eastAsia="宋体" w:hAnsi="Times New Roman" w:cs="Times New Roman"/>
          <w:sz w:val="24"/>
        </w:rPr>
        <w:t>为</w:t>
      </w:r>
      <w:r>
        <w:rPr>
          <w:rFonts w:ascii="Times New Roman" w:eastAsia="宋体" w:hAnsi="Times New Roman" w:cs="Times New Roman"/>
          <w:sz w:val="24"/>
        </w:rPr>
        <w:t>33</w:t>
      </w:r>
      <w:r>
        <w:rPr>
          <w:rFonts w:ascii="Times New Roman" w:eastAsia="宋体" w:hAnsi="Times New Roman" w:cs="Times New Roman"/>
          <w:sz w:val="24"/>
        </w:rPr>
        <w:t>分</w:t>
      </w:r>
      <w:r>
        <w:rPr>
          <w:rFonts w:ascii="Times New Roman" w:eastAsia="宋体" w:hAnsi="Times New Roman" w:cs="Times New Roman"/>
          <w:sz w:val="24"/>
        </w:rPr>
        <w:t>10</w:t>
      </w:r>
      <w:r>
        <w:rPr>
          <w:rFonts w:ascii="Times New Roman" w:eastAsia="宋体" w:hAnsi="Times New Roman" w:cs="Times New Roman"/>
          <w:sz w:val="24"/>
        </w:rPr>
        <w:t>秒，语文</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32</w:t>
      </w:r>
      <w:r>
        <w:rPr>
          <w:rFonts w:ascii="Times New Roman" w:eastAsia="宋体" w:hAnsi="Times New Roman" w:cs="Times New Roman"/>
          <w:sz w:val="24"/>
        </w:rPr>
        <w:t>分</w:t>
      </w:r>
      <w:r>
        <w:rPr>
          <w:rFonts w:ascii="Times New Roman" w:eastAsia="宋体" w:hAnsi="Times New Roman" w:cs="Times New Roman"/>
          <w:sz w:val="24"/>
        </w:rPr>
        <w:t>49</w:t>
      </w:r>
      <w:r>
        <w:rPr>
          <w:rFonts w:ascii="Times New Roman" w:eastAsia="宋体" w:hAnsi="Times New Roman" w:cs="Times New Roman"/>
          <w:sz w:val="24"/>
        </w:rPr>
        <w:t>秒，英语</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32</w:t>
      </w:r>
      <w:r>
        <w:rPr>
          <w:rFonts w:ascii="Times New Roman" w:eastAsia="宋体" w:hAnsi="Times New Roman" w:cs="Times New Roman"/>
          <w:sz w:val="24"/>
        </w:rPr>
        <w:t>分</w:t>
      </w:r>
      <w:r>
        <w:rPr>
          <w:rFonts w:ascii="Times New Roman" w:eastAsia="宋体" w:hAnsi="Times New Roman" w:cs="Times New Roman"/>
          <w:sz w:val="24"/>
        </w:rPr>
        <w:t>34</w:t>
      </w:r>
      <w:r>
        <w:rPr>
          <w:rFonts w:ascii="Times New Roman" w:eastAsia="宋体" w:hAnsi="Times New Roman" w:cs="Times New Roman"/>
          <w:sz w:val="24"/>
        </w:rPr>
        <w:t>秒；英语</w:t>
      </w:r>
      <w:r>
        <w:rPr>
          <w:rFonts w:ascii="Times New Roman" w:eastAsia="宋体" w:hAnsi="Times New Roman" w:cs="Times New Roman"/>
          <w:sz w:val="24"/>
        </w:rPr>
        <w:t>3</w:t>
      </w:r>
      <w:r>
        <w:rPr>
          <w:rFonts w:ascii="Times New Roman" w:eastAsia="宋体" w:hAnsi="Times New Roman" w:cs="Times New Roman"/>
          <w:sz w:val="24"/>
        </w:rPr>
        <w:t>相对较短，为</w:t>
      </w:r>
      <w:r>
        <w:rPr>
          <w:rFonts w:ascii="Times New Roman" w:eastAsia="宋体" w:hAnsi="Times New Roman" w:cs="Times New Roman"/>
          <w:sz w:val="24"/>
        </w:rPr>
        <w:t>12</w:t>
      </w:r>
      <w:r>
        <w:rPr>
          <w:rFonts w:ascii="Times New Roman" w:eastAsia="宋体" w:hAnsi="Times New Roman" w:cs="Times New Roman"/>
          <w:sz w:val="24"/>
        </w:rPr>
        <w:t>分</w:t>
      </w:r>
      <w:r>
        <w:rPr>
          <w:rFonts w:ascii="Times New Roman" w:eastAsia="宋体" w:hAnsi="Times New Roman" w:cs="Times New Roman"/>
          <w:sz w:val="24"/>
        </w:rPr>
        <w:t>25</w:t>
      </w:r>
      <w:r>
        <w:rPr>
          <w:rFonts w:ascii="Times New Roman" w:eastAsia="宋体" w:hAnsi="Times New Roman" w:cs="Times New Roman"/>
          <w:sz w:val="24"/>
        </w:rPr>
        <w:t>秒。可见，不同课例的互动密度差异较大。</w:t>
      </w:r>
    </w:p>
    <w:p w14:paraId="0F94F7F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进一步从互动构成看，有的课例以师生问答为主要互动方式，如语文</w:t>
      </w:r>
      <w:r>
        <w:rPr>
          <w:rFonts w:ascii="Times New Roman" w:eastAsia="宋体" w:hAnsi="Times New Roman" w:cs="Times New Roman"/>
          <w:sz w:val="24"/>
        </w:rPr>
        <w:t>1</w:t>
      </w:r>
      <w:r>
        <w:rPr>
          <w:rFonts w:ascii="Times New Roman" w:eastAsia="宋体" w:hAnsi="Times New Roman" w:cs="Times New Roman"/>
          <w:sz w:val="24"/>
        </w:rPr>
        <w:t>师生问答</w:t>
      </w:r>
      <w:r>
        <w:rPr>
          <w:rFonts w:ascii="Times New Roman" w:eastAsia="宋体" w:hAnsi="Times New Roman" w:cs="Times New Roman"/>
          <w:sz w:val="24"/>
        </w:rPr>
        <w:t>18</w:t>
      </w:r>
      <w:r>
        <w:rPr>
          <w:rFonts w:ascii="Times New Roman" w:eastAsia="宋体" w:hAnsi="Times New Roman" w:cs="Times New Roman"/>
          <w:sz w:val="24"/>
        </w:rPr>
        <w:t>分</w:t>
      </w:r>
      <w:r>
        <w:rPr>
          <w:rFonts w:ascii="Times New Roman" w:eastAsia="宋体" w:hAnsi="Times New Roman" w:cs="Times New Roman"/>
          <w:sz w:val="24"/>
        </w:rPr>
        <w:t>58</w:t>
      </w:r>
      <w:r>
        <w:rPr>
          <w:rFonts w:ascii="Times New Roman" w:eastAsia="宋体" w:hAnsi="Times New Roman" w:cs="Times New Roman"/>
          <w:sz w:val="24"/>
        </w:rPr>
        <w:t>秒；有的课例更多依赖学生讨论，如英语</w:t>
      </w:r>
      <w:r>
        <w:rPr>
          <w:rFonts w:ascii="Times New Roman" w:eastAsia="宋体" w:hAnsi="Times New Roman" w:cs="Times New Roman"/>
          <w:sz w:val="24"/>
        </w:rPr>
        <w:t>2</w:t>
      </w:r>
      <w:r>
        <w:rPr>
          <w:rFonts w:ascii="Times New Roman" w:eastAsia="宋体" w:hAnsi="Times New Roman" w:cs="Times New Roman"/>
          <w:sz w:val="24"/>
        </w:rPr>
        <w:t>讨论</w:t>
      </w:r>
      <w:r>
        <w:rPr>
          <w:rFonts w:ascii="Times New Roman" w:eastAsia="宋体" w:hAnsi="Times New Roman" w:cs="Times New Roman"/>
          <w:sz w:val="24"/>
        </w:rPr>
        <w:t>23</w:t>
      </w:r>
      <w:r>
        <w:rPr>
          <w:rFonts w:ascii="Times New Roman" w:eastAsia="宋体" w:hAnsi="Times New Roman" w:cs="Times New Roman"/>
          <w:sz w:val="24"/>
        </w:rPr>
        <w:t>分</w:t>
      </w:r>
      <w:r>
        <w:rPr>
          <w:rFonts w:ascii="Times New Roman" w:eastAsia="宋体" w:hAnsi="Times New Roman" w:cs="Times New Roman"/>
          <w:sz w:val="24"/>
        </w:rPr>
        <w:t>19</w:t>
      </w:r>
      <w:r>
        <w:rPr>
          <w:rFonts w:ascii="Times New Roman" w:eastAsia="宋体" w:hAnsi="Times New Roman" w:cs="Times New Roman"/>
          <w:sz w:val="24"/>
        </w:rPr>
        <w:t>秒、物理</w:t>
      </w:r>
      <w:r>
        <w:rPr>
          <w:rFonts w:ascii="Times New Roman" w:eastAsia="宋体" w:hAnsi="Times New Roman" w:cs="Times New Roman"/>
          <w:sz w:val="24"/>
        </w:rPr>
        <w:t>2</w:t>
      </w:r>
      <w:r>
        <w:rPr>
          <w:rFonts w:ascii="Times New Roman" w:eastAsia="宋体" w:hAnsi="Times New Roman" w:cs="Times New Roman"/>
          <w:sz w:val="24"/>
        </w:rPr>
        <w:t>讨论</w:t>
      </w:r>
      <w:r>
        <w:rPr>
          <w:rFonts w:ascii="Times New Roman" w:eastAsia="宋体" w:hAnsi="Times New Roman" w:cs="Times New Roman"/>
          <w:sz w:val="24"/>
        </w:rPr>
        <w:t>21</w:t>
      </w:r>
      <w:r>
        <w:rPr>
          <w:rFonts w:ascii="Times New Roman" w:eastAsia="宋体" w:hAnsi="Times New Roman" w:cs="Times New Roman"/>
          <w:sz w:val="24"/>
        </w:rPr>
        <w:t>分</w:t>
      </w:r>
      <w:r>
        <w:rPr>
          <w:rFonts w:ascii="Times New Roman" w:eastAsia="宋体" w:hAnsi="Times New Roman" w:cs="Times New Roman"/>
          <w:sz w:val="24"/>
        </w:rPr>
        <w:t>43</w:t>
      </w:r>
      <w:r>
        <w:rPr>
          <w:rFonts w:ascii="Times New Roman" w:eastAsia="宋体" w:hAnsi="Times New Roman" w:cs="Times New Roman"/>
          <w:sz w:val="24"/>
        </w:rPr>
        <w:t>秒。也就是说，本组课例中的互动在师生问答与生生讨论之间形成不同组合。</w:t>
      </w:r>
    </w:p>
    <w:p w14:paraId="60F984C9"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表3-85  6节课提问认知层级分布</w:t>
      </w:r>
      <w:r>
        <w:rPr>
          <w:rFonts w:ascii="Times New Roman" w:eastAsia="黑体" w:hAnsi="Times New Roman" w:cs="Times New Roman"/>
        </w:rPr>
      </w:r>
      <w:r>
        <w:rPr>
          <w:rFonts w:ascii="Times New Roman" w:eastAsia="黑体" w:hAnsi="Times New Roman" w:cs="Times New Roman"/>
        </w:rPr>
      </w:r>
    </w:p>
    <w:tbl>
      <w:tblPr>
        <w:tblW w:w="879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780"/>
        <w:gridCol w:w="1200"/>
        <w:gridCol w:w="1108"/>
        <w:gridCol w:w="1200"/>
        <w:gridCol w:w="1108"/>
        <w:gridCol w:w="960"/>
        <w:gridCol w:w="960"/>
        <w:gridCol w:w="1477"/>
      </w:tblGrid>
      <w:tr w:rsidR="000B1CCE" w14:paraId="479CCE07" w14:textId="77777777">
        <w:trPr>
          <w:tblHeader/>
          <w:jc w:val="center"/>
        </w:trPr>
        <w:tc>
          <w:tcPr>
            <w:tcW w:w="78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F680CD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课例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5C1EE5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记忆</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BE290E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理解</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DDE827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应用</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C406CF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分析</w:t>
            </w:r>
          </w:p>
        </w:tc>
        <w:tc>
          <w:tcPr>
            <w:tcW w:w="9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1EA045A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评价</w:t>
            </w:r>
          </w:p>
        </w:tc>
        <w:tc>
          <w:tcPr>
            <w:tcW w:w="9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059DB57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创造</w:t>
            </w:r>
          </w:p>
        </w:tc>
        <w:tc>
          <w:tcPr>
            <w:tcW w:w="1477" w:type="dxa"/>
            <w:tcBorders>
              <w:top w:val="single" w:sz="12" w:space="0" w:color="000000"/>
              <w:left w:val="nil"/>
              <w:bottom w:val="single" w:sz="6" w:space="0" w:color="000000"/>
              <w:right w:val="nil"/>
            </w:tcBorders>
            <w:tcMar>
              <w:top w:w="-1" w:type="dxa"/>
              <w:left w:w="-1" w:type="dxa"/>
              <w:bottom w:w="-1" w:type="dxa"/>
              <w:right w:w="-1" w:type="dxa"/>
            </w:tcMar>
            <w:vAlign w:val="center"/>
          </w:tcPr>
          <w:p w14:paraId="0E46A7B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高阶认知比例</w:t>
            </w:r>
          </w:p>
        </w:tc>
      </w:tr>
      <w:tr w:rsidR="000B1CCE" w14:paraId="79AC85AA" w14:textId="77777777">
        <w:trPr>
          <w:jc w:val="center"/>
        </w:trPr>
        <w:tc>
          <w:tcPr>
            <w:tcW w:w="780" w:type="dxa"/>
            <w:tcBorders>
              <w:top w:val="nil"/>
              <w:left w:val="nil"/>
              <w:bottom w:val="nil"/>
              <w:right w:val="nil"/>
            </w:tcBorders>
            <w:tcMar>
              <w:top w:w="-1" w:type="dxa"/>
              <w:left w:w="-1" w:type="dxa"/>
              <w:bottom w:w="-1" w:type="dxa"/>
              <w:right w:w="-1" w:type="dxa"/>
            </w:tcMar>
            <w:vAlign w:val="center"/>
          </w:tcPr>
          <w:p w14:paraId="6598C55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30D8BDC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w:t>
            </w:r>
            <w:r>
              <w:rPr>
                <w:rFonts w:ascii="Times New Roman" w:eastAsia="宋体" w:hAnsi="Times New Roman" w:cs="Times New Roman"/>
                <w:szCs w:val="21"/>
              </w:rPr>
              <w:t>10%</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05F472B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22</w:t>
            </w:r>
            <w:r>
              <w:rPr>
                <w:rFonts w:ascii="Times New Roman" w:eastAsia="宋体" w:hAnsi="Times New Roman" w:cs="Times New Roman"/>
                <w:szCs w:val="21"/>
              </w:rPr>
              <w:t>（</w:t>
            </w:r>
            <w:r>
              <w:rPr>
                <w:rFonts w:ascii="Times New Roman" w:eastAsia="宋体" w:hAnsi="Times New Roman" w:cs="Times New Roman"/>
                <w:szCs w:val="21"/>
              </w:rPr>
              <w:t>45%</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0DE111D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w:t>
            </w:r>
            <w:r>
              <w:rPr>
                <w:rFonts w:ascii="Times New Roman" w:eastAsia="宋体" w:hAnsi="Times New Roman" w:cs="Times New Roman"/>
                <w:szCs w:val="21"/>
              </w:rPr>
              <w:t>2%</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0E767CF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19</w:t>
            </w:r>
            <w:r>
              <w:rPr>
                <w:rFonts w:ascii="Times New Roman" w:eastAsia="宋体" w:hAnsi="Times New Roman" w:cs="Times New Roman"/>
                <w:szCs w:val="21"/>
              </w:rPr>
              <w:t>（</w:t>
            </w:r>
            <w:r>
              <w:rPr>
                <w:rFonts w:ascii="Times New Roman" w:eastAsia="宋体" w:hAnsi="Times New Roman" w:cs="Times New Roman"/>
                <w:szCs w:val="21"/>
              </w:rPr>
              <w:t>39%</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72A5B08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r>
              <w:rPr>
                <w:rFonts w:ascii="Times New Roman" w:eastAsia="宋体" w:hAnsi="Times New Roman" w:cs="Times New Roman"/>
                <w:szCs w:val="21"/>
              </w:rPr>
              <w:t>（</w:t>
            </w:r>
            <w:r>
              <w:rPr>
                <w:rFonts w:ascii="Times New Roman" w:eastAsia="宋体" w:hAnsi="Times New Roman" w:cs="Times New Roman"/>
                <w:szCs w:val="21"/>
              </w:rPr>
              <w:t>0%</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5971205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r>
              <w:rPr>
                <w:rFonts w:ascii="Times New Roman" w:eastAsia="宋体" w:hAnsi="Times New Roman" w:cs="Times New Roman"/>
                <w:szCs w:val="21"/>
              </w:rPr>
              <w:t>（</w:t>
            </w:r>
            <w:r>
              <w:rPr>
                <w:rFonts w:ascii="Times New Roman" w:eastAsia="宋体" w:hAnsi="Times New Roman" w:cs="Times New Roman"/>
                <w:szCs w:val="21"/>
              </w:rPr>
              <w:t>4%</w:t>
            </w:r>
            <w:r>
              <w:rPr>
                <w:rFonts w:ascii="Times New Roman" w:eastAsia="宋体" w:hAnsi="Times New Roman" w:cs="Times New Roman"/>
                <w:szCs w:val="21"/>
              </w:rPr>
              <w:t>）</w:t>
            </w:r>
          </w:p>
        </w:tc>
        <w:tc>
          <w:tcPr>
            <w:tcW w:w="1477" w:type="dxa"/>
            <w:tcBorders>
              <w:top w:val="nil"/>
              <w:left w:val="nil"/>
              <w:bottom w:val="nil"/>
              <w:right w:val="nil"/>
            </w:tcBorders>
            <w:tcMar>
              <w:top w:w="-1" w:type="dxa"/>
              <w:left w:w="-1" w:type="dxa"/>
              <w:bottom w:w="-1" w:type="dxa"/>
              <w:right w:w="-1" w:type="dxa"/>
            </w:tcMar>
            <w:vAlign w:val="center"/>
          </w:tcPr>
          <w:p w14:paraId="63F2EE4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43%*</w:t>
            </w:r>
          </w:p>
        </w:tc>
      </w:tr>
      <w:tr w:rsidR="000B1CCE" w14:paraId="3EA5F947" w14:textId="77777777">
        <w:trPr>
          <w:jc w:val="center"/>
        </w:trPr>
        <w:tc>
          <w:tcPr>
            <w:tcW w:w="780" w:type="dxa"/>
            <w:tcBorders>
              <w:top w:val="nil"/>
              <w:left w:val="nil"/>
              <w:bottom w:val="nil"/>
              <w:right w:val="nil"/>
            </w:tcBorders>
            <w:tcMar>
              <w:top w:w="-1" w:type="dxa"/>
              <w:left w:w="-1" w:type="dxa"/>
              <w:bottom w:w="-1" w:type="dxa"/>
              <w:right w:w="-1" w:type="dxa"/>
            </w:tcMar>
            <w:vAlign w:val="center"/>
          </w:tcPr>
          <w:p w14:paraId="6A90C37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4EA79E0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w:t>
            </w:r>
            <w:r>
              <w:rPr>
                <w:rFonts w:ascii="Times New Roman" w:eastAsia="宋体" w:hAnsi="Times New Roman" w:cs="Times New Roman"/>
                <w:szCs w:val="21"/>
              </w:rPr>
              <w:t>8%</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0F6708D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38</w:t>
            </w:r>
            <w:r>
              <w:rPr>
                <w:rFonts w:ascii="Times New Roman" w:eastAsia="宋体" w:hAnsi="Times New Roman" w:cs="Times New Roman"/>
                <w:szCs w:val="21"/>
              </w:rPr>
              <w:t>（</w:t>
            </w:r>
            <w:r>
              <w:rPr>
                <w:rFonts w:ascii="Times New Roman" w:eastAsia="宋体" w:hAnsi="Times New Roman" w:cs="Times New Roman"/>
                <w:szCs w:val="21"/>
              </w:rPr>
              <w:t>58%</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7ECA780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4%</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386B2AD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w:t>
            </w:r>
            <w:r>
              <w:rPr>
                <w:rFonts w:ascii="Times New Roman" w:eastAsia="宋体" w:hAnsi="Times New Roman" w:cs="Times New Roman"/>
                <w:szCs w:val="21"/>
              </w:rPr>
              <w:t>（</w:t>
            </w:r>
            <w:r>
              <w:rPr>
                <w:rFonts w:ascii="Times New Roman" w:eastAsia="宋体" w:hAnsi="Times New Roman" w:cs="Times New Roman"/>
                <w:szCs w:val="21"/>
              </w:rPr>
              <w:t>26%</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025737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66F7EDB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r>
              <w:rPr>
                <w:rFonts w:ascii="Times New Roman" w:eastAsia="宋体" w:hAnsi="Times New Roman" w:cs="Times New Roman"/>
                <w:szCs w:val="21"/>
              </w:rPr>
              <w:t>（</w:t>
            </w:r>
            <w:r>
              <w:rPr>
                <w:rFonts w:ascii="Times New Roman" w:eastAsia="宋体" w:hAnsi="Times New Roman" w:cs="Times New Roman"/>
                <w:szCs w:val="21"/>
              </w:rPr>
              <w:t>3%</w:t>
            </w:r>
            <w:r>
              <w:rPr>
                <w:rFonts w:ascii="Times New Roman" w:eastAsia="宋体" w:hAnsi="Times New Roman" w:cs="Times New Roman"/>
                <w:szCs w:val="21"/>
              </w:rPr>
              <w:t>）</w:t>
            </w:r>
          </w:p>
        </w:tc>
        <w:tc>
          <w:tcPr>
            <w:tcW w:w="1477" w:type="dxa"/>
            <w:tcBorders>
              <w:top w:val="nil"/>
              <w:left w:val="nil"/>
              <w:bottom w:val="nil"/>
              <w:right w:val="nil"/>
            </w:tcBorders>
            <w:tcMar>
              <w:top w:w="-1" w:type="dxa"/>
              <w:left w:w="-1" w:type="dxa"/>
              <w:bottom w:w="-1" w:type="dxa"/>
              <w:right w:w="-1" w:type="dxa"/>
            </w:tcMar>
            <w:vAlign w:val="center"/>
          </w:tcPr>
          <w:p w14:paraId="5067F16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30%</w:t>
            </w:r>
          </w:p>
        </w:tc>
      </w:tr>
      <w:tr w:rsidR="000B1CCE" w14:paraId="139C9770" w14:textId="77777777">
        <w:trPr>
          <w:jc w:val="center"/>
        </w:trPr>
        <w:tc>
          <w:tcPr>
            <w:tcW w:w="780" w:type="dxa"/>
            <w:tcBorders>
              <w:top w:val="nil"/>
              <w:left w:val="nil"/>
              <w:bottom w:val="nil"/>
              <w:right w:val="nil"/>
            </w:tcBorders>
            <w:tcMar>
              <w:top w:w="-1" w:type="dxa"/>
              <w:left w:w="-1" w:type="dxa"/>
              <w:bottom w:w="-1" w:type="dxa"/>
              <w:right w:w="-1" w:type="dxa"/>
            </w:tcMar>
            <w:vAlign w:val="center"/>
          </w:tcPr>
          <w:p w14:paraId="0058FD5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70FC100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r>
              <w:rPr>
                <w:rFonts w:ascii="Times New Roman" w:eastAsia="宋体" w:hAnsi="Times New Roman" w:cs="Times New Roman"/>
                <w:szCs w:val="21"/>
              </w:rPr>
              <w:t>（</w:t>
            </w:r>
            <w:r>
              <w:rPr>
                <w:rFonts w:ascii="Times New Roman" w:eastAsia="宋体" w:hAnsi="Times New Roman" w:cs="Times New Roman"/>
                <w:szCs w:val="21"/>
              </w:rPr>
              <w:t>9%</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10FFCE7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41</w:t>
            </w:r>
            <w:r>
              <w:rPr>
                <w:rFonts w:ascii="Times New Roman" w:eastAsia="宋体" w:hAnsi="Times New Roman" w:cs="Times New Roman"/>
                <w:szCs w:val="21"/>
              </w:rPr>
              <w:t>（</w:t>
            </w:r>
            <w:r>
              <w:rPr>
                <w:rFonts w:ascii="Times New Roman" w:eastAsia="宋体" w:hAnsi="Times New Roman" w:cs="Times New Roman"/>
                <w:szCs w:val="21"/>
              </w:rPr>
              <w:t>54%</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409F642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r>
              <w:rPr>
                <w:rFonts w:ascii="Times New Roman" w:eastAsia="宋体" w:hAnsi="Times New Roman" w:cs="Times New Roman"/>
                <w:szCs w:val="21"/>
              </w:rPr>
              <w:t>（</w:t>
            </w:r>
            <w:r>
              <w:rPr>
                <w:rFonts w:ascii="Times New Roman" w:eastAsia="宋体" w:hAnsi="Times New Roman" w:cs="Times New Roman"/>
                <w:szCs w:val="21"/>
              </w:rPr>
              <w:t>20%</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3DD1C7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r>
              <w:rPr>
                <w:rFonts w:ascii="Times New Roman" w:eastAsia="宋体" w:hAnsi="Times New Roman" w:cs="Times New Roman"/>
                <w:szCs w:val="21"/>
              </w:rPr>
              <w:t>（</w:t>
            </w:r>
            <w:r>
              <w:rPr>
                <w:rFonts w:ascii="Times New Roman" w:eastAsia="宋体" w:hAnsi="Times New Roman" w:cs="Times New Roman"/>
                <w:szCs w:val="21"/>
              </w:rPr>
              <w:t>13%</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33EE579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4%</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59A3D71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r>
              <w:rPr>
                <w:rFonts w:ascii="Times New Roman" w:eastAsia="宋体" w:hAnsi="Times New Roman" w:cs="Times New Roman"/>
                <w:szCs w:val="21"/>
              </w:rPr>
              <w:t>（</w:t>
            </w:r>
            <w:r>
              <w:rPr>
                <w:rFonts w:ascii="Times New Roman" w:eastAsia="宋体" w:hAnsi="Times New Roman" w:cs="Times New Roman"/>
                <w:szCs w:val="21"/>
              </w:rPr>
              <w:t>0%</w:t>
            </w:r>
            <w:r>
              <w:rPr>
                <w:rFonts w:ascii="Times New Roman" w:eastAsia="宋体" w:hAnsi="Times New Roman" w:cs="Times New Roman"/>
                <w:szCs w:val="21"/>
              </w:rPr>
              <w:t>）</w:t>
            </w:r>
          </w:p>
        </w:tc>
        <w:tc>
          <w:tcPr>
            <w:tcW w:w="1477" w:type="dxa"/>
            <w:tcBorders>
              <w:top w:val="nil"/>
              <w:left w:val="nil"/>
              <w:bottom w:val="nil"/>
              <w:right w:val="nil"/>
            </w:tcBorders>
            <w:tcMar>
              <w:top w:w="-1" w:type="dxa"/>
              <w:left w:w="-1" w:type="dxa"/>
              <w:bottom w:w="-1" w:type="dxa"/>
              <w:right w:w="-1" w:type="dxa"/>
            </w:tcMar>
            <w:vAlign w:val="center"/>
          </w:tcPr>
          <w:p w14:paraId="7D7F318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w:t>
            </w:r>
          </w:p>
        </w:tc>
      </w:tr>
      <w:tr w:rsidR="000B1CCE" w14:paraId="773F8E6C" w14:textId="77777777">
        <w:trPr>
          <w:jc w:val="center"/>
        </w:trPr>
        <w:tc>
          <w:tcPr>
            <w:tcW w:w="780" w:type="dxa"/>
            <w:tcBorders>
              <w:top w:val="nil"/>
              <w:left w:val="nil"/>
              <w:bottom w:val="nil"/>
              <w:right w:val="nil"/>
            </w:tcBorders>
            <w:tcMar>
              <w:top w:w="-1" w:type="dxa"/>
              <w:left w:w="-1" w:type="dxa"/>
              <w:bottom w:w="-1" w:type="dxa"/>
              <w:right w:w="-1" w:type="dxa"/>
            </w:tcMar>
            <w:vAlign w:val="center"/>
          </w:tcPr>
          <w:p w14:paraId="796A536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7F0EFE6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r>
              <w:rPr>
                <w:rFonts w:ascii="Times New Roman" w:eastAsia="宋体" w:hAnsi="Times New Roman" w:cs="Times New Roman"/>
                <w:szCs w:val="21"/>
              </w:rPr>
              <w:t>（</w:t>
            </w:r>
            <w:r>
              <w:rPr>
                <w:rFonts w:ascii="Times New Roman" w:eastAsia="宋体" w:hAnsi="Times New Roman" w:cs="Times New Roman"/>
                <w:szCs w:val="21"/>
              </w:rPr>
              <w:t>20%</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7D42505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r>
              <w:rPr>
                <w:rFonts w:ascii="Times New Roman" w:eastAsia="宋体" w:hAnsi="Times New Roman" w:cs="Times New Roman"/>
                <w:szCs w:val="21"/>
              </w:rPr>
              <w:t>（</w:t>
            </w:r>
            <w:r>
              <w:rPr>
                <w:rFonts w:ascii="Times New Roman" w:eastAsia="宋体" w:hAnsi="Times New Roman" w:cs="Times New Roman"/>
                <w:szCs w:val="21"/>
              </w:rPr>
              <w:t>45%</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741015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6%</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28102D7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r>
              <w:rPr>
                <w:rFonts w:ascii="Times New Roman" w:eastAsia="宋体" w:hAnsi="Times New Roman" w:cs="Times New Roman"/>
                <w:szCs w:val="21"/>
              </w:rPr>
              <w:t>（</w:t>
            </w:r>
            <w:r>
              <w:rPr>
                <w:rFonts w:ascii="Times New Roman" w:eastAsia="宋体" w:hAnsi="Times New Roman" w:cs="Times New Roman"/>
                <w:szCs w:val="21"/>
              </w:rPr>
              <w:t>23%</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0FADB76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w:t>
            </w:r>
            <w:r>
              <w:rPr>
                <w:rFonts w:ascii="Times New Roman" w:eastAsia="宋体" w:hAnsi="Times New Roman" w:cs="Times New Roman"/>
                <w:szCs w:val="21"/>
              </w:rPr>
              <w:t>2%</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1661BD9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r>
              <w:rPr>
                <w:rFonts w:ascii="Times New Roman" w:eastAsia="宋体" w:hAnsi="Times New Roman" w:cs="Times New Roman"/>
                <w:szCs w:val="21"/>
              </w:rPr>
              <w:t>（</w:t>
            </w:r>
            <w:r>
              <w:rPr>
                <w:rFonts w:ascii="Times New Roman" w:eastAsia="宋体" w:hAnsi="Times New Roman" w:cs="Times New Roman"/>
                <w:szCs w:val="21"/>
              </w:rPr>
              <w:t>4%</w:t>
            </w:r>
            <w:r>
              <w:rPr>
                <w:rFonts w:ascii="Times New Roman" w:eastAsia="宋体" w:hAnsi="Times New Roman" w:cs="Times New Roman"/>
                <w:szCs w:val="21"/>
              </w:rPr>
              <w:t>）</w:t>
            </w:r>
          </w:p>
        </w:tc>
        <w:tc>
          <w:tcPr>
            <w:tcW w:w="1477" w:type="dxa"/>
            <w:tcBorders>
              <w:top w:val="nil"/>
              <w:left w:val="nil"/>
              <w:bottom w:val="nil"/>
              <w:right w:val="nil"/>
            </w:tcBorders>
            <w:tcMar>
              <w:top w:w="-1" w:type="dxa"/>
              <w:left w:w="-1" w:type="dxa"/>
              <w:bottom w:w="-1" w:type="dxa"/>
              <w:right w:w="-1" w:type="dxa"/>
            </w:tcMar>
            <w:vAlign w:val="center"/>
          </w:tcPr>
          <w:p w14:paraId="3EB3152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p>
        </w:tc>
      </w:tr>
      <w:tr w:rsidR="000B1CCE" w14:paraId="131B8878" w14:textId="77777777">
        <w:trPr>
          <w:jc w:val="center"/>
        </w:trPr>
        <w:tc>
          <w:tcPr>
            <w:tcW w:w="780" w:type="dxa"/>
            <w:tcBorders>
              <w:top w:val="nil"/>
              <w:left w:val="nil"/>
              <w:bottom w:val="nil"/>
              <w:right w:val="nil"/>
            </w:tcBorders>
            <w:tcMar>
              <w:top w:w="-1" w:type="dxa"/>
              <w:left w:w="-1" w:type="dxa"/>
              <w:bottom w:w="-1" w:type="dxa"/>
              <w:right w:w="-1" w:type="dxa"/>
            </w:tcMar>
            <w:vAlign w:val="center"/>
          </w:tcPr>
          <w:p w14:paraId="5C47BED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477136D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w:t>
            </w:r>
            <w:r>
              <w:rPr>
                <w:rFonts w:ascii="Times New Roman" w:eastAsia="宋体" w:hAnsi="Times New Roman" w:cs="Times New Roman"/>
                <w:szCs w:val="21"/>
              </w:rPr>
              <w:t>2%</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5D50BB4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r>
              <w:rPr>
                <w:rFonts w:ascii="Times New Roman" w:eastAsia="宋体" w:hAnsi="Times New Roman" w:cs="Times New Roman"/>
                <w:szCs w:val="21"/>
              </w:rPr>
              <w:t>（</w:t>
            </w:r>
            <w:r>
              <w:rPr>
                <w:rFonts w:ascii="Times New Roman" w:eastAsia="宋体" w:hAnsi="Times New Roman" w:cs="Times New Roman"/>
                <w:szCs w:val="21"/>
              </w:rPr>
              <w:t>20%</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7D2E6ED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r>
              <w:rPr>
                <w:rFonts w:ascii="Times New Roman" w:eastAsia="宋体" w:hAnsi="Times New Roman" w:cs="Times New Roman"/>
                <w:szCs w:val="21"/>
              </w:rPr>
              <w:t>（</w:t>
            </w:r>
            <w:r>
              <w:rPr>
                <w:rFonts w:ascii="Times New Roman" w:eastAsia="宋体" w:hAnsi="Times New Roman" w:cs="Times New Roman"/>
                <w:szCs w:val="21"/>
              </w:rPr>
              <w:t>25%</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795ED6D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22</w:t>
            </w:r>
            <w:r>
              <w:rPr>
                <w:rFonts w:ascii="Times New Roman" w:eastAsia="宋体" w:hAnsi="Times New Roman" w:cs="Times New Roman"/>
                <w:szCs w:val="21"/>
              </w:rPr>
              <w:t>（</w:t>
            </w:r>
            <w:r>
              <w:rPr>
                <w:rFonts w:ascii="Times New Roman" w:eastAsia="宋体" w:hAnsi="Times New Roman" w:cs="Times New Roman"/>
                <w:szCs w:val="21"/>
              </w:rPr>
              <w:t>43%</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4665D54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6%</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4BB4859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r>
              <w:rPr>
                <w:rFonts w:ascii="Times New Roman" w:eastAsia="宋体" w:hAnsi="Times New Roman" w:cs="Times New Roman"/>
                <w:szCs w:val="21"/>
              </w:rPr>
              <w:t>（</w:t>
            </w:r>
            <w:r>
              <w:rPr>
                <w:rFonts w:ascii="Times New Roman" w:eastAsia="宋体" w:hAnsi="Times New Roman" w:cs="Times New Roman"/>
                <w:szCs w:val="21"/>
              </w:rPr>
              <w:t>4%</w:t>
            </w:r>
            <w:r>
              <w:rPr>
                <w:rFonts w:ascii="Times New Roman" w:eastAsia="宋体" w:hAnsi="Times New Roman" w:cs="Times New Roman"/>
                <w:szCs w:val="21"/>
              </w:rPr>
              <w:t>）</w:t>
            </w:r>
          </w:p>
        </w:tc>
        <w:tc>
          <w:tcPr>
            <w:tcW w:w="1477" w:type="dxa"/>
            <w:tcBorders>
              <w:top w:val="nil"/>
              <w:left w:val="nil"/>
              <w:bottom w:val="nil"/>
              <w:right w:val="nil"/>
            </w:tcBorders>
            <w:tcMar>
              <w:top w:w="-1" w:type="dxa"/>
              <w:left w:w="-1" w:type="dxa"/>
              <w:bottom w:w="-1" w:type="dxa"/>
              <w:right w:w="-1" w:type="dxa"/>
            </w:tcMar>
            <w:vAlign w:val="center"/>
          </w:tcPr>
          <w:p w14:paraId="67751E6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53%</w:t>
            </w:r>
          </w:p>
        </w:tc>
      </w:tr>
      <w:tr w:rsidR="000B1CCE" w14:paraId="1D0E9DA4" w14:textId="77777777">
        <w:trPr>
          <w:jc w:val="center"/>
        </w:trPr>
        <w:tc>
          <w:tcPr>
            <w:tcW w:w="780" w:type="dxa"/>
            <w:tcBorders>
              <w:top w:val="nil"/>
              <w:left w:val="nil"/>
              <w:bottom w:val="single" w:sz="12" w:space="0" w:color="000000"/>
              <w:right w:val="nil"/>
            </w:tcBorders>
            <w:tcMar>
              <w:top w:w="-1" w:type="dxa"/>
              <w:left w:w="-1" w:type="dxa"/>
              <w:bottom w:w="-1" w:type="dxa"/>
              <w:right w:w="-1" w:type="dxa"/>
            </w:tcMar>
            <w:vAlign w:val="center"/>
          </w:tcPr>
          <w:p w14:paraId="224F288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2</w:t>
            </w:r>
          </w:p>
        </w:tc>
        <w:tc>
          <w:tcPr>
            <w:tcW w:w="1200" w:type="dxa"/>
            <w:tcBorders>
              <w:top w:val="nil"/>
              <w:left w:val="nil"/>
              <w:bottom w:val="single" w:sz="12" w:space="0" w:color="000000"/>
              <w:right w:val="nil"/>
            </w:tcBorders>
            <w:tcMar>
              <w:top w:w="-1" w:type="dxa"/>
              <w:left w:w="-1" w:type="dxa"/>
              <w:bottom w:w="-1" w:type="dxa"/>
              <w:right w:w="-1" w:type="dxa"/>
            </w:tcMar>
            <w:vAlign w:val="center"/>
          </w:tcPr>
          <w:p w14:paraId="51D2A11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10%</w:t>
            </w:r>
            <w:r>
              <w:rPr>
                <w:rFonts w:ascii="Times New Roman" w:eastAsia="宋体" w:hAnsi="Times New Roman" w:cs="Times New Roman"/>
                <w:szCs w:val="21"/>
              </w:rPr>
              <w:t>）</w:t>
            </w:r>
          </w:p>
        </w:tc>
        <w:tc>
          <w:tcPr>
            <w:tcW w:w="1108" w:type="dxa"/>
            <w:tcBorders>
              <w:top w:val="nil"/>
              <w:left w:val="nil"/>
              <w:bottom w:val="single" w:sz="12" w:space="0" w:color="000000"/>
              <w:right w:val="nil"/>
            </w:tcBorders>
            <w:tcMar>
              <w:top w:w="-1" w:type="dxa"/>
              <w:left w:w="-1" w:type="dxa"/>
              <w:bottom w:w="-1" w:type="dxa"/>
              <w:right w:w="-1" w:type="dxa"/>
            </w:tcMar>
            <w:vAlign w:val="center"/>
          </w:tcPr>
          <w:p w14:paraId="187A548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r>
              <w:rPr>
                <w:rFonts w:ascii="Times New Roman" w:eastAsia="宋体" w:hAnsi="Times New Roman" w:cs="Times New Roman"/>
                <w:szCs w:val="21"/>
              </w:rPr>
              <w:t>（</w:t>
            </w:r>
            <w:r>
              <w:rPr>
                <w:rFonts w:ascii="Times New Roman" w:eastAsia="宋体" w:hAnsi="Times New Roman" w:cs="Times New Roman"/>
                <w:szCs w:val="21"/>
              </w:rPr>
              <w:t>35%</w:t>
            </w:r>
            <w:r>
              <w:rPr>
                <w:rFonts w:ascii="Times New Roman" w:eastAsia="宋体" w:hAnsi="Times New Roman" w:cs="Times New Roman"/>
                <w:szCs w:val="21"/>
              </w:rPr>
              <w:t>）</w:t>
            </w:r>
          </w:p>
        </w:tc>
        <w:tc>
          <w:tcPr>
            <w:tcW w:w="1200" w:type="dxa"/>
            <w:tcBorders>
              <w:top w:val="nil"/>
              <w:left w:val="nil"/>
              <w:bottom w:val="single" w:sz="12" w:space="0" w:color="000000"/>
              <w:right w:val="nil"/>
            </w:tcBorders>
            <w:tcMar>
              <w:top w:w="-1" w:type="dxa"/>
              <w:left w:w="-1" w:type="dxa"/>
              <w:bottom w:w="-1" w:type="dxa"/>
              <w:right w:w="-1" w:type="dxa"/>
            </w:tcMar>
            <w:vAlign w:val="center"/>
          </w:tcPr>
          <w:p w14:paraId="2809BE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r>
              <w:rPr>
                <w:rFonts w:ascii="Times New Roman" w:eastAsia="宋体" w:hAnsi="Times New Roman" w:cs="Times New Roman"/>
                <w:szCs w:val="21"/>
              </w:rPr>
              <w:t>（</w:t>
            </w:r>
            <w:r>
              <w:rPr>
                <w:rFonts w:ascii="Times New Roman" w:eastAsia="宋体" w:hAnsi="Times New Roman" w:cs="Times New Roman"/>
                <w:szCs w:val="21"/>
              </w:rPr>
              <w:t>13%</w:t>
            </w:r>
            <w:r>
              <w:rPr>
                <w:rFonts w:ascii="Times New Roman" w:eastAsia="宋体" w:hAnsi="Times New Roman" w:cs="Times New Roman"/>
                <w:szCs w:val="21"/>
              </w:rPr>
              <w:t>）</w:t>
            </w:r>
          </w:p>
        </w:tc>
        <w:tc>
          <w:tcPr>
            <w:tcW w:w="1108" w:type="dxa"/>
            <w:tcBorders>
              <w:top w:val="nil"/>
              <w:left w:val="nil"/>
              <w:bottom w:val="single" w:sz="12" w:space="0" w:color="000000"/>
              <w:right w:val="nil"/>
            </w:tcBorders>
            <w:tcMar>
              <w:top w:w="-1" w:type="dxa"/>
              <w:left w:w="-1" w:type="dxa"/>
              <w:bottom w:w="-1" w:type="dxa"/>
              <w:right w:w="-1" w:type="dxa"/>
            </w:tcMar>
            <w:vAlign w:val="center"/>
          </w:tcPr>
          <w:p w14:paraId="18D2675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r>
              <w:rPr>
                <w:rFonts w:ascii="Times New Roman" w:eastAsia="宋体" w:hAnsi="Times New Roman" w:cs="Times New Roman"/>
                <w:szCs w:val="21"/>
              </w:rPr>
              <w:t>（</w:t>
            </w:r>
            <w:r>
              <w:rPr>
                <w:rFonts w:ascii="Times New Roman" w:eastAsia="宋体" w:hAnsi="Times New Roman" w:cs="Times New Roman"/>
                <w:szCs w:val="21"/>
              </w:rPr>
              <w:t>42%</w:t>
            </w:r>
            <w:r>
              <w:rPr>
                <w:rFonts w:ascii="Times New Roman" w:eastAsia="宋体" w:hAnsi="Times New Roman" w:cs="Times New Roman"/>
                <w:szCs w:val="21"/>
              </w:rPr>
              <w:t>）</w:t>
            </w:r>
          </w:p>
        </w:tc>
        <w:tc>
          <w:tcPr>
            <w:tcW w:w="960" w:type="dxa"/>
            <w:tcBorders>
              <w:top w:val="nil"/>
              <w:left w:val="nil"/>
              <w:bottom w:val="single" w:sz="12" w:space="0" w:color="000000"/>
              <w:right w:val="nil"/>
            </w:tcBorders>
            <w:tcMar>
              <w:top w:w="-1" w:type="dxa"/>
              <w:left w:w="-1" w:type="dxa"/>
              <w:bottom w:w="-1" w:type="dxa"/>
              <w:right w:w="-1" w:type="dxa"/>
            </w:tcMar>
            <w:vAlign w:val="center"/>
          </w:tcPr>
          <w:p w14:paraId="5AD46DD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r>
              <w:rPr>
                <w:rFonts w:ascii="Times New Roman" w:eastAsia="宋体" w:hAnsi="Times New Roman" w:cs="Times New Roman"/>
                <w:szCs w:val="21"/>
              </w:rPr>
              <w:t>（</w:t>
            </w:r>
            <w:r>
              <w:rPr>
                <w:rFonts w:ascii="Times New Roman" w:eastAsia="宋体" w:hAnsi="Times New Roman" w:cs="Times New Roman"/>
                <w:szCs w:val="21"/>
              </w:rPr>
              <w:t>0%</w:t>
            </w:r>
            <w:r>
              <w:rPr>
                <w:rFonts w:ascii="Times New Roman" w:eastAsia="宋体" w:hAnsi="Times New Roman" w:cs="Times New Roman"/>
                <w:szCs w:val="21"/>
              </w:rPr>
              <w:t>）</w:t>
            </w:r>
          </w:p>
        </w:tc>
        <w:tc>
          <w:tcPr>
            <w:tcW w:w="960" w:type="dxa"/>
            <w:tcBorders>
              <w:top w:val="nil"/>
              <w:left w:val="nil"/>
              <w:bottom w:val="single" w:sz="12" w:space="0" w:color="000000"/>
              <w:right w:val="nil"/>
            </w:tcBorders>
            <w:tcMar>
              <w:top w:w="-1" w:type="dxa"/>
              <w:left w:w="-1" w:type="dxa"/>
              <w:bottom w:w="-1" w:type="dxa"/>
              <w:right w:w="-1" w:type="dxa"/>
            </w:tcMar>
            <w:vAlign w:val="center"/>
          </w:tcPr>
          <w:p w14:paraId="2287CCF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r>
              <w:rPr>
                <w:rFonts w:ascii="Times New Roman" w:eastAsia="宋体" w:hAnsi="Times New Roman" w:cs="Times New Roman"/>
                <w:szCs w:val="21"/>
              </w:rPr>
              <w:t>（</w:t>
            </w:r>
            <w:r>
              <w:rPr>
                <w:rFonts w:ascii="Times New Roman" w:eastAsia="宋体" w:hAnsi="Times New Roman" w:cs="Times New Roman"/>
                <w:szCs w:val="21"/>
              </w:rPr>
              <w:t>0%</w:t>
            </w:r>
            <w:r>
              <w:rPr>
                <w:rFonts w:ascii="Times New Roman" w:eastAsia="宋体" w:hAnsi="Times New Roman" w:cs="Times New Roman"/>
                <w:szCs w:val="21"/>
              </w:rPr>
              <w:t>）</w:t>
            </w:r>
          </w:p>
        </w:tc>
        <w:tc>
          <w:tcPr>
            <w:tcW w:w="1477" w:type="dxa"/>
            <w:tcBorders>
              <w:top w:val="nil"/>
              <w:left w:val="nil"/>
              <w:bottom w:val="single" w:sz="12" w:space="0" w:color="000000"/>
              <w:right w:val="nil"/>
            </w:tcBorders>
            <w:tcMar>
              <w:top w:w="-1" w:type="dxa"/>
              <w:left w:w="-1" w:type="dxa"/>
              <w:bottom w:w="-1" w:type="dxa"/>
              <w:right w:w="-1" w:type="dxa"/>
            </w:tcMar>
            <w:vAlign w:val="center"/>
          </w:tcPr>
          <w:p w14:paraId="4ED002F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42%</w:t>
            </w:r>
          </w:p>
        </w:tc>
      </w:tr>
    </w:tbl>
    <w:p w14:paraId="54C2633C"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高阶认知比例按分析</w:t>
      </w:r>
      <w:r>
        <w:rPr>
          <w:rFonts w:ascii="Times New Roman" w:eastAsia="华文楷体" w:hAnsi="Times New Roman" w:cs="Times New Roman"/>
          <w:sz w:val="18"/>
        </w:rPr>
        <w:t>+</w:t>
      </w:r>
      <w:r>
        <w:rPr>
          <w:rFonts w:ascii="Times New Roman" w:eastAsia="华文楷体" w:hAnsi="Times New Roman" w:cs="Times New Roman"/>
          <w:sz w:val="18"/>
        </w:rPr>
        <w:t>评价</w:t>
      </w:r>
      <w:r>
        <w:rPr>
          <w:rFonts w:ascii="Times New Roman" w:eastAsia="华文楷体" w:hAnsi="Times New Roman" w:cs="Times New Roman"/>
          <w:sz w:val="18"/>
        </w:rPr>
        <w:t>+</w:t>
      </w:r>
      <w:r>
        <w:rPr>
          <w:rFonts w:ascii="Times New Roman" w:eastAsia="华文楷体" w:hAnsi="Times New Roman" w:cs="Times New Roman"/>
          <w:sz w:val="18"/>
        </w:rPr>
        <w:t>创造计算。语文</w:t>
      </w:r>
      <w:r>
        <w:rPr>
          <w:rFonts w:ascii="Times New Roman" w:eastAsia="华文楷体" w:hAnsi="Times New Roman" w:cs="Times New Roman"/>
          <w:sz w:val="18"/>
        </w:rPr>
        <w:t>1</w:t>
      </w:r>
      <w:r>
        <w:rPr>
          <w:rFonts w:ascii="Times New Roman" w:eastAsia="华文楷体" w:hAnsi="Times New Roman" w:cs="Times New Roman"/>
          <w:sz w:val="18"/>
        </w:rPr>
        <w:t>数据库原表标注为</w:t>
      </w:r>
      <w:r>
        <w:rPr>
          <w:rFonts w:ascii="Times New Roman" w:eastAsia="华文楷体" w:hAnsi="Times New Roman" w:cs="Times New Roman"/>
          <w:sz w:val="18"/>
        </w:rPr>
        <w:t>45%</w:t>
      </w:r>
      <w:r>
        <w:rPr>
          <w:rFonts w:ascii="Times New Roman" w:eastAsia="华文楷体" w:hAnsi="Times New Roman" w:cs="Times New Roman"/>
          <w:sz w:val="18"/>
        </w:rPr>
        <w:t>，按次数</w:t>
      </w:r>
      <w:r>
        <w:rPr>
          <w:rFonts w:ascii="Times New Roman" w:eastAsia="华文楷体" w:hAnsi="Times New Roman" w:cs="Times New Roman"/>
          <w:sz w:val="18"/>
        </w:rPr>
        <w:t>19+0+2=21</w:t>
      </w:r>
      <w:r>
        <w:rPr>
          <w:rFonts w:ascii="Times New Roman" w:eastAsia="华文楷体" w:hAnsi="Times New Roman" w:cs="Times New Roman"/>
          <w:sz w:val="18"/>
        </w:rPr>
        <w:t>、总提问</w:t>
      </w:r>
      <w:r>
        <w:rPr>
          <w:rFonts w:ascii="Times New Roman" w:eastAsia="华文楷体" w:hAnsi="Times New Roman" w:cs="Times New Roman"/>
          <w:sz w:val="18"/>
        </w:rPr>
        <w:t>49</w:t>
      </w:r>
      <w:r>
        <w:rPr>
          <w:rFonts w:ascii="Times New Roman" w:eastAsia="华文楷体" w:hAnsi="Times New Roman" w:cs="Times New Roman"/>
          <w:sz w:val="18"/>
        </w:rPr>
        <w:t>次重新计算约为</w:t>
      </w:r>
      <w:r>
        <w:rPr>
          <w:rFonts w:ascii="Times New Roman" w:eastAsia="华文楷体" w:hAnsi="Times New Roman" w:cs="Times New Roman"/>
          <w:sz w:val="18"/>
        </w:rPr>
        <w:t>42.9%</w:t>
      </w:r>
      <w:r>
        <w:rPr>
          <w:rFonts w:ascii="Times New Roman" w:eastAsia="华文楷体" w:hAnsi="Times New Roman" w:cs="Times New Roman"/>
          <w:sz w:val="18"/>
        </w:rPr>
        <w:t>，本报告采用</w:t>
      </w:r>
      <w:r>
        <w:rPr>
          <w:rFonts w:ascii="Times New Roman" w:eastAsia="华文楷体" w:hAnsi="Times New Roman" w:cs="Times New Roman"/>
          <w:sz w:val="18"/>
        </w:rPr>
        <w:t>43%</w:t>
      </w:r>
      <w:r>
        <w:rPr>
          <w:rFonts w:ascii="Times New Roman" w:eastAsia="华文楷体" w:hAnsi="Times New Roman" w:cs="Times New Roman"/>
          <w:sz w:val="18"/>
        </w:rPr>
        <w:t>，并保留此处校核说明。</w:t>
      </w:r>
    </w:p>
    <w:p w14:paraId="4065D9A7"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表3-86  6节课提问认知层级总体结构</w:t>
      </w:r>
      <w:r>
        <w:rPr>
          <w:rFonts w:ascii="Times New Roman" w:eastAsia="黑体" w:hAnsi="Times New Roman" w:cs="Times New Roman"/>
        </w:rPr>
      </w:r>
      <w:r>
        <w:rPr>
          <w:rFonts w:ascii="Times New Roman" w:eastAsia="黑体" w:hAnsi="Times New Roman" w:cs="Times New Roman"/>
        </w:rPr>
      </w:r>
    </w:p>
    <w:tbl>
      <w:tblPr>
        <w:tblW w:w="8315"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422"/>
        <w:gridCol w:w="986"/>
        <w:gridCol w:w="3907"/>
      </w:tblGrid>
      <w:tr w:rsidR="000B1CCE" w14:paraId="65D14203"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E5BA1E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认知层级</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C5DEFC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次数</w:t>
            </w:r>
          </w:p>
        </w:tc>
        <w:tc>
          <w:tcPr>
            <w:tcW w:w="3907" w:type="dxa"/>
            <w:tcBorders>
              <w:top w:val="single" w:sz="12" w:space="0" w:color="000000"/>
              <w:left w:val="nil"/>
              <w:bottom w:val="single" w:sz="6" w:space="0" w:color="000000"/>
              <w:right w:val="nil"/>
            </w:tcBorders>
            <w:tcMar>
              <w:top w:w="-1" w:type="dxa"/>
              <w:left w:w="-1" w:type="dxa"/>
              <w:bottom w:w="-1" w:type="dxa"/>
              <w:right w:w="-1" w:type="dxa"/>
            </w:tcMar>
            <w:vAlign w:val="center"/>
          </w:tcPr>
          <w:p w14:paraId="7AC4AA96"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占</w:t>
            </w:r>
            <w:r>
              <w:rPr>
                <w:rFonts w:ascii="Times New Roman" w:eastAsia="宋体" w:hAnsi="Times New Roman" w:cs="Times New Roman"/>
                <w:b/>
                <w:szCs w:val="21"/>
              </w:rPr>
              <w:t>324</w:t>
            </w:r>
            <w:r>
              <w:rPr>
                <w:rFonts w:ascii="Times New Roman" w:eastAsia="宋体" w:hAnsi="Times New Roman" w:cs="Times New Roman"/>
                <w:b/>
                <w:szCs w:val="21"/>
              </w:rPr>
              <w:t>次提问比例</w:t>
            </w:r>
          </w:p>
        </w:tc>
      </w:tr>
      <w:tr w:rsidR="000B1CCE" w14:paraId="656E353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7DE612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记忆</w:t>
            </w:r>
          </w:p>
        </w:tc>
        <w:tc>
          <w:tcPr>
            <w:tcW w:w="0" w:type="auto"/>
            <w:tcBorders>
              <w:top w:val="nil"/>
              <w:left w:val="nil"/>
              <w:bottom w:val="nil"/>
              <w:right w:val="nil"/>
            </w:tcBorders>
            <w:tcMar>
              <w:top w:w="-1" w:type="dxa"/>
              <w:left w:w="-1" w:type="dxa"/>
              <w:bottom w:w="-1" w:type="dxa"/>
              <w:right w:w="-1" w:type="dxa"/>
            </w:tcMar>
            <w:vAlign w:val="center"/>
          </w:tcPr>
          <w:p w14:paraId="1941FCD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31</w:t>
            </w:r>
          </w:p>
        </w:tc>
        <w:tc>
          <w:tcPr>
            <w:tcW w:w="3907" w:type="dxa"/>
            <w:tcBorders>
              <w:top w:val="nil"/>
              <w:left w:val="nil"/>
              <w:bottom w:val="nil"/>
              <w:right w:val="nil"/>
            </w:tcBorders>
            <w:tcMar>
              <w:top w:w="-1" w:type="dxa"/>
              <w:left w:w="-1" w:type="dxa"/>
              <w:bottom w:w="-1" w:type="dxa"/>
              <w:right w:w="-1" w:type="dxa"/>
            </w:tcMar>
            <w:vAlign w:val="center"/>
          </w:tcPr>
          <w:p w14:paraId="138EB9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9.6%</w:t>
            </w:r>
          </w:p>
        </w:tc>
      </w:tr>
      <w:tr w:rsidR="000B1CCE" w14:paraId="6B7DDC0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FFC6C2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理解</w:t>
            </w:r>
          </w:p>
        </w:tc>
        <w:tc>
          <w:tcPr>
            <w:tcW w:w="0" w:type="auto"/>
            <w:tcBorders>
              <w:top w:val="nil"/>
              <w:left w:val="nil"/>
              <w:bottom w:val="nil"/>
              <w:right w:val="nil"/>
            </w:tcBorders>
            <w:tcMar>
              <w:top w:w="-1" w:type="dxa"/>
              <w:left w:w="-1" w:type="dxa"/>
              <w:bottom w:w="-1" w:type="dxa"/>
              <w:right w:w="-1" w:type="dxa"/>
            </w:tcMar>
            <w:vAlign w:val="center"/>
          </w:tcPr>
          <w:p w14:paraId="21CDE09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145</w:t>
            </w:r>
          </w:p>
        </w:tc>
        <w:tc>
          <w:tcPr>
            <w:tcW w:w="3907" w:type="dxa"/>
            <w:tcBorders>
              <w:top w:val="nil"/>
              <w:left w:val="nil"/>
              <w:bottom w:val="nil"/>
              <w:right w:val="nil"/>
            </w:tcBorders>
            <w:tcMar>
              <w:top w:w="-1" w:type="dxa"/>
              <w:left w:w="-1" w:type="dxa"/>
              <w:bottom w:w="-1" w:type="dxa"/>
              <w:right w:w="-1" w:type="dxa"/>
            </w:tcMar>
            <w:vAlign w:val="center"/>
          </w:tcPr>
          <w:p w14:paraId="722E0B8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44.8%</w:t>
            </w:r>
          </w:p>
        </w:tc>
      </w:tr>
      <w:tr w:rsidR="000B1CCE" w14:paraId="681EF4A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66E5D5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应用</w:t>
            </w:r>
          </w:p>
        </w:tc>
        <w:tc>
          <w:tcPr>
            <w:tcW w:w="0" w:type="auto"/>
            <w:tcBorders>
              <w:top w:val="nil"/>
              <w:left w:val="nil"/>
              <w:bottom w:val="nil"/>
              <w:right w:val="nil"/>
            </w:tcBorders>
            <w:tcMar>
              <w:top w:w="-1" w:type="dxa"/>
              <w:left w:w="-1" w:type="dxa"/>
              <w:bottom w:w="-1" w:type="dxa"/>
              <w:right w:w="-1" w:type="dxa"/>
            </w:tcMar>
            <w:vAlign w:val="center"/>
          </w:tcPr>
          <w:p w14:paraId="62FFD5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39</w:t>
            </w:r>
          </w:p>
        </w:tc>
        <w:tc>
          <w:tcPr>
            <w:tcW w:w="3907" w:type="dxa"/>
            <w:tcBorders>
              <w:top w:val="nil"/>
              <w:left w:val="nil"/>
              <w:bottom w:val="nil"/>
              <w:right w:val="nil"/>
            </w:tcBorders>
            <w:tcMar>
              <w:top w:w="-1" w:type="dxa"/>
              <w:left w:w="-1" w:type="dxa"/>
              <w:bottom w:w="-1" w:type="dxa"/>
              <w:right w:w="-1" w:type="dxa"/>
            </w:tcMar>
            <w:vAlign w:val="center"/>
          </w:tcPr>
          <w:p w14:paraId="0BA8DC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12.0%</w:t>
            </w:r>
          </w:p>
        </w:tc>
      </w:tr>
      <w:tr w:rsidR="000B1CCE" w14:paraId="046353B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69DB88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分析</w:t>
            </w:r>
          </w:p>
        </w:tc>
        <w:tc>
          <w:tcPr>
            <w:tcW w:w="0" w:type="auto"/>
            <w:tcBorders>
              <w:top w:val="nil"/>
              <w:left w:val="nil"/>
              <w:bottom w:val="nil"/>
              <w:right w:val="nil"/>
            </w:tcBorders>
            <w:tcMar>
              <w:top w:w="-1" w:type="dxa"/>
              <w:left w:w="-1" w:type="dxa"/>
              <w:bottom w:w="-1" w:type="dxa"/>
              <w:right w:w="-1" w:type="dxa"/>
            </w:tcMar>
            <w:vAlign w:val="center"/>
          </w:tcPr>
          <w:p w14:paraId="6BBD4D3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w:t>
            </w:r>
          </w:p>
        </w:tc>
        <w:tc>
          <w:tcPr>
            <w:tcW w:w="3907" w:type="dxa"/>
            <w:tcBorders>
              <w:top w:val="nil"/>
              <w:left w:val="nil"/>
              <w:bottom w:val="nil"/>
              <w:right w:val="nil"/>
            </w:tcBorders>
            <w:tcMar>
              <w:top w:w="-1" w:type="dxa"/>
              <w:left w:w="-1" w:type="dxa"/>
              <w:bottom w:w="-1" w:type="dxa"/>
              <w:right w:w="-1" w:type="dxa"/>
            </w:tcMar>
            <w:vAlign w:val="center"/>
          </w:tcPr>
          <w:p w14:paraId="5849057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28.7%</w:t>
            </w:r>
          </w:p>
        </w:tc>
      </w:tr>
      <w:tr w:rsidR="000B1CCE" w14:paraId="2567F0D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18F50C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评价</w:t>
            </w:r>
          </w:p>
        </w:tc>
        <w:tc>
          <w:tcPr>
            <w:tcW w:w="0" w:type="auto"/>
            <w:tcBorders>
              <w:top w:val="nil"/>
              <w:left w:val="nil"/>
              <w:bottom w:val="nil"/>
              <w:right w:val="nil"/>
            </w:tcBorders>
            <w:tcMar>
              <w:top w:w="-1" w:type="dxa"/>
              <w:left w:w="-1" w:type="dxa"/>
              <w:bottom w:w="-1" w:type="dxa"/>
              <w:right w:w="-1" w:type="dxa"/>
            </w:tcMar>
            <w:vAlign w:val="center"/>
          </w:tcPr>
          <w:p w14:paraId="221A85B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907" w:type="dxa"/>
            <w:tcBorders>
              <w:top w:val="nil"/>
              <w:left w:val="nil"/>
              <w:bottom w:val="nil"/>
              <w:right w:val="nil"/>
            </w:tcBorders>
            <w:tcMar>
              <w:top w:w="-1" w:type="dxa"/>
              <w:left w:w="-1" w:type="dxa"/>
              <w:bottom w:w="-1" w:type="dxa"/>
              <w:right w:w="-1" w:type="dxa"/>
            </w:tcMar>
            <w:vAlign w:val="center"/>
          </w:tcPr>
          <w:p w14:paraId="6E8953F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2.5%</w:t>
            </w:r>
          </w:p>
        </w:tc>
      </w:tr>
      <w:tr w:rsidR="000B1CCE" w14:paraId="4A825A5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F8E6EF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创造</w:t>
            </w:r>
          </w:p>
        </w:tc>
        <w:tc>
          <w:tcPr>
            <w:tcW w:w="0" w:type="auto"/>
            <w:tcBorders>
              <w:top w:val="nil"/>
              <w:left w:val="nil"/>
              <w:bottom w:val="nil"/>
              <w:right w:val="nil"/>
            </w:tcBorders>
            <w:tcMar>
              <w:top w:w="-1" w:type="dxa"/>
              <w:left w:w="-1" w:type="dxa"/>
              <w:bottom w:w="-1" w:type="dxa"/>
              <w:right w:w="-1" w:type="dxa"/>
            </w:tcMar>
            <w:vAlign w:val="center"/>
          </w:tcPr>
          <w:p w14:paraId="36431EC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907" w:type="dxa"/>
            <w:tcBorders>
              <w:top w:val="nil"/>
              <w:left w:val="nil"/>
              <w:bottom w:val="nil"/>
              <w:right w:val="nil"/>
            </w:tcBorders>
            <w:tcMar>
              <w:top w:w="-1" w:type="dxa"/>
              <w:left w:w="-1" w:type="dxa"/>
              <w:bottom w:w="-1" w:type="dxa"/>
              <w:right w:w="-1" w:type="dxa"/>
            </w:tcMar>
            <w:vAlign w:val="center"/>
          </w:tcPr>
          <w:p w14:paraId="480031C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2.5%</w:t>
            </w:r>
          </w:p>
        </w:tc>
      </w:tr>
      <w:tr w:rsidR="000B1CCE" w14:paraId="349C1CCD" w14:textId="77777777">
        <w:trPr>
          <w:jc w:val="center"/>
        </w:trPr>
        <w:tc>
          <w:tcPr>
            <w:tcW w:w="3422" w:type="dxa"/>
            <w:tcBorders>
              <w:top w:val="nil"/>
              <w:left w:val="nil"/>
              <w:bottom w:val="single" w:sz="12" w:space="0" w:color="000000"/>
              <w:right w:val="nil"/>
            </w:tcBorders>
            <w:tcMar>
              <w:top w:w="-1" w:type="dxa"/>
              <w:left w:w="-1" w:type="dxa"/>
              <w:bottom w:w="-1" w:type="dxa"/>
              <w:right w:w="-1" w:type="dxa"/>
            </w:tcMar>
            <w:vAlign w:val="center"/>
          </w:tcPr>
          <w:p w14:paraId="05D0742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分析</w:t>
            </w:r>
            <w:r>
              <w:rPr>
                <w:rFonts w:ascii="Times New Roman" w:eastAsia="宋体" w:hAnsi="Times New Roman" w:cs="Times New Roman"/>
                <w:szCs w:val="21"/>
              </w:rPr>
              <w:t>+</w:t>
            </w:r>
            <w:r>
              <w:rPr>
                <w:rFonts w:ascii="Times New Roman" w:eastAsia="宋体" w:hAnsi="Times New Roman" w:cs="Times New Roman"/>
                <w:szCs w:val="21"/>
              </w:rPr>
              <w:t>评价</w:t>
            </w:r>
            <w:r>
              <w:rPr>
                <w:rFonts w:ascii="Times New Roman" w:eastAsia="宋体" w:hAnsi="Times New Roman" w:cs="Times New Roman"/>
                <w:szCs w:val="21"/>
              </w:rPr>
              <w:t>+</w:t>
            </w:r>
            <w:r>
              <w:rPr>
                <w:rFonts w:ascii="Times New Roman" w:eastAsia="宋体" w:hAnsi="Times New Roman" w:cs="Times New Roman"/>
                <w:szCs w:val="21"/>
              </w:rPr>
              <w:t>创造</w:t>
            </w:r>
          </w:p>
        </w:tc>
        <w:tc>
          <w:tcPr>
            <w:tcW w:w="986" w:type="dxa"/>
            <w:tcBorders>
              <w:top w:val="nil"/>
              <w:left w:val="nil"/>
              <w:bottom w:val="single" w:sz="12" w:space="0" w:color="000000"/>
              <w:right w:val="nil"/>
            </w:tcBorders>
            <w:tcMar>
              <w:top w:w="-1" w:type="dxa"/>
              <w:left w:w="-1" w:type="dxa"/>
              <w:bottom w:w="-1" w:type="dxa"/>
              <w:right w:w="-1" w:type="dxa"/>
            </w:tcMar>
            <w:vAlign w:val="center"/>
          </w:tcPr>
          <w:p w14:paraId="2905C18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109</w:t>
            </w:r>
          </w:p>
        </w:tc>
        <w:tc>
          <w:tcPr>
            <w:tcW w:w="3907" w:type="dxa"/>
            <w:tcBorders>
              <w:top w:val="nil"/>
              <w:left w:val="nil"/>
              <w:bottom w:val="single" w:sz="12" w:space="0" w:color="000000"/>
              <w:right w:val="nil"/>
            </w:tcBorders>
            <w:tcMar>
              <w:top w:w="-1" w:type="dxa"/>
              <w:left w:w="-1" w:type="dxa"/>
              <w:bottom w:w="-1" w:type="dxa"/>
              <w:right w:w="-1" w:type="dxa"/>
            </w:tcMar>
            <w:vAlign w:val="center"/>
          </w:tcPr>
          <w:p w14:paraId="5CDD65E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33.6%</w:t>
            </w:r>
          </w:p>
        </w:tc>
      </w:tr>
    </w:tbl>
    <w:p w14:paraId="6409A6EF"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在目前具有完整提问认知层级数据的</w:t>
      </w:r>
      <w:r>
        <w:rPr>
          <w:rFonts w:ascii="Times New Roman" w:eastAsia="宋体" w:hAnsi="Times New Roman" w:cs="Times New Roman"/>
          <w:sz w:val="24"/>
        </w:rPr>
        <w:t>6</w:t>
      </w:r>
      <w:r>
        <w:rPr>
          <w:rFonts w:ascii="Times New Roman" w:eastAsia="宋体" w:hAnsi="Times New Roman" w:cs="Times New Roman"/>
          <w:sz w:val="24"/>
        </w:rPr>
        <w:t>节课中，共记录提问</w:t>
      </w:r>
      <w:r>
        <w:rPr>
          <w:rFonts w:ascii="Times New Roman" w:eastAsia="宋体" w:hAnsi="Times New Roman" w:cs="Times New Roman"/>
          <w:sz w:val="24"/>
        </w:rPr>
        <w:t>324</w:t>
      </w:r>
      <w:r>
        <w:rPr>
          <w:rFonts w:ascii="Times New Roman" w:eastAsia="宋体" w:hAnsi="Times New Roman" w:cs="Times New Roman"/>
          <w:sz w:val="24"/>
        </w:rPr>
        <w:t>次。其中理解型问题</w:t>
      </w:r>
      <w:r>
        <w:rPr>
          <w:rFonts w:ascii="Times New Roman" w:eastAsia="宋体" w:hAnsi="Times New Roman" w:cs="Times New Roman"/>
          <w:sz w:val="24"/>
        </w:rPr>
        <w:t>145</w:t>
      </w:r>
      <w:r>
        <w:rPr>
          <w:rFonts w:ascii="Times New Roman" w:eastAsia="宋体" w:hAnsi="Times New Roman" w:cs="Times New Roman"/>
          <w:sz w:val="24"/>
        </w:rPr>
        <w:t>次，占</w:t>
      </w:r>
      <w:r>
        <w:rPr>
          <w:rFonts w:ascii="Times New Roman" w:eastAsia="宋体" w:hAnsi="Times New Roman" w:cs="Times New Roman"/>
          <w:sz w:val="24"/>
        </w:rPr>
        <w:t>44.8%</w:t>
      </w:r>
      <w:r>
        <w:rPr>
          <w:rFonts w:ascii="Times New Roman" w:eastAsia="宋体" w:hAnsi="Times New Roman" w:cs="Times New Roman"/>
          <w:sz w:val="24"/>
        </w:rPr>
        <w:t>，是数量最多的类型；分析型问题</w:t>
      </w:r>
      <w:r>
        <w:rPr>
          <w:rFonts w:ascii="Times New Roman" w:eastAsia="宋体" w:hAnsi="Times New Roman" w:cs="Times New Roman"/>
          <w:sz w:val="24"/>
        </w:rPr>
        <w:t>93</w:t>
      </w:r>
      <w:r>
        <w:rPr>
          <w:rFonts w:ascii="Times New Roman" w:eastAsia="宋体" w:hAnsi="Times New Roman" w:cs="Times New Roman"/>
          <w:sz w:val="24"/>
        </w:rPr>
        <w:t>次，占</w:t>
      </w:r>
      <w:r>
        <w:rPr>
          <w:rFonts w:ascii="Times New Roman" w:eastAsia="宋体" w:hAnsi="Times New Roman" w:cs="Times New Roman"/>
          <w:sz w:val="24"/>
        </w:rPr>
        <w:t>28.7%</w:t>
      </w:r>
      <w:r>
        <w:rPr>
          <w:rFonts w:ascii="Times New Roman" w:eastAsia="宋体" w:hAnsi="Times New Roman" w:cs="Times New Roman"/>
          <w:sz w:val="24"/>
        </w:rPr>
        <w:t>；</w:t>
      </w:r>
      <w:r>
        <w:rPr>
          <w:rFonts w:ascii="Times New Roman" w:eastAsia="宋体" w:hAnsi="Times New Roman" w:cs="Times New Roman"/>
          <w:sz w:val="24"/>
        </w:rPr>
        <w:lastRenderedPageBreak/>
        <w:t>应用型</w:t>
      </w:r>
      <w:r>
        <w:rPr>
          <w:rFonts w:ascii="Times New Roman" w:eastAsia="宋体" w:hAnsi="Times New Roman" w:cs="Times New Roman"/>
          <w:sz w:val="24"/>
        </w:rPr>
        <w:t>39</w:t>
      </w:r>
      <w:r>
        <w:rPr>
          <w:rFonts w:ascii="Times New Roman" w:eastAsia="宋体" w:hAnsi="Times New Roman" w:cs="Times New Roman"/>
          <w:sz w:val="24"/>
        </w:rPr>
        <w:t>次，占</w:t>
      </w:r>
      <w:r>
        <w:rPr>
          <w:rFonts w:ascii="Times New Roman" w:eastAsia="宋体" w:hAnsi="Times New Roman" w:cs="Times New Roman"/>
          <w:sz w:val="24"/>
        </w:rPr>
        <w:t>12.0%</w:t>
      </w:r>
      <w:r>
        <w:rPr>
          <w:rFonts w:ascii="Times New Roman" w:eastAsia="宋体" w:hAnsi="Times New Roman" w:cs="Times New Roman"/>
          <w:sz w:val="24"/>
        </w:rPr>
        <w:t>；记忆型</w:t>
      </w:r>
      <w:r>
        <w:rPr>
          <w:rFonts w:ascii="Times New Roman" w:eastAsia="宋体" w:hAnsi="Times New Roman" w:cs="Times New Roman"/>
          <w:sz w:val="24"/>
        </w:rPr>
        <w:t>31</w:t>
      </w:r>
      <w:r>
        <w:rPr>
          <w:rFonts w:ascii="Times New Roman" w:eastAsia="宋体" w:hAnsi="Times New Roman" w:cs="Times New Roman"/>
          <w:sz w:val="24"/>
        </w:rPr>
        <w:t>次，占</w:t>
      </w:r>
      <w:r>
        <w:rPr>
          <w:rFonts w:ascii="Times New Roman" w:eastAsia="宋体" w:hAnsi="Times New Roman" w:cs="Times New Roman"/>
          <w:sz w:val="24"/>
        </w:rPr>
        <w:t>9.6%</w:t>
      </w:r>
      <w:r>
        <w:rPr>
          <w:rFonts w:ascii="Times New Roman" w:eastAsia="宋体" w:hAnsi="Times New Roman" w:cs="Times New Roman"/>
          <w:sz w:val="24"/>
        </w:rPr>
        <w:t>；评价型和创造型各</w:t>
      </w:r>
      <w:r>
        <w:rPr>
          <w:rFonts w:ascii="Times New Roman" w:eastAsia="宋体" w:hAnsi="Times New Roman" w:cs="Times New Roman"/>
          <w:sz w:val="24"/>
        </w:rPr>
        <w:t>8</w:t>
      </w:r>
      <w:r>
        <w:rPr>
          <w:rFonts w:ascii="Times New Roman" w:eastAsia="宋体" w:hAnsi="Times New Roman" w:cs="Times New Roman"/>
          <w:sz w:val="24"/>
        </w:rPr>
        <w:t>次，分别占</w:t>
      </w:r>
      <w:r>
        <w:rPr>
          <w:rFonts w:ascii="Times New Roman" w:eastAsia="宋体" w:hAnsi="Times New Roman" w:cs="Times New Roman"/>
          <w:sz w:val="24"/>
        </w:rPr>
        <w:t>2.5%</w:t>
      </w:r>
      <w:r>
        <w:rPr>
          <w:rFonts w:ascii="Times New Roman" w:eastAsia="宋体" w:hAnsi="Times New Roman" w:cs="Times New Roman"/>
          <w:sz w:val="24"/>
        </w:rPr>
        <w:t>。按照本研究分析</w:t>
      </w:r>
      <w:r>
        <w:rPr>
          <w:rFonts w:ascii="Times New Roman" w:eastAsia="宋体" w:hAnsi="Times New Roman" w:cs="Times New Roman"/>
          <w:sz w:val="24"/>
        </w:rPr>
        <w:t>+</w:t>
      </w:r>
      <w:r>
        <w:rPr>
          <w:rFonts w:ascii="Times New Roman" w:eastAsia="宋体" w:hAnsi="Times New Roman" w:cs="Times New Roman"/>
          <w:sz w:val="24"/>
        </w:rPr>
        <w:t>评价</w:t>
      </w:r>
      <w:r>
        <w:rPr>
          <w:rFonts w:ascii="Times New Roman" w:eastAsia="宋体" w:hAnsi="Times New Roman" w:cs="Times New Roman"/>
          <w:sz w:val="24"/>
        </w:rPr>
        <w:t>+</w:t>
      </w:r>
      <w:r>
        <w:rPr>
          <w:rFonts w:ascii="Times New Roman" w:eastAsia="宋体" w:hAnsi="Times New Roman" w:cs="Times New Roman"/>
          <w:sz w:val="24"/>
        </w:rPr>
        <w:t>创造的口径，共有高阶认知问题</w:t>
      </w:r>
      <w:r>
        <w:rPr>
          <w:rFonts w:ascii="Times New Roman" w:eastAsia="宋体" w:hAnsi="Times New Roman" w:cs="Times New Roman"/>
          <w:sz w:val="24"/>
        </w:rPr>
        <w:t>109</w:t>
      </w:r>
      <w:r>
        <w:rPr>
          <w:rFonts w:ascii="Times New Roman" w:eastAsia="宋体" w:hAnsi="Times New Roman" w:cs="Times New Roman"/>
          <w:sz w:val="24"/>
        </w:rPr>
        <w:t>次，占</w:t>
      </w:r>
      <w:r>
        <w:rPr>
          <w:rFonts w:ascii="Times New Roman" w:eastAsia="宋体" w:hAnsi="Times New Roman" w:cs="Times New Roman"/>
          <w:sz w:val="24"/>
        </w:rPr>
        <w:t>33.6%</w:t>
      </w:r>
      <w:r>
        <w:rPr>
          <w:rFonts w:ascii="Times New Roman" w:eastAsia="宋体" w:hAnsi="Times New Roman" w:cs="Times New Roman"/>
          <w:sz w:val="24"/>
        </w:rPr>
        <w:t>。</w:t>
      </w:r>
    </w:p>
    <w:p w14:paraId="6155FD1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从课例差异看，物理</w:t>
      </w:r>
      <w:r>
        <w:rPr>
          <w:rFonts w:ascii="Times New Roman" w:eastAsia="宋体" w:hAnsi="Times New Roman" w:cs="Times New Roman"/>
          <w:sz w:val="24"/>
        </w:rPr>
        <w:t>1</w:t>
      </w:r>
      <w:r>
        <w:rPr>
          <w:rFonts w:ascii="Times New Roman" w:eastAsia="宋体" w:hAnsi="Times New Roman" w:cs="Times New Roman"/>
          <w:sz w:val="24"/>
        </w:rPr>
        <w:t>高阶认知比例最高，为</w:t>
      </w:r>
      <w:r>
        <w:rPr>
          <w:rFonts w:ascii="Times New Roman" w:eastAsia="宋体" w:hAnsi="Times New Roman" w:cs="Times New Roman"/>
          <w:sz w:val="24"/>
        </w:rPr>
        <w:t>53%</w:t>
      </w:r>
      <w:r>
        <w:rPr>
          <w:rFonts w:ascii="Times New Roman" w:eastAsia="宋体" w:hAnsi="Times New Roman" w:cs="Times New Roman"/>
          <w:sz w:val="24"/>
        </w:rPr>
        <w:t>，其中分析型问题占</w:t>
      </w:r>
      <w:r>
        <w:rPr>
          <w:rFonts w:ascii="Times New Roman" w:eastAsia="宋体" w:hAnsi="Times New Roman" w:cs="Times New Roman"/>
          <w:sz w:val="24"/>
        </w:rPr>
        <w:t>43%</w:t>
      </w:r>
      <w:r>
        <w:rPr>
          <w:rFonts w:ascii="Times New Roman" w:eastAsia="宋体" w:hAnsi="Times New Roman" w:cs="Times New Roman"/>
          <w:sz w:val="24"/>
        </w:rPr>
        <w:t>；语文</w:t>
      </w:r>
      <w:r>
        <w:rPr>
          <w:rFonts w:ascii="Times New Roman" w:eastAsia="宋体" w:hAnsi="Times New Roman" w:cs="Times New Roman"/>
          <w:sz w:val="24"/>
        </w:rPr>
        <w:t>1</w:t>
      </w:r>
      <w:r>
        <w:rPr>
          <w:rFonts w:ascii="Times New Roman" w:eastAsia="宋体" w:hAnsi="Times New Roman" w:cs="Times New Roman"/>
          <w:sz w:val="24"/>
        </w:rPr>
        <w:t>按次数校核后约为</w:t>
      </w:r>
      <w:r>
        <w:rPr>
          <w:rFonts w:ascii="Times New Roman" w:eastAsia="宋体" w:hAnsi="Times New Roman" w:cs="Times New Roman"/>
          <w:sz w:val="24"/>
        </w:rPr>
        <w:t>43%</w:t>
      </w:r>
      <w:r>
        <w:rPr>
          <w:rFonts w:ascii="Times New Roman" w:eastAsia="宋体" w:hAnsi="Times New Roman" w:cs="Times New Roman"/>
          <w:sz w:val="24"/>
        </w:rPr>
        <w:t>，物理</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42%</w:t>
      </w:r>
      <w:r>
        <w:rPr>
          <w:rFonts w:ascii="Times New Roman" w:eastAsia="宋体" w:hAnsi="Times New Roman" w:cs="Times New Roman"/>
          <w:sz w:val="24"/>
        </w:rPr>
        <w:t>，语文</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30%</w:t>
      </w:r>
      <w:r>
        <w:rPr>
          <w:rFonts w:ascii="Times New Roman" w:eastAsia="宋体" w:hAnsi="Times New Roman" w:cs="Times New Roman"/>
          <w:sz w:val="24"/>
        </w:rPr>
        <w:t>，地理</w:t>
      </w:r>
      <w:r>
        <w:rPr>
          <w:rFonts w:ascii="Times New Roman" w:eastAsia="宋体" w:hAnsi="Times New Roman" w:cs="Times New Roman"/>
          <w:sz w:val="24"/>
        </w:rPr>
        <w:t>1</w:t>
      </w:r>
      <w:r>
        <w:rPr>
          <w:rFonts w:ascii="Times New Roman" w:eastAsia="宋体" w:hAnsi="Times New Roman" w:cs="Times New Roman"/>
          <w:sz w:val="24"/>
        </w:rPr>
        <w:t>为</w:t>
      </w:r>
      <w:r>
        <w:rPr>
          <w:rFonts w:ascii="Times New Roman" w:eastAsia="宋体" w:hAnsi="Times New Roman" w:cs="Times New Roman"/>
          <w:sz w:val="24"/>
        </w:rPr>
        <w:t>29%</w:t>
      </w:r>
      <w:r>
        <w:rPr>
          <w:rFonts w:ascii="Times New Roman" w:eastAsia="宋体" w:hAnsi="Times New Roman" w:cs="Times New Roman"/>
          <w:sz w:val="24"/>
        </w:rPr>
        <w:t>，英语</w:t>
      </w:r>
      <w:r>
        <w:rPr>
          <w:rFonts w:ascii="Times New Roman" w:eastAsia="宋体" w:hAnsi="Times New Roman" w:cs="Times New Roman"/>
          <w:sz w:val="24"/>
        </w:rPr>
        <w:t>1</w:t>
      </w:r>
      <w:r>
        <w:rPr>
          <w:rFonts w:ascii="Times New Roman" w:eastAsia="宋体" w:hAnsi="Times New Roman" w:cs="Times New Roman"/>
          <w:sz w:val="24"/>
        </w:rPr>
        <w:t>为</w:t>
      </w:r>
      <w:r>
        <w:rPr>
          <w:rFonts w:ascii="Times New Roman" w:eastAsia="宋体" w:hAnsi="Times New Roman" w:cs="Times New Roman"/>
          <w:sz w:val="24"/>
        </w:rPr>
        <w:t>17%</w:t>
      </w:r>
      <w:r>
        <w:rPr>
          <w:rFonts w:ascii="Times New Roman" w:eastAsia="宋体" w:hAnsi="Times New Roman" w:cs="Times New Roman"/>
          <w:sz w:val="24"/>
        </w:rPr>
        <w:t>。这一差异提示，不同课例的提问结构并不一致。物理课例的分析型问题比例相对较高，语文</w:t>
      </w:r>
      <w:r>
        <w:rPr>
          <w:rFonts w:ascii="Times New Roman" w:eastAsia="宋体" w:hAnsi="Times New Roman" w:cs="Times New Roman"/>
          <w:sz w:val="24"/>
        </w:rPr>
        <w:t>2</w:t>
      </w:r>
      <w:r>
        <w:rPr>
          <w:rFonts w:ascii="Times New Roman" w:eastAsia="宋体" w:hAnsi="Times New Roman" w:cs="Times New Roman"/>
          <w:sz w:val="24"/>
        </w:rPr>
        <w:t>和地理</w:t>
      </w:r>
      <w:r>
        <w:rPr>
          <w:rFonts w:ascii="Times New Roman" w:eastAsia="宋体" w:hAnsi="Times New Roman" w:cs="Times New Roman"/>
          <w:sz w:val="24"/>
        </w:rPr>
        <w:t>1</w:t>
      </w:r>
      <w:r>
        <w:rPr>
          <w:rFonts w:ascii="Times New Roman" w:eastAsia="宋体" w:hAnsi="Times New Roman" w:cs="Times New Roman"/>
          <w:sz w:val="24"/>
        </w:rPr>
        <w:t>同时保留较高比例的理解型问题与一定比例的分析、评价和创造型问题；英语</w:t>
      </w:r>
      <w:r>
        <w:rPr>
          <w:rFonts w:ascii="Times New Roman" w:eastAsia="宋体" w:hAnsi="Times New Roman" w:cs="Times New Roman"/>
          <w:sz w:val="24"/>
        </w:rPr>
        <w:t>1</w:t>
      </w:r>
      <w:r>
        <w:rPr>
          <w:rFonts w:ascii="Times New Roman" w:eastAsia="宋体" w:hAnsi="Times New Roman" w:cs="Times New Roman"/>
          <w:sz w:val="24"/>
        </w:rPr>
        <w:t>则以理解型和应用型问题为主。</w:t>
      </w:r>
    </w:p>
    <w:p w14:paraId="3ADAFBC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从总体层级结构看，理解与分析两类问题合计占</w:t>
      </w:r>
      <w:r>
        <w:rPr>
          <w:rFonts w:ascii="Times New Roman" w:eastAsia="宋体" w:hAnsi="Times New Roman" w:cs="Times New Roman"/>
          <w:sz w:val="24"/>
        </w:rPr>
        <w:t>73.5%</w:t>
      </w:r>
      <w:r>
        <w:rPr>
          <w:rFonts w:ascii="Times New Roman" w:eastAsia="宋体" w:hAnsi="Times New Roman" w:cs="Times New Roman"/>
          <w:sz w:val="24"/>
        </w:rPr>
        <w:t>，构成</w:t>
      </w:r>
      <w:r>
        <w:rPr>
          <w:rFonts w:ascii="Times New Roman" w:eastAsia="宋体" w:hAnsi="Times New Roman" w:cs="Times New Roman"/>
          <w:sz w:val="24"/>
        </w:rPr>
        <w:t>6</w:t>
      </w:r>
      <w:r>
        <w:rPr>
          <w:rFonts w:ascii="Times New Roman" w:eastAsia="宋体" w:hAnsi="Times New Roman" w:cs="Times New Roman"/>
          <w:sz w:val="24"/>
        </w:rPr>
        <w:t>节课提问的主体。评价、创造类问题比例较低，但在语文</w:t>
      </w:r>
      <w:r>
        <w:rPr>
          <w:rFonts w:ascii="Times New Roman" w:eastAsia="宋体" w:hAnsi="Times New Roman" w:cs="Times New Roman"/>
          <w:sz w:val="24"/>
        </w:rPr>
        <w:t>1</w:t>
      </w:r>
      <w:r>
        <w:rPr>
          <w:rFonts w:ascii="Times New Roman" w:eastAsia="宋体" w:hAnsi="Times New Roman" w:cs="Times New Roman"/>
          <w:sz w:val="24"/>
        </w:rPr>
        <w:t>、语文</w:t>
      </w:r>
      <w:r>
        <w:rPr>
          <w:rFonts w:ascii="Times New Roman" w:eastAsia="宋体" w:hAnsi="Times New Roman" w:cs="Times New Roman"/>
          <w:sz w:val="24"/>
        </w:rPr>
        <w:t>2</w:t>
      </w:r>
      <w:r>
        <w:rPr>
          <w:rFonts w:ascii="Times New Roman" w:eastAsia="宋体" w:hAnsi="Times New Roman" w:cs="Times New Roman"/>
          <w:sz w:val="24"/>
        </w:rPr>
        <w:t>、地理</w:t>
      </w:r>
      <w:r>
        <w:rPr>
          <w:rFonts w:ascii="Times New Roman" w:eastAsia="宋体" w:hAnsi="Times New Roman" w:cs="Times New Roman"/>
          <w:sz w:val="24"/>
        </w:rPr>
        <w:t>1</w:t>
      </w:r>
      <w:r>
        <w:rPr>
          <w:rFonts w:ascii="Times New Roman" w:eastAsia="宋体" w:hAnsi="Times New Roman" w:cs="Times New Roman"/>
          <w:sz w:val="24"/>
        </w:rPr>
        <w:t>和物理</w:t>
      </w:r>
      <w:r>
        <w:rPr>
          <w:rFonts w:ascii="Times New Roman" w:eastAsia="宋体" w:hAnsi="Times New Roman" w:cs="Times New Roman"/>
          <w:sz w:val="24"/>
        </w:rPr>
        <w:t>1</w:t>
      </w:r>
      <w:r>
        <w:rPr>
          <w:rFonts w:ascii="Times New Roman" w:eastAsia="宋体" w:hAnsi="Times New Roman" w:cs="Times New Roman"/>
          <w:sz w:val="24"/>
        </w:rPr>
        <w:t>中均有出现。现有数据显示，课堂提问覆盖了记忆、理解、应用、分析、评价和创造等认知层级；由于只有</w:t>
      </w:r>
      <w:r>
        <w:rPr>
          <w:rFonts w:ascii="Times New Roman" w:eastAsia="宋体" w:hAnsi="Times New Roman" w:cs="Times New Roman"/>
          <w:sz w:val="24"/>
        </w:rPr>
        <w:t>6</w:t>
      </w:r>
      <w:r>
        <w:rPr>
          <w:rFonts w:ascii="Times New Roman" w:eastAsia="宋体" w:hAnsi="Times New Roman" w:cs="Times New Roman"/>
          <w:sz w:val="24"/>
        </w:rPr>
        <w:t>节课具有完整认知层级数据，该结果描述的是这些课例的提问结构。</w:t>
      </w:r>
    </w:p>
    <w:p w14:paraId="7DFAB3E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希沃报告记录的是教师所提问题的认知层级，未对高阶问题之后学生是否发生论证、质疑、观点修正等行为进行逐次编码。因此，本研究不据此直接推断学生高阶思维能力已经形成，而将其作为课堂是否提供高阶认知机会的重要过程性指标。</w:t>
      </w:r>
    </w:p>
    <w:p w14:paraId="15D462E3"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AI</w:t>
      </w:r>
      <w:r>
        <w:rPr>
          <w:rFonts w:ascii="Times New Roman" w:eastAsia="宋体" w:hAnsi="Times New Roman" w:cs="Times New Roman"/>
          <w:kern w:val="0"/>
          <w:sz w:val="24"/>
        </w:rPr>
        <w:t>行为数据的价值还在于弥补教师主观感受的局限。课堂观察研究发现，教师往往难以准确估计自己讲授所占的时间，自认为只占二至三成的讲授实际可能达到七至八成（</w:t>
      </w:r>
      <w:r>
        <w:rPr>
          <w:rFonts w:ascii="Times New Roman" w:eastAsia="宋体" w:hAnsi="Times New Roman" w:cs="Times New Roman"/>
          <w:kern w:val="0"/>
          <w:sz w:val="24"/>
        </w:rPr>
        <w:t>Knudsen, 2017</w:t>
      </w:r>
      <w:r>
        <w:rPr>
          <w:rFonts w:ascii="Times New Roman" w:eastAsia="宋体" w:hAnsi="Times New Roman" w:cs="Times New Roman"/>
          <w:kern w:val="0"/>
          <w:sz w:val="24"/>
        </w:rPr>
        <w:t>）。希沃数据为教师提供了不依赖自我感觉的课堂结构信息，但这些信息只描述行为发生的时间和频次，教师仍需结合学习目标和学生表现解释其意义。</w:t>
      </w:r>
    </w:p>
    <w:p w14:paraId="0FE25A56"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4</w:t>
      </w:r>
      <w:r>
        <w:rPr>
          <w:rFonts w:ascii="Times New Roman" w:eastAsia="华文楷体" w:hAnsi="Times New Roman" w:cs="Times New Roman"/>
          <w:sz w:val="24"/>
        </w:rPr>
        <w:t>）</w:t>
      </w:r>
      <w:r>
        <w:rPr>
          <w:rFonts w:ascii="Times New Roman" w:eastAsia="华文楷体" w:hAnsi="Times New Roman" w:cs="Times New Roman"/>
          <w:sz w:val="24"/>
        </w:rPr>
        <w:t>AI</w:t>
      </w:r>
      <w:r>
        <w:rPr>
          <w:rFonts w:ascii="Times New Roman" w:eastAsia="华文楷体" w:hAnsi="Times New Roman" w:cs="Times New Roman"/>
          <w:sz w:val="24"/>
        </w:rPr>
        <w:t>反馈文本的质性分析</w:t>
      </w:r>
    </w:p>
    <w:p w14:paraId="79B04DBC"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表3-87  希沃AI原始反馈文本编码示例</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365"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5442"/>
        <w:gridCol w:w="1200"/>
        <w:gridCol w:w="1723"/>
      </w:tblGrid>
      <w:tr w:rsidR="000B1CCE" w14:paraId="43E35C67"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BA323D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AI</w:t>
            </w:r>
            <w:r>
              <w:rPr>
                <w:rFonts w:ascii="Times New Roman" w:eastAsia="宋体" w:hAnsi="Times New Roman" w:cs="Times New Roman"/>
                <w:b/>
                <w:szCs w:val="21"/>
              </w:rPr>
              <w:t>原始反馈内容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CA3341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一级编码</w:t>
            </w:r>
          </w:p>
        </w:tc>
        <w:tc>
          <w:tcPr>
            <w:tcW w:w="1723" w:type="dxa"/>
            <w:tcBorders>
              <w:top w:val="single" w:sz="12" w:space="0" w:color="000000"/>
              <w:left w:val="nil"/>
              <w:bottom w:val="single" w:sz="6" w:space="0" w:color="000000"/>
              <w:right w:val="nil"/>
            </w:tcBorders>
            <w:tcMar>
              <w:top w:w="-1" w:type="dxa"/>
              <w:left w:w="-1" w:type="dxa"/>
              <w:bottom w:w="-1" w:type="dxa"/>
              <w:right w:w="-1" w:type="dxa"/>
            </w:tcMar>
            <w:vAlign w:val="center"/>
          </w:tcPr>
          <w:p w14:paraId="5C1244B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二级编码</w:t>
            </w:r>
          </w:p>
        </w:tc>
      </w:tr>
      <w:tr w:rsidR="000B1CCE" w14:paraId="6706E7B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45CA42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教师主导占比较高，学生主动参与机会较少</w:t>
            </w:r>
          </w:p>
        </w:tc>
        <w:tc>
          <w:tcPr>
            <w:tcW w:w="0" w:type="auto"/>
            <w:tcBorders>
              <w:top w:val="nil"/>
              <w:left w:val="nil"/>
              <w:bottom w:val="nil"/>
              <w:right w:val="nil"/>
            </w:tcBorders>
            <w:tcMar>
              <w:top w:w="-1" w:type="dxa"/>
              <w:left w:w="-1" w:type="dxa"/>
              <w:bottom w:w="-1" w:type="dxa"/>
              <w:right w:w="-1" w:type="dxa"/>
            </w:tcMar>
            <w:vAlign w:val="center"/>
          </w:tcPr>
          <w:p w14:paraId="711314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课堂结构</w:t>
            </w:r>
          </w:p>
        </w:tc>
        <w:tc>
          <w:tcPr>
            <w:tcW w:w="1723" w:type="dxa"/>
            <w:tcBorders>
              <w:top w:val="nil"/>
              <w:left w:val="nil"/>
              <w:bottom w:val="nil"/>
              <w:right w:val="nil"/>
            </w:tcBorders>
            <w:tcMar>
              <w:top w:w="-1" w:type="dxa"/>
              <w:left w:w="-1" w:type="dxa"/>
              <w:bottom w:w="-1" w:type="dxa"/>
              <w:right w:w="-1" w:type="dxa"/>
            </w:tcMar>
            <w:vAlign w:val="center"/>
          </w:tcPr>
          <w:p w14:paraId="03F848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学生参与空间</w:t>
            </w:r>
          </w:p>
        </w:tc>
      </w:tr>
      <w:tr w:rsidR="000B1CCE" w14:paraId="31253EB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EF4E75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教师引导与学生活动结合有序</w:t>
            </w:r>
          </w:p>
        </w:tc>
        <w:tc>
          <w:tcPr>
            <w:tcW w:w="0" w:type="auto"/>
            <w:tcBorders>
              <w:top w:val="nil"/>
              <w:left w:val="nil"/>
              <w:bottom w:val="nil"/>
              <w:right w:val="nil"/>
            </w:tcBorders>
            <w:tcMar>
              <w:top w:w="-1" w:type="dxa"/>
              <w:left w:w="-1" w:type="dxa"/>
              <w:bottom w:w="-1" w:type="dxa"/>
              <w:right w:w="-1" w:type="dxa"/>
            </w:tcMar>
            <w:vAlign w:val="center"/>
          </w:tcPr>
          <w:p w14:paraId="645B0E5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课堂结构</w:t>
            </w:r>
          </w:p>
        </w:tc>
        <w:tc>
          <w:tcPr>
            <w:tcW w:w="1723" w:type="dxa"/>
            <w:tcBorders>
              <w:top w:val="nil"/>
              <w:left w:val="nil"/>
              <w:bottom w:val="nil"/>
              <w:right w:val="nil"/>
            </w:tcBorders>
            <w:tcMar>
              <w:top w:w="-1" w:type="dxa"/>
              <w:left w:w="-1" w:type="dxa"/>
              <w:bottom w:w="-1" w:type="dxa"/>
              <w:right w:w="-1" w:type="dxa"/>
            </w:tcMar>
            <w:vAlign w:val="center"/>
          </w:tcPr>
          <w:p w14:paraId="144188A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教学生态平衡</w:t>
            </w:r>
          </w:p>
        </w:tc>
      </w:tr>
      <w:tr w:rsidR="000B1CCE" w14:paraId="6DEF253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CE40BE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师生互动频繁，互动生态良好</w:t>
            </w:r>
          </w:p>
        </w:tc>
        <w:tc>
          <w:tcPr>
            <w:tcW w:w="0" w:type="auto"/>
            <w:tcBorders>
              <w:top w:val="nil"/>
              <w:left w:val="nil"/>
              <w:bottom w:val="nil"/>
              <w:right w:val="nil"/>
            </w:tcBorders>
            <w:tcMar>
              <w:top w:w="-1" w:type="dxa"/>
              <w:left w:w="-1" w:type="dxa"/>
              <w:bottom w:w="-1" w:type="dxa"/>
              <w:right w:w="-1" w:type="dxa"/>
            </w:tcMar>
            <w:vAlign w:val="center"/>
          </w:tcPr>
          <w:p w14:paraId="53AAA9A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互动交流</w:t>
            </w:r>
          </w:p>
        </w:tc>
        <w:tc>
          <w:tcPr>
            <w:tcW w:w="1723" w:type="dxa"/>
            <w:tcBorders>
              <w:top w:val="nil"/>
              <w:left w:val="nil"/>
              <w:bottom w:val="nil"/>
              <w:right w:val="nil"/>
            </w:tcBorders>
            <w:tcMar>
              <w:top w:w="-1" w:type="dxa"/>
              <w:left w:w="-1" w:type="dxa"/>
              <w:bottom w:w="-1" w:type="dxa"/>
              <w:right w:w="-1" w:type="dxa"/>
            </w:tcMar>
            <w:vAlign w:val="center"/>
          </w:tcPr>
          <w:p w14:paraId="553BB08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互动充分</w:t>
            </w:r>
          </w:p>
        </w:tc>
      </w:tr>
      <w:tr w:rsidR="000B1CCE" w14:paraId="555666A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A73C5D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学生有自主学习空间</w:t>
            </w:r>
          </w:p>
        </w:tc>
        <w:tc>
          <w:tcPr>
            <w:tcW w:w="0" w:type="auto"/>
            <w:tcBorders>
              <w:top w:val="nil"/>
              <w:left w:val="nil"/>
              <w:bottom w:val="nil"/>
              <w:right w:val="nil"/>
            </w:tcBorders>
            <w:tcMar>
              <w:top w:w="-1" w:type="dxa"/>
              <w:left w:w="-1" w:type="dxa"/>
              <w:bottom w:w="-1" w:type="dxa"/>
              <w:right w:w="-1" w:type="dxa"/>
            </w:tcMar>
            <w:vAlign w:val="center"/>
          </w:tcPr>
          <w:p w14:paraId="167888C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学习方式</w:t>
            </w:r>
          </w:p>
        </w:tc>
        <w:tc>
          <w:tcPr>
            <w:tcW w:w="1723" w:type="dxa"/>
            <w:tcBorders>
              <w:top w:val="nil"/>
              <w:left w:val="nil"/>
              <w:bottom w:val="nil"/>
              <w:right w:val="nil"/>
            </w:tcBorders>
            <w:tcMar>
              <w:top w:w="-1" w:type="dxa"/>
              <w:left w:w="-1" w:type="dxa"/>
              <w:bottom w:w="-1" w:type="dxa"/>
              <w:right w:w="-1" w:type="dxa"/>
            </w:tcMar>
            <w:vAlign w:val="center"/>
          </w:tcPr>
          <w:p w14:paraId="292396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自主参与</w:t>
            </w:r>
          </w:p>
        </w:tc>
      </w:tr>
      <w:tr w:rsidR="000B1CCE" w14:paraId="0E92AC2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EAC9EB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需增加师生互动环节</w:t>
            </w:r>
          </w:p>
        </w:tc>
        <w:tc>
          <w:tcPr>
            <w:tcW w:w="0" w:type="auto"/>
            <w:tcBorders>
              <w:top w:val="nil"/>
              <w:left w:val="nil"/>
              <w:bottom w:val="nil"/>
              <w:right w:val="nil"/>
            </w:tcBorders>
            <w:tcMar>
              <w:top w:w="-1" w:type="dxa"/>
              <w:left w:w="-1" w:type="dxa"/>
              <w:bottom w:w="-1" w:type="dxa"/>
              <w:right w:w="-1" w:type="dxa"/>
            </w:tcMar>
            <w:vAlign w:val="center"/>
          </w:tcPr>
          <w:p w14:paraId="6F516C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改进建议</w:t>
            </w:r>
          </w:p>
        </w:tc>
        <w:tc>
          <w:tcPr>
            <w:tcW w:w="1723" w:type="dxa"/>
            <w:tcBorders>
              <w:top w:val="nil"/>
              <w:left w:val="nil"/>
              <w:bottom w:val="nil"/>
              <w:right w:val="nil"/>
            </w:tcBorders>
            <w:tcMar>
              <w:top w:w="-1" w:type="dxa"/>
              <w:left w:w="-1" w:type="dxa"/>
              <w:bottom w:w="-1" w:type="dxa"/>
              <w:right w:w="-1" w:type="dxa"/>
            </w:tcMar>
            <w:vAlign w:val="center"/>
          </w:tcPr>
          <w:p w14:paraId="21C1457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互动优化</w:t>
            </w:r>
          </w:p>
        </w:tc>
      </w:tr>
      <w:tr w:rsidR="000B1CCE" w14:paraId="698A933D" w14:textId="77777777">
        <w:trPr>
          <w:jc w:val="center"/>
        </w:trPr>
        <w:tc>
          <w:tcPr>
            <w:tcW w:w="5442" w:type="dxa"/>
            <w:tcBorders>
              <w:top w:val="nil"/>
              <w:left w:val="nil"/>
              <w:bottom w:val="single" w:sz="12" w:space="0" w:color="000000"/>
              <w:right w:val="nil"/>
            </w:tcBorders>
            <w:tcMar>
              <w:top w:w="-1" w:type="dxa"/>
              <w:left w:w="-1" w:type="dxa"/>
              <w:bottom w:w="-1" w:type="dxa"/>
              <w:right w:w="-1" w:type="dxa"/>
            </w:tcMar>
            <w:vAlign w:val="center"/>
          </w:tcPr>
          <w:p w14:paraId="2BE2A6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需增加探究和实践活动</w:t>
            </w:r>
          </w:p>
        </w:tc>
        <w:tc>
          <w:tcPr>
            <w:tcW w:w="1200" w:type="dxa"/>
            <w:tcBorders>
              <w:top w:val="nil"/>
              <w:left w:val="nil"/>
              <w:bottom w:val="single" w:sz="12" w:space="0" w:color="000000"/>
              <w:right w:val="nil"/>
            </w:tcBorders>
            <w:tcMar>
              <w:top w:w="-1" w:type="dxa"/>
              <w:left w:w="-1" w:type="dxa"/>
              <w:bottom w:w="-1" w:type="dxa"/>
              <w:right w:w="-1" w:type="dxa"/>
            </w:tcMar>
            <w:vAlign w:val="center"/>
          </w:tcPr>
          <w:p w14:paraId="311E9E1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改进建议</w:t>
            </w:r>
          </w:p>
        </w:tc>
        <w:tc>
          <w:tcPr>
            <w:tcW w:w="1723" w:type="dxa"/>
            <w:tcBorders>
              <w:top w:val="nil"/>
              <w:left w:val="nil"/>
              <w:bottom w:val="single" w:sz="12" w:space="0" w:color="000000"/>
              <w:right w:val="nil"/>
            </w:tcBorders>
            <w:tcMar>
              <w:top w:w="-1" w:type="dxa"/>
              <w:left w:w="-1" w:type="dxa"/>
              <w:bottom w:w="-1" w:type="dxa"/>
              <w:right w:w="-1" w:type="dxa"/>
            </w:tcMar>
            <w:vAlign w:val="center"/>
          </w:tcPr>
          <w:p w14:paraId="7EA3B60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探究深化</w:t>
            </w:r>
          </w:p>
        </w:tc>
      </w:tr>
    </w:tbl>
    <w:p w14:paraId="043F78A2"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与量化数据相比，</w:t>
      </w:r>
      <w:r>
        <w:rPr>
          <w:rFonts w:ascii="Times New Roman" w:eastAsia="宋体" w:hAnsi="Times New Roman" w:cs="Times New Roman"/>
          <w:sz w:val="24"/>
        </w:rPr>
        <w:t>AI</w:t>
      </w:r>
      <w:r>
        <w:rPr>
          <w:rFonts w:ascii="Times New Roman" w:eastAsia="宋体" w:hAnsi="Times New Roman" w:cs="Times New Roman"/>
          <w:sz w:val="24"/>
        </w:rPr>
        <w:t>反馈文本更多反映系统对课堂状态的解释性判断。从</w:t>
      </w:r>
      <w:r>
        <w:rPr>
          <w:rFonts w:ascii="Times New Roman" w:eastAsia="宋体" w:hAnsi="Times New Roman" w:cs="Times New Roman"/>
          <w:sz w:val="24"/>
        </w:rPr>
        <w:lastRenderedPageBreak/>
        <w:t>现有原始反馈看，文本并未呈现单一方向，而同时包含积极描述和改进提示。例如，</w:t>
      </w:r>
      <w:r>
        <w:rPr>
          <w:rFonts w:ascii="Times New Roman" w:eastAsia="宋体" w:hAnsi="Times New Roman" w:cs="Times New Roman"/>
          <w:sz w:val="24"/>
        </w:rPr>
        <w:t>“</w:t>
      </w:r>
      <w:r>
        <w:rPr>
          <w:rFonts w:ascii="Times New Roman" w:eastAsia="宋体" w:hAnsi="Times New Roman" w:cs="Times New Roman"/>
          <w:sz w:val="24"/>
        </w:rPr>
        <w:t>教师引导与学生活动结合有序</w:t>
      </w:r>
      <w:r>
        <w:rPr>
          <w:rFonts w:ascii="Times New Roman" w:eastAsia="宋体" w:hAnsi="Times New Roman" w:cs="Times New Roman"/>
          <w:sz w:val="24"/>
        </w:rPr>
        <w:t>”</w:t>
      </w:r>
      <w:r>
        <w:rPr>
          <w:rFonts w:ascii="Times New Roman" w:eastAsia="宋体" w:hAnsi="Times New Roman" w:cs="Times New Roman"/>
          <w:sz w:val="24"/>
        </w:rPr>
        <w:t>、</w:t>
      </w:r>
      <w:r>
        <w:rPr>
          <w:rFonts w:ascii="Times New Roman" w:eastAsia="宋体" w:hAnsi="Times New Roman" w:cs="Times New Roman"/>
          <w:sz w:val="24"/>
        </w:rPr>
        <w:t>“</w:t>
      </w:r>
      <w:r>
        <w:rPr>
          <w:rFonts w:ascii="Times New Roman" w:eastAsia="宋体" w:hAnsi="Times New Roman" w:cs="Times New Roman"/>
          <w:sz w:val="24"/>
        </w:rPr>
        <w:t>师生互动频繁，互动生态良好</w:t>
      </w:r>
      <w:r>
        <w:rPr>
          <w:rFonts w:ascii="Times New Roman" w:eastAsia="宋体" w:hAnsi="Times New Roman" w:cs="Times New Roman"/>
          <w:sz w:val="24"/>
        </w:rPr>
        <w:t>”</w:t>
      </w:r>
      <w:r>
        <w:rPr>
          <w:rFonts w:ascii="Times New Roman" w:eastAsia="宋体" w:hAnsi="Times New Roman" w:cs="Times New Roman"/>
          <w:sz w:val="24"/>
        </w:rPr>
        <w:t>、学生有自主学习空间等反馈，与部分课例中较高的学生行为占比、较长的讨论时间相呼应；另一方面，</w:t>
      </w:r>
      <w:r>
        <w:rPr>
          <w:rFonts w:ascii="Times New Roman" w:eastAsia="宋体" w:hAnsi="Times New Roman" w:cs="Times New Roman"/>
          <w:sz w:val="24"/>
        </w:rPr>
        <w:t>“</w:t>
      </w:r>
      <w:r>
        <w:rPr>
          <w:rFonts w:ascii="Times New Roman" w:eastAsia="宋体" w:hAnsi="Times New Roman" w:cs="Times New Roman"/>
          <w:sz w:val="24"/>
        </w:rPr>
        <w:t>教师主导占比较高，学生主动参与机会较少</w:t>
      </w:r>
      <w:r>
        <w:rPr>
          <w:rFonts w:ascii="Times New Roman" w:eastAsia="宋体" w:hAnsi="Times New Roman" w:cs="Times New Roman"/>
          <w:sz w:val="24"/>
        </w:rPr>
        <w:t>”</w:t>
      </w:r>
      <w:r>
        <w:rPr>
          <w:rFonts w:ascii="Times New Roman" w:eastAsia="宋体" w:hAnsi="Times New Roman" w:cs="Times New Roman"/>
          <w:sz w:val="24"/>
        </w:rPr>
        <w:t>、需增加师生互动环节、需增加探究和实践活动等内容，则反映出不同课例之间仍存在结构差异。</w:t>
      </w:r>
    </w:p>
    <w:p w14:paraId="1203A0C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从编码维度看，现有</w:t>
      </w:r>
      <w:r>
        <w:rPr>
          <w:rFonts w:ascii="Times New Roman" w:eastAsia="宋体" w:hAnsi="Times New Roman" w:cs="Times New Roman"/>
          <w:sz w:val="24"/>
        </w:rPr>
        <w:t>AI</w:t>
      </w:r>
      <w:r>
        <w:rPr>
          <w:rFonts w:ascii="Times New Roman" w:eastAsia="宋体" w:hAnsi="Times New Roman" w:cs="Times New Roman"/>
          <w:sz w:val="24"/>
        </w:rPr>
        <w:t>反馈主要涉及课堂结构、互动交流、学习方式和改进建议四类内容。课堂结构类文本主要关注教师与学生行为关系；互动交流类文本关注师生互动是否充分；学习方式类文本关注学生自主参与空间；改进建议则集中于互动优化与探究深化。由于当前质性数据库并未提供每一编码在全部</w:t>
      </w:r>
      <w:r>
        <w:rPr>
          <w:rFonts w:ascii="Times New Roman" w:eastAsia="宋体" w:hAnsi="Times New Roman" w:cs="Times New Roman"/>
          <w:sz w:val="24"/>
        </w:rPr>
        <w:t>10</w:t>
      </w:r>
      <w:r>
        <w:rPr>
          <w:rFonts w:ascii="Times New Roman" w:eastAsia="宋体" w:hAnsi="Times New Roman" w:cs="Times New Roman"/>
          <w:sz w:val="24"/>
        </w:rPr>
        <w:t>节课中的完整出现频次，本报告不人为计算主题频率，也不使用高频、普遍等超出资料支持范围的表述。</w:t>
      </w:r>
    </w:p>
    <w:p w14:paraId="303C393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将质性文本与量化结果对照可以发现，两类证据在若干方面具有一致性。其一，量化数据显示课例间教师</w:t>
      </w:r>
      <w:r>
        <w:rPr>
          <w:rFonts w:ascii="Times New Roman" w:eastAsia="宋体" w:hAnsi="Times New Roman" w:cs="Times New Roman"/>
          <w:sz w:val="24"/>
        </w:rPr>
        <w:t>/</w:t>
      </w:r>
      <w:r>
        <w:rPr>
          <w:rFonts w:ascii="Times New Roman" w:eastAsia="宋体" w:hAnsi="Times New Roman" w:cs="Times New Roman"/>
          <w:sz w:val="24"/>
        </w:rPr>
        <w:t>学生行为比例差异较大，质性文本同时出现教师主导占比较高和</w:t>
      </w:r>
      <w:r>
        <w:rPr>
          <w:rFonts w:ascii="Times New Roman" w:eastAsia="宋体" w:hAnsi="Times New Roman" w:cs="Times New Roman"/>
          <w:sz w:val="24"/>
        </w:rPr>
        <w:t>“</w:t>
      </w:r>
      <w:r>
        <w:rPr>
          <w:rFonts w:ascii="Times New Roman" w:eastAsia="宋体" w:hAnsi="Times New Roman" w:cs="Times New Roman"/>
          <w:sz w:val="24"/>
        </w:rPr>
        <w:t>教师引导与学生活动结合有序</w:t>
      </w:r>
      <w:r>
        <w:rPr>
          <w:rFonts w:ascii="Times New Roman" w:eastAsia="宋体" w:hAnsi="Times New Roman" w:cs="Times New Roman"/>
          <w:sz w:val="24"/>
        </w:rPr>
        <w:t>”</w:t>
      </w:r>
      <w:r>
        <w:rPr>
          <w:rFonts w:ascii="Times New Roman" w:eastAsia="宋体" w:hAnsi="Times New Roman" w:cs="Times New Roman"/>
          <w:sz w:val="24"/>
        </w:rPr>
        <w:t>两类不同判断，说明</w:t>
      </w:r>
      <w:r>
        <w:rPr>
          <w:rFonts w:ascii="Times New Roman" w:eastAsia="宋体" w:hAnsi="Times New Roman" w:cs="Times New Roman"/>
          <w:sz w:val="24"/>
        </w:rPr>
        <w:t>AI</w:t>
      </w:r>
      <w:r>
        <w:rPr>
          <w:rFonts w:ascii="Times New Roman" w:eastAsia="宋体" w:hAnsi="Times New Roman" w:cs="Times New Roman"/>
          <w:sz w:val="24"/>
        </w:rPr>
        <w:t>反馈能够反映课例之间的异质性。其二，学生讨论在</w:t>
      </w:r>
      <w:r>
        <w:rPr>
          <w:rFonts w:ascii="Times New Roman" w:eastAsia="宋体" w:hAnsi="Times New Roman" w:cs="Times New Roman"/>
          <w:sz w:val="24"/>
        </w:rPr>
        <w:t>10</w:t>
      </w:r>
      <w:r>
        <w:rPr>
          <w:rFonts w:ascii="Times New Roman" w:eastAsia="宋体" w:hAnsi="Times New Roman" w:cs="Times New Roman"/>
          <w:sz w:val="24"/>
        </w:rPr>
        <w:t>节课中均有较长时间记录，质性文本中相应出现师生互动频繁、学生有自主学习空间等表述。其三，展示、实验</w:t>
      </w:r>
      <w:r>
        <w:rPr>
          <w:rFonts w:ascii="Times New Roman" w:eastAsia="宋体" w:hAnsi="Times New Roman" w:cs="Times New Roman"/>
          <w:sz w:val="24"/>
        </w:rPr>
        <w:t>/</w:t>
      </w:r>
      <w:r>
        <w:rPr>
          <w:rFonts w:ascii="Times New Roman" w:eastAsia="宋体" w:hAnsi="Times New Roman" w:cs="Times New Roman"/>
          <w:sz w:val="24"/>
        </w:rPr>
        <w:t>实践行为在行为统计中相对集中于少数课例，</w:t>
      </w:r>
      <w:r>
        <w:rPr>
          <w:rFonts w:ascii="Times New Roman" w:eastAsia="宋体" w:hAnsi="Times New Roman" w:cs="Times New Roman"/>
          <w:sz w:val="24"/>
        </w:rPr>
        <w:t>AI</w:t>
      </w:r>
      <w:r>
        <w:rPr>
          <w:rFonts w:ascii="Times New Roman" w:eastAsia="宋体" w:hAnsi="Times New Roman" w:cs="Times New Roman"/>
          <w:sz w:val="24"/>
        </w:rPr>
        <w:t>反馈中也出现需增加探究和实践活动的建议。两类证据相互补充，使课堂实施状态的描述不只停留在单一比例指标。</w:t>
      </w:r>
    </w:p>
    <w:p w14:paraId="116C49BA"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5</w:t>
      </w:r>
      <w:r>
        <w:rPr>
          <w:rFonts w:ascii="Times New Roman" w:eastAsia="华文楷体" w:hAnsi="Times New Roman" w:cs="Times New Roman"/>
          <w:sz w:val="24"/>
        </w:rPr>
        <w:t>）课堂实施状态的综合判断</w:t>
      </w:r>
    </w:p>
    <w:p w14:paraId="02552E6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综合</w:t>
      </w:r>
      <w:r>
        <w:rPr>
          <w:rFonts w:ascii="Times New Roman" w:eastAsia="宋体" w:hAnsi="Times New Roman" w:cs="Times New Roman"/>
          <w:sz w:val="24"/>
        </w:rPr>
        <w:t>10</w:t>
      </w:r>
      <w:r>
        <w:rPr>
          <w:rFonts w:ascii="Times New Roman" w:eastAsia="宋体" w:hAnsi="Times New Roman" w:cs="Times New Roman"/>
          <w:sz w:val="24"/>
        </w:rPr>
        <w:t>节课课堂行为数据、</w:t>
      </w:r>
      <w:r>
        <w:rPr>
          <w:rFonts w:ascii="Times New Roman" w:eastAsia="宋体" w:hAnsi="Times New Roman" w:cs="Times New Roman"/>
          <w:sz w:val="24"/>
        </w:rPr>
        <w:t>6</w:t>
      </w:r>
      <w:r>
        <w:rPr>
          <w:rFonts w:ascii="Times New Roman" w:eastAsia="宋体" w:hAnsi="Times New Roman" w:cs="Times New Roman"/>
          <w:sz w:val="24"/>
        </w:rPr>
        <w:t>节课提问认知层级数据以及希沃</w:t>
      </w:r>
      <w:r>
        <w:rPr>
          <w:rFonts w:ascii="Times New Roman" w:eastAsia="宋体" w:hAnsi="Times New Roman" w:cs="Times New Roman"/>
          <w:sz w:val="24"/>
        </w:rPr>
        <w:t>AI</w:t>
      </w:r>
      <w:r>
        <w:rPr>
          <w:rFonts w:ascii="Times New Roman" w:eastAsia="宋体" w:hAnsi="Times New Roman" w:cs="Times New Roman"/>
          <w:sz w:val="24"/>
        </w:rPr>
        <w:t>反馈文本，可以形成对课堂实施状态的几个描述性认识。第一，</w:t>
      </w:r>
      <w:r>
        <w:rPr>
          <w:rFonts w:ascii="Times New Roman" w:eastAsia="宋体" w:hAnsi="Times New Roman" w:cs="Times New Roman"/>
          <w:sz w:val="24"/>
        </w:rPr>
        <w:t>10</w:t>
      </w:r>
      <w:r>
        <w:rPr>
          <w:rFonts w:ascii="Times New Roman" w:eastAsia="宋体" w:hAnsi="Times New Roman" w:cs="Times New Roman"/>
          <w:sz w:val="24"/>
        </w:rPr>
        <w:t>节课教师行为与学生行为总体均值接近，但单课差异较大，说明课堂组织方式具有明显课例差异。第二，学生讨论是覆盖最广、持续时间最长的学生学习行为，练习、展示、实验</w:t>
      </w:r>
      <w:r>
        <w:rPr>
          <w:rFonts w:ascii="Times New Roman" w:eastAsia="宋体" w:hAnsi="Times New Roman" w:cs="Times New Roman"/>
          <w:sz w:val="24"/>
        </w:rPr>
        <w:t>/</w:t>
      </w:r>
      <w:r>
        <w:rPr>
          <w:rFonts w:ascii="Times New Roman" w:eastAsia="宋体" w:hAnsi="Times New Roman" w:cs="Times New Roman"/>
          <w:sz w:val="24"/>
        </w:rPr>
        <w:t>实践则呈现较强的学科和任务特征。第三，师生问答与学生讨论共同构成课堂互动的主要可观测形式，不同课例在两者的组合方式上存在差异。第四，在</w:t>
      </w:r>
      <w:r>
        <w:rPr>
          <w:rFonts w:ascii="Times New Roman" w:eastAsia="宋体" w:hAnsi="Times New Roman" w:cs="Times New Roman"/>
          <w:sz w:val="24"/>
        </w:rPr>
        <w:t>6</w:t>
      </w:r>
      <w:r>
        <w:rPr>
          <w:rFonts w:ascii="Times New Roman" w:eastAsia="宋体" w:hAnsi="Times New Roman" w:cs="Times New Roman"/>
          <w:sz w:val="24"/>
        </w:rPr>
        <w:t>节具有完整认知层级数据的课例中，高阶认知问题占</w:t>
      </w:r>
      <w:r>
        <w:rPr>
          <w:rFonts w:ascii="Times New Roman" w:eastAsia="宋体" w:hAnsi="Times New Roman" w:cs="Times New Roman"/>
          <w:sz w:val="24"/>
        </w:rPr>
        <w:t>33.6%</w:t>
      </w:r>
      <w:r>
        <w:rPr>
          <w:rFonts w:ascii="Times New Roman" w:eastAsia="宋体" w:hAnsi="Times New Roman" w:cs="Times New Roman"/>
          <w:sz w:val="24"/>
        </w:rPr>
        <w:t>，以分析型问题为主，评价和创造型问题比例相对较低。第五，</w:t>
      </w:r>
      <w:r>
        <w:rPr>
          <w:rFonts w:ascii="Times New Roman" w:eastAsia="宋体" w:hAnsi="Times New Roman" w:cs="Times New Roman"/>
          <w:sz w:val="24"/>
        </w:rPr>
        <w:t>AI</w:t>
      </w:r>
      <w:r>
        <w:rPr>
          <w:rFonts w:ascii="Times New Roman" w:eastAsia="宋体" w:hAnsi="Times New Roman" w:cs="Times New Roman"/>
          <w:sz w:val="24"/>
        </w:rPr>
        <w:t>质性文本既记录课堂中已有的互动、自主参与等表现，也提出增加互动、探究和实践活动等建议，其内容与行为统计呈</w:t>
      </w:r>
      <w:r>
        <w:rPr>
          <w:rFonts w:ascii="Times New Roman" w:eastAsia="宋体" w:hAnsi="Times New Roman" w:cs="Times New Roman"/>
          <w:sz w:val="24"/>
        </w:rPr>
        <w:lastRenderedPageBreak/>
        <w:t>现出一定程度的对应关系。</w:t>
      </w:r>
    </w:p>
    <w:p w14:paraId="18E0EF7F" w14:textId="77777777" w:rsidR="000B1CCE" w:rsidRDefault="00000000">
      <w:pPr>
        <w:keepNext/>
        <w:adjustRightInd w:val="0"/>
        <w:snapToGrid w:val="0"/>
        <w:spacing w:before="360" w:after="240" w:line="360" w:lineRule="auto"/>
        <w:jc w:val="left"/>
        <w:rPr>
          <w:rFonts w:ascii="Times New Roman" w:eastAsia="黑体" w:hAnsi="Times New Roman"/>
          <w:b/>
          <w:sz w:val="30"/>
          <w:szCs w:val="30"/>
        </w:rPr>
      </w:pPr>
      <w:r>
        <w:rPr>
          <w:rFonts w:ascii="Times New Roman" w:eastAsia="黑体" w:hAnsi="Times New Roman" w:cs="Times New Roman"/>
          <w:b/>
          <w:sz w:val="30"/>
        </w:rPr>
        <w:t>四、研究成果与实践成效</w:t>
      </w:r>
    </w:p>
    <w:p w14:paraId="08508DB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经过三年持续研究，我们越来越清楚地认识到，学校课题研究的价值，在于能否把一个原本较为抽象的育人命题，转化为教师能够实施、学生能够经历、学校能够持续改进的实践系统。因此，本研究在总结阶段没有把成果简单等同于论文、课例或数据，也没有把成效仅理解为前后测分数的变化，而从研究形成了什么与学校实践发生了什么变化两个方面进行综合审视。前者主要呈现学习模型、教学模型、培育总模型、两域实践、典型样态和评价体系等研究产出；后者则分别从学生、教师和学校三个层面，结合前后测、教师五维评课、希沃</w:t>
      </w:r>
      <w:r>
        <w:rPr>
          <w:rFonts w:ascii="Times New Roman" w:eastAsia="宋体" w:hAnsi="Times New Roman" w:cs="Times New Roman"/>
          <w:sz w:val="24"/>
        </w:rPr>
        <w:t>AI</w:t>
      </w:r>
      <w:r>
        <w:rPr>
          <w:rFonts w:ascii="Times New Roman" w:eastAsia="宋体" w:hAnsi="Times New Roman" w:cs="Times New Roman"/>
          <w:sz w:val="24"/>
        </w:rPr>
        <w:t>课堂行为、典型案例、开放性回答和校本研修资料进行交叉判断。这样的处理，既回应了课题的研究内容，也尽可能避免以单一数据替代复杂教育变化。</w:t>
      </w:r>
    </w:p>
    <w:p w14:paraId="15598744"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（一）主要研究成果</w:t>
      </w:r>
    </w:p>
    <w:p w14:paraId="26A6F0C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4-1  </w:t>
      </w:r>
      <w:r>
        <w:rPr>
          <w:rFonts w:ascii="Times New Roman" w:eastAsia="黑体" w:hAnsi="Times New Roman" w:cs="Times New Roman"/>
        </w:rPr>
        <w:t>研究内容与主要成果的对应关系</w:t>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596"/>
        <w:gridCol w:w="2754"/>
        <w:gridCol w:w="4172"/>
      </w:tblGrid>
      <w:tr w:rsidR="000B1CCE" w14:paraId="30CAC001" w14:textId="77777777">
        <w:trPr>
          <w:tblHeader/>
          <w:jc w:val="center"/>
        </w:trPr>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6D6EE6AA"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研究关注</w:t>
            </w:r>
            <w:proofErr w:type="spellEnd"/>
          </w:p>
        </w:tc>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5293FDB2"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形成的主要成果</w:t>
            </w:r>
            <w:proofErr w:type="spellEnd"/>
          </w:p>
        </w:tc>
        <w:tc>
          <w:tcPr>
            <w:tcW w:w="4172" w:type="dxa"/>
            <w:tcBorders>
              <w:top w:val="single" w:sz="12" w:space="0" w:color="000000"/>
              <w:left w:val="nil"/>
              <w:bottom w:val="single" w:sz="6" w:space="0" w:color="000000"/>
              <w:right w:val="nil"/>
            </w:tcBorders>
            <w:tcMar>
              <w:top w:w="80" w:type="dxa"/>
              <w:left w:w="100" w:type="dxa"/>
              <w:bottom w:w="80" w:type="dxa"/>
              <w:right w:w="100" w:type="dxa"/>
            </w:tcMar>
            <w:vAlign w:val="center"/>
          </w:tcPr>
          <w:p w14:paraId="12786BC3"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解决的核心问题</w:t>
            </w:r>
            <w:proofErr w:type="spellEnd"/>
          </w:p>
        </w:tc>
      </w:tr>
      <w:tr w:rsidR="000B1CCE" w14:paraId="4F72DA1C"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6D34A7A0"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学生怎样学</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180F86FC" w14:textId="77777777" w:rsidR="000B1CCE" w:rsidRDefault="00000000">
            <w:pPr>
              <w:pStyle w:val="TableText"/>
              <w:snapToGrid w:val="0"/>
              <w:spacing w:before="20" w:after="20" w:line="240" w:lineRule="auto"/>
              <w:jc w:val="center"/>
            </w:pPr>
            <w:r>
              <w:rPr>
                <w:rFonts w:ascii="Times New Roman" w:hAnsi="Times New Roman" w:cs="Times New Roman"/>
                <w:sz w:val="21"/>
              </w:rPr>
              <w:t>“</w:t>
            </w:r>
            <w:proofErr w:type="spellStart"/>
            <w:proofErr w:type="gramStart"/>
            <w:r>
              <w:rPr>
                <w:rFonts w:ascii="Times New Roman" w:hAnsi="Times New Roman" w:cs="Times New Roman"/>
                <w:sz w:val="21"/>
              </w:rPr>
              <w:t>五环</w:t>
            </w:r>
            <w:r>
              <w:rPr>
                <w:rFonts w:ascii="Times New Roman" w:hAnsi="Times New Roman" w:cs="Times New Roman"/>
                <w:sz w:val="21"/>
              </w:rPr>
              <w:t>”</w:t>
            </w:r>
            <w:r>
              <w:rPr>
                <w:rFonts w:ascii="Times New Roman" w:hAnsi="Times New Roman" w:cs="Times New Roman"/>
                <w:sz w:val="21"/>
              </w:rPr>
              <w:t>学习模型</w:t>
            </w:r>
            <w:proofErr w:type="spellEnd"/>
            <w:proofErr w:type="gramEnd"/>
          </w:p>
        </w:tc>
        <w:tc>
          <w:tcPr>
            <w:tcW w:w="4172" w:type="dxa"/>
            <w:tcBorders>
              <w:top w:val="nil"/>
              <w:left w:val="nil"/>
              <w:bottom w:val="nil"/>
              <w:right w:val="nil"/>
            </w:tcBorders>
            <w:tcMar>
              <w:top w:w="80" w:type="dxa"/>
              <w:left w:w="100" w:type="dxa"/>
              <w:bottom w:w="80" w:type="dxa"/>
              <w:right w:w="100" w:type="dxa"/>
            </w:tcMar>
            <w:vAlign w:val="center"/>
          </w:tcPr>
          <w:p w14:paraId="26BA2D91"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把高阶能力要求转化为学生可经历的学习过程</w:t>
            </w:r>
          </w:p>
        </w:tc>
      </w:tr>
      <w:tr w:rsidR="000B1CCE" w14:paraId="587E6EE4"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04263420"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教师怎样教</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48AA5BD5"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w:t>
            </w:r>
            <w:r>
              <w:rPr>
                <w:rFonts w:ascii="Times New Roman" w:hAnsi="Times New Roman" w:cs="Times New Roman"/>
                <w:sz w:val="21"/>
                <w:lang w:eastAsia="zh-CN"/>
              </w:rPr>
              <w:t>四步调节</w:t>
            </w:r>
            <w:r>
              <w:rPr>
                <w:rFonts w:ascii="Times New Roman" w:hAnsi="Times New Roman" w:cs="Times New Roman"/>
                <w:sz w:val="21"/>
                <w:lang w:eastAsia="zh-CN"/>
              </w:rPr>
              <w:t>”</w:t>
            </w:r>
            <w:r>
              <w:rPr>
                <w:rFonts w:ascii="Times New Roman" w:hAnsi="Times New Roman" w:cs="Times New Roman"/>
                <w:sz w:val="21"/>
                <w:lang w:eastAsia="zh-CN"/>
              </w:rPr>
              <w:t>教学模型</w:t>
            </w:r>
          </w:p>
        </w:tc>
        <w:tc>
          <w:tcPr>
            <w:tcW w:w="4172" w:type="dxa"/>
            <w:tcBorders>
              <w:top w:val="nil"/>
              <w:left w:val="nil"/>
              <w:bottom w:val="nil"/>
              <w:right w:val="nil"/>
            </w:tcBorders>
            <w:tcMar>
              <w:top w:w="80" w:type="dxa"/>
              <w:left w:w="100" w:type="dxa"/>
              <w:bottom w:w="80" w:type="dxa"/>
              <w:right w:w="100" w:type="dxa"/>
            </w:tcMar>
            <w:vAlign w:val="center"/>
          </w:tcPr>
          <w:p w14:paraId="4A91DAA9"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把教师支持转化为基于学习证据的持续调节</w:t>
            </w:r>
          </w:p>
        </w:tc>
      </w:tr>
      <w:tr w:rsidR="000B1CCE" w14:paraId="46A106CD"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05711772"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教与学怎样协同</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5E9D1221" w14:textId="77777777" w:rsidR="000B1CCE" w:rsidRDefault="00000000">
            <w:pPr>
              <w:pStyle w:val="TableText"/>
              <w:snapToGrid w:val="0"/>
              <w:spacing w:before="20" w:after="20" w:line="240" w:lineRule="auto"/>
              <w:jc w:val="center"/>
            </w:pPr>
            <w:r>
              <w:rPr>
                <w:rFonts w:ascii="Times New Roman" w:hAnsi="Times New Roman" w:cs="Times New Roman"/>
                <w:sz w:val="21"/>
              </w:rPr>
              <w:t>高阶能力培育总模型</w:t>
            </w:r>
            <w:r>
              <w:rPr>
                <w:rFonts w:ascii="Times New Roman" w:hAnsi="Times New Roman" w:cs="Times New Roman"/>
                <w:sz w:val="21"/>
              </w:rPr>
              <w:t>2.0</w:t>
            </w:r>
          </w:p>
        </w:tc>
        <w:tc>
          <w:tcPr>
            <w:tcW w:w="4172" w:type="dxa"/>
            <w:tcBorders>
              <w:top w:val="nil"/>
              <w:left w:val="nil"/>
              <w:bottom w:val="nil"/>
              <w:right w:val="nil"/>
            </w:tcBorders>
            <w:tcMar>
              <w:top w:w="80" w:type="dxa"/>
              <w:left w:w="100" w:type="dxa"/>
              <w:bottom w:w="80" w:type="dxa"/>
              <w:right w:w="100" w:type="dxa"/>
            </w:tcMar>
            <w:vAlign w:val="center"/>
          </w:tcPr>
          <w:p w14:paraId="4ACD7226" w14:textId="77777777" w:rsidR="000B1CCE" w:rsidRDefault="00000000">
            <w:pPr>
              <w:pStyle w:val="TableText"/>
              <w:snapToGrid w:val="0"/>
              <w:spacing w:before="20" w:after="20" w:line="240" w:lineRule="auto"/>
              <w:rPr>
                <w:lang w:eastAsia="zh-CN"/>
              </w:rPr>
            </w:pPr>
            <w:r>
              <w:rPr>
                <w:rFonts w:ascii="Times New Roman" w:hAnsi="Times New Roman" w:cs="Times New Roman"/>
                <w:sz w:val="21"/>
                <w:lang w:eastAsia="zh-CN"/>
              </w:rPr>
              <w:t>建立能力目标、学习、教学、场域、证据与改进之间的整体关系</w:t>
            </w:r>
          </w:p>
        </w:tc>
      </w:tr>
      <w:tr w:rsidR="000B1CCE" w14:paraId="7992E4E7"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2A8ECF00"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在哪里实践</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43A7F563"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学科教学与科创教育</w:t>
            </w:r>
            <w:r>
              <w:rPr>
                <w:rFonts w:ascii="Times New Roman" w:hAnsi="Times New Roman" w:cs="Times New Roman"/>
                <w:sz w:val="21"/>
                <w:lang w:eastAsia="zh-CN"/>
              </w:rPr>
              <w:t>“</w:t>
            </w:r>
            <w:r>
              <w:rPr>
                <w:rFonts w:ascii="Times New Roman" w:hAnsi="Times New Roman" w:cs="Times New Roman"/>
                <w:sz w:val="21"/>
                <w:lang w:eastAsia="zh-CN"/>
              </w:rPr>
              <w:t>两域转化</w:t>
            </w:r>
            <w:r>
              <w:rPr>
                <w:rFonts w:ascii="Times New Roman" w:hAnsi="Times New Roman" w:cs="Times New Roman"/>
                <w:sz w:val="21"/>
                <w:lang w:eastAsia="zh-CN"/>
              </w:rPr>
              <w:t>”</w:t>
            </w:r>
            <w:r>
              <w:rPr>
                <w:rFonts w:ascii="Times New Roman" w:hAnsi="Times New Roman" w:cs="Times New Roman"/>
                <w:sz w:val="21"/>
                <w:lang w:eastAsia="zh-CN"/>
              </w:rPr>
              <w:t>路径</w:t>
            </w:r>
          </w:p>
        </w:tc>
        <w:tc>
          <w:tcPr>
            <w:tcW w:w="4172" w:type="dxa"/>
            <w:tcBorders>
              <w:top w:val="nil"/>
              <w:left w:val="nil"/>
              <w:bottom w:val="nil"/>
              <w:right w:val="nil"/>
            </w:tcBorders>
            <w:tcMar>
              <w:top w:w="80" w:type="dxa"/>
              <w:left w:w="100" w:type="dxa"/>
              <w:bottom w:w="80" w:type="dxa"/>
              <w:right w:w="100" w:type="dxa"/>
            </w:tcMar>
            <w:vAlign w:val="center"/>
          </w:tcPr>
          <w:p w14:paraId="1D7DAE42"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解决同一模型在不同教育场域中的适切应用</w:t>
            </w:r>
          </w:p>
        </w:tc>
      </w:tr>
      <w:tr w:rsidR="000B1CCE" w14:paraId="434572CA"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13646456"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高阶学习怎样呈现</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0D69F8CF"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五种高阶学习典型样态</w:t>
            </w:r>
          </w:p>
        </w:tc>
        <w:tc>
          <w:tcPr>
            <w:tcW w:w="4172" w:type="dxa"/>
            <w:tcBorders>
              <w:top w:val="nil"/>
              <w:left w:val="nil"/>
              <w:bottom w:val="nil"/>
              <w:right w:val="nil"/>
            </w:tcBorders>
            <w:tcMar>
              <w:top w:w="80" w:type="dxa"/>
              <w:left w:w="100" w:type="dxa"/>
              <w:bottom w:w="80" w:type="dxa"/>
              <w:right w:w="100" w:type="dxa"/>
            </w:tcMar>
            <w:vAlign w:val="center"/>
          </w:tcPr>
          <w:p w14:paraId="357ACE34"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把抽象能力转化为可识别、可分析的真实学习形态</w:t>
            </w:r>
          </w:p>
        </w:tc>
      </w:tr>
      <w:tr w:rsidR="000B1CCE" w14:paraId="7EB59140"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5A517750"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如何判断变化</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025B204B"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高阶能力评价与多源证据体系</w:t>
            </w:r>
          </w:p>
        </w:tc>
        <w:tc>
          <w:tcPr>
            <w:tcW w:w="4172" w:type="dxa"/>
            <w:tcBorders>
              <w:top w:val="nil"/>
              <w:left w:val="nil"/>
              <w:bottom w:val="nil"/>
              <w:right w:val="nil"/>
            </w:tcBorders>
            <w:tcMar>
              <w:top w:w="80" w:type="dxa"/>
              <w:left w:w="100" w:type="dxa"/>
              <w:bottom w:w="80" w:type="dxa"/>
              <w:right w:w="100" w:type="dxa"/>
            </w:tcMar>
            <w:vAlign w:val="center"/>
          </w:tcPr>
          <w:p w14:paraId="7CF283C1"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使学生、教师和学校变化有据可查、相互印证</w:t>
            </w:r>
          </w:p>
        </w:tc>
      </w:tr>
      <w:tr w:rsidR="000B1CCE" w14:paraId="78A12D99" w14:textId="77777777">
        <w:trPr>
          <w:jc w:val="center"/>
        </w:trPr>
        <w:tc>
          <w:tcPr>
            <w:tcW w:w="1596" w:type="dxa"/>
            <w:tcBorders>
              <w:top w:val="nil"/>
              <w:left w:val="nil"/>
              <w:bottom w:val="single" w:sz="12" w:space="0" w:color="000000"/>
              <w:right w:val="nil"/>
            </w:tcBorders>
            <w:tcMar>
              <w:top w:w="80" w:type="dxa"/>
              <w:left w:w="100" w:type="dxa"/>
              <w:bottom w:w="80" w:type="dxa"/>
              <w:right w:w="100" w:type="dxa"/>
            </w:tcMar>
            <w:vAlign w:val="center"/>
          </w:tcPr>
          <w:p w14:paraId="16924B0D"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如何沉淀推广</w:t>
            </w:r>
            <w:proofErr w:type="spellEnd"/>
          </w:p>
        </w:tc>
        <w:tc>
          <w:tcPr>
            <w:tcW w:w="2754" w:type="dxa"/>
            <w:tcBorders>
              <w:top w:val="nil"/>
              <w:left w:val="nil"/>
              <w:bottom w:val="single" w:sz="12" w:space="0" w:color="000000"/>
              <w:right w:val="nil"/>
            </w:tcBorders>
            <w:tcMar>
              <w:top w:w="80" w:type="dxa"/>
              <w:left w:w="100" w:type="dxa"/>
              <w:bottom w:w="80" w:type="dxa"/>
              <w:right w:w="100" w:type="dxa"/>
            </w:tcMar>
            <w:vAlign w:val="center"/>
          </w:tcPr>
          <w:p w14:paraId="0555DC83"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典型案例与校本研究资源</w:t>
            </w:r>
          </w:p>
        </w:tc>
        <w:tc>
          <w:tcPr>
            <w:tcW w:w="4172" w:type="dxa"/>
            <w:tcBorders>
              <w:top w:val="nil"/>
              <w:left w:val="nil"/>
              <w:bottom w:val="single" w:sz="12" w:space="0" w:color="000000"/>
              <w:right w:val="nil"/>
            </w:tcBorders>
            <w:tcMar>
              <w:top w:w="80" w:type="dxa"/>
              <w:left w:w="100" w:type="dxa"/>
              <w:bottom w:w="80" w:type="dxa"/>
              <w:right w:w="100" w:type="dxa"/>
            </w:tcMar>
            <w:vAlign w:val="center"/>
          </w:tcPr>
          <w:p w14:paraId="49F93633" w14:textId="77777777" w:rsidR="000B1CCE" w:rsidRDefault="00000000">
            <w:pPr>
              <w:pStyle w:val="TableText"/>
              <w:snapToGrid w:val="0"/>
              <w:spacing w:before="20" w:after="20" w:line="240" w:lineRule="auto"/>
              <w:rPr>
                <w:lang w:eastAsia="zh-CN"/>
              </w:rPr>
            </w:pPr>
            <w:r>
              <w:rPr>
                <w:rFonts w:ascii="Times New Roman" w:hAnsi="Times New Roman" w:cs="Times New Roman"/>
                <w:sz w:val="21"/>
                <w:lang w:eastAsia="zh-CN"/>
              </w:rPr>
              <w:t>把课题实践转化为可复用、可研修、可持续改进的校本资源</w:t>
            </w:r>
          </w:p>
        </w:tc>
      </w:tr>
    </w:tbl>
    <w:p w14:paraId="5A5F3613"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指向高阶能力发展的五环学习模型</w:t>
      </w:r>
    </w:p>
    <w:p w14:paraId="11AA5B8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围绕学生怎样学这一核心问题，本研究以可见的学习为基本视角，把高阶能</w:t>
      </w:r>
      <w:r>
        <w:rPr>
          <w:rFonts w:ascii="Times New Roman" w:eastAsia="宋体" w:hAnsi="Times New Roman" w:cs="Times New Roman"/>
          <w:sz w:val="24"/>
        </w:rPr>
        <w:lastRenderedPageBreak/>
        <w:t>力从结果性目标前移到学习过程之中，形成目标引领、任务驱动、探究展学、反馈迭代和反思迁移的五环学习模型。其价值在于把高阶能力发展的关键条件嵌入学生真实学习，目标引领使学生明确学习方向和成功标准；任务驱动把能力要求转化为具有认知挑战的真实问题；探究展学使原本内隐的分析、判断、合作与证据使用逐步外显；反馈迭代使学生能够依据标准和反馈形成第二次表现；反思迁移则推动学生从完成一次任务走向方法提炼和新情境应用。</w:t>
      </w:r>
    </w:p>
    <w:p w14:paraId="4F86481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多轮课堂与项目实践中，我们进一步发现，五环的稳定性来自其学习逻辑。学生可能在探究中重新理解任务，在反馈后回到证据搜集，也可能在迁移中暴露新的认知困难。因此，模型允许根据学生学习状态前后回返。与此同时，三层六阶和两境四维分别从认知复杂度和情境复杂度为学习进阶提供参照，五见则使目标、思维、证据、进步和能力逐步成为师生共同使用的学习信息。</w:t>
      </w:r>
      <w:r>
        <w:rPr>
          <w:rFonts w:ascii="Times New Roman" w:eastAsia="宋体" w:hAnsi="Times New Roman" w:cs="Times New Roman"/>
          <w:b/>
          <w:sz w:val="24"/>
        </w:rPr>
        <w:t>由此，五环由最初的实践路径逐步深化为一个能够解释高阶学习怎样发生、怎样进阶、怎样被看见的学习模型。</w:t>
      </w:r>
    </w:p>
    <w:p w14:paraId="6D87C84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基于学习证据的四步调节教学模型</w:t>
      </w:r>
    </w:p>
    <w:p w14:paraId="0D1C5C8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围绕教师怎样教这一问题，本研究在实践中逐步形成诊断发现、干预设计、实施推进和评估改进的四步调节教学模型。这一模型从教师专业行动的角度回答，面对同一学习任务，教师怎样识别学生当前状态、怎样提供适切支持、怎样根据现场学习动态调整、怎样判断自己的教学是否真正产生了影响。</w:t>
      </w:r>
    </w:p>
    <w:p w14:paraId="1415D0F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诊断发现强调从学生已有知识、初始表达、任务表现和学习困难中识别真实起点；干预设计强调依据差异选择任务、问题、资源和支架；实施推进强调教师在课堂现场通过追问、点拨、资源补充和同伴协作持续调节；评估改进则要求教师收集学生新的回答、作品、方案和迁移表现，判断前一轮教学是否有效，并把结果带入下一轮设计。模型由此把教师关注点从教案是否完成转向学生是否真正学习、我的教学产生了什么影响，形成具有明显循证特征的教学调节路径。</w:t>
      </w:r>
    </w:p>
    <w:p w14:paraId="23FDDF6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双模型协同运行的高阶能力培育总模型</w:t>
      </w:r>
    </w:p>
    <w:p w14:paraId="5D71610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在学习模型和教学模型分别清晰之后，本研究进一步完成了总模型的结构性整合，形成可见的学习视域下中学生高阶能力培育模型</w:t>
      </w:r>
      <w:r>
        <w:rPr>
          <w:rFonts w:ascii="Times New Roman" w:eastAsia="宋体" w:hAnsi="Times New Roman" w:cs="Times New Roman"/>
          <w:sz w:val="24"/>
        </w:rPr>
        <w:t>2.0</w:t>
      </w:r>
      <w:r>
        <w:rPr>
          <w:rFonts w:ascii="Times New Roman" w:eastAsia="宋体" w:hAnsi="Times New Roman" w:cs="Times New Roman"/>
          <w:sz w:val="24"/>
        </w:rPr>
        <w:t>。总模型以中学生高阶能力发展为核心，把学生学习、教师教学、实践场域、典型样态、多源证据和模型改进纳入同一结构。其关键是建立不同研究成果之间稳定的内在关系，学习</w:t>
      </w:r>
      <w:r>
        <w:rPr>
          <w:rFonts w:ascii="Times New Roman" w:eastAsia="宋体" w:hAnsi="Times New Roman" w:cs="Times New Roman"/>
          <w:sz w:val="24"/>
        </w:rPr>
        <w:lastRenderedPageBreak/>
        <w:t>模型说明学生怎样经历高阶学习，教学模型说明教师怎样基于学习证据持续支持；五见作为桥梁，使学生的学习状态对教师可见，也使教师的目标、支架和反馈对学生可见；学科教学与科创教育提供两个真实实践域；典型样态呈现高阶学习在不同任务中的具体形态；多源证据则使模型能够接受检验并持续优化。</w:t>
      </w:r>
    </w:p>
    <w:p w14:paraId="61A4B3E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因此，总模型</w:t>
      </w:r>
      <w:r>
        <w:rPr>
          <w:rFonts w:ascii="Times New Roman" w:eastAsia="宋体" w:hAnsi="Times New Roman" w:cs="Times New Roman"/>
          <w:sz w:val="24"/>
        </w:rPr>
        <w:t>2.0</w:t>
      </w:r>
      <w:r>
        <w:rPr>
          <w:rFonts w:ascii="Times New Roman" w:eastAsia="宋体" w:hAnsi="Times New Roman" w:cs="Times New Roman"/>
          <w:sz w:val="24"/>
        </w:rPr>
        <w:t>的迭代具有明确的结构性，由前期较为侧重学习路径，发展为能力目标统领、学习与教学协同、两域实践转化、典型样态呈现、多源证据支持和持续迭代优化的完整系统。学习模型和教学模型本身没有为了升级而频繁更名，而在持续实践中分别实现了内涵深化和运行机制优化。这种总模型结构性迭代、子模型机制性深化的处理，使模型既保持了基本结构的稳定，又保留了面向不同学科、不同项目和不同学生群体进行适切调整的开放空间。</w:t>
      </w:r>
    </w:p>
    <w:p w14:paraId="06971EC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4.</w:t>
      </w:r>
      <w:r>
        <w:rPr>
          <w:rFonts w:ascii="Times New Roman" w:eastAsia="黑体" w:hAnsi="Times New Roman" w:cs="Times New Roman"/>
          <w:b/>
          <w:sz w:val="24"/>
        </w:rPr>
        <w:t>学科教学与科创教育两域转化的实践路径</w:t>
      </w:r>
    </w:p>
    <w:p w14:paraId="6E8595E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能否成立，最终要接受真实教育情境的检验。课题组将学科教学与科创教育确定为两个主要实践域，并坚持同一目标、共同逻辑和场域转化的原则。学科教学域以日常课堂为基础，突出学科核心知识、关键问题和学科思维，强调学生在持续学习中经历分析、比较、论证、修订与迁移；科创教育域则以真实复杂问题为载体，突出方案设计、实践验证、数据判断、协同改进和成果迁移。两域共享五环学习逻辑和教师循证调节逻辑，但在任务开放度、学习周期、成果形态和支架方式上保持差异。</w:t>
      </w:r>
    </w:p>
    <w:p w14:paraId="15D4D3A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种两域转化避免了两个极端，一是把高阶能力培育局限在少数项目和竞赛活动中，二是把统一流程机械套用到所有课堂。通过日常课堂的持续积累与科创项目的综合实践，学校逐步形成了课堂日常培育与项目综合运用相互补充的实践格局，也使模型在不同学科、不同任务和不同学生群体中获得了更充分的实践检验。</w:t>
      </w:r>
    </w:p>
    <w:p w14:paraId="20C87693"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5.</w:t>
      </w:r>
      <w:r>
        <w:rPr>
          <w:rFonts w:ascii="Times New Roman" w:eastAsia="黑体" w:hAnsi="Times New Roman" w:cs="Times New Roman"/>
          <w:b/>
          <w:sz w:val="24"/>
        </w:rPr>
        <w:t>五种高阶学习典型样态</w:t>
      </w:r>
    </w:p>
    <w:p w14:paraId="4579B52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随着两域实践不断积累，我们发现，高阶学习虽然依附于不同学科内容和项目任务，但其发生方式并非完全零散。课题组通过对典型课例、学习单、学生作品、项目记录、课堂对话和修订过程进行比较，逐步提炼出五种较为稳定的高阶学习典型样态，真实情境的任务性实践、方案比较的验证性实践、证据支撑的论证性实践、协同探究的建构性实践和综合迁移的创新性实践。</w:t>
      </w:r>
    </w:p>
    <w:p w14:paraId="692670A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五种样态为高阶学习的具体形态提供中层解释。真实情境的任务性实践强调学生在现实约束中界定问题并承担任务；方案比较的验证性实践强调多种可能路径之间必须经过数据、计算、实验或事实检验；证据支撑的论证性实践强调观点、证据与解释之间的逻辑关系；协同探究的建构性实践强调合作是否真正产生认识增量；综合迁移的创新性实践则关注学生能否把已有知识和方法带入新的情境，并依据新条件重新组合与创造。五种样态使抽象的高阶能力与真实的学生学习之间建立了更加可观察、可分析的联系。</w:t>
      </w:r>
    </w:p>
    <w:p w14:paraId="02BCA351"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6.</w:t>
      </w:r>
      <w:r>
        <w:rPr>
          <w:rFonts w:ascii="Times New Roman" w:eastAsia="黑体" w:hAnsi="Times New Roman" w:cs="Times New Roman"/>
          <w:b/>
          <w:sz w:val="24"/>
        </w:rPr>
        <w:t>高阶能力评价与多源证据体系</w:t>
      </w:r>
    </w:p>
    <w:p w14:paraId="19D21C71"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高阶能力具有明显的内隐性和过程性，单凭一次问卷、一次评课或一项课堂行为指标，都不足以作出充分判断。</w:t>
      </w:r>
      <w:r>
        <w:rPr>
          <w:rFonts w:ascii="Times New Roman" w:eastAsia="宋体" w:hAnsi="Times New Roman" w:cs="Times New Roman"/>
          <w:sz w:val="24"/>
        </w:rPr>
        <w:t>为此，本研究没有另外建立一套脱离实践的评价体系，而把评价嵌入模型运行过程，形成与七维能力、进阶尺度、五环和五见相一致的评价框架。七维能力明确评什么，进阶尺度帮助判断发展到什么程度，五环说明在哪里观察，而五见进一步明确依据什么作出判断。</w:t>
      </w:r>
    </w:p>
    <w:p w14:paraId="2C99CF8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数据采集上，研究逐步形成学生、教师和学校实践三个相互关联的证据层面。学生层面主要使用高阶能力前后测、学习单、学生作品、开放性回答及典型案例中的学习表现；教师层面使用教师前后测问卷、五维评课、希沃</w:t>
      </w:r>
      <w:r>
        <w:rPr>
          <w:rFonts w:ascii="Times New Roman" w:eastAsia="宋体" w:hAnsi="Times New Roman" w:cs="Times New Roman"/>
          <w:sz w:val="24"/>
        </w:rPr>
        <w:t>AI</w:t>
      </w:r>
      <w:r>
        <w:rPr>
          <w:rFonts w:ascii="Times New Roman" w:eastAsia="宋体" w:hAnsi="Times New Roman" w:cs="Times New Roman"/>
          <w:sz w:val="24"/>
        </w:rPr>
        <w:t>课堂行为、教学反思和开放性回答；学校层面则通过两域实践、校本研修组织、课例研究、数据会诊和资源沉淀考察课题是否由个体实践走向组织化运行。不同证据各自回答不同问题，并通过纵向比较、过程追踪和多元互证形成综合判断。本研究把</w:t>
      </w:r>
      <w:r>
        <w:rPr>
          <w:rFonts w:ascii="Times New Roman" w:eastAsia="宋体" w:hAnsi="Times New Roman" w:cs="Times New Roman"/>
          <w:sz w:val="24"/>
        </w:rPr>
        <w:t>AI</w:t>
      </w:r>
      <w:r>
        <w:rPr>
          <w:rFonts w:ascii="Times New Roman" w:eastAsia="宋体" w:hAnsi="Times New Roman" w:cs="Times New Roman"/>
          <w:sz w:val="24"/>
        </w:rPr>
        <w:t>课堂行为作为过程性证据使用。</w:t>
      </w:r>
    </w:p>
    <w:p w14:paraId="23BA580A"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7.</w:t>
      </w:r>
      <w:r>
        <w:rPr>
          <w:rFonts w:ascii="Times New Roman" w:eastAsia="黑体" w:hAnsi="Times New Roman" w:cs="Times New Roman"/>
          <w:b/>
          <w:sz w:val="24"/>
        </w:rPr>
        <w:t>典型案例与校本研究资源</w:t>
      </w:r>
    </w:p>
    <w:p w14:paraId="3ED038B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课题实践最终沉淀的，不只是模型和数据，还包括一批能够继续服务学校教学改进的校本资源。课题组围绕语文、英语、道德与法治、数学、物理及科创项目等形成了典型案例，并在案例中保留学习目标、任务链、学习单、评价量规、学生作品、实验或项目记录、反馈修订和迁移表现等过程材料。与一般优秀课例不同，这些案例更强调证据链，不仅呈现教师怎么设计，也呈现学生如何进入任务、如何形成观点、如何依据反馈修订以及如何发生迁移。</w:t>
      </w:r>
    </w:p>
    <w:p w14:paraId="551DCB4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同时，教师五维评课、希沃</w:t>
      </w:r>
      <w:r>
        <w:rPr>
          <w:rFonts w:ascii="Times New Roman" w:eastAsia="宋体" w:hAnsi="Times New Roman" w:cs="Times New Roman"/>
          <w:sz w:val="24"/>
        </w:rPr>
        <w:t>AI</w:t>
      </w:r>
      <w:r>
        <w:rPr>
          <w:rFonts w:ascii="Times New Roman" w:eastAsia="宋体" w:hAnsi="Times New Roman" w:cs="Times New Roman"/>
          <w:sz w:val="24"/>
        </w:rPr>
        <w:t>课堂行为分析、学生和教师问卷、开放性回答三级编码等研究资料，也逐步由课题数据转化为学校教研可使用的诊断资源。</w:t>
      </w:r>
      <w:r>
        <w:rPr>
          <w:rFonts w:ascii="Times New Roman" w:eastAsia="宋体" w:hAnsi="Times New Roman" w:cs="Times New Roman"/>
          <w:sz w:val="24"/>
        </w:rPr>
        <w:lastRenderedPageBreak/>
        <w:t>这些资源使后续校本研修不必从经验描述重新开始，而能够基于已有模型、工具和案例开展进一步验证与改进，为课题成果的持续使用提供了现实基础。</w:t>
      </w:r>
    </w:p>
    <w:p w14:paraId="730D59F5"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（二）学生高阶能力与学习方式的积极变化</w:t>
      </w:r>
    </w:p>
    <w:p w14:paraId="6240F80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学生发展是检验本课题实践价值的核心依据。成效分析以</w:t>
      </w:r>
      <w:r>
        <w:rPr>
          <w:rFonts w:ascii="Times New Roman" w:eastAsia="宋体" w:hAnsi="Times New Roman" w:cs="Times New Roman"/>
          <w:sz w:val="24"/>
        </w:rPr>
        <w:t>1346</w:t>
      </w:r>
      <w:r>
        <w:rPr>
          <w:rFonts w:ascii="Times New Roman" w:eastAsia="宋体" w:hAnsi="Times New Roman" w:cs="Times New Roman"/>
          <w:sz w:val="24"/>
        </w:rPr>
        <w:t>对前后测一一对应记录为主要样本，其中初中</w:t>
      </w:r>
      <w:r>
        <w:rPr>
          <w:rFonts w:ascii="Times New Roman" w:eastAsia="宋体" w:hAnsi="Times New Roman" w:cs="Times New Roman"/>
          <w:sz w:val="24"/>
        </w:rPr>
        <w:t>913</w:t>
      </w:r>
      <w:r>
        <w:rPr>
          <w:rFonts w:ascii="Times New Roman" w:eastAsia="宋体" w:hAnsi="Times New Roman" w:cs="Times New Roman"/>
          <w:sz w:val="24"/>
        </w:rPr>
        <w:t>对、高中</w:t>
      </w:r>
      <w:r>
        <w:rPr>
          <w:rFonts w:ascii="Times New Roman" w:eastAsia="宋体" w:hAnsi="Times New Roman" w:cs="Times New Roman"/>
          <w:sz w:val="24"/>
        </w:rPr>
        <w:t>433</w:t>
      </w:r>
      <w:r>
        <w:rPr>
          <w:rFonts w:ascii="Times New Roman" w:eastAsia="宋体" w:hAnsi="Times New Roman" w:cs="Times New Roman"/>
          <w:sz w:val="24"/>
        </w:rPr>
        <w:t>对。高阶思维与高阶社会情感分别报告，不合并为单一总分。统计采用双侧配对</w:t>
      </w:r>
      <w:r>
        <w:rPr>
          <w:rFonts w:ascii="Times New Roman" w:eastAsia="宋体" w:hAnsi="Times New Roman" w:cs="Times New Roman"/>
          <w:sz w:val="24"/>
        </w:rPr>
        <w:t>t</w:t>
      </w:r>
      <w:r>
        <w:rPr>
          <w:rFonts w:ascii="Times New Roman" w:eastAsia="宋体" w:hAnsi="Times New Roman" w:cs="Times New Roman"/>
          <w:sz w:val="24"/>
        </w:rPr>
        <w:t>检验，并对总体及分维度检验进行</w:t>
      </w:r>
      <w:r>
        <w:rPr>
          <w:rFonts w:ascii="Times New Roman" w:eastAsia="宋体" w:hAnsi="Times New Roman" w:cs="Times New Roman"/>
          <w:sz w:val="24"/>
        </w:rPr>
        <w:t>Holm</w:t>
      </w:r>
      <w:r>
        <w:rPr>
          <w:rFonts w:ascii="Times New Roman" w:eastAsia="宋体" w:hAnsi="Times New Roman" w:cs="Times New Roman"/>
          <w:sz w:val="24"/>
        </w:rPr>
        <w:t>校正，同时报告</w:t>
      </w:r>
      <w:r>
        <w:rPr>
          <w:rFonts w:ascii="Times New Roman" w:eastAsia="宋体" w:hAnsi="Times New Roman" w:cs="Times New Roman"/>
          <w:sz w:val="24"/>
        </w:rPr>
        <w:t>95%</w:t>
      </w:r>
      <w:r>
        <w:rPr>
          <w:rFonts w:ascii="Times New Roman" w:eastAsia="宋体" w:hAnsi="Times New Roman" w:cs="Times New Roman"/>
          <w:sz w:val="24"/>
        </w:rPr>
        <w:t>置信区间和配对效应量。学生问卷沿用分析、评价、创造三个高阶思维维度，成效统计按原量表维度报告。</w:t>
      </w:r>
    </w:p>
    <w:p w14:paraId="7178E1B6"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高阶思维总体小幅提升</w:t>
      </w:r>
    </w:p>
    <w:p w14:paraId="4577FEE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高阶思维总体均分由前测</w:t>
      </w:r>
      <w:r>
        <w:rPr>
          <w:rFonts w:ascii="Times New Roman" w:eastAsia="宋体" w:hAnsi="Times New Roman" w:cs="Times New Roman"/>
          <w:sz w:val="24"/>
        </w:rPr>
        <w:t>3.934</w:t>
      </w:r>
      <w:r>
        <w:rPr>
          <w:rFonts w:ascii="Times New Roman" w:eastAsia="宋体" w:hAnsi="Times New Roman" w:cs="Times New Roman"/>
          <w:sz w:val="24"/>
        </w:rPr>
        <w:t>提高至后测</w:t>
      </w:r>
      <w:r>
        <w:rPr>
          <w:rFonts w:ascii="Times New Roman" w:eastAsia="宋体" w:hAnsi="Times New Roman" w:cs="Times New Roman"/>
          <w:sz w:val="24"/>
        </w:rPr>
        <w:t>4.030</w:t>
      </w:r>
      <w:r>
        <w:rPr>
          <w:rFonts w:ascii="Times New Roman" w:eastAsia="宋体" w:hAnsi="Times New Roman" w:cs="Times New Roman"/>
          <w:sz w:val="24"/>
        </w:rPr>
        <w:t>，平均增加</w:t>
      </w:r>
      <w:r>
        <w:rPr>
          <w:rFonts w:ascii="Times New Roman" w:eastAsia="宋体" w:hAnsi="Times New Roman" w:cs="Times New Roman"/>
          <w:sz w:val="24"/>
        </w:rPr>
        <w:t>0.095</w:t>
      </w:r>
      <w:r>
        <w:rPr>
          <w:rFonts w:ascii="Times New Roman" w:eastAsia="宋体" w:hAnsi="Times New Roman" w:cs="Times New Roman"/>
          <w:sz w:val="24"/>
        </w:rPr>
        <w:t>分，</w:t>
      </w:r>
      <w:r>
        <w:rPr>
          <w:rFonts w:ascii="Times New Roman" w:eastAsia="宋体" w:hAnsi="Times New Roman" w:cs="Times New Roman"/>
          <w:sz w:val="24"/>
        </w:rPr>
        <w:t>95%</w:t>
      </w:r>
      <w:r>
        <w:rPr>
          <w:rFonts w:ascii="Times New Roman" w:eastAsia="宋体" w:hAnsi="Times New Roman" w:cs="Times New Roman"/>
          <w:sz w:val="24"/>
        </w:rPr>
        <w:t>置信区间为</w:t>
      </w:r>
      <w:r>
        <w:rPr>
          <w:rFonts w:ascii="Times New Roman" w:eastAsia="宋体" w:hAnsi="Times New Roman" w:cs="Times New Roman"/>
          <w:sz w:val="24"/>
        </w:rPr>
        <w:t>0.038—0.153</w:t>
      </w:r>
      <w:r>
        <w:rPr>
          <w:rFonts w:ascii="Times New Roman" w:eastAsia="宋体" w:hAnsi="Times New Roman" w:cs="Times New Roman"/>
          <w:sz w:val="24"/>
        </w:rPr>
        <w:t>，</w:t>
      </w:r>
      <w:r>
        <w:rPr>
          <w:rFonts w:ascii="Times New Roman" w:eastAsia="宋体" w:hAnsi="Times New Roman" w:cs="Times New Roman"/>
          <w:sz w:val="24"/>
        </w:rPr>
        <w:t>Holm</w:t>
      </w:r>
      <w:r>
        <w:rPr>
          <w:rFonts w:ascii="Times New Roman" w:eastAsia="宋体" w:hAnsi="Times New Roman" w:cs="Times New Roman"/>
          <w:sz w:val="24"/>
        </w:rPr>
        <w:t>校正后</w:t>
      </w:r>
      <w:r>
        <w:rPr>
          <w:rFonts w:ascii="Times New Roman" w:eastAsia="宋体" w:hAnsi="Times New Roman" w:cs="Times New Roman"/>
          <w:sz w:val="24"/>
        </w:rPr>
        <w:t>p=0.004</w:t>
      </w:r>
      <w:r>
        <w:rPr>
          <w:rFonts w:ascii="Times New Roman" w:eastAsia="宋体" w:hAnsi="Times New Roman" w:cs="Times New Roman"/>
          <w:sz w:val="24"/>
        </w:rPr>
        <w:t>，配对效应量</w:t>
      </w:r>
      <w:proofErr w:type="spellStart"/>
      <w:r>
        <w:rPr>
          <w:rFonts w:ascii="Times New Roman" w:eastAsia="宋体" w:hAnsi="Times New Roman" w:cs="Times New Roman"/>
          <w:sz w:val="24"/>
        </w:rPr>
        <w:t>dz</w:t>
      </w:r>
      <w:proofErr w:type="spellEnd"/>
      <w:r>
        <w:rPr>
          <w:rFonts w:ascii="Times New Roman" w:eastAsia="宋体" w:hAnsi="Times New Roman" w:cs="Times New Roman"/>
          <w:sz w:val="24"/>
        </w:rPr>
        <w:t>=0.089</w:t>
      </w:r>
      <w:r>
        <w:rPr>
          <w:rFonts w:ascii="Times New Roman" w:eastAsia="宋体" w:hAnsi="Times New Roman" w:cs="Times New Roman"/>
          <w:sz w:val="24"/>
        </w:rPr>
        <w:t>。</w:t>
      </w:r>
      <w:r>
        <w:rPr>
          <w:rFonts w:ascii="Times New Roman" w:eastAsia="宋体" w:hAnsi="Times New Roman" w:cs="Times New Roman"/>
          <w:b/>
          <w:sz w:val="24"/>
        </w:rPr>
        <w:t>这表明学生高阶思维自评在研究实施期间呈现小幅但具有统计意义的积极变化。</w:t>
      </w:r>
      <w:r>
        <w:rPr>
          <w:rFonts w:ascii="Times New Roman" w:eastAsia="宋体" w:hAnsi="Times New Roman" w:cs="Times New Roman"/>
          <w:sz w:val="24"/>
        </w:rPr>
        <w:t>我们没有因为样本量较大和统计显著就把结果表述为大幅提升，而同时关注效应量较小这一事实。其意义更多在于，经过持续的任务、探究、论证、反馈和迁移实践，学生对自己进行复杂问题分析、依据证据作出判断以及生成多种解决办法的评价出现了稳定的正向变化。</w:t>
      </w:r>
    </w:p>
    <w:p w14:paraId="277A9A18" w14:textId="77777777" w:rsidR="000B1CCE" w:rsidRDefault="00000000">
      <w:pPr>
        <w:spacing w:before="60" w:after="180"/>
        <w:jc w:val="center"/>
      </w:pPr>
      <w:r>
        <w:rPr>
          <w:rFonts w:ascii="Times New Roman" w:eastAsia="黑体" w:hAnsi="Times New Roman" w:cs="Times New Roman"/>
        </w:rPr>
        <w:t>图</w:t>
      </w:r>
      <w:r>
        <w:rPr>
          <w:rFonts w:ascii="Times New Roman" w:eastAsia="黑体" w:hAnsi="Times New Roman" w:cs="Times New Roman"/>
        </w:rPr>
        <w:t xml:space="preserve">4-1  </w:t>
      </w:r>
      <w:r>
        <w:rPr>
          <w:rFonts w:ascii="Times New Roman" w:eastAsia="黑体" w:hAnsi="Times New Roman" w:cs="Times New Roman"/>
        </w:rPr>
        <w:t>学生高阶能力总体前后测均值比较</w:t>
      </w:r>
    </w:p>
    <w:p w14:paraId="25764AB6" w14:textId="77777777" w:rsidR="000B1CCE" w:rsidRDefault="00000000">
      <w:pPr>
        <w:keepNext/>
        <w:spacing w:before="120"/>
        <w:jc w:val="center"/>
      </w:pPr>
      <w:r>
        <w:rPr>
          <w:noProof/>
        </w:rPr>
        <w:drawing>
          <wp:inline distT="0" distB="0" distL="114300" distR="114300" wp14:anchorId="580105D6" wp14:editId="3A49D04A">
            <wp:extent cx="4229735" cy="2561590"/>
            <wp:effectExtent l="0" t="0" r="8890" b="635"/>
            <wp:docPr id="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
                    <pic:cNvPicPr>
                      <a:picLocks noChangeAspect="1"/>
                    </pic:cNvPicPr>
                  </pic:nvPicPr>
                  <pic:blipFill>
                    <a:blip r:embed="rId20"/>
                    <a:stretch>
                      <a:fillRect/>
                    </a:stretch>
                  </pic:blipFill>
                  <pic:spPr>
                    <a:xfrm>
                      <a:off x="0" y="0"/>
                      <a:ext cx="4229735" cy="2561590"/>
                    </a:xfrm>
                    <a:prstGeom prst="rect">
                      <a:avLst/>
                    </a:prstGeom>
                  </pic:spPr>
                </pic:pic>
              </a:graphicData>
            </a:graphic>
          </wp:inline>
        </w:drawing>
      </w:r>
    </w:p>
    <w:p w14:paraId="461CE03D" w14:textId="77777777" w:rsidR="000B1CCE" w:rsidRDefault="00000000">
      <w:pPr>
        <w:spacing w:before="40" w:after="160"/>
        <w:jc w:val="left"/>
      </w:pPr>
      <w:r>
        <w:rPr>
          <w:rFonts w:ascii="Times New Roman" w:eastAsia="华文楷体" w:hAnsi="Times New Roman" w:cs="Times New Roman"/>
          <w:sz w:val="18"/>
        </w:rPr>
        <w:t>高阶思维与高阶社会情感分别统计，均为</w:t>
      </w:r>
      <w:r>
        <w:rPr>
          <w:rFonts w:ascii="Times New Roman" w:eastAsia="华文楷体" w:hAnsi="Times New Roman" w:cs="Times New Roman"/>
          <w:sz w:val="18"/>
        </w:rPr>
        <w:t>1—5</w:t>
      </w:r>
      <w:r>
        <w:rPr>
          <w:rFonts w:ascii="Times New Roman" w:eastAsia="华文楷体" w:hAnsi="Times New Roman" w:cs="Times New Roman"/>
          <w:sz w:val="18"/>
        </w:rPr>
        <w:t>分题均分。</w:t>
      </w:r>
    </w:p>
    <w:p w14:paraId="5CD35FD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分维度看，分析由</w:t>
      </w:r>
      <w:r>
        <w:rPr>
          <w:rFonts w:ascii="Times New Roman" w:eastAsia="宋体" w:hAnsi="Times New Roman" w:cs="Times New Roman"/>
          <w:sz w:val="24"/>
        </w:rPr>
        <w:t>3.941</w:t>
      </w:r>
      <w:r>
        <w:rPr>
          <w:rFonts w:ascii="Times New Roman" w:eastAsia="宋体" w:hAnsi="Times New Roman" w:cs="Times New Roman"/>
          <w:sz w:val="24"/>
        </w:rPr>
        <w:t>提高至</w:t>
      </w:r>
      <w:r>
        <w:rPr>
          <w:rFonts w:ascii="Times New Roman" w:eastAsia="宋体" w:hAnsi="Times New Roman" w:cs="Times New Roman"/>
          <w:sz w:val="24"/>
        </w:rPr>
        <w:t>4.028</w:t>
      </w:r>
      <w:r>
        <w:rPr>
          <w:rFonts w:ascii="Times New Roman" w:eastAsia="宋体" w:hAnsi="Times New Roman" w:cs="Times New Roman"/>
          <w:sz w:val="24"/>
        </w:rPr>
        <w:t>，平均增加</w:t>
      </w:r>
      <w:r>
        <w:rPr>
          <w:rFonts w:ascii="Times New Roman" w:eastAsia="宋体" w:hAnsi="Times New Roman" w:cs="Times New Roman"/>
          <w:sz w:val="24"/>
        </w:rPr>
        <w:t>0.087</w:t>
      </w:r>
      <w:r>
        <w:rPr>
          <w:rFonts w:ascii="Times New Roman" w:eastAsia="宋体" w:hAnsi="Times New Roman" w:cs="Times New Roman"/>
          <w:sz w:val="24"/>
        </w:rPr>
        <w:t>分，校正后</w:t>
      </w:r>
      <w:r>
        <w:rPr>
          <w:rFonts w:ascii="Times New Roman" w:eastAsia="宋体" w:hAnsi="Times New Roman" w:cs="Times New Roman"/>
          <w:sz w:val="24"/>
        </w:rPr>
        <w:t>p=0.008</w:t>
      </w:r>
      <w:r>
        <w:rPr>
          <w:rFonts w:ascii="Times New Roman" w:eastAsia="宋体" w:hAnsi="Times New Roman" w:cs="Times New Roman"/>
          <w:sz w:val="24"/>
        </w:rPr>
        <w:t>，</w:t>
      </w:r>
      <w:proofErr w:type="spellStart"/>
      <w:r>
        <w:rPr>
          <w:rFonts w:ascii="Times New Roman" w:eastAsia="宋体" w:hAnsi="Times New Roman" w:cs="Times New Roman"/>
          <w:sz w:val="24"/>
        </w:rPr>
        <w:lastRenderedPageBreak/>
        <w:t>dz</w:t>
      </w:r>
      <w:proofErr w:type="spellEnd"/>
      <w:r>
        <w:rPr>
          <w:rFonts w:ascii="Times New Roman" w:eastAsia="宋体" w:hAnsi="Times New Roman" w:cs="Times New Roman"/>
          <w:sz w:val="24"/>
        </w:rPr>
        <w:t>=0.077</w:t>
      </w:r>
      <w:r>
        <w:rPr>
          <w:rFonts w:ascii="Times New Roman" w:eastAsia="宋体" w:hAnsi="Times New Roman" w:cs="Times New Roman"/>
          <w:sz w:val="24"/>
        </w:rPr>
        <w:t>；评价由</w:t>
      </w:r>
      <w:r>
        <w:rPr>
          <w:rFonts w:ascii="Times New Roman" w:eastAsia="宋体" w:hAnsi="Times New Roman" w:cs="Times New Roman"/>
          <w:sz w:val="24"/>
        </w:rPr>
        <w:t>3.986</w:t>
      </w:r>
      <w:r>
        <w:rPr>
          <w:rFonts w:ascii="Times New Roman" w:eastAsia="宋体" w:hAnsi="Times New Roman" w:cs="Times New Roman"/>
          <w:sz w:val="24"/>
        </w:rPr>
        <w:t>提高至</w:t>
      </w:r>
      <w:r>
        <w:rPr>
          <w:rFonts w:ascii="Times New Roman" w:eastAsia="宋体" w:hAnsi="Times New Roman" w:cs="Times New Roman"/>
          <w:sz w:val="24"/>
        </w:rPr>
        <w:t>4.072</w:t>
      </w:r>
      <w:r>
        <w:rPr>
          <w:rFonts w:ascii="Times New Roman" w:eastAsia="宋体" w:hAnsi="Times New Roman" w:cs="Times New Roman"/>
          <w:sz w:val="24"/>
        </w:rPr>
        <w:t>，平均增加</w:t>
      </w:r>
      <w:r>
        <w:rPr>
          <w:rFonts w:ascii="Times New Roman" w:eastAsia="宋体" w:hAnsi="Times New Roman" w:cs="Times New Roman"/>
          <w:sz w:val="24"/>
        </w:rPr>
        <w:t>0.087</w:t>
      </w:r>
      <w:r>
        <w:rPr>
          <w:rFonts w:ascii="Times New Roman" w:eastAsia="宋体" w:hAnsi="Times New Roman" w:cs="Times New Roman"/>
          <w:sz w:val="24"/>
        </w:rPr>
        <w:t>分，校正后</w:t>
      </w:r>
      <w:r>
        <w:rPr>
          <w:rFonts w:ascii="Times New Roman" w:eastAsia="宋体" w:hAnsi="Times New Roman" w:cs="Times New Roman"/>
          <w:sz w:val="24"/>
        </w:rPr>
        <w:t>p=0.008</w:t>
      </w:r>
      <w:r>
        <w:rPr>
          <w:rFonts w:ascii="Times New Roman" w:eastAsia="宋体" w:hAnsi="Times New Roman" w:cs="Times New Roman"/>
          <w:sz w:val="24"/>
        </w:rPr>
        <w:t>，</w:t>
      </w:r>
      <w:proofErr w:type="spellStart"/>
      <w:r>
        <w:rPr>
          <w:rFonts w:ascii="Times New Roman" w:eastAsia="宋体" w:hAnsi="Times New Roman" w:cs="Times New Roman"/>
          <w:sz w:val="24"/>
        </w:rPr>
        <w:t>dz</w:t>
      </w:r>
      <w:proofErr w:type="spellEnd"/>
      <w:r>
        <w:rPr>
          <w:rFonts w:ascii="Times New Roman" w:eastAsia="宋体" w:hAnsi="Times New Roman" w:cs="Times New Roman"/>
          <w:sz w:val="24"/>
        </w:rPr>
        <w:t>=0.079</w:t>
      </w:r>
      <w:r>
        <w:rPr>
          <w:rFonts w:ascii="Times New Roman" w:eastAsia="宋体" w:hAnsi="Times New Roman" w:cs="Times New Roman"/>
          <w:sz w:val="24"/>
        </w:rPr>
        <w:t>；创造由</w:t>
      </w:r>
      <w:r>
        <w:rPr>
          <w:rFonts w:ascii="Times New Roman" w:eastAsia="宋体" w:hAnsi="Times New Roman" w:cs="Times New Roman"/>
          <w:sz w:val="24"/>
        </w:rPr>
        <w:t>3.877</w:t>
      </w:r>
      <w:r>
        <w:rPr>
          <w:rFonts w:ascii="Times New Roman" w:eastAsia="宋体" w:hAnsi="Times New Roman" w:cs="Times New Roman"/>
          <w:sz w:val="24"/>
        </w:rPr>
        <w:t>提高至</w:t>
      </w:r>
      <w:r>
        <w:rPr>
          <w:rFonts w:ascii="Times New Roman" w:eastAsia="宋体" w:hAnsi="Times New Roman" w:cs="Times New Roman"/>
          <w:sz w:val="24"/>
        </w:rPr>
        <w:t>3.989</w:t>
      </w:r>
      <w:r>
        <w:rPr>
          <w:rFonts w:ascii="Times New Roman" w:eastAsia="宋体" w:hAnsi="Times New Roman" w:cs="Times New Roman"/>
          <w:sz w:val="24"/>
        </w:rPr>
        <w:t>，平均增加</w:t>
      </w:r>
      <w:r>
        <w:rPr>
          <w:rFonts w:ascii="Times New Roman" w:eastAsia="宋体" w:hAnsi="Times New Roman" w:cs="Times New Roman"/>
          <w:sz w:val="24"/>
        </w:rPr>
        <w:t>0.112</w:t>
      </w:r>
      <w:r>
        <w:rPr>
          <w:rFonts w:ascii="Times New Roman" w:eastAsia="宋体" w:hAnsi="Times New Roman" w:cs="Times New Roman"/>
          <w:sz w:val="24"/>
        </w:rPr>
        <w:t>分，校正后</w:t>
      </w:r>
      <w:r>
        <w:rPr>
          <w:rFonts w:ascii="Times New Roman" w:eastAsia="宋体" w:hAnsi="Times New Roman" w:cs="Times New Roman"/>
          <w:sz w:val="24"/>
        </w:rPr>
        <w:t>p=0.001</w:t>
      </w:r>
      <w:r>
        <w:rPr>
          <w:rFonts w:ascii="Times New Roman" w:eastAsia="宋体" w:hAnsi="Times New Roman" w:cs="Times New Roman"/>
          <w:sz w:val="24"/>
        </w:rPr>
        <w:t>，</w:t>
      </w:r>
      <w:proofErr w:type="spellStart"/>
      <w:r>
        <w:rPr>
          <w:rFonts w:ascii="Times New Roman" w:eastAsia="宋体" w:hAnsi="Times New Roman" w:cs="Times New Roman"/>
          <w:sz w:val="24"/>
        </w:rPr>
        <w:t>dz</w:t>
      </w:r>
      <w:proofErr w:type="spellEnd"/>
      <w:r>
        <w:rPr>
          <w:rFonts w:ascii="Times New Roman" w:eastAsia="宋体" w:hAnsi="Times New Roman" w:cs="Times New Roman"/>
          <w:sz w:val="24"/>
        </w:rPr>
        <w:t>=0.097</w:t>
      </w:r>
      <w:r>
        <w:rPr>
          <w:rFonts w:ascii="Times New Roman" w:eastAsia="宋体" w:hAnsi="Times New Roman" w:cs="Times New Roman"/>
          <w:sz w:val="24"/>
        </w:rPr>
        <w:t>。三个维度变化方向一致，其中创造维度增分在数值上相对更高。结合量表题项，其变化主要涉及尝试多种方法、迁移运用、整合知识和提出多种解决办法等行为。</w:t>
      </w:r>
    </w:p>
    <w:p w14:paraId="3411D47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4-2  </w:t>
      </w:r>
      <w:r>
        <w:rPr>
          <w:rFonts w:ascii="Times New Roman" w:eastAsia="黑体" w:hAnsi="Times New Roman" w:cs="Times New Roman"/>
        </w:rPr>
        <w:t>学生高阶能力前后测主要结果（</w:t>
      </w:r>
      <w:r>
        <w:rPr>
          <w:rFonts w:ascii="Times New Roman" w:eastAsia="黑体" w:hAnsi="Times New Roman" w:cs="Times New Roman"/>
        </w:rPr>
        <w:t>n=1346</w:t>
      </w:r>
      <w:r>
        <w:rPr>
          <w:rFonts w:ascii="Times New Roman" w:eastAsia="黑体" w:hAnsi="Times New Roman" w:cs="Times New Roman"/>
        </w:rPr>
        <w:t>）</w:t>
      </w:r>
    </w:p>
    <w:tbl>
      <w:tblPr>
        <w:tblW w:w="8503"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533"/>
        <w:gridCol w:w="1068"/>
        <w:gridCol w:w="1068"/>
        <w:gridCol w:w="1138"/>
        <w:gridCol w:w="1701"/>
        <w:gridCol w:w="995"/>
      </w:tblGrid>
      <w:tr w:rsidR="000B1CCE" w14:paraId="355B535F" w14:textId="77777777">
        <w:trPr>
          <w:tblHeader/>
          <w:jc w:val="center"/>
        </w:trPr>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2B0FB224"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维度</w:t>
            </w:r>
            <w:proofErr w:type="spellEnd"/>
          </w:p>
        </w:tc>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1431E6AC"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前测</w:t>
            </w:r>
            <w:r>
              <w:rPr>
                <w:rFonts w:ascii="Times New Roman" w:hAnsi="Times New Roman" w:cs="Times New Roman"/>
                <w:b/>
                <w:sz w:val="21"/>
              </w:rPr>
              <w:t>M</w:t>
            </w:r>
            <w:proofErr w:type="spellEnd"/>
          </w:p>
        </w:tc>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596B14EC"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后测</w:t>
            </w:r>
            <w:r>
              <w:rPr>
                <w:rFonts w:ascii="Times New Roman" w:hAnsi="Times New Roman" w:cs="Times New Roman"/>
                <w:b/>
                <w:sz w:val="21"/>
              </w:rPr>
              <w:t>M</w:t>
            </w:r>
            <w:proofErr w:type="spellEnd"/>
          </w:p>
        </w:tc>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7C0E83AA"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均值差</w:t>
            </w:r>
            <w:proofErr w:type="spellEnd"/>
          </w:p>
        </w:tc>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53DDFA1B"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Holm</w:t>
            </w:r>
            <w:r>
              <w:rPr>
                <w:rFonts w:ascii="Times New Roman" w:hAnsi="Times New Roman" w:cs="Times New Roman"/>
                <w:b/>
                <w:sz w:val="21"/>
              </w:rPr>
              <w:t>校正</w:t>
            </w:r>
            <w:r>
              <w:rPr>
                <w:rFonts w:ascii="Times New Roman" w:hAnsi="Times New Roman" w:cs="Times New Roman"/>
                <w:b/>
                <w:sz w:val="21"/>
              </w:rPr>
              <w:t>p</w:t>
            </w:r>
            <w:proofErr w:type="spellEnd"/>
          </w:p>
        </w:tc>
        <w:tc>
          <w:tcPr>
            <w:tcW w:w="995" w:type="dxa"/>
            <w:tcBorders>
              <w:top w:val="single" w:sz="12" w:space="0" w:color="000000"/>
              <w:left w:val="nil"/>
              <w:bottom w:val="single" w:sz="6" w:space="0" w:color="000000"/>
              <w:right w:val="nil"/>
            </w:tcBorders>
            <w:tcMar>
              <w:top w:w="80" w:type="dxa"/>
              <w:left w:w="100" w:type="dxa"/>
              <w:bottom w:w="80" w:type="dxa"/>
              <w:right w:w="100" w:type="dxa"/>
            </w:tcMar>
            <w:vAlign w:val="center"/>
          </w:tcPr>
          <w:p w14:paraId="05D0C67D"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dz</w:t>
            </w:r>
            <w:proofErr w:type="spellEnd"/>
          </w:p>
        </w:tc>
      </w:tr>
      <w:tr w:rsidR="000B1CCE" w14:paraId="7BD4EFA9"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0B9A3291"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高阶思维总体</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359289FE" w14:textId="77777777" w:rsidR="000B1CCE" w:rsidRDefault="00000000">
            <w:pPr>
              <w:pStyle w:val="TableText"/>
              <w:snapToGrid w:val="0"/>
              <w:spacing w:before="20" w:after="20" w:line="240" w:lineRule="auto"/>
              <w:jc w:val="center"/>
            </w:pPr>
            <w:r>
              <w:rPr>
                <w:rFonts w:ascii="Times New Roman" w:hAnsi="Times New Roman" w:cs="Times New Roman"/>
                <w:sz w:val="21"/>
              </w:rPr>
              <w:t>3.934</w:t>
            </w:r>
          </w:p>
        </w:tc>
        <w:tc>
          <w:tcPr>
            <w:tcW w:w="0" w:type="auto"/>
            <w:tcBorders>
              <w:top w:val="nil"/>
              <w:left w:val="nil"/>
              <w:bottom w:val="nil"/>
              <w:right w:val="nil"/>
            </w:tcBorders>
            <w:tcMar>
              <w:top w:w="80" w:type="dxa"/>
              <w:left w:w="100" w:type="dxa"/>
              <w:bottom w:w="80" w:type="dxa"/>
              <w:right w:w="100" w:type="dxa"/>
            </w:tcMar>
            <w:vAlign w:val="center"/>
          </w:tcPr>
          <w:p w14:paraId="51C49A48" w14:textId="77777777" w:rsidR="000B1CCE" w:rsidRDefault="00000000">
            <w:pPr>
              <w:pStyle w:val="TableText"/>
              <w:snapToGrid w:val="0"/>
              <w:spacing w:before="20" w:after="20" w:line="240" w:lineRule="auto"/>
              <w:jc w:val="center"/>
            </w:pPr>
            <w:r>
              <w:rPr>
                <w:rFonts w:ascii="Times New Roman" w:hAnsi="Times New Roman" w:cs="Times New Roman"/>
                <w:sz w:val="21"/>
              </w:rPr>
              <w:t>4.030</w:t>
            </w:r>
          </w:p>
        </w:tc>
        <w:tc>
          <w:tcPr>
            <w:tcW w:w="0" w:type="auto"/>
            <w:tcBorders>
              <w:top w:val="nil"/>
              <w:left w:val="nil"/>
              <w:bottom w:val="nil"/>
              <w:right w:val="nil"/>
            </w:tcBorders>
            <w:tcMar>
              <w:top w:w="80" w:type="dxa"/>
              <w:left w:w="100" w:type="dxa"/>
              <w:bottom w:w="80" w:type="dxa"/>
              <w:right w:w="100" w:type="dxa"/>
            </w:tcMar>
            <w:vAlign w:val="center"/>
          </w:tcPr>
          <w:p w14:paraId="7E5FA128" w14:textId="77777777" w:rsidR="000B1CCE" w:rsidRDefault="00000000">
            <w:pPr>
              <w:pStyle w:val="TableText"/>
              <w:snapToGrid w:val="0"/>
              <w:spacing w:before="20" w:after="20" w:line="240" w:lineRule="auto"/>
              <w:jc w:val="center"/>
            </w:pPr>
            <w:r>
              <w:rPr>
                <w:rFonts w:ascii="Times New Roman" w:hAnsi="Times New Roman" w:cs="Times New Roman"/>
                <w:sz w:val="21"/>
              </w:rPr>
              <w:t>+0.095</w:t>
            </w:r>
          </w:p>
        </w:tc>
        <w:tc>
          <w:tcPr>
            <w:tcW w:w="0" w:type="auto"/>
            <w:tcBorders>
              <w:top w:val="nil"/>
              <w:left w:val="nil"/>
              <w:bottom w:val="nil"/>
              <w:right w:val="nil"/>
            </w:tcBorders>
            <w:tcMar>
              <w:top w:w="80" w:type="dxa"/>
              <w:left w:w="100" w:type="dxa"/>
              <w:bottom w:w="80" w:type="dxa"/>
              <w:right w:w="100" w:type="dxa"/>
            </w:tcMar>
            <w:vAlign w:val="center"/>
          </w:tcPr>
          <w:p w14:paraId="35B6760A" w14:textId="77777777" w:rsidR="000B1CCE" w:rsidRDefault="00000000">
            <w:pPr>
              <w:pStyle w:val="TableText"/>
              <w:snapToGrid w:val="0"/>
              <w:spacing w:before="20" w:after="20" w:line="240" w:lineRule="auto"/>
              <w:jc w:val="center"/>
            </w:pPr>
            <w:r>
              <w:rPr>
                <w:rFonts w:ascii="Times New Roman" w:hAnsi="Times New Roman" w:cs="Times New Roman"/>
                <w:sz w:val="21"/>
              </w:rPr>
              <w:t>0.004</w:t>
            </w:r>
          </w:p>
        </w:tc>
        <w:tc>
          <w:tcPr>
            <w:tcW w:w="995" w:type="dxa"/>
            <w:tcBorders>
              <w:top w:val="nil"/>
              <w:left w:val="nil"/>
              <w:bottom w:val="nil"/>
              <w:right w:val="nil"/>
            </w:tcBorders>
            <w:tcMar>
              <w:top w:w="80" w:type="dxa"/>
              <w:left w:w="100" w:type="dxa"/>
              <w:bottom w:w="80" w:type="dxa"/>
              <w:right w:w="100" w:type="dxa"/>
            </w:tcMar>
            <w:vAlign w:val="center"/>
          </w:tcPr>
          <w:p w14:paraId="33DB36E0" w14:textId="77777777" w:rsidR="000B1CCE" w:rsidRDefault="00000000">
            <w:pPr>
              <w:pStyle w:val="TableText"/>
              <w:snapToGrid w:val="0"/>
              <w:spacing w:before="20" w:after="20" w:line="240" w:lineRule="auto"/>
              <w:jc w:val="center"/>
            </w:pPr>
            <w:r>
              <w:rPr>
                <w:rFonts w:ascii="Times New Roman" w:hAnsi="Times New Roman" w:cs="Times New Roman"/>
                <w:sz w:val="21"/>
              </w:rPr>
              <w:t>0.089</w:t>
            </w:r>
          </w:p>
        </w:tc>
      </w:tr>
      <w:tr w:rsidR="000B1CCE" w14:paraId="65901DCE"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32FB20C1"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分析</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6724576A" w14:textId="77777777" w:rsidR="000B1CCE" w:rsidRDefault="00000000">
            <w:pPr>
              <w:pStyle w:val="TableText"/>
              <w:snapToGrid w:val="0"/>
              <w:spacing w:before="20" w:after="20" w:line="240" w:lineRule="auto"/>
              <w:jc w:val="center"/>
            </w:pPr>
            <w:r>
              <w:rPr>
                <w:rFonts w:ascii="Times New Roman" w:hAnsi="Times New Roman" w:cs="Times New Roman"/>
                <w:sz w:val="21"/>
              </w:rPr>
              <w:t>3.941</w:t>
            </w:r>
          </w:p>
        </w:tc>
        <w:tc>
          <w:tcPr>
            <w:tcW w:w="0" w:type="auto"/>
            <w:tcBorders>
              <w:top w:val="nil"/>
              <w:left w:val="nil"/>
              <w:bottom w:val="nil"/>
              <w:right w:val="nil"/>
            </w:tcBorders>
            <w:tcMar>
              <w:top w:w="80" w:type="dxa"/>
              <w:left w:w="100" w:type="dxa"/>
              <w:bottom w:w="80" w:type="dxa"/>
              <w:right w:w="100" w:type="dxa"/>
            </w:tcMar>
            <w:vAlign w:val="center"/>
          </w:tcPr>
          <w:p w14:paraId="783A6C66" w14:textId="77777777" w:rsidR="000B1CCE" w:rsidRDefault="00000000">
            <w:pPr>
              <w:pStyle w:val="TableText"/>
              <w:snapToGrid w:val="0"/>
              <w:spacing w:before="20" w:after="20" w:line="240" w:lineRule="auto"/>
              <w:jc w:val="center"/>
            </w:pPr>
            <w:r>
              <w:rPr>
                <w:rFonts w:ascii="Times New Roman" w:hAnsi="Times New Roman" w:cs="Times New Roman"/>
                <w:sz w:val="21"/>
              </w:rPr>
              <w:t>4.028</w:t>
            </w:r>
          </w:p>
        </w:tc>
        <w:tc>
          <w:tcPr>
            <w:tcW w:w="0" w:type="auto"/>
            <w:tcBorders>
              <w:top w:val="nil"/>
              <w:left w:val="nil"/>
              <w:bottom w:val="nil"/>
              <w:right w:val="nil"/>
            </w:tcBorders>
            <w:tcMar>
              <w:top w:w="80" w:type="dxa"/>
              <w:left w:w="100" w:type="dxa"/>
              <w:bottom w:w="80" w:type="dxa"/>
              <w:right w:w="100" w:type="dxa"/>
            </w:tcMar>
            <w:vAlign w:val="center"/>
          </w:tcPr>
          <w:p w14:paraId="745D7EA9" w14:textId="77777777" w:rsidR="000B1CCE" w:rsidRDefault="00000000">
            <w:pPr>
              <w:pStyle w:val="TableText"/>
              <w:snapToGrid w:val="0"/>
              <w:spacing w:before="20" w:after="20" w:line="240" w:lineRule="auto"/>
              <w:jc w:val="center"/>
            </w:pPr>
            <w:r>
              <w:rPr>
                <w:rFonts w:ascii="Times New Roman" w:hAnsi="Times New Roman" w:cs="Times New Roman"/>
                <w:sz w:val="21"/>
              </w:rPr>
              <w:t>+0.087</w:t>
            </w:r>
          </w:p>
        </w:tc>
        <w:tc>
          <w:tcPr>
            <w:tcW w:w="0" w:type="auto"/>
            <w:tcBorders>
              <w:top w:val="nil"/>
              <w:left w:val="nil"/>
              <w:bottom w:val="nil"/>
              <w:right w:val="nil"/>
            </w:tcBorders>
            <w:tcMar>
              <w:top w:w="80" w:type="dxa"/>
              <w:left w:w="100" w:type="dxa"/>
              <w:bottom w:w="80" w:type="dxa"/>
              <w:right w:w="100" w:type="dxa"/>
            </w:tcMar>
            <w:vAlign w:val="center"/>
          </w:tcPr>
          <w:p w14:paraId="41D1121B" w14:textId="77777777" w:rsidR="000B1CCE" w:rsidRDefault="00000000">
            <w:pPr>
              <w:pStyle w:val="TableText"/>
              <w:snapToGrid w:val="0"/>
              <w:spacing w:before="20" w:after="20" w:line="240" w:lineRule="auto"/>
              <w:jc w:val="center"/>
            </w:pPr>
            <w:r>
              <w:rPr>
                <w:rFonts w:ascii="Times New Roman" w:hAnsi="Times New Roman" w:cs="Times New Roman"/>
                <w:sz w:val="21"/>
              </w:rPr>
              <w:t>0.008</w:t>
            </w:r>
          </w:p>
        </w:tc>
        <w:tc>
          <w:tcPr>
            <w:tcW w:w="995" w:type="dxa"/>
            <w:tcBorders>
              <w:top w:val="nil"/>
              <w:left w:val="nil"/>
              <w:bottom w:val="nil"/>
              <w:right w:val="nil"/>
            </w:tcBorders>
            <w:tcMar>
              <w:top w:w="80" w:type="dxa"/>
              <w:left w:w="100" w:type="dxa"/>
              <w:bottom w:w="80" w:type="dxa"/>
              <w:right w:w="100" w:type="dxa"/>
            </w:tcMar>
            <w:vAlign w:val="center"/>
          </w:tcPr>
          <w:p w14:paraId="0CB06144" w14:textId="77777777" w:rsidR="000B1CCE" w:rsidRDefault="00000000">
            <w:pPr>
              <w:pStyle w:val="TableText"/>
              <w:snapToGrid w:val="0"/>
              <w:spacing w:before="20" w:after="20" w:line="240" w:lineRule="auto"/>
              <w:jc w:val="center"/>
            </w:pPr>
            <w:r>
              <w:rPr>
                <w:rFonts w:ascii="Times New Roman" w:hAnsi="Times New Roman" w:cs="Times New Roman"/>
                <w:sz w:val="21"/>
              </w:rPr>
              <w:t>0.077</w:t>
            </w:r>
          </w:p>
        </w:tc>
      </w:tr>
      <w:tr w:rsidR="000B1CCE" w14:paraId="6C419282"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64D45933"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评价</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416EF2E9" w14:textId="77777777" w:rsidR="000B1CCE" w:rsidRDefault="00000000">
            <w:pPr>
              <w:pStyle w:val="TableText"/>
              <w:snapToGrid w:val="0"/>
              <w:spacing w:before="20" w:after="20" w:line="240" w:lineRule="auto"/>
              <w:jc w:val="center"/>
            </w:pPr>
            <w:r>
              <w:rPr>
                <w:rFonts w:ascii="Times New Roman" w:hAnsi="Times New Roman" w:cs="Times New Roman"/>
                <w:sz w:val="21"/>
              </w:rPr>
              <w:t>3.986</w:t>
            </w:r>
          </w:p>
        </w:tc>
        <w:tc>
          <w:tcPr>
            <w:tcW w:w="0" w:type="auto"/>
            <w:tcBorders>
              <w:top w:val="nil"/>
              <w:left w:val="nil"/>
              <w:bottom w:val="nil"/>
              <w:right w:val="nil"/>
            </w:tcBorders>
            <w:tcMar>
              <w:top w:w="80" w:type="dxa"/>
              <w:left w:w="100" w:type="dxa"/>
              <w:bottom w:w="80" w:type="dxa"/>
              <w:right w:w="100" w:type="dxa"/>
            </w:tcMar>
            <w:vAlign w:val="center"/>
          </w:tcPr>
          <w:p w14:paraId="5869B85F" w14:textId="77777777" w:rsidR="000B1CCE" w:rsidRDefault="00000000">
            <w:pPr>
              <w:pStyle w:val="TableText"/>
              <w:snapToGrid w:val="0"/>
              <w:spacing w:before="20" w:after="20" w:line="240" w:lineRule="auto"/>
              <w:jc w:val="center"/>
            </w:pPr>
            <w:r>
              <w:rPr>
                <w:rFonts w:ascii="Times New Roman" w:hAnsi="Times New Roman" w:cs="Times New Roman"/>
                <w:sz w:val="21"/>
              </w:rPr>
              <w:t>4.072</w:t>
            </w:r>
          </w:p>
        </w:tc>
        <w:tc>
          <w:tcPr>
            <w:tcW w:w="0" w:type="auto"/>
            <w:tcBorders>
              <w:top w:val="nil"/>
              <w:left w:val="nil"/>
              <w:bottom w:val="nil"/>
              <w:right w:val="nil"/>
            </w:tcBorders>
            <w:tcMar>
              <w:top w:w="80" w:type="dxa"/>
              <w:left w:w="100" w:type="dxa"/>
              <w:bottom w:w="80" w:type="dxa"/>
              <w:right w:w="100" w:type="dxa"/>
            </w:tcMar>
            <w:vAlign w:val="center"/>
          </w:tcPr>
          <w:p w14:paraId="6AD30BA5" w14:textId="77777777" w:rsidR="000B1CCE" w:rsidRDefault="00000000">
            <w:pPr>
              <w:pStyle w:val="TableText"/>
              <w:snapToGrid w:val="0"/>
              <w:spacing w:before="20" w:after="20" w:line="240" w:lineRule="auto"/>
              <w:jc w:val="center"/>
            </w:pPr>
            <w:r>
              <w:rPr>
                <w:rFonts w:ascii="Times New Roman" w:hAnsi="Times New Roman" w:cs="Times New Roman"/>
                <w:sz w:val="21"/>
              </w:rPr>
              <w:t>+0.087</w:t>
            </w:r>
          </w:p>
        </w:tc>
        <w:tc>
          <w:tcPr>
            <w:tcW w:w="0" w:type="auto"/>
            <w:tcBorders>
              <w:top w:val="nil"/>
              <w:left w:val="nil"/>
              <w:bottom w:val="nil"/>
              <w:right w:val="nil"/>
            </w:tcBorders>
            <w:tcMar>
              <w:top w:w="80" w:type="dxa"/>
              <w:left w:w="100" w:type="dxa"/>
              <w:bottom w:w="80" w:type="dxa"/>
              <w:right w:w="100" w:type="dxa"/>
            </w:tcMar>
            <w:vAlign w:val="center"/>
          </w:tcPr>
          <w:p w14:paraId="3D72B1CD" w14:textId="77777777" w:rsidR="000B1CCE" w:rsidRDefault="00000000">
            <w:pPr>
              <w:pStyle w:val="TableText"/>
              <w:snapToGrid w:val="0"/>
              <w:spacing w:before="20" w:after="20" w:line="240" w:lineRule="auto"/>
              <w:jc w:val="center"/>
            </w:pPr>
            <w:r>
              <w:rPr>
                <w:rFonts w:ascii="Times New Roman" w:hAnsi="Times New Roman" w:cs="Times New Roman"/>
                <w:sz w:val="21"/>
              </w:rPr>
              <w:t>0.008</w:t>
            </w:r>
          </w:p>
        </w:tc>
        <w:tc>
          <w:tcPr>
            <w:tcW w:w="995" w:type="dxa"/>
            <w:tcBorders>
              <w:top w:val="nil"/>
              <w:left w:val="nil"/>
              <w:bottom w:val="nil"/>
              <w:right w:val="nil"/>
            </w:tcBorders>
            <w:tcMar>
              <w:top w:w="80" w:type="dxa"/>
              <w:left w:w="100" w:type="dxa"/>
              <w:bottom w:w="80" w:type="dxa"/>
              <w:right w:w="100" w:type="dxa"/>
            </w:tcMar>
            <w:vAlign w:val="center"/>
          </w:tcPr>
          <w:p w14:paraId="741BDEDC" w14:textId="77777777" w:rsidR="000B1CCE" w:rsidRDefault="00000000">
            <w:pPr>
              <w:pStyle w:val="TableText"/>
              <w:snapToGrid w:val="0"/>
              <w:spacing w:before="20" w:after="20" w:line="240" w:lineRule="auto"/>
              <w:jc w:val="center"/>
            </w:pPr>
            <w:r>
              <w:rPr>
                <w:rFonts w:ascii="Times New Roman" w:hAnsi="Times New Roman" w:cs="Times New Roman"/>
                <w:sz w:val="21"/>
              </w:rPr>
              <w:t>0.079</w:t>
            </w:r>
          </w:p>
        </w:tc>
      </w:tr>
      <w:tr w:rsidR="000B1CCE" w14:paraId="010695DC"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2A9E7758"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创造</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1C553706" w14:textId="77777777" w:rsidR="000B1CCE" w:rsidRDefault="00000000">
            <w:pPr>
              <w:pStyle w:val="TableText"/>
              <w:snapToGrid w:val="0"/>
              <w:spacing w:before="20" w:after="20" w:line="240" w:lineRule="auto"/>
              <w:jc w:val="center"/>
            </w:pPr>
            <w:r>
              <w:rPr>
                <w:rFonts w:ascii="Times New Roman" w:hAnsi="Times New Roman" w:cs="Times New Roman"/>
                <w:sz w:val="21"/>
              </w:rPr>
              <w:t>3.877</w:t>
            </w:r>
          </w:p>
        </w:tc>
        <w:tc>
          <w:tcPr>
            <w:tcW w:w="0" w:type="auto"/>
            <w:tcBorders>
              <w:top w:val="nil"/>
              <w:left w:val="nil"/>
              <w:bottom w:val="nil"/>
              <w:right w:val="nil"/>
            </w:tcBorders>
            <w:tcMar>
              <w:top w:w="80" w:type="dxa"/>
              <w:left w:w="100" w:type="dxa"/>
              <w:bottom w:w="80" w:type="dxa"/>
              <w:right w:w="100" w:type="dxa"/>
            </w:tcMar>
            <w:vAlign w:val="center"/>
          </w:tcPr>
          <w:p w14:paraId="0C2CA2AC" w14:textId="77777777" w:rsidR="000B1CCE" w:rsidRDefault="00000000">
            <w:pPr>
              <w:pStyle w:val="TableText"/>
              <w:snapToGrid w:val="0"/>
              <w:spacing w:before="20" w:after="20" w:line="240" w:lineRule="auto"/>
              <w:jc w:val="center"/>
            </w:pPr>
            <w:r>
              <w:rPr>
                <w:rFonts w:ascii="Times New Roman" w:hAnsi="Times New Roman" w:cs="Times New Roman"/>
                <w:sz w:val="21"/>
              </w:rPr>
              <w:t>3.989</w:t>
            </w:r>
          </w:p>
        </w:tc>
        <w:tc>
          <w:tcPr>
            <w:tcW w:w="0" w:type="auto"/>
            <w:tcBorders>
              <w:top w:val="nil"/>
              <w:left w:val="nil"/>
              <w:bottom w:val="nil"/>
              <w:right w:val="nil"/>
            </w:tcBorders>
            <w:tcMar>
              <w:top w:w="80" w:type="dxa"/>
              <w:left w:w="100" w:type="dxa"/>
              <w:bottom w:w="80" w:type="dxa"/>
              <w:right w:w="100" w:type="dxa"/>
            </w:tcMar>
            <w:vAlign w:val="center"/>
          </w:tcPr>
          <w:p w14:paraId="27694A85" w14:textId="77777777" w:rsidR="000B1CCE" w:rsidRDefault="00000000">
            <w:pPr>
              <w:pStyle w:val="TableText"/>
              <w:snapToGrid w:val="0"/>
              <w:spacing w:before="20" w:after="20" w:line="240" w:lineRule="auto"/>
              <w:jc w:val="center"/>
            </w:pPr>
            <w:r>
              <w:rPr>
                <w:rFonts w:ascii="Times New Roman" w:hAnsi="Times New Roman" w:cs="Times New Roman"/>
                <w:sz w:val="21"/>
              </w:rPr>
              <w:t>+0.112</w:t>
            </w:r>
          </w:p>
        </w:tc>
        <w:tc>
          <w:tcPr>
            <w:tcW w:w="0" w:type="auto"/>
            <w:tcBorders>
              <w:top w:val="nil"/>
              <w:left w:val="nil"/>
              <w:bottom w:val="nil"/>
              <w:right w:val="nil"/>
            </w:tcBorders>
            <w:tcMar>
              <w:top w:w="80" w:type="dxa"/>
              <w:left w:w="100" w:type="dxa"/>
              <w:bottom w:w="80" w:type="dxa"/>
              <w:right w:w="100" w:type="dxa"/>
            </w:tcMar>
            <w:vAlign w:val="center"/>
          </w:tcPr>
          <w:p w14:paraId="0D5CA656" w14:textId="77777777" w:rsidR="000B1CCE" w:rsidRDefault="00000000">
            <w:pPr>
              <w:pStyle w:val="TableText"/>
              <w:snapToGrid w:val="0"/>
              <w:spacing w:before="20" w:after="20" w:line="240" w:lineRule="auto"/>
              <w:jc w:val="center"/>
            </w:pPr>
            <w:r>
              <w:rPr>
                <w:rFonts w:ascii="Times New Roman" w:hAnsi="Times New Roman" w:cs="Times New Roman"/>
                <w:sz w:val="21"/>
              </w:rPr>
              <w:t>0.001</w:t>
            </w:r>
          </w:p>
        </w:tc>
        <w:tc>
          <w:tcPr>
            <w:tcW w:w="995" w:type="dxa"/>
            <w:tcBorders>
              <w:top w:val="nil"/>
              <w:left w:val="nil"/>
              <w:bottom w:val="nil"/>
              <w:right w:val="nil"/>
            </w:tcBorders>
            <w:tcMar>
              <w:top w:w="80" w:type="dxa"/>
              <w:left w:w="100" w:type="dxa"/>
              <w:bottom w:w="80" w:type="dxa"/>
              <w:right w:w="100" w:type="dxa"/>
            </w:tcMar>
            <w:vAlign w:val="center"/>
          </w:tcPr>
          <w:p w14:paraId="3665F8CD" w14:textId="77777777" w:rsidR="000B1CCE" w:rsidRDefault="00000000">
            <w:pPr>
              <w:pStyle w:val="TableText"/>
              <w:snapToGrid w:val="0"/>
              <w:spacing w:before="20" w:after="20" w:line="240" w:lineRule="auto"/>
              <w:jc w:val="center"/>
            </w:pPr>
            <w:r>
              <w:rPr>
                <w:rFonts w:ascii="Times New Roman" w:hAnsi="Times New Roman" w:cs="Times New Roman"/>
                <w:sz w:val="21"/>
              </w:rPr>
              <w:t>0.097</w:t>
            </w:r>
          </w:p>
        </w:tc>
      </w:tr>
      <w:tr w:rsidR="000B1CCE" w14:paraId="6714FCC9"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74AFD40A"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高阶社会情感总体</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1866698A" w14:textId="77777777" w:rsidR="000B1CCE" w:rsidRDefault="00000000">
            <w:pPr>
              <w:pStyle w:val="TableText"/>
              <w:snapToGrid w:val="0"/>
              <w:spacing w:before="20" w:after="20" w:line="240" w:lineRule="auto"/>
              <w:jc w:val="center"/>
            </w:pPr>
            <w:r>
              <w:rPr>
                <w:rFonts w:ascii="Times New Roman" w:hAnsi="Times New Roman" w:cs="Times New Roman"/>
                <w:sz w:val="21"/>
              </w:rPr>
              <w:t>4.032</w:t>
            </w:r>
          </w:p>
        </w:tc>
        <w:tc>
          <w:tcPr>
            <w:tcW w:w="0" w:type="auto"/>
            <w:tcBorders>
              <w:top w:val="nil"/>
              <w:left w:val="nil"/>
              <w:bottom w:val="nil"/>
              <w:right w:val="nil"/>
            </w:tcBorders>
            <w:tcMar>
              <w:top w:w="80" w:type="dxa"/>
              <w:left w:w="100" w:type="dxa"/>
              <w:bottom w:w="80" w:type="dxa"/>
              <w:right w:w="100" w:type="dxa"/>
            </w:tcMar>
            <w:vAlign w:val="center"/>
          </w:tcPr>
          <w:p w14:paraId="2BEB9359" w14:textId="77777777" w:rsidR="000B1CCE" w:rsidRDefault="00000000">
            <w:pPr>
              <w:pStyle w:val="TableText"/>
              <w:snapToGrid w:val="0"/>
              <w:spacing w:before="20" w:after="20" w:line="240" w:lineRule="auto"/>
              <w:jc w:val="center"/>
            </w:pPr>
            <w:r>
              <w:rPr>
                <w:rFonts w:ascii="Times New Roman" w:hAnsi="Times New Roman" w:cs="Times New Roman"/>
                <w:sz w:val="21"/>
              </w:rPr>
              <w:t>4.400</w:t>
            </w:r>
          </w:p>
        </w:tc>
        <w:tc>
          <w:tcPr>
            <w:tcW w:w="0" w:type="auto"/>
            <w:tcBorders>
              <w:top w:val="nil"/>
              <w:left w:val="nil"/>
              <w:bottom w:val="nil"/>
              <w:right w:val="nil"/>
            </w:tcBorders>
            <w:tcMar>
              <w:top w:w="80" w:type="dxa"/>
              <w:left w:w="100" w:type="dxa"/>
              <w:bottom w:w="80" w:type="dxa"/>
              <w:right w:w="100" w:type="dxa"/>
            </w:tcMar>
            <w:vAlign w:val="center"/>
          </w:tcPr>
          <w:p w14:paraId="07808A5D" w14:textId="77777777" w:rsidR="000B1CCE" w:rsidRDefault="00000000">
            <w:pPr>
              <w:pStyle w:val="TableText"/>
              <w:snapToGrid w:val="0"/>
              <w:spacing w:before="20" w:after="20" w:line="240" w:lineRule="auto"/>
              <w:jc w:val="center"/>
            </w:pPr>
            <w:r>
              <w:rPr>
                <w:rFonts w:ascii="Times New Roman" w:hAnsi="Times New Roman" w:cs="Times New Roman"/>
                <w:sz w:val="21"/>
              </w:rPr>
              <w:t>+0.368</w:t>
            </w:r>
          </w:p>
        </w:tc>
        <w:tc>
          <w:tcPr>
            <w:tcW w:w="0" w:type="auto"/>
            <w:tcBorders>
              <w:top w:val="nil"/>
              <w:left w:val="nil"/>
              <w:bottom w:val="nil"/>
              <w:right w:val="nil"/>
            </w:tcBorders>
            <w:tcMar>
              <w:top w:w="80" w:type="dxa"/>
              <w:left w:w="100" w:type="dxa"/>
              <w:bottom w:w="80" w:type="dxa"/>
              <w:right w:w="100" w:type="dxa"/>
            </w:tcMar>
            <w:vAlign w:val="center"/>
          </w:tcPr>
          <w:p w14:paraId="6948BAC5" w14:textId="77777777" w:rsidR="000B1CCE" w:rsidRDefault="00000000">
            <w:pPr>
              <w:pStyle w:val="TableText"/>
              <w:snapToGrid w:val="0"/>
              <w:spacing w:before="20" w:after="20" w:line="240" w:lineRule="auto"/>
              <w:jc w:val="center"/>
            </w:pPr>
            <w:r>
              <w:rPr>
                <w:rFonts w:ascii="Times New Roman" w:hAnsi="Times New Roman" w:cs="Times New Roman"/>
                <w:sz w:val="21"/>
              </w:rPr>
              <w:t>&lt;0.001</w:t>
            </w:r>
          </w:p>
        </w:tc>
        <w:tc>
          <w:tcPr>
            <w:tcW w:w="995" w:type="dxa"/>
            <w:tcBorders>
              <w:top w:val="nil"/>
              <w:left w:val="nil"/>
              <w:bottom w:val="nil"/>
              <w:right w:val="nil"/>
            </w:tcBorders>
            <w:tcMar>
              <w:top w:w="80" w:type="dxa"/>
              <w:left w:w="100" w:type="dxa"/>
              <w:bottom w:w="80" w:type="dxa"/>
              <w:right w:w="100" w:type="dxa"/>
            </w:tcMar>
            <w:vAlign w:val="center"/>
          </w:tcPr>
          <w:p w14:paraId="2631FF1F" w14:textId="77777777" w:rsidR="000B1CCE" w:rsidRDefault="00000000">
            <w:pPr>
              <w:pStyle w:val="TableText"/>
              <w:snapToGrid w:val="0"/>
              <w:spacing w:before="20" w:after="20" w:line="240" w:lineRule="auto"/>
              <w:jc w:val="center"/>
            </w:pPr>
            <w:r>
              <w:rPr>
                <w:rFonts w:ascii="Times New Roman" w:hAnsi="Times New Roman" w:cs="Times New Roman"/>
                <w:sz w:val="21"/>
              </w:rPr>
              <w:t>1.099</w:t>
            </w:r>
          </w:p>
        </w:tc>
      </w:tr>
      <w:tr w:rsidR="000B1CCE" w14:paraId="06B39BD6"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2B329186"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责任担当</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4E0587BD" w14:textId="77777777" w:rsidR="000B1CCE" w:rsidRDefault="00000000">
            <w:pPr>
              <w:pStyle w:val="TableText"/>
              <w:snapToGrid w:val="0"/>
              <w:spacing w:before="20" w:after="20" w:line="240" w:lineRule="auto"/>
              <w:jc w:val="center"/>
            </w:pPr>
            <w:r>
              <w:rPr>
                <w:rFonts w:ascii="Times New Roman" w:hAnsi="Times New Roman" w:cs="Times New Roman"/>
                <w:sz w:val="21"/>
              </w:rPr>
              <w:t>4.049</w:t>
            </w:r>
          </w:p>
        </w:tc>
        <w:tc>
          <w:tcPr>
            <w:tcW w:w="0" w:type="auto"/>
            <w:tcBorders>
              <w:top w:val="nil"/>
              <w:left w:val="nil"/>
              <w:bottom w:val="nil"/>
              <w:right w:val="nil"/>
            </w:tcBorders>
            <w:tcMar>
              <w:top w:w="80" w:type="dxa"/>
              <w:left w:w="100" w:type="dxa"/>
              <w:bottom w:w="80" w:type="dxa"/>
              <w:right w:w="100" w:type="dxa"/>
            </w:tcMar>
            <w:vAlign w:val="center"/>
          </w:tcPr>
          <w:p w14:paraId="45353121" w14:textId="77777777" w:rsidR="000B1CCE" w:rsidRDefault="00000000">
            <w:pPr>
              <w:pStyle w:val="TableText"/>
              <w:snapToGrid w:val="0"/>
              <w:spacing w:before="20" w:after="20" w:line="240" w:lineRule="auto"/>
              <w:jc w:val="center"/>
            </w:pPr>
            <w:r>
              <w:rPr>
                <w:rFonts w:ascii="Times New Roman" w:hAnsi="Times New Roman" w:cs="Times New Roman"/>
                <w:sz w:val="21"/>
              </w:rPr>
              <w:t>4.404</w:t>
            </w:r>
          </w:p>
        </w:tc>
        <w:tc>
          <w:tcPr>
            <w:tcW w:w="0" w:type="auto"/>
            <w:tcBorders>
              <w:top w:val="nil"/>
              <w:left w:val="nil"/>
              <w:bottom w:val="nil"/>
              <w:right w:val="nil"/>
            </w:tcBorders>
            <w:tcMar>
              <w:top w:w="80" w:type="dxa"/>
              <w:left w:w="100" w:type="dxa"/>
              <w:bottom w:w="80" w:type="dxa"/>
              <w:right w:w="100" w:type="dxa"/>
            </w:tcMar>
            <w:vAlign w:val="center"/>
          </w:tcPr>
          <w:p w14:paraId="24AAA62B" w14:textId="77777777" w:rsidR="000B1CCE" w:rsidRDefault="00000000">
            <w:pPr>
              <w:pStyle w:val="TableText"/>
              <w:snapToGrid w:val="0"/>
              <w:spacing w:before="20" w:after="20" w:line="240" w:lineRule="auto"/>
              <w:jc w:val="center"/>
            </w:pPr>
            <w:r>
              <w:rPr>
                <w:rFonts w:ascii="Times New Roman" w:hAnsi="Times New Roman" w:cs="Times New Roman"/>
                <w:sz w:val="21"/>
              </w:rPr>
              <w:t>+0.354</w:t>
            </w:r>
          </w:p>
        </w:tc>
        <w:tc>
          <w:tcPr>
            <w:tcW w:w="0" w:type="auto"/>
            <w:tcBorders>
              <w:top w:val="nil"/>
              <w:left w:val="nil"/>
              <w:bottom w:val="nil"/>
              <w:right w:val="nil"/>
            </w:tcBorders>
            <w:tcMar>
              <w:top w:w="80" w:type="dxa"/>
              <w:left w:w="100" w:type="dxa"/>
              <w:bottom w:w="80" w:type="dxa"/>
              <w:right w:w="100" w:type="dxa"/>
            </w:tcMar>
            <w:vAlign w:val="center"/>
          </w:tcPr>
          <w:p w14:paraId="41B577AB" w14:textId="77777777" w:rsidR="000B1CCE" w:rsidRDefault="00000000">
            <w:pPr>
              <w:pStyle w:val="TableText"/>
              <w:snapToGrid w:val="0"/>
              <w:spacing w:before="20" w:after="20" w:line="240" w:lineRule="auto"/>
              <w:jc w:val="center"/>
            </w:pPr>
            <w:r>
              <w:rPr>
                <w:rFonts w:ascii="Times New Roman" w:hAnsi="Times New Roman" w:cs="Times New Roman"/>
                <w:sz w:val="21"/>
              </w:rPr>
              <w:t>&lt;0.001</w:t>
            </w:r>
          </w:p>
        </w:tc>
        <w:tc>
          <w:tcPr>
            <w:tcW w:w="995" w:type="dxa"/>
            <w:tcBorders>
              <w:top w:val="nil"/>
              <w:left w:val="nil"/>
              <w:bottom w:val="nil"/>
              <w:right w:val="nil"/>
            </w:tcBorders>
            <w:tcMar>
              <w:top w:w="80" w:type="dxa"/>
              <w:left w:w="100" w:type="dxa"/>
              <w:bottom w:w="80" w:type="dxa"/>
              <w:right w:w="100" w:type="dxa"/>
            </w:tcMar>
            <w:vAlign w:val="center"/>
          </w:tcPr>
          <w:p w14:paraId="69BCAFDD" w14:textId="77777777" w:rsidR="000B1CCE" w:rsidRDefault="00000000">
            <w:pPr>
              <w:pStyle w:val="TableText"/>
              <w:snapToGrid w:val="0"/>
              <w:spacing w:before="20" w:after="20" w:line="240" w:lineRule="auto"/>
              <w:jc w:val="center"/>
            </w:pPr>
            <w:r>
              <w:rPr>
                <w:rFonts w:ascii="Times New Roman" w:hAnsi="Times New Roman" w:cs="Times New Roman"/>
                <w:sz w:val="21"/>
              </w:rPr>
              <w:t>0.965</w:t>
            </w:r>
          </w:p>
        </w:tc>
      </w:tr>
      <w:tr w:rsidR="000B1CCE" w14:paraId="614118E2"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336E1F75"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情绪调节</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22B9A69E" w14:textId="77777777" w:rsidR="000B1CCE" w:rsidRDefault="00000000">
            <w:pPr>
              <w:pStyle w:val="TableText"/>
              <w:snapToGrid w:val="0"/>
              <w:spacing w:before="20" w:after="20" w:line="240" w:lineRule="auto"/>
              <w:jc w:val="center"/>
            </w:pPr>
            <w:r>
              <w:rPr>
                <w:rFonts w:ascii="Times New Roman" w:hAnsi="Times New Roman" w:cs="Times New Roman"/>
                <w:sz w:val="21"/>
              </w:rPr>
              <w:t>3.938</w:t>
            </w:r>
          </w:p>
        </w:tc>
        <w:tc>
          <w:tcPr>
            <w:tcW w:w="0" w:type="auto"/>
            <w:tcBorders>
              <w:top w:val="nil"/>
              <w:left w:val="nil"/>
              <w:bottom w:val="nil"/>
              <w:right w:val="nil"/>
            </w:tcBorders>
            <w:tcMar>
              <w:top w:w="80" w:type="dxa"/>
              <w:left w:w="100" w:type="dxa"/>
              <w:bottom w:w="80" w:type="dxa"/>
              <w:right w:w="100" w:type="dxa"/>
            </w:tcMar>
            <w:vAlign w:val="center"/>
          </w:tcPr>
          <w:p w14:paraId="4739D071" w14:textId="77777777" w:rsidR="000B1CCE" w:rsidRDefault="00000000">
            <w:pPr>
              <w:pStyle w:val="TableText"/>
              <w:snapToGrid w:val="0"/>
              <w:spacing w:before="20" w:after="20" w:line="240" w:lineRule="auto"/>
              <w:jc w:val="center"/>
            </w:pPr>
            <w:r>
              <w:rPr>
                <w:rFonts w:ascii="Times New Roman" w:hAnsi="Times New Roman" w:cs="Times New Roman"/>
                <w:sz w:val="21"/>
              </w:rPr>
              <w:t>4.328</w:t>
            </w:r>
          </w:p>
        </w:tc>
        <w:tc>
          <w:tcPr>
            <w:tcW w:w="0" w:type="auto"/>
            <w:tcBorders>
              <w:top w:val="nil"/>
              <w:left w:val="nil"/>
              <w:bottom w:val="nil"/>
              <w:right w:val="nil"/>
            </w:tcBorders>
            <w:tcMar>
              <w:top w:w="80" w:type="dxa"/>
              <w:left w:w="100" w:type="dxa"/>
              <w:bottom w:w="80" w:type="dxa"/>
              <w:right w:w="100" w:type="dxa"/>
            </w:tcMar>
            <w:vAlign w:val="center"/>
          </w:tcPr>
          <w:p w14:paraId="0FFE5F1D" w14:textId="77777777" w:rsidR="000B1CCE" w:rsidRDefault="00000000">
            <w:pPr>
              <w:pStyle w:val="TableText"/>
              <w:snapToGrid w:val="0"/>
              <w:spacing w:before="20" w:after="20" w:line="240" w:lineRule="auto"/>
              <w:jc w:val="center"/>
            </w:pPr>
            <w:r>
              <w:rPr>
                <w:rFonts w:ascii="Times New Roman" w:hAnsi="Times New Roman" w:cs="Times New Roman"/>
                <w:sz w:val="21"/>
              </w:rPr>
              <w:t>+0.389</w:t>
            </w:r>
          </w:p>
        </w:tc>
        <w:tc>
          <w:tcPr>
            <w:tcW w:w="0" w:type="auto"/>
            <w:tcBorders>
              <w:top w:val="nil"/>
              <w:left w:val="nil"/>
              <w:bottom w:val="nil"/>
              <w:right w:val="nil"/>
            </w:tcBorders>
            <w:tcMar>
              <w:top w:w="80" w:type="dxa"/>
              <w:left w:w="100" w:type="dxa"/>
              <w:bottom w:w="80" w:type="dxa"/>
              <w:right w:w="100" w:type="dxa"/>
            </w:tcMar>
            <w:vAlign w:val="center"/>
          </w:tcPr>
          <w:p w14:paraId="2C9389C4" w14:textId="77777777" w:rsidR="000B1CCE" w:rsidRDefault="00000000">
            <w:pPr>
              <w:pStyle w:val="TableText"/>
              <w:snapToGrid w:val="0"/>
              <w:spacing w:before="20" w:after="20" w:line="240" w:lineRule="auto"/>
              <w:jc w:val="center"/>
            </w:pPr>
            <w:r>
              <w:rPr>
                <w:rFonts w:ascii="Times New Roman" w:hAnsi="Times New Roman" w:cs="Times New Roman"/>
                <w:sz w:val="21"/>
              </w:rPr>
              <w:t>&lt;0.001</w:t>
            </w:r>
          </w:p>
        </w:tc>
        <w:tc>
          <w:tcPr>
            <w:tcW w:w="995" w:type="dxa"/>
            <w:tcBorders>
              <w:top w:val="nil"/>
              <w:left w:val="nil"/>
              <w:bottom w:val="nil"/>
              <w:right w:val="nil"/>
            </w:tcBorders>
            <w:tcMar>
              <w:top w:w="80" w:type="dxa"/>
              <w:left w:w="100" w:type="dxa"/>
              <w:bottom w:w="80" w:type="dxa"/>
              <w:right w:w="100" w:type="dxa"/>
            </w:tcMar>
            <w:vAlign w:val="center"/>
          </w:tcPr>
          <w:p w14:paraId="331900D1" w14:textId="77777777" w:rsidR="000B1CCE" w:rsidRDefault="00000000">
            <w:pPr>
              <w:pStyle w:val="TableText"/>
              <w:snapToGrid w:val="0"/>
              <w:spacing w:before="20" w:after="20" w:line="240" w:lineRule="auto"/>
              <w:jc w:val="center"/>
            </w:pPr>
            <w:r>
              <w:rPr>
                <w:rFonts w:ascii="Times New Roman" w:hAnsi="Times New Roman" w:cs="Times New Roman"/>
                <w:sz w:val="21"/>
              </w:rPr>
              <w:t>1.097</w:t>
            </w:r>
          </w:p>
        </w:tc>
      </w:tr>
      <w:tr w:rsidR="000B1CCE" w14:paraId="535C07DD"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19647078"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合作共情</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3D3B6151" w14:textId="77777777" w:rsidR="000B1CCE" w:rsidRDefault="00000000">
            <w:pPr>
              <w:pStyle w:val="TableText"/>
              <w:snapToGrid w:val="0"/>
              <w:spacing w:before="20" w:after="20" w:line="240" w:lineRule="auto"/>
              <w:jc w:val="center"/>
            </w:pPr>
            <w:r>
              <w:rPr>
                <w:rFonts w:ascii="Times New Roman" w:hAnsi="Times New Roman" w:cs="Times New Roman"/>
                <w:sz w:val="21"/>
              </w:rPr>
              <w:t>4.117</w:t>
            </w:r>
          </w:p>
        </w:tc>
        <w:tc>
          <w:tcPr>
            <w:tcW w:w="0" w:type="auto"/>
            <w:tcBorders>
              <w:top w:val="nil"/>
              <w:left w:val="nil"/>
              <w:bottom w:val="nil"/>
              <w:right w:val="nil"/>
            </w:tcBorders>
            <w:tcMar>
              <w:top w:w="80" w:type="dxa"/>
              <w:left w:w="100" w:type="dxa"/>
              <w:bottom w:w="80" w:type="dxa"/>
              <w:right w:w="100" w:type="dxa"/>
            </w:tcMar>
            <w:vAlign w:val="center"/>
          </w:tcPr>
          <w:p w14:paraId="2A114355" w14:textId="77777777" w:rsidR="000B1CCE" w:rsidRDefault="00000000">
            <w:pPr>
              <w:pStyle w:val="TableText"/>
              <w:snapToGrid w:val="0"/>
              <w:spacing w:before="20" w:after="20" w:line="240" w:lineRule="auto"/>
              <w:jc w:val="center"/>
            </w:pPr>
            <w:r>
              <w:rPr>
                <w:rFonts w:ascii="Times New Roman" w:hAnsi="Times New Roman" w:cs="Times New Roman"/>
                <w:sz w:val="21"/>
              </w:rPr>
              <w:t>4.482</w:t>
            </w:r>
          </w:p>
        </w:tc>
        <w:tc>
          <w:tcPr>
            <w:tcW w:w="0" w:type="auto"/>
            <w:tcBorders>
              <w:top w:val="nil"/>
              <w:left w:val="nil"/>
              <w:bottom w:val="nil"/>
              <w:right w:val="nil"/>
            </w:tcBorders>
            <w:tcMar>
              <w:top w:w="80" w:type="dxa"/>
              <w:left w:w="100" w:type="dxa"/>
              <w:bottom w:w="80" w:type="dxa"/>
              <w:right w:w="100" w:type="dxa"/>
            </w:tcMar>
            <w:vAlign w:val="center"/>
          </w:tcPr>
          <w:p w14:paraId="7350E4B9" w14:textId="77777777" w:rsidR="000B1CCE" w:rsidRDefault="00000000">
            <w:pPr>
              <w:pStyle w:val="TableText"/>
              <w:snapToGrid w:val="0"/>
              <w:spacing w:before="20" w:after="20" w:line="240" w:lineRule="auto"/>
              <w:jc w:val="center"/>
            </w:pPr>
            <w:r>
              <w:rPr>
                <w:rFonts w:ascii="Times New Roman" w:hAnsi="Times New Roman" w:cs="Times New Roman"/>
                <w:sz w:val="21"/>
              </w:rPr>
              <w:t>+0.365</w:t>
            </w:r>
          </w:p>
        </w:tc>
        <w:tc>
          <w:tcPr>
            <w:tcW w:w="0" w:type="auto"/>
            <w:tcBorders>
              <w:top w:val="nil"/>
              <w:left w:val="nil"/>
              <w:bottom w:val="nil"/>
              <w:right w:val="nil"/>
            </w:tcBorders>
            <w:tcMar>
              <w:top w:w="80" w:type="dxa"/>
              <w:left w:w="100" w:type="dxa"/>
              <w:bottom w:w="80" w:type="dxa"/>
              <w:right w:w="100" w:type="dxa"/>
            </w:tcMar>
            <w:vAlign w:val="center"/>
          </w:tcPr>
          <w:p w14:paraId="01638D0A" w14:textId="77777777" w:rsidR="000B1CCE" w:rsidRDefault="00000000">
            <w:pPr>
              <w:pStyle w:val="TableText"/>
              <w:snapToGrid w:val="0"/>
              <w:spacing w:before="20" w:after="20" w:line="240" w:lineRule="auto"/>
              <w:jc w:val="center"/>
            </w:pPr>
            <w:r>
              <w:rPr>
                <w:rFonts w:ascii="Times New Roman" w:hAnsi="Times New Roman" w:cs="Times New Roman"/>
                <w:sz w:val="21"/>
              </w:rPr>
              <w:t>&lt;0.001</w:t>
            </w:r>
          </w:p>
        </w:tc>
        <w:tc>
          <w:tcPr>
            <w:tcW w:w="995" w:type="dxa"/>
            <w:tcBorders>
              <w:top w:val="nil"/>
              <w:left w:val="nil"/>
              <w:bottom w:val="nil"/>
              <w:right w:val="nil"/>
            </w:tcBorders>
            <w:tcMar>
              <w:top w:w="80" w:type="dxa"/>
              <w:left w:w="100" w:type="dxa"/>
              <w:bottom w:w="80" w:type="dxa"/>
              <w:right w:w="100" w:type="dxa"/>
            </w:tcMar>
            <w:vAlign w:val="center"/>
          </w:tcPr>
          <w:p w14:paraId="63266776" w14:textId="77777777" w:rsidR="000B1CCE" w:rsidRDefault="00000000">
            <w:pPr>
              <w:pStyle w:val="TableText"/>
              <w:snapToGrid w:val="0"/>
              <w:spacing w:before="20" w:after="20" w:line="240" w:lineRule="auto"/>
              <w:jc w:val="center"/>
            </w:pPr>
            <w:r>
              <w:rPr>
                <w:rFonts w:ascii="Times New Roman" w:hAnsi="Times New Roman" w:cs="Times New Roman"/>
                <w:sz w:val="21"/>
              </w:rPr>
              <w:t>0.941</w:t>
            </w:r>
          </w:p>
        </w:tc>
      </w:tr>
      <w:tr w:rsidR="000B1CCE" w14:paraId="570F9233" w14:textId="77777777">
        <w:trPr>
          <w:jc w:val="center"/>
        </w:trPr>
        <w:tc>
          <w:tcPr>
            <w:tcW w:w="2533" w:type="dxa"/>
            <w:tcBorders>
              <w:top w:val="nil"/>
              <w:left w:val="nil"/>
              <w:bottom w:val="single" w:sz="12" w:space="0" w:color="000000"/>
              <w:right w:val="nil"/>
            </w:tcBorders>
            <w:tcMar>
              <w:top w:w="80" w:type="dxa"/>
              <w:left w:w="100" w:type="dxa"/>
              <w:bottom w:w="80" w:type="dxa"/>
              <w:right w:w="100" w:type="dxa"/>
            </w:tcMar>
            <w:vAlign w:val="center"/>
          </w:tcPr>
          <w:p w14:paraId="0CA6811B"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包容创新</w:t>
            </w:r>
            <w:proofErr w:type="spellEnd"/>
          </w:p>
        </w:tc>
        <w:tc>
          <w:tcPr>
            <w:tcW w:w="1068" w:type="dxa"/>
            <w:tcBorders>
              <w:top w:val="nil"/>
              <w:left w:val="nil"/>
              <w:bottom w:val="single" w:sz="12" w:space="0" w:color="000000"/>
              <w:right w:val="nil"/>
            </w:tcBorders>
            <w:tcMar>
              <w:top w:w="80" w:type="dxa"/>
              <w:left w:w="100" w:type="dxa"/>
              <w:bottom w:w="80" w:type="dxa"/>
              <w:right w:w="100" w:type="dxa"/>
            </w:tcMar>
            <w:vAlign w:val="center"/>
          </w:tcPr>
          <w:p w14:paraId="6AB397C9" w14:textId="77777777" w:rsidR="000B1CCE" w:rsidRDefault="00000000">
            <w:pPr>
              <w:pStyle w:val="TableText"/>
              <w:snapToGrid w:val="0"/>
              <w:spacing w:before="20" w:after="20" w:line="240" w:lineRule="auto"/>
              <w:jc w:val="center"/>
            </w:pPr>
            <w:r>
              <w:rPr>
                <w:rFonts w:ascii="Times New Roman" w:hAnsi="Times New Roman" w:cs="Times New Roman"/>
                <w:sz w:val="21"/>
              </w:rPr>
              <w:t>4.022</w:t>
            </w:r>
          </w:p>
        </w:tc>
        <w:tc>
          <w:tcPr>
            <w:tcW w:w="1068" w:type="dxa"/>
            <w:tcBorders>
              <w:top w:val="nil"/>
              <w:left w:val="nil"/>
              <w:bottom w:val="single" w:sz="12" w:space="0" w:color="000000"/>
              <w:right w:val="nil"/>
            </w:tcBorders>
            <w:tcMar>
              <w:top w:w="80" w:type="dxa"/>
              <w:left w:w="100" w:type="dxa"/>
              <w:bottom w:w="80" w:type="dxa"/>
              <w:right w:w="100" w:type="dxa"/>
            </w:tcMar>
            <w:vAlign w:val="center"/>
          </w:tcPr>
          <w:p w14:paraId="06D2F5F4" w14:textId="77777777" w:rsidR="000B1CCE" w:rsidRDefault="00000000">
            <w:pPr>
              <w:pStyle w:val="TableText"/>
              <w:snapToGrid w:val="0"/>
              <w:spacing w:before="20" w:after="20" w:line="240" w:lineRule="auto"/>
              <w:jc w:val="center"/>
            </w:pPr>
            <w:r>
              <w:rPr>
                <w:rFonts w:ascii="Times New Roman" w:hAnsi="Times New Roman" w:cs="Times New Roman"/>
                <w:sz w:val="21"/>
              </w:rPr>
              <w:t>4.387</w:t>
            </w:r>
          </w:p>
        </w:tc>
        <w:tc>
          <w:tcPr>
            <w:tcW w:w="1138" w:type="dxa"/>
            <w:tcBorders>
              <w:top w:val="nil"/>
              <w:left w:val="nil"/>
              <w:bottom w:val="single" w:sz="12" w:space="0" w:color="000000"/>
              <w:right w:val="nil"/>
            </w:tcBorders>
            <w:tcMar>
              <w:top w:w="80" w:type="dxa"/>
              <w:left w:w="100" w:type="dxa"/>
              <w:bottom w:w="80" w:type="dxa"/>
              <w:right w:w="100" w:type="dxa"/>
            </w:tcMar>
            <w:vAlign w:val="center"/>
          </w:tcPr>
          <w:p w14:paraId="663255C0" w14:textId="77777777" w:rsidR="000B1CCE" w:rsidRDefault="00000000">
            <w:pPr>
              <w:pStyle w:val="TableText"/>
              <w:snapToGrid w:val="0"/>
              <w:spacing w:before="20" w:after="20" w:line="240" w:lineRule="auto"/>
              <w:jc w:val="center"/>
            </w:pPr>
            <w:r>
              <w:rPr>
                <w:rFonts w:ascii="Times New Roman" w:hAnsi="Times New Roman" w:cs="Times New Roman"/>
                <w:sz w:val="21"/>
              </w:rPr>
              <w:t>+0.365</w:t>
            </w:r>
          </w:p>
        </w:tc>
        <w:tc>
          <w:tcPr>
            <w:tcW w:w="1701" w:type="dxa"/>
            <w:tcBorders>
              <w:top w:val="nil"/>
              <w:left w:val="nil"/>
              <w:bottom w:val="single" w:sz="12" w:space="0" w:color="000000"/>
              <w:right w:val="nil"/>
            </w:tcBorders>
            <w:tcMar>
              <w:top w:w="80" w:type="dxa"/>
              <w:left w:w="100" w:type="dxa"/>
              <w:bottom w:w="80" w:type="dxa"/>
              <w:right w:w="100" w:type="dxa"/>
            </w:tcMar>
            <w:vAlign w:val="center"/>
          </w:tcPr>
          <w:p w14:paraId="341084DC" w14:textId="77777777" w:rsidR="000B1CCE" w:rsidRDefault="00000000">
            <w:pPr>
              <w:pStyle w:val="TableText"/>
              <w:snapToGrid w:val="0"/>
              <w:spacing w:before="20" w:after="20" w:line="240" w:lineRule="auto"/>
              <w:jc w:val="center"/>
            </w:pPr>
            <w:r>
              <w:rPr>
                <w:rFonts w:ascii="Times New Roman" w:hAnsi="Times New Roman" w:cs="Times New Roman"/>
                <w:sz w:val="21"/>
              </w:rPr>
              <w:t>&lt;0.001</w:t>
            </w:r>
          </w:p>
        </w:tc>
        <w:tc>
          <w:tcPr>
            <w:tcW w:w="995" w:type="dxa"/>
            <w:tcBorders>
              <w:top w:val="nil"/>
              <w:left w:val="nil"/>
              <w:bottom w:val="single" w:sz="12" w:space="0" w:color="000000"/>
              <w:right w:val="nil"/>
            </w:tcBorders>
            <w:tcMar>
              <w:top w:w="80" w:type="dxa"/>
              <w:left w:w="100" w:type="dxa"/>
              <w:bottom w:w="80" w:type="dxa"/>
              <w:right w:w="100" w:type="dxa"/>
            </w:tcMar>
            <w:vAlign w:val="center"/>
          </w:tcPr>
          <w:p w14:paraId="78C5CB27" w14:textId="77777777" w:rsidR="000B1CCE" w:rsidRDefault="00000000">
            <w:pPr>
              <w:pStyle w:val="TableText"/>
              <w:snapToGrid w:val="0"/>
              <w:spacing w:before="20" w:after="20" w:line="240" w:lineRule="auto"/>
              <w:jc w:val="center"/>
            </w:pPr>
            <w:r>
              <w:rPr>
                <w:rFonts w:ascii="Times New Roman" w:hAnsi="Times New Roman" w:cs="Times New Roman"/>
                <w:sz w:val="21"/>
              </w:rPr>
              <w:t>0.958</w:t>
            </w:r>
          </w:p>
        </w:tc>
      </w:tr>
    </w:tbl>
    <w:p w14:paraId="0B68921C" w14:textId="77777777" w:rsidR="000B1CCE" w:rsidRDefault="00000000">
      <w:pPr>
        <w:spacing w:before="40" w:after="160"/>
        <w:jc w:val="left"/>
      </w:pPr>
      <w:r>
        <w:rPr>
          <w:rFonts w:ascii="Times New Roman" w:eastAsia="华文楷体" w:hAnsi="Times New Roman" w:cs="Times New Roman"/>
          <w:sz w:val="18"/>
        </w:rPr>
        <w:t>均值差为后测减前测；高阶思维与高阶社会情感分别统计，不合并为单一总分。</w:t>
      </w:r>
    </w:p>
    <w:p w14:paraId="45B9FF0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高阶社会情感提升较为明显</w:t>
      </w:r>
    </w:p>
    <w:p w14:paraId="0B78CA78"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与高阶思维相比，学生高阶社会情感自评呈现更为明显的变化。</w:t>
      </w:r>
      <w:r>
        <w:rPr>
          <w:rFonts w:ascii="Times New Roman" w:eastAsia="宋体" w:hAnsi="Times New Roman" w:cs="Times New Roman"/>
          <w:sz w:val="24"/>
        </w:rPr>
        <w:t>总体均分由</w:t>
      </w:r>
      <w:r>
        <w:rPr>
          <w:rFonts w:ascii="Times New Roman" w:eastAsia="宋体" w:hAnsi="Times New Roman" w:cs="Times New Roman"/>
          <w:sz w:val="24"/>
        </w:rPr>
        <w:t>4.032</w:t>
      </w:r>
      <w:r>
        <w:rPr>
          <w:rFonts w:ascii="Times New Roman" w:eastAsia="宋体" w:hAnsi="Times New Roman" w:cs="Times New Roman"/>
          <w:sz w:val="24"/>
        </w:rPr>
        <w:t>提高至</w:t>
      </w:r>
      <w:r>
        <w:rPr>
          <w:rFonts w:ascii="Times New Roman" w:eastAsia="宋体" w:hAnsi="Times New Roman" w:cs="Times New Roman"/>
          <w:sz w:val="24"/>
        </w:rPr>
        <w:t>4.400</w:t>
      </w:r>
      <w:r>
        <w:rPr>
          <w:rFonts w:ascii="Times New Roman" w:eastAsia="宋体" w:hAnsi="Times New Roman" w:cs="Times New Roman"/>
          <w:sz w:val="24"/>
        </w:rPr>
        <w:t>，平均增加</w:t>
      </w:r>
      <w:r>
        <w:rPr>
          <w:rFonts w:ascii="Times New Roman" w:eastAsia="宋体" w:hAnsi="Times New Roman" w:cs="Times New Roman"/>
          <w:sz w:val="24"/>
        </w:rPr>
        <w:t>0.368</w:t>
      </w:r>
      <w:r>
        <w:rPr>
          <w:rFonts w:ascii="Times New Roman" w:eastAsia="宋体" w:hAnsi="Times New Roman" w:cs="Times New Roman"/>
          <w:sz w:val="24"/>
        </w:rPr>
        <w:t>分，</w:t>
      </w:r>
      <w:r>
        <w:rPr>
          <w:rFonts w:ascii="Times New Roman" w:eastAsia="宋体" w:hAnsi="Times New Roman" w:cs="Times New Roman"/>
          <w:sz w:val="24"/>
        </w:rPr>
        <w:t>95%</w:t>
      </w:r>
      <w:r>
        <w:rPr>
          <w:rFonts w:ascii="Times New Roman" w:eastAsia="宋体" w:hAnsi="Times New Roman" w:cs="Times New Roman"/>
          <w:sz w:val="24"/>
        </w:rPr>
        <w:t>置信区间为</w:t>
      </w:r>
      <w:r>
        <w:rPr>
          <w:rFonts w:ascii="Times New Roman" w:eastAsia="宋体" w:hAnsi="Times New Roman" w:cs="Times New Roman"/>
          <w:sz w:val="24"/>
        </w:rPr>
        <w:t>0.350—0.386</w:t>
      </w:r>
      <w:r>
        <w:rPr>
          <w:rFonts w:ascii="Times New Roman" w:eastAsia="宋体" w:hAnsi="Times New Roman" w:cs="Times New Roman"/>
          <w:sz w:val="24"/>
        </w:rPr>
        <w:t>，</w:t>
      </w:r>
      <w:r>
        <w:rPr>
          <w:rFonts w:ascii="Times New Roman" w:eastAsia="宋体" w:hAnsi="Times New Roman" w:cs="Times New Roman"/>
          <w:sz w:val="24"/>
        </w:rPr>
        <w:t>Holm</w:t>
      </w:r>
      <w:r>
        <w:rPr>
          <w:rFonts w:ascii="Times New Roman" w:eastAsia="宋体" w:hAnsi="Times New Roman" w:cs="Times New Roman"/>
          <w:sz w:val="24"/>
        </w:rPr>
        <w:t>校正后</w:t>
      </w:r>
      <w:r>
        <w:rPr>
          <w:rFonts w:ascii="Times New Roman" w:eastAsia="宋体" w:hAnsi="Times New Roman" w:cs="Times New Roman"/>
          <w:sz w:val="24"/>
        </w:rPr>
        <w:t>p&lt;0.001</w:t>
      </w:r>
      <w:r>
        <w:rPr>
          <w:rFonts w:ascii="Times New Roman" w:eastAsia="宋体" w:hAnsi="Times New Roman" w:cs="Times New Roman"/>
          <w:sz w:val="24"/>
        </w:rPr>
        <w:t>，配对效应量</w:t>
      </w:r>
      <w:proofErr w:type="spellStart"/>
      <w:r>
        <w:rPr>
          <w:rFonts w:ascii="Times New Roman" w:eastAsia="宋体" w:hAnsi="Times New Roman" w:cs="Times New Roman"/>
          <w:sz w:val="24"/>
        </w:rPr>
        <w:t>dz</w:t>
      </w:r>
      <w:proofErr w:type="spellEnd"/>
      <w:r>
        <w:rPr>
          <w:rFonts w:ascii="Times New Roman" w:eastAsia="宋体" w:hAnsi="Times New Roman" w:cs="Times New Roman"/>
          <w:sz w:val="24"/>
        </w:rPr>
        <w:t>=1.099</w:t>
      </w:r>
      <w:r>
        <w:rPr>
          <w:rFonts w:ascii="Times New Roman" w:eastAsia="宋体" w:hAnsi="Times New Roman" w:cs="Times New Roman"/>
          <w:sz w:val="24"/>
        </w:rPr>
        <w:t>。四个维度均呈显著正向变化，责任担当由</w:t>
      </w:r>
      <w:r>
        <w:rPr>
          <w:rFonts w:ascii="Times New Roman" w:eastAsia="宋体" w:hAnsi="Times New Roman" w:cs="Times New Roman"/>
          <w:sz w:val="24"/>
        </w:rPr>
        <w:t>4.049</w:t>
      </w:r>
      <w:r>
        <w:rPr>
          <w:rFonts w:ascii="Times New Roman" w:eastAsia="宋体" w:hAnsi="Times New Roman" w:cs="Times New Roman"/>
          <w:sz w:val="24"/>
        </w:rPr>
        <w:t>提高至</w:t>
      </w:r>
      <w:r>
        <w:rPr>
          <w:rFonts w:ascii="Times New Roman" w:eastAsia="宋体" w:hAnsi="Times New Roman" w:cs="Times New Roman"/>
          <w:sz w:val="24"/>
        </w:rPr>
        <w:t>4.404</w:t>
      </w:r>
      <w:r>
        <w:rPr>
          <w:rFonts w:ascii="Times New Roman" w:eastAsia="宋体" w:hAnsi="Times New Roman" w:cs="Times New Roman"/>
          <w:sz w:val="24"/>
        </w:rPr>
        <w:t>，平均增加</w:t>
      </w:r>
      <w:r>
        <w:rPr>
          <w:rFonts w:ascii="Times New Roman" w:eastAsia="宋体" w:hAnsi="Times New Roman" w:cs="Times New Roman"/>
          <w:sz w:val="24"/>
        </w:rPr>
        <w:t>0.354</w:t>
      </w:r>
      <w:r>
        <w:rPr>
          <w:rFonts w:ascii="Times New Roman" w:eastAsia="宋体" w:hAnsi="Times New Roman" w:cs="Times New Roman"/>
          <w:sz w:val="24"/>
        </w:rPr>
        <w:t>分；情绪调节由</w:t>
      </w:r>
      <w:r>
        <w:rPr>
          <w:rFonts w:ascii="Times New Roman" w:eastAsia="宋体" w:hAnsi="Times New Roman" w:cs="Times New Roman"/>
          <w:sz w:val="24"/>
        </w:rPr>
        <w:t>3.938</w:t>
      </w:r>
      <w:r>
        <w:rPr>
          <w:rFonts w:ascii="Times New Roman" w:eastAsia="宋体" w:hAnsi="Times New Roman" w:cs="Times New Roman"/>
          <w:sz w:val="24"/>
        </w:rPr>
        <w:t>提高至</w:t>
      </w:r>
      <w:r>
        <w:rPr>
          <w:rFonts w:ascii="Times New Roman" w:eastAsia="宋体" w:hAnsi="Times New Roman" w:cs="Times New Roman"/>
          <w:sz w:val="24"/>
        </w:rPr>
        <w:t>4.328</w:t>
      </w:r>
      <w:r>
        <w:rPr>
          <w:rFonts w:ascii="Times New Roman" w:eastAsia="宋体" w:hAnsi="Times New Roman" w:cs="Times New Roman"/>
          <w:sz w:val="24"/>
        </w:rPr>
        <w:t>，平均增加</w:t>
      </w:r>
      <w:r>
        <w:rPr>
          <w:rFonts w:ascii="Times New Roman" w:eastAsia="宋体" w:hAnsi="Times New Roman" w:cs="Times New Roman"/>
          <w:sz w:val="24"/>
        </w:rPr>
        <w:t>0.389</w:t>
      </w:r>
      <w:r>
        <w:rPr>
          <w:rFonts w:ascii="Times New Roman" w:eastAsia="宋体" w:hAnsi="Times New Roman" w:cs="Times New Roman"/>
          <w:sz w:val="24"/>
        </w:rPr>
        <w:t>分；合作共情由</w:t>
      </w:r>
      <w:r>
        <w:rPr>
          <w:rFonts w:ascii="Times New Roman" w:eastAsia="宋体" w:hAnsi="Times New Roman" w:cs="Times New Roman"/>
          <w:sz w:val="24"/>
        </w:rPr>
        <w:t>4.117</w:t>
      </w:r>
      <w:r>
        <w:rPr>
          <w:rFonts w:ascii="Times New Roman" w:eastAsia="宋体" w:hAnsi="Times New Roman" w:cs="Times New Roman"/>
          <w:sz w:val="24"/>
        </w:rPr>
        <w:t>提高至</w:t>
      </w:r>
      <w:r>
        <w:rPr>
          <w:rFonts w:ascii="Times New Roman" w:eastAsia="宋体" w:hAnsi="Times New Roman" w:cs="Times New Roman"/>
          <w:sz w:val="24"/>
        </w:rPr>
        <w:t>4.482</w:t>
      </w:r>
      <w:r>
        <w:rPr>
          <w:rFonts w:ascii="Times New Roman" w:eastAsia="宋体" w:hAnsi="Times New Roman" w:cs="Times New Roman"/>
          <w:sz w:val="24"/>
        </w:rPr>
        <w:t>，平均增加</w:t>
      </w:r>
      <w:r>
        <w:rPr>
          <w:rFonts w:ascii="Times New Roman" w:eastAsia="宋体" w:hAnsi="Times New Roman" w:cs="Times New Roman"/>
          <w:sz w:val="24"/>
        </w:rPr>
        <w:t>0.365</w:t>
      </w:r>
      <w:r>
        <w:rPr>
          <w:rFonts w:ascii="Times New Roman" w:eastAsia="宋体" w:hAnsi="Times New Roman" w:cs="Times New Roman"/>
          <w:sz w:val="24"/>
        </w:rPr>
        <w:t>分；包容创新由</w:t>
      </w:r>
      <w:r>
        <w:rPr>
          <w:rFonts w:ascii="Times New Roman" w:eastAsia="宋体" w:hAnsi="Times New Roman" w:cs="Times New Roman"/>
          <w:sz w:val="24"/>
        </w:rPr>
        <w:t>4.022</w:t>
      </w:r>
      <w:r>
        <w:rPr>
          <w:rFonts w:ascii="Times New Roman" w:eastAsia="宋体" w:hAnsi="Times New Roman" w:cs="Times New Roman"/>
          <w:sz w:val="24"/>
        </w:rPr>
        <w:t>提高至</w:t>
      </w:r>
      <w:r>
        <w:rPr>
          <w:rFonts w:ascii="Times New Roman" w:eastAsia="宋体" w:hAnsi="Times New Roman" w:cs="Times New Roman"/>
          <w:sz w:val="24"/>
        </w:rPr>
        <w:t>4.387</w:t>
      </w:r>
      <w:r>
        <w:rPr>
          <w:rFonts w:ascii="Times New Roman" w:eastAsia="宋体" w:hAnsi="Times New Roman" w:cs="Times New Roman"/>
          <w:sz w:val="24"/>
        </w:rPr>
        <w:t>，平均增加</w:t>
      </w:r>
      <w:r>
        <w:rPr>
          <w:rFonts w:ascii="Times New Roman" w:eastAsia="宋体" w:hAnsi="Times New Roman" w:cs="Times New Roman"/>
          <w:sz w:val="24"/>
        </w:rPr>
        <w:t>0.365</w:t>
      </w:r>
      <w:r>
        <w:rPr>
          <w:rFonts w:ascii="Times New Roman" w:eastAsia="宋体" w:hAnsi="Times New Roman" w:cs="Times New Roman"/>
          <w:sz w:val="24"/>
        </w:rPr>
        <w:t>分。</w:t>
      </w:r>
    </w:p>
    <w:p w14:paraId="33FC0FC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这一结果与课题实践的任务特征具有一定一致性。无论学科课堂还是科创项目，学生都需要在较长的学习链条中承担任务、面对不确定性和失败、回应不同观点并持续调整方案。</w:t>
      </w:r>
      <w:r>
        <w:rPr>
          <w:rFonts w:ascii="Times New Roman" w:eastAsia="宋体" w:hAnsi="Times New Roman" w:cs="Times New Roman"/>
          <w:b/>
          <w:sz w:val="24"/>
        </w:rPr>
        <w:t>因此，责任承担、情绪调节、合作协商和包容不同想法是完成复杂任务所必需的学习资源。</w:t>
      </w:r>
      <w:r>
        <w:rPr>
          <w:rFonts w:ascii="Times New Roman" w:eastAsia="宋体" w:hAnsi="Times New Roman" w:cs="Times New Roman"/>
          <w:sz w:val="24"/>
        </w:rPr>
        <w:t>尤其值得关注的是，情绪调节的平均增分在四个社会情感维度中数值最高，合作共情后测均分最高，说明学生在面对困难、</w:t>
      </w:r>
      <w:r>
        <w:rPr>
          <w:rFonts w:ascii="Times New Roman" w:eastAsia="宋体" w:hAnsi="Times New Roman" w:cs="Times New Roman"/>
          <w:sz w:val="24"/>
        </w:rPr>
        <w:lastRenderedPageBreak/>
        <w:t>分歧和协作任务时的自我评价发生了较为明显的积极变化。</w:t>
      </w:r>
    </w:p>
    <w:p w14:paraId="67F6D368" w14:textId="77777777" w:rsidR="000B1CCE" w:rsidRDefault="00000000">
      <w:pPr>
        <w:adjustRightInd w:val="0"/>
        <w:snapToGrid w:val="0"/>
        <w:spacing w:before="60" w:after="180"/>
        <w:jc w:val="center"/>
        <w:rPr>
          <w:rFonts w:ascii="宋体" w:eastAsia="宋体" w:hAnsi="宋体" w:cs="宋体"/>
          <w:sz w:val="24"/>
        </w:rPr>
      </w:pPr>
      <w:r>
        <w:rPr>
          <w:rFonts w:ascii="Times New Roman" w:eastAsia="黑体" w:hAnsi="Times New Roman" w:cs="Times New Roman"/>
        </w:rPr>
        <w:t>图</w:t>
      </w:r>
      <w:r>
        <w:rPr>
          <w:rFonts w:ascii="Times New Roman" w:eastAsia="黑体" w:hAnsi="Times New Roman" w:cs="Times New Roman"/>
        </w:rPr>
        <w:t xml:space="preserve">4-2  </w:t>
      </w:r>
      <w:r>
        <w:rPr>
          <w:rFonts w:ascii="Times New Roman" w:eastAsia="黑体" w:hAnsi="Times New Roman" w:cs="Times New Roman"/>
        </w:rPr>
        <w:t>学生七个测量维度前后测均值比较</w:t>
      </w:r>
    </w:p>
    <w:p w14:paraId="031935DF" w14:textId="77777777" w:rsidR="000B1CCE" w:rsidRDefault="00000000">
      <w:pPr>
        <w:keepNext/>
        <w:spacing w:before="120"/>
        <w:jc w:val="center"/>
      </w:pPr>
      <w:r>
        <w:rPr>
          <w:noProof/>
        </w:rPr>
        <w:drawing>
          <wp:inline distT="0" distB="0" distL="114300" distR="114300" wp14:anchorId="3CC86FCA" wp14:editId="7075681B">
            <wp:extent cx="4427855" cy="2171700"/>
            <wp:effectExtent l="0" t="0" r="1270" b="0"/>
            <wp:docPr id="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
                    <pic:cNvPicPr>
                      <a:picLocks noChangeAspect="1"/>
                    </pic:cNvPicPr>
                  </pic:nvPicPr>
                  <pic:blipFill>
                    <a:blip r:embed="rId21"/>
                    <a:stretch>
                      <a:fillRect/>
                    </a:stretch>
                  </pic:blipFill>
                  <pic:spPr>
                    <a:xfrm>
                      <a:off x="0" y="0"/>
                      <a:ext cx="4427855" cy="2171700"/>
                    </a:xfrm>
                    <a:prstGeom prst="rect">
                      <a:avLst/>
                    </a:prstGeom>
                  </pic:spPr>
                </pic:pic>
              </a:graphicData>
            </a:graphic>
          </wp:inline>
        </w:drawing>
      </w:r>
    </w:p>
    <w:p w14:paraId="79344D80" w14:textId="77777777" w:rsidR="000B1CCE" w:rsidRDefault="00000000">
      <w:pPr>
        <w:spacing w:before="40" w:after="160"/>
        <w:jc w:val="left"/>
      </w:pPr>
      <w:r>
        <w:rPr>
          <w:rFonts w:ascii="Times New Roman" w:eastAsia="华文楷体" w:hAnsi="Times New Roman" w:cs="Times New Roman"/>
          <w:sz w:val="18"/>
        </w:rPr>
        <w:t>高阶思维各维度沿用学生问卷的分析、评价、创造三个测量维度，与模型2.0的维度一致。</w:t>
      </w:r>
    </w:p>
    <w:p w14:paraId="668E2F1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高阶学习方式逐步深化</w:t>
      </w:r>
    </w:p>
    <w:p w14:paraId="77B2A02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问卷回答的是学生总体上是否发生变化，过程证据则进一步帮助我们理解变化可能怎样发生。希沃</w:t>
      </w:r>
      <w:r>
        <w:rPr>
          <w:rFonts w:ascii="Times New Roman" w:eastAsia="宋体" w:hAnsi="Times New Roman" w:cs="Times New Roman"/>
          <w:sz w:val="24"/>
        </w:rPr>
        <w:t>AI</w:t>
      </w:r>
      <w:r>
        <w:rPr>
          <w:rFonts w:ascii="Times New Roman" w:eastAsia="宋体" w:hAnsi="Times New Roman" w:cs="Times New Roman"/>
          <w:sz w:val="24"/>
        </w:rPr>
        <w:t>对</w:t>
      </w:r>
      <w:r>
        <w:rPr>
          <w:rFonts w:ascii="Times New Roman" w:eastAsia="宋体" w:hAnsi="Times New Roman" w:cs="Times New Roman"/>
          <w:sz w:val="24"/>
        </w:rPr>
        <w:t>10</w:t>
      </w:r>
      <w:r>
        <w:rPr>
          <w:rFonts w:ascii="Times New Roman" w:eastAsia="宋体" w:hAnsi="Times New Roman" w:cs="Times New Roman"/>
          <w:sz w:val="24"/>
        </w:rPr>
        <w:t>节典型课例的课堂行为分析显示，学生行为平均占比约</w:t>
      </w:r>
      <w:r>
        <w:rPr>
          <w:rFonts w:ascii="Times New Roman" w:eastAsia="宋体" w:hAnsi="Times New Roman" w:cs="Times New Roman"/>
          <w:sz w:val="24"/>
        </w:rPr>
        <w:t>49.8%</w:t>
      </w:r>
      <w:r>
        <w:rPr>
          <w:rFonts w:ascii="Times New Roman" w:eastAsia="宋体" w:hAnsi="Times New Roman" w:cs="Times New Roman"/>
          <w:sz w:val="24"/>
        </w:rPr>
        <w:t>，其中学生讨论平均占比</w:t>
      </w:r>
      <w:r>
        <w:rPr>
          <w:rFonts w:ascii="Times New Roman" w:eastAsia="宋体" w:hAnsi="Times New Roman" w:cs="Times New Roman"/>
          <w:sz w:val="24"/>
        </w:rPr>
        <w:t>39.78%</w:t>
      </w:r>
      <w:r>
        <w:rPr>
          <w:rFonts w:ascii="Times New Roman" w:eastAsia="宋体" w:hAnsi="Times New Roman" w:cs="Times New Roman"/>
          <w:sz w:val="24"/>
        </w:rPr>
        <w:t>，说明课堂已经形成较为明显的学生参与和同伴交流基础；同时，</w:t>
      </w:r>
      <w:r>
        <w:rPr>
          <w:rFonts w:ascii="Times New Roman" w:eastAsia="宋体" w:hAnsi="Times New Roman" w:cs="Times New Roman"/>
          <w:sz w:val="24"/>
        </w:rPr>
        <w:t>6</w:t>
      </w:r>
      <w:r>
        <w:rPr>
          <w:rFonts w:ascii="Times New Roman" w:eastAsia="宋体" w:hAnsi="Times New Roman" w:cs="Times New Roman"/>
          <w:sz w:val="24"/>
        </w:rPr>
        <w:t>节具有完整认知层级记录的课例中，高阶认知问题占比约</w:t>
      </w:r>
      <w:r>
        <w:rPr>
          <w:rFonts w:ascii="Times New Roman" w:eastAsia="宋体" w:hAnsi="Times New Roman" w:cs="Times New Roman"/>
          <w:sz w:val="24"/>
        </w:rPr>
        <w:t>35.9%</w:t>
      </w:r>
      <w:r>
        <w:rPr>
          <w:rFonts w:ascii="Times New Roman" w:eastAsia="宋体" w:hAnsi="Times New Roman" w:cs="Times New Roman"/>
          <w:sz w:val="24"/>
        </w:rPr>
        <w:t>，其中分析型问题约</w:t>
      </w:r>
      <w:r>
        <w:rPr>
          <w:rFonts w:ascii="Times New Roman" w:eastAsia="宋体" w:hAnsi="Times New Roman" w:cs="Times New Roman"/>
          <w:sz w:val="24"/>
        </w:rPr>
        <w:t>25.8%</w:t>
      </w:r>
      <w:r>
        <w:rPr>
          <w:rFonts w:ascii="Times New Roman" w:eastAsia="宋体" w:hAnsi="Times New Roman" w:cs="Times New Roman"/>
          <w:sz w:val="24"/>
        </w:rPr>
        <w:t>，评价与创造类问题合计约</w:t>
      </w:r>
      <w:r>
        <w:rPr>
          <w:rFonts w:ascii="Times New Roman" w:eastAsia="宋体" w:hAnsi="Times New Roman" w:cs="Times New Roman"/>
          <w:sz w:val="24"/>
        </w:rPr>
        <w:t>8.6%</w:t>
      </w:r>
      <w:r>
        <w:rPr>
          <w:rFonts w:ascii="Times New Roman" w:eastAsia="宋体" w:hAnsi="Times New Roman" w:cs="Times New Roman"/>
          <w:sz w:val="24"/>
        </w:rPr>
        <w:t>。这些数据表明，学生获得了较多进入问题分析、观点比较和高阶认知活动的机会。</w:t>
      </w:r>
    </w:p>
    <w:p w14:paraId="1AB828C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更能说明学习方式变化的是典型案例中的二次学习。《拿来主义》中的学生从初始观点走向文本证据支持和观点修订；《光的折射》中学生通过小组实验、异常数据讨论、投屏答辩和同伴纠错共同修正解释；英语写作中评价标准前置，并通过教师、同伴与自我反馈不断修订论证链；物件类写作和《内能》单元则进一步呈现了方法提炼、版本迭代和新情境迁移。这些过程表明，课题实践推动学生逐步形成从表达观点到说明依据、从一次完成到反馈修订、从具体任务到方法迁移的学习变化。</w:t>
      </w:r>
    </w:p>
    <w:p w14:paraId="260238B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同时，过程数据显示，</w:t>
      </w:r>
      <w:r>
        <w:rPr>
          <w:rFonts w:ascii="Times New Roman" w:eastAsia="宋体" w:hAnsi="Times New Roman" w:cs="Times New Roman"/>
          <w:sz w:val="24"/>
        </w:rPr>
        <w:t>AI</w:t>
      </w:r>
      <w:r>
        <w:rPr>
          <w:rFonts w:ascii="Times New Roman" w:eastAsia="宋体" w:hAnsi="Times New Roman" w:cs="Times New Roman"/>
          <w:sz w:val="24"/>
        </w:rPr>
        <w:t>识别中的探究实践平均占比约</w:t>
      </w:r>
      <w:r>
        <w:rPr>
          <w:rFonts w:ascii="Times New Roman" w:eastAsia="宋体" w:hAnsi="Times New Roman" w:cs="Times New Roman"/>
          <w:sz w:val="24"/>
        </w:rPr>
        <w:t>0.91%</w:t>
      </w:r>
      <w:r>
        <w:rPr>
          <w:rFonts w:ascii="Times New Roman" w:eastAsia="宋体" w:hAnsi="Times New Roman" w:cs="Times New Roman"/>
          <w:sz w:val="24"/>
        </w:rPr>
        <w:t>、学生展示约</w:t>
      </w:r>
      <w:r>
        <w:rPr>
          <w:rFonts w:ascii="Times New Roman" w:eastAsia="宋体" w:hAnsi="Times New Roman" w:cs="Times New Roman"/>
          <w:sz w:val="24"/>
        </w:rPr>
        <w:t>0.25%</w:t>
      </w:r>
      <w:r>
        <w:rPr>
          <w:rFonts w:ascii="Times New Roman" w:eastAsia="宋体" w:hAnsi="Times New Roman" w:cs="Times New Roman"/>
          <w:sz w:val="24"/>
        </w:rPr>
        <w:t>，评价与创造类问题比例也仍然偏低。这说明学生参与可见已经较为充分，但思维深度可见和能力生成可见仍需继续加强。换言之，本研究呈现的是积极发展趋势。这种既呈现成效又保留问题的解释，更符合学校真实课堂改进的连续性。</w:t>
      </w:r>
    </w:p>
    <w:p w14:paraId="3E474C3A"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lastRenderedPageBreak/>
        <w:t>（三）教师高阶能力培育实践的持续改进</w:t>
      </w:r>
    </w:p>
    <w:p w14:paraId="5044354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教师是模型能否稳定进入日常课堂的关键。教师成效的判断不能只依据一次培训后的态度反馈，本研究因此把教师前后测问卷、五维评课、希沃</w:t>
      </w:r>
      <w:r>
        <w:rPr>
          <w:rFonts w:ascii="Times New Roman" w:eastAsia="宋体" w:hAnsi="Times New Roman" w:cs="Times New Roman"/>
          <w:sz w:val="24"/>
        </w:rPr>
        <w:t>AI</w:t>
      </w:r>
      <w:r>
        <w:rPr>
          <w:rFonts w:ascii="Times New Roman" w:eastAsia="宋体" w:hAnsi="Times New Roman" w:cs="Times New Roman"/>
          <w:sz w:val="24"/>
        </w:rPr>
        <w:t>课堂行为、开放性回答和教学反思结合起来。量化结果主要回答教师自我认知与实践是否发生统计意义上的变化，课堂专业评价和</w:t>
      </w:r>
      <w:r>
        <w:rPr>
          <w:rFonts w:ascii="Times New Roman" w:eastAsia="宋体" w:hAnsi="Times New Roman" w:cs="Times New Roman"/>
          <w:sz w:val="24"/>
        </w:rPr>
        <w:t>AI</w:t>
      </w:r>
      <w:r>
        <w:rPr>
          <w:rFonts w:ascii="Times New Roman" w:eastAsia="宋体" w:hAnsi="Times New Roman" w:cs="Times New Roman"/>
          <w:sz w:val="24"/>
        </w:rPr>
        <w:t>行为帮助观察教学支持是否具有高阶学习特征，开放性回答则进一步呈现教师专业语言和关注重点的变化。</w:t>
      </w:r>
    </w:p>
    <w:p w14:paraId="63BD717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对高阶能力培育的认识更加具体</w:t>
      </w:r>
    </w:p>
    <w:p w14:paraId="75B789D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教师配对分析纳入</w:t>
      </w:r>
      <w:r>
        <w:rPr>
          <w:rFonts w:ascii="Times New Roman" w:eastAsia="宋体" w:hAnsi="Times New Roman" w:cs="Times New Roman"/>
          <w:sz w:val="24"/>
        </w:rPr>
        <w:t>129</w:t>
      </w:r>
      <w:r>
        <w:rPr>
          <w:rFonts w:ascii="Times New Roman" w:eastAsia="宋体" w:hAnsi="Times New Roman" w:cs="Times New Roman"/>
          <w:sz w:val="24"/>
        </w:rPr>
        <w:t>组前后测记录。认知与价值认同前测均分为</w:t>
      </w:r>
      <w:r>
        <w:rPr>
          <w:rFonts w:ascii="Times New Roman" w:eastAsia="宋体" w:hAnsi="Times New Roman" w:cs="Times New Roman"/>
          <w:sz w:val="24"/>
        </w:rPr>
        <w:t>4.36</w:t>
      </w:r>
      <w:r>
        <w:rPr>
          <w:rFonts w:ascii="Times New Roman" w:eastAsia="宋体" w:hAnsi="Times New Roman" w:cs="Times New Roman"/>
          <w:sz w:val="24"/>
        </w:rPr>
        <w:t>，后测为</w:t>
      </w:r>
      <w:r>
        <w:rPr>
          <w:rFonts w:ascii="Times New Roman" w:eastAsia="宋体" w:hAnsi="Times New Roman" w:cs="Times New Roman"/>
          <w:sz w:val="24"/>
        </w:rPr>
        <w:t>4.35</w:t>
      </w:r>
      <w:r>
        <w:rPr>
          <w:rFonts w:ascii="Times New Roman" w:eastAsia="宋体" w:hAnsi="Times New Roman" w:cs="Times New Roman"/>
          <w:sz w:val="24"/>
        </w:rPr>
        <w:t>，整体保持在较高水平，差异未达到统计显著。这一结果说明，参与研究的教师在课题实施前已普遍认同高阶能力培育的重要性，研究期间更主要的任务是推动理念由一般认同走向可操作的课堂理解。</w:t>
      </w:r>
    </w:p>
    <w:p w14:paraId="1D2F2D1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开放性回答为这一变化提供了更具体的解释。前测中，教师的关注点较多集中在有必要、课时紧、学生差异大、评价难、需要优秀案例和专家支持等现实判断；后测文本中则出现了更多与真实教学直接相关的专业语言，如问题链、开放性问题、分析评价创造任务、真实问题、任务驱动、合作探究、过程性反馈、学生质疑、学习证据等。由于前后开放题提问结构并不完全相同，本研究不以主题频次增减证明教师发生了多大程度的改变，但这些具体表达至少显示，教师讨论高阶能力时，开始更多进入目标、任务、学习行为和反馈证据等实践层面。</w:t>
      </w:r>
    </w:p>
    <w:p w14:paraId="35E158C5"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课堂实践与教学自我效能呈积极趋势</w:t>
      </w:r>
    </w:p>
    <w:p w14:paraId="211744C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教师课堂教学实践前测均分为</w:t>
      </w:r>
      <w:r>
        <w:rPr>
          <w:rFonts w:ascii="Times New Roman" w:eastAsia="宋体" w:hAnsi="Times New Roman" w:cs="Times New Roman"/>
          <w:sz w:val="24"/>
        </w:rPr>
        <w:t>4.22</w:t>
      </w:r>
      <w:r>
        <w:rPr>
          <w:rFonts w:ascii="Times New Roman" w:eastAsia="宋体" w:hAnsi="Times New Roman" w:cs="Times New Roman"/>
          <w:sz w:val="24"/>
        </w:rPr>
        <w:t>，后测为</w:t>
      </w:r>
      <w:r>
        <w:rPr>
          <w:rFonts w:ascii="Times New Roman" w:eastAsia="宋体" w:hAnsi="Times New Roman" w:cs="Times New Roman"/>
          <w:sz w:val="24"/>
        </w:rPr>
        <w:t>4.32</w:t>
      </w:r>
      <w:r>
        <w:rPr>
          <w:rFonts w:ascii="Times New Roman" w:eastAsia="宋体" w:hAnsi="Times New Roman" w:cs="Times New Roman"/>
          <w:sz w:val="24"/>
        </w:rPr>
        <w:t>，提高约</w:t>
      </w:r>
      <w:r>
        <w:rPr>
          <w:rFonts w:ascii="Times New Roman" w:eastAsia="宋体" w:hAnsi="Times New Roman" w:cs="Times New Roman"/>
          <w:sz w:val="24"/>
        </w:rPr>
        <w:t>0.098</w:t>
      </w:r>
      <w:r>
        <w:rPr>
          <w:rFonts w:ascii="Times New Roman" w:eastAsia="宋体" w:hAnsi="Times New Roman" w:cs="Times New Roman"/>
          <w:sz w:val="24"/>
        </w:rPr>
        <w:t>分；教学自我效能由</w:t>
      </w:r>
      <w:r>
        <w:rPr>
          <w:rFonts w:ascii="Times New Roman" w:eastAsia="宋体" w:hAnsi="Times New Roman" w:cs="Times New Roman"/>
          <w:sz w:val="24"/>
        </w:rPr>
        <w:t>4.08</w:t>
      </w:r>
      <w:r>
        <w:rPr>
          <w:rFonts w:ascii="Times New Roman" w:eastAsia="宋体" w:hAnsi="Times New Roman" w:cs="Times New Roman"/>
          <w:sz w:val="24"/>
        </w:rPr>
        <w:t>提高至</w:t>
      </w:r>
      <w:r>
        <w:rPr>
          <w:rFonts w:ascii="Times New Roman" w:eastAsia="宋体" w:hAnsi="Times New Roman" w:cs="Times New Roman"/>
          <w:sz w:val="24"/>
        </w:rPr>
        <w:t>4.16</w:t>
      </w:r>
      <w:r>
        <w:rPr>
          <w:rFonts w:ascii="Times New Roman" w:eastAsia="宋体" w:hAnsi="Times New Roman" w:cs="Times New Roman"/>
          <w:sz w:val="24"/>
        </w:rPr>
        <w:t>，提高约</w:t>
      </w:r>
      <w:r>
        <w:rPr>
          <w:rFonts w:ascii="Times New Roman" w:eastAsia="宋体" w:hAnsi="Times New Roman" w:cs="Times New Roman"/>
          <w:sz w:val="24"/>
        </w:rPr>
        <w:t>0.080</w:t>
      </w:r>
      <w:r>
        <w:rPr>
          <w:rFonts w:ascii="Times New Roman" w:eastAsia="宋体" w:hAnsi="Times New Roman" w:cs="Times New Roman"/>
          <w:sz w:val="24"/>
        </w:rPr>
        <w:t>分；现实阻碍由</w:t>
      </w:r>
      <w:r>
        <w:rPr>
          <w:rFonts w:ascii="Times New Roman" w:eastAsia="宋体" w:hAnsi="Times New Roman" w:cs="Times New Roman"/>
          <w:sz w:val="24"/>
        </w:rPr>
        <w:t>3.64</w:t>
      </w:r>
      <w:r>
        <w:rPr>
          <w:rFonts w:ascii="Times New Roman" w:eastAsia="宋体" w:hAnsi="Times New Roman" w:cs="Times New Roman"/>
          <w:sz w:val="24"/>
        </w:rPr>
        <w:t>下降至</w:t>
      </w:r>
      <w:r>
        <w:rPr>
          <w:rFonts w:ascii="Times New Roman" w:eastAsia="宋体" w:hAnsi="Times New Roman" w:cs="Times New Roman"/>
          <w:sz w:val="24"/>
        </w:rPr>
        <w:t>3.51</w:t>
      </w:r>
      <w:r>
        <w:rPr>
          <w:rFonts w:ascii="Times New Roman" w:eastAsia="宋体" w:hAnsi="Times New Roman" w:cs="Times New Roman"/>
          <w:sz w:val="24"/>
        </w:rPr>
        <w:t>，下降约</w:t>
      </w:r>
      <w:r>
        <w:rPr>
          <w:rFonts w:ascii="Times New Roman" w:eastAsia="宋体" w:hAnsi="Times New Roman" w:cs="Times New Roman"/>
          <w:sz w:val="24"/>
        </w:rPr>
        <w:t>0.125</w:t>
      </w:r>
      <w:r>
        <w:rPr>
          <w:rFonts w:ascii="Times New Roman" w:eastAsia="宋体" w:hAnsi="Times New Roman" w:cs="Times New Roman"/>
          <w:sz w:val="24"/>
        </w:rPr>
        <w:t>分。上述三个方向分别表现为实践自评略有提高、自我效能略有提高、困难感受有所减轻，但配对检验均未达到统计显著，</w:t>
      </w:r>
      <w:r>
        <w:rPr>
          <w:rFonts w:ascii="Times New Roman" w:eastAsia="宋体" w:hAnsi="Times New Roman" w:cs="Times New Roman"/>
          <w:sz w:val="24"/>
        </w:rPr>
        <w:t>Holm</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均为</w:t>
      </w:r>
      <w:r>
        <w:rPr>
          <w:rFonts w:ascii="Times New Roman" w:eastAsia="宋体" w:hAnsi="Times New Roman" w:cs="Times New Roman"/>
          <w:sz w:val="24"/>
        </w:rPr>
        <w:t>0.852</w:t>
      </w:r>
      <w:r>
        <w:rPr>
          <w:rFonts w:ascii="Times New Roman" w:eastAsia="宋体" w:hAnsi="Times New Roman" w:cs="Times New Roman"/>
          <w:sz w:val="24"/>
        </w:rPr>
        <w:t>。</w:t>
      </w:r>
      <w:r>
        <w:rPr>
          <w:rFonts w:ascii="Times New Roman" w:eastAsia="宋体" w:hAnsi="Times New Roman" w:cs="Times New Roman"/>
          <w:b/>
          <w:sz w:val="24"/>
        </w:rPr>
        <w:t>因此，本研究不据此宣称教师教学能力显著提升，而把它解释为高基线背景下的积极变化趋势。</w:t>
      </w:r>
    </w:p>
    <w:p w14:paraId="14B542A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结果提示，教师专业变化比学生短期学习表现具有更强的稳定性和复杂性。教师从理念理解到形成稳定的课堂设计能力，需要经历多轮课例研究、实践试错、数据诊断和同伴研修。问卷中仍然较高的现实阻碍得分也说明，课时、考试导向、资源、学生差异和课堂组织等条件约束仍然存在。对这些限制保持如实</w:t>
      </w:r>
      <w:r>
        <w:rPr>
          <w:rFonts w:ascii="Times New Roman" w:eastAsia="宋体" w:hAnsi="Times New Roman" w:cs="Times New Roman"/>
          <w:sz w:val="24"/>
        </w:rPr>
        <w:lastRenderedPageBreak/>
        <w:t>呈现，比简单追求所有指标显著更能体现研究的可信度。</w:t>
      </w:r>
    </w:p>
    <w:p w14:paraId="08CAF6C2" w14:textId="77777777" w:rsidR="000B1CCE" w:rsidRDefault="00000000">
      <w:pPr>
        <w:keepNext/>
        <w:spacing w:before="180" w:after="60"/>
        <w:jc w:val="center"/>
      </w:pPr>
      <w:r>
        <w:rPr>
          <w:rFonts w:ascii="Times New Roman" w:eastAsia="黑体" w:hAnsi="Times New Roman" w:cs="Times New Roman"/>
        </w:rPr>
        <w:t>表</w:t>
      </w:r>
      <w:r>
        <w:rPr>
          <w:rFonts w:ascii="Times New Roman" w:eastAsia="黑体" w:hAnsi="Times New Roman" w:cs="Times New Roman"/>
        </w:rPr>
        <w:t xml:space="preserve">4-3  </w:t>
      </w:r>
      <w:r>
        <w:rPr>
          <w:rFonts w:ascii="Times New Roman" w:eastAsia="黑体" w:hAnsi="Times New Roman" w:cs="Times New Roman"/>
        </w:rPr>
        <w:t>教师前后测四个维度的配对比较（</w:t>
      </w:r>
      <w:r>
        <w:rPr>
          <w:rFonts w:ascii="Times New Roman" w:eastAsia="黑体" w:hAnsi="Times New Roman" w:cs="Times New Roman"/>
        </w:rPr>
        <w:t>n=129</w:t>
      </w:r>
      <w:r>
        <w:rPr>
          <w:rFonts w:ascii="Times New Roman" w:eastAsia="黑体" w:hAnsi="Times New Roman" w:cs="Times New Roman"/>
        </w:rPr>
        <w:t>）</w:t>
      </w:r>
    </w:p>
    <w:tbl>
      <w:tblPr>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42"/>
        <w:gridCol w:w="1667"/>
        <w:gridCol w:w="1667"/>
        <w:gridCol w:w="1642"/>
        <w:gridCol w:w="1688"/>
      </w:tblGrid>
      <w:tr w:rsidR="000B1CCE" w14:paraId="268B6310" w14:textId="77777777">
        <w:trPr>
          <w:tblHeader/>
          <w:jc w:val="center"/>
        </w:trPr>
        <w:tc>
          <w:tcPr>
            <w:tcW w:w="1881"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6D692E24" w14:textId="77777777" w:rsidR="000B1CCE" w:rsidRDefault="00000000">
            <w:pPr>
              <w:spacing w:before="20" w:after="20"/>
              <w:jc w:val="center"/>
            </w:pPr>
            <w:r>
              <w:rPr>
                <w:rFonts w:ascii="Times New Roman" w:eastAsia="宋体" w:hAnsi="Times New Roman" w:cs="Times New Roman"/>
                <w:b/>
              </w:rPr>
              <w:t>维度</w:t>
            </w:r>
          </w:p>
        </w:tc>
        <w:tc>
          <w:tcPr>
            <w:tcW w:w="1881"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771C07B9" w14:textId="77777777" w:rsidR="000B1CCE" w:rsidRDefault="00000000">
            <w:pPr>
              <w:spacing w:before="20" w:after="20"/>
              <w:jc w:val="center"/>
            </w:pPr>
            <w:r>
              <w:rPr>
                <w:rFonts w:ascii="Times New Roman" w:eastAsia="宋体" w:hAnsi="Times New Roman" w:cs="Times New Roman"/>
                <w:b/>
              </w:rPr>
              <w:t>前测</w:t>
            </w:r>
            <w:r>
              <w:rPr>
                <w:rFonts w:ascii="Times New Roman" w:eastAsia="宋体" w:hAnsi="Times New Roman" w:cs="Times New Roman"/>
                <w:b/>
              </w:rPr>
              <w:t>M</w:t>
            </w:r>
          </w:p>
        </w:tc>
        <w:tc>
          <w:tcPr>
            <w:tcW w:w="1881"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09612C96" w14:textId="77777777" w:rsidR="000B1CCE" w:rsidRDefault="00000000">
            <w:pPr>
              <w:spacing w:before="20" w:after="20"/>
              <w:jc w:val="center"/>
            </w:pPr>
            <w:r>
              <w:rPr>
                <w:rFonts w:ascii="Times New Roman" w:eastAsia="宋体" w:hAnsi="Times New Roman" w:cs="Times New Roman"/>
                <w:b/>
              </w:rPr>
              <w:t>后测</w:t>
            </w:r>
            <w:r>
              <w:rPr>
                <w:rFonts w:ascii="Times New Roman" w:eastAsia="宋体" w:hAnsi="Times New Roman" w:cs="Times New Roman"/>
                <w:b/>
              </w:rPr>
              <w:t>M</w:t>
            </w:r>
          </w:p>
        </w:tc>
        <w:tc>
          <w:tcPr>
            <w:tcW w:w="1881"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6FF82B04" w14:textId="77777777" w:rsidR="000B1CCE" w:rsidRDefault="00000000">
            <w:pPr>
              <w:spacing w:before="20" w:after="20"/>
              <w:jc w:val="center"/>
            </w:pPr>
            <w:r>
              <w:rPr>
                <w:rFonts w:ascii="Times New Roman" w:eastAsia="宋体" w:hAnsi="Times New Roman" w:cs="Times New Roman"/>
                <w:b/>
              </w:rPr>
              <w:t>变化方向</w:t>
            </w:r>
          </w:p>
        </w:tc>
        <w:tc>
          <w:tcPr>
            <w:tcW w:w="1881"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1E971EF5" w14:textId="77777777" w:rsidR="000B1CCE" w:rsidRDefault="00000000">
            <w:pPr>
              <w:spacing w:before="20" w:after="20"/>
              <w:jc w:val="center"/>
            </w:pPr>
            <w:r>
              <w:rPr>
                <w:rFonts w:ascii="Times New Roman" w:eastAsia="宋体" w:hAnsi="Times New Roman" w:cs="Times New Roman"/>
                <w:b/>
              </w:rPr>
              <w:t>Holm</w:t>
            </w:r>
            <w:r>
              <w:rPr>
                <w:rFonts w:ascii="Times New Roman" w:eastAsia="宋体" w:hAnsi="Times New Roman" w:cs="Times New Roman"/>
                <w:b/>
              </w:rPr>
              <w:t>校正</w:t>
            </w:r>
            <w:r>
              <w:rPr>
                <w:rFonts w:ascii="Times New Roman" w:eastAsia="宋体" w:hAnsi="Times New Roman" w:cs="Times New Roman"/>
                <w:b/>
              </w:rPr>
              <w:t>p</w:t>
            </w:r>
          </w:p>
        </w:tc>
      </w:tr>
      <w:tr w:rsidR="000B1CCE" w14:paraId="30D2FA90" w14:textId="77777777">
        <w:trPr>
          <w:jc w:val="center"/>
        </w:trPr>
        <w:tc>
          <w:tcPr>
            <w:tcW w:w="1881" w:type="dxa"/>
            <w:tcBorders>
              <w:top w:val="nil"/>
              <w:left w:val="nil"/>
              <w:bottom w:val="nil"/>
              <w:right w:val="nil"/>
            </w:tcBorders>
            <w:tcMar>
              <w:top w:w="70" w:type="dxa"/>
              <w:left w:w="90" w:type="dxa"/>
              <w:bottom w:w="70" w:type="dxa"/>
              <w:right w:w="90" w:type="dxa"/>
            </w:tcMar>
            <w:vAlign w:val="center"/>
          </w:tcPr>
          <w:p w14:paraId="4C643048" w14:textId="77777777" w:rsidR="000B1CCE" w:rsidRDefault="00000000">
            <w:pPr>
              <w:spacing w:before="20" w:after="20"/>
              <w:jc w:val="center"/>
            </w:pPr>
            <w:r>
              <w:rPr>
                <w:rFonts w:ascii="Times New Roman" w:eastAsia="宋体" w:hAnsi="Times New Roman" w:cs="Times New Roman"/>
              </w:rPr>
              <w:t>认知与价值认同</w:t>
            </w:r>
          </w:p>
        </w:tc>
        <w:tc>
          <w:tcPr>
            <w:tcW w:w="1881" w:type="dxa"/>
            <w:tcBorders>
              <w:top w:val="nil"/>
              <w:left w:val="nil"/>
              <w:bottom w:val="nil"/>
              <w:right w:val="nil"/>
            </w:tcBorders>
            <w:tcMar>
              <w:top w:w="70" w:type="dxa"/>
              <w:left w:w="90" w:type="dxa"/>
              <w:bottom w:w="70" w:type="dxa"/>
              <w:right w:w="90" w:type="dxa"/>
            </w:tcMar>
            <w:vAlign w:val="center"/>
          </w:tcPr>
          <w:p w14:paraId="3A9D2155" w14:textId="77777777" w:rsidR="000B1CCE" w:rsidRDefault="00000000">
            <w:pPr>
              <w:spacing w:before="20" w:after="20"/>
              <w:jc w:val="center"/>
            </w:pPr>
            <w:r>
              <w:rPr>
                <w:rFonts w:ascii="Times New Roman" w:eastAsia="宋体" w:hAnsi="Times New Roman" w:cs="Times New Roman"/>
              </w:rPr>
              <w:t>4.36</w:t>
            </w:r>
          </w:p>
        </w:tc>
        <w:tc>
          <w:tcPr>
            <w:tcW w:w="1881" w:type="dxa"/>
            <w:tcBorders>
              <w:top w:val="nil"/>
              <w:left w:val="nil"/>
              <w:bottom w:val="nil"/>
              <w:right w:val="nil"/>
            </w:tcBorders>
            <w:tcMar>
              <w:top w:w="70" w:type="dxa"/>
              <w:left w:w="90" w:type="dxa"/>
              <w:bottom w:w="70" w:type="dxa"/>
              <w:right w:w="90" w:type="dxa"/>
            </w:tcMar>
            <w:vAlign w:val="center"/>
          </w:tcPr>
          <w:p w14:paraId="3914984A" w14:textId="77777777" w:rsidR="000B1CCE" w:rsidRDefault="00000000">
            <w:pPr>
              <w:spacing w:before="20" w:after="20"/>
              <w:jc w:val="center"/>
            </w:pPr>
            <w:r>
              <w:rPr>
                <w:rFonts w:ascii="Times New Roman" w:eastAsia="宋体" w:hAnsi="Times New Roman" w:cs="Times New Roman"/>
              </w:rPr>
              <w:t>4.35</w:t>
            </w:r>
          </w:p>
        </w:tc>
        <w:tc>
          <w:tcPr>
            <w:tcW w:w="1881" w:type="dxa"/>
            <w:tcBorders>
              <w:top w:val="nil"/>
              <w:left w:val="nil"/>
              <w:bottom w:val="nil"/>
              <w:right w:val="nil"/>
            </w:tcBorders>
            <w:tcMar>
              <w:top w:w="70" w:type="dxa"/>
              <w:left w:w="90" w:type="dxa"/>
              <w:bottom w:w="70" w:type="dxa"/>
              <w:right w:w="90" w:type="dxa"/>
            </w:tcMar>
            <w:vAlign w:val="center"/>
          </w:tcPr>
          <w:p w14:paraId="662323A0" w14:textId="77777777" w:rsidR="000B1CCE" w:rsidRDefault="00000000">
            <w:pPr>
              <w:spacing w:before="20" w:after="20"/>
              <w:jc w:val="center"/>
            </w:pPr>
            <w:r>
              <w:rPr>
                <w:rFonts w:ascii="Times New Roman" w:eastAsia="宋体" w:hAnsi="Times New Roman" w:cs="Times New Roman"/>
              </w:rPr>
              <w:t>基本稳定</w:t>
            </w:r>
          </w:p>
        </w:tc>
        <w:tc>
          <w:tcPr>
            <w:tcW w:w="1881" w:type="dxa"/>
            <w:tcBorders>
              <w:top w:val="nil"/>
              <w:left w:val="nil"/>
              <w:bottom w:val="nil"/>
              <w:right w:val="nil"/>
            </w:tcBorders>
            <w:tcMar>
              <w:top w:w="70" w:type="dxa"/>
              <w:left w:w="90" w:type="dxa"/>
              <w:bottom w:w="70" w:type="dxa"/>
              <w:right w:w="90" w:type="dxa"/>
            </w:tcMar>
            <w:vAlign w:val="center"/>
          </w:tcPr>
          <w:p w14:paraId="6D1A9BAC" w14:textId="77777777" w:rsidR="000B1CCE" w:rsidRDefault="00000000">
            <w:pPr>
              <w:spacing w:before="20" w:after="20"/>
              <w:jc w:val="center"/>
            </w:pPr>
            <w:r>
              <w:rPr>
                <w:rFonts w:ascii="Times New Roman" w:eastAsia="宋体" w:hAnsi="Times New Roman" w:cs="Times New Roman"/>
              </w:rPr>
              <w:t>0.940</w:t>
            </w:r>
          </w:p>
        </w:tc>
      </w:tr>
      <w:tr w:rsidR="000B1CCE" w14:paraId="338DB16D" w14:textId="77777777">
        <w:trPr>
          <w:jc w:val="center"/>
        </w:trPr>
        <w:tc>
          <w:tcPr>
            <w:tcW w:w="1881" w:type="dxa"/>
            <w:tcBorders>
              <w:top w:val="nil"/>
              <w:left w:val="nil"/>
              <w:bottom w:val="nil"/>
              <w:right w:val="nil"/>
            </w:tcBorders>
            <w:tcMar>
              <w:top w:w="70" w:type="dxa"/>
              <w:left w:w="90" w:type="dxa"/>
              <w:bottom w:w="70" w:type="dxa"/>
              <w:right w:w="90" w:type="dxa"/>
            </w:tcMar>
            <w:vAlign w:val="center"/>
          </w:tcPr>
          <w:p w14:paraId="28E34181" w14:textId="77777777" w:rsidR="000B1CCE" w:rsidRDefault="00000000">
            <w:pPr>
              <w:spacing w:before="20" w:after="20"/>
              <w:jc w:val="center"/>
            </w:pPr>
            <w:r>
              <w:rPr>
                <w:rFonts w:ascii="Times New Roman" w:eastAsia="宋体" w:hAnsi="Times New Roman" w:cs="Times New Roman"/>
              </w:rPr>
              <w:t>课堂教学实践</w:t>
            </w:r>
          </w:p>
        </w:tc>
        <w:tc>
          <w:tcPr>
            <w:tcW w:w="1881" w:type="dxa"/>
            <w:tcBorders>
              <w:top w:val="nil"/>
              <w:left w:val="nil"/>
              <w:bottom w:val="nil"/>
              <w:right w:val="nil"/>
            </w:tcBorders>
            <w:tcMar>
              <w:top w:w="70" w:type="dxa"/>
              <w:left w:w="90" w:type="dxa"/>
              <w:bottom w:w="70" w:type="dxa"/>
              <w:right w:w="90" w:type="dxa"/>
            </w:tcMar>
            <w:vAlign w:val="center"/>
          </w:tcPr>
          <w:p w14:paraId="3154A783" w14:textId="77777777" w:rsidR="000B1CCE" w:rsidRDefault="00000000">
            <w:pPr>
              <w:spacing w:before="20" w:after="20"/>
              <w:jc w:val="center"/>
            </w:pPr>
            <w:r>
              <w:rPr>
                <w:rFonts w:ascii="Times New Roman" w:eastAsia="宋体" w:hAnsi="Times New Roman" w:cs="Times New Roman"/>
              </w:rPr>
              <w:t>4.22</w:t>
            </w:r>
          </w:p>
        </w:tc>
        <w:tc>
          <w:tcPr>
            <w:tcW w:w="1881" w:type="dxa"/>
            <w:tcBorders>
              <w:top w:val="nil"/>
              <w:left w:val="nil"/>
              <w:bottom w:val="nil"/>
              <w:right w:val="nil"/>
            </w:tcBorders>
            <w:tcMar>
              <w:top w:w="70" w:type="dxa"/>
              <w:left w:w="90" w:type="dxa"/>
              <w:bottom w:w="70" w:type="dxa"/>
              <w:right w:w="90" w:type="dxa"/>
            </w:tcMar>
            <w:vAlign w:val="center"/>
          </w:tcPr>
          <w:p w14:paraId="17AB2888" w14:textId="77777777" w:rsidR="000B1CCE" w:rsidRDefault="00000000">
            <w:pPr>
              <w:spacing w:before="20" w:after="20"/>
              <w:jc w:val="center"/>
            </w:pPr>
            <w:r>
              <w:rPr>
                <w:rFonts w:ascii="Times New Roman" w:eastAsia="宋体" w:hAnsi="Times New Roman" w:cs="Times New Roman"/>
              </w:rPr>
              <w:t>4.32</w:t>
            </w:r>
          </w:p>
        </w:tc>
        <w:tc>
          <w:tcPr>
            <w:tcW w:w="1881" w:type="dxa"/>
            <w:tcBorders>
              <w:top w:val="nil"/>
              <w:left w:val="nil"/>
              <w:bottom w:val="nil"/>
              <w:right w:val="nil"/>
            </w:tcBorders>
            <w:tcMar>
              <w:top w:w="70" w:type="dxa"/>
              <w:left w:w="90" w:type="dxa"/>
              <w:bottom w:w="70" w:type="dxa"/>
              <w:right w:w="90" w:type="dxa"/>
            </w:tcMar>
            <w:vAlign w:val="center"/>
          </w:tcPr>
          <w:p w14:paraId="1C3E9804" w14:textId="77777777" w:rsidR="000B1CCE" w:rsidRDefault="00000000">
            <w:pPr>
              <w:spacing w:before="20" w:after="20"/>
              <w:jc w:val="center"/>
            </w:pPr>
            <w:r>
              <w:rPr>
                <w:rFonts w:ascii="Times New Roman" w:eastAsia="宋体" w:hAnsi="Times New Roman" w:cs="Times New Roman"/>
              </w:rPr>
              <w:t>略有上升</w:t>
            </w:r>
          </w:p>
        </w:tc>
        <w:tc>
          <w:tcPr>
            <w:tcW w:w="1881" w:type="dxa"/>
            <w:tcBorders>
              <w:top w:val="nil"/>
              <w:left w:val="nil"/>
              <w:bottom w:val="nil"/>
              <w:right w:val="nil"/>
            </w:tcBorders>
            <w:tcMar>
              <w:top w:w="70" w:type="dxa"/>
              <w:left w:w="90" w:type="dxa"/>
              <w:bottom w:w="70" w:type="dxa"/>
              <w:right w:w="90" w:type="dxa"/>
            </w:tcMar>
            <w:vAlign w:val="center"/>
          </w:tcPr>
          <w:p w14:paraId="285A842E" w14:textId="77777777" w:rsidR="000B1CCE" w:rsidRDefault="00000000">
            <w:pPr>
              <w:spacing w:before="20" w:after="20"/>
              <w:jc w:val="center"/>
            </w:pPr>
            <w:r>
              <w:rPr>
                <w:rFonts w:ascii="Times New Roman" w:eastAsia="宋体" w:hAnsi="Times New Roman" w:cs="Times New Roman"/>
              </w:rPr>
              <w:t>0.852</w:t>
            </w:r>
          </w:p>
        </w:tc>
      </w:tr>
      <w:tr w:rsidR="000B1CCE" w14:paraId="2D0C2F97" w14:textId="77777777">
        <w:trPr>
          <w:jc w:val="center"/>
        </w:trPr>
        <w:tc>
          <w:tcPr>
            <w:tcW w:w="1881" w:type="dxa"/>
            <w:tcBorders>
              <w:top w:val="nil"/>
              <w:left w:val="nil"/>
              <w:bottom w:val="nil"/>
              <w:right w:val="nil"/>
            </w:tcBorders>
            <w:tcMar>
              <w:top w:w="70" w:type="dxa"/>
              <w:left w:w="90" w:type="dxa"/>
              <w:bottom w:w="70" w:type="dxa"/>
              <w:right w:w="90" w:type="dxa"/>
            </w:tcMar>
            <w:vAlign w:val="center"/>
          </w:tcPr>
          <w:p w14:paraId="5DDC7ED5" w14:textId="77777777" w:rsidR="000B1CCE" w:rsidRDefault="00000000">
            <w:pPr>
              <w:spacing w:before="20" w:after="20"/>
              <w:jc w:val="center"/>
            </w:pPr>
            <w:r>
              <w:rPr>
                <w:rFonts w:ascii="Times New Roman" w:eastAsia="宋体" w:hAnsi="Times New Roman" w:cs="Times New Roman"/>
              </w:rPr>
              <w:t>教学自我效能</w:t>
            </w:r>
          </w:p>
        </w:tc>
        <w:tc>
          <w:tcPr>
            <w:tcW w:w="1881" w:type="dxa"/>
            <w:tcBorders>
              <w:top w:val="nil"/>
              <w:left w:val="nil"/>
              <w:bottom w:val="nil"/>
              <w:right w:val="nil"/>
            </w:tcBorders>
            <w:tcMar>
              <w:top w:w="70" w:type="dxa"/>
              <w:left w:w="90" w:type="dxa"/>
              <w:bottom w:w="70" w:type="dxa"/>
              <w:right w:w="90" w:type="dxa"/>
            </w:tcMar>
            <w:vAlign w:val="center"/>
          </w:tcPr>
          <w:p w14:paraId="6EFAA238" w14:textId="77777777" w:rsidR="000B1CCE" w:rsidRDefault="00000000">
            <w:pPr>
              <w:spacing w:before="20" w:after="20"/>
              <w:jc w:val="center"/>
            </w:pPr>
            <w:r>
              <w:rPr>
                <w:rFonts w:ascii="Times New Roman" w:eastAsia="宋体" w:hAnsi="Times New Roman" w:cs="Times New Roman"/>
              </w:rPr>
              <w:t>4.08</w:t>
            </w:r>
          </w:p>
        </w:tc>
        <w:tc>
          <w:tcPr>
            <w:tcW w:w="1881" w:type="dxa"/>
            <w:tcBorders>
              <w:top w:val="nil"/>
              <w:left w:val="nil"/>
              <w:bottom w:val="nil"/>
              <w:right w:val="nil"/>
            </w:tcBorders>
            <w:tcMar>
              <w:top w:w="70" w:type="dxa"/>
              <w:left w:w="90" w:type="dxa"/>
              <w:bottom w:w="70" w:type="dxa"/>
              <w:right w:w="90" w:type="dxa"/>
            </w:tcMar>
            <w:vAlign w:val="center"/>
          </w:tcPr>
          <w:p w14:paraId="202E2D51" w14:textId="77777777" w:rsidR="000B1CCE" w:rsidRDefault="00000000">
            <w:pPr>
              <w:spacing w:before="20" w:after="20"/>
              <w:jc w:val="center"/>
            </w:pPr>
            <w:r>
              <w:rPr>
                <w:rFonts w:ascii="Times New Roman" w:eastAsia="宋体" w:hAnsi="Times New Roman" w:cs="Times New Roman"/>
              </w:rPr>
              <w:t>4.16</w:t>
            </w:r>
          </w:p>
        </w:tc>
        <w:tc>
          <w:tcPr>
            <w:tcW w:w="1881" w:type="dxa"/>
            <w:tcBorders>
              <w:top w:val="nil"/>
              <w:left w:val="nil"/>
              <w:bottom w:val="nil"/>
              <w:right w:val="nil"/>
            </w:tcBorders>
            <w:tcMar>
              <w:top w:w="70" w:type="dxa"/>
              <w:left w:w="90" w:type="dxa"/>
              <w:bottom w:w="70" w:type="dxa"/>
              <w:right w:w="90" w:type="dxa"/>
            </w:tcMar>
            <w:vAlign w:val="center"/>
          </w:tcPr>
          <w:p w14:paraId="268D305A" w14:textId="77777777" w:rsidR="000B1CCE" w:rsidRDefault="00000000">
            <w:pPr>
              <w:spacing w:before="20" w:after="20"/>
              <w:jc w:val="center"/>
            </w:pPr>
            <w:r>
              <w:rPr>
                <w:rFonts w:ascii="Times New Roman" w:eastAsia="宋体" w:hAnsi="Times New Roman" w:cs="Times New Roman"/>
              </w:rPr>
              <w:t>略有上升</w:t>
            </w:r>
          </w:p>
        </w:tc>
        <w:tc>
          <w:tcPr>
            <w:tcW w:w="1881" w:type="dxa"/>
            <w:tcBorders>
              <w:top w:val="nil"/>
              <w:left w:val="nil"/>
              <w:bottom w:val="nil"/>
              <w:right w:val="nil"/>
            </w:tcBorders>
            <w:tcMar>
              <w:top w:w="70" w:type="dxa"/>
              <w:left w:w="90" w:type="dxa"/>
              <w:bottom w:w="70" w:type="dxa"/>
              <w:right w:w="90" w:type="dxa"/>
            </w:tcMar>
            <w:vAlign w:val="center"/>
          </w:tcPr>
          <w:p w14:paraId="1184C1D1" w14:textId="77777777" w:rsidR="000B1CCE" w:rsidRDefault="00000000">
            <w:pPr>
              <w:spacing w:before="20" w:after="20"/>
              <w:jc w:val="center"/>
            </w:pPr>
            <w:r>
              <w:rPr>
                <w:rFonts w:ascii="Times New Roman" w:eastAsia="宋体" w:hAnsi="Times New Roman" w:cs="Times New Roman"/>
              </w:rPr>
              <w:t>0.852</w:t>
            </w:r>
          </w:p>
        </w:tc>
      </w:tr>
      <w:tr w:rsidR="000B1CCE" w14:paraId="7FBD2F7D" w14:textId="77777777">
        <w:trPr>
          <w:jc w:val="center"/>
        </w:trPr>
        <w:tc>
          <w:tcPr>
            <w:tcW w:w="1881" w:type="dxa"/>
            <w:tcBorders>
              <w:top w:val="nil"/>
              <w:left w:val="nil"/>
              <w:bottom w:val="single" w:sz="12" w:space="0" w:color="000000"/>
              <w:right w:val="nil"/>
            </w:tcBorders>
            <w:tcMar>
              <w:top w:w="70" w:type="dxa"/>
              <w:left w:w="90" w:type="dxa"/>
              <w:bottom w:w="70" w:type="dxa"/>
              <w:right w:w="90" w:type="dxa"/>
            </w:tcMar>
            <w:vAlign w:val="center"/>
          </w:tcPr>
          <w:p w14:paraId="478A8454" w14:textId="77777777" w:rsidR="000B1CCE" w:rsidRDefault="00000000">
            <w:pPr>
              <w:spacing w:before="20" w:after="20"/>
              <w:jc w:val="center"/>
            </w:pPr>
            <w:r>
              <w:rPr>
                <w:rFonts w:ascii="Times New Roman" w:eastAsia="宋体" w:hAnsi="Times New Roman" w:cs="Times New Roman"/>
              </w:rPr>
              <w:t>现实阻碍</w:t>
            </w:r>
          </w:p>
        </w:tc>
        <w:tc>
          <w:tcPr>
            <w:tcW w:w="1881" w:type="dxa"/>
            <w:tcBorders>
              <w:top w:val="nil"/>
              <w:left w:val="nil"/>
              <w:bottom w:val="single" w:sz="12" w:space="0" w:color="000000"/>
              <w:right w:val="nil"/>
            </w:tcBorders>
            <w:tcMar>
              <w:top w:w="70" w:type="dxa"/>
              <w:left w:w="90" w:type="dxa"/>
              <w:bottom w:w="70" w:type="dxa"/>
              <w:right w:w="90" w:type="dxa"/>
            </w:tcMar>
            <w:vAlign w:val="center"/>
          </w:tcPr>
          <w:p w14:paraId="28036781" w14:textId="77777777" w:rsidR="000B1CCE" w:rsidRDefault="00000000">
            <w:pPr>
              <w:spacing w:before="20" w:after="20"/>
              <w:jc w:val="center"/>
            </w:pPr>
            <w:r>
              <w:rPr>
                <w:rFonts w:ascii="Times New Roman" w:eastAsia="宋体" w:hAnsi="Times New Roman" w:cs="Times New Roman"/>
              </w:rPr>
              <w:t>3.64</w:t>
            </w:r>
          </w:p>
        </w:tc>
        <w:tc>
          <w:tcPr>
            <w:tcW w:w="1881" w:type="dxa"/>
            <w:tcBorders>
              <w:top w:val="nil"/>
              <w:left w:val="nil"/>
              <w:bottom w:val="single" w:sz="12" w:space="0" w:color="000000"/>
              <w:right w:val="nil"/>
            </w:tcBorders>
            <w:tcMar>
              <w:top w:w="70" w:type="dxa"/>
              <w:left w:w="90" w:type="dxa"/>
              <w:bottom w:w="70" w:type="dxa"/>
              <w:right w:w="90" w:type="dxa"/>
            </w:tcMar>
            <w:vAlign w:val="center"/>
          </w:tcPr>
          <w:p w14:paraId="25A6834D" w14:textId="77777777" w:rsidR="000B1CCE" w:rsidRDefault="00000000">
            <w:pPr>
              <w:spacing w:before="20" w:after="20"/>
              <w:jc w:val="center"/>
            </w:pPr>
            <w:r>
              <w:rPr>
                <w:rFonts w:ascii="Times New Roman" w:eastAsia="宋体" w:hAnsi="Times New Roman" w:cs="Times New Roman"/>
              </w:rPr>
              <w:t>3.51</w:t>
            </w:r>
          </w:p>
        </w:tc>
        <w:tc>
          <w:tcPr>
            <w:tcW w:w="1881" w:type="dxa"/>
            <w:tcBorders>
              <w:top w:val="nil"/>
              <w:left w:val="nil"/>
              <w:bottom w:val="single" w:sz="12" w:space="0" w:color="000000"/>
              <w:right w:val="nil"/>
            </w:tcBorders>
            <w:tcMar>
              <w:top w:w="70" w:type="dxa"/>
              <w:left w:w="90" w:type="dxa"/>
              <w:bottom w:w="70" w:type="dxa"/>
              <w:right w:w="90" w:type="dxa"/>
            </w:tcMar>
            <w:vAlign w:val="center"/>
          </w:tcPr>
          <w:p w14:paraId="0007E6BC" w14:textId="77777777" w:rsidR="000B1CCE" w:rsidRDefault="00000000">
            <w:pPr>
              <w:spacing w:before="20" w:after="20"/>
              <w:jc w:val="center"/>
            </w:pPr>
            <w:r>
              <w:rPr>
                <w:rFonts w:ascii="Times New Roman" w:eastAsia="宋体" w:hAnsi="Times New Roman" w:cs="Times New Roman"/>
              </w:rPr>
              <w:t>略有下降</w:t>
            </w:r>
          </w:p>
        </w:tc>
        <w:tc>
          <w:tcPr>
            <w:tcW w:w="1881" w:type="dxa"/>
            <w:tcBorders>
              <w:top w:val="nil"/>
              <w:left w:val="nil"/>
              <w:bottom w:val="single" w:sz="12" w:space="0" w:color="000000"/>
              <w:right w:val="nil"/>
            </w:tcBorders>
            <w:tcMar>
              <w:top w:w="70" w:type="dxa"/>
              <w:left w:w="90" w:type="dxa"/>
              <w:bottom w:w="70" w:type="dxa"/>
              <w:right w:w="90" w:type="dxa"/>
            </w:tcMar>
            <w:vAlign w:val="center"/>
          </w:tcPr>
          <w:p w14:paraId="4A2B71E5" w14:textId="77777777" w:rsidR="000B1CCE" w:rsidRDefault="00000000">
            <w:pPr>
              <w:spacing w:before="20" w:after="20"/>
              <w:jc w:val="center"/>
            </w:pPr>
            <w:r>
              <w:rPr>
                <w:rFonts w:ascii="Times New Roman" w:eastAsia="宋体" w:hAnsi="Times New Roman" w:cs="Times New Roman"/>
              </w:rPr>
              <w:t>0.852</w:t>
            </w:r>
          </w:p>
        </w:tc>
      </w:tr>
    </w:tbl>
    <w:p w14:paraId="17D3B8F6" w14:textId="77777777" w:rsidR="000B1CCE" w:rsidRDefault="00000000">
      <w:pPr>
        <w:spacing w:before="40" w:after="160"/>
        <w:jc w:val="left"/>
      </w:pPr>
      <w:r>
        <w:rPr>
          <w:rFonts w:ascii="Times New Roman" w:eastAsia="华文楷体" w:hAnsi="Times New Roman" w:cs="Times New Roman"/>
          <w:sz w:val="18"/>
        </w:rPr>
        <w:t>现实阻碍得分越低表示主观感知阻碍越少。基于现有</w:t>
      </w:r>
      <w:r>
        <w:rPr>
          <w:rFonts w:ascii="Times New Roman" w:eastAsia="华文楷体" w:hAnsi="Times New Roman" w:cs="Times New Roman"/>
          <w:sz w:val="18"/>
        </w:rPr>
        <w:t>129</w:t>
      </w:r>
      <w:r>
        <w:rPr>
          <w:rFonts w:ascii="Times New Roman" w:eastAsia="华文楷体" w:hAnsi="Times New Roman" w:cs="Times New Roman"/>
          <w:sz w:val="18"/>
        </w:rPr>
        <w:t>组匹配关系，结果作条件性解释；四个维度均未达到统计显著。</w:t>
      </w:r>
    </w:p>
    <w:p w14:paraId="306B7415"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教学支持更加关注高阶学习的发生</w:t>
      </w:r>
    </w:p>
    <w:p w14:paraId="255124B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教师五维评课为观察教学支持质量提供了专业证据。课题组选取</w:t>
      </w:r>
      <w:r>
        <w:rPr>
          <w:rFonts w:ascii="Times New Roman" w:eastAsia="宋体" w:hAnsi="Times New Roman" w:cs="Times New Roman"/>
          <w:sz w:val="24"/>
        </w:rPr>
        <w:t>10</w:t>
      </w:r>
      <w:r>
        <w:rPr>
          <w:rFonts w:ascii="Times New Roman" w:eastAsia="宋体" w:hAnsi="Times New Roman" w:cs="Times New Roman"/>
          <w:sz w:val="24"/>
        </w:rPr>
        <w:t>节研究课，共获得</w:t>
      </w:r>
      <w:r>
        <w:rPr>
          <w:rFonts w:ascii="Times New Roman" w:eastAsia="宋体" w:hAnsi="Times New Roman" w:cs="Times New Roman"/>
          <w:sz w:val="24"/>
        </w:rPr>
        <w:t>46</w:t>
      </w:r>
      <w:r>
        <w:rPr>
          <w:rFonts w:ascii="Times New Roman" w:eastAsia="宋体" w:hAnsi="Times New Roman" w:cs="Times New Roman"/>
          <w:sz w:val="24"/>
        </w:rPr>
        <w:t>份有效评课表。研究课总分均值为</w:t>
      </w:r>
      <w:r>
        <w:rPr>
          <w:rFonts w:ascii="Times New Roman" w:eastAsia="宋体" w:hAnsi="Times New Roman" w:cs="Times New Roman"/>
          <w:sz w:val="24"/>
        </w:rPr>
        <w:t>90.83</w:t>
      </w:r>
      <w:r>
        <w:rPr>
          <w:rFonts w:ascii="Times New Roman" w:eastAsia="宋体" w:hAnsi="Times New Roman" w:cs="Times New Roman"/>
          <w:sz w:val="24"/>
        </w:rPr>
        <w:t>分，</w:t>
      </w:r>
      <w:r>
        <w:rPr>
          <w:rFonts w:ascii="Times New Roman" w:eastAsia="宋体" w:hAnsi="Times New Roman" w:cs="Times New Roman"/>
          <w:sz w:val="24"/>
        </w:rPr>
        <w:t>SD=4.85</w:t>
      </w:r>
      <w:r>
        <w:rPr>
          <w:rFonts w:ascii="Times New Roman" w:eastAsia="宋体" w:hAnsi="Times New Roman" w:cs="Times New Roman"/>
          <w:sz w:val="24"/>
        </w:rPr>
        <w:t>，</w:t>
      </w:r>
      <w:r>
        <w:rPr>
          <w:rFonts w:ascii="Times New Roman" w:eastAsia="宋体" w:hAnsi="Times New Roman" w:cs="Times New Roman"/>
          <w:sz w:val="24"/>
        </w:rPr>
        <w:t>90</w:t>
      </w:r>
      <w:r>
        <w:rPr>
          <w:rFonts w:ascii="Times New Roman" w:eastAsia="宋体" w:hAnsi="Times New Roman" w:cs="Times New Roman"/>
          <w:sz w:val="24"/>
        </w:rPr>
        <w:t>分及以上评价</w:t>
      </w:r>
      <w:r>
        <w:rPr>
          <w:rFonts w:ascii="Times New Roman" w:eastAsia="宋体" w:hAnsi="Times New Roman" w:cs="Times New Roman"/>
          <w:sz w:val="24"/>
        </w:rPr>
        <w:t>35</w:t>
      </w:r>
      <w:r>
        <w:rPr>
          <w:rFonts w:ascii="Times New Roman" w:eastAsia="宋体" w:hAnsi="Times New Roman" w:cs="Times New Roman"/>
          <w:sz w:val="24"/>
        </w:rPr>
        <w:t>份，占</w:t>
      </w:r>
      <w:r>
        <w:rPr>
          <w:rFonts w:ascii="Times New Roman" w:eastAsia="宋体" w:hAnsi="Times New Roman" w:cs="Times New Roman"/>
          <w:sz w:val="24"/>
        </w:rPr>
        <w:t>76.09%</w:t>
      </w:r>
      <w:r>
        <w:rPr>
          <w:rFonts w:ascii="Times New Roman" w:eastAsia="宋体" w:hAnsi="Times New Roman" w:cs="Times New Roman"/>
          <w:sz w:val="24"/>
        </w:rPr>
        <w:t>，</w:t>
      </w:r>
      <w:r>
        <w:rPr>
          <w:rFonts w:ascii="Times New Roman" w:eastAsia="宋体" w:hAnsi="Times New Roman" w:cs="Times New Roman"/>
          <w:sz w:val="24"/>
        </w:rPr>
        <w:t>80</w:t>
      </w:r>
      <w:r>
        <w:rPr>
          <w:rFonts w:ascii="Times New Roman" w:eastAsia="宋体" w:hAnsi="Times New Roman" w:cs="Times New Roman"/>
          <w:sz w:val="24"/>
        </w:rPr>
        <w:t>分及以上累计</w:t>
      </w:r>
      <w:r>
        <w:rPr>
          <w:rFonts w:ascii="Times New Roman" w:eastAsia="宋体" w:hAnsi="Times New Roman" w:cs="Times New Roman"/>
          <w:sz w:val="24"/>
        </w:rPr>
        <w:t>45</w:t>
      </w:r>
      <w:r>
        <w:rPr>
          <w:rFonts w:ascii="Times New Roman" w:eastAsia="宋体" w:hAnsi="Times New Roman" w:cs="Times New Roman"/>
          <w:sz w:val="24"/>
        </w:rPr>
        <w:t>份，占</w:t>
      </w:r>
      <w:r>
        <w:rPr>
          <w:rFonts w:ascii="Times New Roman" w:eastAsia="宋体" w:hAnsi="Times New Roman" w:cs="Times New Roman"/>
          <w:sz w:val="24"/>
        </w:rPr>
        <w:t>97.83%</w:t>
      </w:r>
      <w:r>
        <w:rPr>
          <w:rFonts w:ascii="Times New Roman" w:eastAsia="宋体" w:hAnsi="Times New Roman" w:cs="Times New Roman"/>
          <w:sz w:val="24"/>
        </w:rPr>
        <w:t>。五个维度达成度均超过</w:t>
      </w:r>
      <w:r>
        <w:rPr>
          <w:rFonts w:ascii="Times New Roman" w:eastAsia="宋体" w:hAnsi="Times New Roman" w:cs="Times New Roman"/>
          <w:sz w:val="24"/>
        </w:rPr>
        <w:t>88%</w:t>
      </w:r>
      <w:r>
        <w:rPr>
          <w:rFonts w:ascii="Times New Roman" w:eastAsia="宋体" w:hAnsi="Times New Roman" w:cs="Times New Roman"/>
          <w:sz w:val="24"/>
        </w:rPr>
        <w:t>，社会情感支持</w:t>
      </w:r>
      <w:r>
        <w:rPr>
          <w:rFonts w:ascii="Times New Roman" w:eastAsia="宋体" w:hAnsi="Times New Roman" w:cs="Times New Roman"/>
          <w:sz w:val="24"/>
        </w:rPr>
        <w:t>94.80%</w:t>
      </w:r>
      <w:r>
        <w:rPr>
          <w:rFonts w:ascii="Times New Roman" w:eastAsia="宋体" w:hAnsi="Times New Roman" w:cs="Times New Roman"/>
          <w:sz w:val="24"/>
        </w:rPr>
        <w:t>，学科内容建构</w:t>
      </w:r>
      <w:r>
        <w:rPr>
          <w:rFonts w:ascii="Times New Roman" w:eastAsia="宋体" w:hAnsi="Times New Roman" w:cs="Times New Roman"/>
          <w:sz w:val="24"/>
        </w:rPr>
        <w:t>92.70%</w:t>
      </w:r>
      <w:r>
        <w:rPr>
          <w:rFonts w:ascii="Times New Roman" w:eastAsia="宋体" w:hAnsi="Times New Roman" w:cs="Times New Roman"/>
          <w:sz w:val="24"/>
        </w:rPr>
        <w:t>，认知参与</w:t>
      </w:r>
      <w:r>
        <w:rPr>
          <w:rFonts w:ascii="Times New Roman" w:eastAsia="宋体" w:hAnsi="Times New Roman" w:cs="Times New Roman"/>
          <w:sz w:val="24"/>
        </w:rPr>
        <w:t>89.70%</w:t>
      </w:r>
      <w:r>
        <w:rPr>
          <w:rFonts w:ascii="Times New Roman" w:eastAsia="宋体" w:hAnsi="Times New Roman" w:cs="Times New Roman"/>
          <w:sz w:val="24"/>
        </w:rPr>
        <w:t>，课堂互动</w:t>
      </w:r>
      <w:r>
        <w:rPr>
          <w:rFonts w:ascii="Times New Roman" w:eastAsia="宋体" w:hAnsi="Times New Roman" w:cs="Times New Roman"/>
          <w:sz w:val="24"/>
        </w:rPr>
        <w:t>88.70%</w:t>
      </w:r>
      <w:r>
        <w:rPr>
          <w:rFonts w:ascii="Times New Roman" w:eastAsia="宋体" w:hAnsi="Times New Roman" w:cs="Times New Roman"/>
          <w:sz w:val="24"/>
        </w:rPr>
        <w:t>，形成性评价</w:t>
      </w:r>
      <w:r>
        <w:rPr>
          <w:rFonts w:ascii="Times New Roman" w:eastAsia="宋体" w:hAnsi="Times New Roman" w:cs="Times New Roman"/>
          <w:sz w:val="24"/>
        </w:rPr>
        <w:t>88.40%</w:t>
      </w:r>
      <w:r>
        <w:rPr>
          <w:rFonts w:ascii="Times New Roman" w:eastAsia="宋体" w:hAnsi="Times New Roman" w:cs="Times New Roman"/>
          <w:sz w:val="24"/>
        </w:rPr>
        <w:t>。</w:t>
      </w:r>
    </w:p>
    <w:p w14:paraId="34FB621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结果说明，课题实践后的研究课已经形成较为完整的高阶学习支持结构，课堂不仅重视学科内容，也关注学生的认知参与、互动交流、情感支持和形成性反馈。其中社会情感支持与学科内容建构表现相对突出，而课堂互动和形成性评价相对较低，恰好提示后续改进应继续聚焦互动是否真正推进思维、反馈是否真正引发修订。因此，五维评课在本研究中用于帮助教师识别教学支持的优势结构与薄弱环节。</w:t>
      </w:r>
    </w:p>
    <w:p w14:paraId="2AEE063C" w14:textId="77777777" w:rsidR="000B1CCE" w:rsidRDefault="00000000">
      <w:pPr>
        <w:spacing w:before="60" w:after="180"/>
        <w:jc w:val="center"/>
      </w:pPr>
      <w:r>
        <w:rPr>
          <w:rFonts w:ascii="Times New Roman" w:eastAsia="黑体" w:hAnsi="Times New Roman" w:cs="Times New Roman"/>
        </w:rPr>
        <w:t>图</w:t>
      </w:r>
      <w:r>
        <w:rPr>
          <w:rFonts w:ascii="Times New Roman" w:eastAsia="黑体" w:hAnsi="Times New Roman" w:cs="Times New Roman"/>
        </w:rPr>
        <w:t xml:space="preserve">4-3  </w:t>
      </w:r>
      <w:r>
        <w:rPr>
          <w:rFonts w:ascii="Times New Roman" w:eastAsia="黑体" w:hAnsi="Times New Roman" w:cs="Times New Roman"/>
        </w:rPr>
        <w:t>研究课教师五维评课达成度</w:t>
      </w:r>
    </w:p>
    <w:p w14:paraId="08720065" w14:textId="77777777" w:rsidR="000B1CCE" w:rsidRDefault="00000000">
      <w:pPr>
        <w:keepNext/>
        <w:spacing w:before="120"/>
        <w:jc w:val="center"/>
      </w:pPr>
      <w:r>
        <w:rPr>
          <w:noProof/>
        </w:rPr>
        <w:lastRenderedPageBreak/>
        <w:drawing>
          <wp:inline distT="0" distB="0" distL="114300" distR="114300" wp14:anchorId="6327B7D6" wp14:editId="05C47978">
            <wp:extent cx="4352925" cy="2272665"/>
            <wp:effectExtent l="0" t="0" r="0" b="3810"/>
            <wp:docPr id="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
                    <pic:cNvPicPr>
                      <a:picLocks noChangeAspect="1"/>
                    </pic:cNvPicPr>
                  </pic:nvPicPr>
                  <pic:blipFill>
                    <a:blip r:embed="rId22"/>
                    <a:stretch>
                      <a:fillRect/>
                    </a:stretch>
                  </pic:blipFill>
                  <pic:spPr>
                    <a:xfrm>
                      <a:off x="0" y="0"/>
                      <a:ext cx="4352925" cy="2272665"/>
                    </a:xfrm>
                    <a:prstGeom prst="rect">
                      <a:avLst/>
                    </a:prstGeom>
                  </pic:spPr>
                </pic:pic>
              </a:graphicData>
            </a:graphic>
          </wp:inline>
        </w:drawing>
      </w:r>
    </w:p>
    <w:p w14:paraId="1885D8F1" w14:textId="77777777" w:rsidR="000B1CCE" w:rsidRDefault="00000000">
      <w:pPr>
        <w:spacing w:before="40" w:after="160"/>
        <w:jc w:val="left"/>
      </w:pPr>
      <w:r>
        <w:rPr>
          <w:rFonts w:ascii="Times New Roman" w:eastAsia="华文楷体" w:hAnsi="Times New Roman" w:cs="Times New Roman"/>
          <w:sz w:val="18"/>
        </w:rPr>
        <w:t>10</w:t>
      </w:r>
      <w:r>
        <w:rPr>
          <w:rFonts w:ascii="Times New Roman" w:eastAsia="华文楷体" w:hAnsi="Times New Roman" w:cs="Times New Roman"/>
          <w:sz w:val="18"/>
        </w:rPr>
        <w:t>节研究课共</w:t>
      </w:r>
      <w:r>
        <w:rPr>
          <w:rFonts w:ascii="Times New Roman" w:eastAsia="华文楷体" w:hAnsi="Times New Roman" w:cs="Times New Roman"/>
          <w:sz w:val="18"/>
        </w:rPr>
        <w:t>46</w:t>
      </w:r>
      <w:r>
        <w:rPr>
          <w:rFonts w:ascii="Times New Roman" w:eastAsia="华文楷体" w:hAnsi="Times New Roman" w:cs="Times New Roman"/>
          <w:sz w:val="18"/>
        </w:rPr>
        <w:t>份有效评课表；各维度满分</w:t>
      </w:r>
      <w:r>
        <w:rPr>
          <w:rFonts w:ascii="Times New Roman" w:eastAsia="华文楷体" w:hAnsi="Times New Roman" w:cs="Times New Roman"/>
          <w:sz w:val="18"/>
        </w:rPr>
        <w:t>20</w:t>
      </w:r>
      <w:r>
        <w:rPr>
          <w:rFonts w:ascii="Times New Roman" w:eastAsia="华文楷体" w:hAnsi="Times New Roman" w:cs="Times New Roman"/>
          <w:sz w:val="18"/>
        </w:rPr>
        <w:t>分，达成度</w:t>
      </w:r>
      <w:r>
        <w:rPr>
          <w:rFonts w:ascii="Times New Roman" w:eastAsia="华文楷体" w:hAnsi="Times New Roman" w:cs="Times New Roman"/>
          <w:sz w:val="18"/>
        </w:rPr>
        <w:t>=</w:t>
      </w:r>
      <w:r>
        <w:rPr>
          <w:rFonts w:ascii="Times New Roman" w:eastAsia="华文楷体" w:hAnsi="Times New Roman" w:cs="Times New Roman"/>
          <w:sz w:val="18"/>
        </w:rPr>
        <w:t>维度均值</w:t>
      </w:r>
      <w:r>
        <w:rPr>
          <w:rFonts w:ascii="Times New Roman" w:eastAsia="华文楷体" w:hAnsi="Times New Roman" w:cs="Times New Roman"/>
          <w:sz w:val="18"/>
        </w:rPr>
        <w:t>÷20×100%</w:t>
      </w:r>
      <w:r>
        <w:rPr>
          <w:rFonts w:ascii="Times New Roman" w:eastAsia="华文楷体" w:hAnsi="Times New Roman" w:cs="Times New Roman"/>
          <w:sz w:val="18"/>
        </w:rPr>
        <w:t>。</w:t>
      </w:r>
    </w:p>
    <w:p w14:paraId="61E05C8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4.</w:t>
      </w:r>
      <w:r>
        <w:rPr>
          <w:rFonts w:ascii="Times New Roman" w:eastAsia="黑体" w:hAnsi="Times New Roman" w:cs="Times New Roman"/>
          <w:b/>
          <w:sz w:val="24"/>
        </w:rPr>
        <w:t>教学方式由经验推进转向循证调节</w:t>
      </w:r>
    </w:p>
    <w:p w14:paraId="7749C19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希沃</w:t>
      </w:r>
      <w:r>
        <w:rPr>
          <w:rFonts w:ascii="Times New Roman" w:eastAsia="宋体" w:hAnsi="Times New Roman" w:cs="Times New Roman"/>
          <w:sz w:val="24"/>
        </w:rPr>
        <w:t>AI</w:t>
      </w:r>
      <w:r>
        <w:rPr>
          <w:rFonts w:ascii="Times New Roman" w:eastAsia="宋体" w:hAnsi="Times New Roman" w:cs="Times New Roman"/>
          <w:sz w:val="24"/>
        </w:rPr>
        <w:t>课堂行为数据进一步呈现了教师教学组织的实际状态。</w:t>
      </w:r>
      <w:r>
        <w:rPr>
          <w:rFonts w:ascii="Times New Roman" w:eastAsia="宋体" w:hAnsi="Times New Roman" w:cs="Times New Roman"/>
          <w:sz w:val="24"/>
        </w:rPr>
        <w:t>10</w:t>
      </w:r>
      <w:r>
        <w:rPr>
          <w:rFonts w:ascii="Times New Roman" w:eastAsia="宋体" w:hAnsi="Times New Roman" w:cs="Times New Roman"/>
          <w:sz w:val="24"/>
        </w:rPr>
        <w:t>节课中，教师行为平均占比</w:t>
      </w:r>
      <w:r>
        <w:rPr>
          <w:rFonts w:ascii="Times New Roman" w:eastAsia="宋体" w:hAnsi="Times New Roman" w:cs="Times New Roman"/>
          <w:sz w:val="24"/>
        </w:rPr>
        <w:t>50.2%</w:t>
      </w:r>
      <w:r>
        <w:rPr>
          <w:rFonts w:ascii="Times New Roman" w:eastAsia="宋体" w:hAnsi="Times New Roman" w:cs="Times New Roman"/>
          <w:sz w:val="24"/>
        </w:rPr>
        <w:t>，学生行为平均占比</w:t>
      </w:r>
      <w:r>
        <w:rPr>
          <w:rFonts w:ascii="Times New Roman" w:eastAsia="宋体" w:hAnsi="Times New Roman" w:cs="Times New Roman"/>
          <w:sz w:val="24"/>
        </w:rPr>
        <w:t>49.8%</w:t>
      </w:r>
      <w:r>
        <w:rPr>
          <w:rFonts w:ascii="Times New Roman" w:eastAsia="宋体" w:hAnsi="Times New Roman" w:cs="Times New Roman"/>
          <w:sz w:val="24"/>
        </w:rPr>
        <w:t>，总体上已形成教师支持与学生参与并存的课堂结构；教师讲授平均约</w:t>
      </w:r>
      <w:r>
        <w:rPr>
          <w:rFonts w:ascii="Times New Roman" w:eastAsia="宋体" w:hAnsi="Times New Roman" w:cs="Times New Roman"/>
          <w:sz w:val="24"/>
        </w:rPr>
        <w:t>23.01%</w:t>
      </w:r>
      <w:r>
        <w:rPr>
          <w:rFonts w:ascii="Times New Roman" w:eastAsia="宋体" w:hAnsi="Times New Roman" w:cs="Times New Roman"/>
          <w:sz w:val="24"/>
        </w:rPr>
        <w:t>，师生问答平均约</w:t>
      </w:r>
      <w:r>
        <w:rPr>
          <w:rFonts w:ascii="Times New Roman" w:eastAsia="宋体" w:hAnsi="Times New Roman" w:cs="Times New Roman"/>
          <w:sz w:val="24"/>
        </w:rPr>
        <w:t>25.40%</w:t>
      </w:r>
      <w:r>
        <w:rPr>
          <w:rFonts w:ascii="Times New Roman" w:eastAsia="宋体" w:hAnsi="Times New Roman" w:cs="Times New Roman"/>
          <w:sz w:val="24"/>
        </w:rPr>
        <w:t>。</w:t>
      </w:r>
      <w:r>
        <w:rPr>
          <w:rFonts w:ascii="Times New Roman" w:eastAsia="宋体" w:hAnsi="Times New Roman" w:cs="Times New Roman"/>
          <w:b/>
          <w:sz w:val="24"/>
        </w:rPr>
        <w:t>这表明教师角色正在由单一知识传递转向通过问题、互动和学习组织支持学生学习。</w:t>
      </w:r>
      <w:r>
        <w:rPr>
          <w:rFonts w:ascii="Times New Roman" w:eastAsia="宋体" w:hAnsi="Times New Roman" w:cs="Times New Roman"/>
          <w:sz w:val="24"/>
        </w:rPr>
        <w:t>但</w:t>
      </w:r>
      <w:r>
        <w:rPr>
          <w:rFonts w:ascii="Times New Roman" w:eastAsia="宋体" w:hAnsi="Times New Roman" w:cs="Times New Roman"/>
          <w:sz w:val="24"/>
        </w:rPr>
        <w:t>AI</w:t>
      </w:r>
      <w:r>
        <w:rPr>
          <w:rFonts w:ascii="Times New Roman" w:eastAsia="宋体" w:hAnsi="Times New Roman" w:cs="Times New Roman"/>
          <w:sz w:val="24"/>
        </w:rPr>
        <w:t>数据显示，评价与创造类高阶问题合计约</w:t>
      </w:r>
      <w:r>
        <w:rPr>
          <w:rFonts w:ascii="Times New Roman" w:eastAsia="宋体" w:hAnsi="Times New Roman" w:cs="Times New Roman"/>
          <w:sz w:val="24"/>
        </w:rPr>
        <w:t>8.6%</w:t>
      </w:r>
      <w:r>
        <w:rPr>
          <w:rFonts w:ascii="Times New Roman" w:eastAsia="宋体" w:hAnsi="Times New Roman" w:cs="Times New Roman"/>
          <w:sz w:val="24"/>
        </w:rPr>
        <w:t>，说明教师虽然已经形成较好的提问和互动基础，高阶问题的质量与层次仍有进一步提升空间。</w:t>
      </w:r>
    </w:p>
    <w:p w14:paraId="639499F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更重要的变化体现在教研方式上。课题实践中，教师逐步追问，学生在哪一步出现困难？哪种证据说明其认识发生了变化？反馈后是否出现新的表现？教学支架是否与当前学情匹配？这种问题意识使五维评课、</w:t>
      </w:r>
      <w:r>
        <w:rPr>
          <w:rFonts w:ascii="Times New Roman" w:eastAsia="宋体" w:hAnsi="Times New Roman" w:cs="Times New Roman"/>
          <w:sz w:val="24"/>
        </w:rPr>
        <w:t>AI</w:t>
      </w:r>
      <w:r>
        <w:rPr>
          <w:rFonts w:ascii="Times New Roman" w:eastAsia="宋体" w:hAnsi="Times New Roman" w:cs="Times New Roman"/>
          <w:sz w:val="24"/>
        </w:rPr>
        <w:t>课堂数据、学生作品、课堂对话和教师反思开始共同进入课例研讨。从这个意义上看，教师专业实践最有价值的变化，是专业判断开始更多建立在学生真实学习证据之上，逐步形成诊断发现、干预设计、实施推进和评估改进的循证调节方式。</w:t>
      </w:r>
    </w:p>
    <w:p w14:paraId="56E29588" w14:textId="77777777" w:rsidR="000B1CCE" w:rsidRDefault="00000000">
      <w:pPr>
        <w:spacing w:before="60" w:after="180"/>
        <w:jc w:val="center"/>
      </w:pPr>
      <w:r>
        <w:rPr>
          <w:rFonts w:ascii="Times New Roman" w:eastAsia="黑体" w:hAnsi="Times New Roman" w:cs="Times New Roman"/>
        </w:rPr>
        <w:t>图</w:t>
      </w:r>
      <w:r>
        <w:rPr>
          <w:rFonts w:ascii="Times New Roman" w:eastAsia="黑体" w:hAnsi="Times New Roman" w:cs="Times New Roman"/>
        </w:rPr>
        <w:t xml:space="preserve">4-4  </w:t>
      </w:r>
      <w:r>
        <w:rPr>
          <w:rFonts w:ascii="Times New Roman" w:eastAsia="黑体" w:hAnsi="Times New Roman" w:cs="Times New Roman"/>
        </w:rPr>
        <w:t>希沃</w:t>
      </w:r>
      <w:r>
        <w:rPr>
          <w:rFonts w:ascii="Times New Roman" w:eastAsia="黑体" w:hAnsi="Times New Roman" w:cs="Times New Roman"/>
        </w:rPr>
        <w:t>AI</w:t>
      </w:r>
      <w:r>
        <w:rPr>
          <w:rFonts w:ascii="Times New Roman" w:eastAsia="黑体" w:hAnsi="Times New Roman" w:cs="Times New Roman"/>
        </w:rPr>
        <w:t>课堂关键行为与认知机会指标</w:t>
      </w:r>
    </w:p>
    <w:p w14:paraId="4D8F5A39" w14:textId="77777777" w:rsidR="000B1CCE" w:rsidRDefault="00000000">
      <w:pPr>
        <w:keepNext/>
        <w:spacing w:before="120"/>
        <w:jc w:val="center"/>
      </w:pPr>
      <w:r>
        <w:rPr>
          <w:noProof/>
        </w:rPr>
        <w:lastRenderedPageBreak/>
        <w:drawing>
          <wp:inline distT="0" distB="0" distL="114300" distR="114300" wp14:anchorId="5D749336" wp14:editId="5C40554F">
            <wp:extent cx="4498975" cy="2347595"/>
            <wp:effectExtent l="0" t="0" r="6350" b="5080"/>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23"/>
                    <a:stretch>
                      <a:fillRect/>
                    </a:stretch>
                  </pic:blipFill>
                  <pic:spPr>
                    <a:xfrm>
                      <a:off x="0" y="0"/>
                      <a:ext cx="4498975" cy="2347595"/>
                    </a:xfrm>
                    <a:prstGeom prst="rect">
                      <a:avLst/>
                    </a:prstGeom>
                  </pic:spPr>
                </pic:pic>
              </a:graphicData>
            </a:graphic>
          </wp:inline>
        </w:drawing>
      </w:r>
    </w:p>
    <w:p w14:paraId="0F85120E" w14:textId="77777777" w:rsidR="000B1CCE" w:rsidRDefault="00000000">
      <w:pPr>
        <w:spacing w:before="40" w:after="160"/>
        <w:jc w:val="left"/>
      </w:pPr>
      <w:r>
        <w:rPr>
          <w:rFonts w:ascii="Times New Roman" w:eastAsia="华文楷体" w:hAnsi="Times New Roman" w:cs="Times New Roman"/>
          <w:sz w:val="18"/>
        </w:rPr>
        <w:t>教师</w:t>
      </w:r>
      <w:r>
        <w:rPr>
          <w:rFonts w:ascii="Times New Roman" w:eastAsia="华文楷体" w:hAnsi="Times New Roman" w:cs="Times New Roman"/>
          <w:sz w:val="18"/>
        </w:rPr>
        <w:t>/</w:t>
      </w:r>
      <w:r>
        <w:rPr>
          <w:rFonts w:ascii="Times New Roman" w:eastAsia="华文楷体" w:hAnsi="Times New Roman" w:cs="Times New Roman"/>
          <w:sz w:val="18"/>
        </w:rPr>
        <w:t>学生行为、师生问答、学生讨论基于</w:t>
      </w:r>
      <w:r>
        <w:rPr>
          <w:rFonts w:ascii="Times New Roman" w:eastAsia="华文楷体" w:hAnsi="Times New Roman" w:cs="Times New Roman"/>
          <w:sz w:val="18"/>
        </w:rPr>
        <w:t>10</w:t>
      </w:r>
      <w:r>
        <w:rPr>
          <w:rFonts w:ascii="Times New Roman" w:eastAsia="华文楷体" w:hAnsi="Times New Roman" w:cs="Times New Roman"/>
          <w:sz w:val="18"/>
        </w:rPr>
        <w:t>节课；高阶认知问题占比基于</w:t>
      </w:r>
      <w:r>
        <w:rPr>
          <w:rFonts w:ascii="Times New Roman" w:eastAsia="华文楷体" w:hAnsi="Times New Roman" w:cs="Times New Roman"/>
          <w:sz w:val="18"/>
        </w:rPr>
        <w:t>6</w:t>
      </w:r>
      <w:r>
        <w:rPr>
          <w:rFonts w:ascii="Times New Roman" w:eastAsia="华文楷体" w:hAnsi="Times New Roman" w:cs="Times New Roman"/>
          <w:sz w:val="18"/>
        </w:rPr>
        <w:t>节具有完整提问认知层级记录的课例。</w:t>
      </w:r>
      <w:r>
        <w:rPr>
          <w:rFonts w:ascii="Times New Roman" w:eastAsia="华文楷体" w:hAnsi="Times New Roman" w:cs="Times New Roman"/>
          <w:sz w:val="18"/>
        </w:rPr>
        <w:t>AI</w:t>
      </w:r>
      <w:r>
        <w:rPr>
          <w:rFonts w:ascii="Times New Roman" w:eastAsia="华文楷体" w:hAnsi="Times New Roman" w:cs="Times New Roman"/>
          <w:sz w:val="18"/>
        </w:rPr>
        <w:t>行为指标用于描述课堂实施结构，不直接等同于学生高阶能力。</w:t>
      </w:r>
    </w:p>
    <w:p w14:paraId="7F12524A"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（四）学校高阶能力培育实践体系的初步形成</w:t>
      </w:r>
    </w:p>
    <w:p w14:paraId="7CEBCB5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课题题目强调学校探索，因此成效不能只落在个别学生或教师身上。经过持续实践，高阶能力培育开始由若干研究课、个别项目和课题组成员的探索，逐步转化为学校层面的共同研究议题、教研方式和资源体系。学校层面的变化体现为研究语言、研修机制、实践场域和证据文化逐步形成的过程。</w:t>
      </w:r>
    </w:p>
    <w:p w14:paraId="7CE5403D"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以高阶能力培育为共同议题的校本研修机制</w:t>
      </w:r>
    </w:p>
    <w:p w14:paraId="01DE70C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研究推进过程中，不同学科逐步围绕同一核心问题开展研究，怎样让高阶能力真正进入学生学习。语文、英语、道德与法治、数学、物理等学科以及科创项目虽然内容不同，但开始共同使用高阶能力、五环、五见、学习证据、循证调节等概念分析课堂。这种共同语言降低了跨学科交流的障碍，也使校本研修从围绕一节课的形式评价，逐步转向围绕学生学习发生机制的共同研究。</w:t>
      </w:r>
    </w:p>
    <w:p w14:paraId="4D9A401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这一研究方式已经进一步进入学校校本研修设计。学校在</w:t>
      </w:r>
      <w:r>
        <w:rPr>
          <w:rFonts w:ascii="Times New Roman" w:eastAsia="宋体" w:hAnsi="Times New Roman" w:cs="Times New Roman"/>
          <w:sz w:val="24"/>
        </w:rPr>
        <w:t>2026</w:t>
      </w:r>
      <w:r>
        <w:rPr>
          <w:rFonts w:ascii="Times New Roman" w:eastAsia="宋体" w:hAnsi="Times New Roman" w:cs="Times New Roman"/>
          <w:sz w:val="24"/>
        </w:rPr>
        <w:t>学年第一学期研修方案中，由教师发展中心牵头、课程中心协同推进，提出教研组一组一案、一科一策，重点研究教师一师一问、一课一改，并要求结合课堂观察量表、五维评价和希沃</w:t>
      </w:r>
      <w:r>
        <w:rPr>
          <w:rFonts w:ascii="Times New Roman" w:eastAsia="宋体" w:hAnsi="Times New Roman" w:cs="Times New Roman"/>
          <w:sz w:val="24"/>
        </w:rPr>
        <w:t>AI</w:t>
      </w:r>
      <w:r>
        <w:rPr>
          <w:rFonts w:ascii="Times New Roman" w:eastAsia="宋体" w:hAnsi="Times New Roman" w:cs="Times New Roman"/>
          <w:sz w:val="24"/>
        </w:rPr>
        <w:t>数据开展数据会诊。课题成果由此不再停留在结题材料中，而开始转化为学校日常研修的组织方式。</w:t>
      </w:r>
    </w:p>
    <w:p w14:paraId="31988C9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由经验判断走向证据支持的校本教研</w:t>
      </w:r>
    </w:p>
    <w:p w14:paraId="44575BF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传统教研中，课堂气氛好、教师讲得清楚、学生参与积极等经验性判断较为常见，但这些表述难以直接说明学生是否真正经历高阶学习。本研究在实践中逐</w:t>
      </w:r>
      <w:r>
        <w:rPr>
          <w:rFonts w:ascii="Times New Roman" w:eastAsia="宋体" w:hAnsi="Times New Roman" w:cs="Times New Roman"/>
          <w:sz w:val="24"/>
        </w:rPr>
        <w:lastRenderedPageBreak/>
        <w:t>步形成一种新的教研要求，任何关于学习变化的判断，都应尽可能回到可见的学习证据。教师五维评课帮助识别课堂支持结构，</w:t>
      </w:r>
      <w:r>
        <w:rPr>
          <w:rFonts w:ascii="Times New Roman" w:eastAsia="宋体" w:hAnsi="Times New Roman" w:cs="Times New Roman"/>
          <w:sz w:val="24"/>
        </w:rPr>
        <w:t>AI</w:t>
      </w:r>
      <w:r>
        <w:rPr>
          <w:rFonts w:ascii="Times New Roman" w:eastAsia="宋体" w:hAnsi="Times New Roman" w:cs="Times New Roman"/>
          <w:sz w:val="24"/>
        </w:rPr>
        <w:t>课堂行为帮助呈现师生行为分布，学生作品和学习单呈现思维与修订过程，问卷与访谈则用于观察较长周期的变化。不同证据承担不同功能，不追求一种工具解决所有问题。</w:t>
      </w:r>
    </w:p>
    <w:p w14:paraId="6670196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这种变化与可见的学习关于反馈文化的主张一致，即学校持续追问学生下一步应走向哪里，使反馈从个别教师的教学技术转变为学校的工作方式（</w:t>
      </w:r>
      <w:r>
        <w:rPr>
          <w:rFonts w:ascii="Times New Roman" w:eastAsia="宋体" w:hAnsi="Times New Roman" w:cs="Times New Roman"/>
          <w:kern w:val="0"/>
          <w:sz w:val="24"/>
        </w:rPr>
        <w:t>Fredens, 2015</w:t>
      </w:r>
      <w:r>
        <w:rPr>
          <w:rFonts w:ascii="Times New Roman" w:eastAsia="宋体" w:hAnsi="Times New Roman" w:cs="Times New Roman"/>
          <w:kern w:val="0"/>
          <w:sz w:val="24"/>
        </w:rPr>
        <w:t>）。</w:t>
      </w:r>
    </w:p>
    <w:p w14:paraId="758A615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种证据意识使校本教研的讨论重心发生变化，从教师讲了什么进一步转向学生学到了什么、怎样学到、有什么证据、下一轮怎样改。尤其是在课例研究和数据会诊中，教师开始能够依据具体材料讨论任务难度、提问层级、学生表达、反馈修订和迁移应用，而不再停留在笼统评价。这为学校形成更加专业、可追踪的课堂改进文化提供了基础。</w:t>
      </w:r>
    </w:p>
    <w:p w14:paraId="58C6701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学科教学与科创教育协同推进的实践格局</w:t>
      </w:r>
    </w:p>
    <w:p w14:paraId="4FC843C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研究前期，高阶能力培育容易被理解为少数拓展课程、项目活动或竞赛训练的任务。经过两域实践，学校逐步明确，高阶能力首先需要在学科课堂中持续发生，同时又需要在科创教育等真实复杂项目中获得综合运用与迁移。</w:t>
      </w:r>
      <w:r>
        <w:rPr>
          <w:rFonts w:ascii="Times New Roman" w:eastAsia="宋体" w:hAnsi="Times New Roman" w:cs="Times New Roman"/>
          <w:b/>
          <w:sz w:val="24"/>
        </w:rPr>
        <w:t>由此，学科教学和科创教育共同服务于同一高阶能力目标。</w:t>
      </w:r>
    </w:p>
    <w:p w14:paraId="50DD266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科课堂提供稳定、频繁的学习机会，使学生在日常知识学习中不断经历分析、评价、论证、反馈和迁移；科创项目则提供更长周期、更强开放度和更真实的约束条件，使学生必须综合调用知识、合作、验证和创新。两域实践的互补，使学校能够把高阶能力培育从少数活动中的亮点转化为课堂日常积累与项目综合实践相结合的学校育人方式。</w:t>
      </w:r>
    </w:p>
    <w:p w14:paraId="4F17E41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4.</w:t>
      </w:r>
      <w:r>
        <w:rPr>
          <w:rFonts w:ascii="Times New Roman" w:eastAsia="黑体" w:hAnsi="Times New Roman" w:cs="Times New Roman"/>
          <w:b/>
          <w:sz w:val="24"/>
        </w:rPr>
        <w:t>可持续使用的校本研究资源</w:t>
      </w:r>
    </w:p>
    <w:p w14:paraId="6296EF1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课题研究还形成了一批能够继续服务学校改进的过程性资源，包括典型学科课例、科创项目案例、任务单、学习单、评价量规、学生作品、教师五维评课数据、希沃</w:t>
      </w:r>
      <w:r>
        <w:rPr>
          <w:rFonts w:ascii="Times New Roman" w:eastAsia="宋体" w:hAnsi="Times New Roman" w:cs="Times New Roman"/>
          <w:sz w:val="24"/>
        </w:rPr>
        <w:t>AI</w:t>
      </w:r>
      <w:r>
        <w:rPr>
          <w:rFonts w:ascii="Times New Roman" w:eastAsia="宋体" w:hAnsi="Times New Roman" w:cs="Times New Roman"/>
          <w:sz w:val="24"/>
        </w:rPr>
        <w:t>课堂行为分析、教师与学生开放性回答编码以及模型图示等。这些材料的价值在于它们保留了问题、实践、证据和改进的研究过程。</w:t>
      </w:r>
    </w:p>
    <w:p w14:paraId="535E6AC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通过资源沉淀，学校后续开展教师培训、学科教研和课堂改进时，可以直接调用已有案例和数据开展比较、复盘和再设计。课题成果因而从一次性结题产出</w:t>
      </w:r>
      <w:r>
        <w:rPr>
          <w:rFonts w:ascii="Times New Roman" w:eastAsia="宋体" w:hAnsi="Times New Roman" w:cs="Times New Roman"/>
          <w:sz w:val="24"/>
        </w:rPr>
        <w:lastRenderedPageBreak/>
        <w:t>逐步转化为学校可复用的研究资产，也为后续高阶能力培育、数智赋能课堂和循证教研提供了共同基础。</w:t>
      </w:r>
    </w:p>
    <w:p w14:paraId="6832CA40"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4-4  </w:t>
      </w:r>
      <w:r>
        <w:rPr>
          <w:rFonts w:ascii="Times New Roman" w:eastAsia="黑体" w:hAnsi="Times New Roman" w:cs="Times New Roman"/>
        </w:rPr>
        <w:t>学校层面实践成效与证据对应</w:t>
      </w:r>
    </w:p>
    <w:tbl>
      <w:tblPr>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569"/>
        <w:gridCol w:w="2960"/>
        <w:gridCol w:w="2777"/>
      </w:tblGrid>
      <w:tr w:rsidR="000B1CCE" w14:paraId="4B6B3796" w14:textId="77777777">
        <w:trPr>
          <w:tblHeader/>
          <w:jc w:val="center"/>
        </w:trPr>
        <w:tc>
          <w:tcPr>
            <w:tcW w:w="2628"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7F85EC69" w14:textId="77777777" w:rsidR="000B1CCE" w:rsidRDefault="00000000">
            <w:pPr>
              <w:spacing w:before="20" w:after="20"/>
              <w:jc w:val="center"/>
            </w:pPr>
            <w:r>
              <w:rPr>
                <w:rFonts w:ascii="Times New Roman" w:eastAsia="宋体" w:hAnsi="Times New Roman" w:cs="Times New Roman"/>
                <w:b/>
              </w:rPr>
              <w:t>学校层面变化</w:t>
            </w:r>
          </w:p>
        </w:tc>
        <w:tc>
          <w:tcPr>
            <w:tcW w:w="3023"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4FCB7F51" w14:textId="77777777" w:rsidR="000B1CCE" w:rsidRDefault="00000000">
            <w:pPr>
              <w:spacing w:before="20" w:after="20"/>
              <w:jc w:val="center"/>
            </w:pPr>
            <w:r>
              <w:rPr>
                <w:rFonts w:ascii="Times New Roman" w:eastAsia="宋体" w:hAnsi="Times New Roman" w:cs="Times New Roman"/>
                <w:b/>
              </w:rPr>
              <w:t>具体表现</w:t>
            </w:r>
          </w:p>
        </w:tc>
        <w:tc>
          <w:tcPr>
            <w:tcW w:w="2835"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4CE013FA" w14:textId="77777777" w:rsidR="000B1CCE" w:rsidRDefault="00000000">
            <w:pPr>
              <w:spacing w:before="20" w:after="20"/>
              <w:jc w:val="center"/>
            </w:pPr>
            <w:r>
              <w:rPr>
                <w:rFonts w:ascii="Times New Roman" w:eastAsia="宋体" w:hAnsi="Times New Roman" w:cs="Times New Roman"/>
                <w:b/>
              </w:rPr>
              <w:t>主要证据</w:t>
            </w:r>
          </w:p>
        </w:tc>
      </w:tr>
      <w:tr w:rsidR="000B1CCE" w14:paraId="7140E74C" w14:textId="77777777">
        <w:trPr>
          <w:jc w:val="center"/>
        </w:trPr>
        <w:tc>
          <w:tcPr>
            <w:tcW w:w="2628" w:type="dxa"/>
            <w:tcBorders>
              <w:top w:val="nil"/>
              <w:left w:val="nil"/>
              <w:bottom w:val="nil"/>
              <w:right w:val="nil"/>
            </w:tcBorders>
            <w:tcMar>
              <w:top w:w="70" w:type="dxa"/>
              <w:left w:w="90" w:type="dxa"/>
              <w:bottom w:w="70" w:type="dxa"/>
              <w:right w:w="90" w:type="dxa"/>
            </w:tcMar>
            <w:vAlign w:val="center"/>
          </w:tcPr>
          <w:p w14:paraId="6B404032" w14:textId="77777777" w:rsidR="000B1CCE" w:rsidRDefault="00000000">
            <w:pPr>
              <w:spacing w:before="20" w:after="20"/>
              <w:jc w:val="center"/>
            </w:pPr>
            <w:r>
              <w:rPr>
                <w:rFonts w:ascii="Times New Roman" w:eastAsia="宋体" w:hAnsi="Times New Roman" w:cs="Times New Roman"/>
              </w:rPr>
              <w:t>共同研修议题形成</w:t>
            </w:r>
          </w:p>
        </w:tc>
        <w:tc>
          <w:tcPr>
            <w:tcW w:w="3023" w:type="dxa"/>
            <w:tcBorders>
              <w:top w:val="nil"/>
              <w:left w:val="nil"/>
              <w:bottom w:val="nil"/>
              <w:right w:val="nil"/>
            </w:tcBorders>
            <w:tcMar>
              <w:top w:w="70" w:type="dxa"/>
              <w:left w:w="90" w:type="dxa"/>
              <w:bottom w:w="70" w:type="dxa"/>
              <w:right w:w="90" w:type="dxa"/>
            </w:tcMar>
            <w:vAlign w:val="center"/>
          </w:tcPr>
          <w:p w14:paraId="1AEB9BAD" w14:textId="77777777" w:rsidR="000B1CCE" w:rsidRDefault="00000000">
            <w:pPr>
              <w:spacing w:before="20" w:after="20"/>
              <w:jc w:val="left"/>
            </w:pPr>
            <w:r>
              <w:rPr>
                <w:rFonts w:ascii="Times New Roman" w:eastAsia="宋体" w:hAnsi="Times New Roman" w:cs="Times New Roman"/>
              </w:rPr>
              <w:t>不同学科围绕高阶能力、五环、五见、学习证据和循证调节开展协同研究</w:t>
            </w:r>
          </w:p>
        </w:tc>
        <w:tc>
          <w:tcPr>
            <w:tcW w:w="2835" w:type="dxa"/>
            <w:tcBorders>
              <w:top w:val="nil"/>
              <w:left w:val="nil"/>
              <w:bottom w:val="nil"/>
              <w:right w:val="nil"/>
            </w:tcBorders>
            <w:tcMar>
              <w:top w:w="70" w:type="dxa"/>
              <w:left w:w="90" w:type="dxa"/>
              <w:bottom w:w="70" w:type="dxa"/>
              <w:right w:w="90" w:type="dxa"/>
            </w:tcMar>
            <w:vAlign w:val="center"/>
          </w:tcPr>
          <w:p w14:paraId="5BC009B2" w14:textId="77777777" w:rsidR="000B1CCE" w:rsidRDefault="00000000">
            <w:pPr>
              <w:spacing w:before="20" w:after="20"/>
              <w:jc w:val="center"/>
            </w:pPr>
            <w:r>
              <w:rPr>
                <w:rFonts w:ascii="Times New Roman" w:eastAsia="宋体" w:hAnsi="Times New Roman" w:cs="Times New Roman"/>
              </w:rPr>
              <w:t>研究课、课例研讨、同课异构、校本研修方案</w:t>
            </w:r>
          </w:p>
        </w:tc>
      </w:tr>
      <w:tr w:rsidR="000B1CCE" w14:paraId="7A19E1CD" w14:textId="77777777">
        <w:trPr>
          <w:jc w:val="center"/>
        </w:trPr>
        <w:tc>
          <w:tcPr>
            <w:tcW w:w="2628" w:type="dxa"/>
            <w:tcBorders>
              <w:top w:val="nil"/>
              <w:left w:val="nil"/>
              <w:bottom w:val="nil"/>
              <w:right w:val="nil"/>
            </w:tcBorders>
            <w:tcMar>
              <w:top w:w="70" w:type="dxa"/>
              <w:left w:w="90" w:type="dxa"/>
              <w:bottom w:w="70" w:type="dxa"/>
              <w:right w:w="90" w:type="dxa"/>
            </w:tcMar>
            <w:vAlign w:val="center"/>
          </w:tcPr>
          <w:p w14:paraId="61F6558E" w14:textId="77777777" w:rsidR="000B1CCE" w:rsidRDefault="00000000">
            <w:pPr>
              <w:spacing w:before="20" w:after="20"/>
              <w:jc w:val="center"/>
            </w:pPr>
            <w:r>
              <w:rPr>
                <w:rFonts w:ascii="Times New Roman" w:eastAsia="宋体" w:hAnsi="Times New Roman" w:cs="Times New Roman"/>
              </w:rPr>
              <w:t>教研由经验判断走向证据支持</w:t>
            </w:r>
          </w:p>
        </w:tc>
        <w:tc>
          <w:tcPr>
            <w:tcW w:w="3023" w:type="dxa"/>
            <w:tcBorders>
              <w:top w:val="nil"/>
              <w:left w:val="nil"/>
              <w:bottom w:val="nil"/>
              <w:right w:val="nil"/>
            </w:tcBorders>
            <w:tcMar>
              <w:top w:w="70" w:type="dxa"/>
              <w:left w:w="90" w:type="dxa"/>
              <w:bottom w:w="70" w:type="dxa"/>
              <w:right w:w="90" w:type="dxa"/>
            </w:tcMar>
            <w:vAlign w:val="center"/>
          </w:tcPr>
          <w:p w14:paraId="423D07AC" w14:textId="77777777" w:rsidR="000B1CCE" w:rsidRDefault="00000000">
            <w:pPr>
              <w:spacing w:before="20" w:after="20"/>
              <w:jc w:val="left"/>
            </w:pPr>
            <w:r>
              <w:rPr>
                <w:rFonts w:ascii="Times New Roman" w:eastAsia="宋体" w:hAnsi="Times New Roman" w:cs="Times New Roman"/>
              </w:rPr>
              <w:t>五维评课、</w:t>
            </w:r>
            <w:r>
              <w:rPr>
                <w:rFonts w:ascii="Times New Roman" w:eastAsia="宋体" w:hAnsi="Times New Roman" w:cs="Times New Roman"/>
              </w:rPr>
              <w:t>AI</w:t>
            </w:r>
            <w:r>
              <w:rPr>
                <w:rFonts w:ascii="Times New Roman" w:eastAsia="宋体" w:hAnsi="Times New Roman" w:cs="Times New Roman"/>
              </w:rPr>
              <w:t>课堂数据、学习单和学生作品进入课例诊断与数据会诊</w:t>
            </w:r>
          </w:p>
        </w:tc>
        <w:tc>
          <w:tcPr>
            <w:tcW w:w="2835" w:type="dxa"/>
            <w:tcBorders>
              <w:top w:val="nil"/>
              <w:left w:val="nil"/>
              <w:bottom w:val="nil"/>
              <w:right w:val="nil"/>
            </w:tcBorders>
            <w:tcMar>
              <w:top w:w="70" w:type="dxa"/>
              <w:left w:w="90" w:type="dxa"/>
              <w:bottom w:w="70" w:type="dxa"/>
              <w:right w:w="90" w:type="dxa"/>
            </w:tcMar>
            <w:vAlign w:val="center"/>
          </w:tcPr>
          <w:p w14:paraId="3A5C1838" w14:textId="77777777" w:rsidR="000B1CCE" w:rsidRDefault="00000000">
            <w:pPr>
              <w:spacing w:before="20" w:after="20"/>
              <w:jc w:val="left"/>
            </w:pPr>
            <w:r>
              <w:rPr>
                <w:rFonts w:ascii="Times New Roman" w:eastAsia="宋体" w:hAnsi="Times New Roman" w:cs="Times New Roman"/>
              </w:rPr>
              <w:t>教师评课数据、</w:t>
            </w:r>
            <w:r>
              <w:rPr>
                <w:rFonts w:ascii="Times New Roman" w:eastAsia="宋体" w:hAnsi="Times New Roman" w:cs="Times New Roman"/>
              </w:rPr>
              <w:t>AI</w:t>
            </w:r>
            <w:r>
              <w:rPr>
                <w:rFonts w:ascii="Times New Roman" w:eastAsia="宋体" w:hAnsi="Times New Roman" w:cs="Times New Roman"/>
              </w:rPr>
              <w:t>分析、学生学习证据、改进记录</w:t>
            </w:r>
          </w:p>
        </w:tc>
      </w:tr>
      <w:tr w:rsidR="000B1CCE" w14:paraId="7C0E5FB3" w14:textId="77777777">
        <w:trPr>
          <w:jc w:val="center"/>
        </w:trPr>
        <w:tc>
          <w:tcPr>
            <w:tcW w:w="2628" w:type="dxa"/>
            <w:tcBorders>
              <w:top w:val="nil"/>
              <w:left w:val="nil"/>
              <w:bottom w:val="nil"/>
              <w:right w:val="nil"/>
            </w:tcBorders>
            <w:tcMar>
              <w:top w:w="70" w:type="dxa"/>
              <w:left w:w="90" w:type="dxa"/>
              <w:bottom w:w="70" w:type="dxa"/>
              <w:right w:w="90" w:type="dxa"/>
            </w:tcMar>
            <w:vAlign w:val="center"/>
          </w:tcPr>
          <w:p w14:paraId="4DF85DEC" w14:textId="77777777" w:rsidR="000B1CCE" w:rsidRDefault="00000000">
            <w:pPr>
              <w:spacing w:before="20" w:after="20"/>
              <w:jc w:val="center"/>
            </w:pPr>
            <w:r>
              <w:rPr>
                <w:rFonts w:ascii="Times New Roman" w:eastAsia="宋体" w:hAnsi="Times New Roman" w:cs="Times New Roman"/>
              </w:rPr>
              <w:t>两域协同推进</w:t>
            </w:r>
          </w:p>
        </w:tc>
        <w:tc>
          <w:tcPr>
            <w:tcW w:w="3023" w:type="dxa"/>
            <w:tcBorders>
              <w:top w:val="nil"/>
              <w:left w:val="nil"/>
              <w:bottom w:val="nil"/>
              <w:right w:val="nil"/>
            </w:tcBorders>
            <w:tcMar>
              <w:top w:w="70" w:type="dxa"/>
              <w:left w:w="90" w:type="dxa"/>
              <w:bottom w:w="70" w:type="dxa"/>
              <w:right w:w="90" w:type="dxa"/>
            </w:tcMar>
            <w:vAlign w:val="center"/>
          </w:tcPr>
          <w:p w14:paraId="4C380884" w14:textId="77777777" w:rsidR="000B1CCE" w:rsidRDefault="00000000">
            <w:pPr>
              <w:spacing w:before="20" w:after="20"/>
              <w:jc w:val="left"/>
            </w:pPr>
            <w:r>
              <w:rPr>
                <w:rFonts w:ascii="Times New Roman" w:eastAsia="宋体" w:hAnsi="Times New Roman" w:cs="Times New Roman"/>
              </w:rPr>
              <w:t>学科教学承担日常持续培育，科创教育承担复杂情境中的综合运用与迁移</w:t>
            </w:r>
          </w:p>
        </w:tc>
        <w:tc>
          <w:tcPr>
            <w:tcW w:w="2835" w:type="dxa"/>
            <w:tcBorders>
              <w:top w:val="nil"/>
              <w:left w:val="nil"/>
              <w:bottom w:val="nil"/>
              <w:right w:val="nil"/>
            </w:tcBorders>
            <w:tcMar>
              <w:top w:w="70" w:type="dxa"/>
              <w:left w:w="90" w:type="dxa"/>
              <w:bottom w:w="70" w:type="dxa"/>
              <w:right w:w="90" w:type="dxa"/>
            </w:tcMar>
            <w:vAlign w:val="center"/>
          </w:tcPr>
          <w:p w14:paraId="1CAB8B5E" w14:textId="77777777" w:rsidR="000B1CCE" w:rsidRDefault="00000000">
            <w:pPr>
              <w:spacing w:before="20" w:after="20"/>
              <w:jc w:val="center"/>
            </w:pPr>
            <w:r>
              <w:rPr>
                <w:rFonts w:ascii="Times New Roman" w:eastAsia="宋体" w:hAnsi="Times New Roman" w:cs="Times New Roman"/>
              </w:rPr>
              <w:t>学科课例、科创项目、两域案例</w:t>
            </w:r>
          </w:p>
        </w:tc>
      </w:tr>
      <w:tr w:rsidR="000B1CCE" w14:paraId="04B916FA" w14:textId="77777777">
        <w:trPr>
          <w:jc w:val="center"/>
        </w:trPr>
        <w:tc>
          <w:tcPr>
            <w:tcW w:w="2628" w:type="dxa"/>
            <w:tcBorders>
              <w:top w:val="nil"/>
              <w:left w:val="nil"/>
              <w:bottom w:val="single" w:sz="12" w:space="0" w:color="000000"/>
              <w:right w:val="nil"/>
            </w:tcBorders>
            <w:tcMar>
              <w:top w:w="70" w:type="dxa"/>
              <w:left w:w="90" w:type="dxa"/>
              <w:bottom w:w="70" w:type="dxa"/>
              <w:right w:w="90" w:type="dxa"/>
            </w:tcMar>
            <w:vAlign w:val="center"/>
          </w:tcPr>
          <w:p w14:paraId="4E7A4BF7" w14:textId="77777777" w:rsidR="000B1CCE" w:rsidRDefault="00000000">
            <w:pPr>
              <w:spacing w:before="20" w:after="20"/>
              <w:jc w:val="center"/>
            </w:pPr>
            <w:r>
              <w:rPr>
                <w:rFonts w:ascii="Times New Roman" w:eastAsia="宋体" w:hAnsi="Times New Roman" w:cs="Times New Roman"/>
              </w:rPr>
              <w:t>校本资源持续沉淀</w:t>
            </w:r>
          </w:p>
        </w:tc>
        <w:tc>
          <w:tcPr>
            <w:tcW w:w="3023" w:type="dxa"/>
            <w:tcBorders>
              <w:top w:val="nil"/>
              <w:left w:val="nil"/>
              <w:bottom w:val="single" w:sz="12" w:space="0" w:color="000000"/>
              <w:right w:val="nil"/>
            </w:tcBorders>
            <w:tcMar>
              <w:top w:w="70" w:type="dxa"/>
              <w:left w:w="90" w:type="dxa"/>
              <w:bottom w:w="70" w:type="dxa"/>
              <w:right w:w="90" w:type="dxa"/>
            </w:tcMar>
            <w:vAlign w:val="center"/>
          </w:tcPr>
          <w:p w14:paraId="44C118D3" w14:textId="77777777" w:rsidR="000B1CCE" w:rsidRDefault="00000000">
            <w:pPr>
              <w:spacing w:before="20" w:after="20"/>
              <w:jc w:val="left"/>
            </w:pPr>
            <w:r>
              <w:rPr>
                <w:rFonts w:ascii="Times New Roman" w:eastAsia="宋体" w:hAnsi="Times New Roman" w:cs="Times New Roman"/>
              </w:rPr>
              <w:t>案例、任务单、评价量规、课堂数据与项目记录形成可复用资源</w:t>
            </w:r>
          </w:p>
        </w:tc>
        <w:tc>
          <w:tcPr>
            <w:tcW w:w="2835" w:type="dxa"/>
            <w:tcBorders>
              <w:top w:val="nil"/>
              <w:left w:val="nil"/>
              <w:bottom w:val="single" w:sz="12" w:space="0" w:color="000000"/>
              <w:right w:val="nil"/>
            </w:tcBorders>
            <w:tcMar>
              <w:top w:w="70" w:type="dxa"/>
              <w:left w:w="90" w:type="dxa"/>
              <w:bottom w:w="70" w:type="dxa"/>
              <w:right w:w="90" w:type="dxa"/>
            </w:tcMar>
            <w:vAlign w:val="center"/>
          </w:tcPr>
          <w:p w14:paraId="3EE2252D" w14:textId="77777777" w:rsidR="000B1CCE" w:rsidRDefault="00000000">
            <w:pPr>
              <w:spacing w:before="20" w:after="20"/>
              <w:jc w:val="center"/>
            </w:pPr>
            <w:r>
              <w:rPr>
                <w:rFonts w:ascii="Times New Roman" w:eastAsia="宋体" w:hAnsi="Times New Roman" w:cs="Times New Roman"/>
              </w:rPr>
              <w:t>典型案例、评价工具、数据报告、研修案例</w:t>
            </w:r>
          </w:p>
        </w:tc>
      </w:tr>
    </w:tbl>
    <w:p w14:paraId="4BB33050"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（五）多源证据下的综合成效</w:t>
      </w:r>
    </w:p>
    <w:p w14:paraId="34514F7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课题成效的判断综合了多个层面的证据。我们更关注不同层面的证据是否能够形成相互解释、相互限制的整体图景。学生前后测回答能力发展的总体方向，课堂与案例证据解释学习方式如何发生变化；教师问卷呈现教师自评的稳定与变化，五维评课、</w:t>
      </w:r>
      <w:r>
        <w:rPr>
          <w:rFonts w:ascii="Times New Roman" w:eastAsia="宋体" w:hAnsi="Times New Roman" w:cs="Times New Roman"/>
          <w:sz w:val="24"/>
        </w:rPr>
        <w:t>AI</w:t>
      </w:r>
      <w:r>
        <w:rPr>
          <w:rFonts w:ascii="Times New Roman" w:eastAsia="宋体" w:hAnsi="Times New Roman" w:cs="Times New Roman"/>
          <w:sz w:val="24"/>
        </w:rPr>
        <w:t>课堂行为和开放性回答进一步说明教学支持和专业判断怎样变化；学校层面的研修机制、两域实践与资源沉淀，则说明这些变化能否从个体经验转化为可持续的组织实践。</w:t>
      </w:r>
    </w:p>
    <w:p w14:paraId="2E618ED9"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学生层面</w:t>
      </w:r>
    </w:p>
    <w:p w14:paraId="6FB1EAC7"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学生层面的证据总体呈现一致的积极方向。</w:t>
      </w:r>
      <w:r>
        <w:rPr>
          <w:rFonts w:ascii="Times New Roman" w:eastAsia="宋体" w:hAnsi="Times New Roman" w:cs="Times New Roman"/>
          <w:sz w:val="24"/>
        </w:rPr>
        <w:t>1346</w:t>
      </w:r>
      <w:r>
        <w:rPr>
          <w:rFonts w:ascii="Times New Roman" w:eastAsia="宋体" w:hAnsi="Times New Roman" w:cs="Times New Roman"/>
          <w:sz w:val="24"/>
        </w:rPr>
        <w:t>对配对数据表明，高阶思维总体出现小幅但统计显著的提升，高阶社会情感总体改善更为明显，七个维度均呈正向变化。与此同时，课堂行为和案例材料显示，学生在真实任务中越来越多地经历讨论、问题分析、观点表达、证据使用、反馈修订和迁移应用。问卷与课堂证据相互补充，二者相互参照，可以较为审慎地判断学生发展。</w:t>
      </w:r>
    </w:p>
    <w:p w14:paraId="1788CD3B"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lastRenderedPageBreak/>
        <w:t>2.</w:t>
      </w:r>
      <w:r>
        <w:rPr>
          <w:rFonts w:ascii="Times New Roman" w:eastAsia="黑体" w:hAnsi="Times New Roman" w:cs="Times New Roman"/>
          <w:b/>
          <w:sz w:val="24"/>
        </w:rPr>
        <w:t>教师层面</w:t>
      </w:r>
    </w:p>
    <w:p w14:paraId="76360A5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层面的变化同样具有量化谨慎、质性深入的特征。教师前后测中，认知与价值认同维持高位，课堂实践和教学自我效能均值小幅上升、现实阻碍略有下降，但未达到统计显著。如果只看问卷，很难得出教师发生显著变化的结论；但五维评课显示研究课已形成较高水平的学习支持结构，</w:t>
      </w:r>
      <w:r>
        <w:rPr>
          <w:rFonts w:ascii="Times New Roman" w:eastAsia="宋体" w:hAnsi="Times New Roman" w:cs="Times New Roman"/>
          <w:sz w:val="24"/>
        </w:rPr>
        <w:t>AI</w:t>
      </w:r>
      <w:r>
        <w:rPr>
          <w:rFonts w:ascii="Times New Roman" w:eastAsia="宋体" w:hAnsi="Times New Roman" w:cs="Times New Roman"/>
          <w:sz w:val="24"/>
        </w:rPr>
        <w:t>课堂数据表明课堂组织逐步形成教师支持与学生参与并存的结构，开放性回答中也出现了更具体的任务设计、问题链、形成性反馈和学习证据语言。</w:t>
      </w:r>
      <w:r>
        <w:rPr>
          <w:rFonts w:ascii="Times New Roman" w:eastAsia="宋体" w:hAnsi="Times New Roman" w:cs="Times New Roman"/>
          <w:b/>
          <w:sz w:val="24"/>
        </w:rPr>
        <w:t>综合来看，教师专业实践正在由理念认同走向具体设计，由经验推进逐步走向循证调节。</w:t>
      </w:r>
    </w:p>
    <w:p w14:paraId="12380833"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学校层面</w:t>
      </w:r>
    </w:p>
    <w:p w14:paraId="0A9F366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学校层面的成效主要体现在研究由课题组行为向学校共同实践转化。高阶能力培育逐步成为跨学科共同议题，学科课堂和科创教育形成两个相互补充的实践域，教师五维评课、</w:t>
      </w:r>
      <w:r>
        <w:rPr>
          <w:rFonts w:ascii="Times New Roman" w:eastAsia="宋体" w:hAnsi="Times New Roman" w:cs="Times New Roman"/>
          <w:sz w:val="24"/>
        </w:rPr>
        <w:t>AI</w:t>
      </w:r>
      <w:r>
        <w:rPr>
          <w:rFonts w:ascii="Times New Roman" w:eastAsia="宋体" w:hAnsi="Times New Roman" w:cs="Times New Roman"/>
          <w:sz w:val="24"/>
        </w:rPr>
        <w:t>课堂数据和学生学习证据开始进入课例研讨与数据会诊，课题形成的案例、量规和工具逐步被纳入校本研修资源。特别是后续校本研修已经采用一组一案、一科一策、一师一问、一课一改等组织方式，并明确以课堂观察与数据会诊推动持续改进，说明课题成果开始具备制度化和常态化转化的条件。</w:t>
      </w:r>
    </w:p>
    <w:p w14:paraId="18F7489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4.</w:t>
      </w:r>
      <w:r>
        <w:rPr>
          <w:rFonts w:ascii="Times New Roman" w:eastAsia="黑体" w:hAnsi="Times New Roman" w:cs="Times New Roman"/>
          <w:b/>
          <w:sz w:val="24"/>
        </w:rPr>
        <w:t>多源证据的相互印证</w:t>
      </w:r>
    </w:p>
    <w:p w14:paraId="61A898A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综合学生、教师和学校三个层面的证据，本研究可以作出较为审慎的判断，所构建的高阶能力培育模型具有较好的学校实践适切性，并在学生发展、教师专业实践和学校研修方式上呈现出相互支持的积极变化。这种判断建立在多源证据之间的交叉印证之上。学生能力变化为结果层面提供支持，课堂和案例材料解释变化可能如何发生，教师与学校层面的变化则说明模型是否具备持续运行的专业与组织条件。</w:t>
      </w:r>
    </w:p>
    <w:p w14:paraId="1BF529A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对照研究设计提出的四个问题，本研究的回答可以概括如下。关于学生和教师的起点，前测显示学生在知识关联、合作倾听和任务承担方面基础较好，在问题拆解、多方案生成、策略反思和反馈后修订方面较为薄弱，教师价值认同较高而教学自我效能相对较低。关于模型要素，研究形成了以七维能力为目标、以五环学习和四步调节为运行主线、以五见为连接机制、以学科课堂和科创教育为实践场域的总模型。关于实践转化，模型在两个场域中形成了五种典型样态，并通过保留调整前、调整依据和调整后的记录完成了多轮迭代。关于变化，学生问卷、</w:t>
      </w:r>
      <w:r>
        <w:rPr>
          <w:rFonts w:ascii="Times New Roman" w:eastAsia="宋体" w:hAnsi="Times New Roman" w:cs="Times New Roman"/>
          <w:kern w:val="0"/>
          <w:sz w:val="24"/>
        </w:rPr>
        <w:lastRenderedPageBreak/>
        <w:t>课堂评价、</w:t>
      </w:r>
      <w:r>
        <w:rPr>
          <w:rFonts w:ascii="Times New Roman" w:eastAsia="宋体" w:hAnsi="Times New Roman" w:cs="Times New Roman"/>
          <w:kern w:val="0"/>
          <w:sz w:val="24"/>
        </w:rPr>
        <w:t>AI</w:t>
      </w:r>
      <w:r>
        <w:rPr>
          <w:rFonts w:ascii="Times New Roman" w:eastAsia="宋体" w:hAnsi="Times New Roman" w:cs="Times New Roman"/>
          <w:kern w:val="0"/>
          <w:sz w:val="24"/>
        </w:rPr>
        <w:t>行为数据和教师开放性回答在方向上总体一致，教师问卷的量化变化未达统计显著，提示教师专业变化需要更长的周期。量化与质性证据先分别分析、再合并比较，一致之处增强了判断的可信度，不一致之处则作为需要进一步解释的发现（</w:t>
      </w:r>
      <w:r>
        <w:rPr>
          <w:rFonts w:ascii="Times New Roman" w:eastAsia="宋体" w:hAnsi="Times New Roman" w:cs="Times New Roman"/>
          <w:kern w:val="0"/>
          <w:sz w:val="24"/>
        </w:rPr>
        <w:t>Creswell &amp; Creswell, 2022</w:t>
      </w:r>
      <w:r>
        <w:rPr>
          <w:rFonts w:ascii="Times New Roman" w:eastAsia="宋体" w:hAnsi="Times New Roman" w:cs="Times New Roman"/>
          <w:kern w:val="0"/>
          <w:sz w:val="24"/>
        </w:rPr>
        <w:t>）。</w:t>
      </w:r>
    </w:p>
    <w:p w14:paraId="274C474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同时，本研究也保持必要的边界意识。首先，研究并非严格意义上的随机对照实验，不能把所有前后变化简单归因于单一模型干预；其次，教师前后测的部分指标并未达到统计显著，课堂</w:t>
      </w:r>
      <w:r>
        <w:rPr>
          <w:rFonts w:ascii="Times New Roman" w:eastAsia="宋体" w:hAnsi="Times New Roman" w:cs="Times New Roman"/>
          <w:sz w:val="24"/>
        </w:rPr>
        <w:t>AI</w:t>
      </w:r>
      <w:r>
        <w:rPr>
          <w:rFonts w:ascii="Times New Roman" w:eastAsia="宋体" w:hAnsi="Times New Roman" w:cs="Times New Roman"/>
          <w:sz w:val="24"/>
        </w:rPr>
        <w:t>行为数据也受识别口径和学科差异影响；再次，高阶思维总体效应量较小，评价、创造、实践探究和成果表达仍是后续需要持续加强的方向。多源证据共同支持模型在学校真实情境中的可实施性、适切性和积极发展价值。</w:t>
      </w:r>
    </w:p>
    <w:p w14:paraId="34577DE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课题主持人的角度回看三年研究，真正具有持续价值的是，学校逐步建立了一套共同的专业判断方式，先明确希望学生发展什么，再看学生在真实任务中怎样学习；用学习证据判断教师支持是否有效，再依据证据决定下一步怎样改。当学校习惯从学生在哪里、学习怎样发生、教师支持产生了什么影响三个方面观察课堂，高阶能力培育才真正从课题研究走向学校育人的日常。</w:t>
      </w:r>
    </w:p>
    <w:p w14:paraId="1B860493" w14:textId="77777777" w:rsidR="000B1CCE" w:rsidRDefault="00000000">
      <w:pPr>
        <w:keepNext/>
        <w:adjustRightInd w:val="0"/>
        <w:snapToGrid w:val="0"/>
        <w:spacing w:before="360" w:after="240" w:line="360" w:lineRule="auto"/>
        <w:jc w:val="left"/>
        <w:rPr>
          <w:rFonts w:ascii="Times New Roman" w:eastAsia="黑体" w:hAnsi="Times New Roman"/>
          <w:b/>
          <w:color w:val="000000"/>
          <w:kern w:val="0"/>
          <w:sz w:val="30"/>
          <w:szCs w:val="30"/>
        </w:rPr>
      </w:pPr>
      <w:r>
        <w:rPr>
          <w:rFonts w:ascii="Times New Roman" w:eastAsia="黑体" w:hAnsi="Times New Roman" w:cs="Times New Roman"/>
          <w:b/>
          <w:color w:val="000000"/>
          <w:kern w:val="0"/>
          <w:sz w:val="30"/>
        </w:rPr>
        <w:t>参考文献</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陈丽莎, 翁绮睿, 彭正梅. (2023). 成为自己的教师：“可见的学习”视野下的学生自评能力研究. 教育发展研究, 43(22), 38–54.</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陈丽莎, 伍绍杨. (2025). 唤醒家庭的力量. 上海教育, (26), 50–51.</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陈添. (2025). 认识你的领导力：以可见的学习重塑教育变革. 上海教育, (26), 48–49.</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高嘉诚, 梁锦芳. (2025). “可见的学习”视域下学生自评力培养的实践. 上海教育, (26), 52–53.</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高妍, 缪秋英, 邓莉. (2025). DIIE模式：一种教师可以共享的教学语言. 上海教育, (26), 40–41.</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何光友, 沈勍, 伍绍杨. (2025). 可见的学习视角下的项目化设计. 上海教育, (26), 44–45.</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黄忠敬, 王倩, 陈唤春, 高星原. (2021). 交往能力：中国青少年社会与情感能力测评分报告之五. 华东师范大学学报（教育科学版）, 39(9), 93–108. https://doi.org/10.16382/j.cnki.1000-5560.2021.09.006</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教育部. (2022). 义务教育课程方案（2022年版）. 北京师范大学出版社.</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教育部办公厅. (2023). 基础教育课程教学改革深化行动方案（教材厅函〔2023〕3号）. https://www.gov.cn/zhengce/zhengceku/202306/content_6884785.htm</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教育部基础教育教学指导委员会. (2025). 中小学生成式人工智能使用指南（2025年版）. 转引自中国新闻网2025年5月12日报道. https://www.chinanews.com.cn/cj/2025/05-12/10414191.shtml</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李茂森, 祝蕾蕾. (2022). 中小学课堂教学反馈的现实困境与改进路径：基于哈蒂“可见的学习”的视角. 教育发展研究, 42(20), 77–84.</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林心悦. (2025). 卓越教师的三个形象与十个心智框架. 上海教育, (26), 46–47.</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马淑风, 杨向东. (2022). 什么才是高阶思维？——以“新旧知识关系建立”为核心的高阶思维概念框架. 华东师范大学学报（教育科学版）, 40(11), 58–68. https://doi.org/10.16382/j.cnki.1000-5560.2022.11.005</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马梓越, 沈勍, 伍绍杨. (2025). 可见的学习与学科教学应用. 上海教育, (26), 42–43.</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彭正梅. (2015). 寻求教学的“圣杯”：论哈蒂《可见的学习》及教育学的实证倾向. 教育发展研究, 35(6), 1–9.</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彭正梅, 施芳婷, 伍绍杨. (2022). 卓越教师的10个心智框架：《可见的学习》与《学记》的比较. 湖南师范大学教育科学学报, 21(5), 23–31.</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彭正梅, 伍绍杨. (2025). 可见的学习：从理论探索到实践创新. 上海教育, (26), 26–28.</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彭正梅, 伍绍杨, 邓莉. (2019). 如何培养高阶能力：哈蒂“可见的学习”的视角. 教育研究, 40(5), 76–85.</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邱惠芬. (2024). “可见的学习”视域下初中化学学科实践学习分析框架的建构. 化学教学, (2), 27–33.</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上海市教育委员会. (2019a). 上海市初中学业水平考试实施办法（沪教委规〔2019〕2号）.</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上海市教育委员会. (2019b). 上海市初中学生综合素质评价实施办法（沪教委规〔2019〕3号）.</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上海市教育委员会. (2021). 上海市普通高中课程实施方案.</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上海市教育委员会. (2023). 关于实施项目化学习推动义务教育育人方式改革的指导意见（沪教委基〔2023〕24号）. https://edu.sh.gov.cn/xxgk2_zdgz_jcjy_01/20230901/d22c1043024d4d0e9d32b85fd3392186.html</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沈勍. (2025). 基于“可见的学习”，探索学生高阶能力培养. 上海教育, (26), 54–55.</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沈勍, 伍绍杨. (2025). 高阶能力的培养之道. 上海教育, (26), 36–37.</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施芳婷. (2025). 重新评估学校成功学习的条件. 上海教育, (26), 29–31.</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石修银. (2021). 基于“可见的学习”理论的语文教学设计、过程及评价. 课程·教材·教法, 41(8), 83–89.</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温英贝, 伍绍杨. (2025). 有效反馈的艺术. 上海教育, (26), 38–39.</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伍绍杨. (2015). 可见的学习：未完成的故事. 基础教育, 12(5), 107–112.</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伍绍杨. (2025). 可见的学习的全球迁移. 上海教育, (26), 32–33.</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伍绍杨, 彭正梅. (2021). 迈向更有效的反馈：哈蒂“可见的学习”的模式. 开放教育研究, 27(4), 27–40.</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伍绍杨, 彭正梅. (2025). 学习科学证明了什么：哈蒂“可见的学习”的视角. 教育发展研究, 45(8), 39–50.</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伍绍杨, 彭正梅. (2026). 教育知识的全球迁移与重构：以“可见的学习”为例. 比较教育研究, 48(3), 92–101.</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伍绍杨, 施芳婷, 彭正梅. (2023). 哪些因素对学业成就的影响最大：基于对“哈蒂排名”和PISA-TALIS的分析. 外国教育研究, 50(7), 58–82.</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杨振峰. (2025, 1月14日). 素养立意的课程建设与教学变革. 中国教育在线. https://www.eol.cn/news/xueshu/hui/202501/t20250114_2651182.shtml</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袁振国, 黄忠敬, 王纮, 王翔宇, 张静. (2024). 中国青少年社会与情感能力发展水平报告——基于第二轮SSES测评数据. 华东师范大学学报（教育科学版）, 42(5), 1–32. https://doi.org/10.16382/j.cnki.1000-5560.2024.05.001</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张诗琪. (2025). 学习的九个基本原则. 上海教育, (26), 34–35.</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中共中央, 国务院. (2020). 深化新时代教育评价改革总体方案. https://www.gov.cn/zhengce/2020-10/13/content_5551032.htm</w:t>
      </w:r>
    </w:p>
    <w:p w14:paraId="3E5FA763"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Abrami, P. C., Bernard, R. M., Borokhovski, E., Waddington, D. I., Wade, C. A., &amp; Persson, T. (2015). Strategies for teaching students to think critically: A meta-analysis. Review of Educational Research, 85(2), 275–314.</w:t>
      </w:r>
    </w:p>
    <w:p w14:paraId="76A55D2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Anderson, L. W., &amp; Krathwohl, D. R. (Eds.). (2001). A taxonomy for learning, teaching, and assessing: A revision of Bloom's taxonomy of educational objectives. Longman.</w:t>
      </w:r>
    </w:p>
    <w:p w14:paraId="40F27E8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Bergeron, L., &amp; Rogers, L. (2015). Teaching the Theory of Knowledge course in IB World Schools. University of Wisconsin-La Crosse.</w:t>
      </w:r>
    </w:p>
    <w:p w14:paraId="31EBC14D"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Bergeron, P.-J., &amp; Rivard, L. (2017). How to engage in pseudoscience with real data: A criticism of John Hattie's arguments in Visible Learning from the perspective of a statistician. McGill Journal of Education, 52(1), 237–246.</w:t>
      </w:r>
    </w:p>
    <w:p w14:paraId="3C6387C8"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Biggs, J. (1999). What the student does: Teaching for enhanced learning. Higher Education Research &amp; Development, 18(1), 57–75. https://doi.org/10.1080/0729436990180105</w:t>
      </w:r>
    </w:p>
    <w:p w14:paraId="515CD135"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Bouckaert, M. (2023). The assessment of students' creative and critical thinking skills in higher education across OECD countries: A review of policies and related practices (OECD Education Working Papers No. 293). OECD Publishing. https://doi.org/10.1787/35dbd439-en</w:t>
      </w:r>
    </w:p>
    <w:p w14:paraId="70D2B80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Brown, C., &amp; Greany, T. (2018). The evidence-informed school system in England: Where should school leaders be focusing their efforts? Leadership and Policy in Schools, 17(1), 115–137. https://doi.org/10.1080/15700763.2016.1270330</w:t>
      </w:r>
    </w:p>
    <w:p w14:paraId="5EEA6285"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CASEL. (2020). CASEL's SEL framework: What are the core competence areas and where are they promoted? Collaborative for Academic, Social, and Emotional Learning.</w:t>
      </w:r>
    </w:p>
    <w:p w14:paraId="60D265E6"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Chen, S., &amp; Cheung, A. C. K. (2025). Effect of generative artificial intelligence on university students learning outcomes: A systematic review and meta-analysis. Educational Research Review, 49, Article 100737. https://doi.org/10.1016/j.edurev.2025.100737</w:t>
      </w:r>
    </w:p>
    <w:p w14:paraId="029C23BE"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Cohen, L., Manion, L., &amp; Morrison, K. (2011). Research methods in education (7th ed.). Routledge.</w:t>
      </w:r>
    </w:p>
    <w:p w14:paraId="3B13D4D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Cole, D. R., Ullman, J., Gannon, S., &amp; Rooney, P. (2015). Critical thinking skills in the International Baccalaureate's 'Theory of Knowledge' subject: Findings from an Australian study. Australian Journal of Education, 59(3), 247–264.</w:t>
      </w:r>
    </w:p>
    <w:p w14:paraId="02D81087"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Cowen, N., Cartwright, N., Virk, B., &amp; Mascarenhas-Keyes, S. (2015). Making the most of the evidence: Evidence-based policy in the classroom (CHESS Working Paper No. 2015-03). </w:t>
      </w:r>
      <w:r>
        <w:rPr>
          <w:rFonts w:ascii="Times New Roman" w:eastAsia="宋体" w:hAnsi="Times New Roman" w:cs="Times New Roman"/>
          <w:color w:val="000000"/>
          <w:kern w:val="0"/>
        </w:rPr>
        <w:lastRenderedPageBreak/>
        <w:t>Durham University.</w:t>
      </w:r>
    </w:p>
    <w:p w14:paraId="35FEB0CF"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Creswell, J. W., &amp; Creswell, J. D. (2022). Research design: Qualitative, quantitative, and mixed methods </w:t>
      </w:r>
      <w:proofErr w:type="gramStart"/>
      <w:r>
        <w:rPr>
          <w:rFonts w:ascii="Times New Roman" w:eastAsia="宋体" w:hAnsi="Times New Roman" w:cs="Times New Roman"/>
          <w:color w:val="000000"/>
          <w:kern w:val="0"/>
        </w:rPr>
        <w:t>approaches</w:t>
      </w:r>
      <w:proofErr w:type="gramEnd"/>
      <w:r>
        <w:rPr>
          <w:rFonts w:ascii="Times New Roman" w:eastAsia="宋体" w:hAnsi="Times New Roman" w:cs="Times New Roman"/>
          <w:color w:val="000000"/>
          <w:kern w:val="0"/>
        </w:rPr>
        <w:t xml:space="preserve"> (6th ed.). SAGE.</w:t>
      </w:r>
    </w:p>
    <w:p w14:paraId="06D1BDA9"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De Jong, T., </w:t>
      </w:r>
      <w:proofErr w:type="spellStart"/>
      <w:r>
        <w:rPr>
          <w:rFonts w:ascii="Times New Roman" w:eastAsia="宋体" w:hAnsi="Times New Roman" w:cs="Times New Roman"/>
          <w:color w:val="000000"/>
          <w:kern w:val="0"/>
        </w:rPr>
        <w:t>Lazonder</w:t>
      </w:r>
      <w:proofErr w:type="spellEnd"/>
      <w:r>
        <w:rPr>
          <w:rFonts w:ascii="Times New Roman" w:eastAsia="宋体" w:hAnsi="Times New Roman" w:cs="Times New Roman"/>
          <w:color w:val="000000"/>
          <w:kern w:val="0"/>
        </w:rPr>
        <w:t xml:space="preserve">, A. W., Chinn, C. A., Fischer, F., Gobert, J., </w:t>
      </w:r>
      <w:proofErr w:type="spellStart"/>
      <w:r>
        <w:rPr>
          <w:rFonts w:ascii="Times New Roman" w:eastAsia="宋体" w:hAnsi="Times New Roman" w:cs="Times New Roman"/>
          <w:color w:val="000000"/>
          <w:kern w:val="0"/>
        </w:rPr>
        <w:t>Hmelo</w:t>
      </w:r>
      <w:proofErr w:type="spellEnd"/>
      <w:r>
        <w:rPr>
          <w:rFonts w:ascii="Times New Roman" w:eastAsia="宋体" w:hAnsi="Times New Roman" w:cs="Times New Roman"/>
          <w:color w:val="000000"/>
          <w:kern w:val="0"/>
        </w:rPr>
        <w:t xml:space="preserve">-Silver, C. E., Koedinger, K. R., Krajcik, J. S., Kyza, E. A., Linn, M. C., </w:t>
      </w:r>
      <w:proofErr w:type="spellStart"/>
      <w:r>
        <w:rPr>
          <w:rFonts w:ascii="Times New Roman" w:eastAsia="宋体" w:hAnsi="Times New Roman" w:cs="Times New Roman"/>
          <w:color w:val="000000"/>
          <w:kern w:val="0"/>
        </w:rPr>
        <w:t>Pedaste</w:t>
      </w:r>
      <w:proofErr w:type="spellEnd"/>
      <w:r>
        <w:rPr>
          <w:rFonts w:ascii="Times New Roman" w:eastAsia="宋体" w:hAnsi="Times New Roman" w:cs="Times New Roman"/>
          <w:color w:val="000000"/>
          <w:kern w:val="0"/>
        </w:rPr>
        <w:t>, M., Scheiter, K., &amp; Zacharia, Z. C. (2023). Let's talk evidence – The case for combining inquiry-based and direct instruction. Educational Research Review, 39, Article 100536. https://doi.org/10.1016/j.edurev.2023.100536</w:t>
      </w:r>
    </w:p>
    <w:p w14:paraId="3765B95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Du, Y., &amp; Yuan, Y. (2026). Epistemic dependence in AI-mediated learning. AI &amp; Society. https://doi.org/10.1007/s00146-026-03294-1</w:t>
      </w:r>
    </w:p>
    <w:p w14:paraId="5482FF63"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Durlak, J. A., Weissberg, R. P., Dymnicki, A. B., Taylor, R. D., &amp; Schellinger, K. B. (2011). The impact of enhancing students' social and emotional learning: A meta-analysis of school-based universal interventions. Child Development, 82(1), 405–432.</w:t>
      </w:r>
    </w:p>
    <w:p w14:paraId="408C643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proofErr w:type="spellStart"/>
      <w:r>
        <w:rPr>
          <w:rFonts w:ascii="Times New Roman" w:eastAsia="宋体" w:hAnsi="Times New Roman" w:cs="Times New Roman"/>
          <w:color w:val="000000"/>
          <w:kern w:val="0"/>
        </w:rPr>
        <w:t>Eacott</w:t>
      </w:r>
      <w:proofErr w:type="spellEnd"/>
      <w:r>
        <w:rPr>
          <w:rFonts w:ascii="Times New Roman" w:eastAsia="宋体" w:hAnsi="Times New Roman" w:cs="Times New Roman"/>
          <w:color w:val="000000"/>
          <w:kern w:val="0"/>
        </w:rPr>
        <w:t>, S. (2019). Ranting, raving and complaining: Reflections on working against orthodoxy. International Journal of Leadership in Education, 22(6), 774–782.</w:t>
      </w:r>
    </w:p>
    <w:p w14:paraId="64EC5C81"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Edovald, T., &amp; Nevill, C. (2021). Working out what works: The case of the Education Endowment Foundation in England. ECNU Review of Education, 4(1), 46–64.</w:t>
      </w:r>
    </w:p>
    <w:p w14:paraId="5AA59D4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Fredens, K. (2015). </w:t>
      </w:r>
      <w:proofErr w:type="spellStart"/>
      <w:r>
        <w:rPr>
          <w:rFonts w:ascii="Times New Roman" w:eastAsia="宋体" w:hAnsi="Times New Roman" w:cs="Times New Roman"/>
          <w:color w:val="000000"/>
          <w:kern w:val="0"/>
        </w:rPr>
        <w:t>Synlig</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læring</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og</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læringens</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anatomi</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Anmeldelse</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af</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bogen</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af</w:t>
      </w:r>
      <w:proofErr w:type="spellEnd"/>
      <w:r>
        <w:rPr>
          <w:rFonts w:ascii="Times New Roman" w:eastAsia="宋体" w:hAnsi="Times New Roman" w:cs="Times New Roman"/>
          <w:color w:val="000000"/>
          <w:kern w:val="0"/>
        </w:rPr>
        <w:t xml:space="preserve"> John Hattie </w:t>
      </w:r>
      <w:proofErr w:type="spellStart"/>
      <w:r>
        <w:rPr>
          <w:rFonts w:ascii="Times New Roman" w:eastAsia="宋体" w:hAnsi="Times New Roman" w:cs="Times New Roman"/>
          <w:color w:val="000000"/>
          <w:kern w:val="0"/>
        </w:rPr>
        <w:t>og</w:t>
      </w:r>
      <w:proofErr w:type="spellEnd"/>
      <w:r>
        <w:rPr>
          <w:rFonts w:ascii="Times New Roman" w:eastAsia="宋体" w:hAnsi="Times New Roman" w:cs="Times New Roman"/>
          <w:color w:val="000000"/>
          <w:kern w:val="0"/>
        </w:rPr>
        <w:t xml:space="preserve"> Gregory Yates]. Paideia, (9), 70–75.</w:t>
      </w:r>
    </w:p>
    <w:p w14:paraId="1E8E78AB"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proofErr w:type="spellStart"/>
      <w:r>
        <w:rPr>
          <w:rFonts w:ascii="Times New Roman" w:eastAsia="宋体" w:hAnsi="Times New Roman" w:cs="Times New Roman"/>
          <w:color w:val="000000"/>
          <w:kern w:val="0"/>
        </w:rPr>
        <w:t>Golovchin</w:t>
      </w:r>
      <w:proofErr w:type="spellEnd"/>
      <w:r>
        <w:rPr>
          <w:rFonts w:ascii="Times New Roman" w:eastAsia="宋体" w:hAnsi="Times New Roman" w:cs="Times New Roman"/>
          <w:color w:val="000000"/>
          <w:kern w:val="0"/>
        </w:rPr>
        <w:t>, M. A. (2019). What kind of teacher does the 'school of the future' need? Possibility of using John Hattie's approach in Russian education. Economic and Social Changes: Facts, Trends, Forecast, 12(5), 229–242.</w:t>
      </w:r>
    </w:p>
    <w:p w14:paraId="5AB7F87C"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Güngör, F., </w:t>
      </w:r>
      <w:proofErr w:type="spellStart"/>
      <w:r>
        <w:rPr>
          <w:rFonts w:ascii="Times New Roman" w:eastAsia="宋体" w:hAnsi="Times New Roman" w:cs="Times New Roman"/>
          <w:color w:val="000000"/>
          <w:kern w:val="0"/>
        </w:rPr>
        <w:t>Altunbaşak</w:t>
      </w:r>
      <w:proofErr w:type="spellEnd"/>
      <w:r>
        <w:rPr>
          <w:rFonts w:ascii="Times New Roman" w:eastAsia="宋体" w:hAnsi="Times New Roman" w:cs="Times New Roman"/>
          <w:color w:val="000000"/>
          <w:kern w:val="0"/>
        </w:rPr>
        <w:t>, İ., Aydın, A. T., Kaya, M., &amp; Erdem, C. (2026). A second-order meta-analysis on the effects of cooperative learning on students' academic achievement, higher-order thinking, and affective behaviors. Current Psychology, 45, 552. https://doi.org/10.1007/s12144-025-08943-0</w:t>
      </w:r>
    </w:p>
    <w:p w14:paraId="5EC48802"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Guo, H., Zhou, Z., &amp; Ma, F. (2025). Effect of training programs on the creativity of university students: A multi-level meta-analysis. Thinking Skills and Creativity, 56, 101779. https://doi.org/10.1016/j.tsc.2025.101779</w:t>
      </w:r>
    </w:p>
    <w:p w14:paraId="34A2A233"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Hattie, J. (2005). What is the nature of evidence that makes a difference to learning? In Using data to support learning: Proceedings of the ACER Research Conference 2005 (pp. 11–21). Australian Council for Educational Research.</w:t>
      </w:r>
    </w:p>
    <w:p w14:paraId="5E354076"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Hattie, J. (2015). The applicability of Visible Learning to higher education. Scholarship of Teaching and Learning in Psychology, 1(1), 79–91.</w:t>
      </w:r>
    </w:p>
    <w:p w14:paraId="3BF6E913"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Hattie, J., &amp; Timperley, H. (2007). The power of feedback. Review of Educational Research, 77(1), 81–112.</w:t>
      </w:r>
    </w:p>
    <w:p w14:paraId="0A58619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Higgins, S. (2016). Meta-synthesis and comparative meta-analysis of education research findings: Some risks and benefits. Review of Education, 4(1), 31–53.</w:t>
      </w:r>
    </w:p>
    <w:p w14:paraId="7BA374C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Hughes, C. (2014). Theory of Knowledge </w:t>
      </w:r>
      <w:proofErr w:type="gramStart"/>
      <w:r>
        <w:rPr>
          <w:rFonts w:ascii="Times New Roman" w:eastAsia="宋体" w:hAnsi="Times New Roman" w:cs="Times New Roman"/>
          <w:color w:val="000000"/>
          <w:kern w:val="0"/>
        </w:rPr>
        <w:t>aims,</w:t>
      </w:r>
      <w:proofErr w:type="gramEnd"/>
      <w:r>
        <w:rPr>
          <w:rFonts w:ascii="Times New Roman" w:eastAsia="宋体" w:hAnsi="Times New Roman" w:cs="Times New Roman"/>
          <w:color w:val="000000"/>
          <w:kern w:val="0"/>
        </w:rPr>
        <w:t xml:space="preserve"> objectives and assessment criteria: An analysis of critical thinking descriptors. Journal of Research in International Education, 13(1), 30–45. https://doi.org/10.1177/1475240914528084</w:t>
      </w:r>
    </w:p>
    <w:p w14:paraId="48C2E6BB"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Jornitz, S., &amp; Klinge, D. (2022). "</w:t>
      </w:r>
      <w:proofErr w:type="spellStart"/>
      <w:r>
        <w:rPr>
          <w:rFonts w:ascii="Times New Roman" w:eastAsia="宋体" w:hAnsi="Times New Roman" w:cs="Times New Roman"/>
          <w:color w:val="000000"/>
          <w:kern w:val="0"/>
        </w:rPr>
        <w:t>Bildung</w:t>
      </w:r>
      <w:proofErr w:type="spellEnd"/>
      <w:r>
        <w:rPr>
          <w:rFonts w:ascii="Times New Roman" w:eastAsia="宋体" w:hAnsi="Times New Roman" w:cs="Times New Roman"/>
          <w:color w:val="000000"/>
          <w:kern w:val="0"/>
        </w:rPr>
        <w:t xml:space="preserve">" as a forgotten aspect of algorithmic technologies. In M. Parreira do Amaral &amp; C. Thompson (Eds.), Geopolitical transformations in higher </w:t>
      </w:r>
      <w:r>
        <w:rPr>
          <w:rFonts w:ascii="Times New Roman" w:eastAsia="宋体" w:hAnsi="Times New Roman" w:cs="Times New Roman"/>
          <w:color w:val="000000"/>
          <w:kern w:val="0"/>
        </w:rPr>
        <w:lastRenderedPageBreak/>
        <w:t>education (pp. 231–249). Springer.</w:t>
      </w:r>
    </w:p>
    <w:p w14:paraId="781A6CDF"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Kelly, P., Beck, A., &amp; Hofbauer, S. (2025). Comparing school leaders' experiences of research use in England, Scotland and Germany. Review of Education, 13(1), e70058. https://doi.org/10.1002/rev3.70058</w:t>
      </w:r>
    </w:p>
    <w:p w14:paraId="28CF9828"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Knudsen, H. (2017). John Hattie: I'm a statistician, I'm not a theoretician. Nordic Journal of Studies in Educational Policy, 3(3), 253–261.</w:t>
      </w:r>
    </w:p>
    <w:p w14:paraId="3F0CF4A6"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Kuhn, D., Cheney, R., &amp; Weinstock, M. (2000). The development of epistemological understanding. Cognitive Development, 15(3), 309–328.</w:t>
      </w:r>
    </w:p>
    <w:p w14:paraId="6F124E08"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Lei, H., Ding, Y., &amp; Chiu, M. M. (2026). The effect of graphic organizers on cultivating higher-order thinking: Evidence from a meta-analysis. Educational Research Review, 52, Article 100822. https://doi.org/10.1016/j.edurev.2026.100822</w:t>
      </w:r>
    </w:p>
    <w:p w14:paraId="2C487EEB"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Li, C., Cui, H., &amp; Hagedorn, L. S. (2026). The cognitive impact of ChatGPT in higher education: A systematic review of critical and creative thinking outcomes. Computers and Education: Artificial Intelligence, 10, Article 100571. https://doi.org/10.1016/j.caeai.2026.100571</w:t>
      </w:r>
    </w:p>
    <w:p w14:paraId="7439DA81"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Liu, J., Mbowe, A. E., Tahri, D., &amp; </w:t>
      </w:r>
      <w:proofErr w:type="spellStart"/>
      <w:r>
        <w:rPr>
          <w:rFonts w:ascii="Times New Roman" w:eastAsia="宋体" w:hAnsi="Times New Roman" w:cs="Times New Roman"/>
          <w:color w:val="000000"/>
          <w:kern w:val="0"/>
        </w:rPr>
        <w:t>Aziku</w:t>
      </w:r>
      <w:proofErr w:type="spellEnd"/>
      <w:r>
        <w:rPr>
          <w:rFonts w:ascii="Times New Roman" w:eastAsia="宋体" w:hAnsi="Times New Roman" w:cs="Times New Roman"/>
          <w:color w:val="000000"/>
          <w:kern w:val="0"/>
        </w:rPr>
        <w:t>, M. (2026). Meta-analysis on the influence of AI agents on K-12 student cognitive performance. Computers in Human Behavior Reports, 21, Article 100973. https://doi.org/10.1016/j.chbr.2026.100973</w:t>
      </w:r>
    </w:p>
    <w:p w14:paraId="6A807E99"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McDonnell, L. M., &amp; Weatherford, M. S. (2013). Evidence use and the Common Core State Standards movement: From problem definition to policy adoption. American Journal of Education, 120(1), 1–25. https://doi.org/10.1086/673163</w:t>
      </w:r>
    </w:p>
    <w:p w14:paraId="5E859776"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Nielsen, K., &amp; Klitmøller, J. (2021). Blind spots in visible learning: A critique of John Hattie as an educational theorist. Nordic Psychology.</w:t>
      </w:r>
    </w:p>
    <w:p w14:paraId="4610689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Nordahl, T. (2015). Visible Learning </w:t>
      </w:r>
      <w:proofErr w:type="spellStart"/>
      <w:r>
        <w:rPr>
          <w:rFonts w:ascii="Times New Roman" w:eastAsia="宋体" w:hAnsi="Times New Roman" w:cs="Times New Roman"/>
          <w:color w:val="000000"/>
          <w:kern w:val="0"/>
        </w:rPr>
        <w:t>som</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grunnlag</w:t>
      </w:r>
      <w:proofErr w:type="spellEnd"/>
      <w:r>
        <w:rPr>
          <w:rFonts w:ascii="Times New Roman" w:eastAsia="宋体" w:hAnsi="Times New Roman" w:cs="Times New Roman"/>
          <w:color w:val="000000"/>
          <w:kern w:val="0"/>
        </w:rPr>
        <w:t xml:space="preserve"> for </w:t>
      </w:r>
      <w:proofErr w:type="spellStart"/>
      <w:r>
        <w:rPr>
          <w:rFonts w:ascii="Times New Roman" w:eastAsia="宋体" w:hAnsi="Times New Roman" w:cs="Times New Roman"/>
          <w:color w:val="000000"/>
          <w:kern w:val="0"/>
        </w:rPr>
        <w:t>evidens</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og</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forbedringsarbeid</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i</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utdanningssystemet</w:t>
      </w:r>
      <w:proofErr w:type="spellEnd"/>
      <w:r>
        <w:rPr>
          <w:rFonts w:ascii="Times New Roman" w:eastAsia="宋体" w:hAnsi="Times New Roman" w:cs="Times New Roman"/>
          <w:color w:val="000000"/>
          <w:kern w:val="0"/>
        </w:rPr>
        <w:t>. Paideia, 9, 61–69.</w:t>
      </w:r>
    </w:p>
    <w:p w14:paraId="7E88C00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OECD. (2021). Beyond academic learning: First results from the Survey of Social and Emotional Skills. OECD Publishing.</w:t>
      </w:r>
    </w:p>
    <w:p w14:paraId="5F3B59E1"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Park, J. H., Myszkowski, N., &amp; Niu, W. (2026). Exploring the intersection of creativity and critical thinking among students: A meta-analysis. Thinking Skills and Creativity, 60, 102119. https://doi.org/10.1016/j.tsc.2025.102119</w:t>
      </w:r>
    </w:p>
    <w:p w14:paraId="02F3F352"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Qvortrup, L. (2015). </w:t>
      </w:r>
      <w:proofErr w:type="spellStart"/>
      <w:r>
        <w:rPr>
          <w:rFonts w:ascii="Times New Roman" w:eastAsia="宋体" w:hAnsi="Times New Roman" w:cs="Times New Roman"/>
          <w:color w:val="000000"/>
          <w:kern w:val="0"/>
        </w:rPr>
        <w:t>Baggrund</w:t>
      </w:r>
      <w:proofErr w:type="spellEnd"/>
      <w:r>
        <w:rPr>
          <w:rFonts w:ascii="Times New Roman" w:eastAsia="宋体" w:hAnsi="Times New Roman" w:cs="Times New Roman"/>
          <w:color w:val="000000"/>
          <w:kern w:val="0"/>
        </w:rPr>
        <w:t xml:space="preserve"> for </w:t>
      </w:r>
      <w:proofErr w:type="spellStart"/>
      <w:r>
        <w:rPr>
          <w:rFonts w:ascii="Times New Roman" w:eastAsia="宋体" w:hAnsi="Times New Roman" w:cs="Times New Roman"/>
          <w:color w:val="000000"/>
          <w:kern w:val="0"/>
        </w:rPr>
        <w:t>og</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diskussioner</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af</w:t>
      </w:r>
      <w:proofErr w:type="spellEnd"/>
      <w:r>
        <w:rPr>
          <w:rFonts w:ascii="Times New Roman" w:eastAsia="宋体" w:hAnsi="Times New Roman" w:cs="Times New Roman"/>
          <w:color w:val="000000"/>
          <w:kern w:val="0"/>
        </w:rPr>
        <w:t xml:space="preserve"> Visible Learning med </w:t>
      </w:r>
      <w:proofErr w:type="spellStart"/>
      <w:r>
        <w:rPr>
          <w:rFonts w:ascii="Times New Roman" w:eastAsia="宋体" w:hAnsi="Times New Roman" w:cs="Times New Roman"/>
          <w:color w:val="000000"/>
          <w:kern w:val="0"/>
        </w:rPr>
        <w:t>særligt</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henblik</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på</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lærings</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og</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vidensbegrebet</w:t>
      </w:r>
      <w:proofErr w:type="spellEnd"/>
      <w:r>
        <w:rPr>
          <w:rFonts w:ascii="Times New Roman" w:eastAsia="宋体" w:hAnsi="Times New Roman" w:cs="Times New Roman"/>
          <w:color w:val="000000"/>
          <w:kern w:val="0"/>
        </w:rPr>
        <w:t>. Paideia, 9, 22–33.</w:t>
      </w:r>
    </w:p>
    <w:p w14:paraId="63CA3773"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Rickinson, M., Walsh, L., Gleeson, J., Cutler, B., </w:t>
      </w:r>
      <w:proofErr w:type="spellStart"/>
      <w:r>
        <w:rPr>
          <w:rFonts w:ascii="Times New Roman" w:eastAsia="宋体" w:hAnsi="Times New Roman" w:cs="Times New Roman"/>
          <w:color w:val="000000"/>
          <w:kern w:val="0"/>
        </w:rPr>
        <w:t>Cirkony</w:t>
      </w:r>
      <w:proofErr w:type="spellEnd"/>
      <w:r>
        <w:rPr>
          <w:rFonts w:ascii="Times New Roman" w:eastAsia="宋体" w:hAnsi="Times New Roman" w:cs="Times New Roman"/>
          <w:color w:val="000000"/>
          <w:kern w:val="0"/>
        </w:rPr>
        <w:t xml:space="preserve">, C., &amp; Salisbury, M. (2022). Using research well in educational practice. In N. Révai (Ed.), Who cares about using education research in policy and </w:t>
      </w:r>
      <w:proofErr w:type="gramStart"/>
      <w:r>
        <w:rPr>
          <w:rFonts w:ascii="Times New Roman" w:eastAsia="宋体" w:hAnsi="Times New Roman" w:cs="Times New Roman"/>
          <w:color w:val="000000"/>
          <w:kern w:val="0"/>
        </w:rPr>
        <w:t>practice?:</w:t>
      </w:r>
      <w:proofErr w:type="gramEnd"/>
      <w:r>
        <w:rPr>
          <w:rFonts w:ascii="Times New Roman" w:eastAsia="宋体" w:hAnsi="Times New Roman" w:cs="Times New Roman"/>
          <w:color w:val="000000"/>
          <w:kern w:val="0"/>
        </w:rPr>
        <w:t xml:space="preserve"> Strengthening research engagement (pp. 182–199). OECD Publishing. https://doi.org/10.1787/d7ff793d-en</w:t>
      </w:r>
    </w:p>
    <w:p w14:paraId="5FBE2C7E"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Runco, M. A., Mammadov, S., Sui, D., Kim, T., &amp; Neher, L. G. (2026). Second-order meta-analysis of the creativity research. Creativity Research Journal. https://doi.org/10.1080/10400419.2026.2644245</w:t>
      </w:r>
    </w:p>
    <w:p w14:paraId="1DBDB5F7"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Snook, I., O'Neill, J., Clark, J., O'Neill, A. M., &amp; Openshaw, R. (2009). Invisible learnings? A commentary on John Hattie's book: Visible learning: A synthesis of over 800 meta-analyses relating to achievement. New Zealand Journal of Educational Studies, 44(1), 93–106.</w:t>
      </w:r>
    </w:p>
    <w:p w14:paraId="11FA968E"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Steiner-Khamsi, G., Martens, K., &amp; Ydesen, C. (2024). Governance by numbers 2.0: Policy brokerage as an instrument of global governance in the era of information overload. </w:t>
      </w:r>
      <w:r>
        <w:rPr>
          <w:rFonts w:ascii="Times New Roman" w:eastAsia="宋体" w:hAnsi="Times New Roman" w:cs="Times New Roman"/>
          <w:color w:val="000000"/>
          <w:kern w:val="0"/>
        </w:rPr>
        <w:lastRenderedPageBreak/>
        <w:t>Comparative Education, 60(4), 537–554.</w:t>
      </w:r>
    </w:p>
    <w:p w14:paraId="556E868C"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proofErr w:type="spellStart"/>
      <w:r>
        <w:rPr>
          <w:rFonts w:ascii="Times New Roman" w:eastAsia="宋体" w:hAnsi="Times New Roman" w:cs="Times New Roman"/>
          <w:color w:val="000000"/>
          <w:kern w:val="0"/>
        </w:rPr>
        <w:t>Terhart</w:t>
      </w:r>
      <w:proofErr w:type="spellEnd"/>
      <w:r>
        <w:rPr>
          <w:rFonts w:ascii="Times New Roman" w:eastAsia="宋体" w:hAnsi="Times New Roman" w:cs="Times New Roman"/>
          <w:color w:val="000000"/>
          <w:kern w:val="0"/>
        </w:rPr>
        <w:t>, E. (2011). Has John Hattie really found the holy grail of research on teaching? An extended review of Visible Learning. Journal of Curriculum Studies, 43(3), 425–438.</w:t>
      </w:r>
    </w:p>
    <w:p w14:paraId="0C2C9536"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Ünal, E., Kaya, M., Uzun, A. M., &amp; Erdem, C. (2026). A second-order meta-analysis on the effects of artificial intelligence applications on student outcomes. Journal of Educational Computing Research, 64(5), 1360–1389. https://doi.org/10.1177/07356331261424767</w:t>
      </w:r>
    </w:p>
    <w:p w14:paraId="2564DEC2"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Wecker, C., Vogel, F., &amp; Hetmanek, A. (2016). </w:t>
      </w:r>
      <w:proofErr w:type="spellStart"/>
      <w:r>
        <w:rPr>
          <w:rFonts w:ascii="Times New Roman" w:eastAsia="宋体" w:hAnsi="Times New Roman" w:cs="Times New Roman"/>
          <w:color w:val="000000"/>
          <w:kern w:val="0"/>
        </w:rPr>
        <w:t>Visionär</w:t>
      </w:r>
      <w:proofErr w:type="spellEnd"/>
      <w:r>
        <w:rPr>
          <w:rFonts w:ascii="Times New Roman" w:eastAsia="宋体" w:hAnsi="Times New Roman" w:cs="Times New Roman"/>
          <w:color w:val="000000"/>
          <w:kern w:val="0"/>
        </w:rPr>
        <w:t xml:space="preserve"> und </w:t>
      </w:r>
      <w:proofErr w:type="spellStart"/>
      <w:r>
        <w:rPr>
          <w:rFonts w:ascii="Times New Roman" w:eastAsia="宋体" w:hAnsi="Times New Roman" w:cs="Times New Roman"/>
          <w:color w:val="000000"/>
          <w:kern w:val="0"/>
        </w:rPr>
        <w:t>imposant</w:t>
      </w:r>
      <w:proofErr w:type="spellEnd"/>
      <w:r>
        <w:rPr>
          <w:rFonts w:ascii="Times New Roman" w:eastAsia="宋体" w:hAnsi="Times New Roman" w:cs="Times New Roman"/>
          <w:color w:val="000000"/>
          <w:kern w:val="0"/>
        </w:rPr>
        <w:t xml:space="preserve"> – </w:t>
      </w:r>
      <w:proofErr w:type="spellStart"/>
      <w:r>
        <w:rPr>
          <w:rFonts w:ascii="Times New Roman" w:eastAsia="宋体" w:hAnsi="Times New Roman" w:cs="Times New Roman"/>
          <w:color w:val="000000"/>
          <w:kern w:val="0"/>
        </w:rPr>
        <w:t>aber</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auch</w:t>
      </w:r>
      <w:proofErr w:type="spellEnd"/>
      <w:r>
        <w:rPr>
          <w:rFonts w:ascii="Times New Roman" w:eastAsia="宋体" w:hAnsi="Times New Roman" w:cs="Times New Roman"/>
          <w:color w:val="000000"/>
          <w:kern w:val="0"/>
        </w:rPr>
        <w:t xml:space="preserve"> </w:t>
      </w:r>
      <w:proofErr w:type="spellStart"/>
      <w:r>
        <w:rPr>
          <w:rFonts w:ascii="Times New Roman" w:eastAsia="宋体" w:hAnsi="Times New Roman" w:cs="Times New Roman"/>
          <w:color w:val="000000"/>
          <w:kern w:val="0"/>
        </w:rPr>
        <w:t>belastbar</w:t>
      </w:r>
      <w:proofErr w:type="spellEnd"/>
      <w:r>
        <w:rPr>
          <w:rFonts w:ascii="Times New Roman" w:eastAsia="宋体" w:hAnsi="Times New Roman" w:cs="Times New Roman"/>
          <w:color w:val="000000"/>
          <w:kern w:val="0"/>
        </w:rPr>
        <w:t xml:space="preserve">? Eine Kritik der </w:t>
      </w:r>
      <w:proofErr w:type="spellStart"/>
      <w:r>
        <w:rPr>
          <w:rFonts w:ascii="Times New Roman" w:eastAsia="宋体" w:hAnsi="Times New Roman" w:cs="Times New Roman"/>
          <w:color w:val="000000"/>
          <w:kern w:val="0"/>
        </w:rPr>
        <w:t>Methodik</w:t>
      </w:r>
      <w:proofErr w:type="spellEnd"/>
      <w:r>
        <w:rPr>
          <w:rFonts w:ascii="Times New Roman" w:eastAsia="宋体" w:hAnsi="Times New Roman" w:cs="Times New Roman"/>
          <w:color w:val="000000"/>
          <w:kern w:val="0"/>
        </w:rPr>
        <w:t xml:space="preserve"> von </w:t>
      </w:r>
      <w:proofErr w:type="spellStart"/>
      <w:r>
        <w:rPr>
          <w:rFonts w:ascii="Times New Roman" w:eastAsia="宋体" w:hAnsi="Times New Roman" w:cs="Times New Roman"/>
          <w:color w:val="000000"/>
          <w:kern w:val="0"/>
        </w:rPr>
        <w:t>Hatties</w:t>
      </w:r>
      <w:proofErr w:type="spellEnd"/>
      <w:r>
        <w:rPr>
          <w:rFonts w:ascii="Times New Roman" w:eastAsia="宋体" w:hAnsi="Times New Roman" w:cs="Times New Roman"/>
          <w:color w:val="000000"/>
          <w:kern w:val="0"/>
        </w:rPr>
        <w:t xml:space="preserve"> Visible Learning. </w:t>
      </w:r>
      <w:proofErr w:type="spellStart"/>
      <w:r>
        <w:rPr>
          <w:rFonts w:ascii="Times New Roman" w:eastAsia="宋体" w:hAnsi="Times New Roman" w:cs="Times New Roman"/>
          <w:color w:val="000000"/>
          <w:kern w:val="0"/>
        </w:rPr>
        <w:t>Zeitschrift</w:t>
      </w:r>
      <w:proofErr w:type="spellEnd"/>
      <w:r>
        <w:rPr>
          <w:rFonts w:ascii="Times New Roman" w:eastAsia="宋体" w:hAnsi="Times New Roman" w:cs="Times New Roman"/>
          <w:color w:val="000000"/>
          <w:kern w:val="0"/>
        </w:rPr>
        <w:t xml:space="preserve"> für </w:t>
      </w:r>
      <w:proofErr w:type="spellStart"/>
      <w:r>
        <w:rPr>
          <w:rFonts w:ascii="Times New Roman" w:eastAsia="宋体" w:hAnsi="Times New Roman" w:cs="Times New Roman"/>
          <w:color w:val="000000"/>
          <w:kern w:val="0"/>
        </w:rPr>
        <w:t>Erziehungswissenschaft</w:t>
      </w:r>
      <w:proofErr w:type="spellEnd"/>
      <w:r>
        <w:rPr>
          <w:rFonts w:ascii="Times New Roman" w:eastAsia="宋体" w:hAnsi="Times New Roman" w:cs="Times New Roman"/>
          <w:color w:val="000000"/>
          <w:kern w:val="0"/>
        </w:rPr>
        <w:t>, 20, 21–40. https://doi.org/10.1007/s11618-016-0696-0</w:t>
      </w:r>
    </w:p>
    <w:p w14:paraId="29C27D6A"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Wu, J.-Y., Lee, Y.-H., Chai, C. S., &amp; Tsai, C.-C. (2025). Strengthening human epistemic agency in the symbiotic learning partnership with generative artificial intelligence. Educational Researcher, 54(6), 358–368. https://doi.org/10.3102/0013189X251333628</w:t>
      </w:r>
    </w:p>
    <w:p w14:paraId="2552032E"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Zemplén, G. Á. (2007). Conflicting agendas: Critical thinking versus science education in the International Baccalaureate Theory of Knowledge course. Science &amp; Education, 16, 167–196.</w:t>
      </w:r>
    </w:p>
    <w:p w14:paraId="5650D3FA"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Zhao, Y., Yue, Y., Sun, Z., Jiang, Q., &amp; Li, G. (2025). Does generative artificial intelligence improve students' higher-order thinking? A meta-analysis based on 29 experiments and quasi-experiments. Journal of Intelligence, 13(12), Article 160. https://doi.org/10.3390/jintelligence13120160</w:t>
      </w:r>
    </w:p>
    <w:sectPr w:rsidR="000B1CC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altName w:val="KaiTi"/>
    <w:panose1 w:val="02010609060101010101"/>
    <w:charset w:val="86"/>
    <w:family w:val="modern"/>
    <w:pitch w:val="fixed"/>
    <w:sig w:usb0="800002BF" w:usb1="38CF7CFA" w:usb2="00000016" w:usb3="00000000" w:csb0="00040001" w:csb1="00000000"/>
  </w:font>
  <w:font w:name="华文楷体">
    <w:altName w:val="STKaiti"/>
    <w:panose1 w:val="02010600040101010101"/>
    <w:charset w:val="86"/>
    <w:family w:val="auto"/>
    <w:pitch w:val="variable"/>
    <w:sig w:usb0="80000287" w:usb1="280F3C52"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8B41778B"/>
    <w:multiLevelType w:val="singleLevel"/>
    <w:tmpl w:val="8B41778B"/>
    <w:lvl w:ilvl="0">
      <w:start w:val="1"/>
      <w:numFmt w:val="chineseCounting"/>
      <w:suff w:val="nothing"/>
      <w:lvlText w:val="%1、"/>
      <w:lvlJc w:val="left"/>
      <w:rPr>
        <w:rFonts w:hint="eastAsia"/>
      </w:rPr>
    </w:lvl>
  </w:abstractNum>
  <w:abstractNum w:abstractNumId="1" w15:restartNumberingAfterBreak="0">
    <w:nsid w:val="90B91CA8"/>
    <w:multiLevelType w:val="singleLevel"/>
    <w:tmpl w:val="90B91CA8"/>
    <w:lvl w:ilvl="0">
      <w:start w:val="2"/>
      <w:numFmt w:val="chineseCounting"/>
      <w:suff w:val="nothing"/>
      <w:lvlText w:val="（%1）"/>
      <w:lvlJc w:val="left"/>
      <w:pPr>
        <w:ind w:left="420"/>
      </w:pPr>
      <w:rPr>
        <w:rFonts w:hint="eastAsia"/>
      </w:rPr>
    </w:lvl>
  </w:abstractNum>
  <w:abstractNum w:abstractNumId="2" w15:restartNumberingAfterBreak="0">
    <w:nsid w:val="A2E96FD4"/>
    <w:multiLevelType w:val="singleLevel"/>
    <w:tmpl w:val="A2E96FD4"/>
    <w:lvl w:ilvl="0">
      <w:start w:val="1"/>
      <w:numFmt w:val="decimal"/>
      <w:lvlText w:val="%1."/>
      <w:lvlJc w:val="left"/>
      <w:pPr>
        <w:tabs>
          <w:tab w:val="left" w:pos="312"/>
        </w:tabs>
      </w:pPr>
    </w:lvl>
  </w:abstractNum>
  <w:abstractNum w:abstractNumId="3" w15:restartNumberingAfterBreak="0">
    <w:nsid w:val="BADD265E"/>
    <w:multiLevelType w:val="singleLevel"/>
    <w:tmpl w:val="BADD265E"/>
    <w:lvl w:ilvl="0">
      <w:start w:val="1"/>
      <w:numFmt w:val="decimal"/>
      <w:suff w:val="nothing"/>
      <w:lvlText w:val="（%1）"/>
      <w:lvlJc w:val="left"/>
    </w:lvl>
  </w:abstractNum>
  <w:abstractNum w:abstractNumId="4" w15:restartNumberingAfterBreak="0">
    <w:nsid w:val="C636A7E8"/>
    <w:multiLevelType w:val="singleLevel"/>
    <w:tmpl w:val="C636A7E8"/>
    <w:lvl w:ilvl="0">
      <w:start w:val="1"/>
      <w:numFmt w:val="chineseCounting"/>
      <w:suff w:val="nothing"/>
      <w:lvlText w:val="（%1）"/>
      <w:lvlJc w:val="left"/>
      <w:rPr>
        <w:rFonts w:hint="eastAsia"/>
      </w:rPr>
    </w:lvl>
  </w:abstractNum>
  <w:abstractNum w:abstractNumId="5" w15:restartNumberingAfterBreak="0">
    <w:nsid w:val="CF3C29C2"/>
    <w:multiLevelType w:val="singleLevel"/>
    <w:tmpl w:val="CF3C29C2"/>
    <w:lvl w:ilvl="0">
      <w:start w:val="1"/>
      <w:numFmt w:val="chineseCounting"/>
      <w:suff w:val="nothing"/>
      <w:lvlText w:val="（%1）"/>
      <w:lvlJc w:val="left"/>
      <w:rPr>
        <w:rFonts w:hint="eastAsia"/>
      </w:rPr>
    </w:lvl>
  </w:abstractNum>
  <w:abstractNum w:abstractNumId="6" w15:restartNumberingAfterBreak="0">
    <w:nsid w:val="6CC216A4"/>
    <w:multiLevelType w:val="singleLevel"/>
    <w:tmpl w:val="6CC216A4"/>
    <w:lvl w:ilvl="0">
      <w:start w:val="1"/>
      <w:numFmt w:val="decimal"/>
      <w:suff w:val="nothing"/>
      <w:lvlText w:val="（%1）"/>
      <w:lvlJc w:val="left"/>
    </w:lvl>
  </w:abstractNum>
  <w:abstractNum w:abstractNumId="7" w15:restartNumberingAfterBreak="0">
    <w:nsid w:val="6D7D75FD"/>
    <w:multiLevelType w:val="singleLevel"/>
    <w:tmpl w:val="6D7D75FD"/>
    <w:lvl w:ilvl="0">
      <w:start w:val="2"/>
      <w:numFmt w:val="decimal"/>
      <w:lvlText w:val="%1."/>
      <w:lvlJc w:val="left"/>
      <w:pPr>
        <w:tabs>
          <w:tab w:val="left" w:pos="312"/>
        </w:tabs>
      </w:pPr>
    </w:lvl>
  </w:abstractNum>
  <w:num w:numId="1" w16cid:durableId="411239078">
    <w:abstractNumId w:val="0"/>
  </w:num>
  <w:num w:numId="2" w16cid:durableId="968244303">
    <w:abstractNumId w:val="5"/>
  </w:num>
  <w:num w:numId="3" w16cid:durableId="639187469">
    <w:abstractNumId w:val="2"/>
  </w:num>
  <w:num w:numId="4" w16cid:durableId="1397821436">
    <w:abstractNumId w:val="6"/>
  </w:num>
  <w:num w:numId="5" w16cid:durableId="2130975063">
    <w:abstractNumId w:val="3"/>
  </w:num>
  <w:num w:numId="6" w16cid:durableId="458299550">
    <w:abstractNumId w:val="4"/>
  </w:num>
  <w:num w:numId="7" w16cid:durableId="1090783459">
    <w:abstractNumId w:val="7"/>
  </w:num>
  <w:num w:numId="8" w16cid:durableId="43286851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SystemFonts/>
  <w:bordersDoNotSurroundHeader/>
  <w:bordersDoNotSurroundFooter/>
  <w:hideSpellingErrors/>
  <w:hideGrammaticalErrors/>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CCE"/>
    <w:rsid w:val="000B1CCE"/>
    <w:rsid w:val="000D6423"/>
    <w:rsid w:val="001D60CA"/>
    <w:rsid w:val="001E79C3"/>
    <w:rsid w:val="003A23DB"/>
    <w:rsid w:val="004C0E21"/>
    <w:rsid w:val="006E72A5"/>
    <w:rsid w:val="00CD5D2E"/>
    <w:rsid w:val="00D02432"/>
    <w:rsid w:val="00D23242"/>
    <w:rsid w:val="01582BC2"/>
    <w:rsid w:val="018C33F2"/>
    <w:rsid w:val="01A06E9D"/>
    <w:rsid w:val="01AF35D1"/>
    <w:rsid w:val="01F97EB8"/>
    <w:rsid w:val="02112AE3"/>
    <w:rsid w:val="02511C4C"/>
    <w:rsid w:val="02590923"/>
    <w:rsid w:val="025E2EB0"/>
    <w:rsid w:val="02634379"/>
    <w:rsid w:val="026E182A"/>
    <w:rsid w:val="027232D7"/>
    <w:rsid w:val="02BD410F"/>
    <w:rsid w:val="02DB07B7"/>
    <w:rsid w:val="03014274"/>
    <w:rsid w:val="034E77FA"/>
    <w:rsid w:val="036E725E"/>
    <w:rsid w:val="03855756"/>
    <w:rsid w:val="038631D7"/>
    <w:rsid w:val="03F17003"/>
    <w:rsid w:val="0400509F"/>
    <w:rsid w:val="04920E1E"/>
    <w:rsid w:val="04D70DAB"/>
    <w:rsid w:val="04DB3607"/>
    <w:rsid w:val="050C7E9C"/>
    <w:rsid w:val="054E4A54"/>
    <w:rsid w:val="05545FD4"/>
    <w:rsid w:val="0576675D"/>
    <w:rsid w:val="05EC4AE5"/>
    <w:rsid w:val="05FD1110"/>
    <w:rsid w:val="06181294"/>
    <w:rsid w:val="068512D7"/>
    <w:rsid w:val="06F33DE0"/>
    <w:rsid w:val="072231E0"/>
    <w:rsid w:val="076A4B6C"/>
    <w:rsid w:val="07E453BA"/>
    <w:rsid w:val="08191757"/>
    <w:rsid w:val="082029D4"/>
    <w:rsid w:val="08263E0B"/>
    <w:rsid w:val="083D5469"/>
    <w:rsid w:val="089538A4"/>
    <w:rsid w:val="08C26A84"/>
    <w:rsid w:val="08F977B7"/>
    <w:rsid w:val="09134173"/>
    <w:rsid w:val="09451EAA"/>
    <w:rsid w:val="0982292B"/>
    <w:rsid w:val="09D378F9"/>
    <w:rsid w:val="0A69327E"/>
    <w:rsid w:val="0A777305"/>
    <w:rsid w:val="0A9642EF"/>
    <w:rsid w:val="0B0B42AD"/>
    <w:rsid w:val="0B1F241C"/>
    <w:rsid w:val="0B426F27"/>
    <w:rsid w:val="0B562520"/>
    <w:rsid w:val="0B5E610D"/>
    <w:rsid w:val="0B8601A9"/>
    <w:rsid w:val="0B8C5432"/>
    <w:rsid w:val="0BBE75D4"/>
    <w:rsid w:val="0BD47733"/>
    <w:rsid w:val="0BDC4F58"/>
    <w:rsid w:val="0C913829"/>
    <w:rsid w:val="0CA84E57"/>
    <w:rsid w:val="0CE720A9"/>
    <w:rsid w:val="0D0A37DF"/>
    <w:rsid w:val="0D1C7E32"/>
    <w:rsid w:val="0D550432"/>
    <w:rsid w:val="0D676A46"/>
    <w:rsid w:val="0E0A50B4"/>
    <w:rsid w:val="0E2D5254"/>
    <w:rsid w:val="0E675CD8"/>
    <w:rsid w:val="0E8D44A6"/>
    <w:rsid w:val="0EDA763D"/>
    <w:rsid w:val="0EF44B98"/>
    <w:rsid w:val="0EF96EB6"/>
    <w:rsid w:val="0FA71432"/>
    <w:rsid w:val="0FE505F3"/>
    <w:rsid w:val="102B6E13"/>
    <w:rsid w:val="10304BDC"/>
    <w:rsid w:val="106444B5"/>
    <w:rsid w:val="1094688B"/>
    <w:rsid w:val="10B25DF3"/>
    <w:rsid w:val="11016E0F"/>
    <w:rsid w:val="11141230"/>
    <w:rsid w:val="111E4F26"/>
    <w:rsid w:val="11B25351"/>
    <w:rsid w:val="11D20B9B"/>
    <w:rsid w:val="11D324F2"/>
    <w:rsid w:val="123910F2"/>
    <w:rsid w:val="123B2A78"/>
    <w:rsid w:val="127B61EA"/>
    <w:rsid w:val="12AD7599"/>
    <w:rsid w:val="12FE1C75"/>
    <w:rsid w:val="1387624B"/>
    <w:rsid w:val="13AE44D6"/>
    <w:rsid w:val="13BC0021"/>
    <w:rsid w:val="13CD4D8B"/>
    <w:rsid w:val="13FA0F02"/>
    <w:rsid w:val="14216A14"/>
    <w:rsid w:val="14593A6F"/>
    <w:rsid w:val="14602C66"/>
    <w:rsid w:val="14720225"/>
    <w:rsid w:val="149E1860"/>
    <w:rsid w:val="14E55858"/>
    <w:rsid w:val="1515585E"/>
    <w:rsid w:val="1526760E"/>
    <w:rsid w:val="15690372"/>
    <w:rsid w:val="15D476DF"/>
    <w:rsid w:val="15D767BC"/>
    <w:rsid w:val="16006D97"/>
    <w:rsid w:val="16387403"/>
    <w:rsid w:val="163A6417"/>
    <w:rsid w:val="16437993"/>
    <w:rsid w:val="166A7CC4"/>
    <w:rsid w:val="167A7865"/>
    <w:rsid w:val="169A03A1"/>
    <w:rsid w:val="169D4BA9"/>
    <w:rsid w:val="16A043AE"/>
    <w:rsid w:val="16CC5AD4"/>
    <w:rsid w:val="170114E8"/>
    <w:rsid w:val="177B5E34"/>
    <w:rsid w:val="17895AAB"/>
    <w:rsid w:val="17996410"/>
    <w:rsid w:val="18366A35"/>
    <w:rsid w:val="185276F3"/>
    <w:rsid w:val="18725A29"/>
    <w:rsid w:val="18814EDA"/>
    <w:rsid w:val="18CB5A10"/>
    <w:rsid w:val="18CC26F1"/>
    <w:rsid w:val="18DA2D71"/>
    <w:rsid w:val="19066D08"/>
    <w:rsid w:val="190800BC"/>
    <w:rsid w:val="193B0801"/>
    <w:rsid w:val="193B47D6"/>
    <w:rsid w:val="19BC2548"/>
    <w:rsid w:val="19C51D2B"/>
    <w:rsid w:val="19EC2827"/>
    <w:rsid w:val="1A5A5DBB"/>
    <w:rsid w:val="1A6516DC"/>
    <w:rsid w:val="1A857A12"/>
    <w:rsid w:val="1ACC2385"/>
    <w:rsid w:val="1AE33F5D"/>
    <w:rsid w:val="1AFC2ED4"/>
    <w:rsid w:val="1B601C8B"/>
    <w:rsid w:val="1B601E4F"/>
    <w:rsid w:val="1B6772D0"/>
    <w:rsid w:val="1B6D0ED3"/>
    <w:rsid w:val="1B7316E9"/>
    <w:rsid w:val="1BEA2301"/>
    <w:rsid w:val="1C0302FC"/>
    <w:rsid w:val="1C192C9B"/>
    <w:rsid w:val="1C206483"/>
    <w:rsid w:val="1C3B4119"/>
    <w:rsid w:val="1C573F97"/>
    <w:rsid w:val="1CE70716"/>
    <w:rsid w:val="1D2A0873"/>
    <w:rsid w:val="1D587525"/>
    <w:rsid w:val="1D7F2551"/>
    <w:rsid w:val="1DC80A69"/>
    <w:rsid w:val="1E675F3A"/>
    <w:rsid w:val="1ECA5FEF"/>
    <w:rsid w:val="1ED101B2"/>
    <w:rsid w:val="1F461745"/>
    <w:rsid w:val="1F65178F"/>
    <w:rsid w:val="1FCF33BD"/>
    <w:rsid w:val="208A0A56"/>
    <w:rsid w:val="20AA65A3"/>
    <w:rsid w:val="20AB5A82"/>
    <w:rsid w:val="21C55DF6"/>
    <w:rsid w:val="223C0472"/>
    <w:rsid w:val="224A4252"/>
    <w:rsid w:val="225E1FA3"/>
    <w:rsid w:val="22654148"/>
    <w:rsid w:val="22D5617A"/>
    <w:rsid w:val="23225C2D"/>
    <w:rsid w:val="233114AC"/>
    <w:rsid w:val="24215C55"/>
    <w:rsid w:val="24443260"/>
    <w:rsid w:val="245142FB"/>
    <w:rsid w:val="247951BD"/>
    <w:rsid w:val="24D62281"/>
    <w:rsid w:val="24EB4F3A"/>
    <w:rsid w:val="24F86524"/>
    <w:rsid w:val="25095901"/>
    <w:rsid w:val="2571680F"/>
    <w:rsid w:val="25A4254E"/>
    <w:rsid w:val="25E95241"/>
    <w:rsid w:val="260770CA"/>
    <w:rsid w:val="261F571B"/>
    <w:rsid w:val="264D0A3B"/>
    <w:rsid w:val="268E0170"/>
    <w:rsid w:val="2734026F"/>
    <w:rsid w:val="27BE338B"/>
    <w:rsid w:val="28AE181A"/>
    <w:rsid w:val="297C1ABF"/>
    <w:rsid w:val="29831926"/>
    <w:rsid w:val="298577EE"/>
    <w:rsid w:val="29CE2B24"/>
    <w:rsid w:val="29E56D4B"/>
    <w:rsid w:val="2A3A09D3"/>
    <w:rsid w:val="2A3C7759"/>
    <w:rsid w:val="2A83594F"/>
    <w:rsid w:val="2ABE01E6"/>
    <w:rsid w:val="2ADD4818"/>
    <w:rsid w:val="2B122C35"/>
    <w:rsid w:val="2B5621F6"/>
    <w:rsid w:val="2B5F72E9"/>
    <w:rsid w:val="2BE46A3F"/>
    <w:rsid w:val="2C504CF6"/>
    <w:rsid w:val="2C5A1872"/>
    <w:rsid w:val="2C952E29"/>
    <w:rsid w:val="2CAC2B38"/>
    <w:rsid w:val="2CAC6259"/>
    <w:rsid w:val="2CD07712"/>
    <w:rsid w:val="2CDA157B"/>
    <w:rsid w:val="2D162C64"/>
    <w:rsid w:val="2D5F7CB2"/>
    <w:rsid w:val="2D9862F2"/>
    <w:rsid w:val="2E28593E"/>
    <w:rsid w:val="2E2C34EF"/>
    <w:rsid w:val="2E316055"/>
    <w:rsid w:val="2E4439CA"/>
    <w:rsid w:val="2E462777"/>
    <w:rsid w:val="2EBE6F3E"/>
    <w:rsid w:val="2EF0518E"/>
    <w:rsid w:val="2F074DB3"/>
    <w:rsid w:val="2F3A4309"/>
    <w:rsid w:val="2F470F09"/>
    <w:rsid w:val="2F471D29"/>
    <w:rsid w:val="2F475B9D"/>
    <w:rsid w:val="2F835D6F"/>
    <w:rsid w:val="2F943CB4"/>
    <w:rsid w:val="2FB36551"/>
    <w:rsid w:val="30647D04"/>
    <w:rsid w:val="306A0153"/>
    <w:rsid w:val="308B12EC"/>
    <w:rsid w:val="30BD6949"/>
    <w:rsid w:val="30F20495"/>
    <w:rsid w:val="310F7B6C"/>
    <w:rsid w:val="31173BCD"/>
    <w:rsid w:val="318625CD"/>
    <w:rsid w:val="32673AB6"/>
    <w:rsid w:val="3283371F"/>
    <w:rsid w:val="328C4A00"/>
    <w:rsid w:val="32AD0043"/>
    <w:rsid w:val="32B545C0"/>
    <w:rsid w:val="32F553A9"/>
    <w:rsid w:val="335C5F80"/>
    <w:rsid w:val="33AA7583"/>
    <w:rsid w:val="33DC4CB7"/>
    <w:rsid w:val="34504361"/>
    <w:rsid w:val="3470147A"/>
    <w:rsid w:val="34711ABE"/>
    <w:rsid w:val="34DE2CCB"/>
    <w:rsid w:val="34E521F8"/>
    <w:rsid w:val="35B9536A"/>
    <w:rsid w:val="36CC46F5"/>
    <w:rsid w:val="372C7F91"/>
    <w:rsid w:val="37571B7A"/>
    <w:rsid w:val="37B060DD"/>
    <w:rsid w:val="37CE559C"/>
    <w:rsid w:val="37CF74C4"/>
    <w:rsid w:val="380534F8"/>
    <w:rsid w:val="384C7FDC"/>
    <w:rsid w:val="38FE7E8D"/>
    <w:rsid w:val="392F491D"/>
    <w:rsid w:val="395724AC"/>
    <w:rsid w:val="3957530A"/>
    <w:rsid w:val="39815F30"/>
    <w:rsid w:val="39AA5834"/>
    <w:rsid w:val="39BF5389"/>
    <w:rsid w:val="3A5539A1"/>
    <w:rsid w:val="3A8E5120"/>
    <w:rsid w:val="3A9315A8"/>
    <w:rsid w:val="3AB90E8F"/>
    <w:rsid w:val="3AC95E1B"/>
    <w:rsid w:val="3ACE7FFB"/>
    <w:rsid w:val="3AEF1D0C"/>
    <w:rsid w:val="3B364634"/>
    <w:rsid w:val="3B567BA2"/>
    <w:rsid w:val="3B9C3501"/>
    <w:rsid w:val="3BC35686"/>
    <w:rsid w:val="3BC83614"/>
    <w:rsid w:val="3BCE5DD9"/>
    <w:rsid w:val="3BDA41CF"/>
    <w:rsid w:val="3C127E7E"/>
    <w:rsid w:val="3C563BB5"/>
    <w:rsid w:val="3C6A465C"/>
    <w:rsid w:val="3CB75A2A"/>
    <w:rsid w:val="3CFA1996"/>
    <w:rsid w:val="3CFF16A1"/>
    <w:rsid w:val="3D334A32"/>
    <w:rsid w:val="3D5A57F0"/>
    <w:rsid w:val="3D77795B"/>
    <w:rsid w:val="3D7B6A6D"/>
    <w:rsid w:val="3D9C6FA1"/>
    <w:rsid w:val="3DB5594D"/>
    <w:rsid w:val="3DCA206F"/>
    <w:rsid w:val="3DD83190"/>
    <w:rsid w:val="3DE368E7"/>
    <w:rsid w:val="3E122463"/>
    <w:rsid w:val="3E142DAC"/>
    <w:rsid w:val="3EC3739E"/>
    <w:rsid w:val="3EF73A87"/>
    <w:rsid w:val="3F366D42"/>
    <w:rsid w:val="3F7871B2"/>
    <w:rsid w:val="3F8B650C"/>
    <w:rsid w:val="3F964E60"/>
    <w:rsid w:val="3FFB24A8"/>
    <w:rsid w:val="400E4B49"/>
    <w:rsid w:val="401E398A"/>
    <w:rsid w:val="40A42325"/>
    <w:rsid w:val="40AD3001"/>
    <w:rsid w:val="412E74D3"/>
    <w:rsid w:val="41340D87"/>
    <w:rsid w:val="417259DD"/>
    <w:rsid w:val="41730E4B"/>
    <w:rsid w:val="41916D67"/>
    <w:rsid w:val="41AA47B7"/>
    <w:rsid w:val="41FB043B"/>
    <w:rsid w:val="41FF343D"/>
    <w:rsid w:val="42357741"/>
    <w:rsid w:val="4263727A"/>
    <w:rsid w:val="429E6565"/>
    <w:rsid w:val="42C674C6"/>
    <w:rsid w:val="43300CB0"/>
    <w:rsid w:val="43C94509"/>
    <w:rsid w:val="44087E8B"/>
    <w:rsid w:val="44827275"/>
    <w:rsid w:val="44860EF6"/>
    <w:rsid w:val="44A83C31"/>
    <w:rsid w:val="4568349E"/>
    <w:rsid w:val="458D0A2C"/>
    <w:rsid w:val="463B4047"/>
    <w:rsid w:val="465322A4"/>
    <w:rsid w:val="467557CF"/>
    <w:rsid w:val="47121802"/>
    <w:rsid w:val="473939F9"/>
    <w:rsid w:val="4741255D"/>
    <w:rsid w:val="474F288B"/>
    <w:rsid w:val="47AB738A"/>
    <w:rsid w:val="480C69A7"/>
    <w:rsid w:val="48E22B3B"/>
    <w:rsid w:val="496C5184"/>
    <w:rsid w:val="49C54CF1"/>
    <w:rsid w:val="49D04EA8"/>
    <w:rsid w:val="4A0329EB"/>
    <w:rsid w:val="4A4F31F8"/>
    <w:rsid w:val="4AA42E50"/>
    <w:rsid w:val="4B0B57FD"/>
    <w:rsid w:val="4B5D57E7"/>
    <w:rsid w:val="4B625472"/>
    <w:rsid w:val="4BF814B9"/>
    <w:rsid w:val="4BFB610E"/>
    <w:rsid w:val="4CA27F4D"/>
    <w:rsid w:val="4CB260CC"/>
    <w:rsid w:val="4D1D66E6"/>
    <w:rsid w:val="4D6959B0"/>
    <w:rsid w:val="4D6B375F"/>
    <w:rsid w:val="4DDD6C4C"/>
    <w:rsid w:val="4DE9397F"/>
    <w:rsid w:val="4E650543"/>
    <w:rsid w:val="4EE6167D"/>
    <w:rsid w:val="4F0D0B4B"/>
    <w:rsid w:val="4F7D39B8"/>
    <w:rsid w:val="4F9667B6"/>
    <w:rsid w:val="505508C7"/>
    <w:rsid w:val="50965C22"/>
    <w:rsid w:val="509951A1"/>
    <w:rsid w:val="50DB3D9F"/>
    <w:rsid w:val="518127FC"/>
    <w:rsid w:val="51C15F61"/>
    <w:rsid w:val="52580385"/>
    <w:rsid w:val="527F2D37"/>
    <w:rsid w:val="52BF2FD2"/>
    <w:rsid w:val="52BF3F4F"/>
    <w:rsid w:val="52E94E63"/>
    <w:rsid w:val="52F448FA"/>
    <w:rsid w:val="53944828"/>
    <w:rsid w:val="53AA2BCF"/>
    <w:rsid w:val="53C54A2F"/>
    <w:rsid w:val="53F058C2"/>
    <w:rsid w:val="540248E3"/>
    <w:rsid w:val="54082F69"/>
    <w:rsid w:val="547528A1"/>
    <w:rsid w:val="54BB2D3F"/>
    <w:rsid w:val="54D302AB"/>
    <w:rsid w:val="54DB76A5"/>
    <w:rsid w:val="54DE46AA"/>
    <w:rsid w:val="55331C48"/>
    <w:rsid w:val="558E2EBF"/>
    <w:rsid w:val="55C1477F"/>
    <w:rsid w:val="56021D68"/>
    <w:rsid w:val="56152E93"/>
    <w:rsid w:val="564560E1"/>
    <w:rsid w:val="565F5B54"/>
    <w:rsid w:val="56D51E02"/>
    <w:rsid w:val="56E9366F"/>
    <w:rsid w:val="56F125AB"/>
    <w:rsid w:val="570044FC"/>
    <w:rsid w:val="571F0F7D"/>
    <w:rsid w:val="57390068"/>
    <w:rsid w:val="57466D32"/>
    <w:rsid w:val="57553D43"/>
    <w:rsid w:val="579953C3"/>
    <w:rsid w:val="57AC7534"/>
    <w:rsid w:val="57DF594E"/>
    <w:rsid w:val="583C03BC"/>
    <w:rsid w:val="585711A2"/>
    <w:rsid w:val="58A57515"/>
    <w:rsid w:val="59FD1A0F"/>
    <w:rsid w:val="5A0C5FF2"/>
    <w:rsid w:val="5A4F7393"/>
    <w:rsid w:val="5A881453"/>
    <w:rsid w:val="5AB5456B"/>
    <w:rsid w:val="5B417F1E"/>
    <w:rsid w:val="5B4377F2"/>
    <w:rsid w:val="5B661732"/>
    <w:rsid w:val="5B81022D"/>
    <w:rsid w:val="5BAF32FA"/>
    <w:rsid w:val="5BB154D8"/>
    <w:rsid w:val="5BF47B80"/>
    <w:rsid w:val="5C582B58"/>
    <w:rsid w:val="5CD13DE1"/>
    <w:rsid w:val="5D2C5CEA"/>
    <w:rsid w:val="5D3F4D0A"/>
    <w:rsid w:val="5D44590F"/>
    <w:rsid w:val="5D9A7FA7"/>
    <w:rsid w:val="5DA71E64"/>
    <w:rsid w:val="5DB57871"/>
    <w:rsid w:val="5DCD14F0"/>
    <w:rsid w:val="5DCD5873"/>
    <w:rsid w:val="5DEA49EE"/>
    <w:rsid w:val="5E67514E"/>
    <w:rsid w:val="5E6A3C2D"/>
    <w:rsid w:val="5E6B6091"/>
    <w:rsid w:val="5E8421B3"/>
    <w:rsid w:val="5E95615C"/>
    <w:rsid w:val="5EF06C4F"/>
    <w:rsid w:val="5F007419"/>
    <w:rsid w:val="5F01512C"/>
    <w:rsid w:val="5F0D4F95"/>
    <w:rsid w:val="5F372E38"/>
    <w:rsid w:val="5F9E149B"/>
    <w:rsid w:val="5FFE36C4"/>
    <w:rsid w:val="602541BA"/>
    <w:rsid w:val="603D76E4"/>
    <w:rsid w:val="604E7CF8"/>
    <w:rsid w:val="60B524FB"/>
    <w:rsid w:val="60C60DC2"/>
    <w:rsid w:val="615505C3"/>
    <w:rsid w:val="621352DF"/>
    <w:rsid w:val="62274D59"/>
    <w:rsid w:val="62643CF8"/>
    <w:rsid w:val="62654FFD"/>
    <w:rsid w:val="62B915BF"/>
    <w:rsid w:val="62DD1A93"/>
    <w:rsid w:val="635B1C98"/>
    <w:rsid w:val="637451BA"/>
    <w:rsid w:val="6379767B"/>
    <w:rsid w:val="63C329BB"/>
    <w:rsid w:val="63DF10FC"/>
    <w:rsid w:val="63E1494A"/>
    <w:rsid w:val="63E541F4"/>
    <w:rsid w:val="63F4318A"/>
    <w:rsid w:val="63FF2724"/>
    <w:rsid w:val="64002891"/>
    <w:rsid w:val="64126C52"/>
    <w:rsid w:val="642B45B1"/>
    <w:rsid w:val="64520D52"/>
    <w:rsid w:val="6459763E"/>
    <w:rsid w:val="646460FE"/>
    <w:rsid w:val="64671BB7"/>
    <w:rsid w:val="64C32220"/>
    <w:rsid w:val="64D53AFD"/>
    <w:rsid w:val="657E0C6B"/>
    <w:rsid w:val="658948A5"/>
    <w:rsid w:val="65A23F54"/>
    <w:rsid w:val="65F45797"/>
    <w:rsid w:val="66310536"/>
    <w:rsid w:val="66351E65"/>
    <w:rsid w:val="663A4E9E"/>
    <w:rsid w:val="664D7F13"/>
    <w:rsid w:val="666D1BA3"/>
    <w:rsid w:val="66A83223"/>
    <w:rsid w:val="670D4A21"/>
    <w:rsid w:val="672C3782"/>
    <w:rsid w:val="673335DC"/>
    <w:rsid w:val="67406157"/>
    <w:rsid w:val="67763406"/>
    <w:rsid w:val="67896569"/>
    <w:rsid w:val="67961102"/>
    <w:rsid w:val="67B13EAA"/>
    <w:rsid w:val="67B55803"/>
    <w:rsid w:val="6831600D"/>
    <w:rsid w:val="68AD66CB"/>
    <w:rsid w:val="697024F8"/>
    <w:rsid w:val="6A0A6D98"/>
    <w:rsid w:val="6A135C12"/>
    <w:rsid w:val="6A2B6B3C"/>
    <w:rsid w:val="6A4C2399"/>
    <w:rsid w:val="6A6D58B2"/>
    <w:rsid w:val="6AA909B4"/>
    <w:rsid w:val="6AC534B8"/>
    <w:rsid w:val="6AC55F4C"/>
    <w:rsid w:val="6ACB7804"/>
    <w:rsid w:val="6B010706"/>
    <w:rsid w:val="6B285E35"/>
    <w:rsid w:val="6B5E5C35"/>
    <w:rsid w:val="6BA216C0"/>
    <w:rsid w:val="6C5F5621"/>
    <w:rsid w:val="6C787517"/>
    <w:rsid w:val="6CA51E3D"/>
    <w:rsid w:val="6CFF2DC9"/>
    <w:rsid w:val="6D1303A1"/>
    <w:rsid w:val="6D294002"/>
    <w:rsid w:val="6D997ADE"/>
    <w:rsid w:val="6DB225B5"/>
    <w:rsid w:val="6DB24ECA"/>
    <w:rsid w:val="6DDA2441"/>
    <w:rsid w:val="6E274D51"/>
    <w:rsid w:val="6E2A2D84"/>
    <w:rsid w:val="6E8C58AA"/>
    <w:rsid w:val="6EAA5FA0"/>
    <w:rsid w:val="6EBC693B"/>
    <w:rsid w:val="6EDF244A"/>
    <w:rsid w:val="6EFB6CFF"/>
    <w:rsid w:val="6F1F64C4"/>
    <w:rsid w:val="6FB72056"/>
    <w:rsid w:val="6FE67322"/>
    <w:rsid w:val="6FFD5A3A"/>
    <w:rsid w:val="70052EEF"/>
    <w:rsid w:val="701F74F8"/>
    <w:rsid w:val="70273ECD"/>
    <w:rsid w:val="70311D20"/>
    <w:rsid w:val="705426F3"/>
    <w:rsid w:val="709B5B4C"/>
    <w:rsid w:val="70A32F59"/>
    <w:rsid w:val="70B9559C"/>
    <w:rsid w:val="70C41F88"/>
    <w:rsid w:val="716F0EE9"/>
    <w:rsid w:val="71900712"/>
    <w:rsid w:val="71C65CE9"/>
    <w:rsid w:val="71D85059"/>
    <w:rsid w:val="71DF6945"/>
    <w:rsid w:val="71FE65F2"/>
    <w:rsid w:val="72E113E1"/>
    <w:rsid w:val="736E51D0"/>
    <w:rsid w:val="73807E8E"/>
    <w:rsid w:val="738C3CA1"/>
    <w:rsid w:val="73D96AC5"/>
    <w:rsid w:val="74563369"/>
    <w:rsid w:val="74734F4C"/>
    <w:rsid w:val="748A6AD8"/>
    <w:rsid w:val="748F3650"/>
    <w:rsid w:val="74DA596F"/>
    <w:rsid w:val="74DF5550"/>
    <w:rsid w:val="74FB254E"/>
    <w:rsid w:val="75062D05"/>
    <w:rsid w:val="7571063E"/>
    <w:rsid w:val="759407F3"/>
    <w:rsid w:val="75B14E6F"/>
    <w:rsid w:val="75DB673C"/>
    <w:rsid w:val="75E66FE6"/>
    <w:rsid w:val="76166F35"/>
    <w:rsid w:val="7620767D"/>
    <w:rsid w:val="76C72C11"/>
    <w:rsid w:val="774E3E16"/>
    <w:rsid w:val="7761554B"/>
    <w:rsid w:val="777A732E"/>
    <w:rsid w:val="77B84C6C"/>
    <w:rsid w:val="77BE5C84"/>
    <w:rsid w:val="781F63BA"/>
    <w:rsid w:val="785173F2"/>
    <w:rsid w:val="78682697"/>
    <w:rsid w:val="79433099"/>
    <w:rsid w:val="79580332"/>
    <w:rsid w:val="798968C0"/>
    <w:rsid w:val="79BC3F94"/>
    <w:rsid w:val="79EB10E0"/>
    <w:rsid w:val="7A0B63B5"/>
    <w:rsid w:val="7A2A61BE"/>
    <w:rsid w:val="7A474029"/>
    <w:rsid w:val="7A54333F"/>
    <w:rsid w:val="7A636B8F"/>
    <w:rsid w:val="7AA039B7"/>
    <w:rsid w:val="7B221C81"/>
    <w:rsid w:val="7B317C09"/>
    <w:rsid w:val="7BEF30E0"/>
    <w:rsid w:val="7C09018C"/>
    <w:rsid w:val="7C1977A8"/>
    <w:rsid w:val="7C213E9C"/>
    <w:rsid w:val="7C295F6D"/>
    <w:rsid w:val="7CAD0FBE"/>
    <w:rsid w:val="7CF61714"/>
    <w:rsid w:val="7D3A593E"/>
    <w:rsid w:val="7D440FF0"/>
    <w:rsid w:val="7D905AC0"/>
    <w:rsid w:val="7D907770"/>
    <w:rsid w:val="7D935B5C"/>
    <w:rsid w:val="7E7B4BA6"/>
    <w:rsid w:val="7E8C502E"/>
    <w:rsid w:val="7E9957F7"/>
    <w:rsid w:val="7F3313DA"/>
    <w:rsid w:val="7F477EC6"/>
    <w:rsid w:val="7FC55F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4C47D56E"/>
  <w15:docId w15:val="{38CF9013-BB2F-BF40-B176-5EB3F5ADC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unhideWhenUsed="1" w:qFormat="1"/>
    <w:lsdException w:name="caption" w:semiHidden="1" w:unhideWhenUsed="1" w:qFormat="1"/>
    <w:lsdException w:name="Title" w:uiPriority="10"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paragraph" w:styleId="4">
    <w:name w:val="heading 4"/>
    <w:basedOn w:val="a"/>
    <w:next w:val="a"/>
    <w:semiHidden/>
    <w:unhideWhenUsed/>
    <w:qFormat/>
    <w:pPr>
      <w:spacing w:beforeAutospacing="1" w:afterAutospacing="1"/>
      <w:jc w:val="left"/>
      <w:outlineLvl w:val="3"/>
    </w:pPr>
    <w:rPr>
      <w:rFonts w:ascii="宋体" w:eastAsia="宋体" w:hAnsi="宋体" w:cs="Times New Roman" w:hint="eastAsia"/>
      <w:b/>
      <w:bCs/>
      <w:kern w:val="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uiPriority w:val="99"/>
    <w:unhideWhenUsed/>
    <w:qFormat/>
    <w:pPr>
      <w:tabs>
        <w:tab w:val="center" w:pos="4680"/>
        <w:tab w:val="right" w:pos="9360"/>
      </w:tabs>
    </w:pPr>
  </w:style>
  <w:style w:type="paragraph" w:styleId="a4">
    <w:name w:val="Normal (Web)"/>
    <w:basedOn w:val="a"/>
    <w:qFormat/>
    <w:pPr>
      <w:spacing w:beforeAutospacing="1" w:afterAutospacing="1"/>
      <w:jc w:val="left"/>
    </w:pPr>
    <w:rPr>
      <w:rFonts w:cs="Times New Roman"/>
      <w:kern w:val="0"/>
      <w:sz w:val="24"/>
    </w:rPr>
  </w:style>
  <w:style w:type="paragraph" w:styleId="a5">
    <w:name w:val="Title"/>
    <w:basedOn w:val="a"/>
    <w:next w:val="a"/>
    <w:uiPriority w:val="10"/>
    <w:qFormat/>
    <w:pPr>
      <w:spacing w:after="300"/>
      <w:contextualSpacing/>
    </w:pPr>
    <w:rPr>
      <w:rFonts w:asciiTheme="majorHAnsi" w:eastAsiaTheme="majorEastAsia" w:hAnsiTheme="majorHAnsi" w:cstheme="majorBidi"/>
      <w:color w:val="000000"/>
      <w:spacing w:val="5"/>
      <w:kern w:val="28"/>
      <w:sz w:val="34"/>
      <w:szCs w:val="52"/>
    </w:rPr>
  </w:style>
  <w:style w:type="table" w:styleId="a6">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Emphasis"/>
    <w:basedOn w:val="a0"/>
    <w:qFormat/>
    <w:rPr>
      <w:i/>
    </w:rPr>
  </w:style>
  <w:style w:type="paragraph" w:customStyle="1" w:styleId="SectionTitle">
    <w:name w:val="SectionTitle"/>
    <w:qFormat/>
    <w:pPr>
      <w:spacing w:after="200" w:line="312" w:lineRule="auto"/>
    </w:pPr>
    <w:rPr>
      <w:rFonts w:ascii="黑体" w:eastAsia="黑体" w:hAnsi="黑体" w:cstheme="minorBidi"/>
      <w:b/>
      <w:sz w:val="32"/>
      <w:szCs w:val="22"/>
      <w:lang w:eastAsia="en-US"/>
    </w:rPr>
  </w:style>
  <w:style w:type="paragraph" w:customStyle="1" w:styleId="SubHeading">
    <w:name w:val="SubHeading"/>
    <w:qFormat/>
    <w:pPr>
      <w:spacing w:before="200" w:after="100" w:line="312" w:lineRule="auto"/>
    </w:pPr>
    <w:rPr>
      <w:rFonts w:ascii="黑体" w:eastAsia="黑体" w:hAnsi="黑体" w:cstheme="minorBidi"/>
      <w:b/>
      <w:sz w:val="27"/>
      <w:szCs w:val="22"/>
      <w:lang w:eastAsia="en-US"/>
    </w:rPr>
  </w:style>
  <w:style w:type="paragraph" w:customStyle="1" w:styleId="TitleCN">
    <w:name w:val="TitleCN"/>
    <w:pPr>
      <w:spacing w:after="200" w:line="276" w:lineRule="auto"/>
    </w:pPr>
    <w:rPr>
      <w:rFonts w:ascii="黑体" w:eastAsia="黑体" w:hAnsi="黑体" w:cstheme="minorBidi"/>
      <w:b/>
      <w:sz w:val="36"/>
      <w:szCs w:val="22"/>
      <w:lang w:eastAsia="en-US"/>
    </w:rPr>
  </w:style>
  <w:style w:type="paragraph" w:customStyle="1" w:styleId="H1CN">
    <w:name w:val="H1CN"/>
    <w:qFormat/>
    <w:pPr>
      <w:spacing w:after="200" w:line="276" w:lineRule="auto"/>
    </w:pPr>
    <w:rPr>
      <w:rFonts w:ascii="黑体" w:eastAsia="黑体" w:hAnsi="黑体" w:cstheme="minorBidi"/>
      <w:b/>
      <w:sz w:val="30"/>
      <w:szCs w:val="22"/>
      <w:lang w:eastAsia="en-US"/>
    </w:rPr>
  </w:style>
  <w:style w:type="paragraph" w:customStyle="1" w:styleId="H2CN">
    <w:name w:val="H2CN"/>
    <w:qFormat/>
    <w:pPr>
      <w:spacing w:after="200" w:line="276" w:lineRule="auto"/>
    </w:pPr>
    <w:rPr>
      <w:rFonts w:ascii="黑体" w:eastAsia="黑体" w:hAnsi="黑体" w:cstheme="minorBidi"/>
      <w:b/>
      <w:sz w:val="26"/>
      <w:szCs w:val="22"/>
      <w:lang w:eastAsia="en-US"/>
    </w:rPr>
  </w:style>
  <w:style w:type="paragraph" w:customStyle="1" w:styleId="H3CN">
    <w:name w:val="H3CN"/>
    <w:qFormat/>
    <w:pPr>
      <w:spacing w:after="200" w:line="276" w:lineRule="auto"/>
    </w:pPr>
    <w:rPr>
      <w:rFonts w:ascii="黑体" w:eastAsia="黑体" w:hAnsi="黑体" w:cstheme="minorBidi"/>
      <w:b/>
      <w:sz w:val="23"/>
      <w:szCs w:val="22"/>
      <w:lang w:eastAsia="en-US"/>
    </w:rPr>
  </w:style>
  <w:style w:type="paragraph" w:customStyle="1" w:styleId="CNH2">
    <w:name w:val="CN H2"/>
    <w:qFormat/>
    <w:pPr>
      <w:spacing w:before="120" w:after="120" w:line="300" w:lineRule="auto"/>
    </w:pPr>
    <w:rPr>
      <w:rFonts w:ascii="黑体" w:eastAsia="黑体" w:hAnsi="黑体" w:cstheme="minorBidi"/>
      <w:b/>
      <w:sz w:val="28"/>
      <w:szCs w:val="22"/>
      <w:lang w:eastAsia="en-US"/>
    </w:rPr>
  </w:style>
  <w:style w:type="paragraph" w:customStyle="1" w:styleId="CNH3">
    <w:name w:val="CN H3"/>
    <w:qFormat/>
    <w:pPr>
      <w:spacing w:before="120" w:after="120" w:line="300" w:lineRule="auto"/>
    </w:pPr>
    <w:rPr>
      <w:rFonts w:ascii="黑体" w:eastAsia="黑体" w:hAnsi="黑体" w:cstheme="minorBidi"/>
      <w:b/>
      <w:sz w:val="24"/>
      <w:szCs w:val="22"/>
      <w:lang w:eastAsia="en-US"/>
    </w:rPr>
  </w:style>
  <w:style w:type="paragraph" w:customStyle="1" w:styleId="ResearchQuote">
    <w:name w:val="Research Quote"/>
    <w:qFormat/>
    <w:pPr>
      <w:spacing w:after="200" w:line="336" w:lineRule="auto"/>
      <w:ind w:left="567" w:right="567"/>
    </w:pPr>
    <w:rPr>
      <w:rFonts w:ascii="楷体" w:eastAsia="楷体" w:hAnsi="楷体" w:cstheme="minorBidi"/>
      <w:sz w:val="23"/>
      <w:szCs w:val="22"/>
      <w:lang w:eastAsia="en-US"/>
    </w:rPr>
  </w:style>
  <w:style w:type="paragraph" w:customStyle="1" w:styleId="a9">
    <w:name w:val="表题"/>
    <w:qFormat/>
    <w:pPr>
      <w:keepNext/>
      <w:spacing w:before="60" w:after="40" w:line="276" w:lineRule="auto"/>
      <w:jc w:val="center"/>
    </w:pPr>
    <w:rPr>
      <w:rFonts w:ascii="宋体" w:hAnsi="宋体" w:cstheme="minorBidi"/>
      <w:b/>
      <w:sz w:val="18"/>
      <w:szCs w:val="22"/>
      <w:lang w:eastAsia="en-US"/>
    </w:rPr>
  </w:style>
  <w:style w:type="paragraph" w:customStyle="1" w:styleId="aa">
    <w:name w:val="强调段"/>
    <w:qFormat/>
    <w:pPr>
      <w:spacing w:before="80" w:after="80" w:line="336" w:lineRule="auto"/>
      <w:ind w:left="454" w:right="454"/>
    </w:pPr>
    <w:rPr>
      <w:rFonts w:ascii="楷体" w:eastAsia="楷体" w:hAnsi="楷体" w:cstheme="minorBidi"/>
      <w:sz w:val="22"/>
      <w:szCs w:val="22"/>
      <w:lang w:eastAsia="en-US"/>
    </w:rPr>
  </w:style>
  <w:style w:type="paragraph" w:customStyle="1" w:styleId="TableText">
    <w:name w:val="Table Text"/>
    <w:qFormat/>
    <w:pPr>
      <w:spacing w:line="276" w:lineRule="auto"/>
    </w:pPr>
    <w:rPr>
      <w:rFonts w:ascii="宋体" w:hAnsi="宋体" w:cstheme="minorBidi"/>
      <w:sz w:val="19"/>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6" Type="http://schemas.openxmlformats.org/officeDocument/2006/relationships/image" Target="media/image20.jpg"/><Relationship Id="rId27" Type="http://schemas.openxmlformats.org/officeDocument/2006/relationships/image" Target="media/image21.jpg"/><Relationship Id="rId28" Type="http://schemas.openxmlformats.org/officeDocument/2006/relationships/image" Target="media/image22.jpg"/><Relationship Id="rId29" Type="http://schemas.openxmlformats.org/officeDocument/2006/relationships/image" Target="media/image23.jpg"/><Relationship Id="rId30" Type="http://schemas.openxmlformats.org/officeDocument/2006/relationships/image" Target="media/image24.jpg"/><Relationship Id="rId31" Type="http://schemas.openxmlformats.org/officeDocument/2006/relationships/image" Target="media/image25.jpg"/><Relationship Id="rId32" Type="http://schemas.openxmlformats.org/officeDocument/2006/relationships/image" Target="media/image26.jpg"/><Relationship Id="rId33" Type="http://schemas.openxmlformats.org/officeDocument/2006/relationships/image" Target="media/image27.jpg"/><Relationship Id="rId34" Type="http://schemas.openxmlformats.org/officeDocument/2006/relationships/image" Target="media/image28.jpg"/><Relationship Id="rId35" Type="http://schemas.openxmlformats.org/officeDocument/2006/relationships/image" Target="media/image29.jpg"/><Relationship Id="rId36" Type="http://schemas.openxmlformats.org/officeDocument/2006/relationships/image" Target="media/image30.jpg"/><Relationship Id="rId37" Type="http://schemas.openxmlformats.org/officeDocument/2006/relationships/image" Target="media/image31.jpg"/><Relationship Id="rId38" Type="http://schemas.openxmlformats.org/officeDocument/2006/relationships/image" Target="media/image32.jp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138</Pages>
  <Words>18573</Words>
  <Characters>105871</Characters>
  <Application>Microsoft Office Word</Application>
  <DocSecurity>0</DocSecurity>
  <Lines>882</Lines>
  <Paragraphs>248</Paragraphs>
  <ScaleCrop>false</ScaleCrop>
  <Company/>
  <LinksUpToDate>false</LinksUpToDate>
  <CharactersWithSpaces>124196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41197</dc:creator>
  <cp:lastModifiedBy>H98376@365mak.com</cp:lastModifiedBy>
  <cp:revision>4</cp:revision>
  <dcterms:created xsi:type="dcterms:W3CDTF">2026-10-11T12:17:00Z</dcterms:created>
  <dcterms:modified xsi:type="dcterms:W3CDTF">2026-10-11T15:14:00Z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eyJoZGlkIjoiMWNmMmQwYWJjYjYyN2RiMjEyZTJkMzM5ZmMzNjYyZjIiLCJ1c2VySWQiOiIzMjk3MzEwNjAifQ==</vt:lpwstr>
  </property>
  <property fmtid="{D5CDD505-2E9C-101B-9397-08002B2CF9AE}" pid="4" name="ICV">
    <vt:lpwstr>91ED8ABDBB20419EA751BAFE4848152A_13</vt:lpwstr>
  </property>
</Properties>
</file>