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1FA8E2" w14:textId="77777777" w:rsidR="008079F0" w:rsidRDefault="008079F0">
      <w:pPr>
        <w:spacing w:line="480" w:lineRule="auto"/>
        <w:jc w:val="center"/>
        <w:rPr>
          <w:rFonts w:ascii="方正小标宋简体" w:eastAsia="方正小标宋简体"/>
          <w:sz w:val="48"/>
          <w:szCs w:val="48"/>
        </w:rPr>
      </w:pPr>
    </w:p>
    <w:p w14:paraId="259EB980" w14:textId="77777777" w:rsidR="008079F0" w:rsidRDefault="008079F0">
      <w:pPr>
        <w:spacing w:line="480" w:lineRule="auto"/>
        <w:jc w:val="center"/>
        <w:rPr>
          <w:rFonts w:ascii="方正小标宋简体" w:eastAsia="方正小标宋简体"/>
          <w:sz w:val="48"/>
          <w:szCs w:val="48"/>
        </w:rPr>
      </w:pPr>
    </w:p>
    <w:p w14:paraId="553F1D58" w14:textId="77777777" w:rsidR="008079F0" w:rsidRDefault="008079F0">
      <w:pPr>
        <w:spacing w:line="480" w:lineRule="auto"/>
        <w:jc w:val="center"/>
        <w:rPr>
          <w:rFonts w:ascii="方正小标宋简体" w:eastAsia="方正小标宋简体"/>
          <w:sz w:val="48"/>
          <w:szCs w:val="48"/>
        </w:rPr>
      </w:pPr>
    </w:p>
    <w:p w14:paraId="71559B7F" w14:textId="77777777" w:rsidR="008079F0" w:rsidRDefault="00000000">
      <w:pPr>
        <w:spacing w:line="480" w:lineRule="auto"/>
        <w:jc w:val="center"/>
        <w:rPr>
          <w:rFonts w:ascii="方正小标宋简体" w:eastAsia="方正小标宋简体"/>
          <w:sz w:val="48"/>
          <w:szCs w:val="48"/>
        </w:rPr>
      </w:pPr>
      <w:r>
        <w:rPr>
          <w:rFonts w:ascii="方正小标宋简体" w:eastAsia="方正小标宋简体" w:hint="eastAsia"/>
          <w:sz w:val="48"/>
          <w:szCs w:val="48"/>
        </w:rPr>
        <w:t>上海市教育科学研究一般项目</w:t>
      </w:r>
    </w:p>
    <w:p w14:paraId="7C3B51DE" w14:textId="77777777" w:rsidR="008079F0" w:rsidRDefault="00000000">
      <w:pPr>
        <w:jc w:val="center"/>
        <w:rPr>
          <w:rFonts w:ascii="宋体" w:eastAsia="方正小标宋简体"/>
          <w:sz w:val="44"/>
        </w:rPr>
      </w:pPr>
      <w:r>
        <w:rPr>
          <w:rFonts w:ascii="方正小标宋简体" w:eastAsia="方正小标宋简体" w:hint="eastAsia"/>
          <w:sz w:val="48"/>
          <w:szCs w:val="48"/>
        </w:rPr>
        <w:t>结题报告</w:t>
      </w:r>
    </w:p>
    <w:p w14:paraId="0AC09FB9" w14:textId="77777777" w:rsidR="008079F0" w:rsidRDefault="008079F0">
      <w:pPr>
        <w:ind w:firstLineChars="200" w:firstLine="897"/>
        <w:jc w:val="left"/>
        <w:rPr>
          <w:rFonts w:ascii="宋体"/>
          <w:b/>
          <w:bCs/>
          <w:sz w:val="44"/>
          <w:szCs w:val="44"/>
        </w:rPr>
      </w:pPr>
    </w:p>
    <w:p w14:paraId="1ABC293E" w14:textId="77777777" w:rsidR="008079F0" w:rsidRDefault="008079F0">
      <w:pPr>
        <w:ind w:firstLineChars="200" w:firstLine="897"/>
        <w:jc w:val="left"/>
        <w:rPr>
          <w:rFonts w:ascii="宋体"/>
          <w:b/>
          <w:bCs/>
          <w:sz w:val="44"/>
          <w:szCs w:val="44"/>
        </w:rPr>
      </w:pPr>
    </w:p>
    <w:p w14:paraId="3F86E95E" w14:textId="77777777" w:rsidR="008079F0" w:rsidRDefault="00000000">
      <w:pPr>
        <w:spacing w:line="600" w:lineRule="exact"/>
        <w:ind w:left="880"/>
        <w:rPr>
          <w:rFonts w:ascii="宋体"/>
          <w:b/>
          <w:bCs/>
          <w:spacing w:val="30"/>
          <w:sz w:val="32"/>
          <w:u w:val="single"/>
        </w:rPr>
      </w:pPr>
      <w:r>
        <w:rPr>
          <w:rFonts w:ascii="宋体" w:hint="eastAsia"/>
          <w:b/>
          <w:bCs/>
          <w:spacing w:val="30"/>
          <w:sz w:val="32"/>
        </w:rPr>
        <w:t>立项编号</w:t>
      </w:r>
      <w:r>
        <w:rPr>
          <w:rFonts w:ascii="宋体"/>
          <w:b/>
          <w:bCs/>
          <w:spacing w:val="30"/>
          <w:sz w:val="32"/>
        </w:rPr>
        <w:t xml:space="preserve"> </w:t>
      </w:r>
      <w:r>
        <w:rPr>
          <w:rFonts w:ascii="宋体"/>
          <w:b/>
          <w:bCs/>
          <w:spacing w:val="30"/>
          <w:sz w:val="32"/>
          <w:u w:val="single"/>
        </w:rPr>
        <w:t xml:space="preserve"> </w:t>
      </w:r>
      <w:r>
        <w:rPr>
          <w:rFonts w:ascii="宋体" w:hint="eastAsia"/>
          <w:b/>
          <w:bCs/>
          <w:spacing w:val="30"/>
          <w:sz w:val="32"/>
          <w:u w:val="single"/>
        </w:rPr>
        <w:t xml:space="preserve">    </w:t>
      </w:r>
      <w:r>
        <w:rPr>
          <w:rFonts w:ascii="宋体"/>
          <w:b/>
          <w:bCs/>
          <w:spacing w:val="30"/>
          <w:sz w:val="32"/>
          <w:u w:val="single"/>
        </w:rPr>
        <w:t xml:space="preserve">  </w:t>
      </w:r>
      <w:r>
        <w:rPr>
          <w:rFonts w:ascii="宋体" w:hint="eastAsia"/>
          <w:b/>
          <w:bCs/>
          <w:spacing w:val="30"/>
          <w:sz w:val="32"/>
          <w:u w:val="single"/>
        </w:rPr>
        <w:t xml:space="preserve">C2024082 </w:t>
      </w:r>
      <w:r>
        <w:rPr>
          <w:rFonts w:ascii="宋体"/>
          <w:b/>
          <w:bCs/>
          <w:spacing w:val="30"/>
          <w:sz w:val="32"/>
          <w:u w:val="single"/>
        </w:rPr>
        <w:t xml:space="preserve"> </w:t>
      </w:r>
      <w:r>
        <w:rPr>
          <w:rFonts w:ascii="宋体" w:hint="eastAsia"/>
          <w:b/>
          <w:bCs/>
          <w:spacing w:val="30"/>
          <w:sz w:val="32"/>
          <w:u w:val="single"/>
        </w:rPr>
        <w:t xml:space="preserve">  </w:t>
      </w:r>
      <w:r>
        <w:rPr>
          <w:rFonts w:ascii="宋体"/>
          <w:b/>
          <w:bCs/>
          <w:spacing w:val="30"/>
          <w:sz w:val="32"/>
          <w:u w:val="single"/>
        </w:rPr>
        <w:t xml:space="preserve">      </w:t>
      </w:r>
      <w:r>
        <w:rPr>
          <w:rFonts w:ascii="宋体"/>
          <w:b/>
          <w:bCs/>
          <w:spacing w:val="30"/>
          <w:sz w:val="32"/>
          <w:u w:val="single"/>
        </w:rPr>
        <w:tab/>
      </w:r>
    </w:p>
    <w:p w14:paraId="35B39DAE" w14:textId="77777777" w:rsidR="008079F0" w:rsidRDefault="00000000">
      <w:pPr>
        <w:spacing w:line="600" w:lineRule="exact"/>
        <w:ind w:leftChars="419" w:left="2811" w:hangingChars="500" w:hanging="1931"/>
        <w:rPr>
          <w:rFonts w:ascii="宋体"/>
          <w:b/>
          <w:bCs/>
          <w:sz w:val="32"/>
        </w:rPr>
      </w:pPr>
      <w:r>
        <w:rPr>
          <w:rFonts w:ascii="宋体" w:hint="eastAsia"/>
          <w:b/>
          <w:bCs/>
          <w:spacing w:val="30"/>
          <w:sz w:val="32"/>
        </w:rPr>
        <w:t>项目名称</w:t>
      </w:r>
      <w:r>
        <w:rPr>
          <w:rFonts w:ascii="宋体"/>
          <w:b/>
          <w:bCs/>
          <w:sz w:val="32"/>
        </w:rPr>
        <w:t xml:space="preserve"> </w:t>
      </w:r>
      <w:r>
        <w:rPr>
          <w:rFonts w:ascii="宋体" w:hint="eastAsia"/>
          <w:b/>
          <w:bCs/>
          <w:sz w:val="32"/>
          <w:u w:val="single"/>
        </w:rPr>
        <w:t>“可见的学习”视域下中学生高阶能力培育的学校探索</w:t>
      </w:r>
      <w:r>
        <w:rPr>
          <w:rFonts w:ascii="宋体"/>
          <w:b/>
          <w:bCs/>
          <w:sz w:val="32"/>
          <w:u w:val="single"/>
        </w:rPr>
        <w:t xml:space="preserve">               </w:t>
      </w:r>
      <w:r>
        <w:rPr>
          <w:rFonts w:ascii="宋体"/>
          <w:b/>
          <w:bCs/>
          <w:sz w:val="32"/>
          <w:u w:val="single"/>
        </w:rPr>
        <w:tab/>
        <w:t xml:space="preserve">    </w:t>
      </w:r>
    </w:p>
    <w:p w14:paraId="46B4F095" w14:textId="77777777" w:rsidR="008079F0" w:rsidRDefault="00000000">
      <w:pPr>
        <w:spacing w:line="600" w:lineRule="exact"/>
        <w:ind w:left="880"/>
        <w:rPr>
          <w:rFonts w:ascii="宋体"/>
          <w:b/>
          <w:bCs/>
          <w:spacing w:val="30"/>
          <w:sz w:val="32"/>
        </w:rPr>
      </w:pPr>
      <w:r>
        <w:rPr>
          <w:rFonts w:ascii="宋体" w:hint="eastAsia"/>
          <w:b/>
          <w:bCs/>
          <w:spacing w:val="30"/>
          <w:sz w:val="32"/>
        </w:rPr>
        <w:t>项目负责人</w:t>
      </w:r>
      <w:r>
        <w:rPr>
          <w:rFonts w:ascii="宋体"/>
          <w:b/>
          <w:bCs/>
          <w:spacing w:val="30"/>
          <w:sz w:val="32"/>
        </w:rPr>
        <w:t xml:space="preserve"> </w:t>
      </w:r>
      <w:r>
        <w:rPr>
          <w:rFonts w:ascii="宋体"/>
          <w:b/>
          <w:bCs/>
          <w:spacing w:val="30"/>
          <w:sz w:val="32"/>
          <w:u w:val="single"/>
        </w:rPr>
        <w:t xml:space="preserve">     </w:t>
      </w:r>
      <w:r>
        <w:rPr>
          <w:rFonts w:ascii="宋体" w:hint="eastAsia"/>
          <w:b/>
          <w:bCs/>
          <w:spacing w:val="30"/>
          <w:sz w:val="32"/>
          <w:u w:val="single"/>
        </w:rPr>
        <w:t xml:space="preserve">    </w:t>
      </w:r>
      <w:r>
        <w:rPr>
          <w:rFonts w:ascii="宋体"/>
          <w:b/>
          <w:bCs/>
          <w:spacing w:val="30"/>
          <w:sz w:val="32"/>
          <w:u w:val="single"/>
        </w:rPr>
        <w:t xml:space="preserve"> </w:t>
      </w:r>
      <w:r>
        <w:rPr>
          <w:rFonts w:ascii="宋体" w:hint="eastAsia"/>
          <w:b/>
          <w:bCs/>
          <w:spacing w:val="30"/>
          <w:sz w:val="32"/>
          <w:u w:val="single"/>
        </w:rPr>
        <w:t>沈勍</w:t>
      </w:r>
      <w:r>
        <w:rPr>
          <w:rFonts w:ascii="宋体"/>
          <w:b/>
          <w:bCs/>
          <w:spacing w:val="30"/>
          <w:sz w:val="32"/>
          <w:u w:val="single"/>
        </w:rPr>
        <w:t xml:space="preserve"> </w:t>
      </w:r>
      <w:r>
        <w:rPr>
          <w:rFonts w:ascii="宋体" w:hint="eastAsia"/>
          <w:b/>
          <w:bCs/>
          <w:spacing w:val="30"/>
          <w:sz w:val="32"/>
          <w:u w:val="single"/>
        </w:rPr>
        <w:t xml:space="preserve">  </w:t>
      </w:r>
      <w:r>
        <w:rPr>
          <w:rFonts w:ascii="宋体"/>
          <w:b/>
          <w:bCs/>
          <w:spacing w:val="30"/>
          <w:sz w:val="32"/>
          <w:u w:val="single"/>
        </w:rPr>
        <w:t xml:space="preserve">       </w:t>
      </w:r>
    </w:p>
    <w:p w14:paraId="267E4BD6" w14:textId="77777777" w:rsidR="008079F0" w:rsidRDefault="00000000">
      <w:pPr>
        <w:spacing w:line="600" w:lineRule="exact"/>
        <w:ind w:left="880"/>
        <w:rPr>
          <w:rFonts w:ascii="宋体"/>
          <w:b/>
          <w:bCs/>
          <w:sz w:val="32"/>
        </w:rPr>
      </w:pPr>
      <w:r>
        <w:rPr>
          <w:rFonts w:ascii="宋体" w:hint="eastAsia"/>
          <w:b/>
          <w:bCs/>
          <w:sz w:val="32"/>
        </w:rPr>
        <w:t>项目承担单位</w:t>
      </w:r>
      <w:r>
        <w:rPr>
          <w:rFonts w:ascii="宋体"/>
          <w:b/>
          <w:bCs/>
          <w:sz w:val="32"/>
        </w:rPr>
        <w:t xml:space="preserve"> </w:t>
      </w:r>
      <w:r>
        <w:rPr>
          <w:rFonts w:ascii="宋体"/>
          <w:b/>
          <w:bCs/>
          <w:sz w:val="32"/>
          <w:u w:val="single"/>
        </w:rPr>
        <w:t xml:space="preserve"> </w:t>
      </w:r>
      <w:r>
        <w:rPr>
          <w:rFonts w:ascii="宋体" w:hint="eastAsia"/>
          <w:b/>
          <w:bCs/>
          <w:sz w:val="32"/>
          <w:u w:val="single"/>
        </w:rPr>
        <w:t>上海市七宝中学附属鑫都实验中学</w:t>
      </w:r>
      <w:r>
        <w:rPr>
          <w:rFonts w:ascii="宋体"/>
          <w:b/>
          <w:bCs/>
          <w:sz w:val="32"/>
          <w:u w:val="single"/>
        </w:rPr>
        <w:t xml:space="preserve">        </w:t>
      </w:r>
    </w:p>
    <w:p w14:paraId="56302410" w14:textId="77777777" w:rsidR="008079F0" w:rsidRDefault="00000000">
      <w:pPr>
        <w:spacing w:line="600" w:lineRule="exact"/>
        <w:ind w:left="880"/>
        <w:rPr>
          <w:rFonts w:ascii="宋体"/>
          <w:b/>
          <w:bCs/>
          <w:sz w:val="32"/>
        </w:rPr>
      </w:pPr>
      <w:r>
        <w:rPr>
          <w:rFonts w:ascii="宋体" w:hint="eastAsia"/>
          <w:b/>
          <w:bCs/>
          <w:sz w:val="32"/>
        </w:rPr>
        <w:t>填 表 日 期</w:t>
      </w:r>
      <w:r>
        <w:rPr>
          <w:rFonts w:ascii="宋体"/>
          <w:b/>
          <w:bCs/>
          <w:sz w:val="32"/>
        </w:rPr>
        <w:t xml:space="preserve"> </w:t>
      </w:r>
      <w:r>
        <w:rPr>
          <w:rFonts w:ascii="宋体" w:hint="eastAsia"/>
          <w:b/>
          <w:bCs/>
          <w:sz w:val="32"/>
        </w:rPr>
        <w:t xml:space="preserve"> </w:t>
      </w:r>
      <w:r>
        <w:rPr>
          <w:rFonts w:ascii="宋体"/>
          <w:b/>
          <w:bCs/>
          <w:sz w:val="32"/>
          <w:u w:val="single"/>
        </w:rPr>
        <w:t xml:space="preserve">   </w:t>
      </w:r>
      <w:r>
        <w:rPr>
          <w:rFonts w:ascii="宋体"/>
          <w:b/>
          <w:bCs/>
          <w:sz w:val="32"/>
          <w:u w:val="single"/>
        </w:rPr>
        <w:tab/>
        <w:t xml:space="preserve">  </w:t>
      </w:r>
      <w:r>
        <w:rPr>
          <w:rFonts w:ascii="宋体" w:hint="eastAsia"/>
          <w:b/>
          <w:bCs/>
          <w:sz w:val="32"/>
          <w:u w:val="single"/>
        </w:rPr>
        <w:t>2026年10月25日</w:t>
      </w:r>
      <w:r>
        <w:rPr>
          <w:rFonts w:ascii="宋体"/>
          <w:b/>
          <w:bCs/>
          <w:sz w:val="32"/>
          <w:u w:val="single"/>
        </w:rPr>
        <w:t xml:space="preserve"> </w:t>
      </w:r>
      <w:r>
        <w:rPr>
          <w:rFonts w:ascii="宋体" w:hint="eastAsia"/>
          <w:b/>
          <w:bCs/>
          <w:sz w:val="32"/>
          <w:u w:val="single"/>
        </w:rPr>
        <w:t xml:space="preserve"> </w:t>
      </w:r>
      <w:r>
        <w:rPr>
          <w:rFonts w:ascii="宋体"/>
          <w:b/>
          <w:bCs/>
          <w:sz w:val="32"/>
          <w:u w:val="single"/>
        </w:rPr>
        <w:t xml:space="preserve"> </w:t>
      </w:r>
      <w:r>
        <w:rPr>
          <w:rFonts w:ascii="宋体" w:hint="eastAsia"/>
          <w:b/>
          <w:bCs/>
          <w:sz w:val="32"/>
          <w:u w:val="single"/>
        </w:rPr>
        <w:t xml:space="preserve">     </w:t>
      </w:r>
      <w:r>
        <w:rPr>
          <w:rFonts w:ascii="宋体"/>
          <w:b/>
          <w:bCs/>
          <w:sz w:val="32"/>
          <w:u w:val="single"/>
        </w:rPr>
        <w:t xml:space="preserve">   </w:t>
      </w:r>
      <w:r>
        <w:rPr>
          <w:rFonts w:ascii="宋体" w:hint="eastAsia"/>
          <w:b/>
          <w:bCs/>
          <w:sz w:val="32"/>
          <w:u w:val="single"/>
        </w:rPr>
        <w:t xml:space="preserve">  </w:t>
      </w:r>
      <w:r>
        <w:rPr>
          <w:rFonts w:ascii="宋体"/>
          <w:b/>
          <w:bCs/>
          <w:sz w:val="32"/>
          <w:u w:val="single"/>
        </w:rPr>
        <w:t xml:space="preserve">   </w:t>
      </w:r>
    </w:p>
    <w:p w14:paraId="0FE4530E" w14:textId="77777777" w:rsidR="008079F0" w:rsidRDefault="008079F0">
      <w:pPr>
        <w:spacing w:line="600" w:lineRule="exact"/>
        <w:jc w:val="center"/>
        <w:rPr>
          <w:rFonts w:ascii="宋体"/>
          <w:sz w:val="32"/>
        </w:rPr>
      </w:pPr>
    </w:p>
    <w:p w14:paraId="45530060" w14:textId="77777777" w:rsidR="008079F0" w:rsidRDefault="008079F0">
      <w:pPr>
        <w:spacing w:line="600" w:lineRule="exact"/>
        <w:jc w:val="center"/>
        <w:rPr>
          <w:rFonts w:ascii="宋体"/>
          <w:sz w:val="44"/>
        </w:rPr>
      </w:pPr>
    </w:p>
    <w:p w14:paraId="1C4236DF" w14:textId="77777777" w:rsidR="008079F0" w:rsidRDefault="008079F0">
      <w:pPr>
        <w:jc w:val="center"/>
        <w:rPr>
          <w:rFonts w:ascii="宋体"/>
          <w:sz w:val="44"/>
        </w:rPr>
      </w:pPr>
    </w:p>
    <w:p w14:paraId="333FD43E" w14:textId="77777777" w:rsidR="008079F0" w:rsidRDefault="008079F0">
      <w:pPr>
        <w:jc w:val="center"/>
        <w:rPr>
          <w:rFonts w:ascii="宋体"/>
          <w:sz w:val="44"/>
        </w:rPr>
      </w:pPr>
    </w:p>
    <w:p w14:paraId="32BE1016" w14:textId="77777777" w:rsidR="008079F0" w:rsidRDefault="008079F0"/>
    <w:p w14:paraId="407BF35C" w14:textId="77777777" w:rsidR="008079F0" w:rsidRDefault="00000000">
      <w:pPr>
        <w:jc w:val="center"/>
        <w:rPr>
          <w:sz w:val="32"/>
          <w:szCs w:val="32"/>
        </w:rPr>
      </w:pPr>
      <w:r>
        <w:rPr>
          <w:rFonts w:ascii="黑体" w:eastAsia="黑体" w:hAnsi="黑体" w:hint="eastAsia"/>
          <w:sz w:val="32"/>
          <w:szCs w:val="32"/>
        </w:rPr>
        <w:t>上海市教育科学规划领导小组办公室</w:t>
      </w:r>
    </w:p>
    <w:p w14:paraId="6E33E251" w14:textId="77777777" w:rsidR="008079F0" w:rsidRDefault="008079F0">
      <w:pPr>
        <w:spacing w:line="600" w:lineRule="exact"/>
        <w:jc w:val="center"/>
        <w:rPr>
          <w:rFonts w:ascii="宋体"/>
          <w:sz w:val="32"/>
        </w:rPr>
      </w:pPr>
    </w:p>
    <w:p w14:paraId="577E2BB8" w14:textId="77777777" w:rsidR="008079F0" w:rsidRDefault="008079F0">
      <w:pPr>
        <w:overflowPunct w:val="0"/>
        <w:snapToGrid w:val="0"/>
        <w:spacing w:line="360" w:lineRule="auto"/>
        <w:outlineLvl w:val="0"/>
        <w:rPr>
          <w:rFonts w:ascii="宋体" w:eastAsia="宋体" w:hAnsi="宋体" w:cs="宋体"/>
          <w:color w:val="000000"/>
          <w:kern w:val="0"/>
          <w:sz w:val="24"/>
        </w:rPr>
      </w:pPr>
    </w:p>
    <w:p w14:paraId="1E601A12" w14:textId="77777777" w:rsidR="008079F0" w:rsidRDefault="00000000">
      <w:pPr>
        <w:pStyle w:val="a5"/>
        <w:widowControl/>
      </w:pPr>
      <w:r>
        <w:rPr>
          <w:rStyle w:val="a7"/>
        </w:rPr>
        <w:t>摘要</w:t>
      </w:r>
    </w:p>
    <w:p w14:paraId="67D4F16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面向核心素养导向的育人要求，课题聚焦中学生高阶能力目标难以转化为具</w:t>
      </w:r>
      <w:r>
        <w:rPr>
          <w:rFonts w:ascii="宋体" w:eastAsia="宋体" w:hAnsi="宋体" w:cs="宋体" w:hint="eastAsia"/>
          <w:color w:val="000000"/>
          <w:kern w:val="0"/>
          <w:sz w:val="24"/>
        </w:rPr>
        <w:lastRenderedPageBreak/>
        <w:t>体学习过程、学生思维表现不易观察以及教学反馈与学习改进衔接不足等问题，以“可见的学习”（Visible Learning）为理论视角，探索高阶能力培育的学习模型、教学支持方式与学校实践路径。研究立足学校真实教学情境，综合运用文献研究法、问卷调查法、访谈法、行动研究法、课堂观察法和案例研究法，按照现状诊断、模型建构、两域实践、成效评价与迭代优化的思路推进，结合1346组学生前后测记录、163组教师对应记录，以及课堂评价、学生作品、访谈和课堂行为数据，开展量化分析与质性材料的综合研究。</w:t>
      </w:r>
    </w:p>
    <w:p w14:paraId="6F3E574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研究形成了以分析、评价、创造、责任担当、情绪调节、合作共情和包容创新七维能力为目标的高阶能力培育模型2.0版。模型将学生“目标引领—任务驱动—探究展学—反馈迭代—反思迁移”五环学习与教师“诊断发现—干预设计—实施推进—评估改进”四步调节融为协同运行的过程，以浅层、深层和迁移学习贯穿任务推进，以目标、思维、证据、进步和能力可见连接学习表现与教学判断。实践中确立学科教学的基础域地位与科创教育的拓展域功能，将学科教学的知识、目标、实践、评价四要素，拓展为科创教育的知识、目标、方案、实践、评价五要素，并提炼任务性、验证性、论证性、建构性和创新性五种高阶学习典型样态。</w:t>
      </w:r>
    </w:p>
    <w:p w14:paraId="45A754F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研究结果显示，学生高阶能力总体自评均值由3.635提高至4.500，七个维度均呈显著提高，霍尔姆（Holm）校正后均为p＜0.001。按现有教师对应关系比较，教师认知与价值认同、课堂教学实践和教学自我效能自评提高，现实阻碍感受下降。课堂与作品材料进一步呈现出学生分析路径更加清晰、证据运用与观点修订增多、方案比较和合作探究逐步深化等变化；教师专业关注也由活动安排进一步转向学习证据、过程反馈与差异支持。2023—2025年学生科创累计获得539获奖项次，形成跨年度、多层级的成果积累，为科创实践提供了补充证据。</w:t>
      </w:r>
    </w:p>
    <w:p w14:paraId="3F72C86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通过把能力目标、学习过程、教师支持和评价证据联系起来，课题形成了可用于课堂设计、项目实施与校本研修的模型、工具和案例资源。受自评方式、施测口径及单组前后测设计限制，相关结果主要支持本校实践中的阶段性变化与模型可实施性判断，为学校持续推进高阶能力培育提供参考。</w:t>
      </w:r>
    </w:p>
    <w:p w14:paraId="317F780E" w14:textId="77777777" w:rsidR="008079F0" w:rsidRDefault="00000000">
      <w:pPr>
        <w:overflowPunct w:val="0"/>
        <w:snapToGrid w:val="0"/>
        <w:spacing w:line="360" w:lineRule="auto"/>
        <w:ind w:firstLineChars="200" w:firstLine="489"/>
        <w:rPr>
          <w:rFonts w:ascii="宋体" w:eastAsia="宋体" w:hAnsi="宋体" w:cs="宋体"/>
          <w:color w:val="000000"/>
          <w:kern w:val="0"/>
          <w:sz w:val="24"/>
        </w:rPr>
        <w:sectPr w:rsidR="008079F0">
          <w:pgSz w:w="11906" w:h="16838"/>
          <w:pgMar w:top="1440" w:right="1701" w:bottom="1440" w:left="1803" w:header="0" w:footer="0" w:gutter="0"/>
          <w:cols w:space="720"/>
          <w:formProt w:val="0"/>
          <w:docGrid w:type="lines" w:linePitch="312"/>
        </w:sectPr>
      </w:pPr>
      <w:r>
        <w:rPr>
          <w:rFonts w:ascii="宋体" w:eastAsia="宋体" w:hAnsi="宋体" w:cs="宋体" w:hint="eastAsia"/>
          <w:b/>
          <w:bCs/>
          <w:color w:val="000000"/>
          <w:kern w:val="0"/>
          <w:sz w:val="24"/>
        </w:rPr>
        <w:t>关键词：</w:t>
      </w:r>
      <w:r>
        <w:rPr>
          <w:rFonts w:ascii="宋体" w:eastAsia="宋体" w:hAnsi="宋体" w:cs="宋体" w:hint="eastAsia"/>
          <w:color w:val="000000"/>
          <w:kern w:val="0"/>
          <w:sz w:val="24"/>
        </w:rPr>
        <w:t>可见的学习，高阶能力，高阶思维能力，高阶社会情感能力</w:t>
      </w:r>
    </w:p>
    <w:sdt>
      <w:sdtPr>
        <w:rPr>
          <w:rFonts w:ascii="宋体" w:eastAsia="宋体" w:hAnsi="宋体"/>
        </w:rPr>
        <w:id w:val="147469067"/>
        <w15:color w:val="DBDBDB"/>
        <w:docPartObj>
          <w:docPartGallery w:val="Table of Contents"/>
          <w:docPartUnique/>
        </w:docPartObj>
      </w:sdtPr>
      <w:sdtEndPr>
        <w:rPr>
          <w:rFonts w:cs="宋体" w:hint="eastAsia"/>
          <w:szCs w:val="32"/>
        </w:rPr>
      </w:sdtEndPr>
      <w:sdtContent>
        <w:p w14:paraId="022D79FF" w14:textId="77777777" w:rsidR="008079F0" w:rsidRDefault="00000000">
          <w:pPr>
            <w:jc w:val="center"/>
          </w:pPr>
          <w:r>
            <w:rPr>
              <w:rFonts w:ascii="宋体" w:eastAsia="宋体" w:hAnsi="宋体"/>
            </w:rPr>
            <w:t>目录</w:t>
          </w:r>
        </w:p>
        <w:p w14:paraId="7D005CE1" w14:textId="0B3495F6" w:rsidR="00852F43" w:rsidRDefault="00852F43">
          <w:pPr>
            <w:pStyle w:val="TOC1"/>
            <w:tabs>
              <w:tab w:val="right" w:leader="dot" w:pos="8296"/>
            </w:tabs>
            <w:rPr>
              <w:noProof/>
              <w:sz w:val="22"/>
              <w14:ligatures w14:val="standardContextual"/>
            </w:rPr>
          </w:pPr>
          <w:r>
            <w:rPr>
              <w:rFonts w:ascii="宋体" w:eastAsia="宋体" w:hAnsi="宋体" w:cs="宋体"/>
              <w:szCs w:val="32"/>
            </w:rPr>
            <w:fldChar w:fldCharType="begin"/>
          </w:r>
          <w:r>
            <w:rPr>
              <w:rFonts w:ascii="宋体" w:eastAsia="宋体" w:hAnsi="宋体" w:cs="宋体"/>
              <w:szCs w:val="32"/>
            </w:rPr>
            <w:instrText xml:space="preserve"> TOC \o "1-3" \h \z \u </w:instrText>
          </w:r>
          <w:r>
            <w:rPr>
              <w:rFonts w:ascii="宋体" w:eastAsia="宋体" w:hAnsi="宋体" w:cs="宋体"/>
              <w:szCs w:val="32"/>
            </w:rPr>
            <w:fldChar w:fldCharType="separate"/>
          </w:r>
          <w:hyperlink w:anchor="_Toc244001141" w:history="1">
            <w:r>
              <w:t xml:space="preserve">一、背景与意义</w:t>
            </w:r>
            <w:r>
              <w:tab/>
            </w:r>
            <w:r>
              <w:fldChar w:fldCharType="begin"/>
            </w:r>
            <w:r>
              <w:instrText xml:space="preserve"> PAGEREF _Toc244001141 \h </w:instrText>
            </w:r>
            <w:r>
              <w:fldChar w:fldCharType="separate"/>
            </w:r>
            <w:r>
              <w:t xml:space="preserve">6</w:t>
            </w:r>
            <w:r>
              <w:fldChar w:fldCharType="end"/>
            </w:r>
          </w:hyperlink>
        </w:p>
        <w:p>
          <w:pPr>
            <w:pStyle w:val="TOC2"/>
            <w:tabs>
              <w:tab w:val="right" w:leader="dot" w:pos="8296"/>
            </w:tabs>
          </w:pPr>
          <w:hyperlink w:anchor="_Toc244001142" w:history="1">
            <w:r>
              <w:t xml:space="preserve">（一）研究背景</w:t>
            </w:r>
            <w:r>
              <w:tab/>
            </w:r>
            <w:r>
              <w:fldChar w:fldCharType="begin"/>
            </w:r>
            <w:r>
              <w:instrText xml:space="preserve"> PAGEREF _Toc244001142 \h </w:instrText>
            </w:r>
            <w:r>
              <w:fldChar w:fldCharType="separate"/>
            </w:r>
            <w:r>
              <w:t xml:space="preserve">6</w:t>
            </w:r>
            <w:r>
              <w:fldChar w:fldCharType="end"/>
            </w:r>
          </w:hyperlink>
        </w:p>
        <w:p>
          <w:pPr>
            <w:pStyle w:val="TOC3"/>
            <w:tabs>
              <w:tab w:val="right" w:leader="dot" w:pos="8296"/>
            </w:tabs>
          </w:pPr>
          <w:hyperlink w:anchor="_Toc244001143" w:history="1">
            <w:r>
              <w:t xml:space="preserve">1.国家课程改革要求学生在真实情境中综合运用知识解决问题</w:t>
            </w:r>
            <w:r>
              <w:tab/>
            </w:r>
            <w:r>
              <w:fldChar w:fldCharType="begin"/>
            </w:r>
            <w:r>
              <w:instrText xml:space="preserve"> PAGEREF _Toc244001143 \h </w:instrText>
            </w:r>
            <w:r>
              <w:fldChar w:fldCharType="separate"/>
            </w:r>
            <w:r>
              <w:t xml:space="preserve">6</w:t>
            </w:r>
            <w:r>
              <w:fldChar w:fldCharType="end"/>
            </w:r>
          </w:hyperlink>
        </w:p>
        <w:p>
          <w:pPr>
            <w:pStyle w:val="TOC3"/>
            <w:tabs>
              <w:tab w:val="right" w:leader="dot" w:pos="8296"/>
            </w:tabs>
          </w:pPr>
          <w:hyperlink w:anchor="_Toc244001144" w:history="1">
            <w:r>
              <w:t xml:space="preserve">2.上海基础教育改革为高阶能力培育提供了制度环境和实践要求</w:t>
            </w:r>
            <w:r>
              <w:tab/>
            </w:r>
            <w:r>
              <w:fldChar w:fldCharType="begin"/>
            </w:r>
            <w:r>
              <w:instrText xml:space="preserve"> PAGEREF _Toc244001144 \h </w:instrText>
            </w:r>
            <w:r>
              <w:fldChar w:fldCharType="separate"/>
            </w:r>
            <w:r>
              <w:t xml:space="preserve">7</w:t>
            </w:r>
            <w:r>
              <w:fldChar w:fldCharType="end"/>
            </w:r>
          </w:hyperlink>
        </w:p>
        <w:p>
          <w:pPr>
            <w:pStyle w:val="TOC3"/>
            <w:tabs>
              <w:tab w:val="right" w:leader="dot" w:pos="8296"/>
            </w:tabs>
          </w:pPr>
          <w:hyperlink w:anchor="_Toc244001145" w:history="1">
            <w:r>
              <w:t xml:space="preserve">3.人工智能的普及使独立思考和判断变得更加重要</w:t>
            </w:r>
            <w:r>
              <w:tab/>
            </w:r>
            <w:r>
              <w:fldChar w:fldCharType="begin"/>
            </w:r>
            <w:r>
              <w:instrText xml:space="preserve"> PAGEREF _Toc244001145 \h </w:instrText>
            </w:r>
            <w:r>
              <w:fldChar w:fldCharType="separate"/>
            </w:r>
            <w:r>
              <w:t xml:space="preserve">8</w:t>
            </w:r>
            <w:r>
              <w:fldChar w:fldCharType="end"/>
            </w:r>
          </w:hyperlink>
        </w:p>
        <w:p>
          <w:pPr>
            <w:pStyle w:val="TOC3"/>
            <w:tabs>
              <w:tab w:val="right" w:leader="dot" w:pos="8296"/>
            </w:tabs>
          </w:pPr>
          <w:hyperlink w:anchor="_Toc244001146" w:history="1">
            <w:r>
              <w:t xml:space="preserve">4.课堂中高阶学习是否真正发生难以仅凭活动和考试结果判断</w:t>
            </w:r>
            <w:r>
              <w:tab/>
            </w:r>
            <w:r>
              <w:fldChar w:fldCharType="begin"/>
            </w:r>
            <w:r>
              <w:instrText xml:space="preserve"> PAGEREF _Toc244001146 \h </w:instrText>
            </w:r>
            <w:r>
              <w:fldChar w:fldCharType="separate"/>
            </w:r>
            <w:r>
              <w:t xml:space="preserve">9</w:t>
            </w:r>
            <w:r>
              <w:fldChar w:fldCharType="end"/>
            </w:r>
          </w:hyperlink>
        </w:p>
        <w:p>
          <w:pPr>
            <w:pStyle w:val="TOC3"/>
            <w:tabs>
              <w:tab w:val="right" w:leader="dot" w:pos="8296"/>
            </w:tabs>
          </w:pPr>
          <w:hyperlink w:anchor="_Toc244001147" w:history="1">
            <w:r>
              <w:t xml:space="preserve">5.学校已有实践需要由零散探索走向系统推进</w:t>
            </w:r>
            <w:r>
              <w:tab/>
            </w:r>
            <w:r>
              <w:fldChar w:fldCharType="begin"/>
            </w:r>
            <w:r>
              <w:instrText xml:space="preserve"> PAGEREF _Toc244001147 \h </w:instrText>
            </w:r>
            <w:r>
              <w:fldChar w:fldCharType="separate"/>
            </w:r>
            <w:r>
              <w:t xml:space="preserve">10</w:t>
            </w:r>
            <w:r>
              <w:fldChar w:fldCharType="end"/>
            </w:r>
          </w:hyperlink>
        </w:p>
        <w:p>
          <w:pPr>
            <w:pStyle w:val="TOC2"/>
            <w:tabs>
              <w:tab w:val="right" w:leader="dot" w:pos="8296"/>
            </w:tabs>
          </w:pPr>
          <w:hyperlink w:anchor="_Toc244001148" w:history="1">
            <w:r>
              <w:t xml:space="preserve">（二）文献综述</w:t>
            </w:r>
            <w:r>
              <w:tab/>
            </w:r>
            <w:r>
              <w:fldChar w:fldCharType="begin"/>
            </w:r>
            <w:r>
              <w:instrText xml:space="preserve"> PAGEREF _Toc244001148 \h </w:instrText>
            </w:r>
            <w:r>
              <w:fldChar w:fldCharType="separate"/>
            </w:r>
            <w:r>
              <w:t xml:space="preserve">11</w:t>
            </w:r>
            <w:r>
              <w:fldChar w:fldCharType="end"/>
            </w:r>
          </w:hyperlink>
        </w:p>
        <w:p>
          <w:pPr>
            <w:pStyle w:val="TOC3"/>
            <w:tabs>
              <w:tab w:val="right" w:leader="dot" w:pos="8296"/>
            </w:tabs>
          </w:pPr>
          <w:hyperlink w:anchor="_Toc244001149" w:history="1">
            <w:r>
              <w:t xml:space="preserve">1.关于高阶能力的研究</w:t>
            </w:r>
            <w:r>
              <w:tab/>
            </w:r>
            <w:r>
              <w:fldChar w:fldCharType="begin"/>
            </w:r>
            <w:r>
              <w:instrText xml:space="preserve"> PAGEREF _Toc244001149 \h </w:instrText>
            </w:r>
            <w:r>
              <w:fldChar w:fldCharType="separate"/>
            </w:r>
            <w:r>
              <w:t xml:space="preserve">11</w:t>
            </w:r>
            <w:r>
              <w:fldChar w:fldCharType="end"/>
            </w:r>
          </w:hyperlink>
        </w:p>
        <w:p>
          <w:pPr>
            <w:pStyle w:val="TOC3"/>
            <w:tabs>
              <w:tab w:val="right" w:leader="dot" w:pos="8296"/>
            </w:tabs>
          </w:pPr>
          <w:hyperlink w:anchor="_Toc244001150" w:history="1">
            <w:r>
              <w:t xml:space="preserve">2.关于可见的学习的研究</w:t>
            </w:r>
            <w:r>
              <w:tab/>
            </w:r>
            <w:r>
              <w:fldChar w:fldCharType="begin"/>
            </w:r>
            <w:r>
              <w:instrText xml:space="preserve"> PAGEREF _Toc244001150 \h </w:instrText>
            </w:r>
            <w:r>
              <w:fldChar w:fldCharType="separate"/>
            </w:r>
            <w:r>
              <w:t xml:space="preserve">18</w:t>
            </w:r>
            <w:r>
              <w:fldChar w:fldCharType="end"/>
            </w:r>
          </w:hyperlink>
        </w:p>
        <w:p>
          <w:pPr>
            <w:pStyle w:val="TOC3"/>
            <w:tabs>
              <w:tab w:val="right" w:leader="dot" w:pos="8296"/>
            </w:tabs>
          </w:pPr>
          <w:hyperlink w:anchor="_Toc244001151" w:history="1">
            <w:r>
              <w:t xml:space="preserve">3.可见的学习与高阶能力培育的契合</w:t>
            </w:r>
            <w:r>
              <w:tab/>
            </w:r>
            <w:r>
              <w:fldChar w:fldCharType="begin"/>
            </w:r>
            <w:r>
              <w:instrText xml:space="preserve"> PAGEREF _Toc244001151 \h </w:instrText>
            </w:r>
            <w:r>
              <w:fldChar w:fldCharType="separate"/>
            </w:r>
            <w:r>
              <w:t xml:space="preserve">27</w:t>
            </w:r>
            <w:r>
              <w:fldChar w:fldCharType="end"/>
            </w:r>
          </w:hyperlink>
        </w:p>
        <w:p>
          <w:pPr>
            <w:pStyle w:val="TOC3"/>
            <w:tabs>
              <w:tab w:val="right" w:leader="dot" w:pos="8296"/>
            </w:tabs>
          </w:pPr>
          <w:hyperlink w:anchor="_Toc244001152" w:history="1">
            <w:r>
              <w:t xml:space="preserve">4.已有研究的不足与研究切入点</w:t>
            </w:r>
            <w:r>
              <w:tab/>
            </w:r>
            <w:r>
              <w:fldChar w:fldCharType="begin"/>
            </w:r>
            <w:r>
              <w:instrText xml:space="preserve"> PAGEREF _Toc244001152 \h </w:instrText>
            </w:r>
            <w:r>
              <w:fldChar w:fldCharType="separate"/>
            </w:r>
            <w:r>
              <w:t xml:space="preserve">29</w:t>
            </w:r>
            <w:r>
              <w:fldChar w:fldCharType="end"/>
            </w:r>
          </w:hyperlink>
        </w:p>
        <w:p>
          <w:pPr>
            <w:pStyle w:val="TOC2"/>
            <w:tabs>
              <w:tab w:val="right" w:leader="dot" w:pos="8296"/>
            </w:tabs>
          </w:pPr>
          <w:hyperlink w:anchor="_Toc244001153" w:history="1">
            <w:r>
              <w:t xml:space="preserve">（三）研究意义</w:t>
            </w:r>
            <w:r>
              <w:tab/>
            </w:r>
            <w:r>
              <w:fldChar w:fldCharType="begin"/>
            </w:r>
            <w:r>
              <w:instrText xml:space="preserve"> PAGEREF _Toc244001153 \h </w:instrText>
            </w:r>
            <w:r>
              <w:fldChar w:fldCharType="separate"/>
            </w:r>
            <w:r>
              <w:t xml:space="preserve">30</w:t>
            </w:r>
            <w:r>
              <w:fldChar w:fldCharType="end"/>
            </w:r>
          </w:hyperlink>
        </w:p>
        <w:p>
          <w:pPr>
            <w:pStyle w:val="TOC3"/>
            <w:tabs>
              <w:tab w:val="right" w:leader="dot" w:pos="8296"/>
            </w:tabs>
          </w:pPr>
          <w:hyperlink w:anchor="_Toc244001154" w:history="1">
            <w:r>
              <w:t xml:space="preserve">1.理论意义</w:t>
            </w:r>
            <w:r>
              <w:tab/>
            </w:r>
            <w:r>
              <w:fldChar w:fldCharType="begin"/>
            </w:r>
            <w:r>
              <w:instrText xml:space="preserve"> PAGEREF _Toc244001154 \h </w:instrText>
            </w:r>
            <w:r>
              <w:fldChar w:fldCharType="separate"/>
            </w:r>
            <w:r>
              <w:t xml:space="preserve">30</w:t>
            </w:r>
            <w:r>
              <w:fldChar w:fldCharType="end"/>
            </w:r>
          </w:hyperlink>
        </w:p>
        <w:p>
          <w:pPr>
            <w:pStyle w:val="TOC3"/>
            <w:tabs>
              <w:tab w:val="right" w:leader="dot" w:pos="8296"/>
            </w:tabs>
          </w:pPr>
          <w:hyperlink w:anchor="_Toc244001155" w:history="1">
            <w:r>
              <w:t xml:space="preserve">2.实践意义</w:t>
            </w:r>
            <w:r>
              <w:tab/>
            </w:r>
            <w:r>
              <w:fldChar w:fldCharType="begin"/>
            </w:r>
            <w:r>
              <w:instrText xml:space="preserve"> PAGEREF _Toc244001155 \h </w:instrText>
            </w:r>
            <w:r>
              <w:fldChar w:fldCharType="separate"/>
            </w:r>
            <w:r>
              <w:t xml:space="preserve">30</w:t>
            </w:r>
            <w:r>
              <w:fldChar w:fldCharType="end"/>
            </w:r>
          </w:hyperlink>
        </w:p>
        <w:p>
          <w:pPr>
            <w:pStyle w:val="TOC3"/>
            <w:tabs>
              <w:tab w:val="right" w:leader="dot" w:pos="8296"/>
            </w:tabs>
          </w:pPr>
          <w:hyperlink w:anchor="_Toc244001156" w:history="1">
            <w:r>
              <w:t xml:space="preserve">3.方法意义</w:t>
            </w:r>
            <w:r>
              <w:tab/>
            </w:r>
            <w:r>
              <w:fldChar w:fldCharType="begin"/>
            </w:r>
            <w:r>
              <w:instrText xml:space="preserve"> PAGEREF _Toc244001156 \h </w:instrText>
            </w:r>
            <w:r>
              <w:fldChar w:fldCharType="separate"/>
            </w:r>
            <w:r>
              <w:t xml:space="preserve">31</w:t>
            </w:r>
            <w:r>
              <w:fldChar w:fldCharType="end"/>
            </w:r>
          </w:hyperlink>
        </w:p>
        <w:p>
          <w:pPr>
            <w:pStyle w:val="TOC1"/>
            <w:tabs>
              <w:tab w:val="right" w:leader="dot" w:pos="8296"/>
            </w:tabs>
          </w:pPr>
          <w:hyperlink w:anchor="_Toc244001157" w:history="1">
            <w:r>
              <w:t xml:space="preserve">二、思路与设计</w:t>
            </w:r>
            <w:r>
              <w:tab/>
            </w:r>
            <w:r>
              <w:fldChar w:fldCharType="begin"/>
            </w:r>
            <w:r>
              <w:instrText xml:space="preserve"> PAGEREF _Toc244001157 \h </w:instrText>
            </w:r>
            <w:r>
              <w:fldChar w:fldCharType="separate"/>
            </w:r>
            <w:r>
              <w:t xml:space="preserve">31</w:t>
            </w:r>
            <w:r>
              <w:fldChar w:fldCharType="end"/>
            </w:r>
          </w:hyperlink>
        </w:p>
        <w:p>
          <w:pPr>
            <w:pStyle w:val="TOC2"/>
            <w:tabs>
              <w:tab w:val="right" w:leader="dot" w:pos="8296"/>
            </w:tabs>
          </w:pPr>
          <w:hyperlink w:anchor="_Toc244001158" w:history="1">
            <w:r>
              <w:t xml:space="preserve">（一）核心概念界定</w:t>
            </w:r>
            <w:r>
              <w:tab/>
            </w:r>
            <w:r>
              <w:fldChar w:fldCharType="begin"/>
            </w:r>
            <w:r>
              <w:instrText xml:space="preserve"> PAGEREF _Toc244001158 \h </w:instrText>
            </w:r>
            <w:r>
              <w:fldChar w:fldCharType="separate"/>
            </w:r>
            <w:r>
              <w:t xml:space="preserve">31</w:t>
            </w:r>
            <w:r>
              <w:fldChar w:fldCharType="end"/>
            </w:r>
          </w:hyperlink>
        </w:p>
        <w:p>
          <w:pPr>
            <w:pStyle w:val="TOC3"/>
            <w:tabs>
              <w:tab w:val="right" w:leader="dot" w:pos="8296"/>
            </w:tabs>
          </w:pPr>
          <w:hyperlink w:anchor="_Toc244001159" w:history="1">
            <w:r>
              <w:t xml:space="preserve">1.中学生高阶能力</w:t>
            </w:r>
            <w:r>
              <w:tab/>
            </w:r>
            <w:r>
              <w:fldChar w:fldCharType="begin"/>
            </w:r>
            <w:r>
              <w:instrText xml:space="preserve"> PAGEREF _Toc244001159 \h </w:instrText>
            </w:r>
            <w:r>
              <w:fldChar w:fldCharType="separate"/>
            </w:r>
            <w:r>
              <w:t xml:space="preserve">31</w:t>
            </w:r>
            <w:r>
              <w:fldChar w:fldCharType="end"/>
            </w:r>
          </w:hyperlink>
        </w:p>
        <w:p>
          <w:pPr>
            <w:pStyle w:val="TOC3"/>
            <w:tabs>
              <w:tab w:val="right" w:leader="dot" w:pos="8296"/>
            </w:tabs>
          </w:pPr>
          <w:hyperlink w:anchor="_Toc244001160" w:history="1">
            <w:r>
              <w:t xml:space="preserve">2.可见的学习</w:t>
            </w:r>
            <w:r>
              <w:tab/>
            </w:r>
            <w:r>
              <w:fldChar w:fldCharType="begin"/>
            </w:r>
            <w:r>
              <w:instrText xml:space="preserve"> PAGEREF _Toc244001160 \h </w:instrText>
            </w:r>
            <w:r>
              <w:fldChar w:fldCharType="separate"/>
            </w:r>
            <w:r>
              <w:t xml:space="preserve">33</w:t>
            </w:r>
            <w:r>
              <w:fldChar w:fldCharType="end"/>
            </w:r>
          </w:hyperlink>
        </w:p>
        <w:p>
          <w:pPr>
            <w:pStyle w:val="TOC3"/>
            <w:tabs>
              <w:tab w:val="right" w:leader="dot" w:pos="8296"/>
            </w:tabs>
          </w:pPr>
          <w:hyperlink w:anchor="_Toc244001161" w:history="1">
            <w:r>
              <w:t xml:space="preserve">3.学习证据</w:t>
            </w:r>
            <w:r>
              <w:tab/>
            </w:r>
            <w:r>
              <w:fldChar w:fldCharType="begin"/>
            </w:r>
            <w:r>
              <w:instrText xml:space="preserve"> PAGEREF _Toc244001161 \h </w:instrText>
            </w:r>
            <w:r>
              <w:fldChar w:fldCharType="separate"/>
            </w:r>
            <w:r>
              <w:t xml:space="preserve">33</w:t>
            </w:r>
            <w:r>
              <w:fldChar w:fldCharType="end"/>
            </w:r>
          </w:hyperlink>
        </w:p>
        <w:p>
          <w:pPr>
            <w:pStyle w:val="TOC2"/>
            <w:tabs>
              <w:tab w:val="right" w:leader="dot" w:pos="8296"/>
            </w:tabs>
          </w:pPr>
          <w:hyperlink w:anchor="_Toc244001162" w:history="1">
            <w:r>
              <w:t xml:space="preserve">（二）理论框架</w:t>
            </w:r>
            <w:r>
              <w:tab/>
            </w:r>
            <w:r>
              <w:fldChar w:fldCharType="begin"/>
            </w:r>
            <w:r>
              <w:instrText xml:space="preserve"> PAGEREF _Toc244001162 \h </w:instrText>
            </w:r>
            <w:r>
              <w:fldChar w:fldCharType="separate"/>
            </w:r>
            <w:r>
              <w:t xml:space="preserve">33</w:t>
            </w:r>
            <w:r>
              <w:fldChar w:fldCharType="end"/>
            </w:r>
          </w:hyperlink>
        </w:p>
        <w:p>
          <w:pPr>
            <w:pStyle w:val="TOC2"/>
            <w:tabs>
              <w:tab w:val="right" w:leader="dot" w:pos="8296"/>
            </w:tabs>
          </w:pPr>
          <w:hyperlink w:anchor="_Toc244001163" w:history="1">
            <w:r>
              <w:t xml:space="preserve">（三）研究问题与研究目标</w:t>
            </w:r>
            <w:r>
              <w:tab/>
            </w:r>
            <w:r>
              <w:fldChar w:fldCharType="begin"/>
            </w:r>
            <w:r>
              <w:instrText xml:space="preserve"> PAGEREF _Toc244001163 \h </w:instrText>
            </w:r>
            <w:r>
              <w:fldChar w:fldCharType="separate"/>
            </w:r>
            <w:r>
              <w:t xml:space="preserve">35</w:t>
            </w:r>
            <w:r>
              <w:fldChar w:fldCharType="end"/>
            </w:r>
          </w:hyperlink>
        </w:p>
        <w:p>
          <w:pPr>
            <w:pStyle w:val="TOC3"/>
            <w:tabs>
              <w:tab w:val="right" w:leader="dot" w:pos="8296"/>
            </w:tabs>
          </w:pPr>
          <w:hyperlink w:anchor="_Toc244001164" w:history="1">
            <w:r>
              <w:t xml:space="preserve">1.研究问题</w:t>
            </w:r>
            <w:r>
              <w:tab/>
            </w:r>
            <w:r>
              <w:fldChar w:fldCharType="begin"/>
            </w:r>
            <w:r>
              <w:instrText xml:space="preserve"> PAGEREF _Toc244001164 \h </w:instrText>
            </w:r>
            <w:r>
              <w:fldChar w:fldCharType="separate"/>
            </w:r>
            <w:r>
              <w:t xml:space="preserve">35</w:t>
            </w:r>
            <w:r>
              <w:fldChar w:fldCharType="end"/>
            </w:r>
          </w:hyperlink>
        </w:p>
        <w:p>
          <w:pPr>
            <w:pStyle w:val="TOC3"/>
            <w:tabs>
              <w:tab w:val="right" w:leader="dot" w:pos="8296"/>
            </w:tabs>
          </w:pPr>
          <w:hyperlink w:anchor="_Toc244001165" w:history="1">
            <w:r>
              <w:t xml:space="preserve">2.研究目标</w:t>
            </w:r>
            <w:r>
              <w:tab/>
            </w:r>
            <w:r>
              <w:fldChar w:fldCharType="begin"/>
            </w:r>
            <w:r>
              <w:instrText xml:space="preserve"> PAGEREF _Toc244001165 \h </w:instrText>
            </w:r>
            <w:r>
              <w:fldChar w:fldCharType="separate"/>
            </w:r>
            <w:r>
              <w:t xml:space="preserve">35</w:t>
            </w:r>
            <w:r>
              <w:fldChar w:fldCharType="end"/>
            </w:r>
          </w:hyperlink>
        </w:p>
        <w:p>
          <w:pPr>
            <w:pStyle w:val="TOC2"/>
            <w:tabs>
              <w:tab w:val="right" w:leader="dot" w:pos="8296"/>
            </w:tabs>
          </w:pPr>
          <w:hyperlink w:anchor="_Toc244001166" w:history="1">
            <w:r>
              <w:t xml:space="preserve">（四）研究内容</w:t>
            </w:r>
            <w:r>
              <w:tab/>
            </w:r>
            <w:r>
              <w:fldChar w:fldCharType="begin"/>
            </w:r>
            <w:r>
              <w:instrText xml:space="preserve"> PAGEREF _Toc244001166 \h </w:instrText>
            </w:r>
            <w:r>
              <w:fldChar w:fldCharType="separate"/>
            </w:r>
            <w:r>
              <w:t xml:space="preserve">36</w:t>
            </w:r>
            <w:r>
              <w:fldChar w:fldCharType="end"/>
            </w:r>
          </w:hyperlink>
        </w:p>
        <w:p>
          <w:pPr>
            <w:pStyle w:val="TOC3"/>
            <w:tabs>
              <w:tab w:val="right" w:leader="dot" w:pos="8296"/>
            </w:tabs>
          </w:pPr>
          <w:hyperlink w:anchor="_Toc244001167" w:history="1">
            <w:r>
              <w:t xml:space="preserve">1.中学生高阶能力发展及培育现状的调查研究</w:t>
            </w:r>
            <w:r>
              <w:tab/>
            </w:r>
            <w:r>
              <w:fldChar w:fldCharType="begin"/>
            </w:r>
            <w:r>
              <w:instrText xml:space="preserve"> PAGEREF _Toc244001167 \h </w:instrText>
            </w:r>
            <w:r>
              <w:fldChar w:fldCharType="separate"/>
            </w:r>
            <w:r>
              <w:t xml:space="preserve">36</w:t>
            </w:r>
            <w:r>
              <w:fldChar w:fldCharType="end"/>
            </w:r>
          </w:hyperlink>
        </w:p>
        <w:p>
          <w:pPr>
            <w:pStyle w:val="TOC3"/>
            <w:tabs>
              <w:tab w:val="right" w:leader="dot" w:pos="8296"/>
            </w:tabs>
          </w:pPr>
          <w:hyperlink w:anchor="_Toc244001168" w:history="1">
            <w:r>
              <w:t xml:space="preserve">2.中学生高阶能力培育学习模型与教学模型的建构研究</w:t>
            </w:r>
            <w:r>
              <w:tab/>
            </w:r>
            <w:r>
              <w:fldChar w:fldCharType="begin"/>
            </w:r>
            <w:r>
              <w:instrText xml:space="preserve"> PAGEREF _Toc244001168 \h </w:instrText>
            </w:r>
            <w:r>
              <w:fldChar w:fldCharType="separate"/>
            </w:r>
            <w:r>
              <w:t xml:space="preserve">36</w:t>
            </w:r>
            <w:r>
              <w:fldChar w:fldCharType="end"/>
            </w:r>
          </w:hyperlink>
        </w:p>
        <w:p>
          <w:pPr>
            <w:pStyle w:val="TOC3"/>
            <w:tabs>
              <w:tab w:val="right" w:leader="dot" w:pos="8296"/>
            </w:tabs>
          </w:pPr>
          <w:hyperlink w:anchor="_Toc244001169" w:history="1">
            <w:r>
              <w:t xml:space="preserve">3.中学生高阶能力培育模式的多场域实践研究</w:t>
            </w:r>
            <w:r>
              <w:tab/>
            </w:r>
            <w:r>
              <w:fldChar w:fldCharType="begin"/>
            </w:r>
            <w:r>
              <w:instrText xml:space="preserve"> PAGEREF _Toc244001169 \h </w:instrText>
            </w:r>
            <w:r>
              <w:fldChar w:fldCharType="separate"/>
            </w:r>
            <w:r>
              <w:t xml:space="preserve">36</w:t>
            </w:r>
            <w:r>
              <w:fldChar w:fldCharType="end"/>
            </w:r>
          </w:hyperlink>
        </w:p>
        <w:p>
          <w:pPr>
            <w:pStyle w:val="TOC3"/>
            <w:tabs>
              <w:tab w:val="right" w:leader="dot" w:pos="8296"/>
            </w:tabs>
          </w:pPr>
          <w:hyperlink w:anchor="_Toc244001170" w:history="1">
            <w:r>
              <w:t xml:space="preserve">4.中学生高阶能力培育成效的评价与优化研究</w:t>
            </w:r>
            <w:r>
              <w:tab/>
            </w:r>
            <w:r>
              <w:fldChar w:fldCharType="begin"/>
            </w:r>
            <w:r>
              <w:instrText xml:space="preserve"> PAGEREF _Toc244001170 \h </w:instrText>
            </w:r>
            <w:r>
              <w:fldChar w:fldCharType="separate"/>
            </w:r>
            <w:r>
              <w:t xml:space="preserve">36</w:t>
            </w:r>
            <w:r>
              <w:fldChar w:fldCharType="end"/>
            </w:r>
          </w:hyperlink>
        </w:p>
        <w:p>
          <w:pPr>
            <w:pStyle w:val="TOC2"/>
            <w:tabs>
              <w:tab w:val="right" w:leader="dot" w:pos="8296"/>
            </w:tabs>
          </w:pPr>
          <w:hyperlink w:anchor="_Toc244001171" w:history="1">
            <w:r>
              <w:t xml:space="preserve">（五）研究设计与方法</w:t>
            </w:r>
            <w:r>
              <w:tab/>
            </w:r>
            <w:r>
              <w:fldChar w:fldCharType="begin"/>
            </w:r>
            <w:r>
              <w:instrText xml:space="preserve"> PAGEREF _Toc244001171 \h </w:instrText>
            </w:r>
            <w:r>
              <w:fldChar w:fldCharType="separate"/>
            </w:r>
            <w:r>
              <w:t xml:space="preserve">37</w:t>
            </w:r>
            <w:r>
              <w:fldChar w:fldCharType="end"/>
            </w:r>
          </w:hyperlink>
        </w:p>
        <w:p>
          <w:pPr>
            <w:pStyle w:val="TOC3"/>
            <w:tabs>
              <w:tab w:val="right" w:leader="dot" w:pos="8296"/>
            </w:tabs>
          </w:pPr>
          <w:hyperlink w:anchor="_Toc244001172" w:history="1">
            <w:r>
              <w:t xml:space="preserve">1.总体设计</w:t>
            </w:r>
            <w:r>
              <w:tab/>
            </w:r>
            <w:r>
              <w:fldChar w:fldCharType="begin"/>
            </w:r>
            <w:r>
              <w:instrText xml:space="preserve"> PAGEREF _Toc244001172 \h </w:instrText>
            </w:r>
            <w:r>
              <w:fldChar w:fldCharType="separate"/>
            </w:r>
            <w:r>
              <w:t xml:space="preserve">37</w:t>
            </w:r>
            <w:r>
              <w:fldChar w:fldCharType="end"/>
            </w:r>
          </w:hyperlink>
        </w:p>
        <w:p>
          <w:pPr>
            <w:pStyle w:val="TOC3"/>
            <w:tabs>
              <w:tab w:val="right" w:leader="dot" w:pos="8296"/>
            </w:tabs>
          </w:pPr>
          <w:hyperlink w:anchor="_Toc244001173" w:history="1">
            <w:r>
              <w:t xml:space="preserve">2.研究方法</w:t>
            </w:r>
            <w:r>
              <w:tab/>
            </w:r>
            <w:r>
              <w:fldChar w:fldCharType="begin"/>
            </w:r>
            <w:r>
              <w:instrText xml:space="preserve"> PAGEREF _Toc244001173 \h </w:instrText>
            </w:r>
            <w:r>
              <w:fldChar w:fldCharType="separate"/>
            </w:r>
            <w:r>
              <w:t xml:space="preserve">37</w:t>
            </w:r>
            <w:r>
              <w:fldChar w:fldCharType="end"/>
            </w:r>
          </w:hyperlink>
        </w:p>
        <w:p>
          <w:pPr>
            <w:pStyle w:val="TOC3"/>
            <w:tabs>
              <w:tab w:val="right" w:leader="dot" w:pos="8296"/>
            </w:tabs>
          </w:pPr>
          <w:hyperlink w:anchor="_Toc244001174" w:history="1">
            <w:r>
              <w:t xml:space="preserve">3.数据处理与证据整合</w:t>
            </w:r>
            <w:r>
              <w:tab/>
            </w:r>
            <w:r>
              <w:fldChar w:fldCharType="begin"/>
            </w:r>
            <w:r>
              <w:instrText xml:space="preserve"> PAGEREF _Toc244001174 \h </w:instrText>
            </w:r>
            <w:r>
              <w:fldChar w:fldCharType="separate"/>
            </w:r>
            <w:r>
              <w:t xml:space="preserve">39</w:t>
            </w:r>
            <w:r>
              <w:fldChar w:fldCharType="end"/>
            </w:r>
          </w:hyperlink>
        </w:p>
        <w:p>
          <w:pPr>
            <w:pStyle w:val="TOC3"/>
            <w:tabs>
              <w:tab w:val="right" w:leader="dot" w:pos="8296"/>
            </w:tabs>
          </w:pPr>
          <w:hyperlink w:anchor="_Toc244001175" w:history="1">
            <w:r>
              <w:t xml:space="preserve">4.研究效度与推论边界</w:t>
            </w:r>
            <w:r>
              <w:tab/>
            </w:r>
            <w:r>
              <w:fldChar w:fldCharType="begin"/>
            </w:r>
            <w:r>
              <w:instrText xml:space="preserve"> PAGEREF _Toc244001175 \h </w:instrText>
            </w:r>
            <w:r>
              <w:fldChar w:fldCharType="separate"/>
            </w:r>
            <w:r>
              <w:t xml:space="preserve">39</w:t>
            </w:r>
            <w:r>
              <w:fldChar w:fldCharType="end"/>
            </w:r>
          </w:hyperlink>
        </w:p>
        <w:p>
          <w:pPr>
            <w:pStyle w:val="TOC2"/>
            <w:tabs>
              <w:tab w:val="right" w:leader="dot" w:pos="8296"/>
            </w:tabs>
          </w:pPr>
          <w:hyperlink w:anchor="_Toc244001176" w:history="1">
            <w:r>
              <w:t xml:space="preserve">（六）研究步骤</w:t>
            </w:r>
            <w:r>
              <w:tab/>
            </w:r>
            <w:r>
              <w:fldChar w:fldCharType="begin"/>
            </w:r>
            <w:r>
              <w:instrText xml:space="preserve"> PAGEREF _Toc244001176 \h </w:instrText>
            </w:r>
            <w:r>
              <w:fldChar w:fldCharType="separate"/>
            </w:r>
            <w:r>
              <w:t xml:space="preserve">40</w:t>
            </w:r>
            <w:r>
              <w:fldChar w:fldCharType="end"/>
            </w:r>
          </w:hyperlink>
        </w:p>
        <w:p>
          <w:pPr>
            <w:pStyle w:val="TOC3"/>
            <w:tabs>
              <w:tab w:val="right" w:leader="dot" w:pos="8296"/>
            </w:tabs>
          </w:pPr>
          <w:hyperlink w:anchor="_Toc244001177" w:history="1">
            <w:r>
              <w:t xml:space="preserve">1.准备阶段（2023年11月—2024年3月）</w:t>
            </w:r>
            <w:r>
              <w:tab/>
            </w:r>
            <w:r>
              <w:fldChar w:fldCharType="begin"/>
            </w:r>
            <w:r>
              <w:instrText xml:space="preserve"> PAGEREF _Toc244001177 \h </w:instrText>
            </w:r>
            <w:r>
              <w:fldChar w:fldCharType="separate"/>
            </w:r>
            <w:r>
              <w:t xml:space="preserve">41</w:t>
            </w:r>
            <w:r>
              <w:fldChar w:fldCharType="end"/>
            </w:r>
          </w:hyperlink>
        </w:p>
        <w:p>
          <w:pPr>
            <w:pStyle w:val="TOC3"/>
            <w:tabs>
              <w:tab w:val="right" w:leader="dot" w:pos="8296"/>
            </w:tabs>
          </w:pPr>
          <w:hyperlink w:anchor="_Toc244001178" w:history="1">
            <w:r>
              <w:t xml:space="preserve">2.实施阶段（2024年4月—2026年6月）</w:t>
            </w:r>
            <w:r>
              <w:tab/>
            </w:r>
            <w:r>
              <w:fldChar w:fldCharType="begin"/>
            </w:r>
            <w:r>
              <w:instrText xml:space="preserve"> PAGEREF _Toc244001178 \h </w:instrText>
            </w:r>
            <w:r>
              <w:fldChar w:fldCharType="separate"/>
            </w:r>
            <w:r>
              <w:t xml:space="preserve">42</w:t>
            </w:r>
            <w:r>
              <w:fldChar w:fldCharType="end"/>
            </w:r>
          </w:hyperlink>
        </w:p>
        <w:p>
          <w:pPr>
            <w:pStyle w:val="TOC3"/>
            <w:tabs>
              <w:tab w:val="right" w:leader="dot" w:pos="8296"/>
            </w:tabs>
          </w:pPr>
          <w:hyperlink w:anchor="_Toc244001179" w:history="1">
            <w:r>
              <w:t xml:space="preserve">3.总结阶段（2026年7月—2026年10月）</w:t>
            </w:r>
            <w:r>
              <w:tab/>
            </w:r>
            <w:r>
              <w:fldChar w:fldCharType="begin"/>
            </w:r>
            <w:r>
              <w:instrText xml:space="preserve"> PAGEREF _Toc244001179 \h </w:instrText>
            </w:r>
            <w:r>
              <w:fldChar w:fldCharType="separate"/>
            </w:r>
            <w:r>
              <w:t xml:space="preserve">42</w:t>
            </w:r>
            <w:r>
              <w:fldChar w:fldCharType="end"/>
            </w:r>
          </w:hyperlink>
        </w:p>
        <w:p>
          <w:pPr>
            <w:pStyle w:val="TOC1"/>
            <w:tabs>
              <w:tab w:val="right" w:leader="dot" w:pos="8296"/>
            </w:tabs>
          </w:pPr>
          <w:hyperlink w:anchor="_Toc244001180" w:history="1">
            <w:r>
              <w:t xml:space="preserve">三、研究过程与结果</w:t>
            </w:r>
            <w:r>
              <w:tab/>
            </w:r>
            <w:r>
              <w:fldChar w:fldCharType="begin"/>
            </w:r>
            <w:r>
              <w:instrText xml:space="preserve"> PAGEREF _Toc244001180 \h </w:instrText>
            </w:r>
            <w:r>
              <w:fldChar w:fldCharType="separate"/>
            </w:r>
            <w:r>
              <w:t xml:space="preserve">43</w:t>
            </w:r>
            <w:r>
              <w:fldChar w:fldCharType="end"/>
            </w:r>
          </w:hyperlink>
        </w:p>
        <w:p>
          <w:pPr>
            <w:pStyle w:val="TOC2"/>
            <w:tabs>
              <w:tab w:val="right" w:leader="dot" w:pos="8296"/>
            </w:tabs>
          </w:pPr>
          <w:hyperlink w:anchor="_Toc244001181" w:history="1">
            <w:r>
              <w:t xml:space="preserve">（一）中学生高阶能力培育基本情况的调查分析</w:t>
            </w:r>
            <w:r>
              <w:tab/>
            </w:r>
            <w:r>
              <w:fldChar w:fldCharType="begin"/>
            </w:r>
            <w:r>
              <w:instrText xml:space="preserve"> PAGEREF _Toc244001181 \h </w:instrText>
            </w:r>
            <w:r>
              <w:fldChar w:fldCharType="separate"/>
            </w:r>
            <w:r>
              <w:t xml:space="preserve">43</w:t>
            </w:r>
            <w:r>
              <w:fldChar w:fldCharType="end"/>
            </w:r>
          </w:hyperlink>
        </w:p>
        <w:p>
          <w:pPr>
            <w:pStyle w:val="TOC3"/>
            <w:tabs>
              <w:tab w:val="right" w:leader="dot" w:pos="8296"/>
            </w:tabs>
          </w:pPr>
          <w:hyperlink w:anchor="_Toc244001182" w:history="1">
            <w:r>
              <w:t xml:space="preserve">1.学生高阶能力基础的前测调查</w:t>
            </w:r>
            <w:r>
              <w:tab/>
            </w:r>
            <w:r>
              <w:fldChar w:fldCharType="begin"/>
            </w:r>
            <w:r>
              <w:instrText xml:space="preserve"> PAGEREF _Toc244001182 \h </w:instrText>
            </w:r>
            <w:r>
              <w:fldChar w:fldCharType="separate"/>
            </w:r>
            <w:r>
              <w:t xml:space="preserve">43</w:t>
            </w:r>
            <w:r>
              <w:fldChar w:fldCharType="end"/>
            </w:r>
          </w:hyperlink>
        </w:p>
        <w:p>
          <w:pPr>
            <w:pStyle w:val="TOC3"/>
            <w:tabs>
              <w:tab w:val="right" w:leader="dot" w:pos="8296"/>
            </w:tabs>
          </w:pPr>
          <w:hyperlink w:anchor="_Toc244001183" w:history="1">
            <w:r>
              <w:t xml:space="preserve">2.教师高阶能力培育现状的前测调查</w:t>
            </w:r>
            <w:r>
              <w:tab/>
            </w:r>
            <w:r>
              <w:fldChar w:fldCharType="begin"/>
            </w:r>
            <w:r>
              <w:instrText xml:space="preserve"> PAGEREF _Toc244001183 \h </w:instrText>
            </w:r>
            <w:r>
              <w:fldChar w:fldCharType="separate"/>
            </w:r>
            <w:r>
              <w:t xml:space="preserve">52</w:t>
            </w:r>
            <w:r>
              <w:fldChar w:fldCharType="end"/>
            </w:r>
          </w:hyperlink>
        </w:p>
        <w:p>
          <w:pPr>
            <w:pStyle w:val="TOC3"/>
            <w:tabs>
              <w:tab w:val="right" w:leader="dot" w:pos="8296"/>
            </w:tabs>
          </w:pPr>
          <w:hyperlink w:anchor="_Toc244001184" w:history="1">
            <w:r>
              <w:t xml:space="preserve">3.课堂观察现状与分析</w:t>
            </w:r>
            <w:r>
              <w:tab/>
            </w:r>
            <w:r>
              <w:fldChar w:fldCharType="begin"/>
            </w:r>
            <w:r>
              <w:instrText xml:space="preserve"> PAGEREF _Toc244001184 \h </w:instrText>
            </w:r>
            <w:r>
              <w:fldChar w:fldCharType="separate"/>
            </w:r>
            <w:r>
              <w:t xml:space="preserve">61</w:t>
            </w:r>
            <w:r>
              <w:fldChar w:fldCharType="end"/>
            </w:r>
          </w:hyperlink>
        </w:p>
        <w:p>
          <w:pPr>
            <w:pStyle w:val="TOC3"/>
            <w:tabs>
              <w:tab w:val="right" w:leader="dot" w:pos="8296"/>
            </w:tabs>
          </w:pPr>
          <w:hyperlink w:anchor="_Toc244001185" w:history="1">
            <w:r>
              <w:t xml:space="preserve">4.前测小结</w:t>
            </w:r>
            <w:r>
              <w:tab/>
            </w:r>
            <w:r>
              <w:fldChar w:fldCharType="begin"/>
            </w:r>
            <w:r>
              <w:instrText xml:space="preserve"> PAGEREF _Toc244001185 \h </w:instrText>
            </w:r>
            <w:r>
              <w:fldChar w:fldCharType="separate"/>
            </w:r>
            <w:r>
              <w:t xml:space="preserve">68</w:t>
            </w:r>
            <w:r>
              <w:fldChar w:fldCharType="end"/>
            </w:r>
          </w:hyperlink>
        </w:p>
        <w:p>
          <w:pPr>
            <w:pStyle w:val="TOC2"/>
            <w:tabs>
              <w:tab w:val="right" w:leader="dot" w:pos="8296"/>
            </w:tabs>
          </w:pPr>
          <w:hyperlink w:anchor="_Toc244001186" w:history="1">
            <w:r>
              <w:t xml:space="preserve">（二）模型的建构</w:t>
            </w:r>
            <w:r>
              <w:tab/>
            </w:r>
            <w:r>
              <w:fldChar w:fldCharType="begin"/>
            </w:r>
            <w:r>
              <w:instrText xml:space="preserve"> PAGEREF _Toc244001186 \h </w:instrText>
            </w:r>
            <w:r>
              <w:fldChar w:fldCharType="separate"/>
            </w:r>
            <w:r>
              <w:t xml:space="preserve">69</w:t>
            </w:r>
            <w:r>
              <w:fldChar w:fldCharType="end"/>
            </w:r>
          </w:hyperlink>
        </w:p>
        <w:p>
          <w:pPr>
            <w:pStyle w:val="TOC3"/>
            <w:tabs>
              <w:tab w:val="right" w:leader="dot" w:pos="8296"/>
            </w:tabs>
          </w:pPr>
          <w:hyperlink w:anchor="_Toc244001187" w:history="1">
            <w:r>
              <w:t xml:space="preserve">1.高阶能力培育模型的建构</w:t>
            </w:r>
            <w:r>
              <w:tab/>
            </w:r>
            <w:r>
              <w:fldChar w:fldCharType="begin"/>
            </w:r>
            <w:r>
              <w:instrText xml:space="preserve"> PAGEREF _Toc244001187 \h </w:instrText>
            </w:r>
            <w:r>
              <w:fldChar w:fldCharType="separate"/>
            </w:r>
            <w:r>
              <w:t xml:space="preserve">69</w:t>
            </w:r>
            <w:r>
              <w:fldChar w:fldCharType="end"/>
            </w:r>
          </w:hyperlink>
        </w:p>
        <w:p>
          <w:pPr>
            <w:pStyle w:val="TOC3"/>
            <w:tabs>
              <w:tab w:val="right" w:leader="dot" w:pos="8296"/>
            </w:tabs>
          </w:pPr>
          <w:hyperlink w:anchor="_Toc970001" w:history="1">
            <w:r>
              <w:t xml:space="preserve">2.指向高阶能力发展的学习模型初设计</w:t>
            </w:r>
            <w:r>
              <w:tab/>
            </w:r>
            <w:r>
              <w:fldChar w:fldCharType="begin"/>
            </w:r>
            <w:r>
              <w:instrText xml:space="preserve"> PAGEREF _Toc970001 \h </w:instrText>
            </w:r>
            <w:r>
              <w:fldChar w:fldCharType="separate"/>
            </w:r>
            <w:r>
              <w:t xml:space="preserve">69</w:t>
            </w:r>
            <w:r>
              <w:fldChar w:fldCharType="end"/>
            </w:r>
          </w:hyperlink>
        </w:p>
        <w:p>
          <w:pPr>
            <w:pStyle w:val="TOC2"/>
            <w:tabs>
              <w:tab w:val="right" w:leader="dot" w:pos="8296"/>
            </w:tabs>
          </w:pPr>
          <w:hyperlink w:anchor="_Toc244001194" w:history="1">
            <w:r>
              <w:t xml:space="preserve">（三）“可见的学习”视域下中学生高阶能力培育的两域实施</w:t>
            </w:r>
            <w:r>
              <w:tab/>
            </w:r>
            <w:r>
              <w:fldChar w:fldCharType="begin"/>
            </w:r>
            <w:r>
              <w:instrText xml:space="preserve"> PAGEREF _Toc244001194 \h </w:instrText>
            </w:r>
            <w:r>
              <w:fldChar w:fldCharType="separate"/>
            </w:r>
            <w:r>
              <w:t xml:space="preserve">79</w:t>
            </w:r>
            <w:r>
              <w:fldChar w:fldCharType="end"/>
            </w:r>
          </w:hyperlink>
        </w:p>
        <w:p>
          <w:pPr>
            <w:pStyle w:val="TOC3"/>
            <w:tabs>
              <w:tab w:val="right" w:leader="dot" w:pos="8296"/>
            </w:tabs>
          </w:pPr>
          <w:hyperlink w:anchor="_Toc244001195" w:history="1">
            <w:r>
              <w:t xml:space="preserve">1.学科教学场域的实施</w:t>
            </w:r>
            <w:r>
              <w:tab/>
            </w:r>
            <w:r>
              <w:fldChar w:fldCharType="begin"/>
            </w:r>
            <w:r>
              <w:instrText xml:space="preserve"> PAGEREF _Toc244001195 \h </w:instrText>
            </w:r>
            <w:r>
              <w:fldChar w:fldCharType="separate"/>
            </w:r>
            <w:r>
              <w:t xml:space="preserve">79</w:t>
            </w:r>
            <w:r>
              <w:fldChar w:fldCharType="end"/>
            </w:r>
          </w:hyperlink>
        </w:p>
        <w:p>
          <w:pPr>
            <w:pStyle w:val="TOC3"/>
            <w:tabs>
              <w:tab w:val="right" w:leader="dot" w:pos="8296"/>
            </w:tabs>
          </w:pPr>
          <w:hyperlink w:anchor="_Toc244001213" w:history="1">
            <w:r>
              <w:t xml:space="preserve">2.科创教育场域的实施</w:t>
            </w:r>
            <w:r>
              <w:tab/>
            </w:r>
            <w:r>
              <w:fldChar w:fldCharType="begin"/>
            </w:r>
            <w:r>
              <w:instrText xml:space="preserve"> PAGEREF _Toc244001213 \h </w:instrText>
            </w:r>
            <w:r>
              <w:fldChar w:fldCharType="separate"/>
            </w:r>
            <w:r>
              <w:t xml:space="preserve">96</w:t>
            </w:r>
            <w:r>
              <w:fldChar w:fldCharType="end"/>
            </w:r>
          </w:hyperlink>
        </w:p>
        <w:p>
          <w:pPr>
            <w:pStyle w:val="TOC2"/>
            <w:tabs>
              <w:tab w:val="right" w:leader="dot" w:pos="8296"/>
            </w:tabs>
          </w:pPr>
          <w:hyperlink w:anchor="_Toc244001232" w:history="1">
            <w:r>
              <w:t xml:space="preserve">（四）评价体系与多源证据</w:t>
            </w:r>
            <w:r>
              <w:tab/>
            </w:r>
            <w:r>
              <w:fldChar w:fldCharType="begin"/>
            </w:r>
            <w:r>
              <w:instrText xml:space="preserve"> PAGEREF _Toc244001232 \h </w:instrText>
            </w:r>
            <w:r>
              <w:fldChar w:fldCharType="separate"/>
            </w:r>
            <w:r>
              <w:t xml:space="preserve">112</w:t>
            </w:r>
            <w:r>
              <w:fldChar w:fldCharType="end"/>
            </w:r>
          </w:hyperlink>
        </w:p>
        <w:p>
          <w:pPr>
            <w:pStyle w:val="TOC3"/>
            <w:tabs>
              <w:tab w:val="right" w:leader="dot" w:pos="8296"/>
            </w:tabs>
          </w:pPr>
          <w:hyperlink w:anchor="_Toc244001233" w:history="1">
            <w:r>
              <w:t xml:space="preserve">1.评价依据、维度与指标</w:t>
            </w:r>
            <w:r>
              <w:tab/>
            </w:r>
            <w:r>
              <w:fldChar w:fldCharType="begin"/>
            </w:r>
            <w:r>
              <w:instrText xml:space="preserve"> PAGEREF _Toc244001233 \h </w:instrText>
            </w:r>
            <w:r>
              <w:fldChar w:fldCharType="separate"/>
            </w:r>
            <w:r>
              <w:t xml:space="preserve">113</w:t>
            </w:r>
            <w:r>
              <w:fldChar w:fldCharType="end"/>
            </w:r>
          </w:hyperlink>
        </w:p>
        <w:p>
          <w:pPr>
            <w:pStyle w:val="TOC3"/>
            <w:tabs>
              <w:tab w:val="right" w:leader="dot" w:pos="8296"/>
            </w:tabs>
          </w:pPr>
          <w:hyperlink w:anchor="_Toc244001234" w:history="1">
            <w:r>
              <w:t xml:space="preserve">2.数据采集系统</w:t>
            </w:r>
            <w:r>
              <w:tab/>
            </w:r>
            <w:r>
              <w:fldChar w:fldCharType="begin"/>
            </w:r>
            <w:r>
              <w:instrText xml:space="preserve"> PAGEREF _Toc244001234 \h </w:instrText>
            </w:r>
            <w:r>
              <w:fldChar w:fldCharType="separate"/>
            </w:r>
            <w:r>
              <w:t xml:space="preserve">114</w:t>
            </w:r>
            <w:r>
              <w:fldChar w:fldCharType="end"/>
            </w:r>
          </w:hyperlink>
        </w:p>
        <w:p>
          <w:pPr>
            <w:pStyle w:val="TOC3"/>
            <w:tabs>
              <w:tab w:val="right" w:leader="dot" w:pos="8296"/>
            </w:tabs>
          </w:pPr>
          <w:hyperlink w:anchor="_Toc244001235" w:history="1">
            <w:r>
              <w:t xml:space="preserve">3.多源证据链</w:t>
            </w:r>
            <w:r>
              <w:tab/>
            </w:r>
            <w:r>
              <w:fldChar w:fldCharType="begin"/>
            </w:r>
            <w:r>
              <w:instrText xml:space="preserve"> PAGEREF _Toc244001235 \h </w:instrText>
            </w:r>
            <w:r>
              <w:fldChar w:fldCharType="separate"/>
            </w:r>
            <w:r>
              <w:t xml:space="preserve">115</w:t>
            </w:r>
            <w:r>
              <w:fldChar w:fldCharType="end"/>
            </w:r>
          </w:hyperlink>
        </w:p>
        <w:p>
          <w:pPr>
            <w:pStyle w:val="TOC2"/>
            <w:tabs>
              <w:tab w:val="right" w:leader="dot" w:pos="8296"/>
            </w:tabs>
          </w:pPr>
          <w:hyperlink w:anchor="_Toc244001236" w:history="1">
            <w:r>
              <w:t xml:space="preserve">（五）模型实施成效分析</w:t>
            </w:r>
            <w:r>
              <w:tab/>
            </w:r>
            <w:r>
              <w:fldChar w:fldCharType="begin"/>
            </w:r>
            <w:r>
              <w:instrText xml:space="preserve"> PAGEREF _Toc244001236 \h </w:instrText>
            </w:r>
            <w:r>
              <w:fldChar w:fldCharType="separate"/>
            </w:r>
            <w:r>
              <w:t xml:space="preserve">117</w:t>
            </w:r>
            <w:r>
              <w:fldChar w:fldCharType="end"/>
            </w:r>
          </w:hyperlink>
        </w:p>
        <w:p>
          <w:pPr>
            <w:pStyle w:val="TOC3"/>
            <w:tabs>
              <w:tab w:val="right" w:leader="dot" w:pos="8296"/>
            </w:tabs>
          </w:pPr>
          <w:hyperlink w:anchor="_Toc244001237" w:history="1">
            <w:r>
              <w:t xml:space="preserve">1.学生问卷前后测结果分析</w:t>
            </w:r>
            <w:r>
              <w:tab/>
            </w:r>
            <w:r>
              <w:fldChar w:fldCharType="begin"/>
            </w:r>
            <w:r>
              <w:instrText xml:space="preserve"> PAGEREF _Toc244001237 \h </w:instrText>
            </w:r>
            <w:r>
              <w:fldChar w:fldCharType="separate"/>
            </w:r>
            <w:r>
              <w:t xml:space="preserve">117</w:t>
            </w:r>
            <w:r>
              <w:fldChar w:fldCharType="end"/>
            </w:r>
          </w:hyperlink>
        </w:p>
        <w:p>
          <w:pPr>
            <w:pStyle w:val="TOC3"/>
            <w:tabs>
              <w:tab w:val="right" w:leader="dot" w:pos="8296"/>
            </w:tabs>
          </w:pPr>
          <w:hyperlink w:anchor="_Toc244001251" w:history="1">
            <w:r>
              <w:t xml:space="preserve">2.教师问卷前后测结果分析</w:t>
            </w:r>
            <w:r>
              <w:tab/>
            </w:r>
            <w:r>
              <w:fldChar w:fldCharType="begin"/>
            </w:r>
            <w:r>
              <w:instrText xml:space="preserve"> PAGEREF _Toc244001251 \h </w:instrText>
            </w:r>
            <w:r>
              <w:fldChar w:fldCharType="separate"/>
            </w:r>
            <w:r>
              <w:t xml:space="preserve">124</w:t>
            </w:r>
            <w:r>
              <w:fldChar w:fldCharType="end"/>
            </w:r>
          </w:hyperlink>
        </w:p>
        <w:p>
          <w:pPr>
            <w:pStyle w:val="TOC3"/>
            <w:tabs>
              <w:tab w:val="right" w:leader="dot" w:pos="8296"/>
            </w:tabs>
          </w:pPr>
          <w:hyperlink w:anchor="_Toc244001258" w:history="1">
            <w:r>
              <w:t xml:space="preserve">3.基于实践证据的模型迭代与形成</w:t>
            </w:r>
            <w:r>
              <w:tab/>
            </w:r>
            <w:r>
              <w:fldChar w:fldCharType="begin"/>
            </w:r>
            <w:r>
              <w:instrText xml:space="preserve"> PAGEREF _Toc244001258 \h </w:instrText>
            </w:r>
            <w:r>
              <w:fldChar w:fldCharType="separate"/>
            </w:r>
            <w:r>
              <w:t xml:space="preserve">132</w:t>
            </w:r>
            <w:r>
              <w:fldChar w:fldCharType="end"/>
            </w:r>
          </w:hyperlink>
        </w:p>
        <w:p>
          <w:pPr>
            <w:pStyle w:val="TOC1"/>
            <w:tabs>
              <w:tab w:val="right" w:leader="dot" w:pos="8296"/>
            </w:tabs>
          </w:pPr>
          <w:hyperlink w:anchor="_Toc244001266" w:history="1">
            <w:r>
              <w:t xml:space="preserve">四、研究成果与实践成效</w:t>
            </w:r>
            <w:r>
              <w:tab/>
            </w:r>
            <w:r>
              <w:fldChar w:fldCharType="begin"/>
            </w:r>
            <w:r>
              <w:instrText xml:space="preserve"> PAGEREF _Toc244001266 \h </w:instrText>
            </w:r>
            <w:r>
              <w:fldChar w:fldCharType="separate"/>
            </w:r>
            <w:r>
              <w:t xml:space="preserve">138</w:t>
            </w:r>
            <w:r>
              <w:fldChar w:fldCharType="end"/>
            </w:r>
          </w:hyperlink>
        </w:p>
        <w:p>
          <w:pPr>
            <w:pStyle w:val="TOC2"/>
            <w:tabs>
              <w:tab w:val="right" w:leader="dot" w:pos="8296"/>
            </w:tabs>
          </w:pPr>
          <w:hyperlink w:anchor="_Toc244001267" w:history="1">
            <w:r>
              <w:t xml:space="preserve">（一）形成了学生学习与教师调节协同运行的培育模型</w:t>
            </w:r>
            <w:r>
              <w:tab/>
            </w:r>
            <w:r>
              <w:fldChar w:fldCharType="begin"/>
            </w:r>
            <w:r>
              <w:instrText xml:space="preserve"> PAGEREF _Toc244001267 \h </w:instrText>
            </w:r>
            <w:r>
              <w:fldChar w:fldCharType="separate"/>
            </w:r>
            <w:r>
              <w:t xml:space="preserve">138</w:t>
            </w:r>
            <w:r>
              <w:fldChar w:fldCharType="end"/>
            </w:r>
          </w:hyperlink>
        </w:p>
        <w:p>
          <w:pPr>
            <w:pStyle w:val="TOC3"/>
            <w:tabs>
              <w:tab w:val="right" w:leader="dot" w:pos="8296"/>
            </w:tabs>
          </w:pPr>
          <w:hyperlink w:anchor="_Toc244001268" w:history="1">
            <w:r>
              <w:t xml:space="preserve">1.五环学习使高阶思考在学习过程中可见、可修改</w:t>
            </w:r>
            <w:r>
              <w:tab/>
            </w:r>
            <w:r>
              <w:fldChar w:fldCharType="begin"/>
            </w:r>
            <w:r>
              <w:instrText xml:space="preserve"> PAGEREF _Toc244001268 \h </w:instrText>
            </w:r>
            <w:r>
              <w:fldChar w:fldCharType="separate"/>
            </w:r>
            <w:r>
              <w:t xml:space="preserve">138</w:t>
            </w:r>
            <w:r>
              <w:fldChar w:fldCharType="end"/>
            </w:r>
          </w:hyperlink>
        </w:p>
        <w:p>
          <w:pPr>
            <w:pStyle w:val="TOC3"/>
            <w:tabs>
              <w:tab w:val="right" w:leader="dot" w:pos="8296"/>
            </w:tabs>
          </w:pPr>
          <w:hyperlink w:anchor="_Toc244001269" w:history="1">
            <w:r>
              <w:t xml:space="preserve">2.四步调节使教学调整建立在学生表现之上</w:t>
            </w:r>
            <w:r>
              <w:tab/>
            </w:r>
            <w:r>
              <w:fldChar w:fldCharType="begin"/>
            </w:r>
            <w:r>
              <w:instrText xml:space="preserve"> PAGEREF _Toc244001269 \h </w:instrText>
            </w:r>
            <w:r>
              <w:fldChar w:fldCharType="separate"/>
            </w:r>
            <w:r>
              <w:t xml:space="preserve">139</w:t>
            </w:r>
            <w:r>
              <w:fldChar w:fldCharType="end"/>
            </w:r>
          </w:hyperlink>
        </w:p>
        <w:p>
          <w:pPr>
            <w:pStyle w:val="TOC3"/>
            <w:tabs>
              <w:tab w:val="right" w:leader="dot" w:pos="8296"/>
            </w:tabs>
          </w:pPr>
          <w:hyperlink w:anchor="_Toc244001270" w:history="1">
            <w:r>
              <w:t xml:space="preserve">3.总模型2.0把能力目标、学习过程与教师支持纳入同一框架</w:t>
            </w:r>
            <w:r>
              <w:tab/>
            </w:r>
            <w:r>
              <w:fldChar w:fldCharType="begin"/>
            </w:r>
            <w:r>
              <w:instrText xml:space="preserve"> PAGEREF _Toc244001270 \h </w:instrText>
            </w:r>
            <w:r>
              <w:fldChar w:fldCharType="separate"/>
            </w:r>
            <w:r>
              <w:t xml:space="preserve">139</w:t>
            </w:r>
            <w:r>
              <w:fldChar w:fldCharType="end"/>
            </w:r>
          </w:hyperlink>
        </w:p>
        <w:p>
          <w:pPr>
            <w:pStyle w:val="TOC2"/>
            <w:tabs>
              <w:tab w:val="right" w:leader="dot" w:pos="8296"/>
            </w:tabs>
          </w:pPr>
          <w:hyperlink w:anchor="_Toc244001271" w:history="1">
            <w:r>
              <w:t xml:space="preserve">（二）建立了学科课堂与科创项目相互贯通的实施路径</w:t>
            </w:r>
            <w:r>
              <w:tab/>
            </w:r>
            <w:r>
              <w:fldChar w:fldCharType="begin"/>
            </w:r>
            <w:r>
              <w:instrText xml:space="preserve"> PAGEREF _Toc244001271 \h </w:instrText>
            </w:r>
            <w:r>
              <w:fldChar w:fldCharType="separate"/>
            </w:r>
            <w:r>
              <w:t xml:space="preserve">139</w:t>
            </w:r>
            <w:r>
              <w:fldChar w:fldCharType="end"/>
            </w:r>
          </w:hyperlink>
        </w:p>
        <w:p>
          <w:pPr>
            <w:pStyle w:val="TOC3"/>
            <w:tabs>
              <w:tab w:val="right" w:leader="dot" w:pos="8296"/>
            </w:tabs>
          </w:pPr>
          <w:hyperlink w:anchor="_Toc244001272" w:history="1">
            <w:r>
              <w:t xml:space="preserve">1.学科课堂用四要素把目标、任务和评价对齐</w:t>
            </w:r>
            <w:r>
              <w:tab/>
            </w:r>
            <w:r>
              <w:fldChar w:fldCharType="begin"/>
            </w:r>
            <w:r>
              <w:instrText xml:space="preserve"> PAGEREF _Toc244001272 \h </w:instrText>
            </w:r>
            <w:r>
              <w:fldChar w:fldCharType="separate"/>
            </w:r>
            <w:r>
              <w:t xml:space="preserve">139</w:t>
            </w:r>
            <w:r>
              <w:fldChar w:fldCharType="end"/>
            </w:r>
          </w:hyperlink>
        </w:p>
        <w:p>
          <w:pPr>
            <w:pStyle w:val="TOC3"/>
            <w:tabs>
              <w:tab w:val="right" w:leader="dot" w:pos="8296"/>
            </w:tabs>
          </w:pPr>
          <w:hyperlink w:anchor="_Toc244001273" w:history="1">
            <w:r>
              <w:t xml:space="preserve">2.科创项目以“方案”连接知识与行动</w:t>
            </w:r>
            <w:r>
              <w:tab/>
            </w:r>
            <w:r>
              <w:fldChar w:fldCharType="begin"/>
            </w:r>
            <w:r>
              <w:instrText xml:space="preserve"> PAGEREF _Toc244001273 \h </w:instrText>
            </w:r>
            <w:r>
              <w:fldChar w:fldCharType="separate"/>
            </w:r>
            <w:r>
              <w:t xml:space="preserve">140</w:t>
            </w:r>
            <w:r>
              <w:fldChar w:fldCharType="end"/>
            </w:r>
          </w:hyperlink>
        </w:p>
        <w:p>
          <w:pPr>
            <w:pStyle w:val="TOC3"/>
            <w:tabs>
              <w:tab w:val="right" w:leader="dot" w:pos="8296"/>
            </w:tabs>
          </w:pPr>
          <w:hyperlink w:anchor="_Toc244001274" w:history="1">
            <w:r>
              <w:t xml:space="preserve">3.两域形成双向联系，项目中的问题回到学科课堂</w:t>
            </w:r>
            <w:r>
              <w:tab/>
            </w:r>
            <w:r>
              <w:fldChar w:fldCharType="begin"/>
            </w:r>
            <w:r>
              <w:instrText xml:space="preserve"> PAGEREF _Toc244001274 \h </w:instrText>
            </w:r>
            <w:r>
              <w:fldChar w:fldCharType="separate"/>
            </w:r>
            <w:r>
              <w:t xml:space="preserve">140</w:t>
            </w:r>
            <w:r>
              <w:fldChar w:fldCharType="end"/>
            </w:r>
          </w:hyperlink>
        </w:p>
        <w:p>
          <w:pPr>
            <w:pStyle w:val="TOC3"/>
            <w:tabs>
              <w:tab w:val="right" w:leader="dot" w:pos="8296"/>
            </w:tabs>
          </w:pPr>
          <w:hyperlink w:anchor="_Toc244001275" w:history="1">
            <w:r>
              <w:t xml:space="preserve">4.五种典型样态为能力目标找到了可观察的任务载体</w:t>
            </w:r>
            <w:r>
              <w:tab/>
            </w:r>
            <w:r>
              <w:fldChar w:fldCharType="begin"/>
            </w:r>
            <w:r>
              <w:instrText xml:space="preserve"> PAGEREF _Toc244001275 \h </w:instrText>
            </w:r>
            <w:r>
              <w:fldChar w:fldCharType="separate"/>
            </w:r>
            <w:r>
              <w:t xml:space="preserve">141</w:t>
            </w:r>
            <w:r>
              <w:fldChar w:fldCharType="end"/>
            </w:r>
          </w:hyperlink>
        </w:p>
        <w:p>
          <w:pPr>
            <w:pStyle w:val="TOC2"/>
            <w:tabs>
              <w:tab w:val="right" w:leader="dot" w:pos="8296"/>
            </w:tabs>
          </w:pPr>
          <w:hyperlink w:anchor="_Toc244001276" w:history="1">
            <w:r>
              <w:t xml:space="preserve">（三）学生的高阶能力在自评、修订过程和作品中均有进步</w:t>
            </w:r>
            <w:r>
              <w:tab/>
            </w:r>
            <w:r>
              <w:fldChar w:fldCharType="begin"/>
            </w:r>
            <w:r>
              <w:instrText xml:space="preserve"> PAGEREF _Toc244001276 \h </w:instrText>
            </w:r>
            <w:r>
              <w:fldChar w:fldCharType="separate"/>
            </w:r>
            <w:r>
              <w:t xml:space="preserve">141</w:t>
            </w:r>
            <w:r>
              <w:fldChar w:fldCharType="end"/>
            </w:r>
          </w:hyperlink>
        </w:p>
        <w:p>
          <w:pPr>
            <w:pStyle w:val="TOC3"/>
            <w:tabs>
              <w:tab w:val="right" w:leader="dot" w:pos="8296"/>
            </w:tabs>
          </w:pPr>
          <w:hyperlink w:anchor="_Toc244001277" w:history="1">
            <w:r>
              <w:t xml:space="preserve">1.七个维度的自评普遍提高，评价与创造的进步较为突出</w:t>
            </w:r>
            <w:r>
              <w:tab/>
            </w:r>
            <w:r>
              <w:fldChar w:fldCharType="begin"/>
            </w:r>
            <w:r>
              <w:instrText xml:space="preserve"> PAGEREF _Toc244001277 \h </w:instrText>
            </w:r>
            <w:r>
              <w:fldChar w:fldCharType="separate"/>
            </w:r>
            <w:r>
              <w:t xml:space="preserve">141</w:t>
            </w:r>
            <w:r>
              <w:fldChar w:fldCharType="end"/>
            </w:r>
          </w:hyperlink>
        </w:p>
        <w:p>
          <w:pPr>
            <w:pStyle w:val="TOC3"/>
            <w:tabs>
              <w:tab w:val="right" w:leader="dot" w:pos="8296"/>
            </w:tabs>
          </w:pPr>
          <w:hyperlink w:anchor="_Toc244001278" w:history="1">
            <w:r>
              <w:t xml:space="preserve">2.修订记录与作品分布提供了课堂中的直接证据</w:t>
            </w:r>
            <w:r>
              <w:tab/>
            </w:r>
            <w:r>
              <w:fldChar w:fldCharType="begin"/>
            </w:r>
            <w:r>
              <w:instrText xml:space="preserve"> PAGEREF _Toc244001278 \h </w:instrText>
            </w:r>
            <w:r>
              <w:fldChar w:fldCharType="separate"/>
            </w:r>
            <w:r>
              <w:t xml:space="preserve">141</w:t>
            </w:r>
            <w:r>
              <w:fldChar w:fldCharType="end"/>
            </w:r>
          </w:hyperlink>
        </w:p>
        <w:p>
          <w:pPr>
            <w:pStyle w:val="TOC3"/>
            <w:tabs>
              <w:tab w:val="right" w:leader="dot" w:pos="8296"/>
            </w:tabs>
          </w:pPr>
          <w:hyperlink w:anchor="_Toc244001279" w:history="1">
            <w:r>
              <w:t xml:space="preserve">3.科创成果获得更高层级的校外认可</w:t>
            </w:r>
            <w:r>
              <w:tab/>
            </w:r>
            <w:r>
              <w:fldChar w:fldCharType="begin"/>
            </w:r>
            <w:r>
              <w:instrText xml:space="preserve"> PAGEREF _Toc244001279 \h </w:instrText>
            </w:r>
            <w:r>
              <w:fldChar w:fldCharType="separate"/>
            </w:r>
            <w:r>
              <w:t xml:space="preserve">142</w:t>
            </w:r>
            <w:r>
              <w:fldChar w:fldCharType="end"/>
            </w:r>
          </w:hyperlink>
        </w:p>
        <w:p>
          <w:pPr>
            <w:pStyle w:val="TOC2"/>
            <w:tabs>
              <w:tab w:val="right" w:leader="dot" w:pos="8296"/>
            </w:tabs>
          </w:pPr>
          <w:hyperlink w:anchor="_Toc244001280" w:history="1">
            <w:r>
              <w:t xml:space="preserve">（四）教师的教学判断转向依据学生的学习表现</w:t>
            </w:r>
            <w:r>
              <w:tab/>
            </w:r>
            <w:r>
              <w:fldChar w:fldCharType="begin"/>
            </w:r>
            <w:r>
              <w:instrText xml:space="preserve"> PAGEREF _Toc244001280 \h </w:instrText>
            </w:r>
            <w:r>
              <w:fldChar w:fldCharType="separate"/>
            </w:r>
            <w:r>
              <w:t xml:space="preserve">143</w:t>
            </w:r>
            <w:r>
              <w:fldChar w:fldCharType="end"/>
            </w:r>
          </w:hyperlink>
        </w:p>
        <w:p>
          <w:pPr>
            <w:pStyle w:val="TOC3"/>
            <w:tabs>
              <w:tab w:val="right" w:leader="dot" w:pos="8296"/>
            </w:tabs>
          </w:pPr>
          <w:hyperlink w:anchor="_Toc244001281" w:history="1">
            <w:r>
              <w:t xml:space="preserve">1.课堂实践与教学效能的提高最为明显</w:t>
            </w:r>
            <w:r>
              <w:tab/>
            </w:r>
            <w:r>
              <w:fldChar w:fldCharType="begin"/>
            </w:r>
            <w:r>
              <w:instrText xml:space="preserve"> PAGEREF _Toc244001281 \h </w:instrText>
            </w:r>
            <w:r>
              <w:fldChar w:fldCharType="separate"/>
            </w:r>
            <w:r>
              <w:t xml:space="preserve">143</w:t>
            </w:r>
            <w:r>
              <w:fldChar w:fldCharType="end"/>
            </w:r>
          </w:hyperlink>
        </w:p>
        <w:p>
          <w:pPr>
            <w:pStyle w:val="TOC3"/>
            <w:tabs>
              <w:tab w:val="right" w:leader="dot" w:pos="8296"/>
            </w:tabs>
          </w:pPr>
          <w:hyperlink w:anchor="_Toc244001282" w:history="1">
            <w:r>
              <w:t xml:space="preserve">2.教研讨论从环节安排转向学生的学习表现</w:t>
            </w:r>
            <w:r>
              <w:tab/>
            </w:r>
            <w:r>
              <w:fldChar w:fldCharType="begin"/>
            </w:r>
            <w:r>
              <w:instrText xml:space="preserve"> PAGEREF _Toc244001282 \h </w:instrText>
            </w:r>
            <w:r>
              <w:fldChar w:fldCharType="separate"/>
            </w:r>
            <w:r>
              <w:t xml:space="preserve">143</w:t>
            </w:r>
            <w:r>
              <w:fldChar w:fldCharType="end"/>
            </w:r>
          </w:hyperlink>
        </w:p>
        <w:p>
          <w:pPr>
            <w:pStyle w:val="TOC2"/>
            <w:tabs>
              <w:tab w:val="right" w:leader="dot" w:pos="8296"/>
            </w:tabs>
          </w:pPr>
          <w:hyperlink w:anchor="_Toc244001283" w:history="1">
            <w:r>
              <w:t xml:space="preserve">（五）学校形成了持续推进高阶能力培育的研修机制与资源</w:t>
            </w:r>
            <w:r>
              <w:tab/>
            </w:r>
            <w:r>
              <w:fldChar w:fldCharType="begin"/>
            </w:r>
            <w:r>
              <w:instrText xml:space="preserve"> PAGEREF _Toc244001283 \h </w:instrText>
            </w:r>
            <w:r>
              <w:fldChar w:fldCharType="separate"/>
            </w:r>
            <w:r>
              <w:t xml:space="preserve">143</w:t>
            </w:r>
            <w:r>
              <w:fldChar w:fldCharType="end"/>
            </w:r>
          </w:hyperlink>
        </w:p>
        <w:p>
          <w:pPr>
            <w:pStyle w:val="TOC3"/>
            <w:tabs>
              <w:tab w:val="right" w:leader="dot" w:pos="8296"/>
            </w:tabs>
          </w:pPr>
          <w:hyperlink w:anchor="_Toc244001284" w:history="1">
            <w:r>
              <w:t xml:space="preserve">1.“一组一案、一课一改”把高阶能力培育纳入日常研修</w:t>
            </w:r>
            <w:r>
              <w:tab/>
            </w:r>
            <w:r>
              <w:fldChar w:fldCharType="begin"/>
            </w:r>
            <w:r>
              <w:instrText xml:space="preserve"> PAGEREF _Toc244001284 \h </w:instrText>
            </w:r>
            <w:r>
              <w:fldChar w:fldCharType="separate"/>
            </w:r>
            <w:r>
              <w:t xml:space="preserve">144</w:t>
            </w:r>
            <w:r>
              <w:fldChar w:fldCharType="end"/>
            </w:r>
          </w:hyperlink>
        </w:p>
        <w:p>
          <w:pPr>
            <w:pStyle w:val="TOC3"/>
            <w:tabs>
              <w:tab w:val="right" w:leader="dot" w:pos="8296"/>
            </w:tabs>
          </w:pPr>
          <w:hyperlink w:anchor="_Toc244001285" w:history="1">
            <w:r>
              <w:t xml:space="preserve">2.多源证据让教研判断有据可依</w:t>
            </w:r>
            <w:r>
              <w:tab/>
            </w:r>
            <w:r>
              <w:fldChar w:fldCharType="begin"/>
            </w:r>
            <w:r>
              <w:instrText xml:space="preserve"> PAGEREF _Toc244001285 \h </w:instrText>
            </w:r>
            <w:r>
              <w:fldChar w:fldCharType="separate"/>
            </w:r>
            <w:r>
              <w:t xml:space="preserve">144</w:t>
            </w:r>
            <w:r>
              <w:fldChar w:fldCharType="end"/>
            </w:r>
          </w:hyperlink>
        </w:p>
        <w:p>
          <w:pPr>
            <w:pStyle w:val="TOC3"/>
            <w:tabs>
              <w:tab w:val="right" w:leader="dot" w:pos="8296"/>
            </w:tabs>
          </w:pPr>
          <w:hyperlink w:anchor="_Toc244001286" w:history="1">
            <w:r>
              <w:t xml:space="preserve">3.案例与工具沉淀为可复用的校本资源</w:t>
            </w:r>
            <w:r>
              <w:tab/>
            </w:r>
            <w:r>
              <w:fldChar w:fldCharType="begin"/>
            </w:r>
            <w:r>
              <w:instrText xml:space="preserve"> PAGEREF _Toc244001286 \h </w:instrText>
            </w:r>
            <w:r>
              <w:fldChar w:fldCharType="separate"/>
            </w:r>
            <w:r>
              <w:t xml:space="preserve">145</w:t>
            </w:r>
            <w:r>
              <w:fldChar w:fldCharType="end"/>
            </w:r>
          </w:hyperlink>
        </w:p>
        <w:p>
          <w:pPr>
            <w:pStyle w:val="TOC2"/>
            <w:tabs>
              <w:tab w:val="right" w:leader="dot" w:pos="8296"/>
            </w:tabs>
          </w:pPr>
          <w:hyperlink w:anchor="_Toc244001287" w:history="1">
            <w:r>
              <w:t xml:space="preserve">（六）研究结论与后续方向</w:t>
            </w:r>
            <w:r>
              <w:tab/>
            </w:r>
            <w:r>
              <w:fldChar w:fldCharType="begin"/>
            </w:r>
            <w:r>
              <w:instrText xml:space="preserve"> PAGEREF _Toc244001287 \h </w:instrText>
            </w:r>
            <w:r>
              <w:fldChar w:fldCharType="separate"/>
            </w:r>
            <w:r>
              <w:t xml:space="preserve">145</w:t>
            </w:r>
            <w:r>
              <w:fldChar w:fldCharType="end"/>
            </w:r>
          </w:hyperlink>
        </w:p>
        <w:p>
          <w:pPr>
            <w:pStyle w:val="TOC3"/>
            <w:tabs>
              <w:tab w:val="right" w:leader="dot" w:pos="8296"/>
            </w:tabs>
          </w:pPr>
          <w:hyperlink w:anchor="_Toc244001288" w:history="1">
            <w:r>
              <w:t xml:space="preserve">1.四个研究问题得到了相互印证的回答</w:t>
            </w:r>
            <w:r>
              <w:tab/>
            </w:r>
            <w:r>
              <w:fldChar w:fldCharType="begin"/>
            </w:r>
            <w:r>
              <w:instrText xml:space="preserve"> PAGEREF _Toc244001288 \h </w:instrText>
            </w:r>
            <w:r>
              <w:fldChar w:fldCharType="separate"/>
            </w:r>
            <w:r>
              <w:t xml:space="preserve">145</w:t>
            </w:r>
            <w:r>
              <w:fldChar w:fldCharType="end"/>
            </w:r>
          </w:hyperlink>
        </w:p>
        <w:p>
          <w:pPr>
            <w:pStyle w:val="TOC3"/>
            <w:tabs>
              <w:tab w:val="right" w:leader="dot" w:pos="8296"/>
            </w:tabs>
          </w:pPr>
          <w:hyperlink w:anchor="_Toc244001289" w:history="1">
            <w:r>
              <w:t xml:space="preserve">2.后续需在测量口径与持续追踪上继续改进</w:t>
            </w:r>
            <w:r>
              <w:tab/>
            </w:r>
            <w:r>
              <w:fldChar w:fldCharType="begin"/>
            </w:r>
            <w:r>
              <w:instrText xml:space="preserve"> PAGEREF _Toc244001289 \h </w:instrText>
            </w:r>
            <w:r>
              <w:fldChar w:fldCharType="separate"/>
            </w:r>
            <w:r>
              <w:t xml:space="preserve">145</w:t>
            </w:r>
            <w:r>
              <w:fldChar w:fldCharType="end"/>
            </w:r>
          </w:hyperlink>
        </w:p>
        <w:p>
          <w:pPr>
            <w:pStyle w:val="TOC1"/>
            <w:tabs>
              <w:tab w:val="right" w:leader="dot" w:pos="8296"/>
            </w:tabs>
          </w:pPr>
          <w:hyperlink w:anchor="_Toc244001290" w:history="1">
            <w:r>
              <w:t xml:space="preserve">参考文献</w:t>
            </w:r>
            <w:r>
              <w:tab/>
            </w:r>
            <w:r>
              <w:fldChar w:fldCharType="begin"/>
            </w:r>
            <w:r>
              <w:instrText xml:space="preserve"> PAGEREF _Toc244001290 \h </w:instrText>
            </w:r>
            <w:r>
              <w:fldChar w:fldCharType="separate"/>
            </w:r>
            <w:r>
              <w:t xml:space="preserve">146</w:t>
            </w:r>
            <w:r>
              <w:fldChar w:fldCharType="end"/>
            </w:r>
          </w:hyperlink>
        </w:p>
        <w:p w14:paraId="2EC3A321" w14:textId="0DA61BAB" w:rsidR="008079F0" w:rsidRDefault="00852F43">
          <w:pPr>
            <w:overflowPunct w:val="0"/>
            <w:spacing w:line="360" w:lineRule="auto"/>
            <w:ind w:firstLineChars="200" w:firstLine="420"/>
            <w:rPr>
              <w:rFonts w:ascii="宋体" w:eastAsia="宋体" w:hAnsi="宋体" w:cs="宋体"/>
              <w:szCs w:val="32"/>
            </w:rPr>
          </w:pPr>
          <w:r>
            <w:rPr>
              <w:rFonts w:ascii="宋体" w:eastAsia="宋体" w:hAnsi="宋体" w:cs="宋体"/>
              <w:szCs w:val="32"/>
            </w:rPr>
            <w:fldChar w:fldCharType="end"/>
          </w:r>
        </w:p>
      </w:sdtContent>
    </w:sdt>
    <w:p w14:paraId="225603E1" w14:textId="77777777" w:rsidR="008079F0" w:rsidRDefault="00000000">
      <w:pPr>
        <w:pStyle w:val="1"/>
        <w:overflowPunct w:val="0"/>
        <w:spacing w:before="360" w:after="240" w:line="360" w:lineRule="auto"/>
        <w:jc w:val="left"/>
        <w:rPr>
          <w:rFonts w:ascii="宋体" w:eastAsia="宋体" w:hAnsi="宋体" w:cs="宋体"/>
          <w:sz w:val="30"/>
          <w:szCs w:val="30"/>
        </w:rPr>
      </w:pPr>
      <w:bookmarkStart w:id="0" w:name="_Toc244001141"/>
      <w:r>
        <w:rPr>
          <w:rFonts w:ascii="宋体" w:eastAsia="宋体" w:hAnsi="宋体" w:cs="宋体" w:hint="eastAsia"/>
          <w:sz w:val="28"/>
        </w:rPr>
        <w:t>一、背景与意义</w:t>
      </w:r>
      <w:bookmarkEnd w:id="0"/>
    </w:p>
    <w:p w14:paraId="58DF8EE0" w14:textId="77777777" w:rsidR="008079F0" w:rsidRDefault="00000000">
      <w:pPr>
        <w:keepNext/>
        <w:numPr>
          <w:ilvl w:val="0"/>
          <w:numId w:val="1"/>
        </w:numPr>
        <w:overflowPunct w:val="0"/>
        <w:spacing w:line="360" w:lineRule="auto"/>
        <w:ind w:firstLineChars="200" w:firstLine="480"/>
        <w:outlineLvl w:val="1"/>
        <w:rPr>
          <w:rFonts w:ascii="宋体" w:eastAsia="宋体" w:hAnsi="宋体" w:cs="宋体"/>
          <w:b/>
          <w:bCs/>
          <w:sz w:val="28"/>
          <w:szCs w:val="28"/>
        </w:rPr>
      </w:pPr>
      <w:bookmarkStart w:id="1" w:name="_Toc244001142"/>
      <w:r>
        <w:rPr>
          <w:rFonts w:ascii="宋体" w:eastAsia="宋体" w:hAnsi="宋体" w:cs="宋体" w:hint="eastAsia"/>
          <w:bCs/>
          <w:sz w:val="24"/>
        </w:rPr>
        <w:t>研究背景</w:t>
      </w:r>
      <w:bookmarkEnd w:id="1"/>
    </w:p>
    <w:p w14:paraId="137913CD"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 w:name="_Toc244001143"/>
      <w:r>
        <w:rPr>
          <w:rFonts w:cs="宋体"/>
          <w:sz w:val="28"/>
        </w:rPr>
        <w:t>1.国家课程改革要求学生在真实情境中综合运用知识解决问题</w:t>
      </w:r>
      <w:bookmarkEnd w:id="2"/>
    </w:p>
    <w:p w14:paraId="26F94C9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近年来，我国基础教育课程改革的方向日益明确，即由以知识传授为主转向以核心素养为导向，使学生能够在真实情境中综合运用知识分析和解决问题。2022年发布的《义务教育课程方案（2022年版）》要求各门课程把本课程应着力培养的核心素养具体化，设立跨学科主题学习活动，加强学科之间的关联，原</w:t>
      </w:r>
      <w:r>
        <w:rPr>
          <w:rFonts w:ascii="宋体" w:eastAsia="宋体" w:hAnsi="宋体" w:cs="宋体" w:hint="eastAsia"/>
          <w:color w:val="000000"/>
          <w:kern w:val="0"/>
          <w:sz w:val="24"/>
        </w:rPr>
        <w:lastRenderedPageBreak/>
        <w:t>则上各门课程用不少于10%的课时设计跨学科主题学习</w:t>
      </w:r>
      <w:r>
        <w:rPr>
          <w:rStyle w:val="a8"/>
          <w:rFonts w:ascii="宋体" w:eastAsia="宋体" w:hAnsi="宋体" w:cs="宋体" w:hint="eastAsia"/>
          <w:color w:val="000000"/>
          <w:kern w:val="0"/>
          <w:sz w:val="24"/>
        </w:rPr>
        <w:footnoteReference w:id="1"/>
      </w:r>
      <w:r>
        <w:rPr>
          <w:rFonts w:ascii="宋体" w:eastAsia="宋体" w:hAnsi="宋体" w:cs="宋体" w:hint="eastAsia"/>
          <w:color w:val="000000"/>
          <w:kern w:val="0"/>
          <w:sz w:val="24"/>
        </w:rPr>
        <w:t>。这一要求意味着，学生不仅要掌握分科知识，还要学会在复杂问题面前调动不同学科的知识。</w:t>
      </w:r>
    </w:p>
    <w:p w14:paraId="44FBB0F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w:t>
      </w:r>
      <w:r>
        <w:rPr>
          <w:rStyle w:val="a8"/>
          <w:rFonts w:ascii="宋体" w:eastAsia="宋体" w:hAnsi="宋体" w:cs="宋体" w:hint="eastAsia"/>
          <w:color w:val="000000"/>
          <w:kern w:val="0"/>
          <w:sz w:val="24"/>
        </w:rPr>
        <w:footnoteReference w:id="2"/>
      </w:r>
      <w:r>
        <w:rPr>
          <w:rFonts w:ascii="宋体" w:eastAsia="宋体" w:hAnsi="宋体" w:cs="宋体" w:hint="eastAsia"/>
          <w:color w:val="000000"/>
          <w:kern w:val="0"/>
          <w:sz w:val="24"/>
        </w:rPr>
        <w:t>。《深化新时代教育评价改革总体方案》此前也提出改进结果评价、强化过程评价、探索增值评价、健全综合评价</w:t>
      </w:r>
      <w:r>
        <w:rPr>
          <w:rStyle w:val="a8"/>
          <w:rFonts w:ascii="宋体" w:eastAsia="宋体" w:hAnsi="宋体" w:cs="宋体" w:hint="eastAsia"/>
          <w:color w:val="000000"/>
          <w:kern w:val="0"/>
          <w:sz w:val="24"/>
        </w:rPr>
        <w:footnoteReference w:id="3"/>
      </w:r>
      <w:r>
        <w:rPr>
          <w:rFonts w:ascii="宋体" w:eastAsia="宋体" w:hAnsi="宋体" w:cs="宋体" w:hint="eastAsia"/>
          <w:color w:val="000000"/>
          <w:kern w:val="0"/>
          <w:sz w:val="24"/>
        </w:rPr>
        <w:t>。</w:t>
      </w:r>
    </w:p>
    <w:p w14:paraId="06BFEBF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0BCC111D"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 w:name="_Toc244001144"/>
      <w:r>
        <w:rPr>
          <w:rFonts w:cs="宋体"/>
          <w:sz w:val="28"/>
        </w:rPr>
        <w:t>2.上海基础教育改革为高阶能力培育提供了制度环境和实践要求</w:t>
      </w:r>
      <w:bookmarkEnd w:id="3"/>
    </w:p>
    <w:p w14:paraId="2EB949B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上海在推进新课程新教材实施方面起步较早。上海市教育委员会印发了普通高中和义务教育阶段的课程实施方案</w:t>
      </w:r>
      <w:r>
        <w:rPr>
          <w:rStyle w:val="a8"/>
          <w:rFonts w:ascii="宋体" w:eastAsia="宋体" w:hAnsi="宋体" w:cs="宋体" w:hint="eastAsia"/>
          <w:color w:val="000000"/>
          <w:kern w:val="0"/>
          <w:sz w:val="24"/>
        </w:rPr>
        <w:footnoteReference w:id="4"/>
      </w:r>
      <w:r>
        <w:rPr>
          <w:rFonts w:ascii="宋体" w:eastAsia="宋体" w:hAnsi="宋体" w:cs="宋体" w:hint="eastAsia"/>
          <w:color w:val="000000"/>
          <w:kern w:val="0"/>
          <w:sz w:val="24"/>
        </w:rPr>
        <w:t>，研制新课程新教材实施研究与实践项目指南，通过项目招标推动各区和学校开展行动研究，并在市、区两级建立了520多个监测点；科创教育方面，已研发近40门小学、初中、高中贯通的科创课程，在200余所中小学实施</w:t>
      </w:r>
      <w:r>
        <w:rPr>
          <w:rStyle w:val="a8"/>
          <w:rFonts w:ascii="宋体" w:eastAsia="宋体" w:hAnsi="宋体" w:cs="宋体" w:hint="eastAsia"/>
          <w:color w:val="000000"/>
          <w:kern w:val="0"/>
          <w:sz w:val="24"/>
        </w:rPr>
        <w:footnoteReference w:id="5"/>
      </w:r>
      <w:r>
        <w:rPr>
          <w:rFonts w:ascii="宋体" w:eastAsia="宋体" w:hAnsi="宋体" w:cs="宋体" w:hint="eastAsia"/>
          <w:color w:val="000000"/>
          <w:kern w:val="0"/>
          <w:sz w:val="24"/>
        </w:rPr>
        <w:t>。上海的课程改革已经从文件层面进入学校日常教学和持续研究的层面。</w:t>
      </w:r>
    </w:p>
    <w:p w14:paraId="154DFCE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2023年，上海市教育委员会印发关于实施项目化学习推动义务教育育人方式改革的指导意见，提出2023年全面启动项目化学习，2024年力争覆盖义务教育阶段所有学校，2026年实现义务教育学校常态化实施。该文件把项目化学习分为学科项目化学习、跨学科项目化学习和活动项目化学习，要求学校通过真实</w:t>
      </w:r>
      <w:r>
        <w:rPr>
          <w:rFonts w:ascii="宋体" w:eastAsia="宋体" w:hAnsi="宋体" w:cs="宋体" w:hint="eastAsia"/>
          <w:color w:val="000000"/>
          <w:kern w:val="0"/>
          <w:sz w:val="24"/>
        </w:rPr>
        <w:lastRenderedPageBreak/>
        <w:t>而富有挑战性的问题情境引导和支持学生持续探究，注重对学生探究过程和结果的观察、记录和分析，形成教、学、评一致的评价系统，并在名额分配综合评价录取中重点考查学生创造性解决问题的能力</w:t>
      </w:r>
      <w:r>
        <w:rPr>
          <w:rStyle w:val="a8"/>
          <w:rFonts w:ascii="宋体" w:eastAsia="宋体" w:hAnsi="宋体" w:cs="宋体" w:hint="eastAsia"/>
          <w:color w:val="000000"/>
          <w:kern w:val="0"/>
          <w:sz w:val="24"/>
        </w:rPr>
        <w:footnoteReference w:id="6"/>
      </w:r>
      <w:r>
        <w:rPr>
          <w:rFonts w:ascii="宋体" w:eastAsia="宋体" w:hAnsi="宋体" w:cs="宋体" w:hint="eastAsia"/>
          <w:color w:val="000000"/>
          <w:kern w:val="0"/>
          <w:sz w:val="24"/>
        </w:rPr>
        <w:t>。</w:t>
      </w:r>
    </w:p>
    <w:p w14:paraId="6BECC4D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研究周期为2023年11月至2026年10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75488DD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上海的考试评价改革同样引导学校关注学生综合运用知识的能力。初中学业水平考试的综合测试包括物理试题、化学试题和满分15分的跨学科案例分析题</w:t>
      </w:r>
      <w:r>
        <w:rPr>
          <w:rStyle w:val="a8"/>
          <w:rFonts w:ascii="宋体" w:eastAsia="宋体" w:hAnsi="宋体" w:cs="宋体" w:hint="eastAsia"/>
          <w:color w:val="000000"/>
          <w:kern w:val="0"/>
          <w:sz w:val="24"/>
        </w:rPr>
        <w:footnoteReference w:id="7"/>
      </w:r>
      <w:r>
        <w:rPr>
          <w:rFonts w:ascii="宋体" w:eastAsia="宋体" w:hAnsi="宋体" w:cs="宋体" w:hint="eastAsia"/>
          <w:color w:val="000000"/>
          <w:kern w:val="0"/>
          <w:sz w:val="24"/>
        </w:rPr>
        <w:t>；初中学生综合素质评价设有创新精神与实践能力板块，重点记录学生参加探究学习、科技活动等方面的过程和成果</w:t>
      </w:r>
      <w:r>
        <w:rPr>
          <w:rStyle w:val="a8"/>
          <w:rFonts w:ascii="宋体" w:eastAsia="宋体" w:hAnsi="宋体" w:cs="宋体" w:hint="eastAsia"/>
          <w:color w:val="000000"/>
          <w:kern w:val="0"/>
          <w:sz w:val="24"/>
        </w:rPr>
        <w:footnoteReference w:id="8"/>
      </w:r>
      <w:r>
        <w:rPr>
          <w:rFonts w:ascii="宋体" w:eastAsia="宋体" w:hAnsi="宋体" w:cs="宋体" w:hint="eastAsia"/>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7B77AA81"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4" w:name="_Toc244001145"/>
      <w:r>
        <w:rPr>
          <w:rFonts w:cs="宋体"/>
          <w:sz w:val="28"/>
        </w:rPr>
        <w:t>3.人工智能的普及使独立思考和判断变得更加重要</w:t>
      </w:r>
      <w:bookmarkEnd w:id="4"/>
    </w:p>
    <w:p w14:paraId="38D518D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人工智能（Artificial Intelligence, AI）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2025年发布的《中小学生成式人工智能使用指南（2025年版）》明确禁止学生直接复制人工智能生成的内容作为作业或考试答案，并要求教师引导学生审视生成文本中的逻辑漏洞、价值倾向和文化偏见，培养学生对技术输出内容的质疑精神与甄别能力</w:t>
      </w:r>
      <w:r>
        <w:rPr>
          <w:rStyle w:val="a8"/>
          <w:rFonts w:ascii="宋体" w:eastAsia="宋体" w:hAnsi="宋体" w:cs="宋体" w:hint="eastAsia"/>
          <w:color w:val="000000"/>
          <w:kern w:val="0"/>
          <w:sz w:val="24"/>
        </w:rPr>
        <w:footnoteReference w:id="9"/>
      </w:r>
      <w:r>
        <w:rPr>
          <w:rFonts w:ascii="宋体" w:eastAsia="宋体" w:hAnsi="宋体" w:cs="宋体" w:hint="eastAsia"/>
          <w:color w:val="000000"/>
          <w:kern w:val="0"/>
          <w:sz w:val="24"/>
        </w:rPr>
        <w:t>。</w:t>
      </w:r>
    </w:p>
    <w:p w14:paraId="6227B5D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研究证据也表明，技术本身不会自动提升学生的思维水平。综合29项实验</w:t>
      </w:r>
      <w:r>
        <w:rPr>
          <w:rFonts w:ascii="宋体" w:eastAsia="宋体" w:hAnsi="宋体" w:cs="宋体" w:hint="eastAsia"/>
          <w:color w:val="000000"/>
          <w:kern w:val="0"/>
          <w:sz w:val="24"/>
        </w:rPr>
        <w:lastRenderedPageBreak/>
        <w:t>和准实验研究的元分析发现，生成式人工智能总体上能够中等程度地促进学生的高阶思维，但获益在学生之间差异很大，自我调节能力较强的学生提升明显，自我调节能力较弱的学生往往直接照搬答案，提升有限</w:t>
      </w:r>
      <w:r>
        <w:rPr>
          <w:rStyle w:val="a8"/>
          <w:rFonts w:ascii="宋体" w:eastAsia="宋体" w:hAnsi="宋体" w:cs="宋体" w:hint="eastAsia"/>
          <w:color w:val="000000"/>
          <w:kern w:val="0"/>
          <w:sz w:val="24"/>
        </w:rPr>
        <w:footnoteReference w:id="10"/>
      </w:r>
      <w:r>
        <w:rPr>
          <w:rFonts w:ascii="宋体" w:eastAsia="宋体" w:hAnsi="宋体" w:cs="宋体" w:hint="eastAsia"/>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Pr>
          <w:rStyle w:val="a8"/>
          <w:rFonts w:ascii="宋体" w:eastAsia="宋体" w:hAnsi="宋体" w:cs="宋体" w:hint="eastAsia"/>
          <w:color w:val="000000"/>
          <w:kern w:val="0"/>
          <w:sz w:val="24"/>
        </w:rPr>
        <w:footnoteReference w:id="11"/>
      </w:r>
      <w:r>
        <w:rPr>
          <w:rFonts w:ascii="宋体" w:eastAsia="宋体" w:hAnsi="宋体" w:cs="宋体" w:hint="eastAsia"/>
          <w:color w:val="000000"/>
          <w:kern w:val="0"/>
          <w:sz w:val="24"/>
        </w:rPr>
        <w:t>。技术越普及，学校越需要通过任务设计、追问引导和反馈，帮助学生在使用技术时保持独立判断</w:t>
      </w:r>
      <w:r>
        <w:rPr>
          <w:rStyle w:val="a8"/>
          <w:rFonts w:ascii="宋体" w:eastAsia="宋体" w:hAnsi="宋体" w:cs="宋体" w:hint="eastAsia"/>
          <w:color w:val="000000"/>
          <w:kern w:val="0"/>
          <w:sz w:val="24"/>
        </w:rPr>
        <w:footnoteReference w:id="12"/>
      </w:r>
      <w:r>
        <w:rPr>
          <w:rFonts w:ascii="宋体" w:eastAsia="宋体" w:hAnsi="宋体" w:cs="宋体" w:hint="eastAsia"/>
          <w:color w:val="000000"/>
          <w:kern w:val="0"/>
          <w:sz w:val="24"/>
        </w:rPr>
        <w:t>。</w:t>
      </w:r>
    </w:p>
    <w:p w14:paraId="28770378"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5" w:name="_Toc244001146"/>
      <w:r>
        <w:rPr>
          <w:rFonts w:cs="宋体"/>
          <w:sz w:val="28"/>
        </w:rPr>
        <w:t>4.课堂中高阶学习是否真正发生难以仅凭活动和考试结果判断</w:t>
      </w:r>
      <w:bookmarkEnd w:id="5"/>
    </w:p>
    <w:p w14:paraId="78CCE5B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67947BA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Pr>
          <w:rStyle w:val="a8"/>
          <w:rFonts w:ascii="宋体" w:eastAsia="宋体" w:hAnsi="宋体" w:cs="宋体" w:hint="eastAsia"/>
          <w:color w:val="000000"/>
          <w:kern w:val="0"/>
          <w:sz w:val="24"/>
        </w:rPr>
        <w:footnoteReference w:id="13"/>
      </w:r>
      <w:r>
        <w:rPr>
          <w:rFonts w:ascii="宋体" w:eastAsia="宋体" w:hAnsi="宋体" w:cs="宋体" w:hint="eastAsia"/>
          <w:color w:val="000000"/>
          <w:kern w:val="0"/>
          <w:sz w:val="24"/>
        </w:rPr>
        <w:t>。合作学习之所以能够促进高阶思维，在于学生需要向同伴解释概念、回应质疑并整合不同意见</w:t>
      </w:r>
      <w:r>
        <w:rPr>
          <w:rStyle w:val="a8"/>
          <w:rFonts w:ascii="宋体" w:eastAsia="宋体" w:hAnsi="宋体" w:cs="宋体" w:hint="eastAsia"/>
          <w:color w:val="000000"/>
          <w:kern w:val="0"/>
          <w:sz w:val="24"/>
        </w:rPr>
        <w:footnoteReference w:id="14"/>
      </w:r>
      <w:r>
        <w:rPr>
          <w:rFonts w:ascii="宋体" w:eastAsia="宋体" w:hAnsi="宋体" w:cs="宋体" w:hint="eastAsia"/>
          <w:color w:val="000000"/>
          <w:kern w:val="0"/>
          <w:sz w:val="24"/>
        </w:rPr>
        <w:t>；如果小组任务没有分工、不要求说明理由，也没有反思环节，讨论就容易沦为简单的信息交换，甚至只是少数学生发言、多数学生旁听。</w:t>
      </w:r>
    </w:p>
    <w:p w14:paraId="4657E8D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高阶能力还具有不易直接观察的特点。学生是否掌握一个知识点可以通过答</w:t>
      </w:r>
      <w:r>
        <w:rPr>
          <w:rFonts w:ascii="宋体" w:eastAsia="宋体" w:hAnsi="宋体" w:cs="宋体" w:hint="eastAsia"/>
          <w:color w:val="000000"/>
          <w:kern w:val="0"/>
          <w:sz w:val="24"/>
        </w:rPr>
        <w:lastRenderedPageBreak/>
        <w:t>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Pr>
          <w:rStyle w:val="a8"/>
          <w:rFonts w:ascii="宋体" w:eastAsia="宋体" w:hAnsi="宋体" w:cs="宋体" w:hint="eastAsia"/>
          <w:color w:val="000000"/>
          <w:kern w:val="0"/>
          <w:sz w:val="24"/>
        </w:rPr>
        <w:footnoteReference w:id="15"/>
      </w:r>
      <w:r>
        <w:rPr>
          <w:rFonts w:ascii="宋体" w:eastAsia="宋体" w:hAnsi="宋体" w:cs="宋体" w:hint="eastAsia"/>
          <w:color w:val="000000"/>
          <w:kern w:val="0"/>
          <w:sz w:val="24"/>
        </w:rPr>
        <w:t>。如果只看考试结果，可能会低估学生在学习过程中已经发生的变化，也难以判断教学究竟在哪个环节起了作用。</w:t>
      </w:r>
    </w:p>
    <w:p w14:paraId="358D5F8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w:t>
      </w:r>
      <w:r>
        <w:rPr>
          <w:rStyle w:val="a8"/>
          <w:rFonts w:ascii="宋体" w:eastAsia="宋体" w:hAnsi="宋体" w:cs="宋体" w:hint="eastAsia"/>
          <w:color w:val="000000"/>
          <w:kern w:val="0"/>
          <w:sz w:val="24"/>
        </w:rPr>
        <w:footnoteReference w:id="16"/>
      </w:r>
      <w:r>
        <w:rPr>
          <w:rFonts w:ascii="宋体" w:eastAsia="宋体" w:hAnsi="宋体" w:cs="宋体" w:hint="eastAsia"/>
          <w:color w:val="000000"/>
          <w:kern w:val="0"/>
          <w:sz w:val="24"/>
        </w:rPr>
        <w:t>。如何把这一主张转化为能够识别和支持高阶能力的具体课堂做法，是当前课堂教学改革需要解决的现实问题。</w:t>
      </w:r>
    </w:p>
    <w:p w14:paraId="0B96471D"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6" w:name="_Toc244001147"/>
      <w:r>
        <w:rPr>
          <w:rFonts w:cs="宋体"/>
          <w:sz w:val="28"/>
        </w:rPr>
        <w:t>5.学校已有实践需要由零散探索走向系统推进</w:t>
      </w:r>
      <w:bookmarkEnd w:id="6"/>
    </w:p>
    <w:p w14:paraId="1F32D63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7C4FC12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本校推进高阶能力培育，不仅需要好的课例，还需要不同学科的教师在培养什么能力、能力发展分为几个层次、依据什么判断学生进步等问题上形成共同的语言。</w:t>
      </w:r>
    </w:p>
    <w:p w14:paraId="1AB3086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w:t>
      </w:r>
      <w:r>
        <w:rPr>
          <w:rFonts w:ascii="宋体" w:eastAsia="宋体" w:hAnsi="宋体" w:cs="宋体" w:hint="eastAsia"/>
          <w:color w:val="000000"/>
          <w:kern w:val="0"/>
          <w:sz w:val="24"/>
        </w:rPr>
        <w:lastRenderedPageBreak/>
        <w:t>可见的学习为研究视角，把已有的课堂改革和科创实践聚焦于中学生高阶能力发展，力求在持续实践、观察、诊断和改进中形成更加系统、稳定的学校实践。</w:t>
      </w:r>
    </w:p>
    <w:p w14:paraId="6157546D" w14:textId="77777777" w:rsidR="008079F0" w:rsidRDefault="00000000">
      <w:pPr>
        <w:keepNext/>
        <w:numPr>
          <w:ilvl w:val="0"/>
          <w:numId w:val="1"/>
        </w:numPr>
        <w:overflowPunct w:val="0"/>
        <w:spacing w:line="360" w:lineRule="auto"/>
        <w:ind w:firstLineChars="200" w:firstLine="480"/>
        <w:outlineLvl w:val="1"/>
        <w:rPr>
          <w:rFonts w:ascii="宋体" w:eastAsia="宋体" w:hAnsi="宋体" w:cs="宋体"/>
          <w:b/>
          <w:bCs/>
          <w:sz w:val="28"/>
          <w:szCs w:val="28"/>
        </w:rPr>
      </w:pPr>
      <w:bookmarkStart w:id="7" w:name="_Toc244001148"/>
      <w:r>
        <w:rPr>
          <w:rFonts w:ascii="宋体" w:eastAsia="宋体" w:hAnsi="宋体" w:cs="宋体" w:hint="eastAsia"/>
          <w:bCs/>
          <w:sz w:val="24"/>
        </w:rPr>
        <w:t>文献综述</w:t>
      </w:r>
      <w:bookmarkEnd w:id="7"/>
    </w:p>
    <w:p w14:paraId="6E4ECC16" w14:textId="77777777" w:rsidR="008079F0" w:rsidRDefault="00000000">
      <w:pPr>
        <w:keepNext/>
        <w:numPr>
          <w:ilvl w:val="0"/>
          <w:numId w:val="2"/>
        </w:numPr>
        <w:overflowPunct w:val="0"/>
        <w:spacing w:line="360" w:lineRule="auto"/>
        <w:ind w:firstLineChars="200" w:firstLine="480"/>
        <w:outlineLvl w:val="2"/>
        <w:rPr>
          <w:rFonts w:ascii="宋体" w:eastAsia="宋体" w:hAnsi="宋体" w:cs="宋体"/>
          <w:b/>
          <w:sz w:val="24"/>
        </w:rPr>
      </w:pPr>
      <w:bookmarkStart w:id="8" w:name="_Toc244001149"/>
      <w:r>
        <w:rPr>
          <w:rFonts w:ascii="宋体" w:eastAsia="宋体" w:hAnsi="宋体" w:cs="宋体" w:hint="eastAsia"/>
          <w:sz w:val="24"/>
        </w:rPr>
        <w:t>关于高阶能力的研究</w:t>
      </w:r>
      <w:bookmarkEnd w:id="8"/>
    </w:p>
    <w:p w14:paraId="5FF856CF" w14:textId="77777777" w:rsidR="008079F0" w:rsidRDefault="00000000">
      <w:pPr>
        <w:keepNext/>
        <w:numPr>
          <w:ilvl w:val="0"/>
          <w:numId w:val="3"/>
        </w:numPr>
        <w:overflowPunct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文献检索与总体情况</w:t>
      </w:r>
    </w:p>
    <w:p w14:paraId="552735E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课题组在中国知网（China National Knowledge Infrastructure, CNKI）以高阶能力为主题进行检索，共获得相关文献470篇，经筛选剔除与研究主题关联度较低或内容明显不相干的文献后，保留108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5C4C2F5E" w14:textId="77777777" w:rsidR="008079F0" w:rsidRDefault="00000000">
      <w:pPr>
        <w:keepNext/>
        <w:overflowPunct w:val="0"/>
        <w:spacing w:before="120" w:line="360" w:lineRule="auto"/>
        <w:ind w:firstLineChars="200" w:firstLine="420"/>
        <w:jc w:val="center"/>
        <w:rPr>
          <w:rFonts w:ascii="宋体" w:eastAsia="宋体" w:hAnsi="宋体" w:cs="宋体"/>
          <w:sz w:val="24"/>
        </w:rPr>
      </w:pPr>
      <w:r>
        <w:rPr>
          <w:rFonts w:ascii="宋体" w:eastAsia="宋体" w:hAnsi="宋体" w:cs="宋体" w:hint="eastAsia"/>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71C20F6C" w14:textId="77777777" w:rsidR="008079F0" w:rsidRDefault="00000000">
      <w:pPr>
        <w:overflowPunct w:val="0"/>
        <w:spacing w:before="60" w:after="180"/>
        <w:ind w:firstLineChars="200" w:firstLine="420"/>
        <w:jc w:val="center"/>
        <w:rPr>
          <w:rFonts w:ascii="宋体" w:eastAsia="宋体" w:hAnsi="宋体" w:cs="宋体"/>
          <w:b/>
          <w:bCs/>
          <w:szCs w:val="21"/>
        </w:rPr>
      </w:pPr>
      <w:r>
        <w:rPr>
          <w:rFonts w:ascii="宋体" w:eastAsia="宋体" w:hAnsi="宋体" w:cs="宋体" w:hint="eastAsia"/>
        </w:rPr>
        <w:t>图1-1  高阶能力（主题）发文量变化趋势图</w:t>
      </w:r>
    </w:p>
    <w:p w14:paraId="3CD6A01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中国知网计量可视化分析的结果显示，国内关于高阶能力的研究总体呈波动上升趋势。2004—2017年相关研究数量较少，2018年以后逐渐增加，2020—2021年出现较明显增长，2023年以来再次升温，2025年达到阶段性高点。2026年目前检索到16篇，年度数据尚不完整。</w:t>
      </w:r>
    </w:p>
    <w:p w14:paraId="10C9585F" w14:textId="77777777" w:rsidR="008079F0" w:rsidRDefault="00000000">
      <w:pPr>
        <w:keepNext/>
        <w:numPr>
          <w:ilvl w:val="0"/>
          <w:numId w:val="3"/>
        </w:numPr>
        <w:overflowPunct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主要研究主题</w:t>
      </w:r>
    </w:p>
    <w:p w14:paraId="174FF434"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1）高阶能力的内涵与结构</w:t>
      </w:r>
    </w:p>
    <w:p w14:paraId="7158318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高阶能力研究通常以本杰明·布卢姆（Benjamin Bloom）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Pr>
          <w:rStyle w:val="a8"/>
          <w:rFonts w:ascii="宋体" w:eastAsia="宋体" w:hAnsi="宋体" w:cs="宋体" w:hint="eastAsia"/>
          <w:color w:val="000000"/>
          <w:kern w:val="0"/>
          <w:sz w:val="24"/>
        </w:rPr>
        <w:lastRenderedPageBreak/>
        <w:footnoteReference w:id="17"/>
      </w:r>
      <w:r>
        <w:rPr>
          <w:rFonts w:ascii="宋体" w:eastAsia="宋体" w:hAnsi="宋体" w:cs="宋体" w:hint="eastAsia"/>
          <w:color w:val="000000"/>
          <w:kern w:val="0"/>
          <w:sz w:val="24"/>
        </w:rPr>
        <w:t>。分析、评价和创造通常被视为较高层次的认知活动，构成高阶思维最常见的操作性含义。</w:t>
      </w:r>
    </w:p>
    <w:p w14:paraId="5F6FE7B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层级划分并不能完整刻画高阶思维的性质。劳伦·瑞斯尼克（Lauren B. Resnick）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Pr>
          <w:rStyle w:val="a8"/>
          <w:rFonts w:ascii="宋体" w:eastAsia="宋体" w:hAnsi="宋体" w:cs="宋体" w:hint="eastAsia"/>
          <w:color w:val="000000"/>
          <w:kern w:val="0"/>
          <w:sz w:val="24"/>
        </w:rPr>
        <w:footnoteReference w:id="18"/>
      </w:r>
      <w:r>
        <w:rPr>
          <w:rFonts w:ascii="宋体" w:eastAsia="宋体" w:hAnsi="宋体" w:cs="宋体" w:hint="eastAsia"/>
          <w:color w:val="000000"/>
          <w:kern w:val="0"/>
          <w:sz w:val="24"/>
        </w:rPr>
        <w:t>。这一取向把高阶思维从静态的目标层级拓展为在劣构情境中展开的动态加工过程。</w:t>
      </w:r>
    </w:p>
    <w:p w14:paraId="63187C9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Pr>
          <w:rStyle w:val="a8"/>
          <w:rFonts w:ascii="宋体" w:eastAsia="宋体" w:hAnsi="宋体" w:cs="宋体" w:hint="eastAsia"/>
          <w:color w:val="000000"/>
          <w:kern w:val="0"/>
          <w:sz w:val="24"/>
        </w:rPr>
        <w:footnoteReference w:id="19"/>
      </w:r>
      <w:r>
        <w:rPr>
          <w:rFonts w:ascii="宋体" w:eastAsia="宋体" w:hAnsi="宋体" w:cs="宋体" w:hint="eastAsia"/>
          <w:color w:val="000000"/>
          <w:kern w:val="0"/>
          <w:sz w:val="24"/>
        </w:rPr>
        <w:t>。创造力被界定为在特定情境中生成兼具新颖性和适切性的观念、方案或产品的能力</w:t>
      </w:r>
      <w:r>
        <w:rPr>
          <w:rStyle w:val="a8"/>
          <w:rFonts w:ascii="宋体" w:eastAsia="宋体" w:hAnsi="宋体" w:cs="宋体" w:hint="eastAsia"/>
          <w:color w:val="000000"/>
          <w:kern w:val="0"/>
          <w:sz w:val="24"/>
        </w:rPr>
        <w:footnoteReference w:id="20"/>
      </w:r>
      <w:r>
        <w:rPr>
          <w:rFonts w:ascii="宋体" w:eastAsia="宋体" w:hAnsi="宋体" w:cs="宋体" w:hint="eastAsia"/>
          <w:color w:val="000000"/>
          <w:kern w:val="0"/>
          <w:sz w:val="24"/>
        </w:rPr>
        <w:t>，针对大学生的多层元分析表明，创造力能够通过系统训练得到显著提升</w:t>
      </w:r>
      <w:r>
        <w:rPr>
          <w:rStyle w:val="a8"/>
          <w:rFonts w:ascii="宋体" w:eastAsia="宋体" w:hAnsi="宋体" w:cs="宋体" w:hint="eastAsia"/>
          <w:color w:val="000000"/>
          <w:kern w:val="0"/>
          <w:sz w:val="24"/>
        </w:rPr>
        <w:footnoteReference w:id="21"/>
      </w:r>
      <w:r>
        <w:rPr>
          <w:rFonts w:ascii="宋体" w:eastAsia="宋体" w:hAnsi="宋体" w:cs="宋体" w:hint="eastAsia"/>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Pr>
          <w:rStyle w:val="a8"/>
          <w:rFonts w:ascii="宋体" w:eastAsia="宋体" w:hAnsi="宋体" w:cs="宋体" w:hint="eastAsia"/>
          <w:color w:val="000000"/>
          <w:kern w:val="0"/>
          <w:sz w:val="24"/>
        </w:rPr>
        <w:footnoteReference w:id="22"/>
      </w:r>
      <w:r>
        <w:rPr>
          <w:rFonts w:ascii="宋体" w:eastAsia="宋体" w:hAnsi="宋体" w:cs="宋体" w:hint="eastAsia"/>
          <w:color w:val="000000"/>
          <w:kern w:val="0"/>
          <w:sz w:val="24"/>
        </w:rPr>
        <w:t>。</w:t>
      </w:r>
    </w:p>
    <w:p w14:paraId="3D70A06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批判性思维与创造力相互关联。元分析显示，学生样本中二者呈中等程度的正相关，两者都涉及评价、判断和自我调节等认知与元认知过程，要求灵活且目标导向的推理，元认知因而构成二者相互关联的共同基础，也为联合培养提供了理论可能</w:t>
      </w:r>
      <w:r>
        <w:rPr>
          <w:rStyle w:val="a8"/>
          <w:rFonts w:ascii="宋体" w:eastAsia="宋体" w:hAnsi="宋体" w:cs="宋体" w:hint="eastAsia"/>
          <w:color w:val="000000"/>
          <w:kern w:val="0"/>
          <w:sz w:val="24"/>
        </w:rPr>
        <w:footnoteReference w:id="23"/>
      </w:r>
      <w:r>
        <w:rPr>
          <w:rFonts w:ascii="宋体" w:eastAsia="宋体" w:hAnsi="宋体" w:cs="宋体" w:hint="eastAsia"/>
          <w:color w:val="000000"/>
          <w:kern w:val="0"/>
          <w:sz w:val="24"/>
        </w:rPr>
        <w:t>。这一发现提示，高阶思维的各个成分在真实任务中往往同时被调用，</w:t>
      </w:r>
      <w:r>
        <w:rPr>
          <w:rFonts w:ascii="宋体" w:eastAsia="宋体" w:hAnsi="宋体" w:cs="宋体" w:hint="eastAsia"/>
          <w:color w:val="000000"/>
          <w:kern w:val="0"/>
          <w:sz w:val="24"/>
        </w:rPr>
        <w:lastRenderedPageBreak/>
        <w:t>将分析、评价和创造置于同一学习过程中加以培养，比孤立训练某一成分更符合高阶思维的实际运作方式。</w:t>
      </w:r>
    </w:p>
    <w:p w14:paraId="24C61FF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社会情感能力逐渐被纳入高阶能力的讨论范围。经济合作与发展组织（Organisation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SSES）从任务能力、情绪调节、协作能力、开放能力和交往能力五个领域考察青少年的社会情感发展</w:t>
      </w:r>
      <w:r>
        <w:rPr>
          <w:rStyle w:val="a8"/>
          <w:rFonts w:ascii="宋体" w:eastAsia="宋体" w:hAnsi="宋体" w:cs="宋体" w:hint="eastAsia"/>
          <w:color w:val="000000"/>
          <w:kern w:val="0"/>
          <w:sz w:val="24"/>
        </w:rPr>
        <w:footnoteReference w:id="24"/>
      </w:r>
      <w:r>
        <w:rPr>
          <w:rFonts w:ascii="宋体" w:eastAsia="宋体" w:hAnsi="宋体" w:cs="宋体" w:hint="eastAsia"/>
          <w:color w:val="000000"/>
          <w:kern w:val="0"/>
          <w:sz w:val="24"/>
        </w:rPr>
        <w:t>；学术、社会与情感学习协作组织（Collaborative for Academic, Social, and Emotional Learning, CASEL）提出自我意识、自我管理、社会意识、人际关系技能和负责任决策五个领域</w:t>
      </w:r>
      <w:r>
        <w:rPr>
          <w:rStyle w:val="a8"/>
          <w:rFonts w:ascii="宋体" w:eastAsia="宋体" w:hAnsi="宋体" w:cs="宋体" w:hint="eastAsia"/>
          <w:color w:val="000000"/>
          <w:kern w:val="0"/>
          <w:sz w:val="24"/>
        </w:rPr>
        <w:footnoteReference w:id="25"/>
      </w:r>
      <w:r>
        <w:rPr>
          <w:rFonts w:ascii="宋体" w:eastAsia="宋体" w:hAnsi="宋体" w:cs="宋体" w:hint="eastAsia"/>
          <w:color w:val="000000"/>
          <w:kern w:val="0"/>
          <w:sz w:val="24"/>
        </w:rPr>
        <w:t>。元分析表明，系统实施的校本社会情感学习能够改善学生的社会情感技能、日常行为和学业成绩</w:t>
      </w:r>
      <w:r>
        <w:rPr>
          <w:rStyle w:val="a8"/>
          <w:rFonts w:ascii="宋体" w:eastAsia="宋体" w:hAnsi="宋体" w:cs="宋体" w:hint="eastAsia"/>
          <w:color w:val="000000"/>
          <w:kern w:val="0"/>
          <w:sz w:val="24"/>
        </w:rPr>
        <w:footnoteReference w:id="26"/>
      </w:r>
      <w:r>
        <w:rPr>
          <w:rFonts w:ascii="宋体" w:eastAsia="宋体" w:hAnsi="宋体" w:cs="宋体" w:hint="eastAsia"/>
          <w:color w:val="000000"/>
          <w:kern w:val="0"/>
          <w:sz w:val="24"/>
        </w:rPr>
        <w:t>。</w:t>
      </w:r>
    </w:p>
    <w:p w14:paraId="5FC5992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国内学者参与社会与情感能力调查测评，提供了与中学生高阶能力培育关系密切的本土证据。基于济南市10岁和15岁学生的第二轮测评数据显示，10岁组在全部16项社会与情感能力上的得分均高于15岁组，15岁组女生在责任感、共情和包容度上得分高于男生，情绪控制和抗压力与学业焦虑关系最为密切，成就动机、毅力和好奇心与语文、数学和艺术成绩相关</w:t>
      </w:r>
      <w:r>
        <w:rPr>
          <w:rStyle w:val="a8"/>
          <w:rFonts w:ascii="宋体" w:eastAsia="宋体" w:hAnsi="宋体" w:cs="宋体" w:hint="eastAsia"/>
          <w:color w:val="000000"/>
          <w:kern w:val="0"/>
          <w:sz w:val="24"/>
        </w:rPr>
        <w:footnoteReference w:id="27"/>
      </w:r>
      <w:r>
        <w:rPr>
          <w:rFonts w:ascii="宋体" w:eastAsia="宋体" w:hAnsi="宋体" w:cs="宋体" w:hint="eastAsia"/>
          <w:color w:val="000000"/>
          <w:kern w:val="0"/>
          <w:sz w:val="24"/>
        </w:rPr>
        <w:t>。基于苏州市数据的研究发现，交往能力与其他社会与情感能力之间存在中等程度的相关，并受同伴关系、家庭背景、教师和学校因素的影响</w:t>
      </w:r>
      <w:r>
        <w:rPr>
          <w:rStyle w:val="a8"/>
          <w:rFonts w:ascii="宋体" w:eastAsia="宋体" w:hAnsi="宋体" w:cs="宋体" w:hint="eastAsia"/>
          <w:color w:val="000000"/>
          <w:kern w:val="0"/>
          <w:sz w:val="24"/>
        </w:rPr>
        <w:footnoteReference w:id="28"/>
      </w:r>
      <w:r>
        <w:rPr>
          <w:rFonts w:ascii="宋体" w:eastAsia="宋体" w:hAnsi="宋体" w:cs="宋体" w:hint="eastAsia"/>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Pr>
          <w:rStyle w:val="a8"/>
          <w:rFonts w:ascii="宋体" w:eastAsia="宋体" w:hAnsi="宋体" w:cs="宋体" w:hint="eastAsia"/>
          <w:color w:val="000000"/>
          <w:kern w:val="0"/>
          <w:sz w:val="24"/>
        </w:rPr>
        <w:footnoteReference w:id="29"/>
      </w:r>
      <w:r>
        <w:rPr>
          <w:rFonts w:ascii="宋体" w:eastAsia="宋体" w:hAnsi="宋体" w:cs="宋体" w:hint="eastAsia"/>
          <w:color w:val="000000"/>
          <w:kern w:val="0"/>
          <w:sz w:val="24"/>
        </w:rPr>
        <w:t>。</w:t>
      </w:r>
    </w:p>
    <w:p w14:paraId="3A9062A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总体而言，高阶能力的内涵经历了由认知层级划分到思维过程刻画、再到认知与社会情感综合发展的演变。学生在完成复杂任务时既需要分析、评价和创造，</w:t>
      </w:r>
      <w:r>
        <w:rPr>
          <w:rFonts w:ascii="宋体" w:eastAsia="宋体" w:hAnsi="宋体" w:cs="宋体" w:hint="eastAsia"/>
          <w:color w:val="000000"/>
          <w:kern w:val="0"/>
          <w:sz w:val="24"/>
        </w:rPr>
        <w:lastRenderedPageBreak/>
        <w:t>也需要承担责任、调节情绪、与人合作并保持开放，这为从高阶思维能力与高阶社会情感能力两个方面界定中学生高阶能力提供了依据。</w:t>
      </w:r>
    </w:p>
    <w:p w14:paraId="50247395"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2）高阶能力的发展条件</w:t>
      </w:r>
    </w:p>
    <w:p w14:paraId="217304B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现有证据较为一致地表明，高阶能力不会随知识难度的提高而自然形成，其发展依赖特定的教学条件。</w:t>
      </w:r>
    </w:p>
    <w:p w14:paraId="5488449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Pr>
          <w:rStyle w:val="a8"/>
          <w:rFonts w:ascii="宋体" w:eastAsia="宋体" w:hAnsi="宋体" w:cs="宋体" w:hint="eastAsia"/>
          <w:color w:val="000000"/>
          <w:kern w:val="0"/>
          <w:sz w:val="24"/>
        </w:rPr>
        <w:footnoteReference w:id="30"/>
      </w:r>
      <w:r>
        <w:rPr>
          <w:rFonts w:ascii="宋体" w:eastAsia="宋体" w:hAnsi="宋体" w:cs="宋体" w:hint="eastAsia"/>
          <w:color w:val="000000"/>
          <w:kern w:val="0"/>
          <w:sz w:val="24"/>
        </w:rPr>
        <w:t>。</w:t>
      </w:r>
    </w:p>
    <w:p w14:paraId="0ABCD8A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Pr>
          <w:rStyle w:val="a8"/>
          <w:rFonts w:ascii="宋体" w:eastAsia="宋体" w:hAnsi="宋体" w:cs="宋体" w:hint="eastAsia"/>
          <w:color w:val="000000"/>
          <w:kern w:val="0"/>
          <w:sz w:val="24"/>
        </w:rPr>
        <w:footnoteReference w:id="31"/>
      </w:r>
      <w:r>
        <w:rPr>
          <w:rFonts w:ascii="宋体" w:eastAsia="宋体" w:hAnsi="宋体" w:cs="宋体" w:hint="eastAsia"/>
          <w:color w:val="000000"/>
          <w:kern w:val="0"/>
          <w:sz w:val="24"/>
        </w:rPr>
        <w:t>。图形组织器对高阶思维同样具有显著的促进作用，其中思维导图的效果最强，概念图由于结构复杂、绘制负担较重，效果相对较弱</w:t>
      </w:r>
      <w:r>
        <w:rPr>
          <w:rStyle w:val="a8"/>
          <w:rFonts w:ascii="宋体" w:eastAsia="宋体" w:hAnsi="宋体" w:cs="宋体" w:hint="eastAsia"/>
          <w:color w:val="000000"/>
          <w:kern w:val="0"/>
          <w:sz w:val="24"/>
        </w:rPr>
        <w:footnoteReference w:id="32"/>
      </w:r>
      <w:r>
        <w:rPr>
          <w:rFonts w:ascii="宋体" w:eastAsia="宋体" w:hAnsi="宋体" w:cs="宋体" w:hint="eastAsia"/>
          <w:color w:val="000000"/>
          <w:kern w:val="0"/>
          <w:sz w:val="24"/>
        </w:rPr>
        <w:t>。</w:t>
      </w:r>
    </w:p>
    <w:p w14:paraId="09CF8F0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Pr>
          <w:rStyle w:val="a8"/>
          <w:rFonts w:ascii="宋体" w:eastAsia="宋体" w:hAnsi="宋体" w:cs="宋体" w:hint="eastAsia"/>
          <w:color w:val="000000"/>
          <w:kern w:val="0"/>
          <w:sz w:val="24"/>
        </w:rPr>
        <w:footnoteReference w:id="33"/>
      </w:r>
      <w:r>
        <w:rPr>
          <w:rFonts w:ascii="宋体" w:eastAsia="宋体" w:hAnsi="宋体" w:cs="宋体" w:hint="eastAsia"/>
          <w:color w:val="000000"/>
          <w:kern w:val="0"/>
          <w:sz w:val="24"/>
        </w:rPr>
        <w:t>。</w:t>
      </w:r>
    </w:p>
    <w:p w14:paraId="7AAEC0A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指导的设计还需要避免过载。同时向学习者提供多种相互重叠的外部支架，并不会产生叠加效应，反而可能分散注意力、增加无关认知负荷而相互抵消</w:t>
      </w:r>
      <w:r>
        <w:rPr>
          <w:rStyle w:val="a8"/>
          <w:rFonts w:ascii="宋体" w:eastAsia="宋体" w:hAnsi="宋体" w:cs="宋体" w:hint="eastAsia"/>
          <w:color w:val="000000"/>
          <w:kern w:val="0"/>
          <w:sz w:val="24"/>
        </w:rPr>
        <w:footnoteReference w:id="34"/>
      </w:r>
      <w:r>
        <w:rPr>
          <w:rFonts w:ascii="宋体" w:eastAsia="宋体" w:hAnsi="宋体" w:cs="宋体" w:hint="eastAsia"/>
          <w:color w:val="000000"/>
          <w:kern w:val="0"/>
          <w:sz w:val="24"/>
        </w:rPr>
        <w:t>。从学习者一方看，学生采取深层还是表层的学习取向，取决于教学与评价所释放的信号以及课堂条件。课程宣称重视理解而考试只奖励复述时，学生会理性地选</w:t>
      </w:r>
      <w:r>
        <w:rPr>
          <w:rFonts w:ascii="宋体" w:eastAsia="宋体" w:hAnsi="宋体" w:cs="宋体" w:hint="eastAsia"/>
          <w:color w:val="000000"/>
          <w:kern w:val="0"/>
          <w:sz w:val="24"/>
        </w:rPr>
        <w:lastRenderedPageBreak/>
        <w:t>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Pr>
          <w:rStyle w:val="a8"/>
          <w:rFonts w:ascii="宋体" w:eastAsia="宋体" w:hAnsi="宋体" w:cs="宋体" w:hint="eastAsia"/>
          <w:color w:val="000000"/>
          <w:kern w:val="0"/>
          <w:sz w:val="24"/>
        </w:rPr>
        <w:footnoteReference w:id="35"/>
      </w:r>
      <w:r>
        <w:rPr>
          <w:rFonts w:ascii="宋体" w:eastAsia="宋体" w:hAnsi="宋体" w:cs="宋体" w:hint="eastAsia"/>
          <w:color w:val="000000"/>
          <w:kern w:val="0"/>
          <w:sz w:val="24"/>
        </w:rPr>
        <w:t>。</w:t>
      </w:r>
    </w:p>
    <w:p w14:paraId="1D21C0F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32F414E7"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3）高阶能力的学科依存性与情境性</w:t>
      </w:r>
    </w:p>
    <w:p w14:paraId="58D2A79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Pr>
          <w:rStyle w:val="a8"/>
          <w:rFonts w:ascii="宋体" w:eastAsia="宋体" w:hAnsi="宋体" w:cs="宋体" w:hint="eastAsia"/>
          <w:color w:val="000000"/>
          <w:kern w:val="0"/>
          <w:sz w:val="24"/>
        </w:rPr>
        <w:footnoteReference w:id="36"/>
      </w:r>
      <w:r>
        <w:rPr>
          <w:rFonts w:ascii="宋体" w:eastAsia="宋体" w:hAnsi="宋体" w:cs="宋体" w:hint="eastAsia"/>
          <w:color w:val="000000"/>
          <w:kern w:val="0"/>
          <w:sz w:val="24"/>
        </w:rPr>
        <w:t>。</w:t>
      </w:r>
    </w:p>
    <w:p w14:paraId="247495F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对国际文凭（International Baccalaureate, IB）课程中的知识论（Theory of Knowledge, TOK）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Pr>
          <w:rStyle w:val="a8"/>
          <w:rFonts w:ascii="宋体" w:eastAsia="宋体" w:hAnsi="宋体" w:cs="宋体" w:hint="eastAsia"/>
          <w:color w:val="000000"/>
          <w:kern w:val="0"/>
          <w:sz w:val="24"/>
        </w:rPr>
        <w:footnoteReference w:id="37"/>
      </w:r>
      <w:r>
        <w:rPr>
          <w:rFonts w:ascii="宋体" w:eastAsia="宋体" w:hAnsi="宋体" w:cs="宋体" w:hint="eastAsia"/>
          <w:color w:val="000000"/>
          <w:kern w:val="0"/>
          <w:sz w:val="24"/>
        </w:rPr>
        <w:t>。</w:t>
      </w:r>
    </w:p>
    <w:p w14:paraId="27A8ED9C"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Pr>
          <w:rStyle w:val="a8"/>
          <w:rFonts w:ascii="宋体" w:eastAsia="宋体" w:hAnsi="宋体" w:cs="宋体" w:hint="eastAsia"/>
          <w:color w:val="000000"/>
          <w:kern w:val="0"/>
          <w:sz w:val="24"/>
        </w:rPr>
        <w:footnoteReference w:id="38"/>
      </w:r>
      <w:r>
        <w:rPr>
          <w:rFonts w:ascii="宋体" w:eastAsia="宋体" w:hAnsi="宋体" w:cs="宋体" w:hint="eastAsia"/>
          <w:color w:val="000000"/>
          <w:kern w:val="0"/>
          <w:sz w:val="24"/>
        </w:rPr>
        <w:t>。落到学校层面，高阶能力培育既需要跨学科共享的能力目标，又需要在语文、数学、物理、英语等学科以及科创项目中形成各</w:t>
      </w:r>
      <w:r>
        <w:rPr>
          <w:rFonts w:ascii="宋体" w:eastAsia="宋体" w:hAnsi="宋体" w:cs="宋体" w:hint="eastAsia"/>
          <w:color w:val="000000"/>
          <w:kern w:val="0"/>
          <w:sz w:val="24"/>
        </w:rPr>
        <w:lastRenderedPageBreak/>
        <w:t>自的实践方式，不宜以统一流程机械套用于所有课堂。</w:t>
      </w:r>
    </w:p>
    <w:p w14:paraId="16B02FD9"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4）高阶能力的评价</w:t>
      </w:r>
    </w:p>
    <w:p w14:paraId="002857D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Pr>
          <w:rStyle w:val="a8"/>
          <w:rFonts w:ascii="宋体" w:eastAsia="宋体" w:hAnsi="宋体" w:cs="宋体" w:hint="eastAsia"/>
          <w:color w:val="000000"/>
          <w:kern w:val="0"/>
          <w:sz w:val="24"/>
        </w:rPr>
        <w:footnoteReference w:id="39"/>
      </w:r>
      <w:r>
        <w:rPr>
          <w:rFonts w:ascii="宋体" w:eastAsia="宋体" w:hAnsi="宋体" w:cs="宋体" w:hint="eastAsia"/>
          <w:color w:val="000000"/>
          <w:kern w:val="0"/>
          <w:sz w:val="24"/>
        </w:rPr>
        <w:t>。评价设计因此需要区分术语使用、一般认知发展和真实的批判性判断</w:t>
      </w:r>
      <w:r>
        <w:rPr>
          <w:rStyle w:val="a8"/>
          <w:rFonts w:ascii="宋体" w:eastAsia="宋体" w:hAnsi="宋体" w:cs="宋体" w:hint="eastAsia"/>
          <w:color w:val="000000"/>
          <w:kern w:val="0"/>
          <w:sz w:val="24"/>
        </w:rPr>
        <w:footnoteReference w:id="40"/>
      </w:r>
      <w:r>
        <w:rPr>
          <w:rFonts w:ascii="宋体" w:eastAsia="宋体" w:hAnsi="宋体" w:cs="宋体" w:hint="eastAsia"/>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Pr>
          <w:rStyle w:val="a8"/>
          <w:rFonts w:ascii="宋体" w:eastAsia="宋体" w:hAnsi="宋体" w:cs="宋体" w:hint="eastAsia"/>
          <w:color w:val="000000"/>
          <w:kern w:val="0"/>
          <w:sz w:val="24"/>
        </w:rPr>
        <w:footnoteReference w:id="41"/>
      </w:r>
      <w:r>
        <w:rPr>
          <w:rFonts w:ascii="宋体" w:eastAsia="宋体" w:hAnsi="宋体" w:cs="宋体" w:hint="eastAsia"/>
          <w:color w:val="000000"/>
          <w:kern w:val="0"/>
          <w:sz w:val="24"/>
        </w:rPr>
        <w:t>。</w:t>
      </w:r>
    </w:p>
    <w:p w14:paraId="26BDF1C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Pr>
          <w:rStyle w:val="a8"/>
          <w:rFonts w:ascii="宋体" w:eastAsia="宋体" w:hAnsi="宋体" w:cs="宋体" w:hint="eastAsia"/>
          <w:color w:val="000000"/>
          <w:kern w:val="0"/>
          <w:sz w:val="24"/>
        </w:rPr>
        <w:footnoteReference w:id="42"/>
      </w:r>
      <w:r>
        <w:rPr>
          <w:rFonts w:ascii="宋体" w:eastAsia="宋体" w:hAnsi="宋体" w:cs="宋体" w:hint="eastAsia"/>
          <w:color w:val="000000"/>
          <w:kern w:val="0"/>
          <w:sz w:val="24"/>
        </w:rPr>
        <w:t>。学习结果结构分类（Structure of the Observed Learning Outcome, SOLO）依据学生回答的结构复杂程度，将理解水平划分为前结构、单点结构、多点结构、关联结构和拓展抽象五个层次，后两个层次对应整合多方面信息并迁移至新问题的能力，为观察思维质量提供了表现性参照</w:t>
      </w:r>
      <w:r>
        <w:rPr>
          <w:rStyle w:val="a8"/>
          <w:rFonts w:ascii="宋体" w:eastAsia="宋体" w:hAnsi="宋体" w:cs="宋体" w:hint="eastAsia"/>
          <w:color w:val="000000"/>
          <w:kern w:val="0"/>
          <w:sz w:val="24"/>
        </w:rPr>
        <w:footnoteReference w:id="43"/>
      </w:r>
      <w:r>
        <w:rPr>
          <w:rFonts w:ascii="宋体" w:eastAsia="宋体" w:hAnsi="宋体" w:cs="宋体" w:hint="eastAsia"/>
          <w:color w:val="000000"/>
          <w:kern w:val="0"/>
          <w:sz w:val="24"/>
        </w:rPr>
        <w:t>。</w:t>
      </w:r>
    </w:p>
    <w:p w14:paraId="5FF114A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w:t>
      </w:r>
      <w:r>
        <w:rPr>
          <w:rFonts w:ascii="宋体" w:eastAsia="宋体" w:hAnsi="宋体" w:cs="宋体" w:hint="eastAsia"/>
          <w:color w:val="000000"/>
          <w:kern w:val="0"/>
          <w:sz w:val="24"/>
        </w:rPr>
        <w:lastRenderedPageBreak/>
        <w:t>结合课程实施情况加以解释</w:t>
      </w:r>
      <w:r>
        <w:rPr>
          <w:rStyle w:val="a8"/>
          <w:rFonts w:ascii="宋体" w:eastAsia="宋体" w:hAnsi="宋体" w:cs="宋体" w:hint="eastAsia"/>
          <w:color w:val="000000"/>
          <w:kern w:val="0"/>
          <w:sz w:val="24"/>
        </w:rPr>
        <w:footnoteReference w:id="44"/>
      </w:r>
      <w:r>
        <w:rPr>
          <w:rFonts w:ascii="宋体" w:eastAsia="宋体" w:hAnsi="宋体" w:cs="宋体" w:hint="eastAsia"/>
          <w:color w:val="000000"/>
          <w:kern w:val="0"/>
          <w:sz w:val="24"/>
        </w:rPr>
        <w:t>。这意味着，高阶能力评价既要关注技能表现，也要关注思维倾向，并把测评结果放回具体的教学情境中理解。</w:t>
      </w:r>
    </w:p>
    <w:p w14:paraId="3EB1CC6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Pr>
          <w:rStyle w:val="a8"/>
          <w:rFonts w:ascii="宋体" w:eastAsia="宋体" w:hAnsi="宋体" w:cs="宋体" w:hint="eastAsia"/>
          <w:color w:val="000000"/>
          <w:kern w:val="0"/>
          <w:sz w:val="24"/>
        </w:rPr>
        <w:footnoteReference w:id="45"/>
      </w:r>
      <w:r>
        <w:rPr>
          <w:rFonts w:ascii="宋体" w:eastAsia="宋体" w:hAnsi="宋体" w:cs="宋体" w:hint="eastAsia"/>
          <w:color w:val="000000"/>
          <w:kern w:val="0"/>
          <w:sz w:val="24"/>
        </w:rPr>
        <w:t>。学习分析技术扩大了可观察的范围，但仪表盘以颜色、进度条等形式给出的直观判断，可能先于并替代教师对学生学习的专业解释</w:t>
      </w:r>
      <w:r>
        <w:rPr>
          <w:rStyle w:val="a8"/>
          <w:rFonts w:ascii="宋体" w:eastAsia="宋体" w:hAnsi="宋体" w:cs="宋体" w:hint="eastAsia"/>
          <w:color w:val="000000"/>
          <w:kern w:val="0"/>
          <w:sz w:val="24"/>
        </w:rPr>
        <w:footnoteReference w:id="46"/>
      </w:r>
      <w:r>
        <w:rPr>
          <w:rFonts w:ascii="宋体" w:eastAsia="宋体" w:hAnsi="宋体" w:cs="宋体" w:hint="eastAsia"/>
          <w:color w:val="000000"/>
          <w:kern w:val="0"/>
          <w:sz w:val="24"/>
        </w:rPr>
        <w:t>。高阶能力评价因此需要综合问卷、作品、课堂表现和教师判断等多种证据，并明确每类证据所能支持的推断范围。</w:t>
      </w:r>
    </w:p>
    <w:p w14:paraId="45FAF8FC"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5）数智技术对高阶能力发展的影响</w:t>
      </w:r>
    </w:p>
    <w:p w14:paraId="482EC18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U型，8至16周效果最佳，周期过短学生尚处适应阶段，周期过长则容易产生依赖和倦怠</w:t>
      </w:r>
      <w:r>
        <w:rPr>
          <w:rStyle w:val="a8"/>
          <w:rFonts w:ascii="宋体" w:eastAsia="宋体" w:hAnsi="宋体" w:cs="宋体" w:hint="eastAsia"/>
          <w:color w:val="000000"/>
          <w:kern w:val="0"/>
          <w:sz w:val="24"/>
        </w:rPr>
        <w:footnoteReference w:id="47"/>
      </w:r>
      <w:r>
        <w:rPr>
          <w:rFonts w:ascii="宋体" w:eastAsia="宋体" w:hAnsi="宋体" w:cs="宋体" w:hint="eastAsia"/>
          <w:color w:val="000000"/>
          <w:kern w:val="0"/>
          <w:sz w:val="24"/>
        </w:rPr>
        <w:t>。</w:t>
      </w:r>
    </w:p>
    <w:p w14:paraId="44C313B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针对高等教育中ChatGPT使用的系统综述，分析了34项同时考察批判性思维和创造性思维的研究。其中约53%的研究发现两类思维同步提升，约24%的研究发现学生的构想数量增加而辨别信息、严谨论证的能力减弱，约12%的研究发现两类思维同时下降，差异主要取决于教学中是否嵌入了依据评价量规检查人工智能输出、对答案持续追问和同伴互审等反思环节</w:t>
      </w:r>
      <w:r>
        <w:rPr>
          <w:rStyle w:val="a8"/>
          <w:rFonts w:ascii="宋体" w:eastAsia="宋体" w:hAnsi="宋体" w:cs="宋体" w:hint="eastAsia"/>
          <w:color w:val="000000"/>
          <w:kern w:val="0"/>
          <w:sz w:val="24"/>
        </w:rPr>
        <w:footnoteReference w:id="48"/>
      </w:r>
      <w:r>
        <w:rPr>
          <w:rFonts w:ascii="宋体" w:eastAsia="宋体" w:hAnsi="宋体" w:cs="宋体" w:hint="eastAsia"/>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w:t>
      </w:r>
      <w:r>
        <w:rPr>
          <w:rFonts w:ascii="宋体" w:eastAsia="宋体" w:hAnsi="宋体" w:cs="宋体" w:hint="eastAsia"/>
          <w:color w:val="000000"/>
          <w:kern w:val="0"/>
          <w:sz w:val="24"/>
        </w:rPr>
        <w:lastRenderedPageBreak/>
        <w:t>的学习者，其认知加工多停留在复制层面</w:t>
      </w:r>
      <w:r>
        <w:rPr>
          <w:rStyle w:val="a8"/>
          <w:rFonts w:ascii="宋体" w:eastAsia="宋体" w:hAnsi="宋体" w:cs="宋体" w:hint="eastAsia"/>
          <w:color w:val="000000"/>
          <w:kern w:val="0"/>
          <w:sz w:val="24"/>
        </w:rPr>
        <w:footnoteReference w:id="49"/>
      </w:r>
      <w:r>
        <w:rPr>
          <w:rFonts w:ascii="宋体" w:eastAsia="宋体" w:hAnsi="宋体" w:cs="宋体" w:hint="eastAsia"/>
          <w:color w:val="000000"/>
          <w:kern w:val="0"/>
          <w:sz w:val="24"/>
        </w:rPr>
        <w:t>。</w:t>
      </w:r>
    </w:p>
    <w:p w14:paraId="0AD710E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Pr>
          <w:rStyle w:val="a8"/>
          <w:rFonts w:ascii="宋体" w:eastAsia="宋体" w:hAnsi="宋体" w:cs="宋体" w:hint="eastAsia"/>
          <w:color w:val="000000"/>
          <w:kern w:val="0"/>
          <w:sz w:val="24"/>
        </w:rPr>
        <w:footnoteReference w:id="50"/>
      </w:r>
      <w:r>
        <w:rPr>
          <w:rFonts w:ascii="宋体" w:eastAsia="宋体" w:hAnsi="宋体" w:cs="宋体" w:hint="eastAsia"/>
          <w:color w:val="000000"/>
          <w:kern w:val="0"/>
          <w:sz w:val="24"/>
        </w:rPr>
        <w:t>。反馈研究建议，要求学生将人工智能生成的反馈与同伴意见、教师指导和优秀范例进行比较，并说明采纳或拒绝每条建议的理由，可以使技术反馈成为学生判断的素材而非替代</w:t>
      </w:r>
      <w:r>
        <w:rPr>
          <w:rStyle w:val="a8"/>
          <w:rFonts w:ascii="宋体" w:eastAsia="宋体" w:hAnsi="宋体" w:cs="宋体" w:hint="eastAsia"/>
          <w:color w:val="000000"/>
          <w:kern w:val="0"/>
          <w:sz w:val="24"/>
        </w:rPr>
        <w:footnoteReference w:id="51"/>
      </w:r>
      <w:r>
        <w:rPr>
          <w:rFonts w:ascii="宋体" w:eastAsia="宋体" w:hAnsi="宋体" w:cs="宋体" w:hint="eastAsia"/>
          <w:color w:val="000000"/>
          <w:kern w:val="0"/>
          <w:sz w:val="24"/>
        </w:rPr>
        <w:t>。数智技术对学习设计以及判断学生是否真正进行思考提出了更高要求。</w:t>
      </w:r>
    </w:p>
    <w:p w14:paraId="77AFDF61" w14:textId="77777777" w:rsidR="008079F0" w:rsidRDefault="00000000">
      <w:pPr>
        <w:keepNext/>
        <w:numPr>
          <w:ilvl w:val="0"/>
          <w:numId w:val="2"/>
        </w:numPr>
        <w:overflowPunct w:val="0"/>
        <w:spacing w:line="360" w:lineRule="auto"/>
        <w:ind w:firstLineChars="200" w:firstLine="480"/>
        <w:outlineLvl w:val="2"/>
        <w:rPr>
          <w:rFonts w:ascii="宋体" w:eastAsia="宋体" w:hAnsi="宋体" w:cs="宋体"/>
          <w:b/>
          <w:sz w:val="24"/>
        </w:rPr>
      </w:pPr>
      <w:bookmarkStart w:id="9" w:name="_Toc244001150"/>
      <w:r>
        <w:rPr>
          <w:rFonts w:ascii="宋体" w:eastAsia="宋体" w:hAnsi="宋体" w:cs="宋体" w:hint="eastAsia"/>
          <w:sz w:val="24"/>
        </w:rPr>
        <w:t>关于可见的学习的研究</w:t>
      </w:r>
      <w:bookmarkEnd w:id="9"/>
    </w:p>
    <w:p w14:paraId="3119834D" w14:textId="77777777" w:rsidR="008079F0" w:rsidRDefault="00000000">
      <w:pPr>
        <w:keepNext/>
        <w:numPr>
          <w:ilvl w:val="0"/>
          <w:numId w:val="4"/>
        </w:numPr>
        <w:overflowPunct w:val="0"/>
        <w:spacing w:line="360" w:lineRule="auto"/>
        <w:ind w:firstLineChars="200" w:firstLine="480"/>
        <w:outlineLvl w:val="3"/>
        <w:rPr>
          <w:rFonts w:ascii="宋体" w:eastAsia="宋体" w:hAnsi="宋体" w:cs="宋体"/>
          <w:b/>
          <w:kern w:val="0"/>
          <w:sz w:val="24"/>
        </w:rPr>
      </w:pPr>
      <w:r>
        <w:rPr>
          <w:rFonts w:ascii="宋体" w:eastAsia="宋体" w:hAnsi="宋体" w:cs="宋体" w:hint="eastAsia"/>
          <w:sz w:val="24"/>
        </w:rPr>
        <w:t>文献检索与总体情况</w:t>
      </w:r>
    </w:p>
    <w:p w14:paraId="3ACEEC9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课题组在中国知网以可见的学习为关键词进行检索，并统计了相关文献的年度发文情况。国内相关研究总体呈波动上升趋势，早期成果较少，2018年以后发文量逐步增加，2022年以来增长较为明显，2025年达到阶段性高点。2026年的数据尚在统计之中。</w:t>
      </w:r>
    </w:p>
    <w:p w14:paraId="2F56A7CF" w14:textId="77777777" w:rsidR="008079F0" w:rsidRDefault="00000000">
      <w:pPr>
        <w:keepNext/>
        <w:overflowPunct w:val="0"/>
        <w:spacing w:before="120" w:line="360" w:lineRule="auto"/>
        <w:ind w:firstLineChars="200" w:firstLine="420"/>
        <w:jc w:val="center"/>
        <w:rPr>
          <w:rFonts w:ascii="宋体" w:eastAsia="宋体" w:hAnsi="宋体" w:cs="宋体"/>
          <w:sz w:val="24"/>
        </w:rPr>
      </w:pPr>
      <w:r>
        <w:rPr>
          <w:rFonts w:ascii="宋体" w:eastAsia="宋体" w:hAnsi="宋体" w:cs="宋体" w:hint="eastAsia"/>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2A7072F6" w14:textId="77777777" w:rsidR="008079F0" w:rsidRDefault="00000000">
      <w:pPr>
        <w:overflowPunct w:val="0"/>
        <w:spacing w:before="60" w:after="180"/>
        <w:ind w:firstLineChars="200" w:firstLine="420"/>
        <w:jc w:val="center"/>
        <w:rPr>
          <w:rFonts w:ascii="宋体" w:eastAsia="宋体" w:hAnsi="宋体" w:cs="宋体"/>
          <w:b/>
          <w:bCs/>
          <w:szCs w:val="21"/>
        </w:rPr>
      </w:pPr>
      <w:r>
        <w:rPr>
          <w:rFonts w:ascii="宋体" w:eastAsia="宋体" w:hAnsi="宋体" w:cs="宋体" w:hint="eastAsia"/>
        </w:rPr>
        <w:t>图1-2  可见的学习（主题）发文量变化趋势图</w:t>
      </w:r>
    </w:p>
    <w:p w14:paraId="36F71B2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2025年《上海教育》第26期以专题形式集中刊发14篇文章，内容涵盖理论发展、学习原则、高阶能</w:t>
      </w:r>
      <w:r>
        <w:rPr>
          <w:rFonts w:ascii="宋体" w:eastAsia="宋体" w:hAnsi="宋体" w:cs="宋体" w:hint="eastAsia"/>
          <w:color w:val="000000"/>
          <w:kern w:val="0"/>
          <w:sz w:val="24"/>
        </w:rPr>
        <w:lastRenderedPageBreak/>
        <w:t>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40D8EA67" w14:textId="77777777" w:rsidR="008079F0" w:rsidRDefault="00000000">
      <w:pPr>
        <w:keepNext/>
        <w:numPr>
          <w:ilvl w:val="0"/>
          <w:numId w:val="4"/>
        </w:numPr>
        <w:overflowPunct w:val="0"/>
        <w:spacing w:line="360" w:lineRule="auto"/>
        <w:ind w:firstLineChars="200" w:firstLine="480"/>
        <w:outlineLvl w:val="3"/>
        <w:rPr>
          <w:rFonts w:ascii="宋体" w:eastAsia="宋体" w:hAnsi="宋体" w:cs="宋体"/>
          <w:b/>
          <w:kern w:val="0"/>
          <w:sz w:val="24"/>
        </w:rPr>
      </w:pPr>
      <w:r>
        <w:rPr>
          <w:rFonts w:ascii="宋体" w:eastAsia="宋体" w:hAnsi="宋体" w:cs="宋体" w:hint="eastAsia"/>
          <w:sz w:val="24"/>
        </w:rPr>
        <w:t>主要研究主题</w:t>
      </w:r>
    </w:p>
    <w:p w14:paraId="5CA53F58"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1）基本主张与证据基础</w:t>
      </w:r>
    </w:p>
    <w:p w14:paraId="4A7BE93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可见的学习是新西兰学者约翰·哈蒂（John Hattie）基于大规模教育证据综合提出的理论框架。其统计基础可以追溯到1992年对134项元分析、两万余个效应量的综合，该综合确立了约0.40个标准差的平均效应作为比较不同教育干预相对效果的参照</w:t>
      </w:r>
      <w:r>
        <w:rPr>
          <w:rStyle w:val="a8"/>
          <w:rFonts w:ascii="宋体" w:eastAsia="宋体" w:hAnsi="宋体" w:cs="宋体" w:hint="eastAsia"/>
          <w:color w:val="000000"/>
          <w:kern w:val="0"/>
          <w:sz w:val="24"/>
        </w:rPr>
        <w:footnoteReference w:id="52"/>
      </w:r>
      <w:r>
        <w:rPr>
          <w:rFonts w:ascii="宋体" w:eastAsia="宋体" w:hAnsi="宋体" w:cs="宋体" w:hint="eastAsia"/>
          <w:color w:val="000000"/>
          <w:kern w:val="0"/>
          <w:sz w:val="24"/>
        </w:rPr>
        <w:t>。由于几乎所有教学干预都能带来一定进步，这一框架主张判断一项干预是否值得推广，应看其能否带来高于平均水平的增益。</w:t>
      </w:r>
    </w:p>
    <w:p w14:paraId="0EAE991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成就差异的来源上，这一框架认为学生自身因素约占一半，教师约占30%，家庭、学校和同伴各占5%至10%，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Assessment Tools for Teaching and Learning, asTTle）以课程锚定的诊断性测评为教师提供学生所处进阶位置的信息，使评价结果能够及时转化为调整教学的依据</w:t>
      </w:r>
      <w:r>
        <w:rPr>
          <w:rStyle w:val="a8"/>
          <w:rFonts w:ascii="宋体" w:eastAsia="宋体" w:hAnsi="宋体" w:cs="宋体" w:hint="eastAsia"/>
          <w:color w:val="000000"/>
          <w:kern w:val="0"/>
          <w:sz w:val="24"/>
        </w:rPr>
        <w:footnoteReference w:id="53"/>
      </w:r>
      <w:r>
        <w:rPr>
          <w:rFonts w:ascii="宋体" w:eastAsia="宋体" w:hAnsi="宋体" w:cs="宋体" w:hint="eastAsia"/>
          <w:color w:val="000000"/>
          <w:kern w:val="0"/>
          <w:sz w:val="24"/>
        </w:rPr>
        <w:t>。可见的学习的核心含义正在于此，即教师能够看见自身教学对学生学习的影响，学生能够看见自己的学习进展并逐步成为自身学习的主导者。</w:t>
      </w:r>
    </w:p>
    <w:p w14:paraId="5B3373A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w:t>
      </w:r>
      <w:r>
        <w:rPr>
          <w:rFonts w:ascii="宋体" w:eastAsia="宋体" w:hAnsi="宋体" w:cs="宋体" w:hint="eastAsia"/>
          <w:color w:val="000000"/>
          <w:kern w:val="0"/>
          <w:sz w:val="24"/>
        </w:rPr>
        <w:lastRenderedPageBreak/>
        <w:t>把握教学时机同样重要</w:t>
      </w:r>
      <w:r>
        <w:rPr>
          <w:rStyle w:val="a8"/>
          <w:rFonts w:ascii="宋体" w:eastAsia="宋体" w:hAnsi="宋体" w:cs="宋体" w:hint="eastAsia"/>
          <w:color w:val="000000"/>
          <w:kern w:val="0"/>
          <w:sz w:val="24"/>
        </w:rPr>
        <w:footnoteReference w:id="54"/>
      </w:r>
      <w:r>
        <w:rPr>
          <w:rFonts w:ascii="宋体" w:eastAsia="宋体" w:hAnsi="宋体" w:cs="宋体" w:hint="eastAsia"/>
          <w:color w:val="000000"/>
          <w:kern w:val="0"/>
          <w:sz w:val="24"/>
        </w:rPr>
        <w:t>。按照教学三角的解释框架，教学处于学生、教师和课程之间，家庭、学校和班级构成外部条件，教师应着力改善那些能够被教学改变的学习条件</w:t>
      </w:r>
      <w:r>
        <w:rPr>
          <w:rStyle w:val="a8"/>
          <w:rFonts w:ascii="宋体" w:eastAsia="宋体" w:hAnsi="宋体" w:cs="宋体" w:hint="eastAsia"/>
          <w:color w:val="000000"/>
          <w:kern w:val="0"/>
          <w:sz w:val="24"/>
        </w:rPr>
        <w:footnoteReference w:id="55"/>
      </w:r>
      <w:r>
        <w:rPr>
          <w:rFonts w:ascii="宋体" w:eastAsia="宋体" w:hAnsi="宋体" w:cs="宋体" w:hint="eastAsia"/>
          <w:color w:val="000000"/>
          <w:kern w:val="0"/>
          <w:sz w:val="24"/>
        </w:rPr>
        <w:t>。哈蒂的元分析证据与经合组织的国际学生评估项目（Programme for International Student Assessment, PISA）与教师教学国际调查（Teaching and Learning International Survey, TALIS）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Pr>
          <w:rStyle w:val="a8"/>
          <w:rFonts w:ascii="宋体" w:eastAsia="宋体" w:hAnsi="宋体" w:cs="宋体" w:hint="eastAsia"/>
          <w:color w:val="000000"/>
          <w:kern w:val="0"/>
          <w:sz w:val="24"/>
        </w:rPr>
        <w:footnoteReference w:id="56"/>
      </w:r>
      <w:r>
        <w:rPr>
          <w:rFonts w:ascii="宋体" w:eastAsia="宋体" w:hAnsi="宋体" w:cs="宋体" w:hint="eastAsia"/>
          <w:color w:val="000000"/>
          <w:kern w:val="0"/>
          <w:sz w:val="24"/>
        </w:rPr>
        <w:t>。</w:t>
      </w:r>
    </w:p>
    <w:p w14:paraId="5FE889E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该理论自身也在不断发展。相关著作经历了由元分析综合到教师版、学习科学、影响循环和学校改进的扩展过程，可见的学习2.0在更新数据的同时，进一步反思了机械使用因素排名的做法，更加重视实施方式、教师判断、公平包容和信任关系，形成了更为均衡的教育视角</w:t>
      </w:r>
      <w:r>
        <w:rPr>
          <w:rStyle w:val="a8"/>
          <w:rFonts w:ascii="宋体" w:eastAsia="宋体" w:hAnsi="宋体" w:cs="宋体" w:hint="eastAsia"/>
          <w:color w:val="000000"/>
          <w:kern w:val="0"/>
          <w:sz w:val="24"/>
        </w:rPr>
        <w:footnoteReference w:id="57"/>
      </w:r>
      <w:r>
        <w:rPr>
          <w:rFonts w:ascii="宋体" w:eastAsia="宋体" w:hAnsi="宋体" w:cs="宋体" w:hint="eastAsia"/>
          <w:color w:val="000000"/>
          <w:kern w:val="0"/>
          <w:sz w:val="24"/>
        </w:rPr>
        <w:t>。这一变化意味着，理解可见的学习需要从关注哪些因素的效应量更高，转向关注教师如何在具体情境中依据证据改进教学。</w:t>
      </w:r>
    </w:p>
    <w:p w14:paraId="76FF8AFB"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2）学习科学基础与学业进阶</w:t>
      </w:r>
    </w:p>
    <w:p w14:paraId="4483A92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Pr>
          <w:rStyle w:val="a8"/>
          <w:rFonts w:ascii="宋体" w:eastAsia="宋体" w:hAnsi="宋体" w:cs="宋体" w:hint="eastAsia"/>
          <w:color w:val="000000"/>
          <w:kern w:val="0"/>
          <w:sz w:val="24"/>
        </w:rPr>
        <w:footnoteReference w:id="58"/>
      </w:r>
      <w:r>
        <w:rPr>
          <w:rFonts w:ascii="宋体" w:eastAsia="宋体" w:hAnsi="宋体" w:cs="宋体" w:hint="eastAsia"/>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w:t>
      </w:r>
      <w:r>
        <w:rPr>
          <w:rFonts w:ascii="宋体" w:eastAsia="宋体" w:hAnsi="宋体" w:cs="宋体" w:hint="eastAsia"/>
          <w:color w:val="000000"/>
          <w:kern w:val="0"/>
          <w:sz w:val="24"/>
        </w:rPr>
        <w:lastRenderedPageBreak/>
        <w:t>格、左右脑等被简化和商业包装的概念则需要警惕</w:t>
      </w:r>
      <w:r>
        <w:rPr>
          <w:rStyle w:val="a8"/>
          <w:rFonts w:ascii="宋体" w:eastAsia="宋体" w:hAnsi="宋体" w:cs="宋体" w:hint="eastAsia"/>
          <w:color w:val="000000"/>
          <w:kern w:val="0"/>
          <w:sz w:val="24"/>
        </w:rPr>
        <w:footnoteReference w:id="59"/>
      </w:r>
      <w:r>
        <w:rPr>
          <w:rFonts w:ascii="宋体" w:eastAsia="宋体" w:hAnsi="宋体" w:cs="宋体" w:hint="eastAsia"/>
          <w:color w:val="000000"/>
          <w:kern w:val="0"/>
          <w:sz w:val="24"/>
        </w:rPr>
        <w:t>。</w:t>
      </w:r>
    </w:p>
    <w:p w14:paraId="09FC510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3周的标准要求学生准确描述1820年至1920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Pr>
          <w:rStyle w:val="a8"/>
          <w:rFonts w:ascii="宋体" w:eastAsia="宋体" w:hAnsi="宋体" w:cs="宋体" w:hint="eastAsia"/>
          <w:color w:val="000000"/>
          <w:kern w:val="0"/>
          <w:sz w:val="24"/>
        </w:rPr>
        <w:footnoteReference w:id="60"/>
      </w:r>
      <w:r>
        <w:rPr>
          <w:rFonts w:ascii="宋体" w:eastAsia="宋体" w:hAnsi="宋体" w:cs="宋体" w:hint="eastAsia"/>
          <w:color w:val="000000"/>
          <w:kern w:val="0"/>
          <w:sz w:val="24"/>
        </w:rPr>
        <w:t>。</w:t>
      </w:r>
    </w:p>
    <w:p w14:paraId="2FBE0F1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学业进阶描述学生在特定领域由朴素理解走向专家水平的阶梯式发展序列。美国共同核心州立标准（Common Core State Standards, CCSS）的研制经验表明，学业进阶的证据基础并不均衡，小学低段拥有经过实证检验的学习轨迹，初高中阶段的进阶序列则更多是依据学科逻辑推演出来的假设，需要一线教师逐条比对课堂实际进行可行性校准</w:t>
      </w:r>
      <w:r>
        <w:rPr>
          <w:rStyle w:val="a8"/>
          <w:rFonts w:ascii="宋体" w:eastAsia="宋体" w:hAnsi="宋体" w:cs="宋体" w:hint="eastAsia"/>
          <w:color w:val="000000"/>
          <w:kern w:val="0"/>
          <w:sz w:val="24"/>
        </w:rPr>
        <w:footnoteReference w:id="61"/>
      </w:r>
      <w:r>
        <w:rPr>
          <w:rFonts w:ascii="宋体" w:eastAsia="宋体" w:hAnsi="宋体" w:cs="宋体" w:hint="eastAsia"/>
          <w:color w:val="000000"/>
          <w:kern w:val="0"/>
          <w:sz w:val="24"/>
        </w:rPr>
        <w:t>。这一发现提示，学校自行构建的能力进阶描述同样需要在教学实践中检验和修订。</w:t>
      </w:r>
    </w:p>
    <w:p w14:paraId="29554450"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3）反馈与学生自评</w:t>
      </w:r>
    </w:p>
    <w:p w14:paraId="472A86E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反馈围绕学习要到达哪里、当前处于什么位置、下一步如何推进三个问题展开，把目标、当前表现和后续行动连接起来，并可指向任务、过程和自我调节等不同层面</w:t>
      </w:r>
      <w:r>
        <w:rPr>
          <w:rStyle w:val="a8"/>
          <w:rFonts w:ascii="宋体" w:eastAsia="宋体" w:hAnsi="宋体" w:cs="宋体" w:hint="eastAsia"/>
          <w:color w:val="000000"/>
          <w:kern w:val="0"/>
          <w:sz w:val="24"/>
        </w:rPr>
        <w:footnoteReference w:id="62"/>
      </w:r>
      <w:r>
        <w:rPr>
          <w:rFonts w:ascii="宋体" w:eastAsia="宋体" w:hAnsi="宋体" w:cs="宋体" w:hint="eastAsia"/>
          <w:color w:val="000000"/>
          <w:kern w:val="0"/>
          <w:sz w:val="24"/>
        </w:rPr>
        <w:t>。反馈具有双向性，学生的作业、提问和错误同样是教师判断教学效果的信息来源，学校也可以由此建设为持续追问下一步方向的反馈文化</w:t>
      </w:r>
      <w:r>
        <w:rPr>
          <w:rStyle w:val="a8"/>
          <w:rFonts w:ascii="宋体" w:eastAsia="宋体" w:hAnsi="宋体" w:cs="宋体" w:hint="eastAsia"/>
          <w:color w:val="000000"/>
          <w:kern w:val="0"/>
          <w:sz w:val="24"/>
        </w:rPr>
        <w:footnoteReference w:id="63"/>
      </w:r>
      <w:r>
        <w:rPr>
          <w:rFonts w:ascii="宋体" w:eastAsia="宋体" w:hAnsi="宋体" w:cs="宋体" w:hint="eastAsia"/>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Pr>
          <w:rStyle w:val="a8"/>
          <w:rFonts w:ascii="宋体" w:eastAsia="宋体" w:hAnsi="宋体" w:cs="宋体" w:hint="eastAsia"/>
          <w:color w:val="000000"/>
          <w:kern w:val="0"/>
          <w:sz w:val="24"/>
        </w:rPr>
        <w:footnoteReference w:id="64"/>
      </w:r>
      <w:r>
        <w:rPr>
          <w:rFonts w:ascii="宋体" w:eastAsia="宋体" w:hAnsi="宋体" w:cs="宋体" w:hint="eastAsia"/>
          <w:color w:val="000000"/>
          <w:kern w:val="0"/>
          <w:sz w:val="24"/>
        </w:rPr>
        <w:t>。反馈的效果还取决于学习者的反馈素养，即理解反</w:t>
      </w:r>
      <w:r>
        <w:rPr>
          <w:rFonts w:ascii="宋体" w:eastAsia="宋体" w:hAnsi="宋体" w:cs="宋体" w:hint="eastAsia"/>
          <w:color w:val="000000"/>
          <w:kern w:val="0"/>
          <w:sz w:val="24"/>
        </w:rPr>
        <w:lastRenderedPageBreak/>
        <w:t>馈、判断其合理性、调节面对批评时的情绪并将建议转化为改进行动的能力</w:t>
      </w:r>
      <w:r>
        <w:rPr>
          <w:rStyle w:val="a8"/>
          <w:rFonts w:ascii="宋体" w:eastAsia="宋体" w:hAnsi="宋体" w:cs="宋体" w:hint="eastAsia"/>
          <w:color w:val="000000"/>
          <w:kern w:val="0"/>
          <w:sz w:val="24"/>
        </w:rPr>
        <w:footnoteReference w:id="65"/>
      </w:r>
      <w:r>
        <w:rPr>
          <w:rFonts w:ascii="宋体" w:eastAsia="宋体" w:hAnsi="宋体" w:cs="宋体" w:hint="eastAsia"/>
          <w:color w:val="000000"/>
          <w:kern w:val="0"/>
          <w:sz w:val="24"/>
        </w:rPr>
        <w:t>。</w:t>
      </w:r>
    </w:p>
    <w:p w14:paraId="4587387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Pr>
          <w:rStyle w:val="a8"/>
          <w:rFonts w:ascii="宋体" w:eastAsia="宋体" w:hAnsi="宋体" w:cs="宋体" w:hint="eastAsia"/>
          <w:color w:val="000000"/>
          <w:kern w:val="0"/>
          <w:sz w:val="24"/>
        </w:rPr>
        <w:footnoteReference w:id="66"/>
      </w:r>
      <w:r>
        <w:rPr>
          <w:rFonts w:ascii="宋体" w:eastAsia="宋体" w:hAnsi="宋体" w:cs="宋体" w:hint="eastAsia"/>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Pr>
          <w:rStyle w:val="a8"/>
          <w:rFonts w:ascii="宋体" w:eastAsia="宋体" w:hAnsi="宋体" w:cs="宋体" w:hint="eastAsia"/>
          <w:color w:val="000000"/>
          <w:kern w:val="0"/>
          <w:sz w:val="24"/>
        </w:rPr>
        <w:footnoteReference w:id="67"/>
      </w:r>
      <w:r>
        <w:rPr>
          <w:rFonts w:ascii="宋体" w:eastAsia="宋体" w:hAnsi="宋体" w:cs="宋体" w:hint="eastAsia"/>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Pr>
          <w:rStyle w:val="a8"/>
          <w:rFonts w:ascii="宋体" w:eastAsia="宋体" w:hAnsi="宋体" w:cs="宋体" w:hint="eastAsia"/>
          <w:color w:val="000000"/>
          <w:kern w:val="0"/>
          <w:sz w:val="24"/>
        </w:rPr>
        <w:footnoteReference w:id="68"/>
      </w:r>
      <w:r>
        <w:rPr>
          <w:rFonts w:ascii="宋体" w:eastAsia="宋体" w:hAnsi="宋体" w:cs="宋体" w:hint="eastAsia"/>
          <w:color w:val="000000"/>
          <w:kern w:val="0"/>
          <w:sz w:val="24"/>
        </w:rPr>
        <w:t>。</w:t>
      </w:r>
    </w:p>
    <w:p w14:paraId="6F8D3B0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Pr>
          <w:rStyle w:val="a8"/>
          <w:rFonts w:ascii="宋体" w:eastAsia="宋体" w:hAnsi="宋体" w:cs="宋体" w:hint="eastAsia"/>
          <w:color w:val="000000"/>
          <w:kern w:val="0"/>
          <w:sz w:val="24"/>
        </w:rPr>
        <w:footnoteReference w:id="69"/>
      </w:r>
      <w:r>
        <w:rPr>
          <w:rFonts w:ascii="宋体" w:eastAsia="宋体" w:hAnsi="宋体" w:cs="宋体" w:hint="eastAsia"/>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Pr>
          <w:rStyle w:val="a8"/>
          <w:rFonts w:ascii="宋体" w:eastAsia="宋体" w:hAnsi="宋体" w:cs="宋体" w:hint="eastAsia"/>
          <w:color w:val="000000"/>
          <w:kern w:val="0"/>
          <w:sz w:val="24"/>
        </w:rPr>
        <w:footnoteReference w:id="70"/>
      </w:r>
      <w:r>
        <w:rPr>
          <w:rFonts w:ascii="宋体" w:eastAsia="宋体" w:hAnsi="宋体" w:cs="宋体" w:hint="eastAsia"/>
          <w:color w:val="000000"/>
          <w:kern w:val="0"/>
          <w:sz w:val="24"/>
        </w:rPr>
        <w:t>。</w:t>
      </w:r>
    </w:p>
    <w:p w14:paraId="181ECF5E"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4）教师心智框架与教学模式</w:t>
      </w:r>
    </w:p>
    <w:p w14:paraId="71060FC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哈蒂后来进一步提出，决定教学质量的关键在于教师如何理解自身的角色。这种理解被概括为八项教师思维框架，其核心是认识自身的教学影响，具体包括</w:t>
      </w:r>
      <w:r>
        <w:rPr>
          <w:rFonts w:ascii="宋体" w:eastAsia="宋体" w:hAnsi="宋体" w:cs="宋体" w:hint="eastAsia"/>
          <w:color w:val="000000"/>
          <w:kern w:val="0"/>
          <w:sz w:val="24"/>
        </w:rPr>
        <w:lastRenderedPageBreak/>
        <w:t>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Pr>
          <w:rStyle w:val="a8"/>
          <w:rFonts w:ascii="宋体" w:eastAsia="宋体" w:hAnsi="宋体" w:cs="宋体" w:hint="eastAsia"/>
          <w:color w:val="000000"/>
          <w:kern w:val="0"/>
          <w:sz w:val="24"/>
        </w:rPr>
        <w:footnoteReference w:id="71"/>
      </w:r>
      <w:r>
        <w:rPr>
          <w:rFonts w:ascii="宋体" w:eastAsia="宋体" w:hAnsi="宋体" w:cs="宋体" w:hint="eastAsia"/>
          <w:color w:val="000000"/>
          <w:kern w:val="0"/>
          <w:sz w:val="24"/>
        </w:rPr>
        <w:t>。</w:t>
      </w:r>
    </w:p>
    <w:p w14:paraId="109936B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国内研究对教师心智框架的讨论更多结合中国教育传统展开。哈蒂和克劳斯·齐雷尔（Klaus Zierer）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Pr>
          <w:rStyle w:val="a8"/>
          <w:rFonts w:ascii="宋体" w:eastAsia="宋体" w:hAnsi="宋体" w:cs="宋体" w:hint="eastAsia"/>
          <w:color w:val="000000"/>
          <w:kern w:val="0"/>
          <w:sz w:val="24"/>
        </w:rPr>
        <w:footnoteReference w:id="72"/>
      </w:r>
      <w:r>
        <w:rPr>
          <w:rFonts w:ascii="宋体" w:eastAsia="宋体" w:hAnsi="宋体" w:cs="宋体" w:hint="eastAsia"/>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Pr>
          <w:rStyle w:val="a8"/>
          <w:rFonts w:ascii="宋体" w:eastAsia="宋体" w:hAnsi="宋体" w:cs="宋体" w:hint="eastAsia"/>
          <w:color w:val="000000"/>
          <w:kern w:val="0"/>
          <w:sz w:val="24"/>
        </w:rPr>
        <w:footnoteReference w:id="73"/>
      </w:r>
      <w:r>
        <w:rPr>
          <w:rFonts w:ascii="宋体" w:eastAsia="宋体" w:hAnsi="宋体" w:cs="宋体" w:hint="eastAsia"/>
          <w:color w:val="000000"/>
          <w:kern w:val="0"/>
          <w:sz w:val="24"/>
        </w:rPr>
        <w:t>。</w:t>
      </w:r>
    </w:p>
    <w:p w14:paraId="60D3EA8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在教学过程层面，哈蒂及其合作者提出的诊断—干预—实施—评估模式（Diagnosis, Intervention, Implementation and Evaluation, DIIE）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Pr>
          <w:rStyle w:val="a8"/>
          <w:rFonts w:ascii="宋体" w:eastAsia="宋体" w:hAnsi="宋体" w:cs="宋体" w:hint="eastAsia"/>
          <w:color w:val="000000"/>
          <w:kern w:val="0"/>
          <w:sz w:val="24"/>
        </w:rPr>
        <w:footnoteReference w:id="74"/>
      </w:r>
      <w:r>
        <w:rPr>
          <w:rFonts w:ascii="宋体" w:eastAsia="宋体" w:hAnsi="宋体" w:cs="宋体" w:hint="eastAsia"/>
          <w:color w:val="000000"/>
          <w:kern w:val="0"/>
          <w:sz w:val="24"/>
        </w:rPr>
        <w:t>。共享的教学语言使教师能够围绕学生证据讨论和调整教学，这为建构四步调节的教学模型提供了直接参照。</w:t>
      </w:r>
    </w:p>
    <w:p w14:paraId="3CD85EA2"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5）学校改进、领导力与家校协同</w:t>
      </w:r>
    </w:p>
    <w:p w14:paraId="53B34BC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Pr>
          <w:rStyle w:val="a8"/>
          <w:rFonts w:ascii="宋体" w:eastAsia="宋体" w:hAnsi="宋体" w:cs="宋体" w:hint="eastAsia"/>
          <w:color w:val="000000"/>
          <w:kern w:val="0"/>
          <w:sz w:val="24"/>
        </w:rPr>
        <w:footnoteReference w:id="75"/>
      </w:r>
      <w:r>
        <w:rPr>
          <w:rFonts w:ascii="宋体" w:eastAsia="宋体" w:hAnsi="宋体" w:cs="宋体" w:hint="eastAsia"/>
          <w:color w:val="000000"/>
          <w:kern w:val="0"/>
          <w:sz w:val="24"/>
        </w:rPr>
        <w:t>。有效的专业学习共同体通常具有聚焦学生学习的共</w:t>
      </w:r>
      <w:r>
        <w:rPr>
          <w:rFonts w:ascii="宋体" w:eastAsia="宋体" w:hAnsi="宋体" w:cs="宋体" w:hint="eastAsia"/>
          <w:color w:val="000000"/>
          <w:kern w:val="0"/>
          <w:sz w:val="24"/>
        </w:rPr>
        <w:lastRenderedPageBreak/>
        <w:t>同愿景、对学生学业成效的集体责任、反思性的专业探究以及超越一般互助的深度协作等特征</w:t>
      </w:r>
      <w:r>
        <w:rPr>
          <w:rStyle w:val="a8"/>
          <w:rFonts w:ascii="宋体" w:eastAsia="宋体" w:hAnsi="宋体" w:cs="宋体" w:hint="eastAsia"/>
          <w:color w:val="000000"/>
          <w:kern w:val="0"/>
          <w:sz w:val="24"/>
        </w:rPr>
        <w:footnoteReference w:id="76"/>
      </w:r>
      <w:r>
        <w:rPr>
          <w:rFonts w:ascii="宋体" w:eastAsia="宋体" w:hAnsi="宋体" w:cs="宋体" w:hint="eastAsia"/>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Pr>
          <w:rStyle w:val="a8"/>
          <w:rFonts w:ascii="宋体" w:eastAsia="宋体" w:hAnsi="宋体" w:cs="宋体" w:hint="eastAsia"/>
          <w:color w:val="000000"/>
          <w:kern w:val="0"/>
          <w:sz w:val="24"/>
        </w:rPr>
        <w:footnoteReference w:id="77"/>
      </w:r>
      <w:r>
        <w:rPr>
          <w:rFonts w:ascii="宋体" w:eastAsia="宋体" w:hAnsi="宋体" w:cs="宋体" w:hint="eastAsia"/>
          <w:color w:val="000000"/>
          <w:kern w:val="0"/>
          <w:sz w:val="24"/>
        </w:rPr>
        <w:t>。</w:t>
      </w:r>
    </w:p>
    <w:p w14:paraId="206F3D2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形式上的教研活动并不必然带来学生学习的改善。英国教育捐赠基金会（Education Endowment Foundation, EEF）资助的大规模随机对照试验显示，教师对课例研究的满意度很高，但学生的数学和阅读成绩没有显著提升，教师主观上的协作体验未能深入到学生的学科学习，密集的研讨还挤占了备课和个别辅导时间</w:t>
      </w:r>
      <w:r>
        <w:rPr>
          <w:rStyle w:val="a8"/>
          <w:rFonts w:ascii="宋体" w:eastAsia="宋体" w:hAnsi="宋体" w:cs="宋体" w:hint="eastAsia"/>
          <w:color w:val="000000"/>
          <w:kern w:val="0"/>
          <w:sz w:val="24"/>
        </w:rPr>
        <w:footnoteReference w:id="78"/>
      </w:r>
      <w:r>
        <w:rPr>
          <w:rFonts w:ascii="宋体" w:eastAsia="宋体" w:hAnsi="宋体" w:cs="宋体" w:hint="eastAsia"/>
          <w:color w:val="000000"/>
          <w:kern w:val="0"/>
          <w:sz w:val="24"/>
        </w:rPr>
        <w:t>。另一方面，把课例研究作为教师共同检验教学方案的正式机制，有助于将教师自身的探究与外部研究证据结合起来</w:t>
      </w:r>
      <w:r>
        <w:rPr>
          <w:rStyle w:val="a8"/>
          <w:rFonts w:ascii="宋体" w:eastAsia="宋体" w:hAnsi="宋体" w:cs="宋体" w:hint="eastAsia"/>
          <w:color w:val="000000"/>
          <w:kern w:val="0"/>
          <w:sz w:val="24"/>
        </w:rPr>
        <w:footnoteReference w:id="79"/>
      </w:r>
      <w:r>
        <w:rPr>
          <w:rFonts w:ascii="宋体" w:eastAsia="宋体" w:hAnsi="宋体" w:cs="宋体" w:hint="eastAsia"/>
          <w:color w:val="000000"/>
          <w:kern w:val="0"/>
          <w:sz w:val="24"/>
        </w:rPr>
        <w:t>。教研活动的关键在于是否聚焦学生真实的学习表现，并在多轮实践中检验改进是否有效。</w:t>
      </w:r>
    </w:p>
    <w:p w14:paraId="668ADB6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Pr>
          <w:rStyle w:val="a8"/>
          <w:rFonts w:ascii="宋体" w:eastAsia="宋体" w:hAnsi="宋体" w:cs="宋体" w:hint="eastAsia"/>
          <w:color w:val="000000"/>
          <w:kern w:val="0"/>
          <w:sz w:val="24"/>
        </w:rPr>
        <w:footnoteReference w:id="80"/>
      </w:r>
      <w:r>
        <w:rPr>
          <w:rFonts w:ascii="宋体" w:eastAsia="宋体" w:hAnsi="宋体" w:cs="宋体" w:hint="eastAsia"/>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Pr>
          <w:rStyle w:val="a8"/>
          <w:rFonts w:ascii="宋体" w:eastAsia="宋体" w:hAnsi="宋体" w:cs="宋体" w:hint="eastAsia"/>
          <w:color w:val="000000"/>
          <w:kern w:val="0"/>
          <w:sz w:val="24"/>
        </w:rPr>
        <w:footnoteReference w:id="81"/>
      </w:r>
      <w:r>
        <w:rPr>
          <w:rFonts w:ascii="宋体" w:eastAsia="宋体" w:hAnsi="宋体" w:cs="宋体" w:hint="eastAsia"/>
          <w:color w:val="000000"/>
          <w:kern w:val="0"/>
          <w:sz w:val="24"/>
        </w:rPr>
        <w:t>。</w:t>
      </w:r>
    </w:p>
    <w:p w14:paraId="781032D8"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6）学科教学与项目化学习中的应用</w:t>
      </w:r>
    </w:p>
    <w:p w14:paraId="207B714C"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w:t>
      </w:r>
      <w:r>
        <w:rPr>
          <w:rFonts w:ascii="宋体" w:eastAsia="宋体" w:hAnsi="宋体" w:cs="宋体" w:hint="eastAsia"/>
          <w:color w:val="000000"/>
          <w:kern w:val="0"/>
          <w:sz w:val="24"/>
        </w:rPr>
        <w:lastRenderedPageBreak/>
        <w:t>的认知改变，并运用成就水平检查单考察表层知识、深层理解和概念性思维</w:t>
      </w:r>
      <w:r>
        <w:rPr>
          <w:rStyle w:val="a8"/>
          <w:rFonts w:ascii="宋体" w:eastAsia="宋体" w:hAnsi="宋体" w:cs="宋体" w:hint="eastAsia"/>
          <w:color w:val="000000"/>
          <w:kern w:val="0"/>
          <w:sz w:val="24"/>
        </w:rPr>
        <w:footnoteReference w:id="82"/>
      </w:r>
      <w:r>
        <w:rPr>
          <w:rFonts w:ascii="宋体" w:eastAsia="宋体" w:hAnsi="宋体" w:cs="宋体" w:hint="eastAsia"/>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Pr>
          <w:rStyle w:val="a8"/>
          <w:rFonts w:ascii="宋体" w:eastAsia="宋体" w:hAnsi="宋体" w:cs="宋体" w:hint="eastAsia"/>
          <w:color w:val="000000"/>
          <w:kern w:val="0"/>
          <w:sz w:val="24"/>
        </w:rPr>
        <w:footnoteReference w:id="83"/>
      </w:r>
      <w:r>
        <w:rPr>
          <w:rFonts w:ascii="宋体" w:eastAsia="宋体" w:hAnsi="宋体" w:cs="宋体" w:hint="eastAsia"/>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Pr>
          <w:rStyle w:val="a8"/>
          <w:rFonts w:ascii="宋体" w:eastAsia="宋体" w:hAnsi="宋体" w:cs="宋体" w:hint="eastAsia"/>
          <w:color w:val="000000"/>
          <w:kern w:val="0"/>
          <w:sz w:val="24"/>
        </w:rPr>
        <w:footnoteReference w:id="84"/>
      </w:r>
      <w:r>
        <w:rPr>
          <w:rFonts w:ascii="宋体" w:eastAsia="宋体" w:hAnsi="宋体" w:cs="宋体" w:hint="eastAsia"/>
          <w:color w:val="000000"/>
          <w:kern w:val="0"/>
          <w:sz w:val="24"/>
        </w:rPr>
        <w:t>。</w:t>
      </w:r>
    </w:p>
    <w:p w14:paraId="3AB6289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项目化学习是另一类重要的应用场域。已有研究中项目式学习的效果差异较大，结合巴克教育研究所（Buck Institute for Education, BIE）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Pr>
          <w:rStyle w:val="a8"/>
          <w:rFonts w:ascii="宋体" w:eastAsia="宋体" w:hAnsi="宋体" w:cs="宋体" w:hint="eastAsia"/>
          <w:color w:val="000000"/>
          <w:kern w:val="0"/>
          <w:sz w:val="24"/>
        </w:rPr>
        <w:footnoteReference w:id="85"/>
      </w:r>
      <w:r>
        <w:rPr>
          <w:rFonts w:ascii="宋体" w:eastAsia="宋体" w:hAnsi="宋体" w:cs="宋体" w:hint="eastAsia"/>
          <w:color w:val="000000"/>
          <w:kern w:val="0"/>
          <w:sz w:val="24"/>
        </w:rPr>
        <w:t>。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Pr>
          <w:rStyle w:val="a8"/>
          <w:rFonts w:ascii="宋体" w:eastAsia="宋体" w:hAnsi="宋体" w:cs="宋体" w:hint="eastAsia"/>
          <w:color w:val="000000"/>
          <w:kern w:val="0"/>
          <w:sz w:val="24"/>
        </w:rPr>
        <w:footnoteReference w:id="86"/>
      </w:r>
      <w:r>
        <w:rPr>
          <w:rFonts w:ascii="宋体" w:eastAsia="宋体" w:hAnsi="宋体" w:cs="宋体" w:hint="eastAsia"/>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793FA9E7"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7）全球迁移、学术争议与理论使用立场</w:t>
      </w:r>
    </w:p>
    <w:p w14:paraId="1A65F19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可见的学习在国际上影响广泛，同时也受到持续的学术批评。厘清这些批评，有助于明确应在何种意义上使用该理论。</w:t>
      </w:r>
    </w:p>
    <w:p w14:paraId="53F1EC4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第一类批评针对以效应量对教学因素进行排序的做法。0.40的关节点缺乏充分依据，对不同研究结果的简单平均会掩盖重要差异，例如家庭作业对小学生几乎没有效果，对中学生的效果却较为明显</w:t>
      </w:r>
      <w:r>
        <w:rPr>
          <w:rStyle w:val="a8"/>
          <w:rFonts w:ascii="宋体" w:eastAsia="宋体" w:hAnsi="宋体" w:cs="宋体" w:hint="eastAsia"/>
          <w:color w:val="000000"/>
          <w:kern w:val="0"/>
          <w:sz w:val="24"/>
        </w:rPr>
        <w:footnoteReference w:id="87"/>
      </w:r>
      <w:r>
        <w:rPr>
          <w:rFonts w:ascii="宋体" w:eastAsia="宋体" w:hAnsi="宋体" w:cs="宋体" w:hint="eastAsia"/>
          <w:color w:val="000000"/>
          <w:kern w:val="0"/>
          <w:sz w:val="24"/>
        </w:rPr>
        <w:t>。对二级元分析方法的系统检验发现，原始研究被重复计算、加权方式不一致等问题较为普遍，在一个案例中按正</w:t>
      </w:r>
      <w:r>
        <w:rPr>
          <w:rFonts w:ascii="宋体" w:eastAsia="宋体" w:hAnsi="宋体" w:cs="宋体" w:hint="eastAsia"/>
          <w:color w:val="000000"/>
          <w:kern w:val="0"/>
          <w:sz w:val="24"/>
        </w:rPr>
        <w:lastRenderedPageBreak/>
        <w:t>确方法重新计算后，基于网络的学习的效应量由0.59降至0.23，排名由第26位降至第98位，据此按效应量进行排序具有误导性</w:t>
      </w:r>
      <w:r>
        <w:rPr>
          <w:rStyle w:val="a8"/>
          <w:rFonts w:ascii="宋体" w:eastAsia="宋体" w:hAnsi="宋体" w:cs="宋体" w:hint="eastAsia"/>
          <w:color w:val="000000"/>
          <w:kern w:val="0"/>
          <w:sz w:val="24"/>
        </w:rPr>
        <w:footnoteReference w:id="88"/>
      </w:r>
      <w:r>
        <w:rPr>
          <w:rFonts w:ascii="宋体" w:eastAsia="宋体" w:hAnsi="宋体" w:cs="宋体" w:hint="eastAsia"/>
          <w:color w:val="000000"/>
          <w:kern w:val="0"/>
          <w:sz w:val="24"/>
        </w:rPr>
        <w:t>。数值示例还表明，同一组数据采用不同公式计算效应量，可能得出完全相反的排序</w:t>
      </w:r>
      <w:r>
        <w:rPr>
          <w:rStyle w:val="a8"/>
          <w:rFonts w:ascii="宋体" w:eastAsia="宋体" w:hAnsi="宋体" w:cs="宋体" w:hint="eastAsia"/>
          <w:color w:val="000000"/>
          <w:kern w:val="0"/>
          <w:sz w:val="24"/>
        </w:rPr>
        <w:footnoteReference w:id="89"/>
      </w:r>
      <w:r>
        <w:rPr>
          <w:rFonts w:ascii="宋体" w:eastAsia="宋体" w:hAnsi="宋体" w:cs="宋体" w:hint="eastAsia"/>
          <w:color w:val="000000"/>
          <w:kern w:val="0"/>
          <w:sz w:val="24"/>
        </w:rPr>
        <w:t>；大量元分析的层层汇总也会导致原始研究中的具体信息丢失或被扭曲</w:t>
      </w:r>
      <w:r>
        <w:rPr>
          <w:rStyle w:val="a8"/>
          <w:rFonts w:ascii="宋体" w:eastAsia="宋体" w:hAnsi="宋体" w:cs="宋体" w:hint="eastAsia"/>
          <w:color w:val="000000"/>
          <w:kern w:val="0"/>
          <w:sz w:val="24"/>
        </w:rPr>
        <w:footnoteReference w:id="90"/>
      </w:r>
      <w:r>
        <w:rPr>
          <w:rFonts w:ascii="宋体" w:eastAsia="宋体" w:hAnsi="宋体" w:cs="宋体" w:hint="eastAsia"/>
          <w:color w:val="000000"/>
          <w:kern w:val="0"/>
          <w:sz w:val="24"/>
        </w:rPr>
        <w:t>。</w:t>
      </w:r>
    </w:p>
    <w:p w14:paraId="0301F8AC"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二类批评针对核心概念的边界。以反馈为例，支撑反馈具有高影响力这一结论的5项主要元分析中，只有1项研究的是与其定义一致的反馈干预，该研究显示反馈的平均效果并不突出，且约38%的反馈干预降低了学生表现，其余研究涉及的则是奖励强化、教师亲和力等不同现象</w:t>
      </w:r>
      <w:r>
        <w:rPr>
          <w:rStyle w:val="a8"/>
          <w:rFonts w:ascii="宋体" w:eastAsia="宋体" w:hAnsi="宋体" w:cs="宋体" w:hint="eastAsia"/>
          <w:color w:val="000000"/>
          <w:kern w:val="0"/>
          <w:sz w:val="24"/>
        </w:rPr>
        <w:footnoteReference w:id="91"/>
      </w:r>
      <w:r>
        <w:rPr>
          <w:rFonts w:ascii="宋体" w:eastAsia="宋体" w:hAnsi="宋体" w:cs="宋体" w:hint="eastAsia"/>
          <w:color w:val="000000"/>
          <w:kern w:val="0"/>
          <w:sz w:val="24"/>
        </w:rPr>
        <w:t>。元分析所依据的多为标准化考试成绩，偏重表层知识，对深层理解和批判性思维的反映有限</w:t>
      </w:r>
      <w:r>
        <w:rPr>
          <w:rStyle w:val="a8"/>
          <w:rFonts w:ascii="宋体" w:eastAsia="宋体" w:hAnsi="宋体" w:cs="宋体" w:hint="eastAsia"/>
          <w:color w:val="000000"/>
          <w:kern w:val="0"/>
          <w:sz w:val="24"/>
        </w:rPr>
        <w:footnoteReference w:id="92"/>
      </w:r>
      <w:r>
        <w:rPr>
          <w:rFonts w:ascii="宋体" w:eastAsia="宋体" w:hAnsi="宋体" w:cs="宋体" w:hint="eastAsia"/>
          <w:color w:val="000000"/>
          <w:kern w:val="0"/>
          <w:sz w:val="24"/>
        </w:rPr>
        <w:t>。这些批评表明，反馈发挥作用需要具体指向任务和改进方法，并被学生理解和使用。</w:t>
      </w:r>
    </w:p>
    <w:p w14:paraId="7DAD9DA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第三类批评针对理论在实践中的使用方式和适用范围。若行政部门把可见的学习转化为以高效应量方法清单考核教师的工具，会削弱教师依据具体情境作出专业判断的能力</w:t>
      </w:r>
      <w:r>
        <w:rPr>
          <w:rStyle w:val="a8"/>
          <w:rFonts w:ascii="宋体" w:eastAsia="宋体" w:hAnsi="宋体" w:cs="宋体" w:hint="eastAsia"/>
          <w:color w:val="000000"/>
          <w:kern w:val="0"/>
          <w:sz w:val="24"/>
        </w:rPr>
        <w:footnoteReference w:id="93"/>
      </w:r>
      <w:r>
        <w:rPr>
          <w:rFonts w:ascii="宋体" w:eastAsia="宋体" w:hAnsi="宋体" w:cs="宋体" w:hint="eastAsia"/>
          <w:color w:val="000000"/>
          <w:kern w:val="0"/>
          <w:sz w:val="24"/>
        </w:rPr>
        <w:t>。原始元分析主要来自英语国家的研究，直接迁移到非英语国家和不同社会文化环境时存在适应性问题</w:t>
      </w:r>
      <w:r>
        <w:rPr>
          <w:rStyle w:val="a8"/>
          <w:rFonts w:ascii="宋体" w:eastAsia="宋体" w:hAnsi="宋体" w:cs="宋体" w:hint="eastAsia"/>
          <w:color w:val="000000"/>
          <w:kern w:val="0"/>
          <w:sz w:val="24"/>
        </w:rPr>
        <w:footnoteReference w:id="94"/>
      </w:r>
      <w:r>
        <w:rPr>
          <w:rFonts w:ascii="宋体" w:eastAsia="宋体" w:hAnsi="宋体" w:cs="宋体" w:hint="eastAsia"/>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Pr>
          <w:rStyle w:val="a8"/>
          <w:rFonts w:ascii="宋体" w:eastAsia="宋体" w:hAnsi="宋体" w:cs="宋体" w:hint="eastAsia"/>
          <w:color w:val="000000"/>
          <w:kern w:val="0"/>
          <w:sz w:val="24"/>
        </w:rPr>
        <w:footnoteReference w:id="95"/>
      </w:r>
      <w:r>
        <w:rPr>
          <w:rFonts w:ascii="宋体" w:eastAsia="宋体" w:hAnsi="宋体" w:cs="宋体" w:hint="eastAsia"/>
          <w:color w:val="000000"/>
          <w:kern w:val="0"/>
          <w:sz w:val="24"/>
        </w:rPr>
        <w:t>。</w:t>
      </w:r>
    </w:p>
    <w:p w14:paraId="0885C7D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w:t>
      </w:r>
      <w:r>
        <w:rPr>
          <w:rFonts w:ascii="宋体" w:eastAsia="宋体" w:hAnsi="宋体" w:cs="宋体" w:hint="eastAsia"/>
          <w:color w:val="000000"/>
          <w:kern w:val="0"/>
          <w:sz w:val="24"/>
        </w:rPr>
        <w:lastRenderedPageBreak/>
        <w:t>望全部寄托于学校内部因素，也可能导向过于乐观的学校决定论</w:t>
      </w:r>
      <w:r>
        <w:rPr>
          <w:rStyle w:val="a8"/>
          <w:rFonts w:ascii="宋体" w:eastAsia="宋体" w:hAnsi="宋体" w:cs="宋体" w:hint="eastAsia"/>
          <w:color w:val="000000"/>
          <w:kern w:val="0"/>
          <w:sz w:val="24"/>
        </w:rPr>
        <w:footnoteReference w:id="96"/>
      </w:r>
      <w:r>
        <w:rPr>
          <w:rFonts w:ascii="宋体" w:eastAsia="宋体" w:hAnsi="宋体" w:cs="宋体" w:hint="eastAsia"/>
          <w:color w:val="000000"/>
          <w:kern w:val="0"/>
          <w:sz w:val="24"/>
        </w:rPr>
        <w:t>。教育受到情境、互动和历史变化的影响，原始研究的质量和学业成就的界定都限制了综合结果的解释力，在肯定教育科学化价值的同时仍需保持方法的多样性</w:t>
      </w:r>
      <w:r>
        <w:rPr>
          <w:rStyle w:val="a8"/>
          <w:rFonts w:ascii="宋体" w:eastAsia="宋体" w:hAnsi="宋体" w:cs="宋体" w:hint="eastAsia"/>
          <w:color w:val="000000"/>
          <w:kern w:val="0"/>
          <w:sz w:val="24"/>
        </w:rPr>
        <w:footnoteReference w:id="97"/>
      </w:r>
      <w:r>
        <w:rPr>
          <w:rFonts w:ascii="宋体" w:eastAsia="宋体" w:hAnsi="宋体" w:cs="宋体" w:hint="eastAsia"/>
          <w:color w:val="000000"/>
          <w:kern w:val="0"/>
          <w:sz w:val="24"/>
        </w:rPr>
        <w:t>。</w:t>
      </w:r>
    </w:p>
    <w:p w14:paraId="0F5162E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Pr>
          <w:rStyle w:val="a8"/>
          <w:rFonts w:ascii="宋体" w:eastAsia="宋体" w:hAnsi="宋体" w:cs="宋体" w:hint="eastAsia"/>
          <w:color w:val="000000"/>
          <w:kern w:val="0"/>
          <w:sz w:val="24"/>
        </w:rPr>
        <w:footnoteReference w:id="98"/>
      </w:r>
      <w:r>
        <w:rPr>
          <w:rFonts w:ascii="宋体" w:eastAsia="宋体" w:hAnsi="宋体" w:cs="宋体" w:hint="eastAsia"/>
          <w:color w:val="000000"/>
          <w:kern w:val="0"/>
          <w:sz w:val="24"/>
        </w:rPr>
        <w:t>。复杂知识在传播中还可能被简化为教学公式，评价可能被理解为监控工具，理论的科学性需要与教师的专业自主和创造性参与相结合，才能支持真正的教育改进</w:t>
      </w:r>
      <w:r>
        <w:rPr>
          <w:rStyle w:val="a8"/>
          <w:rFonts w:ascii="宋体" w:eastAsia="宋体" w:hAnsi="宋体" w:cs="宋体" w:hint="eastAsia"/>
          <w:color w:val="000000"/>
          <w:kern w:val="0"/>
          <w:sz w:val="24"/>
        </w:rPr>
        <w:footnoteReference w:id="99"/>
      </w:r>
      <w:r>
        <w:rPr>
          <w:rFonts w:ascii="宋体" w:eastAsia="宋体" w:hAnsi="宋体" w:cs="宋体" w:hint="eastAsia"/>
          <w:color w:val="000000"/>
          <w:kern w:val="0"/>
          <w:sz w:val="24"/>
        </w:rPr>
        <w:t>。</w:t>
      </w:r>
    </w:p>
    <w:p w14:paraId="404BBD7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基于上述讨论，对可见的学习采取有限而明确的使用立场。具体而言，不以效应量排名选择教学方法，也不以0.40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34B042A4" w14:textId="77777777" w:rsidR="008079F0" w:rsidRDefault="00000000">
      <w:pPr>
        <w:keepNext/>
        <w:numPr>
          <w:ilvl w:val="0"/>
          <w:numId w:val="2"/>
        </w:numPr>
        <w:overflowPunct w:val="0"/>
        <w:spacing w:line="360" w:lineRule="auto"/>
        <w:ind w:firstLineChars="200" w:firstLine="480"/>
        <w:outlineLvl w:val="2"/>
        <w:rPr>
          <w:rFonts w:ascii="宋体" w:eastAsia="宋体" w:hAnsi="宋体" w:cs="宋体"/>
          <w:b/>
          <w:sz w:val="24"/>
        </w:rPr>
      </w:pPr>
      <w:bookmarkStart w:id="10" w:name="_Toc244001151"/>
      <w:r>
        <w:rPr>
          <w:rFonts w:ascii="宋体" w:eastAsia="宋体" w:hAnsi="宋体" w:cs="宋体" w:hint="eastAsia"/>
          <w:sz w:val="24"/>
        </w:rPr>
        <w:t>可见的学习与高阶能力培育的契合</w:t>
      </w:r>
      <w:bookmarkEnd w:id="10"/>
    </w:p>
    <w:p w14:paraId="68F9613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4212B04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w:t>
      </w:r>
      <w:r>
        <w:rPr>
          <w:rFonts w:ascii="宋体" w:eastAsia="宋体" w:hAnsi="宋体" w:cs="宋体" w:hint="eastAsia"/>
          <w:color w:val="000000"/>
          <w:kern w:val="0"/>
          <w:sz w:val="24"/>
        </w:rPr>
        <w:lastRenderedPageBreak/>
        <w:t>以进入深度理解，教师应适时把学生从重复训练引向探究和真实问题解决，勇于教授高阶能力</w:t>
      </w:r>
      <w:r>
        <w:rPr>
          <w:rStyle w:val="a8"/>
          <w:rFonts w:ascii="宋体" w:eastAsia="宋体" w:hAnsi="宋体" w:cs="宋体" w:hint="eastAsia"/>
          <w:color w:val="000000"/>
          <w:kern w:val="0"/>
          <w:sz w:val="24"/>
        </w:rPr>
        <w:footnoteReference w:id="100"/>
      </w:r>
      <w:r>
        <w:rPr>
          <w:rFonts w:ascii="宋体" w:eastAsia="宋体" w:hAnsi="宋体" w:cs="宋体" w:hint="eastAsia"/>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Pr>
          <w:rStyle w:val="a8"/>
          <w:rFonts w:ascii="宋体" w:eastAsia="宋体" w:hAnsi="宋体" w:cs="宋体" w:hint="eastAsia"/>
          <w:color w:val="000000"/>
          <w:kern w:val="0"/>
          <w:sz w:val="24"/>
        </w:rPr>
        <w:footnoteReference w:id="101"/>
      </w:r>
      <w:r>
        <w:rPr>
          <w:rFonts w:ascii="宋体" w:eastAsia="宋体" w:hAnsi="宋体" w:cs="宋体" w:hint="eastAsia"/>
          <w:color w:val="000000"/>
          <w:kern w:val="0"/>
          <w:sz w:val="24"/>
        </w:rPr>
        <w:t>。这些研究表明，高阶能力需要有计划地教授，学习进阶、有意对齐和反馈支架是可见的学习连接高阶能力培养的关键概念。</w:t>
      </w:r>
    </w:p>
    <w:p w14:paraId="620169F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6B4AD7DC"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3147F66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Pr>
          <w:rStyle w:val="a8"/>
          <w:rFonts w:ascii="宋体" w:eastAsia="宋体" w:hAnsi="宋体" w:cs="宋体" w:hint="eastAsia"/>
          <w:color w:val="000000"/>
          <w:kern w:val="0"/>
          <w:sz w:val="24"/>
        </w:rPr>
        <w:footnoteReference w:id="102"/>
      </w:r>
      <w:r>
        <w:rPr>
          <w:rFonts w:ascii="宋体" w:eastAsia="宋体" w:hAnsi="宋体" w:cs="宋体" w:hint="eastAsia"/>
          <w:color w:val="000000"/>
          <w:kern w:val="0"/>
          <w:sz w:val="24"/>
        </w:rPr>
        <w:t>。以实践者探究方式检验外部理念的经验也表明，学校对外部理论的吸收需要经过本校课堂证据的检验和校准</w:t>
      </w:r>
      <w:r>
        <w:rPr>
          <w:rStyle w:val="a8"/>
          <w:rFonts w:ascii="宋体" w:eastAsia="宋体" w:hAnsi="宋体" w:cs="宋体" w:hint="eastAsia"/>
          <w:color w:val="000000"/>
          <w:kern w:val="0"/>
          <w:sz w:val="24"/>
        </w:rPr>
        <w:footnoteReference w:id="103"/>
      </w:r>
      <w:r>
        <w:rPr>
          <w:rFonts w:ascii="宋体" w:eastAsia="宋体" w:hAnsi="宋体" w:cs="宋体" w:hint="eastAsia"/>
          <w:color w:val="000000"/>
          <w:kern w:val="0"/>
          <w:sz w:val="24"/>
        </w:rPr>
        <w:t>。这为以行动研究推动模型在学校中的生成和修正提供了依据。</w:t>
      </w:r>
    </w:p>
    <w:p w14:paraId="30C595D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由此可以归纳出二者结合的三个连接点，一是将高阶能力目标转化为可理解、可观察的成功标准，二是通过任务设计使学生的高阶思考过程和社会情感表</w:t>
      </w:r>
      <w:r>
        <w:rPr>
          <w:rFonts w:ascii="宋体" w:eastAsia="宋体" w:hAnsi="宋体" w:cs="宋体" w:hint="eastAsia"/>
          <w:color w:val="000000"/>
          <w:kern w:val="0"/>
          <w:sz w:val="24"/>
        </w:rPr>
        <w:lastRenderedPageBreak/>
        <w:t>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2711C4E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6FBA9D90" w14:textId="77777777" w:rsidR="008079F0" w:rsidRDefault="00000000">
      <w:pPr>
        <w:keepNext/>
        <w:numPr>
          <w:ilvl w:val="0"/>
          <w:numId w:val="2"/>
        </w:numPr>
        <w:overflowPunct w:val="0"/>
        <w:spacing w:line="360" w:lineRule="auto"/>
        <w:ind w:firstLineChars="200" w:firstLine="480"/>
        <w:outlineLvl w:val="2"/>
        <w:rPr>
          <w:rFonts w:ascii="宋体" w:eastAsia="宋体" w:hAnsi="宋体" w:cs="宋体"/>
          <w:b/>
          <w:sz w:val="24"/>
        </w:rPr>
      </w:pPr>
      <w:bookmarkStart w:id="11" w:name="_Toc244001152"/>
      <w:r>
        <w:rPr>
          <w:rFonts w:ascii="宋体" w:eastAsia="宋体" w:hAnsi="宋体" w:cs="宋体" w:hint="eastAsia"/>
          <w:sz w:val="24"/>
        </w:rPr>
        <w:t>已有研究的不足与研究切入点</w:t>
      </w:r>
      <w:bookmarkEnd w:id="11"/>
    </w:p>
    <w:p w14:paraId="653B957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已有研究在高阶能力和可见的学习两方面都形成了较为丰富的理论与实证基础，但就中学生高阶能力的学校培育而言，仍存在三个方面的不足。</w:t>
      </w:r>
    </w:p>
    <w:p w14:paraId="39E3107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56FB6B3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高阶能力的进阶描述还多集中于认知层面，社会情感能力在不同复杂程度情境中的表现差异尚缺少可供教师在课堂中使用的描述框架，教师难以据此判断学生在合作、调节和担当等方面的发展水平。</w:t>
      </w:r>
    </w:p>
    <w:p w14:paraId="064CE97C"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Pr>
          <w:rStyle w:val="a8"/>
          <w:rFonts w:ascii="宋体" w:eastAsia="宋体" w:hAnsi="宋体" w:cs="宋体" w:hint="eastAsia"/>
          <w:color w:val="000000"/>
          <w:kern w:val="0"/>
          <w:sz w:val="24"/>
        </w:rPr>
        <w:footnoteReference w:id="104"/>
      </w:r>
      <w:r>
        <w:rPr>
          <w:rFonts w:ascii="宋体" w:eastAsia="宋体" w:hAnsi="宋体" w:cs="宋体" w:hint="eastAsia"/>
          <w:color w:val="000000"/>
          <w:kern w:val="0"/>
          <w:sz w:val="24"/>
        </w:rPr>
        <w:t>。</w:t>
      </w:r>
    </w:p>
    <w:p w14:paraId="4FA5FEF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第三，在研究情境上，关于高阶思维与数智技术的实证研究大多以大学生为</w:t>
      </w:r>
      <w:r>
        <w:rPr>
          <w:rFonts w:ascii="宋体" w:eastAsia="宋体" w:hAnsi="宋体" w:cs="宋体" w:hint="eastAsia"/>
          <w:color w:val="000000"/>
          <w:kern w:val="0"/>
          <w:sz w:val="24"/>
        </w:rPr>
        <w:lastRenderedPageBreak/>
        <w:t>对象，基础教育阶段的证据较少且结果不稳定</w:t>
      </w:r>
      <w:r>
        <w:rPr>
          <w:rStyle w:val="a8"/>
          <w:rFonts w:ascii="宋体" w:eastAsia="宋体" w:hAnsi="宋体" w:cs="宋体" w:hint="eastAsia"/>
          <w:color w:val="000000"/>
          <w:kern w:val="0"/>
          <w:sz w:val="24"/>
        </w:rPr>
        <w:footnoteReference w:id="105"/>
      </w:r>
      <w:r>
        <w:rPr>
          <w:rFonts w:ascii="宋体" w:eastAsia="宋体" w:hAnsi="宋体" w:cs="宋体" w:hint="eastAsia"/>
          <w:color w:val="000000"/>
          <w:kern w:val="0"/>
          <w:sz w:val="24"/>
        </w:rPr>
        <w:t>，一所学校在多个学科和多种学习场域中持续开展、多轮改进的研究也较为缺乏。</w:t>
      </w:r>
    </w:p>
    <w:p w14:paraId="2E33C13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针对上述不足，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1288599D" w14:textId="77777777" w:rsidR="008079F0" w:rsidRDefault="00000000">
      <w:pPr>
        <w:keepNext/>
        <w:numPr>
          <w:ilvl w:val="0"/>
          <w:numId w:val="1"/>
        </w:numPr>
        <w:overflowPunct w:val="0"/>
        <w:spacing w:line="360" w:lineRule="auto"/>
        <w:ind w:firstLineChars="200" w:firstLine="480"/>
        <w:outlineLvl w:val="1"/>
        <w:rPr>
          <w:rFonts w:ascii="宋体" w:eastAsia="宋体" w:hAnsi="宋体" w:cs="宋体"/>
          <w:b/>
          <w:bCs/>
          <w:sz w:val="28"/>
          <w:szCs w:val="28"/>
        </w:rPr>
      </w:pPr>
      <w:bookmarkStart w:id="12" w:name="_Toc244001153"/>
      <w:r>
        <w:rPr>
          <w:rFonts w:ascii="宋体" w:eastAsia="宋体" w:hAnsi="宋体" w:cs="宋体" w:hint="eastAsia"/>
          <w:bCs/>
          <w:sz w:val="24"/>
        </w:rPr>
        <w:t>研究意义</w:t>
      </w:r>
      <w:bookmarkEnd w:id="12"/>
    </w:p>
    <w:p w14:paraId="13E28E77"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13" w:name="_Toc244001154"/>
      <w:r>
        <w:rPr>
          <w:rFonts w:cs="宋体"/>
          <w:sz w:val="28"/>
        </w:rPr>
        <w:t>1.理论意义</w:t>
      </w:r>
      <w:bookmarkEnd w:id="13"/>
    </w:p>
    <w:p w14:paraId="7580281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课题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依据学校实际形成的操作性结构，其合理性还需要通过工具检验和实践证据不断修正。</w:t>
      </w:r>
    </w:p>
    <w:p w14:paraId="508E2742"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14" w:name="_Toc244001155"/>
      <w:r>
        <w:rPr>
          <w:rFonts w:cs="宋体"/>
          <w:sz w:val="28"/>
        </w:rPr>
        <w:t>2.实践意义</w:t>
      </w:r>
      <w:bookmarkEnd w:id="14"/>
    </w:p>
    <w:p w14:paraId="7884FE6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2120465B"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15" w:name="_Toc244001156"/>
      <w:r>
        <w:rPr>
          <w:rFonts w:cs="宋体"/>
          <w:sz w:val="28"/>
        </w:rPr>
        <w:lastRenderedPageBreak/>
        <w:t>3.方法意义</w:t>
      </w:r>
      <w:bookmarkEnd w:id="15"/>
    </w:p>
    <w:p w14:paraId="6E37C67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方法上，课题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同时，课题研究与校本研修、教研组建设和课例改进相结合，有助于推动高阶能力培育由教师个人探索走向学校系统推进。</w:t>
      </w:r>
    </w:p>
    <w:p w14:paraId="6CC64A14" w14:textId="77777777" w:rsidR="008079F0" w:rsidRDefault="00000000">
      <w:pPr>
        <w:keepNext/>
        <w:tabs>
          <w:tab w:val="left" w:pos="0"/>
        </w:tabs>
        <w:overflowPunct w:val="0"/>
        <w:spacing w:line="360" w:lineRule="auto"/>
        <w:ind w:leftChars="200" w:left="420"/>
        <w:outlineLvl w:val="0"/>
        <w:rPr>
          <w:rFonts w:ascii="宋体" w:eastAsia="宋体" w:hAnsi="宋体" w:cs="宋体"/>
          <w:b/>
          <w:sz w:val="28"/>
          <w:szCs w:val="28"/>
        </w:rPr>
      </w:pPr>
      <w:bookmarkStart w:id="16" w:name="_Toc244001157"/>
      <w:r>
        <w:rPr>
          <w:rFonts w:ascii="宋体" w:eastAsia="宋体" w:hAnsi="宋体" w:cs="宋体" w:hint="eastAsia"/>
          <w:b/>
          <w:sz w:val="28"/>
          <w:szCs w:val="28"/>
        </w:rPr>
        <w:t>二、思路与设计</w:t>
      </w:r>
      <w:bookmarkEnd w:id="16"/>
    </w:p>
    <w:p w14:paraId="0E14C29A" w14:textId="77777777" w:rsidR="008079F0" w:rsidRDefault="00000000">
      <w:pPr>
        <w:keepNext/>
        <w:numPr>
          <w:ilvl w:val="0"/>
          <w:numId w:val="5"/>
        </w:numPr>
        <w:overflowPunct w:val="0"/>
        <w:spacing w:line="360" w:lineRule="auto"/>
        <w:ind w:firstLineChars="200" w:firstLine="480"/>
        <w:outlineLvl w:val="1"/>
        <w:rPr>
          <w:rFonts w:ascii="宋体" w:eastAsia="宋体" w:hAnsi="宋体" w:cs="宋体"/>
          <w:b/>
          <w:bCs/>
          <w:sz w:val="28"/>
          <w:szCs w:val="28"/>
        </w:rPr>
      </w:pPr>
      <w:bookmarkStart w:id="17" w:name="_Toc244001158"/>
      <w:r>
        <w:rPr>
          <w:rFonts w:ascii="宋体" w:eastAsia="宋体" w:hAnsi="宋体" w:cs="宋体" w:hint="eastAsia"/>
          <w:bCs/>
          <w:sz w:val="24"/>
        </w:rPr>
        <w:t>核心概念界定</w:t>
      </w:r>
      <w:bookmarkEnd w:id="17"/>
    </w:p>
    <w:p w14:paraId="4D7A3F9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第一部分已经梳理了高阶能力和可见的学习的研究脉络。下面不再重复理论来源，只界定三个核心概念的具体含义及其观察和测量方式。</w:t>
      </w:r>
    </w:p>
    <w:p w14:paraId="65E7A102"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18" w:name="_Toc244001159"/>
      <w:r>
        <w:rPr>
          <w:rFonts w:cs="宋体"/>
          <w:sz w:val="28"/>
        </w:rPr>
        <w:t>1.中学生高阶能力</w:t>
      </w:r>
      <w:bookmarkEnd w:id="18"/>
    </w:p>
    <w:p w14:paraId="0218B94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续、需要合作的学习中承担责任、调节自己、理解他人并保持开放探索。</w:t>
      </w:r>
    </w:p>
    <w:p w14:paraId="09895DD9"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（1）高阶思维能力</w:t>
      </w:r>
    </w:p>
    <w:p w14:paraId="75E1FB0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高阶思维能力是高阶能力结构中的认知方面。它以布卢姆教育目标分类修订版中较高层次的认知过程为基础，结合中学生的学习实际，将其分为分析、评价、创造三个维度。</w:t>
      </w:r>
    </w:p>
    <w:p w14:paraId="7967A73A"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分析</w:t>
      </w:r>
      <w:r>
        <w:rPr>
          <w:rFonts w:ascii="宋体" w:eastAsia="宋体" w:hAnsi="宋体" w:cs="宋体" w:hint="eastAsia"/>
          <w:kern w:val="0"/>
          <w:sz w:val="24"/>
        </w:rPr>
        <w:t>，指学生能够分解复杂问题，辨别不同信息、条件和变量之间的关系，抓住问题的关键要素及其内在联系。</w:t>
      </w:r>
    </w:p>
    <w:p w14:paraId="18874473"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评价</w:t>
      </w:r>
      <w:r>
        <w:rPr>
          <w:rFonts w:ascii="宋体" w:eastAsia="宋体" w:hAnsi="宋体" w:cs="宋体" w:hint="eastAsia"/>
          <w:kern w:val="0"/>
          <w:sz w:val="24"/>
        </w:rPr>
        <w:t>，指学生能够依据事实、证据或一定标准，对观点、方法、过程和结果进行比较、判断、质疑和反思。</w:t>
      </w:r>
    </w:p>
    <w:p w14:paraId="1859A44E"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创造</w:t>
      </w:r>
      <w:r>
        <w:rPr>
          <w:rFonts w:ascii="宋体" w:eastAsia="宋体" w:hAnsi="宋体" w:cs="宋体" w:hint="eastAsia"/>
          <w:kern w:val="0"/>
          <w:sz w:val="24"/>
        </w:rPr>
        <w:t>，指学生能够综合已有知识和经验，形成新的观点、方案、解释或作品，</w:t>
      </w:r>
      <w:r>
        <w:rPr>
          <w:rFonts w:ascii="宋体" w:eastAsia="宋体" w:hAnsi="宋体" w:cs="宋体" w:hint="eastAsia"/>
          <w:kern w:val="0"/>
          <w:sz w:val="24"/>
        </w:rPr>
        <w:lastRenderedPageBreak/>
        <w:t>并把已有知识和方法迁移到新的问题情境中。</w:t>
      </w:r>
    </w:p>
    <w:p w14:paraId="4201047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问题解决、迁移和元认知不另设维度，而作为三个维度共同指向的应用情境和调节过程融入其中。课堂观察中还借助学习结果结构分类判断学生回答和作品的结构水平，即学生是只提到了一个要点、列举了多个彼此孤立的要点，还是能够把多个要点联系起来并迁移到新问题。</w:t>
      </w:r>
    </w:p>
    <w:p w14:paraId="3C158261"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（2）高阶社会情感能力</w:t>
      </w:r>
    </w:p>
    <w:p w14:paraId="203796B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0F9D84EF"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责任担当</w:t>
      </w:r>
      <w:r>
        <w:rPr>
          <w:rFonts w:ascii="宋体" w:eastAsia="宋体" w:hAnsi="宋体" w:cs="宋体" w:hint="eastAsia"/>
          <w:kern w:val="0"/>
          <w:sz w:val="24"/>
        </w:rPr>
        <w:t>，指学生能够明确任务目标和个人职责，主动投入并坚持完成任务，对个人学习和团队成果负责。</w:t>
      </w:r>
    </w:p>
    <w:p w14:paraId="29017CDF"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情绪调节</w:t>
      </w:r>
      <w:r>
        <w:rPr>
          <w:rFonts w:ascii="宋体" w:eastAsia="宋体" w:hAnsi="宋体" w:cs="宋体" w:hint="eastAsia"/>
          <w:kern w:val="0"/>
          <w:sz w:val="24"/>
        </w:rPr>
        <w:t>，指学生面对困难、压力、失败和观点冲突时，能够调节自己的情绪和行为，保持相对稳定的学习状态并继续行动。</w:t>
      </w:r>
    </w:p>
    <w:p w14:paraId="39204BC2"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合作共情</w:t>
      </w:r>
      <w:r>
        <w:rPr>
          <w:rFonts w:ascii="宋体" w:eastAsia="宋体" w:hAnsi="宋体" w:cs="宋体" w:hint="eastAsia"/>
          <w:kern w:val="0"/>
          <w:sz w:val="24"/>
        </w:rPr>
        <w:t>，指学生能够倾听、理解和尊重他人的观点与感受，通过表达、协商、支持和共同建构，与他人合作解决问题。</w:t>
      </w:r>
    </w:p>
    <w:p w14:paraId="270715AA"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包容创新</w:t>
      </w:r>
      <w:r>
        <w:rPr>
          <w:rFonts w:ascii="宋体" w:eastAsia="宋体" w:hAnsi="宋体" w:cs="宋体" w:hint="eastAsia"/>
          <w:kern w:val="0"/>
          <w:sz w:val="24"/>
        </w:rPr>
        <w:t>，指学生面对新问题、不同观点和不确定结果时，能够保持好奇和开放，接纳不同信息，并在尝试、调整和反思中形成新的想法或方案。</w:t>
      </w:r>
    </w:p>
    <w:p w14:paraId="55D6D97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用两境四维描述其发展的原因。</w:t>
      </w:r>
    </w:p>
    <w:p w14:paraId="2E61D21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79C4D194"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19" w:name="_Toc244001160"/>
      <w:r>
        <w:rPr>
          <w:rFonts w:cs="宋体"/>
          <w:sz w:val="28"/>
        </w:rPr>
        <w:lastRenderedPageBreak/>
        <w:t>2.可见的学习</w:t>
      </w:r>
      <w:bookmarkEnd w:id="19"/>
    </w:p>
    <w:p w14:paraId="0EA9213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096B030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0.40作为成效判断标准。</w:t>
      </w:r>
    </w:p>
    <w:p w14:paraId="6960268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28B28346"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0" w:name="_Toc244001161"/>
      <w:r>
        <w:rPr>
          <w:rFonts w:cs="宋体"/>
          <w:sz w:val="28"/>
        </w:rPr>
        <w:t>3.学习证据</w:t>
      </w:r>
      <w:bookmarkEnd w:id="20"/>
    </w:p>
    <w:p w14:paraId="6362EEC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说明其能够支持的结论范围。</w:t>
      </w:r>
    </w:p>
    <w:p w14:paraId="656FBDD5" w14:textId="77777777" w:rsidR="008079F0" w:rsidRDefault="00000000">
      <w:pPr>
        <w:keepNext/>
        <w:numPr>
          <w:ilvl w:val="0"/>
          <w:numId w:val="5"/>
        </w:numPr>
        <w:overflowPunct w:val="0"/>
        <w:spacing w:line="360" w:lineRule="auto"/>
        <w:ind w:firstLineChars="200" w:firstLine="480"/>
        <w:outlineLvl w:val="1"/>
        <w:rPr>
          <w:rFonts w:ascii="宋体" w:eastAsia="宋体" w:hAnsi="宋体" w:cs="宋体"/>
          <w:b/>
          <w:bCs/>
          <w:sz w:val="28"/>
          <w:szCs w:val="28"/>
        </w:rPr>
      </w:pPr>
      <w:bookmarkStart w:id="21" w:name="_Toc244001162"/>
      <w:r>
        <w:rPr>
          <w:rFonts w:ascii="宋体" w:eastAsia="宋体" w:hAnsi="宋体" w:cs="宋体" w:hint="eastAsia"/>
          <w:bCs/>
          <w:sz w:val="24"/>
        </w:rPr>
        <w:t>理论框架</w:t>
      </w:r>
      <w:bookmarkEnd w:id="21"/>
    </w:p>
    <w:p w14:paraId="0AD2774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回答培养什么，可见的学习回答怎样使其发生并被判断，学习证据则把二者连接起来。为了避免能力目标、学习活动与评价相互脱节，课题采用建构性对齐原则，用同一组能力要求统领学习目标、学习活动和评价任务。具体而言，能力目标用分析、评价、创造等认知动词和可观察的社会情感行为来表述；</w:t>
      </w:r>
      <w:r>
        <w:rPr>
          <w:rFonts w:ascii="宋体" w:eastAsia="宋体" w:hAnsi="宋体" w:cs="宋体" w:hint="eastAsia"/>
          <w:color w:val="000000"/>
          <w:kern w:val="0"/>
          <w:sz w:val="24"/>
        </w:rPr>
        <w:lastRenderedPageBreak/>
        <w:t>学习任务要求学生实际完成这些动作；评价则依据公开的成功标准判断学生表现的质量。</w:t>
      </w:r>
    </w:p>
    <w:p w14:paraId="4736FC5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237C7B9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799F0B3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sz w:val="24"/>
        </w:rPr>
        <w:t>学习证据按五个层面组织，即模型中的五见，包括目标可见、思维可见、证据可见、进步可见和能力可见。表2-1说明了每个层面对应的可见的学习要素、主要学习证据和证据用途。</w:t>
      </w:r>
    </w:p>
    <w:p w14:paraId="657E9E10" w14:textId="77777777" w:rsidR="008079F0" w:rsidRDefault="00000000">
      <w:pPr>
        <w:keepNext/>
        <w:overflowPunct w:val="0"/>
        <w:snapToGrid w:val="0"/>
        <w:spacing w:before="180" w:after="60"/>
        <w:ind w:firstLineChars="200" w:firstLine="420"/>
        <w:jc w:val="center"/>
        <w:rPr>
          <w:rFonts w:ascii="宋体" w:eastAsia="宋体" w:hAnsi="宋体" w:cs="宋体"/>
          <w:kern w:val="0"/>
          <w:sz w:val="24"/>
        </w:rPr>
      </w:pPr>
      <w:r>
        <w:rPr>
          <w:rFonts w:ascii="宋体" w:eastAsia="宋体" w:hAnsi="宋体" w:cs="宋体" w:hint="eastAsia"/>
        </w:rPr>
        <w:t>表2-1  五见与可见的学习要素及学习证据的对应关系</w:t>
      </w:r>
    </w:p>
    <w:tbl>
      <w:tblPr>
        <w:tblW w:w="8519" w:type="dxa"/>
        <w:jc w:val="center"/>
        <w:tblLayout w:type="fixed"/>
        <w:tblCellMar>
          <w:left w:w="0" w:type="dxa"/>
          <w:right w:w="0" w:type="dxa"/>
        </w:tblCellMar>
        <w:tblLook w:val="04A0" w:firstRow="1" w:lastRow="0" w:firstColumn="1" w:lastColumn="0" w:noHBand="0" w:noVBand="1"/>
      </w:tblPr>
      <w:tblGrid>
        <w:gridCol w:w="1191"/>
        <w:gridCol w:w="2046"/>
        <w:gridCol w:w="2641"/>
        <w:gridCol w:w="2641"/>
      </w:tblGrid>
      <w:tr w:rsidR="008079F0" w14:paraId="399B0B8C" w14:textId="77777777">
        <w:trPr>
          <w:cantSplit/>
          <w:tblHeader/>
          <w:jc w:val="center"/>
        </w:trPr>
        <w:tc>
          <w:tcPr>
            <w:tcW w:w="1191" w:type="dxa"/>
            <w:tcBorders>
              <w:top w:val="single" w:sz="12" w:space="0" w:color="000000"/>
              <w:bottom w:val="single" w:sz="6" w:space="0" w:color="000000"/>
            </w:tcBorders>
            <w:vAlign w:val="center"/>
          </w:tcPr>
          <w:p w14:paraId="4582BE87" w14:textId="77777777" w:rsidR="008079F0" w:rsidRDefault="00000000">
            <w:pPr>
              <w:overflowPunct w:val="0"/>
              <w:snapToGrid w:val="0"/>
              <w:ind w:firstLineChars="200" w:firstLine="428"/>
              <w:jc w:val="center"/>
              <w:rPr>
                <w:rFonts w:ascii="宋体" w:eastAsia="宋体" w:hAnsi="宋体" w:cs="宋体"/>
                <w:b/>
                <w:sz w:val="18"/>
              </w:rPr>
            </w:pPr>
            <w:r>
              <w:rPr>
                <w:rFonts w:ascii="宋体" w:eastAsia="宋体" w:hAnsi="宋体" w:cs="宋体" w:hint="eastAsia"/>
                <w:b/>
              </w:rPr>
              <w:t>证据层面</w:t>
            </w:r>
          </w:p>
        </w:tc>
        <w:tc>
          <w:tcPr>
            <w:tcW w:w="2046" w:type="dxa"/>
            <w:tcBorders>
              <w:top w:val="single" w:sz="12" w:space="0" w:color="000000"/>
              <w:bottom w:val="single" w:sz="6" w:space="0" w:color="000000"/>
            </w:tcBorders>
            <w:vAlign w:val="center"/>
          </w:tcPr>
          <w:p w14:paraId="43D41E67" w14:textId="77777777" w:rsidR="008079F0" w:rsidRDefault="00000000">
            <w:pPr>
              <w:overflowPunct w:val="0"/>
              <w:snapToGrid w:val="0"/>
              <w:ind w:firstLineChars="200" w:firstLine="428"/>
              <w:jc w:val="center"/>
              <w:rPr>
                <w:rFonts w:ascii="宋体" w:eastAsia="宋体" w:hAnsi="宋体" w:cs="宋体"/>
                <w:b/>
                <w:sz w:val="18"/>
              </w:rPr>
            </w:pPr>
            <w:r>
              <w:rPr>
                <w:rFonts w:ascii="宋体" w:eastAsia="宋体" w:hAnsi="宋体" w:cs="宋体" w:hint="eastAsia"/>
                <w:b/>
              </w:rPr>
              <w:t>对应的可见的学习要素</w:t>
            </w:r>
          </w:p>
        </w:tc>
        <w:tc>
          <w:tcPr>
            <w:tcW w:w="2641" w:type="dxa"/>
            <w:tcBorders>
              <w:top w:val="single" w:sz="12" w:space="0" w:color="000000"/>
              <w:bottom w:val="single" w:sz="6" w:space="0" w:color="000000"/>
            </w:tcBorders>
            <w:vAlign w:val="center"/>
          </w:tcPr>
          <w:p w14:paraId="3B9F3BB2" w14:textId="77777777" w:rsidR="008079F0" w:rsidRDefault="00000000">
            <w:pPr>
              <w:overflowPunct w:val="0"/>
              <w:snapToGrid w:val="0"/>
              <w:ind w:firstLineChars="200" w:firstLine="428"/>
              <w:jc w:val="center"/>
              <w:rPr>
                <w:rFonts w:ascii="宋体" w:eastAsia="宋体" w:hAnsi="宋体" w:cs="宋体"/>
                <w:b/>
                <w:sz w:val="18"/>
              </w:rPr>
            </w:pPr>
            <w:r>
              <w:rPr>
                <w:rFonts w:ascii="宋体" w:eastAsia="宋体" w:hAnsi="宋体" w:cs="宋体" w:hint="eastAsia"/>
                <w:b/>
              </w:rPr>
              <w:t>主要学习证据</w:t>
            </w:r>
          </w:p>
        </w:tc>
        <w:tc>
          <w:tcPr>
            <w:tcW w:w="2641" w:type="dxa"/>
            <w:tcBorders>
              <w:top w:val="single" w:sz="12" w:space="0" w:color="000000"/>
              <w:bottom w:val="single" w:sz="6" w:space="0" w:color="000000"/>
            </w:tcBorders>
            <w:vAlign w:val="center"/>
          </w:tcPr>
          <w:p w14:paraId="66C1F32E" w14:textId="77777777" w:rsidR="008079F0" w:rsidRDefault="00000000">
            <w:pPr>
              <w:overflowPunct w:val="0"/>
              <w:snapToGrid w:val="0"/>
              <w:ind w:firstLineChars="200" w:firstLine="428"/>
              <w:jc w:val="center"/>
              <w:rPr>
                <w:rFonts w:ascii="宋体" w:eastAsia="宋体" w:hAnsi="宋体" w:cs="宋体"/>
                <w:b/>
                <w:sz w:val="18"/>
              </w:rPr>
            </w:pPr>
            <w:r>
              <w:rPr>
                <w:rFonts w:ascii="宋体" w:eastAsia="宋体" w:hAnsi="宋体" w:cs="宋体" w:hint="eastAsia"/>
                <w:b/>
              </w:rPr>
              <w:t>证据用途</w:t>
            </w:r>
          </w:p>
        </w:tc>
      </w:tr>
      <w:tr w:rsidR="008079F0" w14:paraId="3CBE8D0E" w14:textId="77777777">
        <w:trPr>
          <w:cantSplit/>
          <w:jc w:val="center"/>
        </w:trPr>
        <w:tc>
          <w:tcPr>
            <w:tcW w:w="1191" w:type="dxa"/>
            <w:vAlign w:val="center"/>
          </w:tcPr>
          <w:p w14:paraId="0C16B98D"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目标可见</w:t>
            </w:r>
          </w:p>
        </w:tc>
        <w:tc>
          <w:tcPr>
            <w:tcW w:w="2046" w:type="dxa"/>
            <w:vAlign w:val="center"/>
          </w:tcPr>
          <w:p w14:paraId="5ED918D5"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学习意图与成功标准</w:t>
            </w:r>
          </w:p>
        </w:tc>
        <w:tc>
          <w:tcPr>
            <w:tcW w:w="2641" w:type="dxa"/>
            <w:vAlign w:val="center"/>
          </w:tcPr>
          <w:p w14:paraId="499A8F93"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学习目标表述、成功标准、学生对目标的复述</w:t>
            </w:r>
          </w:p>
        </w:tc>
        <w:tc>
          <w:tcPr>
            <w:tcW w:w="2641" w:type="dxa"/>
            <w:vAlign w:val="center"/>
          </w:tcPr>
          <w:p w14:paraId="4982DF55"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判断学生是否理解学习指向和达成要求</w:t>
            </w:r>
          </w:p>
        </w:tc>
      </w:tr>
      <w:tr w:rsidR="008079F0" w14:paraId="7A413928" w14:textId="77777777">
        <w:trPr>
          <w:cantSplit/>
          <w:jc w:val="center"/>
        </w:trPr>
        <w:tc>
          <w:tcPr>
            <w:tcW w:w="1191" w:type="dxa"/>
            <w:vAlign w:val="center"/>
          </w:tcPr>
          <w:p w14:paraId="75362F5E"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思维可见</w:t>
            </w:r>
          </w:p>
        </w:tc>
        <w:tc>
          <w:tcPr>
            <w:tcW w:w="2046" w:type="dxa"/>
            <w:vAlign w:val="center"/>
          </w:tcPr>
          <w:p w14:paraId="3AC42ED2"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反馈三问中的当前位置判断</w:t>
            </w:r>
          </w:p>
        </w:tc>
        <w:tc>
          <w:tcPr>
            <w:tcW w:w="2641" w:type="dxa"/>
            <w:vAlign w:val="center"/>
          </w:tcPr>
          <w:p w14:paraId="134509EE"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问题拆解说明、论证图、讨论记录、追问回应</w:t>
            </w:r>
          </w:p>
        </w:tc>
        <w:tc>
          <w:tcPr>
            <w:tcW w:w="2641" w:type="dxa"/>
            <w:vAlign w:val="center"/>
          </w:tcPr>
          <w:p w14:paraId="5A9AA88E"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依据布卢姆分类与学习结果结构分类判断思维层次</w:t>
            </w:r>
          </w:p>
        </w:tc>
      </w:tr>
      <w:tr w:rsidR="008079F0" w14:paraId="1F143D45" w14:textId="77777777">
        <w:trPr>
          <w:cantSplit/>
          <w:jc w:val="center"/>
        </w:trPr>
        <w:tc>
          <w:tcPr>
            <w:tcW w:w="1191" w:type="dxa"/>
            <w:vAlign w:val="center"/>
          </w:tcPr>
          <w:p w14:paraId="333AB11D"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证据可见</w:t>
            </w:r>
          </w:p>
        </w:tc>
        <w:tc>
          <w:tcPr>
            <w:tcW w:w="2046" w:type="dxa"/>
            <w:vAlign w:val="center"/>
          </w:tcPr>
          <w:p w14:paraId="6DA9697E"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教师依据证据判断教学影响</w:t>
            </w:r>
          </w:p>
        </w:tc>
        <w:tc>
          <w:tcPr>
            <w:tcW w:w="2641" w:type="dxa"/>
            <w:vAlign w:val="center"/>
          </w:tcPr>
          <w:p w14:paraId="1740FD50" w14:textId="77777777" w:rsidR="008079F0" w:rsidRDefault="00000000">
            <w:pPr>
              <w:overflowPunct w:val="0"/>
              <w:snapToGrid w:val="0"/>
              <w:ind w:firstLineChars="200" w:firstLine="420"/>
              <w:jc w:val="left"/>
              <w:rPr>
                <w:rFonts w:ascii="宋体" w:eastAsia="宋体" w:hAnsi="宋体" w:cs="宋体"/>
                <w:sz w:val="18"/>
              </w:rPr>
            </w:pPr>
            <w:r>
              <w:rPr>
                <w:rFonts w:ascii="宋体" w:eastAsia="宋体" w:hAnsi="宋体" w:cs="宋体" w:hint="eastAsia"/>
              </w:rPr>
              <w:t>课堂观察记录、学生作品、实验数据、人工智能课堂行为数据</w:t>
            </w:r>
          </w:p>
        </w:tc>
        <w:tc>
          <w:tcPr>
            <w:tcW w:w="2641" w:type="dxa"/>
            <w:vAlign w:val="center"/>
          </w:tcPr>
          <w:p w14:paraId="3342A72D"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支持教师的诊断与干预决策</w:t>
            </w:r>
          </w:p>
        </w:tc>
      </w:tr>
      <w:tr w:rsidR="008079F0" w14:paraId="0786C2D6" w14:textId="77777777">
        <w:trPr>
          <w:cantSplit/>
          <w:jc w:val="center"/>
        </w:trPr>
        <w:tc>
          <w:tcPr>
            <w:tcW w:w="1191" w:type="dxa"/>
            <w:vAlign w:val="center"/>
          </w:tcPr>
          <w:p w14:paraId="667F4453"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进步可见</w:t>
            </w:r>
          </w:p>
        </w:tc>
        <w:tc>
          <w:tcPr>
            <w:tcW w:w="2046" w:type="dxa"/>
            <w:vAlign w:val="center"/>
          </w:tcPr>
          <w:p w14:paraId="3B6D1033"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反馈与修订</w:t>
            </w:r>
          </w:p>
        </w:tc>
        <w:tc>
          <w:tcPr>
            <w:tcW w:w="2641" w:type="dxa"/>
            <w:vAlign w:val="center"/>
          </w:tcPr>
          <w:p w14:paraId="62134B84"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初稿与修订稿、方案迭代记录、前后测结果</w:t>
            </w:r>
          </w:p>
        </w:tc>
        <w:tc>
          <w:tcPr>
            <w:tcW w:w="2641" w:type="dxa"/>
            <w:vAlign w:val="center"/>
          </w:tcPr>
          <w:p w14:paraId="194502BD"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比较前后表现，判断变化方向与幅度</w:t>
            </w:r>
          </w:p>
        </w:tc>
      </w:tr>
      <w:tr w:rsidR="008079F0" w14:paraId="7360F209" w14:textId="77777777">
        <w:trPr>
          <w:cantSplit/>
          <w:jc w:val="center"/>
        </w:trPr>
        <w:tc>
          <w:tcPr>
            <w:tcW w:w="1191" w:type="dxa"/>
            <w:tcBorders>
              <w:bottom w:val="single" w:sz="12" w:space="0" w:color="000000"/>
            </w:tcBorders>
            <w:vAlign w:val="center"/>
          </w:tcPr>
          <w:p w14:paraId="57ED4BBB"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能力可见</w:t>
            </w:r>
          </w:p>
        </w:tc>
        <w:tc>
          <w:tcPr>
            <w:tcW w:w="2046" w:type="dxa"/>
            <w:tcBorders>
              <w:bottom w:val="single" w:sz="12" w:space="0" w:color="000000"/>
            </w:tcBorders>
            <w:vAlign w:val="center"/>
          </w:tcPr>
          <w:p w14:paraId="457F236B"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学业进阶的共同语言</w:t>
            </w:r>
          </w:p>
        </w:tc>
        <w:tc>
          <w:tcPr>
            <w:tcW w:w="2641" w:type="dxa"/>
            <w:tcBorders>
              <w:bottom w:val="single" w:sz="12" w:space="0" w:color="000000"/>
            </w:tcBorders>
            <w:vAlign w:val="center"/>
          </w:tcPr>
          <w:p w14:paraId="397E9B96"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多任务、多情境中的稳定表现，跨学科量规评分</w:t>
            </w:r>
          </w:p>
        </w:tc>
        <w:tc>
          <w:tcPr>
            <w:tcW w:w="2641" w:type="dxa"/>
            <w:tcBorders>
              <w:bottom w:val="single" w:sz="12" w:space="0" w:color="000000"/>
            </w:tcBorders>
            <w:vAlign w:val="center"/>
          </w:tcPr>
          <w:p w14:paraId="4923898E"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形成对能力发展水平的综合判断</w:t>
            </w:r>
          </w:p>
        </w:tc>
      </w:tr>
    </w:tbl>
    <w:p w14:paraId="69324139" w14:textId="77777777" w:rsidR="008079F0" w:rsidRDefault="00000000">
      <w:pPr>
        <w:keepNext/>
        <w:numPr>
          <w:ilvl w:val="0"/>
          <w:numId w:val="5"/>
        </w:numPr>
        <w:overflowPunct w:val="0"/>
        <w:spacing w:line="360" w:lineRule="auto"/>
        <w:ind w:firstLineChars="200" w:firstLine="480"/>
        <w:outlineLvl w:val="1"/>
        <w:rPr>
          <w:rFonts w:ascii="宋体" w:eastAsia="宋体" w:hAnsi="宋体" w:cs="宋体"/>
          <w:b/>
          <w:bCs/>
          <w:sz w:val="28"/>
          <w:szCs w:val="28"/>
        </w:rPr>
      </w:pPr>
      <w:bookmarkStart w:id="22" w:name="_Toc244001163"/>
      <w:r>
        <w:rPr>
          <w:rFonts w:ascii="宋体" w:eastAsia="宋体" w:hAnsi="宋体" w:cs="宋体" w:hint="eastAsia"/>
          <w:bCs/>
          <w:sz w:val="24"/>
        </w:rPr>
        <w:lastRenderedPageBreak/>
        <w:t>研究问题与研究目标</w:t>
      </w:r>
      <w:bookmarkEnd w:id="22"/>
    </w:p>
    <w:p w14:paraId="47FD0E95"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3" w:name="_Toc244001164"/>
      <w:r>
        <w:rPr>
          <w:rFonts w:cs="宋体"/>
          <w:sz w:val="28"/>
        </w:rPr>
        <w:t>1.研究问题</w:t>
      </w:r>
      <w:bookmarkEnd w:id="23"/>
    </w:p>
    <w:p w14:paraId="5225530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bookmarkStart w:id="24" w:name="_Toc23043"/>
      <w:r>
        <w:rPr>
          <w:rFonts w:ascii="宋体" w:eastAsia="宋体" w:hAnsi="宋体" w:cs="宋体" w:hint="eastAsia"/>
          <w:color w:val="000000"/>
          <w:kern w:val="0"/>
          <w:sz w:val="24"/>
        </w:rPr>
        <w:t>研究围绕以下四个问题展开。</w:t>
      </w:r>
      <w:bookmarkEnd w:id="24"/>
    </w:p>
    <w:p w14:paraId="7CEF18C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（1）本校中学生高阶思维与高阶社会情感的起点状况如何？教师开展高阶能力培育的认识、实践、困难和需求是什么？</w:t>
      </w:r>
    </w:p>
    <w:p w14:paraId="7B96269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（2）以可见的学习为连接机制，中学生高阶能力培育的学习模型与教学模型应包含哪些要素？各要素之间如何关联？</w:t>
      </w:r>
    </w:p>
    <w:p w14:paraId="4A54483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（3）模型在学科课堂与科创项目中如何转化实施？多轮实践中作出了哪些调整，依据是什么？</w:t>
      </w:r>
    </w:p>
    <w:p w14:paraId="1E62AD6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（4）实施期间，学生高阶能力、课堂学习条件和教师实践发生了哪些变化？不同来源的证据在多大程度上相互一致？</w:t>
      </w:r>
    </w:p>
    <w:p w14:paraId="4AA369AA"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5" w:name="_Toc244001165"/>
      <w:r>
        <w:rPr>
          <w:rFonts w:cs="宋体"/>
          <w:sz w:val="28"/>
        </w:rPr>
        <w:t>2.研究目标</w:t>
      </w:r>
      <w:bookmarkEnd w:id="25"/>
    </w:p>
    <w:p w14:paraId="7A19746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3D935E7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599D082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784D933B" w14:textId="77777777" w:rsidR="008079F0" w:rsidRDefault="00000000">
      <w:pPr>
        <w:pStyle w:val="2"/>
        <w:keepNext/>
        <w:numPr>
          <w:ilvl w:val="0"/>
          <w:numId w:val="5"/>
        </w:numPr>
        <w:overflowPunct w:val="0"/>
        <w:spacing w:before="156" w:after="156" w:line="360" w:lineRule="auto"/>
        <w:ind w:firstLineChars="200" w:firstLine="571"/>
        <w:rPr>
          <w:rFonts w:ascii="宋体" w:eastAsia="宋体" w:hAnsi="宋体" w:cs="宋体"/>
          <w:b/>
          <w:bCs/>
        </w:rPr>
      </w:pPr>
      <w:bookmarkStart w:id="26" w:name="_Toc244001166"/>
      <w:r>
        <w:rPr>
          <w:rFonts w:ascii="宋体" w:eastAsia="宋体" w:hAnsi="宋体" w:cs="宋体" w:hint="eastAsia"/>
          <w:b/>
          <w:bCs/>
        </w:rPr>
        <w:lastRenderedPageBreak/>
        <w:t>研究内容</w:t>
      </w:r>
      <w:bookmarkEnd w:id="26"/>
    </w:p>
    <w:p w14:paraId="531635F2"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7" w:name="_Toc244001167"/>
      <w:r>
        <w:rPr>
          <w:rFonts w:cs="宋体"/>
          <w:sz w:val="28"/>
        </w:rPr>
        <w:t>1.中学生高阶能力发展及培育现状的调查研究</w:t>
      </w:r>
      <w:bookmarkEnd w:id="27"/>
    </w:p>
    <w:p w14:paraId="162053F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141F668"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8" w:name="_Toc244001168"/>
      <w:r>
        <w:rPr>
          <w:rFonts w:cs="宋体"/>
          <w:sz w:val="28"/>
        </w:rPr>
        <w:t>2.中学生高阶能力培育学习模型与教学模型的建构研究</w:t>
      </w:r>
      <w:bookmarkEnd w:id="28"/>
    </w:p>
    <w:p w14:paraId="0A96DF2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58FBC03F"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9" w:name="_Toc244001169"/>
      <w:r>
        <w:rPr>
          <w:rFonts w:cs="宋体"/>
          <w:sz w:val="28"/>
        </w:rPr>
        <w:t>3.中学生高阶能力培育模式的多场域实践研究</w:t>
      </w:r>
      <w:bookmarkEnd w:id="29"/>
    </w:p>
    <w:p w14:paraId="4D0B0C0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3BD8310B"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0" w:name="_Toc244001170"/>
      <w:r>
        <w:rPr>
          <w:rFonts w:cs="宋体"/>
          <w:sz w:val="28"/>
        </w:rPr>
        <w:t>4.中学生高阶能力培育成效的评价与优化研究</w:t>
      </w:r>
      <w:bookmarkEnd w:id="30"/>
    </w:p>
    <w:p w14:paraId="6FDE530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综合运用学生前后测、教师调查、课堂专业评价、人工智能课堂行为数据、学生作品及访谈反思等量化与质性证据，分析学生高阶能力、课堂学习和教师实践的变化，明确各类证据的推论边界，并依据评价结果和实施过程记录持续优化学习模型和实践模式。</w:t>
      </w:r>
    </w:p>
    <w:p w14:paraId="3F2514AE" w14:textId="77777777" w:rsidR="008079F0" w:rsidRDefault="00000000">
      <w:pPr>
        <w:keepNext/>
        <w:numPr>
          <w:ilvl w:val="0"/>
          <w:numId w:val="5"/>
        </w:numPr>
        <w:overflowPunct w:val="0"/>
        <w:spacing w:line="360" w:lineRule="auto"/>
        <w:ind w:firstLineChars="200" w:firstLine="480"/>
        <w:outlineLvl w:val="1"/>
        <w:rPr>
          <w:rFonts w:ascii="宋体" w:eastAsia="宋体" w:hAnsi="宋体" w:cs="宋体"/>
          <w:b/>
          <w:bCs/>
          <w:sz w:val="28"/>
          <w:szCs w:val="28"/>
        </w:rPr>
      </w:pPr>
      <w:bookmarkStart w:id="31" w:name="_Toc244001171"/>
      <w:r>
        <w:rPr>
          <w:rFonts w:ascii="宋体" w:eastAsia="宋体" w:hAnsi="宋体" w:cs="宋体" w:hint="eastAsia"/>
          <w:bCs/>
          <w:sz w:val="24"/>
        </w:rPr>
        <w:lastRenderedPageBreak/>
        <w:t>研究设计与方法</w:t>
      </w:r>
      <w:bookmarkEnd w:id="31"/>
    </w:p>
    <w:p w14:paraId="0C9733E7"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2" w:name="_Toc244001172"/>
      <w:r>
        <w:rPr>
          <w:rFonts w:cs="宋体"/>
          <w:sz w:val="28"/>
        </w:rPr>
        <w:t>1.总体设计</w:t>
      </w:r>
      <w:bookmarkEnd w:id="32"/>
    </w:p>
    <w:p w14:paraId="1FAECC7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研究立足学校真实教育教学情境，按照理论研究、现状诊断、模型建构、多场域实践、成效评价和持续优化的思路展开。整体上采用设计型研究（Design-Based Research）的逻辑，即在真实课堂中设计、实施、评估并修订培育模型，同时提炼可以迁移的设计原则</w:t>
      </w:r>
      <w:r>
        <w:rPr>
          <w:rStyle w:val="a8"/>
          <w:rFonts w:ascii="宋体" w:eastAsia="宋体" w:hAnsi="宋体" w:cs="宋体" w:hint="eastAsia"/>
          <w:color w:val="000000"/>
          <w:kern w:val="0"/>
          <w:sz w:val="24"/>
        </w:rPr>
        <w:footnoteReference w:id="106"/>
      </w:r>
      <w:r>
        <w:rPr>
          <w:rFonts w:ascii="宋体" w:eastAsia="宋体" w:hAnsi="宋体" w:cs="宋体" w:hint="eastAsia"/>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Pr>
          <w:rStyle w:val="a8"/>
          <w:rFonts w:ascii="宋体" w:eastAsia="宋体" w:hAnsi="宋体" w:cs="宋体" w:hint="eastAsia"/>
          <w:color w:val="000000"/>
          <w:kern w:val="0"/>
          <w:sz w:val="24"/>
        </w:rPr>
        <w:footnoteReference w:id="107"/>
      </w:r>
      <w:r>
        <w:rPr>
          <w:rFonts w:ascii="宋体" w:eastAsia="宋体" w:hAnsi="宋体" w:cs="宋体" w:hint="eastAsia"/>
          <w:color w:val="000000"/>
          <w:kern w:val="0"/>
          <w:sz w:val="24"/>
        </w:rPr>
        <w:t>。</w:t>
      </w:r>
    </w:p>
    <w:p w14:paraId="0FE760EE"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3" w:name="_Toc244001173"/>
      <w:r>
        <w:rPr>
          <w:rFonts w:cs="宋体"/>
          <w:sz w:val="28"/>
        </w:rPr>
        <w:t>2.研究方法</w:t>
      </w:r>
      <w:bookmarkEnd w:id="33"/>
    </w:p>
    <w:p w14:paraId="3A7E408F"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（1）文献研究法</w:t>
      </w:r>
    </w:p>
    <w:p w14:paraId="187F8D5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705DD87B"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（2）问卷调查法</w:t>
      </w:r>
    </w:p>
    <w:p w14:paraId="5B46E86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32道正向计分题，采用五级计分。调查采用分层整群随机抽样，以年级为分层依据、以班级为抽样单位，共抽取27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Pr>
          <w:rFonts w:ascii="宋体" w:eastAsia="宋体" w:hAnsi="宋体" w:cs="宋体" w:hint="eastAsia"/>
          <w:color w:val="000000"/>
          <w:kern w:val="0"/>
          <w:sz w:val="24"/>
        </w:rPr>
        <w:lastRenderedPageBreak/>
        <w:t>育的现实基础和实践变化。</w:t>
      </w:r>
    </w:p>
    <w:p w14:paraId="4A4DE1A0"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（3）访谈法</w:t>
      </w:r>
    </w:p>
    <w:p w14:paraId="28D591C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2446C3FB"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（4）行动研究法</w:t>
      </w:r>
    </w:p>
    <w:p w14:paraId="49D9469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2F767AA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Pr>
          <w:rStyle w:val="a8"/>
          <w:rFonts w:ascii="宋体" w:eastAsia="宋体" w:hAnsi="宋体" w:cs="宋体" w:hint="eastAsia"/>
          <w:color w:val="000000"/>
          <w:kern w:val="0"/>
          <w:sz w:val="24"/>
        </w:rPr>
        <w:footnoteReference w:id="108"/>
      </w:r>
      <w:r>
        <w:rPr>
          <w:rFonts w:ascii="宋体" w:eastAsia="宋体" w:hAnsi="宋体" w:cs="宋体" w:hint="eastAsia"/>
          <w:color w:val="000000"/>
          <w:kern w:val="0"/>
          <w:sz w:val="24"/>
        </w:rPr>
        <w:t>。研究不以单次课堂或单个项目的结果判断模式是否有效，而通过多轮实践、比较和修正，逐步提炼高阶能力培育的关键环节与实施策略。</w:t>
      </w:r>
    </w:p>
    <w:p w14:paraId="6F4C4A68"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（5）课堂观察法</w:t>
      </w:r>
    </w:p>
    <w:p w14:paraId="5CCF6DA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可见的学习”高质量教学核心实践——教研课评课表》，从认知参与、学科内容建构、社会情感支持、课堂互动和形成性评价与反馈五个维度、20个观察条目判断课堂学习环境和教学支持状况；二是高阶能力表现观察，重点关注学生在分析、评价、创造以及责任担当、合作交流、情绪调节等方面的具体表现；三是人工智能课堂行为分析，借助希沃AI评课获取学生讨论、互动、展示、探究以及教师提问、讲授等课堂行为数据。</w:t>
      </w:r>
    </w:p>
    <w:p w14:paraId="1CAE222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三类证据功能不同、相互补充。人工智能课堂行为指标以可识别的外显行为</w:t>
      </w:r>
      <w:r>
        <w:rPr>
          <w:rFonts w:ascii="宋体" w:eastAsia="宋体" w:hAnsi="宋体" w:cs="宋体" w:hint="eastAsia"/>
          <w:color w:val="000000"/>
          <w:kern w:val="0"/>
          <w:sz w:val="24"/>
        </w:rPr>
        <w:lastRenderedPageBreak/>
        <w:t>为单位，若直接作为判断依据，容易以行为次数代替对教学的解释，因此只作为分析课堂参与结构的辅助信息</w:t>
      </w:r>
      <w:r>
        <w:rPr>
          <w:rStyle w:val="a8"/>
          <w:rFonts w:ascii="宋体" w:eastAsia="宋体" w:hAnsi="宋体" w:cs="宋体" w:hint="eastAsia"/>
          <w:color w:val="000000"/>
          <w:kern w:val="0"/>
          <w:sz w:val="24"/>
        </w:rPr>
        <w:footnoteReference w:id="109"/>
      </w:r>
      <w:r>
        <w:rPr>
          <w:rFonts w:ascii="宋体" w:eastAsia="宋体" w:hAnsi="宋体" w:cs="宋体" w:hint="eastAsia"/>
          <w:color w:val="000000"/>
          <w:kern w:val="0"/>
          <w:sz w:val="24"/>
        </w:rPr>
        <w:t>。研究不以单一课堂评分或某一项人工智能行为指标直接判断学生高阶能力的发展。</w:t>
      </w:r>
    </w:p>
    <w:p w14:paraId="5F6098B1"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（6）案例研究法</w:t>
      </w:r>
    </w:p>
    <w:p w14:paraId="17CEA16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6D13DEB6"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4" w:name="_Toc244001174"/>
      <w:r>
        <w:rPr>
          <w:rFonts w:cs="宋体"/>
          <w:sz w:val="28"/>
        </w:rPr>
        <w:t>3.数据处理与证据整合</w:t>
      </w:r>
      <w:bookmarkEnd w:id="34"/>
    </w:p>
    <w:p w14:paraId="2E53DF9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量化数据采用描述统计、配对样本t检验和韦尔奇（Welch）检验等方法，报告平均差值、95%置信区间和配对效应量，多重比较采用霍尔姆校正；测评工具通过探索性因子分析、克龙巴赫（Cronbach）α系数和校正题总相关进行检验。质性资料采用开放编码、类属归纳和主题分析，教师开放性回答进行三级编码。</w:t>
      </w:r>
    </w:p>
    <w:p w14:paraId="62B52D8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5BA031B7"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5" w:name="_Toc244001175"/>
      <w:r>
        <w:rPr>
          <w:rFonts w:cs="宋体"/>
          <w:sz w:val="28"/>
        </w:rPr>
        <w:t>4.研究效度与推论边界</w:t>
      </w:r>
      <w:bookmarkEnd w:id="35"/>
    </w:p>
    <w:p w14:paraId="2BA010A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Pr>
          <w:rFonts w:ascii="宋体" w:eastAsia="宋体" w:hAnsi="宋体" w:cs="宋体" w:hint="eastAsia"/>
          <w:color w:val="000000"/>
          <w:kern w:val="0"/>
          <w:sz w:val="24"/>
        </w:rPr>
        <w:lastRenderedPageBreak/>
        <w:t>一次问卷而在第二次作答时有所不同，或者初始得分极端的学生在第二次测量时自然回到平均水平</w:t>
      </w:r>
      <w:r>
        <w:rPr>
          <w:rStyle w:val="a8"/>
          <w:rFonts w:ascii="宋体" w:eastAsia="宋体" w:hAnsi="宋体" w:cs="宋体" w:hint="eastAsia"/>
          <w:color w:val="000000"/>
          <w:kern w:val="0"/>
          <w:sz w:val="24"/>
        </w:rPr>
        <w:footnoteReference w:id="110"/>
      </w:r>
      <w:r>
        <w:rPr>
          <w:rFonts w:ascii="宋体" w:eastAsia="宋体" w:hAnsi="宋体" w:cs="宋体" w:hint="eastAsia"/>
          <w:color w:val="000000"/>
          <w:kern w:val="0"/>
          <w:sz w:val="24"/>
        </w:rPr>
        <w:t>。因此不把前后测差异直接归因于培育模型。</w:t>
      </w:r>
    </w:p>
    <w:p w14:paraId="36AA871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470E5E3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不以问卷结果单独判断能力发展，而将其与学生作品、课堂观察和教师判断相互印证。最终以多种证据的一致程度判断模型在本校情境中的可实施性和积极变化。</w:t>
      </w:r>
    </w:p>
    <w:p w14:paraId="0D4064E8" w14:textId="77777777" w:rsidR="008079F0" w:rsidRDefault="00000000">
      <w:pPr>
        <w:keepNext/>
        <w:numPr>
          <w:ilvl w:val="0"/>
          <w:numId w:val="5"/>
        </w:numPr>
        <w:overflowPunct w:val="0"/>
        <w:spacing w:line="360" w:lineRule="auto"/>
        <w:ind w:firstLineChars="200" w:firstLine="480"/>
        <w:outlineLvl w:val="1"/>
        <w:rPr>
          <w:rFonts w:ascii="宋体" w:eastAsia="宋体" w:hAnsi="宋体" w:cs="宋体"/>
          <w:b/>
          <w:bCs/>
          <w:sz w:val="28"/>
          <w:szCs w:val="28"/>
        </w:rPr>
      </w:pPr>
      <w:bookmarkStart w:id="36" w:name="_Toc244001176"/>
      <w:r>
        <w:rPr>
          <w:rFonts w:ascii="宋体" w:eastAsia="宋体" w:hAnsi="宋体" w:cs="宋体" w:hint="eastAsia"/>
          <w:bCs/>
          <w:sz w:val="24"/>
        </w:rPr>
        <w:t>研究步骤</w:t>
      </w:r>
      <w:bookmarkEnd w:id="36"/>
    </w:p>
    <w:p w14:paraId="7A6BC95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sz w:val="24"/>
        </w:rPr>
        <w:t>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所示，图中左侧为研究进程，中部为主要研究内容，右侧为各阶段采用的研究方法。</w:t>
      </w:r>
    </w:p>
    <w:p w14:paraId="1418A74A" w14:textId="77777777" w:rsidR="008079F0" w:rsidRDefault="00000000">
      <w:pPr>
        <w:keepNext/>
        <w:overflowPunct w:val="0"/>
        <w:spacing w:before="120" w:line="360" w:lineRule="auto"/>
        <w:rPr>
          <w:rFonts w:ascii="宋体" w:eastAsia="宋体" w:hAnsi="宋体" w:cs="宋体"/>
        </w:rPr>
      </w:pPr>
      <w:r>
        <w:rPr>
          <w:rFonts w:ascii="宋体" w:eastAsia="宋体" w:hAnsi="宋体" w:cs="宋体" w:hint="eastAsia"/>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10D685B2" w14:textId="77777777" w:rsidR="008079F0" w:rsidRDefault="00000000">
      <w:pPr>
        <w:overflowPunct w:val="0"/>
        <w:snapToGrid w:val="0"/>
        <w:spacing w:before="60" w:after="180"/>
        <w:ind w:firstLineChars="200" w:firstLine="420"/>
        <w:jc w:val="center"/>
        <w:rPr>
          <w:rFonts w:ascii="宋体" w:eastAsia="宋体" w:hAnsi="宋体" w:cs="宋体"/>
          <w:b/>
          <w:bCs/>
          <w:color w:val="000000"/>
        </w:rPr>
      </w:pPr>
      <w:r>
        <w:rPr>
          <w:rFonts w:ascii="宋体" w:eastAsia="宋体" w:hAnsi="宋体" w:cs="宋体" w:hint="eastAsia"/>
        </w:rPr>
        <w:t>图2-1  课题研究路径图</w:t>
      </w:r>
    </w:p>
    <w:p w14:paraId="10D3BFE7"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7" w:name="_Toc244001177"/>
      <w:r>
        <w:rPr>
          <w:rFonts w:cs="宋体"/>
          <w:sz w:val="28"/>
        </w:rPr>
        <w:t>1.准备阶段（2023年11月—2024年3月）</w:t>
      </w:r>
      <w:bookmarkEnd w:id="37"/>
    </w:p>
    <w:p w14:paraId="2675CA4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（1）开展理论与文献研究。围绕可见的学习、高阶能力、高阶思维、社会情感能力、形成性评价与反馈等主题，搜集和整理国内外研究成果及国家和上海的相关政策文件，结合课程改革要求明确课题研究方向。</w:t>
      </w:r>
    </w:p>
    <w:p w14:paraId="0FDDB29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（2）界定核心概念，完善研究框架。对中学生高阶能力、高阶思维能力、</w:t>
      </w:r>
      <w:r>
        <w:rPr>
          <w:rFonts w:ascii="宋体" w:eastAsia="宋体" w:hAnsi="宋体" w:cs="宋体" w:hint="eastAsia"/>
          <w:color w:val="000000"/>
          <w:kern w:val="0"/>
          <w:sz w:val="24"/>
        </w:rPr>
        <w:lastRenderedPageBreak/>
        <w:t>高阶社会情感能力和可见的学习等核心概念进行界定，梳理概念之间的关系，明确课题研究什么、怎样研究、怎样评价的基本思路。</w:t>
      </w:r>
    </w:p>
    <w:p w14:paraId="4719894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（3）开展前期调查，了解实践基础。通过学生问卷、教师问卷、访谈、课堂观察和已有教学资料分析，了解学生高阶能力的初始状况，以及教师开展高阶能力培育的认识、实践、困难和专业需求。</w:t>
      </w:r>
    </w:p>
    <w:p w14:paraId="39B324C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制定研究方案，完善研究工具。根据理论研究和前期调查结果，完善研究目标、内容、方法和实施计划，研制、试用和修订学生问卷、教师问卷、课堂观察工具及过程记录工具，并检验其内部一致性和结构效度。</w:t>
      </w:r>
    </w:p>
    <w:p w14:paraId="2896DFE7"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8" w:name="_Toc244001178"/>
      <w:r>
        <w:rPr>
          <w:rFonts w:cs="宋体"/>
          <w:sz w:val="28"/>
        </w:rPr>
        <w:t>2.实施阶段（2024年4月—2026年6月）</w:t>
      </w:r>
      <w:bookmarkEnd w:id="38"/>
    </w:p>
    <w:p w14:paraId="3F18733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建构高阶能力培育学习模型。基于可见的学习理论和前期调查结果，分析高阶能力形成与发展的关键要素，研究学习目标、学习任务、学习过程、学习层次与评价反馈之间的关系，形成初步的学习模型和教学模型。</w:t>
      </w:r>
    </w:p>
    <w:p w14:paraId="2807E33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51A4623D"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color w:val="C00000"/>
          <w:kern w:val="0"/>
          <w:sz w:val="24"/>
        </w:rPr>
        <w:t>（3）开展循环式行动研究与过程性证据分析。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w:t>
      </w:r>
    </w:p>
    <w:p w14:paraId="2A598CE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（4）持续调整和完善实践模式。根据不同学科、项目和阶段形成的实践资料，对学习目标、任务设计、探究组织、评价反馈和迁移应用等关键环节进行调整，总结不同场域中促进学生高阶能力发展的有效做法。</w:t>
      </w:r>
    </w:p>
    <w:p w14:paraId="487F9CD0"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9" w:name="_Toc244001179"/>
      <w:r>
        <w:rPr>
          <w:rFonts w:cs="宋体"/>
          <w:sz w:val="28"/>
        </w:rPr>
        <w:t>3.总结阶段（2026年7月—2026年10月）</w:t>
      </w:r>
      <w:bookmarkEnd w:id="39"/>
    </w:p>
    <w:p w14:paraId="62AFAD0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（1）完成后期调查与资料整理。开展学生和教师后测，并与前测数据进行比较；系统整理课堂观察、研究课、科创项目、学生学习成果、教师访谈和教学反思等资料。</w:t>
      </w:r>
    </w:p>
    <w:p w14:paraId="088ED59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lastRenderedPageBreak/>
        <w:t>（2）开展研究成效综合分析。从学生高阶能力发展、课堂学习变化和教师教学实践三个层面，对量化与质性资料进行综合分析，通过不同证据之间的相互参照，对研究实施情况和发展变化作出审慎判断。</w:t>
      </w:r>
    </w:p>
    <w:p w14:paraId="6AA4E41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（3）整理典型案例，提炼实践经验。梳理不同学科课堂和典型科创项目案例，分析高阶能力培育在不同学科和学习情境中的实施特点，形成典型案例和过程性成果。</w:t>
      </w:r>
    </w:p>
    <w:p w14:paraId="52CEFED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6A13C962" w14:textId="77777777" w:rsidR="008079F0" w:rsidRDefault="00000000">
      <w:pPr>
        <w:pStyle w:val="1"/>
        <w:overflowPunct w:val="0"/>
        <w:snapToGrid w:val="0"/>
        <w:spacing w:before="360" w:after="240" w:line="360" w:lineRule="auto"/>
        <w:ind w:firstLineChars="200" w:firstLine="571"/>
        <w:jc w:val="left"/>
        <w:rPr>
          <w:rFonts w:ascii="宋体" w:eastAsia="宋体" w:hAnsi="宋体" w:cs="宋体"/>
          <w:kern w:val="0"/>
          <w:sz w:val="30"/>
          <w:szCs w:val="30"/>
        </w:rPr>
      </w:pPr>
      <w:bookmarkStart w:id="40" w:name="_Toc244001180"/>
      <w:r>
        <w:rPr>
          <w:rFonts w:ascii="宋体" w:eastAsia="宋体" w:hAnsi="宋体" w:cs="宋体" w:hint="eastAsia"/>
          <w:sz w:val="28"/>
        </w:rPr>
        <w:t>三、研究过程与结果</w:t>
      </w:r>
      <w:bookmarkEnd w:id="40"/>
    </w:p>
    <w:p w14:paraId="1421ACCA" w14:textId="77777777" w:rsidR="008079F0" w:rsidRDefault="00000000">
      <w:pPr>
        <w:pStyle w:val="2"/>
        <w:keepNext/>
        <w:spacing w:before="156" w:after="156"/>
        <w:rPr>
          <w:rFonts w:ascii="宋体" w:eastAsia="宋体" w:hAnsi="宋体" w:cs="宋体"/>
        </w:rPr>
      </w:pPr>
      <w:bookmarkStart w:id="41" w:name="_Toc244001181"/>
      <w:r>
        <w:rPr>
          <w:rFonts w:ascii="宋体" w:eastAsia="宋体" w:hAnsi="宋体" w:cs="宋体" w:hint="eastAsia"/>
          <w:b/>
        </w:rPr>
        <w:t>（一）中学生高阶能力培育基本情况的调查分析</w:t>
      </w:r>
      <w:bookmarkEnd w:id="41"/>
    </w:p>
    <w:p w14:paraId="6AEE8258"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研究过程与结果按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及其迭代，回应第三个研究问题；第（四）、（五）节构建评价体系，并分析学生、课堂和教师层面的变化，回应第四个研究问题。各节结论遵循研究设计中说明的推论边界，前后测差异作为变化的描述性证据，不单独作为模型因果效果的依据。</w:t>
      </w:r>
    </w:p>
    <w:p w14:paraId="5B0B5650" w14:textId="77777777" w:rsidR="008079F0" w:rsidRDefault="00000000">
      <w:pPr>
        <w:pStyle w:val="3"/>
        <w:keepNext/>
        <w:overflowPunct w:val="0"/>
        <w:snapToGrid w:val="0"/>
        <w:spacing w:before="240" w:after="120" w:line="360" w:lineRule="auto"/>
        <w:ind w:firstLineChars="200" w:firstLine="571"/>
        <w:rPr>
          <w:rFonts w:cs="宋体" w:hint="default"/>
          <w:sz w:val="28"/>
          <w:szCs w:val="28"/>
        </w:rPr>
      </w:pPr>
      <w:bookmarkStart w:id="42" w:name="_Toc244001182"/>
      <w:r>
        <w:rPr>
          <w:rFonts w:cs="宋体"/>
          <w:sz w:val="28"/>
        </w:rPr>
        <w:t>1.学生高阶能力基础的前测调查</w:t>
      </w:r>
      <w:bookmarkEnd w:id="42"/>
    </w:p>
    <w:p w14:paraId="5CFB2DED"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r>
        <w:rPr>
          <w:rFonts w:ascii="宋体" w:eastAsia="宋体" w:hAnsi="宋体" w:cs="宋体" w:hint="eastAsia"/>
          <w:color w:val="C00000"/>
          <w:kern w:val="0"/>
          <w:sz w:val="24"/>
        </w:rPr>
        <w:t>（1）学生高阶能力测评维度的确定</w:t>
      </w:r>
    </w:p>
    <w:p w14:paraId="2B1DC866"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color w:val="C00000"/>
          <w:kern w:val="0"/>
          <w:sz w:val="24"/>
        </w:rPr>
        <w:t>前测从学生能力基础和教师培育现状两方面展开。学生问卷考察学生在分析、评价、创造、责任担当、情绪调节、合作共情、包容创新7个维度上的自评表现；教师问卷了解教师对高阶能力培育的认知、课堂实践、自我效能和实施困难。两类调查分别从学习者和教学支持两端，为学习模型与教学模式的设计提供</w:t>
      </w:r>
      <w:r>
        <w:rPr>
          <w:rFonts w:ascii="宋体" w:eastAsia="宋体" w:hAnsi="宋体" w:cs="宋体" w:hint="eastAsia"/>
          <w:color w:val="C00000"/>
          <w:kern w:val="0"/>
          <w:sz w:val="24"/>
        </w:rPr>
        <w:lastRenderedPageBreak/>
        <w:t>依据。</w:t>
      </w:r>
    </w:p>
    <w:p w14:paraId="309DA8BA"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r>
        <w:rPr>
          <w:rFonts w:ascii="宋体" w:eastAsia="宋体" w:hAnsi="宋体" w:cs="宋体" w:hint="eastAsia"/>
          <w:kern w:val="0"/>
          <w:sz w:val="24"/>
        </w:rPr>
        <w:t>1）高阶思维能力维度的确定</w:t>
      </w:r>
    </w:p>
    <w:p w14:paraId="2B5EBFD6"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Pr>
          <w:rStyle w:val="a8"/>
          <w:rFonts w:ascii="宋体" w:eastAsia="宋体" w:hAnsi="宋体" w:cs="宋体" w:hint="eastAsia"/>
          <w:kern w:val="0"/>
          <w:sz w:val="24"/>
        </w:rPr>
        <w:footnoteReference w:id="111"/>
      </w:r>
      <w:r>
        <w:rPr>
          <w:rFonts w:ascii="宋体" w:eastAsia="宋体" w:hAnsi="宋体" w:cs="宋体" w:hint="eastAsia"/>
          <w:kern w:val="0"/>
          <w:sz w:val="24"/>
        </w:rPr>
        <w:t>。高阶思维还体现为学生面对新材料和非程序化问题时的迁移、批判性思考与问题解决，其核心在于建立新旧知识之间的联系</w:t>
      </w:r>
      <w:r>
        <w:rPr>
          <w:rStyle w:val="a8"/>
          <w:rFonts w:ascii="宋体" w:eastAsia="宋体" w:hAnsi="宋体" w:cs="宋体" w:hint="eastAsia"/>
          <w:kern w:val="0"/>
          <w:sz w:val="24"/>
        </w:rPr>
        <w:footnoteReference w:id="112"/>
      </w:r>
      <w:r>
        <w:rPr>
          <w:rFonts w:ascii="宋体" w:eastAsia="宋体" w:hAnsi="宋体" w:cs="宋体" w:hint="eastAsia"/>
          <w:kern w:val="0"/>
          <w:sz w:val="24"/>
        </w:rPr>
        <w:t>。</w:t>
      </w:r>
    </w:p>
    <w:p w14:paraId="6CF24D88"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26953D9D"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4669766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据此自行编制《中学生高阶思维能力测评量表》（HOTS-MS），每个维度设置4题，共12题。复杂问题解决作为三个维度共同指向的应用情境，策略反思融入相关题项，不另设测量维度。量表主要反映学生对自身思维表现的评价，其测量质量通过后续信度与结构分析加以检验。</w:t>
      </w:r>
    </w:p>
    <w:p w14:paraId="56EFC9AC"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r>
        <w:rPr>
          <w:rFonts w:ascii="宋体" w:eastAsia="宋体" w:hAnsi="宋体" w:cs="宋体" w:hint="eastAsia"/>
          <w:kern w:val="0"/>
          <w:sz w:val="24"/>
        </w:rPr>
        <w:t>2）高阶社会情感能力维度的确定</w:t>
      </w:r>
    </w:p>
    <w:p w14:paraId="4818A22D"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Pr>
          <w:rStyle w:val="a8"/>
          <w:rFonts w:ascii="宋体" w:eastAsia="宋体" w:hAnsi="宋体" w:cs="宋体" w:hint="eastAsia"/>
          <w:kern w:val="0"/>
          <w:sz w:val="24"/>
        </w:rPr>
        <w:footnoteReference w:id="113"/>
      </w:r>
      <w:r>
        <w:rPr>
          <w:rFonts w:ascii="宋体" w:eastAsia="宋体" w:hAnsi="宋体" w:cs="宋体" w:hint="eastAsia"/>
          <w:kern w:val="0"/>
          <w:sz w:val="24"/>
        </w:rPr>
        <w:t>。测评参照国内基于社会与情感能力调查开展的测评框架</w:t>
      </w:r>
      <w:r>
        <w:rPr>
          <w:rStyle w:val="a8"/>
          <w:rFonts w:ascii="宋体" w:eastAsia="宋体" w:hAnsi="宋体" w:cs="宋体" w:hint="eastAsia"/>
          <w:kern w:val="0"/>
          <w:sz w:val="24"/>
        </w:rPr>
        <w:footnoteReference w:id="114"/>
      </w:r>
      <w:r>
        <w:rPr>
          <w:rFonts w:ascii="宋体" w:eastAsia="宋体" w:hAnsi="宋体" w:cs="宋体" w:hint="eastAsia"/>
          <w:kern w:val="0"/>
          <w:sz w:val="24"/>
        </w:rPr>
        <w:t>，围绕中学生高阶能力培育的需要，选取与责任承担、自我调</w:t>
      </w:r>
      <w:r>
        <w:rPr>
          <w:rFonts w:ascii="宋体" w:eastAsia="宋体" w:hAnsi="宋体" w:cs="宋体" w:hint="eastAsia"/>
          <w:kern w:val="0"/>
          <w:sz w:val="24"/>
        </w:rPr>
        <w:lastRenderedPageBreak/>
        <w:t>节、合作协商和开放探索相关的内容，依据其内涵联系进行归并，形成责任担当、情绪调节、合作共情、包容创新四个理论维度。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5题，共20题。</w:t>
      </w:r>
    </w:p>
    <w:p w14:paraId="74127841"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039C42A3" w14:textId="77777777" w:rsidR="008079F0" w:rsidRDefault="00000000">
      <w:pPr>
        <w:overflowPunct w:val="0"/>
        <w:snapToGrid w:val="0"/>
        <w:spacing w:line="360" w:lineRule="auto"/>
        <w:ind w:firstLineChars="200" w:firstLine="480"/>
        <w:outlineLvl w:val="3"/>
        <w:rPr>
          <w:rFonts w:ascii="宋体" w:eastAsia="宋体" w:hAnsi="宋体" w:cs="宋体"/>
          <w:b/>
          <w:bCs/>
          <w:sz w:val="24"/>
          <w:szCs w:val="32"/>
        </w:rPr>
      </w:pPr>
      <w:r>
        <w:rPr>
          <w:rFonts w:ascii="宋体" w:eastAsia="宋体" w:hAnsi="宋体" w:cs="宋体" w:hint="eastAsia"/>
          <w:bCs/>
          <w:sz w:val="24"/>
          <w:szCs w:val="32"/>
        </w:rPr>
        <w:t>（2）学生样本描述与数据收集</w:t>
      </w:r>
    </w:p>
    <w:p w14:paraId="1CB525C8"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本次调查覆盖六至十二年级。课题组统一组织抽中班级学生在学校计算机房，通过问卷星平台集中完成问卷填答。共回收问卷1346份，其中男生671人，占49.85%；女生675人，占50.15%，样本性别构成较为均衡。经核查，1346份问卷的32道评分题均无缺失，全部纳入本次统计分析。</w:t>
      </w:r>
    </w:p>
    <w:p w14:paraId="6C7736D4"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问卷采用五级评分，将“完全不符合”“不太符合”“一般符合”“比较符合”“完全符合”依次赋值为1—5分，所有题项均按正向计分。各维度得分按所属题项的平均分计算，高阶能力总体得分按32题的平均分计算，得分越高，表示学生对自身相关学习表现的评价越积极。前测数据中，32道评分题均未出现“完全符合”作答，实际观测得分范围为1—4分。以下结果仍按问卷原定的1—5分计分规则计算，不对评分尺度作重新转换。</w:t>
      </w:r>
    </w:p>
    <w:p w14:paraId="347F66AA" w14:textId="77777777" w:rsidR="008079F0" w:rsidRDefault="00000000">
      <w:pPr>
        <w:spacing w:line="360" w:lineRule="auto"/>
        <w:ind w:firstLine="480"/>
        <w:outlineLvl w:val="3"/>
        <w:rPr>
          <w:rFonts w:ascii="宋体" w:eastAsia="宋体" w:hAnsi="宋体" w:cs="宋体"/>
          <w:b/>
          <w:bCs/>
          <w:sz w:val="24"/>
          <w:szCs w:val="32"/>
        </w:rPr>
      </w:pPr>
      <w:r>
        <w:rPr>
          <w:rFonts w:ascii="宋体" w:eastAsia="宋体" w:hAnsi="宋体" w:cs="宋体" w:hint="eastAsia"/>
          <w:bCs/>
          <w:sz w:val="24"/>
          <w:szCs w:val="32"/>
        </w:rPr>
        <w:t>（3）学生高阶能力问卷的测量质量检验</w:t>
      </w:r>
    </w:p>
    <w:p w14:paraId="1692672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学生高阶能力问卷包含32道评分题，涵盖分析、评价、创造、责任担当、情绪调节、合作共情和包容创新七个理论维度。基于1346份答卷，对问卷进行内部一致性检验，并结合取样适切性量数（Kaiser-Meyer-Olkin, KMO）、巴特利特（Bartlett）球形检验及主成分方差解释情况，考察题项之间的相关性与初步结构特征。</w:t>
      </w:r>
    </w:p>
    <w:p w14:paraId="098BB2B0" w14:textId="77777777" w:rsidR="008079F0" w:rsidRDefault="00000000">
      <w:pPr>
        <w:spacing w:line="360" w:lineRule="auto"/>
        <w:ind w:firstLine="480"/>
        <w:outlineLvl w:val="4"/>
        <w:rPr>
          <w:rFonts w:ascii="宋体" w:eastAsia="宋体" w:hAnsi="宋体" w:cs="宋体"/>
          <w:b/>
          <w:bCs/>
          <w:sz w:val="24"/>
          <w:szCs w:val="32"/>
        </w:rPr>
      </w:pPr>
      <w:r>
        <w:rPr>
          <w:rFonts w:ascii="宋体" w:eastAsia="宋体" w:hAnsi="宋体" w:cs="宋体" w:hint="eastAsia"/>
          <w:bCs/>
          <w:sz w:val="24"/>
          <w:szCs w:val="32"/>
        </w:rPr>
        <w:t>1）内部一致性信度检验</w:t>
      </w:r>
    </w:p>
    <w:p w14:paraId="4F52BEE9"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sz w:val="24"/>
        </w:rPr>
        <w:lastRenderedPageBreak/>
        <w:t>采用克龙巴赫α系数检验问卷的内部一致性。结果显示，全问卷α系数为0.975，各维度α系数介于0.818—0.904，表明问卷及各维度题项具有较好的内部一致性，具体结果见表3-1。</w:t>
      </w:r>
    </w:p>
    <w:p w14:paraId="3472DA98" w14:textId="77777777" w:rsidR="008079F0" w:rsidRDefault="00000000">
      <w:pPr>
        <w:keepNext/>
        <w:jc w:val="center"/>
        <w:rPr>
          <w:rFonts w:ascii="宋体" w:eastAsia="宋体" w:hAnsi="宋体" w:cs="宋体"/>
        </w:rPr>
      </w:pPr>
      <w:r>
        <w:rPr>
          <w:rFonts w:ascii="宋体" w:eastAsia="宋体" w:hAnsi="宋体" w:cs="宋体" w:hint="eastAsia"/>
        </w:rPr>
        <w:t>表3-1  学生高阶能力问卷信度检验结果</w:t>
      </w:r>
    </w:p>
    <w:tbl>
      <w:tblPr>
        <w:tblW w:w="9936" w:type="dxa"/>
        <w:tblLayout w:type="fixed"/>
        <w:tblLook w:val="04A0" w:firstRow="1" w:lastRow="0" w:firstColumn="1" w:lastColumn="0" w:noHBand="0" w:noVBand="1"/>
      </w:tblPr>
      <w:tblGrid>
        <w:gridCol w:w="3599"/>
        <w:gridCol w:w="2160"/>
        <w:gridCol w:w="4177"/>
      </w:tblGrid>
      <w:tr w:rsidR="008079F0" w14:paraId="60186244" w14:textId="77777777">
        <w:trPr>
          <w:cantSplit/>
          <w:tblHeader/>
        </w:trPr>
        <w:tc>
          <w:tcPr>
            <w:tcW w:w="3599" w:type="dxa"/>
            <w:tcBorders>
              <w:top w:val="single" w:sz="8" w:space="0" w:color="000000"/>
              <w:bottom w:val="single" w:sz="8" w:space="0" w:color="000000"/>
            </w:tcBorders>
            <w:vAlign w:val="center"/>
          </w:tcPr>
          <w:p w14:paraId="3538CCEA" w14:textId="77777777" w:rsidR="008079F0" w:rsidRDefault="00000000">
            <w:pPr>
              <w:jc w:val="center"/>
              <w:rPr>
                <w:rFonts w:ascii="宋体" w:eastAsia="宋体" w:hAnsi="宋体" w:cs="宋体"/>
              </w:rPr>
            </w:pPr>
            <w:r>
              <w:rPr>
                <w:rFonts w:ascii="宋体" w:eastAsia="宋体" w:hAnsi="宋体" w:cs="宋体" w:hint="eastAsia"/>
                <w:b/>
              </w:rPr>
              <w:t>维度</w:t>
            </w:r>
          </w:p>
        </w:tc>
        <w:tc>
          <w:tcPr>
            <w:tcW w:w="2160" w:type="dxa"/>
            <w:tcBorders>
              <w:top w:val="single" w:sz="8" w:space="0" w:color="000000"/>
              <w:bottom w:val="single" w:sz="8" w:space="0" w:color="000000"/>
            </w:tcBorders>
            <w:vAlign w:val="center"/>
          </w:tcPr>
          <w:p w14:paraId="5F1A02B9" w14:textId="77777777" w:rsidR="008079F0" w:rsidRDefault="00000000">
            <w:pPr>
              <w:jc w:val="center"/>
              <w:rPr>
                <w:rFonts w:ascii="宋体" w:eastAsia="宋体" w:hAnsi="宋体" w:cs="宋体"/>
              </w:rPr>
            </w:pPr>
            <w:r>
              <w:rPr>
                <w:rFonts w:ascii="宋体" w:eastAsia="宋体" w:hAnsi="宋体" w:cs="宋体" w:hint="eastAsia"/>
                <w:b/>
              </w:rPr>
              <w:t>题数</w:t>
            </w:r>
          </w:p>
        </w:tc>
        <w:tc>
          <w:tcPr>
            <w:tcW w:w="4177" w:type="dxa"/>
            <w:tcBorders>
              <w:top w:val="single" w:sz="8" w:space="0" w:color="000000"/>
              <w:bottom w:val="single" w:sz="8" w:space="0" w:color="000000"/>
            </w:tcBorders>
            <w:vAlign w:val="center"/>
          </w:tcPr>
          <w:p w14:paraId="03E76B9F" w14:textId="77777777" w:rsidR="008079F0" w:rsidRDefault="00000000">
            <w:pPr>
              <w:jc w:val="center"/>
              <w:rPr>
                <w:rFonts w:ascii="宋体" w:eastAsia="宋体" w:hAnsi="宋体" w:cs="宋体"/>
              </w:rPr>
            </w:pPr>
            <w:r>
              <w:rPr>
                <w:rFonts w:ascii="宋体" w:eastAsia="宋体" w:hAnsi="宋体" w:cs="宋体" w:hint="eastAsia"/>
                <w:b/>
              </w:rPr>
              <w:t>克龙巴赫α</w:t>
            </w:r>
          </w:p>
        </w:tc>
      </w:tr>
      <w:tr w:rsidR="008079F0" w14:paraId="2435BB05" w14:textId="77777777">
        <w:trPr>
          <w:cantSplit/>
        </w:trPr>
        <w:tc>
          <w:tcPr>
            <w:tcW w:w="3599" w:type="dxa"/>
            <w:vAlign w:val="center"/>
          </w:tcPr>
          <w:p w14:paraId="227EAAB0" w14:textId="77777777" w:rsidR="008079F0" w:rsidRDefault="00000000">
            <w:pPr>
              <w:jc w:val="center"/>
              <w:rPr>
                <w:rFonts w:ascii="宋体" w:eastAsia="宋体" w:hAnsi="宋体" w:cs="宋体"/>
              </w:rPr>
            </w:pPr>
            <w:r>
              <w:rPr>
                <w:rFonts w:ascii="宋体" w:eastAsia="宋体" w:hAnsi="宋体" w:cs="宋体" w:hint="eastAsia"/>
              </w:rPr>
              <w:t>分析</w:t>
            </w:r>
          </w:p>
        </w:tc>
        <w:tc>
          <w:tcPr>
            <w:tcW w:w="2160" w:type="dxa"/>
            <w:vAlign w:val="center"/>
          </w:tcPr>
          <w:p w14:paraId="7066EF90" w14:textId="77777777" w:rsidR="008079F0" w:rsidRDefault="00000000">
            <w:pPr>
              <w:jc w:val="center"/>
              <w:rPr>
                <w:rFonts w:ascii="宋体" w:eastAsia="宋体" w:hAnsi="宋体" w:cs="宋体"/>
              </w:rPr>
            </w:pPr>
            <w:r>
              <w:rPr>
                <w:rFonts w:ascii="宋体" w:eastAsia="宋体" w:hAnsi="宋体" w:cs="宋体" w:hint="eastAsia"/>
              </w:rPr>
              <w:t>4</w:t>
            </w:r>
          </w:p>
        </w:tc>
        <w:tc>
          <w:tcPr>
            <w:tcW w:w="4177" w:type="dxa"/>
            <w:vAlign w:val="center"/>
          </w:tcPr>
          <w:p w14:paraId="3801480C" w14:textId="77777777" w:rsidR="008079F0" w:rsidRDefault="00000000">
            <w:pPr>
              <w:jc w:val="center"/>
              <w:rPr>
                <w:rFonts w:ascii="宋体" w:eastAsia="宋体" w:hAnsi="宋体" w:cs="宋体"/>
              </w:rPr>
            </w:pPr>
            <w:r>
              <w:rPr>
                <w:rFonts w:ascii="宋体" w:eastAsia="宋体" w:hAnsi="宋体" w:cs="宋体" w:hint="eastAsia"/>
              </w:rPr>
              <w:t>0.856</w:t>
            </w:r>
          </w:p>
        </w:tc>
      </w:tr>
      <w:tr w:rsidR="008079F0" w14:paraId="5D40CCDF" w14:textId="77777777">
        <w:trPr>
          <w:cantSplit/>
        </w:trPr>
        <w:tc>
          <w:tcPr>
            <w:tcW w:w="3599" w:type="dxa"/>
            <w:vAlign w:val="center"/>
          </w:tcPr>
          <w:p w14:paraId="3C546D4F" w14:textId="77777777" w:rsidR="008079F0" w:rsidRDefault="00000000">
            <w:pPr>
              <w:jc w:val="center"/>
              <w:rPr>
                <w:rFonts w:ascii="宋体" w:eastAsia="宋体" w:hAnsi="宋体" w:cs="宋体"/>
              </w:rPr>
            </w:pPr>
            <w:r>
              <w:rPr>
                <w:rFonts w:ascii="宋体" w:eastAsia="宋体" w:hAnsi="宋体" w:cs="宋体" w:hint="eastAsia"/>
              </w:rPr>
              <w:t>评价</w:t>
            </w:r>
          </w:p>
        </w:tc>
        <w:tc>
          <w:tcPr>
            <w:tcW w:w="2160" w:type="dxa"/>
            <w:vAlign w:val="center"/>
          </w:tcPr>
          <w:p w14:paraId="0DF235E9" w14:textId="77777777" w:rsidR="008079F0" w:rsidRDefault="00000000">
            <w:pPr>
              <w:jc w:val="center"/>
              <w:rPr>
                <w:rFonts w:ascii="宋体" w:eastAsia="宋体" w:hAnsi="宋体" w:cs="宋体"/>
              </w:rPr>
            </w:pPr>
            <w:r>
              <w:rPr>
                <w:rFonts w:ascii="宋体" w:eastAsia="宋体" w:hAnsi="宋体" w:cs="宋体" w:hint="eastAsia"/>
              </w:rPr>
              <w:t>4</w:t>
            </w:r>
          </w:p>
        </w:tc>
        <w:tc>
          <w:tcPr>
            <w:tcW w:w="4177" w:type="dxa"/>
            <w:vAlign w:val="center"/>
          </w:tcPr>
          <w:p w14:paraId="200AE6B1" w14:textId="77777777" w:rsidR="008079F0" w:rsidRDefault="00000000">
            <w:pPr>
              <w:jc w:val="center"/>
              <w:rPr>
                <w:rFonts w:ascii="宋体" w:eastAsia="宋体" w:hAnsi="宋体" w:cs="宋体"/>
              </w:rPr>
            </w:pPr>
            <w:r>
              <w:rPr>
                <w:rFonts w:ascii="宋体" w:eastAsia="宋体" w:hAnsi="宋体" w:cs="宋体" w:hint="eastAsia"/>
              </w:rPr>
              <w:t>0.818</w:t>
            </w:r>
          </w:p>
        </w:tc>
      </w:tr>
      <w:tr w:rsidR="008079F0" w14:paraId="19B1AE42" w14:textId="77777777">
        <w:trPr>
          <w:cantSplit/>
        </w:trPr>
        <w:tc>
          <w:tcPr>
            <w:tcW w:w="3599" w:type="dxa"/>
            <w:vAlign w:val="center"/>
          </w:tcPr>
          <w:p w14:paraId="1A00662C" w14:textId="77777777" w:rsidR="008079F0" w:rsidRDefault="00000000">
            <w:pPr>
              <w:jc w:val="center"/>
              <w:rPr>
                <w:rFonts w:ascii="宋体" w:eastAsia="宋体" w:hAnsi="宋体" w:cs="宋体"/>
              </w:rPr>
            </w:pPr>
            <w:r>
              <w:rPr>
                <w:rFonts w:ascii="宋体" w:eastAsia="宋体" w:hAnsi="宋体" w:cs="宋体" w:hint="eastAsia"/>
              </w:rPr>
              <w:t>创造</w:t>
            </w:r>
          </w:p>
        </w:tc>
        <w:tc>
          <w:tcPr>
            <w:tcW w:w="2160" w:type="dxa"/>
            <w:vAlign w:val="center"/>
          </w:tcPr>
          <w:p w14:paraId="1C5C73B0" w14:textId="77777777" w:rsidR="008079F0" w:rsidRDefault="00000000">
            <w:pPr>
              <w:jc w:val="center"/>
              <w:rPr>
                <w:rFonts w:ascii="宋体" w:eastAsia="宋体" w:hAnsi="宋体" w:cs="宋体"/>
              </w:rPr>
            </w:pPr>
            <w:r>
              <w:rPr>
                <w:rFonts w:ascii="宋体" w:eastAsia="宋体" w:hAnsi="宋体" w:cs="宋体" w:hint="eastAsia"/>
              </w:rPr>
              <w:t>4</w:t>
            </w:r>
          </w:p>
        </w:tc>
        <w:tc>
          <w:tcPr>
            <w:tcW w:w="4177" w:type="dxa"/>
            <w:vAlign w:val="center"/>
          </w:tcPr>
          <w:p w14:paraId="21CEE847" w14:textId="77777777" w:rsidR="008079F0" w:rsidRDefault="00000000">
            <w:pPr>
              <w:jc w:val="center"/>
              <w:rPr>
                <w:rFonts w:ascii="宋体" w:eastAsia="宋体" w:hAnsi="宋体" w:cs="宋体"/>
              </w:rPr>
            </w:pPr>
            <w:r>
              <w:rPr>
                <w:rFonts w:ascii="宋体" w:eastAsia="宋体" w:hAnsi="宋体" w:cs="宋体" w:hint="eastAsia"/>
              </w:rPr>
              <w:t>0.866</w:t>
            </w:r>
          </w:p>
        </w:tc>
      </w:tr>
      <w:tr w:rsidR="008079F0" w14:paraId="42345AD4" w14:textId="77777777">
        <w:trPr>
          <w:cantSplit/>
        </w:trPr>
        <w:tc>
          <w:tcPr>
            <w:tcW w:w="3599" w:type="dxa"/>
            <w:vAlign w:val="center"/>
          </w:tcPr>
          <w:p w14:paraId="5076D1DF" w14:textId="77777777" w:rsidR="008079F0" w:rsidRDefault="00000000">
            <w:pPr>
              <w:jc w:val="center"/>
              <w:rPr>
                <w:rFonts w:ascii="宋体" w:eastAsia="宋体" w:hAnsi="宋体" w:cs="宋体"/>
              </w:rPr>
            </w:pPr>
            <w:r>
              <w:rPr>
                <w:rFonts w:ascii="宋体" w:eastAsia="宋体" w:hAnsi="宋体" w:cs="宋体" w:hint="eastAsia"/>
              </w:rPr>
              <w:t>责任担当</w:t>
            </w:r>
          </w:p>
        </w:tc>
        <w:tc>
          <w:tcPr>
            <w:tcW w:w="2160" w:type="dxa"/>
            <w:vAlign w:val="center"/>
          </w:tcPr>
          <w:p w14:paraId="795E452E" w14:textId="77777777" w:rsidR="008079F0" w:rsidRDefault="00000000">
            <w:pPr>
              <w:jc w:val="center"/>
              <w:rPr>
                <w:rFonts w:ascii="宋体" w:eastAsia="宋体" w:hAnsi="宋体" w:cs="宋体"/>
              </w:rPr>
            </w:pPr>
            <w:r>
              <w:rPr>
                <w:rFonts w:ascii="宋体" w:eastAsia="宋体" w:hAnsi="宋体" w:cs="宋体" w:hint="eastAsia"/>
              </w:rPr>
              <w:t>5</w:t>
            </w:r>
          </w:p>
        </w:tc>
        <w:tc>
          <w:tcPr>
            <w:tcW w:w="4177" w:type="dxa"/>
            <w:vAlign w:val="center"/>
          </w:tcPr>
          <w:p w14:paraId="3090E881" w14:textId="77777777" w:rsidR="008079F0" w:rsidRDefault="00000000">
            <w:pPr>
              <w:jc w:val="center"/>
              <w:rPr>
                <w:rFonts w:ascii="宋体" w:eastAsia="宋体" w:hAnsi="宋体" w:cs="宋体"/>
              </w:rPr>
            </w:pPr>
            <w:r>
              <w:rPr>
                <w:rFonts w:ascii="宋体" w:eastAsia="宋体" w:hAnsi="宋体" w:cs="宋体" w:hint="eastAsia"/>
              </w:rPr>
              <w:t>0.881</w:t>
            </w:r>
          </w:p>
        </w:tc>
      </w:tr>
      <w:tr w:rsidR="008079F0" w14:paraId="37B58E42" w14:textId="77777777">
        <w:trPr>
          <w:cantSplit/>
        </w:trPr>
        <w:tc>
          <w:tcPr>
            <w:tcW w:w="3599" w:type="dxa"/>
            <w:vAlign w:val="center"/>
          </w:tcPr>
          <w:p w14:paraId="6D8D592B" w14:textId="77777777" w:rsidR="008079F0" w:rsidRDefault="00000000">
            <w:pPr>
              <w:jc w:val="center"/>
              <w:rPr>
                <w:rFonts w:ascii="宋体" w:eastAsia="宋体" w:hAnsi="宋体" w:cs="宋体"/>
              </w:rPr>
            </w:pPr>
            <w:r>
              <w:rPr>
                <w:rFonts w:ascii="宋体" w:eastAsia="宋体" w:hAnsi="宋体" w:cs="宋体" w:hint="eastAsia"/>
              </w:rPr>
              <w:t>情绪调节</w:t>
            </w:r>
          </w:p>
        </w:tc>
        <w:tc>
          <w:tcPr>
            <w:tcW w:w="2160" w:type="dxa"/>
            <w:vAlign w:val="center"/>
          </w:tcPr>
          <w:p w14:paraId="62A2C4E0" w14:textId="77777777" w:rsidR="008079F0" w:rsidRDefault="00000000">
            <w:pPr>
              <w:jc w:val="center"/>
              <w:rPr>
                <w:rFonts w:ascii="宋体" w:eastAsia="宋体" w:hAnsi="宋体" w:cs="宋体"/>
              </w:rPr>
            </w:pPr>
            <w:r>
              <w:rPr>
                <w:rFonts w:ascii="宋体" w:eastAsia="宋体" w:hAnsi="宋体" w:cs="宋体" w:hint="eastAsia"/>
              </w:rPr>
              <w:t>5</w:t>
            </w:r>
          </w:p>
        </w:tc>
        <w:tc>
          <w:tcPr>
            <w:tcW w:w="4177" w:type="dxa"/>
            <w:vAlign w:val="center"/>
          </w:tcPr>
          <w:p w14:paraId="1967A1C4" w14:textId="77777777" w:rsidR="008079F0" w:rsidRDefault="00000000">
            <w:pPr>
              <w:jc w:val="center"/>
              <w:rPr>
                <w:rFonts w:ascii="宋体" w:eastAsia="宋体" w:hAnsi="宋体" w:cs="宋体"/>
              </w:rPr>
            </w:pPr>
            <w:r>
              <w:rPr>
                <w:rFonts w:ascii="宋体" w:eastAsia="宋体" w:hAnsi="宋体" w:cs="宋体" w:hint="eastAsia"/>
              </w:rPr>
              <w:t>0.878</w:t>
            </w:r>
          </w:p>
        </w:tc>
      </w:tr>
      <w:tr w:rsidR="008079F0" w14:paraId="472DA1BE" w14:textId="77777777">
        <w:trPr>
          <w:cantSplit/>
        </w:trPr>
        <w:tc>
          <w:tcPr>
            <w:tcW w:w="3599" w:type="dxa"/>
            <w:vAlign w:val="center"/>
          </w:tcPr>
          <w:p w14:paraId="4B1F3A57" w14:textId="77777777" w:rsidR="008079F0" w:rsidRDefault="00000000">
            <w:pPr>
              <w:jc w:val="center"/>
              <w:rPr>
                <w:rFonts w:ascii="宋体" w:eastAsia="宋体" w:hAnsi="宋体" w:cs="宋体"/>
              </w:rPr>
            </w:pPr>
            <w:r>
              <w:rPr>
                <w:rFonts w:ascii="宋体" w:eastAsia="宋体" w:hAnsi="宋体" w:cs="宋体" w:hint="eastAsia"/>
              </w:rPr>
              <w:t>合作共情</w:t>
            </w:r>
          </w:p>
        </w:tc>
        <w:tc>
          <w:tcPr>
            <w:tcW w:w="2160" w:type="dxa"/>
            <w:vAlign w:val="center"/>
          </w:tcPr>
          <w:p w14:paraId="080DF692" w14:textId="77777777" w:rsidR="008079F0" w:rsidRDefault="00000000">
            <w:pPr>
              <w:jc w:val="center"/>
              <w:rPr>
                <w:rFonts w:ascii="宋体" w:eastAsia="宋体" w:hAnsi="宋体" w:cs="宋体"/>
              </w:rPr>
            </w:pPr>
            <w:r>
              <w:rPr>
                <w:rFonts w:ascii="宋体" w:eastAsia="宋体" w:hAnsi="宋体" w:cs="宋体" w:hint="eastAsia"/>
              </w:rPr>
              <w:t>5</w:t>
            </w:r>
          </w:p>
        </w:tc>
        <w:tc>
          <w:tcPr>
            <w:tcW w:w="4177" w:type="dxa"/>
            <w:vAlign w:val="center"/>
          </w:tcPr>
          <w:p w14:paraId="1AB90626" w14:textId="77777777" w:rsidR="008079F0" w:rsidRDefault="00000000">
            <w:pPr>
              <w:jc w:val="center"/>
              <w:rPr>
                <w:rFonts w:ascii="宋体" w:eastAsia="宋体" w:hAnsi="宋体" w:cs="宋体"/>
              </w:rPr>
            </w:pPr>
            <w:r>
              <w:rPr>
                <w:rFonts w:ascii="宋体" w:eastAsia="宋体" w:hAnsi="宋体" w:cs="宋体" w:hint="eastAsia"/>
              </w:rPr>
              <w:t>0.904</w:t>
            </w:r>
          </w:p>
        </w:tc>
      </w:tr>
      <w:tr w:rsidR="008079F0" w14:paraId="5F0DE2B2" w14:textId="77777777">
        <w:trPr>
          <w:cantSplit/>
        </w:trPr>
        <w:tc>
          <w:tcPr>
            <w:tcW w:w="3599" w:type="dxa"/>
            <w:vAlign w:val="center"/>
          </w:tcPr>
          <w:p w14:paraId="3CA2C9DE" w14:textId="77777777" w:rsidR="008079F0" w:rsidRDefault="00000000">
            <w:pPr>
              <w:jc w:val="center"/>
              <w:rPr>
                <w:rFonts w:ascii="宋体" w:eastAsia="宋体" w:hAnsi="宋体" w:cs="宋体"/>
              </w:rPr>
            </w:pPr>
            <w:r>
              <w:rPr>
                <w:rFonts w:ascii="宋体" w:eastAsia="宋体" w:hAnsi="宋体" w:cs="宋体" w:hint="eastAsia"/>
              </w:rPr>
              <w:t>包容创新</w:t>
            </w:r>
          </w:p>
        </w:tc>
        <w:tc>
          <w:tcPr>
            <w:tcW w:w="2160" w:type="dxa"/>
            <w:vAlign w:val="center"/>
          </w:tcPr>
          <w:p w14:paraId="4C272D4D" w14:textId="77777777" w:rsidR="008079F0" w:rsidRDefault="00000000">
            <w:pPr>
              <w:jc w:val="center"/>
              <w:rPr>
                <w:rFonts w:ascii="宋体" w:eastAsia="宋体" w:hAnsi="宋体" w:cs="宋体"/>
              </w:rPr>
            </w:pPr>
            <w:r>
              <w:rPr>
                <w:rFonts w:ascii="宋体" w:eastAsia="宋体" w:hAnsi="宋体" w:cs="宋体" w:hint="eastAsia"/>
              </w:rPr>
              <w:t>5</w:t>
            </w:r>
          </w:p>
        </w:tc>
        <w:tc>
          <w:tcPr>
            <w:tcW w:w="4177" w:type="dxa"/>
            <w:vAlign w:val="center"/>
          </w:tcPr>
          <w:p w14:paraId="1601D325" w14:textId="77777777" w:rsidR="008079F0" w:rsidRDefault="00000000">
            <w:pPr>
              <w:jc w:val="center"/>
              <w:rPr>
                <w:rFonts w:ascii="宋体" w:eastAsia="宋体" w:hAnsi="宋体" w:cs="宋体"/>
              </w:rPr>
            </w:pPr>
            <w:r>
              <w:rPr>
                <w:rFonts w:ascii="宋体" w:eastAsia="宋体" w:hAnsi="宋体" w:cs="宋体" w:hint="eastAsia"/>
              </w:rPr>
              <w:t>0.901</w:t>
            </w:r>
          </w:p>
        </w:tc>
      </w:tr>
      <w:tr w:rsidR="008079F0" w14:paraId="700A63AF" w14:textId="77777777">
        <w:trPr>
          <w:cantSplit/>
        </w:trPr>
        <w:tc>
          <w:tcPr>
            <w:tcW w:w="3599" w:type="dxa"/>
            <w:tcBorders>
              <w:bottom w:val="single" w:sz="8" w:space="0" w:color="000000"/>
            </w:tcBorders>
            <w:vAlign w:val="center"/>
          </w:tcPr>
          <w:p w14:paraId="32BE9F9B" w14:textId="77777777" w:rsidR="008079F0" w:rsidRDefault="00000000">
            <w:pPr>
              <w:jc w:val="center"/>
              <w:rPr>
                <w:rFonts w:ascii="宋体" w:eastAsia="宋体" w:hAnsi="宋体" w:cs="宋体"/>
              </w:rPr>
            </w:pPr>
            <w:r>
              <w:rPr>
                <w:rFonts w:ascii="宋体" w:eastAsia="宋体" w:hAnsi="宋体" w:cs="宋体" w:hint="eastAsia"/>
              </w:rPr>
              <w:t>全问卷</w:t>
            </w:r>
          </w:p>
        </w:tc>
        <w:tc>
          <w:tcPr>
            <w:tcW w:w="2160" w:type="dxa"/>
            <w:tcBorders>
              <w:bottom w:val="single" w:sz="8" w:space="0" w:color="000000"/>
            </w:tcBorders>
            <w:vAlign w:val="center"/>
          </w:tcPr>
          <w:p w14:paraId="55FDC816" w14:textId="77777777" w:rsidR="008079F0" w:rsidRDefault="00000000">
            <w:pPr>
              <w:jc w:val="center"/>
              <w:rPr>
                <w:rFonts w:ascii="宋体" w:eastAsia="宋体" w:hAnsi="宋体" w:cs="宋体"/>
              </w:rPr>
            </w:pPr>
            <w:r>
              <w:rPr>
                <w:rFonts w:ascii="宋体" w:eastAsia="宋体" w:hAnsi="宋体" w:cs="宋体" w:hint="eastAsia"/>
              </w:rPr>
              <w:t>32</w:t>
            </w:r>
          </w:p>
        </w:tc>
        <w:tc>
          <w:tcPr>
            <w:tcW w:w="4177" w:type="dxa"/>
            <w:tcBorders>
              <w:bottom w:val="single" w:sz="8" w:space="0" w:color="000000"/>
            </w:tcBorders>
            <w:vAlign w:val="center"/>
          </w:tcPr>
          <w:p w14:paraId="03F1D87A" w14:textId="77777777" w:rsidR="008079F0" w:rsidRDefault="00000000">
            <w:pPr>
              <w:jc w:val="center"/>
              <w:rPr>
                <w:rFonts w:ascii="宋体" w:eastAsia="宋体" w:hAnsi="宋体" w:cs="宋体"/>
              </w:rPr>
            </w:pPr>
            <w:r>
              <w:rPr>
                <w:rFonts w:ascii="宋体" w:eastAsia="宋体" w:hAnsi="宋体" w:cs="宋体" w:hint="eastAsia"/>
              </w:rPr>
              <w:t>0.975</w:t>
            </w:r>
          </w:p>
        </w:tc>
      </w:tr>
    </w:tbl>
    <w:p w14:paraId="599F2696" w14:textId="77777777" w:rsidR="008079F0" w:rsidRDefault="00000000">
      <w:pPr>
        <w:overflowPunct w:val="0"/>
        <w:snapToGrid w:val="0"/>
        <w:spacing w:line="360" w:lineRule="auto"/>
        <w:ind w:firstLineChars="200" w:firstLine="480"/>
        <w:outlineLvl w:val="4"/>
        <w:rPr>
          <w:rFonts w:ascii="宋体" w:eastAsia="宋体" w:hAnsi="宋体" w:cs="宋体"/>
          <w:b/>
          <w:bCs/>
          <w:sz w:val="24"/>
          <w:szCs w:val="32"/>
        </w:rPr>
      </w:pPr>
      <w:r>
        <w:rPr>
          <w:rFonts w:ascii="宋体" w:eastAsia="宋体" w:hAnsi="宋体" w:cs="宋体" w:hint="eastAsia"/>
          <w:bCs/>
          <w:sz w:val="24"/>
          <w:szCs w:val="32"/>
        </w:rPr>
        <w:t>2）取样适切性量数与巴特利特球形检验</w:t>
      </w:r>
    </w:p>
    <w:p w14:paraId="499825A1"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sz w:val="24"/>
        </w:rPr>
        <w:t>取样适切性量数为0.9823，巴特利特球形检验结果为χ²（496）＝34209.680，p＜0.001，表明题项相关矩阵并非单位矩阵，数据具备开展后续结构分析的条件，具体结果见表3-2。</w:t>
      </w:r>
    </w:p>
    <w:p w14:paraId="6CE862DC" w14:textId="77777777" w:rsidR="008079F0" w:rsidRDefault="00000000">
      <w:pPr>
        <w:keepNext/>
        <w:jc w:val="center"/>
        <w:rPr>
          <w:rFonts w:ascii="宋体" w:eastAsia="宋体" w:hAnsi="宋体" w:cs="宋体"/>
        </w:rPr>
      </w:pPr>
      <w:r>
        <w:rPr>
          <w:rFonts w:ascii="宋体" w:eastAsia="宋体" w:hAnsi="宋体" w:cs="宋体" w:hint="eastAsia"/>
        </w:rPr>
        <w:t>表3-2  学生高阶能力问卷取样适切性量数与巴特利特球形检验结果</w:t>
      </w:r>
    </w:p>
    <w:tbl>
      <w:tblPr>
        <w:tblW w:w="9936" w:type="dxa"/>
        <w:tblLayout w:type="fixed"/>
        <w:tblLook w:val="04A0" w:firstRow="1" w:lastRow="0" w:firstColumn="1" w:lastColumn="0" w:noHBand="0" w:noVBand="1"/>
      </w:tblPr>
      <w:tblGrid>
        <w:gridCol w:w="3599"/>
        <w:gridCol w:w="3169"/>
        <w:gridCol w:w="3168"/>
      </w:tblGrid>
      <w:tr w:rsidR="008079F0" w14:paraId="030A1379" w14:textId="77777777">
        <w:trPr>
          <w:cantSplit/>
          <w:tblHeader/>
        </w:trPr>
        <w:tc>
          <w:tcPr>
            <w:tcW w:w="3599" w:type="dxa"/>
            <w:tcBorders>
              <w:top w:val="single" w:sz="8" w:space="0" w:color="000000"/>
              <w:bottom w:val="single" w:sz="8" w:space="0" w:color="000000"/>
            </w:tcBorders>
            <w:vAlign w:val="center"/>
          </w:tcPr>
          <w:p w14:paraId="2A2575CE" w14:textId="77777777" w:rsidR="008079F0" w:rsidRDefault="00000000">
            <w:pPr>
              <w:jc w:val="center"/>
              <w:rPr>
                <w:rFonts w:ascii="宋体" w:eastAsia="宋体" w:hAnsi="宋体" w:cs="宋体"/>
              </w:rPr>
            </w:pPr>
            <w:r>
              <w:rPr>
                <w:rFonts w:ascii="宋体" w:eastAsia="宋体" w:hAnsi="宋体" w:cs="宋体" w:hint="eastAsia"/>
                <w:b/>
              </w:rPr>
              <w:t>检验项目</w:t>
            </w:r>
          </w:p>
        </w:tc>
        <w:tc>
          <w:tcPr>
            <w:tcW w:w="3169" w:type="dxa"/>
            <w:tcBorders>
              <w:top w:val="single" w:sz="8" w:space="0" w:color="000000"/>
              <w:bottom w:val="single" w:sz="8" w:space="0" w:color="000000"/>
            </w:tcBorders>
            <w:vAlign w:val="center"/>
          </w:tcPr>
          <w:p w14:paraId="7A251841" w14:textId="77777777" w:rsidR="008079F0" w:rsidRDefault="00000000">
            <w:pPr>
              <w:jc w:val="center"/>
              <w:rPr>
                <w:rFonts w:ascii="宋体" w:eastAsia="宋体" w:hAnsi="宋体" w:cs="宋体"/>
              </w:rPr>
            </w:pPr>
            <w:r>
              <w:rPr>
                <w:rFonts w:ascii="宋体" w:eastAsia="宋体" w:hAnsi="宋体" w:cs="宋体" w:hint="eastAsia"/>
                <w:b/>
              </w:rPr>
              <w:t>指标</w:t>
            </w:r>
          </w:p>
        </w:tc>
        <w:tc>
          <w:tcPr>
            <w:tcW w:w="3168" w:type="dxa"/>
            <w:tcBorders>
              <w:top w:val="single" w:sz="8" w:space="0" w:color="000000"/>
              <w:bottom w:val="single" w:sz="8" w:space="0" w:color="000000"/>
            </w:tcBorders>
            <w:vAlign w:val="center"/>
          </w:tcPr>
          <w:p w14:paraId="7C206D32" w14:textId="77777777" w:rsidR="008079F0" w:rsidRDefault="00000000">
            <w:pPr>
              <w:jc w:val="center"/>
              <w:rPr>
                <w:rFonts w:ascii="宋体" w:eastAsia="宋体" w:hAnsi="宋体" w:cs="宋体"/>
              </w:rPr>
            </w:pPr>
            <w:r>
              <w:rPr>
                <w:rFonts w:ascii="宋体" w:eastAsia="宋体" w:hAnsi="宋体" w:cs="宋体" w:hint="eastAsia"/>
                <w:b/>
              </w:rPr>
              <w:t>结果</w:t>
            </w:r>
          </w:p>
        </w:tc>
      </w:tr>
      <w:tr w:rsidR="008079F0" w14:paraId="43CB3DC1" w14:textId="77777777">
        <w:trPr>
          <w:cantSplit/>
        </w:trPr>
        <w:tc>
          <w:tcPr>
            <w:tcW w:w="3599" w:type="dxa"/>
            <w:vAlign w:val="center"/>
          </w:tcPr>
          <w:p w14:paraId="3499C99F" w14:textId="77777777" w:rsidR="008079F0" w:rsidRDefault="00000000">
            <w:pPr>
              <w:jc w:val="center"/>
              <w:rPr>
                <w:rFonts w:ascii="宋体" w:eastAsia="宋体" w:hAnsi="宋体" w:cs="宋体"/>
              </w:rPr>
            </w:pPr>
            <w:r>
              <w:rPr>
                <w:rFonts w:ascii="宋体" w:eastAsia="宋体" w:hAnsi="宋体" w:cs="宋体" w:hint="eastAsia"/>
              </w:rPr>
              <w:t>取样适切性量数检验</w:t>
            </w:r>
          </w:p>
        </w:tc>
        <w:tc>
          <w:tcPr>
            <w:tcW w:w="3169" w:type="dxa"/>
            <w:vAlign w:val="center"/>
          </w:tcPr>
          <w:p w14:paraId="0AD8A93E" w14:textId="77777777" w:rsidR="008079F0" w:rsidRDefault="00000000">
            <w:pPr>
              <w:jc w:val="center"/>
              <w:rPr>
                <w:rFonts w:ascii="宋体" w:eastAsia="宋体" w:hAnsi="宋体" w:cs="宋体"/>
              </w:rPr>
            </w:pPr>
            <w:r>
              <w:rPr>
                <w:rFonts w:ascii="宋体" w:eastAsia="宋体" w:hAnsi="宋体" w:cs="宋体" w:hint="eastAsia"/>
              </w:rPr>
              <w:t>取样适切性量数</w:t>
            </w:r>
          </w:p>
        </w:tc>
        <w:tc>
          <w:tcPr>
            <w:tcW w:w="3168" w:type="dxa"/>
            <w:vAlign w:val="center"/>
          </w:tcPr>
          <w:p w14:paraId="34E156C9" w14:textId="77777777" w:rsidR="008079F0" w:rsidRDefault="00000000">
            <w:pPr>
              <w:jc w:val="center"/>
              <w:rPr>
                <w:rFonts w:ascii="宋体" w:eastAsia="宋体" w:hAnsi="宋体" w:cs="宋体"/>
              </w:rPr>
            </w:pPr>
            <w:r>
              <w:rPr>
                <w:rFonts w:ascii="宋体" w:eastAsia="宋体" w:hAnsi="宋体" w:cs="宋体" w:hint="eastAsia"/>
              </w:rPr>
              <w:t>0.9823</w:t>
            </w:r>
          </w:p>
        </w:tc>
      </w:tr>
      <w:tr w:rsidR="008079F0" w14:paraId="079C0242" w14:textId="77777777">
        <w:trPr>
          <w:cantSplit/>
        </w:trPr>
        <w:tc>
          <w:tcPr>
            <w:tcW w:w="3599" w:type="dxa"/>
            <w:vAlign w:val="center"/>
          </w:tcPr>
          <w:p w14:paraId="670CDBB2" w14:textId="77777777" w:rsidR="008079F0" w:rsidRDefault="00000000">
            <w:pPr>
              <w:jc w:val="center"/>
              <w:rPr>
                <w:rFonts w:ascii="宋体" w:eastAsia="宋体" w:hAnsi="宋体" w:cs="宋体"/>
              </w:rPr>
            </w:pPr>
            <w:r>
              <w:rPr>
                <w:rFonts w:ascii="宋体" w:eastAsia="宋体" w:hAnsi="宋体" w:cs="宋体" w:hint="eastAsia"/>
              </w:rPr>
              <w:t>巴特利特球形检验</w:t>
            </w:r>
          </w:p>
        </w:tc>
        <w:tc>
          <w:tcPr>
            <w:tcW w:w="3169" w:type="dxa"/>
            <w:vAlign w:val="center"/>
          </w:tcPr>
          <w:p w14:paraId="7355198C" w14:textId="77777777" w:rsidR="008079F0" w:rsidRDefault="00000000">
            <w:pPr>
              <w:jc w:val="center"/>
              <w:rPr>
                <w:rFonts w:ascii="宋体" w:eastAsia="宋体" w:hAnsi="宋体" w:cs="宋体"/>
              </w:rPr>
            </w:pPr>
            <w:r>
              <w:rPr>
                <w:rFonts w:ascii="宋体" w:eastAsia="宋体" w:hAnsi="宋体" w:cs="宋体" w:hint="eastAsia"/>
              </w:rPr>
              <w:t>近似χ²</w:t>
            </w:r>
          </w:p>
        </w:tc>
        <w:tc>
          <w:tcPr>
            <w:tcW w:w="3168" w:type="dxa"/>
            <w:vAlign w:val="center"/>
          </w:tcPr>
          <w:p w14:paraId="22C2008E" w14:textId="77777777" w:rsidR="008079F0" w:rsidRDefault="00000000">
            <w:pPr>
              <w:jc w:val="center"/>
              <w:rPr>
                <w:rFonts w:ascii="宋体" w:eastAsia="宋体" w:hAnsi="宋体" w:cs="宋体"/>
              </w:rPr>
            </w:pPr>
            <w:r>
              <w:rPr>
                <w:rFonts w:ascii="宋体" w:eastAsia="宋体" w:hAnsi="宋体" w:cs="宋体" w:hint="eastAsia"/>
              </w:rPr>
              <w:t>34209.680</w:t>
            </w:r>
          </w:p>
        </w:tc>
      </w:tr>
      <w:tr w:rsidR="008079F0" w14:paraId="7F007A2E" w14:textId="77777777">
        <w:trPr>
          <w:cantSplit/>
        </w:trPr>
        <w:tc>
          <w:tcPr>
            <w:tcW w:w="3599" w:type="dxa"/>
            <w:vAlign w:val="center"/>
          </w:tcPr>
          <w:p w14:paraId="070F5A13" w14:textId="77777777" w:rsidR="008079F0" w:rsidRDefault="008079F0">
            <w:pPr>
              <w:jc w:val="center"/>
              <w:rPr>
                <w:rFonts w:ascii="宋体" w:eastAsia="宋体" w:hAnsi="宋体" w:cs="宋体"/>
              </w:rPr>
            </w:pPr>
          </w:p>
        </w:tc>
        <w:tc>
          <w:tcPr>
            <w:tcW w:w="3169" w:type="dxa"/>
            <w:vAlign w:val="center"/>
          </w:tcPr>
          <w:p w14:paraId="72FF31F0" w14:textId="77777777" w:rsidR="008079F0" w:rsidRDefault="00000000">
            <w:pPr>
              <w:jc w:val="center"/>
              <w:rPr>
                <w:rFonts w:ascii="宋体" w:eastAsia="宋体" w:hAnsi="宋体" w:cs="宋体"/>
              </w:rPr>
            </w:pPr>
            <w:r>
              <w:rPr>
                <w:rFonts w:ascii="宋体" w:eastAsia="宋体" w:hAnsi="宋体" w:cs="宋体" w:hint="eastAsia"/>
              </w:rPr>
              <w:t>自由度</w:t>
            </w:r>
          </w:p>
        </w:tc>
        <w:tc>
          <w:tcPr>
            <w:tcW w:w="3168" w:type="dxa"/>
            <w:vAlign w:val="center"/>
          </w:tcPr>
          <w:p w14:paraId="432BB661" w14:textId="77777777" w:rsidR="008079F0" w:rsidRDefault="00000000">
            <w:pPr>
              <w:jc w:val="center"/>
              <w:rPr>
                <w:rFonts w:ascii="宋体" w:eastAsia="宋体" w:hAnsi="宋体" w:cs="宋体"/>
              </w:rPr>
            </w:pPr>
            <w:r>
              <w:rPr>
                <w:rFonts w:ascii="宋体" w:eastAsia="宋体" w:hAnsi="宋体" w:cs="宋体" w:hint="eastAsia"/>
              </w:rPr>
              <w:t>496</w:t>
            </w:r>
          </w:p>
        </w:tc>
      </w:tr>
      <w:tr w:rsidR="008079F0" w14:paraId="2E5F5614" w14:textId="77777777">
        <w:trPr>
          <w:cantSplit/>
        </w:trPr>
        <w:tc>
          <w:tcPr>
            <w:tcW w:w="3599" w:type="dxa"/>
            <w:tcBorders>
              <w:bottom w:val="single" w:sz="8" w:space="0" w:color="000000"/>
            </w:tcBorders>
            <w:vAlign w:val="center"/>
          </w:tcPr>
          <w:p w14:paraId="505C39D6" w14:textId="77777777" w:rsidR="008079F0" w:rsidRDefault="008079F0">
            <w:pPr>
              <w:jc w:val="center"/>
              <w:rPr>
                <w:rFonts w:ascii="宋体" w:eastAsia="宋体" w:hAnsi="宋体" w:cs="宋体"/>
              </w:rPr>
            </w:pPr>
          </w:p>
        </w:tc>
        <w:tc>
          <w:tcPr>
            <w:tcW w:w="3169" w:type="dxa"/>
            <w:tcBorders>
              <w:bottom w:val="single" w:sz="8" w:space="0" w:color="000000"/>
            </w:tcBorders>
            <w:vAlign w:val="center"/>
          </w:tcPr>
          <w:p w14:paraId="7D239BA2" w14:textId="77777777" w:rsidR="008079F0" w:rsidRDefault="00000000">
            <w:pPr>
              <w:jc w:val="center"/>
              <w:rPr>
                <w:rFonts w:ascii="宋体" w:eastAsia="宋体" w:hAnsi="宋体" w:cs="宋体"/>
              </w:rPr>
            </w:pPr>
            <w:r>
              <w:rPr>
                <w:rFonts w:ascii="宋体" w:eastAsia="宋体" w:hAnsi="宋体" w:cs="宋体" w:hint="eastAsia"/>
              </w:rPr>
              <w:t>p值</w:t>
            </w:r>
          </w:p>
        </w:tc>
        <w:tc>
          <w:tcPr>
            <w:tcW w:w="3168" w:type="dxa"/>
            <w:tcBorders>
              <w:bottom w:val="single" w:sz="8" w:space="0" w:color="000000"/>
            </w:tcBorders>
            <w:vAlign w:val="center"/>
          </w:tcPr>
          <w:p w14:paraId="5A168E56" w14:textId="77777777" w:rsidR="008079F0" w:rsidRDefault="00000000">
            <w:pPr>
              <w:jc w:val="center"/>
              <w:rPr>
                <w:rFonts w:ascii="宋体" w:eastAsia="宋体" w:hAnsi="宋体" w:cs="宋体"/>
              </w:rPr>
            </w:pPr>
            <w:r>
              <w:rPr>
                <w:rFonts w:ascii="宋体" w:eastAsia="宋体" w:hAnsi="宋体" w:cs="宋体" w:hint="eastAsia"/>
              </w:rPr>
              <w:t>＜0.001</w:t>
            </w:r>
          </w:p>
        </w:tc>
      </w:tr>
    </w:tbl>
    <w:p w14:paraId="1A761921" w14:textId="77777777" w:rsidR="008079F0" w:rsidRDefault="00000000">
      <w:pPr>
        <w:overflowPunct w:val="0"/>
        <w:snapToGrid w:val="0"/>
        <w:spacing w:line="360" w:lineRule="auto"/>
        <w:ind w:firstLineChars="200" w:firstLine="480"/>
        <w:outlineLvl w:val="4"/>
        <w:rPr>
          <w:rFonts w:ascii="宋体" w:eastAsia="宋体" w:hAnsi="宋体" w:cs="宋体"/>
          <w:b/>
          <w:bCs/>
          <w:sz w:val="24"/>
          <w:szCs w:val="32"/>
        </w:rPr>
      </w:pPr>
      <w:r>
        <w:rPr>
          <w:rFonts w:ascii="宋体" w:eastAsia="宋体" w:hAnsi="宋体" w:cs="宋体" w:hint="eastAsia"/>
          <w:bCs/>
          <w:sz w:val="24"/>
          <w:szCs w:val="32"/>
        </w:rPr>
        <w:t>3）主成分方差解释情况</w:t>
      </w:r>
    </w:p>
    <w:p w14:paraId="3FAED4FD"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sz w:val="24"/>
        </w:rPr>
        <w:t>采用基于皮尔逊（Pearson）相关矩阵的主成分分析，前两个成分的特征值大于1，分别为18.182和1.312，方差解释率分别为56.82%和4.10%，累计方差解释率为60.92%，具体结果见表3-3。</w:t>
      </w:r>
    </w:p>
    <w:p w14:paraId="312DCB1F" w14:textId="77777777" w:rsidR="008079F0" w:rsidRDefault="00000000">
      <w:pPr>
        <w:keepNext/>
        <w:jc w:val="center"/>
        <w:rPr>
          <w:rFonts w:ascii="宋体" w:eastAsia="宋体" w:hAnsi="宋体" w:cs="宋体"/>
        </w:rPr>
      </w:pPr>
      <w:r>
        <w:rPr>
          <w:rFonts w:ascii="宋体" w:eastAsia="宋体" w:hAnsi="宋体" w:cs="宋体" w:hint="eastAsia"/>
        </w:rPr>
        <w:t>表3-3  学生高阶能力问卷主成分方差解释情况</w:t>
      </w:r>
    </w:p>
    <w:tbl>
      <w:tblPr>
        <w:tblW w:w="9936" w:type="dxa"/>
        <w:tblLayout w:type="fixed"/>
        <w:tblLook w:val="04A0" w:firstRow="1" w:lastRow="0" w:firstColumn="1" w:lastColumn="0" w:noHBand="0" w:noVBand="1"/>
      </w:tblPr>
      <w:tblGrid>
        <w:gridCol w:w="2160"/>
        <w:gridCol w:w="2160"/>
        <w:gridCol w:w="2592"/>
        <w:gridCol w:w="3024"/>
      </w:tblGrid>
      <w:tr w:rsidR="008079F0" w14:paraId="41E8A48B" w14:textId="77777777">
        <w:trPr>
          <w:cantSplit/>
          <w:tblHeader/>
        </w:trPr>
        <w:tc>
          <w:tcPr>
            <w:tcW w:w="2160" w:type="dxa"/>
            <w:tcBorders>
              <w:top w:val="single" w:sz="8" w:space="0" w:color="000000"/>
              <w:bottom w:val="single" w:sz="8" w:space="0" w:color="000000"/>
            </w:tcBorders>
            <w:vAlign w:val="center"/>
          </w:tcPr>
          <w:p w14:paraId="44D63C9A" w14:textId="77777777" w:rsidR="008079F0" w:rsidRDefault="00000000">
            <w:pPr>
              <w:jc w:val="center"/>
              <w:rPr>
                <w:rFonts w:ascii="宋体" w:eastAsia="宋体" w:hAnsi="宋体" w:cs="宋体"/>
              </w:rPr>
            </w:pPr>
            <w:r>
              <w:rPr>
                <w:rFonts w:ascii="宋体" w:eastAsia="宋体" w:hAnsi="宋体" w:cs="宋体" w:hint="eastAsia"/>
                <w:b/>
              </w:rPr>
              <w:t>成分</w:t>
            </w:r>
          </w:p>
        </w:tc>
        <w:tc>
          <w:tcPr>
            <w:tcW w:w="2160" w:type="dxa"/>
            <w:tcBorders>
              <w:top w:val="single" w:sz="8" w:space="0" w:color="000000"/>
              <w:bottom w:val="single" w:sz="8" w:space="0" w:color="000000"/>
            </w:tcBorders>
            <w:vAlign w:val="center"/>
          </w:tcPr>
          <w:p w14:paraId="69DFBFB4" w14:textId="77777777" w:rsidR="008079F0" w:rsidRDefault="00000000">
            <w:pPr>
              <w:jc w:val="center"/>
              <w:rPr>
                <w:rFonts w:ascii="宋体" w:eastAsia="宋体" w:hAnsi="宋体" w:cs="宋体"/>
              </w:rPr>
            </w:pPr>
            <w:r>
              <w:rPr>
                <w:rFonts w:ascii="宋体" w:eastAsia="宋体" w:hAnsi="宋体" w:cs="宋体" w:hint="eastAsia"/>
                <w:b/>
              </w:rPr>
              <w:t>特征值</w:t>
            </w:r>
          </w:p>
        </w:tc>
        <w:tc>
          <w:tcPr>
            <w:tcW w:w="2592" w:type="dxa"/>
            <w:tcBorders>
              <w:top w:val="single" w:sz="8" w:space="0" w:color="000000"/>
              <w:bottom w:val="single" w:sz="8" w:space="0" w:color="000000"/>
            </w:tcBorders>
            <w:vAlign w:val="center"/>
          </w:tcPr>
          <w:p w14:paraId="47CA3B79" w14:textId="77777777" w:rsidR="008079F0" w:rsidRDefault="00000000">
            <w:pPr>
              <w:jc w:val="center"/>
              <w:rPr>
                <w:rFonts w:ascii="宋体" w:eastAsia="宋体" w:hAnsi="宋体" w:cs="宋体"/>
              </w:rPr>
            </w:pPr>
            <w:r>
              <w:rPr>
                <w:rFonts w:ascii="宋体" w:eastAsia="宋体" w:hAnsi="宋体" w:cs="宋体" w:hint="eastAsia"/>
                <w:b/>
              </w:rPr>
              <w:t>方差解释率</w:t>
            </w:r>
          </w:p>
        </w:tc>
        <w:tc>
          <w:tcPr>
            <w:tcW w:w="3024" w:type="dxa"/>
            <w:tcBorders>
              <w:top w:val="single" w:sz="8" w:space="0" w:color="000000"/>
              <w:bottom w:val="single" w:sz="8" w:space="0" w:color="000000"/>
            </w:tcBorders>
            <w:vAlign w:val="center"/>
          </w:tcPr>
          <w:p w14:paraId="34587E0E" w14:textId="77777777" w:rsidR="008079F0" w:rsidRDefault="00000000">
            <w:pPr>
              <w:jc w:val="center"/>
              <w:rPr>
                <w:rFonts w:ascii="宋体" w:eastAsia="宋体" w:hAnsi="宋体" w:cs="宋体"/>
              </w:rPr>
            </w:pPr>
            <w:r>
              <w:rPr>
                <w:rFonts w:ascii="宋体" w:eastAsia="宋体" w:hAnsi="宋体" w:cs="宋体" w:hint="eastAsia"/>
                <w:b/>
              </w:rPr>
              <w:t>累计方差解释率</w:t>
            </w:r>
          </w:p>
        </w:tc>
      </w:tr>
      <w:tr w:rsidR="008079F0" w14:paraId="3B0C1DF0" w14:textId="77777777">
        <w:trPr>
          <w:cantSplit/>
        </w:trPr>
        <w:tc>
          <w:tcPr>
            <w:tcW w:w="2160" w:type="dxa"/>
            <w:vAlign w:val="center"/>
          </w:tcPr>
          <w:p w14:paraId="14FD50F3" w14:textId="77777777" w:rsidR="008079F0" w:rsidRDefault="00000000">
            <w:pPr>
              <w:jc w:val="center"/>
              <w:rPr>
                <w:rFonts w:ascii="宋体" w:eastAsia="宋体" w:hAnsi="宋体" w:cs="宋体"/>
              </w:rPr>
            </w:pPr>
            <w:r>
              <w:rPr>
                <w:rFonts w:ascii="宋体" w:eastAsia="宋体" w:hAnsi="宋体" w:cs="宋体" w:hint="eastAsia"/>
              </w:rPr>
              <w:t>第一成分</w:t>
            </w:r>
          </w:p>
        </w:tc>
        <w:tc>
          <w:tcPr>
            <w:tcW w:w="2160" w:type="dxa"/>
            <w:vAlign w:val="center"/>
          </w:tcPr>
          <w:p w14:paraId="551735B2" w14:textId="77777777" w:rsidR="008079F0" w:rsidRDefault="00000000">
            <w:pPr>
              <w:jc w:val="center"/>
              <w:rPr>
                <w:rFonts w:ascii="宋体" w:eastAsia="宋体" w:hAnsi="宋体" w:cs="宋体"/>
              </w:rPr>
            </w:pPr>
            <w:r>
              <w:rPr>
                <w:rFonts w:ascii="宋体" w:eastAsia="宋体" w:hAnsi="宋体" w:cs="宋体" w:hint="eastAsia"/>
              </w:rPr>
              <w:t>18.182</w:t>
            </w:r>
          </w:p>
        </w:tc>
        <w:tc>
          <w:tcPr>
            <w:tcW w:w="2592" w:type="dxa"/>
            <w:vAlign w:val="center"/>
          </w:tcPr>
          <w:p w14:paraId="7673C913" w14:textId="77777777" w:rsidR="008079F0" w:rsidRDefault="00000000">
            <w:pPr>
              <w:jc w:val="center"/>
              <w:rPr>
                <w:rFonts w:ascii="宋体" w:eastAsia="宋体" w:hAnsi="宋体" w:cs="宋体"/>
              </w:rPr>
            </w:pPr>
            <w:r>
              <w:rPr>
                <w:rFonts w:ascii="宋体" w:eastAsia="宋体" w:hAnsi="宋体" w:cs="宋体" w:hint="eastAsia"/>
              </w:rPr>
              <w:t>56.82%</w:t>
            </w:r>
          </w:p>
        </w:tc>
        <w:tc>
          <w:tcPr>
            <w:tcW w:w="3024" w:type="dxa"/>
            <w:vAlign w:val="center"/>
          </w:tcPr>
          <w:p w14:paraId="52F5CED2" w14:textId="77777777" w:rsidR="008079F0" w:rsidRDefault="00000000">
            <w:pPr>
              <w:jc w:val="center"/>
              <w:rPr>
                <w:rFonts w:ascii="宋体" w:eastAsia="宋体" w:hAnsi="宋体" w:cs="宋体"/>
              </w:rPr>
            </w:pPr>
            <w:r>
              <w:rPr>
                <w:rFonts w:ascii="宋体" w:eastAsia="宋体" w:hAnsi="宋体" w:cs="宋体" w:hint="eastAsia"/>
              </w:rPr>
              <w:t>56.82%</w:t>
            </w:r>
          </w:p>
        </w:tc>
      </w:tr>
      <w:tr w:rsidR="008079F0" w14:paraId="262FCC48" w14:textId="77777777">
        <w:trPr>
          <w:cantSplit/>
        </w:trPr>
        <w:tc>
          <w:tcPr>
            <w:tcW w:w="2160" w:type="dxa"/>
            <w:tcBorders>
              <w:bottom w:val="single" w:sz="8" w:space="0" w:color="000000"/>
            </w:tcBorders>
            <w:vAlign w:val="center"/>
          </w:tcPr>
          <w:p w14:paraId="5AE55D3F" w14:textId="77777777" w:rsidR="008079F0" w:rsidRDefault="00000000">
            <w:pPr>
              <w:jc w:val="center"/>
              <w:rPr>
                <w:rFonts w:ascii="宋体" w:eastAsia="宋体" w:hAnsi="宋体" w:cs="宋体"/>
              </w:rPr>
            </w:pPr>
            <w:r>
              <w:rPr>
                <w:rFonts w:ascii="宋体" w:eastAsia="宋体" w:hAnsi="宋体" w:cs="宋体" w:hint="eastAsia"/>
              </w:rPr>
              <w:t>第二成分</w:t>
            </w:r>
          </w:p>
        </w:tc>
        <w:tc>
          <w:tcPr>
            <w:tcW w:w="2160" w:type="dxa"/>
            <w:tcBorders>
              <w:bottom w:val="single" w:sz="8" w:space="0" w:color="000000"/>
            </w:tcBorders>
            <w:vAlign w:val="center"/>
          </w:tcPr>
          <w:p w14:paraId="2C372AA8" w14:textId="77777777" w:rsidR="008079F0" w:rsidRDefault="00000000">
            <w:pPr>
              <w:jc w:val="center"/>
              <w:rPr>
                <w:rFonts w:ascii="宋体" w:eastAsia="宋体" w:hAnsi="宋体" w:cs="宋体"/>
              </w:rPr>
            </w:pPr>
            <w:r>
              <w:rPr>
                <w:rFonts w:ascii="宋体" w:eastAsia="宋体" w:hAnsi="宋体" w:cs="宋体" w:hint="eastAsia"/>
              </w:rPr>
              <w:t>1.312</w:t>
            </w:r>
          </w:p>
        </w:tc>
        <w:tc>
          <w:tcPr>
            <w:tcW w:w="2592" w:type="dxa"/>
            <w:tcBorders>
              <w:bottom w:val="single" w:sz="8" w:space="0" w:color="000000"/>
            </w:tcBorders>
            <w:vAlign w:val="center"/>
          </w:tcPr>
          <w:p w14:paraId="5B6C30AB" w14:textId="77777777" w:rsidR="008079F0" w:rsidRDefault="00000000">
            <w:pPr>
              <w:jc w:val="center"/>
              <w:rPr>
                <w:rFonts w:ascii="宋体" w:eastAsia="宋体" w:hAnsi="宋体" w:cs="宋体"/>
              </w:rPr>
            </w:pPr>
            <w:r>
              <w:rPr>
                <w:rFonts w:ascii="宋体" w:eastAsia="宋体" w:hAnsi="宋体" w:cs="宋体" w:hint="eastAsia"/>
              </w:rPr>
              <w:t>4.10%</w:t>
            </w:r>
          </w:p>
        </w:tc>
        <w:tc>
          <w:tcPr>
            <w:tcW w:w="3024" w:type="dxa"/>
            <w:tcBorders>
              <w:bottom w:val="single" w:sz="8" w:space="0" w:color="000000"/>
            </w:tcBorders>
            <w:vAlign w:val="center"/>
          </w:tcPr>
          <w:p w14:paraId="6093EE74" w14:textId="77777777" w:rsidR="008079F0" w:rsidRDefault="00000000">
            <w:pPr>
              <w:jc w:val="center"/>
              <w:rPr>
                <w:rFonts w:ascii="宋体" w:eastAsia="宋体" w:hAnsi="宋体" w:cs="宋体"/>
              </w:rPr>
            </w:pPr>
            <w:r>
              <w:rPr>
                <w:rFonts w:ascii="宋体" w:eastAsia="宋体" w:hAnsi="宋体" w:cs="宋体" w:hint="eastAsia"/>
              </w:rPr>
              <w:t>60.92%</w:t>
            </w:r>
          </w:p>
        </w:tc>
      </w:tr>
    </w:tbl>
    <w:p w14:paraId="12BCAE77"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问卷题项呈现出较强的共同性，第一主成分占据主导，说明学生不同方面的高阶能力自评关联密切。综合来看，</w:t>
      </w:r>
      <w:r>
        <w:rPr>
          <w:rFonts w:ascii="宋体" w:eastAsia="宋体" w:hAnsi="宋体" w:cs="宋体" w:hint="eastAsia"/>
          <w:kern w:val="0"/>
          <w:sz w:val="24"/>
        </w:rPr>
        <w:t>问卷具有较好的内部一致性，题项之间存在较充分的共同相关性，可用于描述学生的高阶能力自评表现。七个维度作为依据理论与题项内容划分的分析框架，其结构区分性可在后续研究中进一步检验。</w:t>
      </w:r>
    </w:p>
    <w:p w14:paraId="6B7DC992" w14:textId="77777777" w:rsidR="008079F0" w:rsidRDefault="00000000">
      <w:pPr>
        <w:overflowPunct w:val="0"/>
        <w:snapToGrid w:val="0"/>
        <w:spacing w:line="360" w:lineRule="auto"/>
        <w:ind w:firstLineChars="200" w:firstLine="480"/>
        <w:outlineLvl w:val="3"/>
        <w:rPr>
          <w:rFonts w:ascii="宋体" w:eastAsia="宋体" w:hAnsi="宋体" w:cs="宋体"/>
          <w:b/>
          <w:bCs/>
          <w:sz w:val="24"/>
          <w:szCs w:val="32"/>
        </w:rPr>
      </w:pPr>
      <w:r>
        <w:rPr>
          <w:rFonts w:ascii="宋体" w:eastAsia="宋体" w:hAnsi="宋体" w:cs="宋体" w:hint="eastAsia"/>
          <w:bCs/>
          <w:sz w:val="24"/>
          <w:szCs w:val="32"/>
        </w:rPr>
        <w:t>（4）中学生高阶能力基础情况的问卷调查与分析</w:t>
      </w:r>
    </w:p>
    <w:p w14:paraId="53AAC4AC" w14:textId="77777777" w:rsidR="008079F0" w:rsidRDefault="00000000">
      <w:pPr>
        <w:overflowPunct w:val="0"/>
        <w:snapToGrid w:val="0"/>
        <w:spacing w:line="360" w:lineRule="auto"/>
        <w:ind w:firstLineChars="200" w:firstLine="480"/>
        <w:outlineLvl w:val="4"/>
        <w:rPr>
          <w:rFonts w:ascii="宋体" w:eastAsia="宋体" w:hAnsi="宋体" w:cs="宋体"/>
          <w:b/>
          <w:bCs/>
          <w:sz w:val="24"/>
          <w:szCs w:val="32"/>
        </w:rPr>
      </w:pPr>
      <w:r>
        <w:rPr>
          <w:rFonts w:ascii="宋体" w:eastAsia="宋体" w:hAnsi="宋体" w:cs="宋体" w:hint="eastAsia"/>
          <w:bCs/>
          <w:sz w:val="24"/>
          <w:szCs w:val="32"/>
        </w:rPr>
        <w:lastRenderedPageBreak/>
        <w:t>1）高阶能力总体情况分析</w:t>
      </w:r>
    </w:p>
    <w:p w14:paraId="5947E435" w14:textId="77777777" w:rsidR="008079F0" w:rsidRDefault="00000000">
      <w:pPr>
        <w:keepNext/>
        <w:jc w:val="center"/>
        <w:rPr>
          <w:rFonts w:ascii="宋体" w:eastAsia="宋体" w:hAnsi="宋体" w:cs="宋体"/>
        </w:rPr>
      </w:pPr>
      <w:r>
        <w:rPr>
          <w:rFonts w:ascii="宋体" w:eastAsia="宋体" w:hAnsi="宋体" w:cs="宋体" w:hint="eastAsia"/>
        </w:rPr>
        <w:t>表3-4  学生高阶能力总体表现（n＝1346）</w:t>
      </w:r>
    </w:p>
    <w:tbl>
      <w:tblPr>
        <w:tblW w:w="9936" w:type="dxa"/>
        <w:tblLayout w:type="fixed"/>
        <w:tblLook w:val="04A0" w:firstRow="1" w:lastRow="0" w:firstColumn="1" w:lastColumn="0" w:noHBand="0" w:noVBand="1"/>
      </w:tblPr>
      <w:tblGrid>
        <w:gridCol w:w="4752"/>
        <w:gridCol w:w="2591"/>
        <w:gridCol w:w="2593"/>
      </w:tblGrid>
      <w:tr w:rsidR="008079F0" w14:paraId="637865AF" w14:textId="77777777">
        <w:trPr>
          <w:cantSplit/>
          <w:tblHeader/>
        </w:trPr>
        <w:tc>
          <w:tcPr>
            <w:tcW w:w="4752" w:type="dxa"/>
            <w:tcBorders>
              <w:top w:val="single" w:sz="8" w:space="0" w:color="000000"/>
              <w:bottom w:val="single" w:sz="8" w:space="0" w:color="000000"/>
            </w:tcBorders>
            <w:vAlign w:val="center"/>
          </w:tcPr>
          <w:p w14:paraId="360AAA68" w14:textId="77777777" w:rsidR="008079F0" w:rsidRDefault="00000000">
            <w:pPr>
              <w:jc w:val="center"/>
              <w:rPr>
                <w:rFonts w:ascii="宋体" w:eastAsia="宋体" w:hAnsi="宋体" w:cs="宋体"/>
              </w:rPr>
            </w:pPr>
            <w:r>
              <w:rPr>
                <w:rFonts w:ascii="宋体" w:eastAsia="宋体" w:hAnsi="宋体" w:cs="宋体" w:hint="eastAsia"/>
                <w:b/>
              </w:rPr>
              <w:t>指标</w:t>
            </w:r>
          </w:p>
        </w:tc>
        <w:tc>
          <w:tcPr>
            <w:tcW w:w="2591" w:type="dxa"/>
            <w:tcBorders>
              <w:top w:val="single" w:sz="8" w:space="0" w:color="000000"/>
              <w:bottom w:val="single" w:sz="8" w:space="0" w:color="000000"/>
            </w:tcBorders>
            <w:vAlign w:val="center"/>
          </w:tcPr>
          <w:p w14:paraId="523839DD" w14:textId="77777777" w:rsidR="008079F0" w:rsidRDefault="00000000">
            <w:pPr>
              <w:jc w:val="center"/>
              <w:rPr>
                <w:rFonts w:ascii="宋体" w:eastAsia="宋体" w:hAnsi="宋体" w:cs="宋体"/>
              </w:rPr>
            </w:pPr>
            <w:r>
              <w:rPr>
                <w:rFonts w:ascii="宋体" w:eastAsia="宋体" w:hAnsi="宋体" w:cs="宋体" w:hint="eastAsia"/>
                <w:b/>
              </w:rPr>
              <w:t>均值</w:t>
            </w:r>
          </w:p>
        </w:tc>
        <w:tc>
          <w:tcPr>
            <w:tcW w:w="2593" w:type="dxa"/>
            <w:tcBorders>
              <w:top w:val="single" w:sz="8" w:space="0" w:color="000000"/>
              <w:bottom w:val="single" w:sz="8" w:space="0" w:color="000000"/>
            </w:tcBorders>
            <w:vAlign w:val="center"/>
          </w:tcPr>
          <w:p w14:paraId="5210A435" w14:textId="77777777" w:rsidR="008079F0" w:rsidRDefault="00000000">
            <w:pPr>
              <w:jc w:val="center"/>
              <w:rPr>
                <w:rFonts w:ascii="宋体" w:eastAsia="宋体" w:hAnsi="宋体" w:cs="宋体"/>
              </w:rPr>
            </w:pPr>
            <w:r>
              <w:rPr>
                <w:rFonts w:ascii="宋体" w:eastAsia="宋体" w:hAnsi="宋体" w:cs="宋体" w:hint="eastAsia"/>
                <w:b/>
              </w:rPr>
              <w:t>标准差</w:t>
            </w:r>
          </w:p>
        </w:tc>
      </w:tr>
      <w:tr w:rsidR="008079F0" w14:paraId="3A26A1C4" w14:textId="77777777">
        <w:trPr>
          <w:cantSplit/>
        </w:trPr>
        <w:tc>
          <w:tcPr>
            <w:tcW w:w="4752" w:type="dxa"/>
            <w:vAlign w:val="center"/>
          </w:tcPr>
          <w:p w14:paraId="1CE1E203" w14:textId="77777777" w:rsidR="008079F0" w:rsidRDefault="00000000">
            <w:pPr>
              <w:jc w:val="center"/>
              <w:rPr>
                <w:rFonts w:ascii="宋体" w:eastAsia="宋体" w:hAnsi="宋体" w:cs="宋体"/>
              </w:rPr>
            </w:pPr>
            <w:r>
              <w:rPr>
                <w:rFonts w:ascii="宋体" w:eastAsia="宋体" w:hAnsi="宋体" w:cs="宋体" w:hint="eastAsia"/>
              </w:rPr>
              <w:t>高阶能力总体</w:t>
            </w:r>
          </w:p>
        </w:tc>
        <w:tc>
          <w:tcPr>
            <w:tcW w:w="2591" w:type="dxa"/>
            <w:vAlign w:val="center"/>
          </w:tcPr>
          <w:p w14:paraId="20A85519" w14:textId="77777777" w:rsidR="008079F0" w:rsidRDefault="00000000">
            <w:pPr>
              <w:jc w:val="center"/>
              <w:rPr>
                <w:rFonts w:ascii="宋体" w:eastAsia="宋体" w:hAnsi="宋体" w:cs="宋体"/>
              </w:rPr>
            </w:pPr>
            <w:r>
              <w:rPr>
                <w:rFonts w:ascii="宋体" w:eastAsia="宋体" w:hAnsi="宋体" w:cs="宋体" w:hint="eastAsia"/>
              </w:rPr>
              <w:t>3.64</w:t>
            </w:r>
          </w:p>
        </w:tc>
        <w:tc>
          <w:tcPr>
            <w:tcW w:w="2593" w:type="dxa"/>
            <w:vAlign w:val="center"/>
          </w:tcPr>
          <w:p w14:paraId="74D568E9" w14:textId="77777777" w:rsidR="008079F0" w:rsidRDefault="00000000">
            <w:pPr>
              <w:jc w:val="center"/>
              <w:rPr>
                <w:rFonts w:ascii="宋体" w:eastAsia="宋体" w:hAnsi="宋体" w:cs="宋体"/>
              </w:rPr>
            </w:pPr>
            <w:r>
              <w:rPr>
                <w:rFonts w:ascii="宋体" w:eastAsia="宋体" w:hAnsi="宋体" w:cs="宋体" w:hint="eastAsia"/>
              </w:rPr>
              <w:t>0.47</w:t>
            </w:r>
          </w:p>
        </w:tc>
      </w:tr>
      <w:tr w:rsidR="008079F0" w14:paraId="678E20ED" w14:textId="77777777">
        <w:trPr>
          <w:cantSplit/>
        </w:trPr>
        <w:tc>
          <w:tcPr>
            <w:tcW w:w="4752" w:type="dxa"/>
            <w:vAlign w:val="center"/>
          </w:tcPr>
          <w:p w14:paraId="77189E10" w14:textId="77777777" w:rsidR="008079F0" w:rsidRDefault="00000000">
            <w:pPr>
              <w:jc w:val="center"/>
              <w:rPr>
                <w:rFonts w:ascii="宋体" w:eastAsia="宋体" w:hAnsi="宋体" w:cs="宋体"/>
              </w:rPr>
            </w:pPr>
            <w:r>
              <w:rPr>
                <w:rFonts w:ascii="宋体" w:eastAsia="宋体" w:hAnsi="宋体" w:cs="宋体" w:hint="eastAsia"/>
              </w:rPr>
              <w:t>高阶思维能力</w:t>
            </w:r>
          </w:p>
        </w:tc>
        <w:tc>
          <w:tcPr>
            <w:tcW w:w="2591" w:type="dxa"/>
            <w:vAlign w:val="center"/>
          </w:tcPr>
          <w:p w14:paraId="0674BF0E" w14:textId="77777777" w:rsidR="008079F0" w:rsidRDefault="00000000">
            <w:pPr>
              <w:jc w:val="center"/>
              <w:rPr>
                <w:rFonts w:ascii="宋体" w:eastAsia="宋体" w:hAnsi="宋体" w:cs="宋体"/>
              </w:rPr>
            </w:pPr>
            <w:r>
              <w:rPr>
                <w:rFonts w:ascii="宋体" w:eastAsia="宋体" w:hAnsi="宋体" w:cs="宋体" w:hint="eastAsia"/>
              </w:rPr>
              <w:t>3.60</w:t>
            </w:r>
          </w:p>
        </w:tc>
        <w:tc>
          <w:tcPr>
            <w:tcW w:w="2593" w:type="dxa"/>
            <w:vAlign w:val="center"/>
          </w:tcPr>
          <w:p w14:paraId="47D23D80" w14:textId="77777777" w:rsidR="008079F0" w:rsidRDefault="00000000">
            <w:pPr>
              <w:jc w:val="center"/>
              <w:rPr>
                <w:rFonts w:ascii="宋体" w:eastAsia="宋体" w:hAnsi="宋体" w:cs="宋体"/>
              </w:rPr>
            </w:pPr>
            <w:r>
              <w:rPr>
                <w:rFonts w:ascii="宋体" w:eastAsia="宋体" w:hAnsi="宋体" w:cs="宋体" w:hint="eastAsia"/>
              </w:rPr>
              <w:t>0.50</w:t>
            </w:r>
          </w:p>
        </w:tc>
      </w:tr>
      <w:tr w:rsidR="008079F0" w14:paraId="340C59EB" w14:textId="77777777">
        <w:trPr>
          <w:cantSplit/>
        </w:trPr>
        <w:tc>
          <w:tcPr>
            <w:tcW w:w="4752" w:type="dxa"/>
            <w:tcBorders>
              <w:bottom w:val="single" w:sz="8" w:space="0" w:color="000000"/>
            </w:tcBorders>
            <w:vAlign w:val="center"/>
          </w:tcPr>
          <w:p w14:paraId="52922499" w14:textId="77777777" w:rsidR="008079F0" w:rsidRDefault="00000000">
            <w:pPr>
              <w:jc w:val="center"/>
              <w:rPr>
                <w:rFonts w:ascii="宋体" w:eastAsia="宋体" w:hAnsi="宋体" w:cs="宋体"/>
              </w:rPr>
            </w:pPr>
            <w:r>
              <w:rPr>
                <w:rFonts w:ascii="宋体" w:eastAsia="宋体" w:hAnsi="宋体" w:cs="宋体" w:hint="eastAsia"/>
              </w:rPr>
              <w:t>高阶社会情感能力</w:t>
            </w:r>
          </w:p>
        </w:tc>
        <w:tc>
          <w:tcPr>
            <w:tcW w:w="2591" w:type="dxa"/>
            <w:tcBorders>
              <w:bottom w:val="single" w:sz="8" w:space="0" w:color="000000"/>
            </w:tcBorders>
            <w:vAlign w:val="center"/>
          </w:tcPr>
          <w:p w14:paraId="4B92EF20" w14:textId="77777777" w:rsidR="008079F0" w:rsidRDefault="00000000">
            <w:pPr>
              <w:jc w:val="center"/>
              <w:rPr>
                <w:rFonts w:ascii="宋体" w:eastAsia="宋体" w:hAnsi="宋体" w:cs="宋体"/>
              </w:rPr>
            </w:pPr>
            <w:r>
              <w:rPr>
                <w:rFonts w:ascii="宋体" w:eastAsia="宋体" w:hAnsi="宋体" w:cs="宋体" w:hint="eastAsia"/>
              </w:rPr>
              <w:t>3.65</w:t>
            </w:r>
          </w:p>
        </w:tc>
        <w:tc>
          <w:tcPr>
            <w:tcW w:w="2593" w:type="dxa"/>
            <w:tcBorders>
              <w:bottom w:val="single" w:sz="8" w:space="0" w:color="000000"/>
            </w:tcBorders>
            <w:vAlign w:val="center"/>
          </w:tcPr>
          <w:p w14:paraId="5EEC8DE4" w14:textId="77777777" w:rsidR="008079F0" w:rsidRDefault="00000000">
            <w:pPr>
              <w:jc w:val="center"/>
              <w:rPr>
                <w:rFonts w:ascii="宋体" w:eastAsia="宋体" w:hAnsi="宋体" w:cs="宋体"/>
              </w:rPr>
            </w:pPr>
            <w:r>
              <w:rPr>
                <w:rFonts w:ascii="宋体" w:eastAsia="宋体" w:hAnsi="宋体" w:cs="宋体" w:hint="eastAsia"/>
              </w:rPr>
              <w:t>0.47</w:t>
            </w:r>
          </w:p>
        </w:tc>
      </w:tr>
    </w:tbl>
    <w:p w14:paraId="58E24A09" w14:textId="77777777" w:rsidR="008079F0" w:rsidRDefault="008079F0">
      <w:pPr>
        <w:overflowPunct w:val="0"/>
        <w:snapToGrid w:val="0"/>
        <w:spacing w:line="360" w:lineRule="auto"/>
        <w:rPr>
          <w:rFonts w:ascii="宋体" w:eastAsia="宋体" w:hAnsi="宋体" w:cs="宋体"/>
          <w:kern w:val="0"/>
          <w:sz w:val="24"/>
        </w:rPr>
      </w:pPr>
    </w:p>
    <w:p w14:paraId="7C3F27EA"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学生高阶能力总体均值为3.64，介于“一般符合”与“比较符合”之间，表明学生对自身相关学习表现总体持较积极评价。其中，高阶思维能力均值为3.60，高阶社会情感能力均值为3.65，两者相差约0.05分。从描述性结果看，两类自评得分较为接近。高阶能力总体得分的标准差为0.47，高阶思维和高阶社会情感能力的标准差分别为0.50和0.47，说明学生之间存在一定差异，两类得分的离散程度较为接近。后续教学既需要关注整体相对薄弱的认知表现，也需要根据学生在情绪调节、责任履行与合作参与中的不同表现提供支持。</w:t>
      </w:r>
    </w:p>
    <w:p w14:paraId="1DEB2463" w14:textId="77777777" w:rsidR="008079F0" w:rsidRDefault="00000000">
      <w:pPr>
        <w:overflowPunct w:val="0"/>
        <w:snapToGrid w:val="0"/>
        <w:spacing w:line="360" w:lineRule="auto"/>
        <w:ind w:firstLineChars="200" w:firstLine="480"/>
        <w:outlineLvl w:val="4"/>
        <w:rPr>
          <w:rFonts w:ascii="宋体" w:eastAsia="宋体" w:hAnsi="宋体" w:cs="宋体"/>
          <w:b/>
          <w:bCs/>
          <w:sz w:val="24"/>
          <w:szCs w:val="32"/>
        </w:rPr>
      </w:pPr>
      <w:r>
        <w:rPr>
          <w:rFonts w:ascii="宋体" w:eastAsia="宋体" w:hAnsi="宋体" w:cs="宋体" w:hint="eastAsia"/>
          <w:bCs/>
          <w:sz w:val="24"/>
          <w:szCs w:val="32"/>
        </w:rPr>
        <w:t>2）高阶能力各维度分析</w:t>
      </w:r>
    </w:p>
    <w:p w14:paraId="60DF9E7D"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①分析</w:t>
      </w:r>
    </w:p>
    <w:p w14:paraId="7DD007E9" w14:textId="77777777" w:rsidR="008079F0" w:rsidRDefault="00000000">
      <w:pPr>
        <w:keepNext/>
        <w:jc w:val="center"/>
        <w:rPr>
          <w:rFonts w:ascii="宋体" w:eastAsia="宋体" w:hAnsi="宋体" w:cs="宋体"/>
        </w:rPr>
      </w:pPr>
      <w:r>
        <w:rPr>
          <w:rFonts w:ascii="宋体" w:eastAsia="宋体" w:hAnsi="宋体" w:cs="宋体" w:hint="eastAsia"/>
        </w:rPr>
        <w:t>表3-5  分析维度各题项统计（n＝1346）</w:t>
      </w:r>
    </w:p>
    <w:tbl>
      <w:tblPr>
        <w:tblW w:w="9936" w:type="dxa"/>
        <w:tblLayout w:type="fixed"/>
        <w:tblLook w:val="04A0" w:firstRow="1" w:lastRow="0" w:firstColumn="1" w:lastColumn="0" w:noHBand="0" w:noVBand="1"/>
      </w:tblPr>
      <w:tblGrid>
        <w:gridCol w:w="690"/>
        <w:gridCol w:w="5731"/>
        <w:gridCol w:w="936"/>
        <w:gridCol w:w="936"/>
        <w:gridCol w:w="1643"/>
      </w:tblGrid>
      <w:tr w:rsidR="008079F0" w14:paraId="40DA42F8" w14:textId="77777777">
        <w:trPr>
          <w:cantSplit/>
          <w:tblHeader/>
        </w:trPr>
        <w:tc>
          <w:tcPr>
            <w:tcW w:w="690" w:type="dxa"/>
            <w:tcBorders>
              <w:top w:val="single" w:sz="8" w:space="0" w:color="000000"/>
              <w:bottom w:val="single" w:sz="8" w:space="0" w:color="000000"/>
            </w:tcBorders>
            <w:vAlign w:val="center"/>
          </w:tcPr>
          <w:p w14:paraId="30CC6211" w14:textId="77777777" w:rsidR="008079F0" w:rsidRDefault="00000000">
            <w:pPr>
              <w:jc w:val="center"/>
              <w:rPr>
                <w:rFonts w:ascii="宋体" w:eastAsia="宋体" w:hAnsi="宋体" w:cs="宋体"/>
              </w:rPr>
            </w:pPr>
            <w:r>
              <w:rPr>
                <w:rFonts w:ascii="宋体" w:eastAsia="宋体" w:hAnsi="宋体" w:cs="宋体" w:hint="eastAsia"/>
                <w:b/>
              </w:rPr>
              <w:t>题号</w:t>
            </w:r>
          </w:p>
        </w:tc>
        <w:tc>
          <w:tcPr>
            <w:tcW w:w="5731" w:type="dxa"/>
            <w:tcBorders>
              <w:top w:val="single" w:sz="8" w:space="0" w:color="000000"/>
              <w:bottom w:val="single" w:sz="8" w:space="0" w:color="000000"/>
            </w:tcBorders>
            <w:vAlign w:val="center"/>
          </w:tcPr>
          <w:p w14:paraId="2BDAF9B9" w14:textId="77777777" w:rsidR="008079F0" w:rsidRDefault="00000000">
            <w:pPr>
              <w:jc w:val="center"/>
              <w:rPr>
                <w:rFonts w:ascii="宋体" w:eastAsia="宋体" w:hAnsi="宋体" w:cs="宋体"/>
              </w:rPr>
            </w:pPr>
            <w:r>
              <w:rPr>
                <w:rFonts w:ascii="宋体" w:eastAsia="宋体" w:hAnsi="宋体" w:cs="宋体" w:hint="eastAsia"/>
                <w:b/>
              </w:rPr>
              <w:t>题项内容</w:t>
            </w:r>
          </w:p>
        </w:tc>
        <w:tc>
          <w:tcPr>
            <w:tcW w:w="936" w:type="dxa"/>
            <w:tcBorders>
              <w:top w:val="single" w:sz="8" w:space="0" w:color="000000"/>
              <w:bottom w:val="single" w:sz="8" w:space="0" w:color="000000"/>
            </w:tcBorders>
            <w:vAlign w:val="center"/>
          </w:tcPr>
          <w:p w14:paraId="0AAAF5FE" w14:textId="77777777" w:rsidR="008079F0" w:rsidRDefault="00000000">
            <w:pPr>
              <w:jc w:val="center"/>
              <w:rPr>
                <w:rFonts w:ascii="宋体" w:eastAsia="宋体" w:hAnsi="宋体" w:cs="宋体"/>
              </w:rPr>
            </w:pPr>
            <w:r>
              <w:rPr>
                <w:rFonts w:ascii="宋体" w:eastAsia="宋体" w:hAnsi="宋体" w:cs="宋体" w:hint="eastAsia"/>
                <w:b/>
              </w:rPr>
              <w:t>均值</w:t>
            </w:r>
          </w:p>
        </w:tc>
        <w:tc>
          <w:tcPr>
            <w:tcW w:w="936" w:type="dxa"/>
            <w:tcBorders>
              <w:top w:val="single" w:sz="8" w:space="0" w:color="000000"/>
              <w:bottom w:val="single" w:sz="8" w:space="0" w:color="000000"/>
            </w:tcBorders>
            <w:vAlign w:val="center"/>
          </w:tcPr>
          <w:p w14:paraId="5BABC533" w14:textId="77777777" w:rsidR="008079F0" w:rsidRDefault="00000000">
            <w:pPr>
              <w:jc w:val="center"/>
              <w:rPr>
                <w:rFonts w:ascii="宋体" w:eastAsia="宋体" w:hAnsi="宋体" w:cs="宋体"/>
              </w:rPr>
            </w:pPr>
            <w:r>
              <w:rPr>
                <w:rFonts w:ascii="宋体" w:eastAsia="宋体" w:hAnsi="宋体" w:cs="宋体" w:hint="eastAsia"/>
                <w:b/>
              </w:rPr>
              <w:t>标准差</w:t>
            </w:r>
          </w:p>
        </w:tc>
        <w:tc>
          <w:tcPr>
            <w:tcW w:w="1643" w:type="dxa"/>
            <w:tcBorders>
              <w:top w:val="single" w:sz="8" w:space="0" w:color="000000"/>
              <w:bottom w:val="single" w:sz="8" w:space="0" w:color="000000"/>
            </w:tcBorders>
            <w:vAlign w:val="center"/>
          </w:tcPr>
          <w:p w14:paraId="67B90AA5" w14:textId="77777777" w:rsidR="008079F0" w:rsidRDefault="00000000">
            <w:pPr>
              <w:rPr>
                <w:rFonts w:ascii="宋体" w:eastAsia="宋体" w:hAnsi="宋体" w:cs="宋体"/>
              </w:rPr>
            </w:pPr>
            <w:r>
              <w:rPr>
                <w:rFonts w:ascii="宋体" w:eastAsia="宋体" w:hAnsi="宋体" w:cs="宋体" w:hint="eastAsia"/>
                <w:b/>
              </w:rPr>
              <w:t>比较/完全符合比例（%）</w:t>
            </w:r>
          </w:p>
        </w:tc>
      </w:tr>
      <w:tr w:rsidR="008079F0" w14:paraId="3C00E3F6" w14:textId="77777777">
        <w:trPr>
          <w:cantSplit/>
        </w:trPr>
        <w:tc>
          <w:tcPr>
            <w:tcW w:w="690" w:type="dxa"/>
            <w:vAlign w:val="center"/>
          </w:tcPr>
          <w:p w14:paraId="1047F492" w14:textId="77777777" w:rsidR="008079F0" w:rsidRDefault="00000000">
            <w:pPr>
              <w:jc w:val="center"/>
              <w:rPr>
                <w:rFonts w:ascii="宋体" w:eastAsia="宋体" w:hAnsi="宋体" w:cs="宋体"/>
              </w:rPr>
            </w:pPr>
            <w:r>
              <w:rPr>
                <w:rFonts w:ascii="宋体" w:eastAsia="宋体" w:hAnsi="宋体" w:cs="宋体" w:hint="eastAsia"/>
              </w:rPr>
              <w:t>Q1</w:t>
            </w:r>
          </w:p>
        </w:tc>
        <w:tc>
          <w:tcPr>
            <w:tcW w:w="5731" w:type="dxa"/>
            <w:vAlign w:val="center"/>
          </w:tcPr>
          <w:p w14:paraId="337E3BAA" w14:textId="77777777" w:rsidR="008079F0" w:rsidRDefault="00000000">
            <w:pPr>
              <w:jc w:val="left"/>
              <w:rPr>
                <w:rFonts w:ascii="宋体" w:eastAsia="宋体" w:hAnsi="宋体" w:cs="宋体"/>
              </w:rPr>
            </w:pPr>
            <w:r>
              <w:rPr>
                <w:rFonts w:ascii="宋体" w:eastAsia="宋体" w:hAnsi="宋体" w:cs="宋体" w:hint="eastAsia"/>
              </w:rPr>
              <w:t>遇到比较复杂的学习问题时，我会把它分成几个小问题来思考</w:t>
            </w:r>
          </w:p>
        </w:tc>
        <w:tc>
          <w:tcPr>
            <w:tcW w:w="936" w:type="dxa"/>
            <w:vAlign w:val="center"/>
          </w:tcPr>
          <w:p w14:paraId="0CC3AC32" w14:textId="77777777" w:rsidR="008079F0" w:rsidRDefault="00000000">
            <w:pPr>
              <w:jc w:val="center"/>
              <w:rPr>
                <w:rFonts w:ascii="宋体" w:eastAsia="宋体" w:hAnsi="宋体" w:cs="宋体"/>
              </w:rPr>
            </w:pPr>
            <w:r>
              <w:rPr>
                <w:rFonts w:ascii="宋体" w:eastAsia="宋体" w:hAnsi="宋体" w:cs="宋体" w:hint="eastAsia"/>
              </w:rPr>
              <w:t>3.50</w:t>
            </w:r>
          </w:p>
        </w:tc>
        <w:tc>
          <w:tcPr>
            <w:tcW w:w="936" w:type="dxa"/>
            <w:vAlign w:val="center"/>
          </w:tcPr>
          <w:p w14:paraId="49B1BFEC" w14:textId="77777777" w:rsidR="008079F0" w:rsidRDefault="00000000">
            <w:pPr>
              <w:jc w:val="center"/>
              <w:rPr>
                <w:rFonts w:ascii="宋体" w:eastAsia="宋体" w:hAnsi="宋体" w:cs="宋体"/>
              </w:rPr>
            </w:pPr>
            <w:r>
              <w:rPr>
                <w:rFonts w:ascii="宋体" w:eastAsia="宋体" w:hAnsi="宋体" w:cs="宋体" w:hint="eastAsia"/>
              </w:rPr>
              <w:t>0.73</w:t>
            </w:r>
          </w:p>
        </w:tc>
        <w:tc>
          <w:tcPr>
            <w:tcW w:w="1643" w:type="dxa"/>
            <w:vAlign w:val="center"/>
          </w:tcPr>
          <w:p w14:paraId="431C9EB2" w14:textId="77777777" w:rsidR="008079F0" w:rsidRDefault="00000000">
            <w:pPr>
              <w:jc w:val="center"/>
              <w:rPr>
                <w:rFonts w:ascii="宋体" w:eastAsia="宋体" w:hAnsi="宋体" w:cs="宋体"/>
              </w:rPr>
            </w:pPr>
            <w:r>
              <w:rPr>
                <w:rFonts w:ascii="宋体" w:eastAsia="宋体" w:hAnsi="宋体" w:cs="宋体" w:hint="eastAsia"/>
              </w:rPr>
              <w:t>62.18</w:t>
            </w:r>
          </w:p>
        </w:tc>
      </w:tr>
      <w:tr w:rsidR="008079F0" w14:paraId="23DA5F3D" w14:textId="77777777">
        <w:trPr>
          <w:cantSplit/>
        </w:trPr>
        <w:tc>
          <w:tcPr>
            <w:tcW w:w="690" w:type="dxa"/>
            <w:vAlign w:val="center"/>
          </w:tcPr>
          <w:p w14:paraId="09363148" w14:textId="77777777" w:rsidR="008079F0" w:rsidRDefault="00000000">
            <w:pPr>
              <w:jc w:val="center"/>
              <w:rPr>
                <w:rFonts w:ascii="宋体" w:eastAsia="宋体" w:hAnsi="宋体" w:cs="宋体"/>
              </w:rPr>
            </w:pPr>
            <w:r>
              <w:rPr>
                <w:rFonts w:ascii="宋体" w:eastAsia="宋体" w:hAnsi="宋体" w:cs="宋体" w:hint="eastAsia"/>
              </w:rPr>
              <w:t>Q2</w:t>
            </w:r>
          </w:p>
        </w:tc>
        <w:tc>
          <w:tcPr>
            <w:tcW w:w="5731" w:type="dxa"/>
            <w:vAlign w:val="center"/>
          </w:tcPr>
          <w:p w14:paraId="7F0D539F" w14:textId="77777777" w:rsidR="008079F0" w:rsidRDefault="00000000">
            <w:pPr>
              <w:jc w:val="left"/>
              <w:rPr>
                <w:rFonts w:ascii="宋体" w:eastAsia="宋体" w:hAnsi="宋体" w:cs="宋体"/>
              </w:rPr>
            </w:pPr>
            <w:r>
              <w:rPr>
                <w:rFonts w:ascii="宋体" w:eastAsia="宋体" w:hAnsi="宋体" w:cs="宋体" w:hint="eastAsia"/>
              </w:rPr>
              <w:t>学习新知识时，我能发现它与以前学过的知识之间的联系</w:t>
            </w:r>
          </w:p>
        </w:tc>
        <w:tc>
          <w:tcPr>
            <w:tcW w:w="936" w:type="dxa"/>
            <w:vAlign w:val="center"/>
          </w:tcPr>
          <w:p w14:paraId="3D4DEB01" w14:textId="77777777" w:rsidR="008079F0" w:rsidRDefault="00000000">
            <w:pPr>
              <w:jc w:val="center"/>
              <w:rPr>
                <w:rFonts w:ascii="宋体" w:eastAsia="宋体" w:hAnsi="宋体" w:cs="宋体"/>
              </w:rPr>
            </w:pPr>
            <w:r>
              <w:rPr>
                <w:rFonts w:ascii="宋体" w:eastAsia="宋体" w:hAnsi="宋体" w:cs="宋体" w:hint="eastAsia"/>
              </w:rPr>
              <w:t>3.70</w:t>
            </w:r>
          </w:p>
        </w:tc>
        <w:tc>
          <w:tcPr>
            <w:tcW w:w="936" w:type="dxa"/>
            <w:vAlign w:val="center"/>
          </w:tcPr>
          <w:p w14:paraId="713D62F2" w14:textId="77777777" w:rsidR="008079F0" w:rsidRDefault="00000000">
            <w:pPr>
              <w:jc w:val="center"/>
              <w:rPr>
                <w:rFonts w:ascii="宋体" w:eastAsia="宋体" w:hAnsi="宋体" w:cs="宋体"/>
              </w:rPr>
            </w:pPr>
            <w:r>
              <w:rPr>
                <w:rFonts w:ascii="宋体" w:eastAsia="宋体" w:hAnsi="宋体" w:cs="宋体" w:hint="eastAsia"/>
              </w:rPr>
              <w:t>0.58</w:t>
            </w:r>
          </w:p>
        </w:tc>
        <w:tc>
          <w:tcPr>
            <w:tcW w:w="1643" w:type="dxa"/>
            <w:vAlign w:val="center"/>
          </w:tcPr>
          <w:p w14:paraId="5B09D918" w14:textId="77777777" w:rsidR="008079F0" w:rsidRDefault="00000000">
            <w:pPr>
              <w:jc w:val="center"/>
              <w:rPr>
                <w:rFonts w:ascii="宋体" w:eastAsia="宋体" w:hAnsi="宋体" w:cs="宋体"/>
              </w:rPr>
            </w:pPr>
            <w:r>
              <w:rPr>
                <w:rFonts w:ascii="宋体" w:eastAsia="宋体" w:hAnsi="宋体" w:cs="宋体" w:hint="eastAsia"/>
              </w:rPr>
              <w:t>75.04</w:t>
            </w:r>
          </w:p>
        </w:tc>
      </w:tr>
      <w:tr w:rsidR="008079F0" w14:paraId="15306606" w14:textId="77777777">
        <w:trPr>
          <w:cantSplit/>
        </w:trPr>
        <w:tc>
          <w:tcPr>
            <w:tcW w:w="690" w:type="dxa"/>
            <w:vAlign w:val="center"/>
          </w:tcPr>
          <w:p w14:paraId="0B8461C2" w14:textId="77777777" w:rsidR="008079F0" w:rsidRDefault="00000000">
            <w:pPr>
              <w:jc w:val="center"/>
              <w:rPr>
                <w:rFonts w:ascii="宋体" w:eastAsia="宋体" w:hAnsi="宋体" w:cs="宋体"/>
              </w:rPr>
            </w:pPr>
            <w:r>
              <w:rPr>
                <w:rFonts w:ascii="宋体" w:eastAsia="宋体" w:hAnsi="宋体" w:cs="宋体" w:hint="eastAsia"/>
              </w:rPr>
              <w:t>Q3</w:t>
            </w:r>
          </w:p>
        </w:tc>
        <w:tc>
          <w:tcPr>
            <w:tcW w:w="5731" w:type="dxa"/>
            <w:vAlign w:val="center"/>
          </w:tcPr>
          <w:p w14:paraId="70A70499" w14:textId="77777777" w:rsidR="008079F0" w:rsidRDefault="00000000">
            <w:pPr>
              <w:jc w:val="left"/>
              <w:rPr>
                <w:rFonts w:ascii="宋体" w:eastAsia="宋体" w:hAnsi="宋体" w:cs="宋体"/>
              </w:rPr>
            </w:pPr>
            <w:r>
              <w:rPr>
                <w:rFonts w:ascii="宋体" w:eastAsia="宋体" w:hAnsi="宋体" w:cs="宋体" w:hint="eastAsia"/>
              </w:rPr>
              <w:t>面对较多的学习信息时，我能找出其中重要的内容</w:t>
            </w:r>
          </w:p>
        </w:tc>
        <w:tc>
          <w:tcPr>
            <w:tcW w:w="936" w:type="dxa"/>
            <w:vAlign w:val="center"/>
          </w:tcPr>
          <w:p w14:paraId="52685977" w14:textId="77777777" w:rsidR="008079F0" w:rsidRDefault="00000000">
            <w:pPr>
              <w:jc w:val="center"/>
              <w:rPr>
                <w:rFonts w:ascii="宋体" w:eastAsia="宋体" w:hAnsi="宋体" w:cs="宋体"/>
              </w:rPr>
            </w:pPr>
            <w:r>
              <w:rPr>
                <w:rFonts w:ascii="宋体" w:eastAsia="宋体" w:hAnsi="宋体" w:cs="宋体" w:hint="eastAsia"/>
              </w:rPr>
              <w:t>3.67</w:t>
            </w:r>
          </w:p>
        </w:tc>
        <w:tc>
          <w:tcPr>
            <w:tcW w:w="936" w:type="dxa"/>
            <w:vAlign w:val="center"/>
          </w:tcPr>
          <w:p w14:paraId="083D1C0D" w14:textId="77777777" w:rsidR="008079F0" w:rsidRDefault="00000000">
            <w:pPr>
              <w:jc w:val="center"/>
              <w:rPr>
                <w:rFonts w:ascii="宋体" w:eastAsia="宋体" w:hAnsi="宋体" w:cs="宋体"/>
              </w:rPr>
            </w:pPr>
            <w:r>
              <w:rPr>
                <w:rFonts w:ascii="宋体" w:eastAsia="宋体" w:hAnsi="宋体" w:cs="宋体" w:hint="eastAsia"/>
              </w:rPr>
              <w:t>0.60</w:t>
            </w:r>
          </w:p>
        </w:tc>
        <w:tc>
          <w:tcPr>
            <w:tcW w:w="1643" w:type="dxa"/>
            <w:vAlign w:val="center"/>
          </w:tcPr>
          <w:p w14:paraId="2B69CED4" w14:textId="77777777" w:rsidR="008079F0" w:rsidRDefault="00000000">
            <w:pPr>
              <w:jc w:val="center"/>
              <w:rPr>
                <w:rFonts w:ascii="宋体" w:eastAsia="宋体" w:hAnsi="宋体" w:cs="宋体"/>
              </w:rPr>
            </w:pPr>
            <w:r>
              <w:rPr>
                <w:rFonts w:ascii="宋体" w:eastAsia="宋体" w:hAnsi="宋体" w:cs="宋体" w:hint="eastAsia"/>
              </w:rPr>
              <w:t>72.81</w:t>
            </w:r>
          </w:p>
        </w:tc>
      </w:tr>
      <w:tr w:rsidR="008079F0" w14:paraId="15CD7D25" w14:textId="77777777">
        <w:trPr>
          <w:cantSplit/>
        </w:trPr>
        <w:tc>
          <w:tcPr>
            <w:tcW w:w="690" w:type="dxa"/>
            <w:tcBorders>
              <w:bottom w:val="single" w:sz="8" w:space="0" w:color="000000"/>
            </w:tcBorders>
            <w:vAlign w:val="center"/>
          </w:tcPr>
          <w:p w14:paraId="7CC6A0D5" w14:textId="77777777" w:rsidR="008079F0" w:rsidRDefault="00000000">
            <w:pPr>
              <w:jc w:val="center"/>
              <w:rPr>
                <w:rFonts w:ascii="宋体" w:eastAsia="宋体" w:hAnsi="宋体" w:cs="宋体"/>
              </w:rPr>
            </w:pPr>
            <w:r>
              <w:rPr>
                <w:rFonts w:ascii="宋体" w:eastAsia="宋体" w:hAnsi="宋体" w:cs="宋体" w:hint="eastAsia"/>
              </w:rPr>
              <w:t>Q4</w:t>
            </w:r>
          </w:p>
        </w:tc>
        <w:tc>
          <w:tcPr>
            <w:tcW w:w="5731" w:type="dxa"/>
            <w:tcBorders>
              <w:bottom w:val="single" w:sz="8" w:space="0" w:color="000000"/>
            </w:tcBorders>
            <w:vAlign w:val="center"/>
          </w:tcPr>
          <w:p w14:paraId="6B151578" w14:textId="77777777" w:rsidR="008079F0" w:rsidRDefault="00000000">
            <w:pPr>
              <w:jc w:val="left"/>
              <w:rPr>
                <w:rFonts w:ascii="宋体" w:eastAsia="宋体" w:hAnsi="宋体" w:cs="宋体"/>
              </w:rPr>
            </w:pPr>
            <w:r>
              <w:rPr>
                <w:rFonts w:ascii="宋体" w:eastAsia="宋体" w:hAnsi="宋体" w:cs="宋体" w:hint="eastAsia"/>
              </w:rPr>
              <w:t>看到一个现象或结果时，我会进一步思考它产生的原因</w:t>
            </w:r>
          </w:p>
        </w:tc>
        <w:tc>
          <w:tcPr>
            <w:tcW w:w="936" w:type="dxa"/>
            <w:tcBorders>
              <w:bottom w:val="single" w:sz="8" w:space="0" w:color="000000"/>
            </w:tcBorders>
            <w:vAlign w:val="center"/>
          </w:tcPr>
          <w:p w14:paraId="22E593CF" w14:textId="77777777" w:rsidR="008079F0" w:rsidRDefault="00000000">
            <w:pPr>
              <w:jc w:val="center"/>
              <w:rPr>
                <w:rFonts w:ascii="宋体" w:eastAsia="宋体" w:hAnsi="宋体" w:cs="宋体"/>
              </w:rPr>
            </w:pPr>
            <w:r>
              <w:rPr>
                <w:rFonts w:ascii="宋体" w:eastAsia="宋体" w:hAnsi="宋体" w:cs="宋体" w:hint="eastAsia"/>
              </w:rPr>
              <w:t>3.60</w:t>
            </w:r>
          </w:p>
        </w:tc>
        <w:tc>
          <w:tcPr>
            <w:tcW w:w="936" w:type="dxa"/>
            <w:tcBorders>
              <w:bottom w:val="single" w:sz="8" w:space="0" w:color="000000"/>
            </w:tcBorders>
            <w:vAlign w:val="center"/>
          </w:tcPr>
          <w:p w14:paraId="5C641F60" w14:textId="77777777" w:rsidR="008079F0" w:rsidRDefault="00000000">
            <w:pPr>
              <w:jc w:val="center"/>
              <w:rPr>
                <w:rFonts w:ascii="宋体" w:eastAsia="宋体" w:hAnsi="宋体" w:cs="宋体"/>
              </w:rPr>
            </w:pPr>
            <w:r>
              <w:rPr>
                <w:rFonts w:ascii="宋体" w:eastAsia="宋体" w:hAnsi="宋体" w:cs="宋体" w:hint="eastAsia"/>
              </w:rPr>
              <w:t>0.64</w:t>
            </w:r>
          </w:p>
        </w:tc>
        <w:tc>
          <w:tcPr>
            <w:tcW w:w="1643" w:type="dxa"/>
            <w:tcBorders>
              <w:bottom w:val="single" w:sz="8" w:space="0" w:color="000000"/>
            </w:tcBorders>
            <w:vAlign w:val="center"/>
          </w:tcPr>
          <w:p w14:paraId="0814820A" w14:textId="77777777" w:rsidR="008079F0" w:rsidRDefault="00000000">
            <w:pPr>
              <w:jc w:val="center"/>
              <w:rPr>
                <w:rFonts w:ascii="宋体" w:eastAsia="宋体" w:hAnsi="宋体" w:cs="宋体"/>
              </w:rPr>
            </w:pPr>
            <w:r>
              <w:rPr>
                <w:rFonts w:ascii="宋体" w:eastAsia="宋体" w:hAnsi="宋体" w:cs="宋体" w:hint="eastAsia"/>
              </w:rPr>
              <w:t>67.53</w:t>
            </w:r>
          </w:p>
        </w:tc>
      </w:tr>
    </w:tbl>
    <w:p w14:paraId="0746C12C"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分析维度均值为3.62，标准差为0.53，低于合作共情、责任担当和包容创新维度。新旧知识联系Q2均值为3.70，积极选择比例为75.04%；复杂问题拆解Q1均值为3.50，积极选择比例为62.18%，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406D6876"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②评价</w:t>
      </w:r>
    </w:p>
    <w:p w14:paraId="404D488A" w14:textId="77777777" w:rsidR="008079F0" w:rsidRDefault="00000000">
      <w:pPr>
        <w:keepNext/>
        <w:jc w:val="center"/>
        <w:rPr>
          <w:rFonts w:ascii="宋体" w:eastAsia="宋体" w:hAnsi="宋体" w:cs="宋体"/>
        </w:rPr>
      </w:pPr>
      <w:r>
        <w:rPr>
          <w:rFonts w:ascii="宋体" w:eastAsia="宋体" w:hAnsi="宋体" w:cs="宋体" w:hint="eastAsia"/>
        </w:rPr>
        <w:t>表3-6  评价维度各题项统计（n＝1346）</w:t>
      </w:r>
    </w:p>
    <w:tbl>
      <w:tblPr>
        <w:tblW w:w="8522" w:type="dxa"/>
        <w:jc w:val="center"/>
        <w:tblLayout w:type="fixed"/>
        <w:tblCellMar>
          <w:left w:w="0" w:type="dxa"/>
          <w:right w:w="0" w:type="dxa"/>
        </w:tblCellMar>
        <w:tblLook w:val="04A0" w:firstRow="1" w:lastRow="0" w:firstColumn="1" w:lastColumn="0" w:noHBand="0" w:noVBand="1"/>
      </w:tblPr>
      <w:tblGrid>
        <w:gridCol w:w="784"/>
        <w:gridCol w:w="3972"/>
        <w:gridCol w:w="784"/>
        <w:gridCol w:w="975"/>
        <w:gridCol w:w="2007"/>
      </w:tblGrid>
      <w:tr w:rsidR="008079F0" w14:paraId="5E0306A2" w14:textId="77777777">
        <w:trPr>
          <w:cantSplit/>
          <w:tblHeader/>
          <w:jc w:val="center"/>
        </w:trPr>
        <w:tc>
          <w:tcPr>
            <w:tcW w:w="784" w:type="dxa"/>
            <w:tcBorders>
              <w:top w:val="single" w:sz="12" w:space="0" w:color="000000"/>
            </w:tcBorders>
            <w:vAlign w:val="center"/>
          </w:tcPr>
          <w:p w14:paraId="6FE4AF85" w14:textId="77777777" w:rsidR="008079F0" w:rsidRDefault="00000000">
            <w:pPr>
              <w:snapToGrid w:val="0"/>
              <w:jc w:val="center"/>
              <w:rPr>
                <w:rFonts w:ascii="宋体" w:eastAsia="宋体" w:hAnsi="宋体" w:cs="宋体"/>
                <w:b/>
                <w:sz w:val="19"/>
              </w:rPr>
            </w:pPr>
            <w:r>
              <w:rPr>
                <w:rFonts w:ascii="宋体" w:eastAsia="宋体" w:hAnsi="宋体" w:cs="宋体" w:hint="eastAsia"/>
                <w:b/>
              </w:rPr>
              <w:t>题号</w:t>
            </w:r>
          </w:p>
        </w:tc>
        <w:tc>
          <w:tcPr>
            <w:tcW w:w="3972" w:type="dxa"/>
            <w:tcBorders>
              <w:top w:val="single" w:sz="12" w:space="0" w:color="000000"/>
            </w:tcBorders>
            <w:vAlign w:val="center"/>
          </w:tcPr>
          <w:p w14:paraId="332E75E8" w14:textId="77777777" w:rsidR="008079F0" w:rsidRDefault="00000000">
            <w:pPr>
              <w:snapToGrid w:val="0"/>
              <w:jc w:val="center"/>
              <w:rPr>
                <w:rFonts w:ascii="宋体" w:eastAsia="宋体" w:hAnsi="宋体" w:cs="宋体"/>
                <w:b/>
                <w:sz w:val="19"/>
              </w:rPr>
            </w:pPr>
            <w:r>
              <w:rPr>
                <w:rFonts w:ascii="宋体" w:eastAsia="宋体" w:hAnsi="宋体" w:cs="宋体" w:hint="eastAsia"/>
                <w:b/>
              </w:rPr>
              <w:t>题项内容</w:t>
            </w:r>
          </w:p>
        </w:tc>
        <w:tc>
          <w:tcPr>
            <w:tcW w:w="784" w:type="dxa"/>
            <w:tcBorders>
              <w:top w:val="single" w:sz="12" w:space="0" w:color="000000"/>
            </w:tcBorders>
            <w:vAlign w:val="center"/>
          </w:tcPr>
          <w:p w14:paraId="186E1109" w14:textId="77777777" w:rsidR="008079F0" w:rsidRDefault="00000000">
            <w:pPr>
              <w:snapToGrid w:val="0"/>
              <w:jc w:val="center"/>
              <w:rPr>
                <w:rFonts w:ascii="宋体" w:eastAsia="宋体" w:hAnsi="宋体" w:cs="宋体"/>
                <w:b/>
                <w:sz w:val="19"/>
              </w:rPr>
            </w:pPr>
            <w:r>
              <w:rPr>
                <w:rFonts w:ascii="宋体" w:eastAsia="宋体" w:hAnsi="宋体" w:cs="宋体" w:hint="eastAsia"/>
                <w:b/>
              </w:rPr>
              <w:t>均值</w:t>
            </w:r>
          </w:p>
        </w:tc>
        <w:tc>
          <w:tcPr>
            <w:tcW w:w="975" w:type="dxa"/>
            <w:tcBorders>
              <w:top w:val="single" w:sz="12" w:space="0" w:color="000000"/>
            </w:tcBorders>
            <w:vAlign w:val="center"/>
          </w:tcPr>
          <w:p w14:paraId="5190523F" w14:textId="77777777" w:rsidR="008079F0" w:rsidRDefault="00000000">
            <w:pPr>
              <w:snapToGrid w:val="0"/>
              <w:jc w:val="center"/>
              <w:rPr>
                <w:rFonts w:ascii="宋体" w:eastAsia="宋体" w:hAnsi="宋体" w:cs="宋体"/>
                <w:b/>
                <w:sz w:val="19"/>
              </w:rPr>
            </w:pPr>
            <w:r>
              <w:rPr>
                <w:rFonts w:ascii="宋体" w:eastAsia="宋体" w:hAnsi="宋体" w:cs="宋体" w:hint="eastAsia"/>
                <w:b/>
              </w:rPr>
              <w:t>标准差</w:t>
            </w:r>
          </w:p>
        </w:tc>
        <w:tc>
          <w:tcPr>
            <w:tcW w:w="2007" w:type="dxa"/>
            <w:tcBorders>
              <w:top w:val="single" w:sz="12" w:space="0" w:color="000000"/>
            </w:tcBorders>
            <w:vAlign w:val="center"/>
          </w:tcPr>
          <w:p w14:paraId="28B01BC5" w14:textId="77777777" w:rsidR="008079F0" w:rsidRDefault="00000000">
            <w:pPr>
              <w:snapToGrid w:val="0"/>
              <w:jc w:val="center"/>
              <w:rPr>
                <w:rFonts w:ascii="宋体" w:eastAsia="宋体" w:hAnsi="宋体" w:cs="宋体"/>
                <w:b/>
                <w:sz w:val="19"/>
              </w:rPr>
            </w:pPr>
            <w:r>
              <w:rPr>
                <w:rFonts w:ascii="宋体" w:eastAsia="宋体" w:hAnsi="宋体" w:cs="宋体" w:hint="eastAsia"/>
                <w:b/>
              </w:rPr>
              <w:t>比较/完全符合比例</w:t>
            </w:r>
          </w:p>
          <w:p w14:paraId="07262917" w14:textId="77777777" w:rsidR="008079F0" w:rsidRDefault="00000000">
            <w:pPr>
              <w:snapToGrid w:val="0"/>
              <w:jc w:val="center"/>
              <w:rPr>
                <w:rFonts w:ascii="宋体" w:eastAsia="宋体" w:hAnsi="宋体" w:cs="宋体"/>
                <w:b/>
                <w:sz w:val="19"/>
              </w:rPr>
            </w:pPr>
            <w:r>
              <w:rPr>
                <w:rFonts w:ascii="宋体" w:eastAsia="宋体" w:hAnsi="宋体" w:cs="宋体" w:hint="eastAsia"/>
                <w:b/>
              </w:rPr>
              <w:t>（%）</w:t>
            </w:r>
          </w:p>
        </w:tc>
      </w:tr>
      <w:tr w:rsidR="008079F0" w14:paraId="430B1E66" w14:textId="77777777">
        <w:trPr>
          <w:cantSplit/>
          <w:jc w:val="center"/>
        </w:trPr>
        <w:tc>
          <w:tcPr>
            <w:tcW w:w="784" w:type="dxa"/>
            <w:tcBorders>
              <w:top w:val="single" w:sz="4" w:space="0" w:color="000000"/>
            </w:tcBorders>
            <w:vAlign w:val="center"/>
          </w:tcPr>
          <w:p w14:paraId="3522664B" w14:textId="77777777" w:rsidR="008079F0" w:rsidRDefault="00000000">
            <w:pPr>
              <w:snapToGrid w:val="0"/>
              <w:jc w:val="center"/>
              <w:rPr>
                <w:rFonts w:ascii="宋体" w:eastAsia="宋体" w:hAnsi="宋体" w:cs="宋体"/>
                <w:sz w:val="19"/>
              </w:rPr>
            </w:pPr>
            <w:r>
              <w:rPr>
                <w:rFonts w:ascii="宋体" w:eastAsia="宋体" w:hAnsi="宋体" w:cs="宋体" w:hint="eastAsia"/>
              </w:rPr>
              <w:lastRenderedPageBreak/>
              <w:t>Q5</w:t>
            </w:r>
          </w:p>
        </w:tc>
        <w:tc>
          <w:tcPr>
            <w:tcW w:w="3972" w:type="dxa"/>
            <w:tcBorders>
              <w:top w:val="single" w:sz="4" w:space="0" w:color="000000"/>
            </w:tcBorders>
            <w:vAlign w:val="center"/>
          </w:tcPr>
          <w:p w14:paraId="03BB253D" w14:textId="77777777" w:rsidR="008079F0" w:rsidRDefault="00000000">
            <w:pPr>
              <w:snapToGrid w:val="0"/>
              <w:jc w:val="left"/>
              <w:rPr>
                <w:rFonts w:ascii="宋体" w:eastAsia="宋体" w:hAnsi="宋体" w:cs="宋体"/>
                <w:sz w:val="19"/>
              </w:rPr>
            </w:pPr>
            <w:r>
              <w:rPr>
                <w:rFonts w:ascii="宋体" w:eastAsia="宋体" w:hAnsi="宋体" w:cs="宋体" w:hint="eastAsia"/>
              </w:rPr>
              <w:t>看到一个观点或结论时，我会思考它有没有充分的依据</w:t>
            </w:r>
          </w:p>
        </w:tc>
        <w:tc>
          <w:tcPr>
            <w:tcW w:w="784" w:type="dxa"/>
            <w:tcBorders>
              <w:top w:val="single" w:sz="4" w:space="0" w:color="000000"/>
            </w:tcBorders>
            <w:vAlign w:val="center"/>
          </w:tcPr>
          <w:p w14:paraId="3D904E68" w14:textId="77777777" w:rsidR="008079F0" w:rsidRDefault="00000000">
            <w:pPr>
              <w:snapToGrid w:val="0"/>
              <w:jc w:val="center"/>
              <w:rPr>
                <w:rFonts w:ascii="宋体" w:eastAsia="宋体" w:hAnsi="宋体" w:cs="宋体"/>
                <w:sz w:val="19"/>
              </w:rPr>
            </w:pPr>
            <w:r>
              <w:rPr>
                <w:rFonts w:ascii="宋体" w:eastAsia="宋体" w:hAnsi="宋体" w:cs="宋体" w:hint="eastAsia"/>
              </w:rPr>
              <w:t>3.63</w:t>
            </w:r>
          </w:p>
        </w:tc>
        <w:tc>
          <w:tcPr>
            <w:tcW w:w="975" w:type="dxa"/>
            <w:tcBorders>
              <w:top w:val="single" w:sz="4" w:space="0" w:color="000000"/>
            </w:tcBorders>
            <w:vAlign w:val="center"/>
          </w:tcPr>
          <w:p w14:paraId="641CBCED" w14:textId="77777777" w:rsidR="008079F0" w:rsidRDefault="00000000">
            <w:pPr>
              <w:snapToGrid w:val="0"/>
              <w:jc w:val="center"/>
              <w:rPr>
                <w:rFonts w:ascii="宋体" w:eastAsia="宋体" w:hAnsi="宋体" w:cs="宋体"/>
                <w:sz w:val="19"/>
              </w:rPr>
            </w:pPr>
            <w:r>
              <w:rPr>
                <w:rFonts w:ascii="宋体" w:eastAsia="宋体" w:hAnsi="宋体" w:cs="宋体" w:hint="eastAsia"/>
              </w:rPr>
              <w:t>0.63</w:t>
            </w:r>
          </w:p>
        </w:tc>
        <w:tc>
          <w:tcPr>
            <w:tcW w:w="2007" w:type="dxa"/>
            <w:tcBorders>
              <w:top w:val="single" w:sz="4" w:space="0" w:color="000000"/>
            </w:tcBorders>
            <w:vAlign w:val="center"/>
          </w:tcPr>
          <w:p w14:paraId="3D88C570" w14:textId="77777777" w:rsidR="008079F0" w:rsidRDefault="00000000">
            <w:pPr>
              <w:snapToGrid w:val="0"/>
              <w:jc w:val="center"/>
              <w:rPr>
                <w:rFonts w:ascii="宋体" w:eastAsia="宋体" w:hAnsi="宋体" w:cs="宋体"/>
                <w:sz w:val="19"/>
              </w:rPr>
            </w:pPr>
            <w:r>
              <w:rPr>
                <w:rFonts w:ascii="宋体" w:eastAsia="宋体" w:hAnsi="宋体" w:cs="宋体" w:hint="eastAsia"/>
              </w:rPr>
              <w:t>70.28</w:t>
            </w:r>
          </w:p>
        </w:tc>
      </w:tr>
      <w:tr w:rsidR="008079F0" w14:paraId="161014E0" w14:textId="77777777">
        <w:trPr>
          <w:cantSplit/>
          <w:jc w:val="center"/>
        </w:trPr>
        <w:tc>
          <w:tcPr>
            <w:tcW w:w="784" w:type="dxa"/>
            <w:vAlign w:val="center"/>
          </w:tcPr>
          <w:p w14:paraId="1C99F830" w14:textId="77777777" w:rsidR="008079F0" w:rsidRDefault="00000000">
            <w:pPr>
              <w:snapToGrid w:val="0"/>
              <w:jc w:val="center"/>
              <w:rPr>
                <w:rFonts w:ascii="宋体" w:eastAsia="宋体" w:hAnsi="宋体" w:cs="宋体"/>
                <w:sz w:val="19"/>
              </w:rPr>
            </w:pPr>
            <w:r>
              <w:rPr>
                <w:rFonts w:ascii="宋体" w:eastAsia="宋体" w:hAnsi="宋体" w:cs="宋体" w:hint="eastAsia"/>
              </w:rPr>
              <w:t>Q6</w:t>
            </w:r>
          </w:p>
        </w:tc>
        <w:tc>
          <w:tcPr>
            <w:tcW w:w="3972" w:type="dxa"/>
            <w:vAlign w:val="center"/>
          </w:tcPr>
          <w:p w14:paraId="59D307B4" w14:textId="77777777" w:rsidR="008079F0" w:rsidRDefault="00000000">
            <w:pPr>
              <w:snapToGrid w:val="0"/>
              <w:jc w:val="left"/>
              <w:rPr>
                <w:rFonts w:ascii="宋体" w:eastAsia="宋体" w:hAnsi="宋体" w:cs="宋体"/>
                <w:sz w:val="19"/>
              </w:rPr>
            </w:pPr>
            <w:r>
              <w:rPr>
                <w:rFonts w:ascii="宋体" w:eastAsia="宋体" w:hAnsi="宋体" w:cs="宋体" w:hint="eastAsia"/>
              </w:rPr>
              <w:t>我能发现自己学习方法中存在的问题</w:t>
            </w:r>
          </w:p>
        </w:tc>
        <w:tc>
          <w:tcPr>
            <w:tcW w:w="784" w:type="dxa"/>
            <w:vAlign w:val="center"/>
          </w:tcPr>
          <w:p w14:paraId="0FDB5C0F" w14:textId="77777777" w:rsidR="008079F0" w:rsidRDefault="00000000">
            <w:pPr>
              <w:snapToGrid w:val="0"/>
              <w:jc w:val="center"/>
              <w:rPr>
                <w:rFonts w:ascii="宋体" w:eastAsia="宋体" w:hAnsi="宋体" w:cs="宋体"/>
                <w:sz w:val="19"/>
              </w:rPr>
            </w:pPr>
            <w:r>
              <w:rPr>
                <w:rFonts w:ascii="宋体" w:eastAsia="宋体" w:hAnsi="宋体" w:cs="宋体" w:hint="eastAsia"/>
              </w:rPr>
              <w:t>3.57</w:t>
            </w:r>
          </w:p>
        </w:tc>
        <w:tc>
          <w:tcPr>
            <w:tcW w:w="975" w:type="dxa"/>
            <w:vAlign w:val="center"/>
          </w:tcPr>
          <w:p w14:paraId="6D6772DA" w14:textId="77777777" w:rsidR="008079F0" w:rsidRDefault="00000000">
            <w:pPr>
              <w:snapToGrid w:val="0"/>
              <w:jc w:val="center"/>
              <w:rPr>
                <w:rFonts w:ascii="宋体" w:eastAsia="宋体" w:hAnsi="宋体" w:cs="宋体"/>
                <w:sz w:val="19"/>
              </w:rPr>
            </w:pPr>
            <w:r>
              <w:rPr>
                <w:rFonts w:ascii="宋体" w:eastAsia="宋体" w:hAnsi="宋体" w:cs="宋体" w:hint="eastAsia"/>
              </w:rPr>
              <w:t>0.69</w:t>
            </w:r>
          </w:p>
        </w:tc>
        <w:tc>
          <w:tcPr>
            <w:tcW w:w="2007" w:type="dxa"/>
            <w:vAlign w:val="center"/>
          </w:tcPr>
          <w:p w14:paraId="34AE195F" w14:textId="77777777" w:rsidR="008079F0" w:rsidRDefault="00000000">
            <w:pPr>
              <w:snapToGrid w:val="0"/>
              <w:jc w:val="center"/>
              <w:rPr>
                <w:rFonts w:ascii="宋体" w:eastAsia="宋体" w:hAnsi="宋体" w:cs="宋体"/>
                <w:sz w:val="19"/>
              </w:rPr>
            </w:pPr>
            <w:r>
              <w:rPr>
                <w:rFonts w:ascii="宋体" w:eastAsia="宋体" w:hAnsi="宋体" w:cs="宋体" w:hint="eastAsia"/>
              </w:rPr>
              <w:t>66.12</w:t>
            </w:r>
          </w:p>
        </w:tc>
      </w:tr>
      <w:tr w:rsidR="008079F0" w14:paraId="483EA81C" w14:textId="77777777">
        <w:trPr>
          <w:cantSplit/>
          <w:jc w:val="center"/>
        </w:trPr>
        <w:tc>
          <w:tcPr>
            <w:tcW w:w="784" w:type="dxa"/>
            <w:vAlign w:val="center"/>
          </w:tcPr>
          <w:p w14:paraId="01FD942B" w14:textId="77777777" w:rsidR="008079F0" w:rsidRDefault="00000000">
            <w:pPr>
              <w:snapToGrid w:val="0"/>
              <w:jc w:val="center"/>
              <w:rPr>
                <w:rFonts w:ascii="宋体" w:eastAsia="宋体" w:hAnsi="宋体" w:cs="宋体"/>
                <w:sz w:val="19"/>
              </w:rPr>
            </w:pPr>
            <w:r>
              <w:rPr>
                <w:rFonts w:ascii="宋体" w:eastAsia="宋体" w:hAnsi="宋体" w:cs="宋体" w:hint="eastAsia"/>
              </w:rPr>
              <w:t>Q7</w:t>
            </w:r>
          </w:p>
        </w:tc>
        <w:tc>
          <w:tcPr>
            <w:tcW w:w="3972" w:type="dxa"/>
            <w:vAlign w:val="center"/>
          </w:tcPr>
          <w:p w14:paraId="7829F156" w14:textId="77777777" w:rsidR="008079F0" w:rsidRDefault="00000000">
            <w:pPr>
              <w:snapToGrid w:val="0"/>
              <w:jc w:val="left"/>
              <w:rPr>
                <w:rFonts w:ascii="宋体" w:eastAsia="宋体" w:hAnsi="宋体" w:cs="宋体"/>
                <w:sz w:val="19"/>
              </w:rPr>
            </w:pPr>
            <w:r>
              <w:rPr>
                <w:rFonts w:ascii="宋体" w:eastAsia="宋体" w:hAnsi="宋体" w:cs="宋体" w:hint="eastAsia"/>
              </w:rPr>
              <w:t>面对不同的解决方法时，我会比较它们的优缺点</w:t>
            </w:r>
          </w:p>
        </w:tc>
        <w:tc>
          <w:tcPr>
            <w:tcW w:w="784" w:type="dxa"/>
            <w:vAlign w:val="center"/>
          </w:tcPr>
          <w:p w14:paraId="7C1C6787" w14:textId="77777777" w:rsidR="008079F0" w:rsidRDefault="00000000">
            <w:pPr>
              <w:snapToGrid w:val="0"/>
              <w:jc w:val="center"/>
              <w:rPr>
                <w:rFonts w:ascii="宋体" w:eastAsia="宋体" w:hAnsi="宋体" w:cs="宋体"/>
                <w:sz w:val="19"/>
              </w:rPr>
            </w:pPr>
            <w:r>
              <w:rPr>
                <w:rFonts w:ascii="宋体" w:eastAsia="宋体" w:hAnsi="宋体" w:cs="宋体" w:hint="eastAsia"/>
              </w:rPr>
              <w:t>3.65</w:t>
            </w:r>
          </w:p>
        </w:tc>
        <w:tc>
          <w:tcPr>
            <w:tcW w:w="975" w:type="dxa"/>
            <w:vAlign w:val="center"/>
          </w:tcPr>
          <w:p w14:paraId="68BC9D67" w14:textId="77777777" w:rsidR="008079F0" w:rsidRDefault="00000000">
            <w:pPr>
              <w:snapToGrid w:val="0"/>
              <w:jc w:val="center"/>
              <w:rPr>
                <w:rFonts w:ascii="宋体" w:eastAsia="宋体" w:hAnsi="宋体" w:cs="宋体"/>
                <w:sz w:val="19"/>
              </w:rPr>
            </w:pPr>
            <w:r>
              <w:rPr>
                <w:rFonts w:ascii="宋体" w:eastAsia="宋体" w:hAnsi="宋体" w:cs="宋体" w:hint="eastAsia"/>
              </w:rPr>
              <w:t>0.61</w:t>
            </w:r>
          </w:p>
        </w:tc>
        <w:tc>
          <w:tcPr>
            <w:tcW w:w="2007" w:type="dxa"/>
            <w:vAlign w:val="center"/>
          </w:tcPr>
          <w:p w14:paraId="26EF5FE5" w14:textId="77777777" w:rsidR="008079F0" w:rsidRDefault="00000000">
            <w:pPr>
              <w:snapToGrid w:val="0"/>
              <w:jc w:val="center"/>
              <w:rPr>
                <w:rFonts w:ascii="宋体" w:eastAsia="宋体" w:hAnsi="宋体" w:cs="宋体"/>
                <w:sz w:val="19"/>
              </w:rPr>
            </w:pPr>
            <w:r>
              <w:rPr>
                <w:rFonts w:ascii="宋体" w:eastAsia="宋体" w:hAnsi="宋体" w:cs="宋体" w:hint="eastAsia"/>
              </w:rPr>
              <w:t>71.62</w:t>
            </w:r>
          </w:p>
        </w:tc>
      </w:tr>
      <w:tr w:rsidR="008079F0" w14:paraId="76193AD2" w14:textId="77777777">
        <w:trPr>
          <w:cantSplit/>
          <w:jc w:val="center"/>
        </w:trPr>
        <w:tc>
          <w:tcPr>
            <w:tcW w:w="784" w:type="dxa"/>
            <w:tcBorders>
              <w:bottom w:val="single" w:sz="12" w:space="0" w:color="000000"/>
            </w:tcBorders>
            <w:vAlign w:val="center"/>
          </w:tcPr>
          <w:p w14:paraId="26C424CC" w14:textId="77777777" w:rsidR="008079F0" w:rsidRDefault="00000000">
            <w:pPr>
              <w:snapToGrid w:val="0"/>
              <w:jc w:val="center"/>
              <w:rPr>
                <w:rFonts w:ascii="宋体" w:eastAsia="宋体" w:hAnsi="宋体" w:cs="宋体"/>
                <w:sz w:val="19"/>
              </w:rPr>
            </w:pPr>
            <w:r>
              <w:rPr>
                <w:rFonts w:ascii="宋体" w:eastAsia="宋体" w:hAnsi="宋体" w:cs="宋体" w:hint="eastAsia"/>
              </w:rPr>
              <w:t>Q8</w:t>
            </w:r>
          </w:p>
        </w:tc>
        <w:tc>
          <w:tcPr>
            <w:tcW w:w="3972" w:type="dxa"/>
            <w:tcBorders>
              <w:bottom w:val="single" w:sz="12" w:space="0" w:color="000000"/>
            </w:tcBorders>
            <w:vAlign w:val="center"/>
          </w:tcPr>
          <w:p w14:paraId="4DC46BCB" w14:textId="77777777" w:rsidR="008079F0" w:rsidRDefault="00000000">
            <w:pPr>
              <w:snapToGrid w:val="0"/>
              <w:jc w:val="left"/>
              <w:rPr>
                <w:rFonts w:ascii="宋体" w:eastAsia="宋体" w:hAnsi="宋体" w:cs="宋体"/>
                <w:sz w:val="19"/>
              </w:rPr>
            </w:pPr>
            <w:r>
              <w:rPr>
                <w:rFonts w:ascii="宋体" w:eastAsia="宋体" w:hAnsi="宋体" w:cs="宋体" w:hint="eastAsia"/>
              </w:rPr>
              <w:t>对于书本、老师或他人提出的观点，我会经过思考后再作判断</w:t>
            </w:r>
          </w:p>
        </w:tc>
        <w:tc>
          <w:tcPr>
            <w:tcW w:w="784" w:type="dxa"/>
            <w:tcBorders>
              <w:bottom w:val="single" w:sz="12" w:space="0" w:color="000000"/>
            </w:tcBorders>
            <w:vAlign w:val="center"/>
          </w:tcPr>
          <w:p w14:paraId="036821BE" w14:textId="77777777" w:rsidR="008079F0" w:rsidRDefault="00000000">
            <w:pPr>
              <w:snapToGrid w:val="0"/>
              <w:jc w:val="center"/>
              <w:rPr>
                <w:rFonts w:ascii="宋体" w:eastAsia="宋体" w:hAnsi="宋体" w:cs="宋体"/>
                <w:sz w:val="19"/>
              </w:rPr>
            </w:pPr>
            <w:r>
              <w:rPr>
                <w:rFonts w:ascii="宋体" w:eastAsia="宋体" w:hAnsi="宋体" w:cs="宋体" w:hint="eastAsia"/>
              </w:rPr>
              <w:t>3.67</w:t>
            </w:r>
          </w:p>
        </w:tc>
        <w:tc>
          <w:tcPr>
            <w:tcW w:w="975" w:type="dxa"/>
            <w:tcBorders>
              <w:bottom w:val="single" w:sz="12" w:space="0" w:color="000000"/>
            </w:tcBorders>
            <w:vAlign w:val="center"/>
          </w:tcPr>
          <w:p w14:paraId="4CE32514" w14:textId="77777777" w:rsidR="008079F0" w:rsidRDefault="00000000">
            <w:pPr>
              <w:snapToGrid w:val="0"/>
              <w:jc w:val="center"/>
              <w:rPr>
                <w:rFonts w:ascii="宋体" w:eastAsia="宋体" w:hAnsi="宋体" w:cs="宋体"/>
                <w:sz w:val="19"/>
              </w:rPr>
            </w:pPr>
            <w:r>
              <w:rPr>
                <w:rFonts w:ascii="宋体" w:eastAsia="宋体" w:hAnsi="宋体" w:cs="宋体" w:hint="eastAsia"/>
              </w:rPr>
              <w:t>0.60</w:t>
            </w:r>
          </w:p>
        </w:tc>
        <w:tc>
          <w:tcPr>
            <w:tcW w:w="2007" w:type="dxa"/>
            <w:tcBorders>
              <w:bottom w:val="single" w:sz="12" w:space="0" w:color="000000"/>
            </w:tcBorders>
            <w:vAlign w:val="center"/>
          </w:tcPr>
          <w:p w14:paraId="41124CCD" w14:textId="77777777" w:rsidR="008079F0" w:rsidRDefault="00000000">
            <w:pPr>
              <w:snapToGrid w:val="0"/>
              <w:jc w:val="center"/>
              <w:rPr>
                <w:rFonts w:ascii="宋体" w:eastAsia="宋体" w:hAnsi="宋体" w:cs="宋体"/>
                <w:sz w:val="19"/>
              </w:rPr>
            </w:pPr>
            <w:r>
              <w:rPr>
                <w:rFonts w:ascii="宋体" w:eastAsia="宋体" w:hAnsi="宋体" w:cs="宋体" w:hint="eastAsia"/>
              </w:rPr>
              <w:t>72.81</w:t>
            </w:r>
          </w:p>
        </w:tc>
      </w:tr>
    </w:tbl>
    <w:p w14:paraId="40F28F23"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评价维度均值为3.63，标准差为0.51。独立思考后作出判断Q8均值为3.67，方法优缺点比较Q7均值为3.65；发现自身学习方法问题Q6均值为3.57，积极选择比例为66.12%，相对较低，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346A0D81"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③创造</w:t>
      </w:r>
    </w:p>
    <w:p w14:paraId="6394D4E5" w14:textId="77777777" w:rsidR="008079F0" w:rsidRDefault="00000000">
      <w:pPr>
        <w:keepNext/>
        <w:jc w:val="center"/>
        <w:rPr>
          <w:rFonts w:ascii="宋体" w:eastAsia="宋体" w:hAnsi="宋体" w:cs="宋体"/>
        </w:rPr>
      </w:pPr>
      <w:r>
        <w:rPr>
          <w:rFonts w:ascii="宋体" w:eastAsia="宋体" w:hAnsi="宋体" w:cs="宋体" w:hint="eastAsia"/>
        </w:rPr>
        <w:t>表3-7  创造维度各题项统计（n＝1346）</w:t>
      </w:r>
    </w:p>
    <w:tbl>
      <w:tblPr>
        <w:tblW w:w="8522" w:type="dxa"/>
        <w:jc w:val="center"/>
        <w:tblLayout w:type="fixed"/>
        <w:tblCellMar>
          <w:left w:w="0" w:type="dxa"/>
          <w:right w:w="0" w:type="dxa"/>
        </w:tblCellMar>
        <w:tblLook w:val="04A0" w:firstRow="1" w:lastRow="0" w:firstColumn="1" w:lastColumn="0" w:noHBand="0" w:noVBand="1"/>
      </w:tblPr>
      <w:tblGrid>
        <w:gridCol w:w="784"/>
        <w:gridCol w:w="3971"/>
        <w:gridCol w:w="785"/>
        <w:gridCol w:w="975"/>
        <w:gridCol w:w="2007"/>
      </w:tblGrid>
      <w:tr w:rsidR="008079F0" w14:paraId="0E492F7A" w14:textId="77777777">
        <w:trPr>
          <w:cantSplit/>
          <w:tblHeader/>
          <w:jc w:val="center"/>
        </w:trPr>
        <w:tc>
          <w:tcPr>
            <w:tcW w:w="784" w:type="dxa"/>
            <w:tcBorders>
              <w:top w:val="single" w:sz="12" w:space="0" w:color="000000"/>
            </w:tcBorders>
            <w:vAlign w:val="center"/>
          </w:tcPr>
          <w:p w14:paraId="5FB83686" w14:textId="77777777" w:rsidR="008079F0" w:rsidRDefault="00000000">
            <w:pPr>
              <w:snapToGrid w:val="0"/>
              <w:jc w:val="center"/>
              <w:rPr>
                <w:rFonts w:ascii="宋体" w:eastAsia="宋体" w:hAnsi="宋体" w:cs="宋体"/>
                <w:b/>
                <w:sz w:val="19"/>
              </w:rPr>
            </w:pPr>
            <w:r>
              <w:rPr>
                <w:rFonts w:ascii="宋体" w:eastAsia="宋体" w:hAnsi="宋体" w:cs="宋体" w:hint="eastAsia"/>
                <w:b/>
              </w:rPr>
              <w:t>题号</w:t>
            </w:r>
          </w:p>
        </w:tc>
        <w:tc>
          <w:tcPr>
            <w:tcW w:w="3971" w:type="dxa"/>
            <w:tcBorders>
              <w:top w:val="single" w:sz="12" w:space="0" w:color="000000"/>
            </w:tcBorders>
            <w:vAlign w:val="center"/>
          </w:tcPr>
          <w:p w14:paraId="39108AA5" w14:textId="77777777" w:rsidR="008079F0" w:rsidRDefault="00000000">
            <w:pPr>
              <w:snapToGrid w:val="0"/>
              <w:jc w:val="center"/>
              <w:rPr>
                <w:rFonts w:ascii="宋体" w:eastAsia="宋体" w:hAnsi="宋体" w:cs="宋体"/>
                <w:b/>
                <w:sz w:val="19"/>
              </w:rPr>
            </w:pPr>
            <w:r>
              <w:rPr>
                <w:rFonts w:ascii="宋体" w:eastAsia="宋体" w:hAnsi="宋体" w:cs="宋体" w:hint="eastAsia"/>
                <w:b/>
              </w:rPr>
              <w:t>题项内容</w:t>
            </w:r>
          </w:p>
        </w:tc>
        <w:tc>
          <w:tcPr>
            <w:tcW w:w="785" w:type="dxa"/>
            <w:tcBorders>
              <w:top w:val="single" w:sz="12" w:space="0" w:color="000000"/>
            </w:tcBorders>
            <w:vAlign w:val="center"/>
          </w:tcPr>
          <w:p w14:paraId="4AA3BF39" w14:textId="77777777" w:rsidR="008079F0" w:rsidRDefault="00000000">
            <w:pPr>
              <w:snapToGrid w:val="0"/>
              <w:jc w:val="center"/>
              <w:rPr>
                <w:rFonts w:ascii="宋体" w:eastAsia="宋体" w:hAnsi="宋体" w:cs="宋体"/>
                <w:b/>
                <w:sz w:val="19"/>
              </w:rPr>
            </w:pPr>
            <w:r>
              <w:rPr>
                <w:rFonts w:ascii="宋体" w:eastAsia="宋体" w:hAnsi="宋体" w:cs="宋体" w:hint="eastAsia"/>
                <w:b/>
              </w:rPr>
              <w:t>均值</w:t>
            </w:r>
          </w:p>
        </w:tc>
        <w:tc>
          <w:tcPr>
            <w:tcW w:w="975" w:type="dxa"/>
            <w:tcBorders>
              <w:top w:val="single" w:sz="12" w:space="0" w:color="000000"/>
            </w:tcBorders>
            <w:vAlign w:val="center"/>
          </w:tcPr>
          <w:p w14:paraId="06EBBB09" w14:textId="77777777" w:rsidR="008079F0" w:rsidRDefault="00000000">
            <w:pPr>
              <w:snapToGrid w:val="0"/>
              <w:jc w:val="center"/>
              <w:rPr>
                <w:rFonts w:ascii="宋体" w:eastAsia="宋体" w:hAnsi="宋体" w:cs="宋体"/>
                <w:b/>
                <w:sz w:val="19"/>
              </w:rPr>
            </w:pPr>
            <w:r>
              <w:rPr>
                <w:rFonts w:ascii="宋体" w:eastAsia="宋体" w:hAnsi="宋体" w:cs="宋体" w:hint="eastAsia"/>
                <w:b/>
              </w:rPr>
              <w:t>标准差</w:t>
            </w:r>
          </w:p>
        </w:tc>
        <w:tc>
          <w:tcPr>
            <w:tcW w:w="2007" w:type="dxa"/>
            <w:tcBorders>
              <w:top w:val="single" w:sz="12" w:space="0" w:color="000000"/>
            </w:tcBorders>
            <w:vAlign w:val="center"/>
          </w:tcPr>
          <w:p w14:paraId="1C730D22" w14:textId="77777777" w:rsidR="008079F0" w:rsidRDefault="00000000">
            <w:pPr>
              <w:snapToGrid w:val="0"/>
              <w:jc w:val="center"/>
              <w:rPr>
                <w:rFonts w:ascii="宋体" w:eastAsia="宋体" w:hAnsi="宋体" w:cs="宋体"/>
                <w:b/>
                <w:sz w:val="19"/>
              </w:rPr>
            </w:pPr>
            <w:r>
              <w:rPr>
                <w:rFonts w:ascii="宋体" w:eastAsia="宋体" w:hAnsi="宋体" w:cs="宋体" w:hint="eastAsia"/>
                <w:b/>
              </w:rPr>
              <w:t>比较/完全符合比例</w:t>
            </w:r>
          </w:p>
          <w:p w14:paraId="04CB820F" w14:textId="77777777" w:rsidR="008079F0" w:rsidRDefault="00000000">
            <w:pPr>
              <w:snapToGrid w:val="0"/>
              <w:jc w:val="center"/>
              <w:rPr>
                <w:rFonts w:ascii="宋体" w:eastAsia="宋体" w:hAnsi="宋体" w:cs="宋体"/>
                <w:b/>
                <w:sz w:val="19"/>
              </w:rPr>
            </w:pPr>
            <w:r>
              <w:rPr>
                <w:rFonts w:ascii="宋体" w:eastAsia="宋体" w:hAnsi="宋体" w:cs="宋体" w:hint="eastAsia"/>
                <w:b/>
              </w:rPr>
              <w:t>（%）</w:t>
            </w:r>
          </w:p>
        </w:tc>
      </w:tr>
      <w:tr w:rsidR="008079F0" w14:paraId="115B80A5" w14:textId="77777777">
        <w:trPr>
          <w:cantSplit/>
          <w:jc w:val="center"/>
        </w:trPr>
        <w:tc>
          <w:tcPr>
            <w:tcW w:w="784" w:type="dxa"/>
            <w:tcBorders>
              <w:top w:val="single" w:sz="4" w:space="0" w:color="000000"/>
            </w:tcBorders>
            <w:vAlign w:val="center"/>
          </w:tcPr>
          <w:p w14:paraId="28AF0D60" w14:textId="77777777" w:rsidR="008079F0" w:rsidRDefault="00000000">
            <w:pPr>
              <w:snapToGrid w:val="0"/>
              <w:jc w:val="center"/>
              <w:rPr>
                <w:rFonts w:ascii="宋体" w:eastAsia="宋体" w:hAnsi="宋体" w:cs="宋体"/>
                <w:sz w:val="19"/>
              </w:rPr>
            </w:pPr>
            <w:r>
              <w:rPr>
                <w:rFonts w:ascii="宋体" w:eastAsia="宋体" w:hAnsi="宋体" w:cs="宋体" w:hint="eastAsia"/>
              </w:rPr>
              <w:t>Q9</w:t>
            </w:r>
          </w:p>
        </w:tc>
        <w:tc>
          <w:tcPr>
            <w:tcW w:w="3971" w:type="dxa"/>
            <w:tcBorders>
              <w:top w:val="single" w:sz="4" w:space="0" w:color="000000"/>
            </w:tcBorders>
            <w:vAlign w:val="center"/>
          </w:tcPr>
          <w:p w14:paraId="5EA0DC3D" w14:textId="77777777" w:rsidR="008079F0" w:rsidRDefault="00000000">
            <w:pPr>
              <w:snapToGrid w:val="0"/>
              <w:jc w:val="left"/>
              <w:rPr>
                <w:rFonts w:ascii="宋体" w:eastAsia="宋体" w:hAnsi="宋体" w:cs="宋体"/>
                <w:sz w:val="19"/>
              </w:rPr>
            </w:pPr>
            <w:r>
              <w:rPr>
                <w:rFonts w:ascii="宋体" w:eastAsia="宋体" w:hAnsi="宋体" w:cs="宋体" w:hint="eastAsia"/>
              </w:rPr>
              <w:t>遇到学习难题时，我愿意尝试不同的解决方法</w:t>
            </w:r>
          </w:p>
        </w:tc>
        <w:tc>
          <w:tcPr>
            <w:tcW w:w="785" w:type="dxa"/>
            <w:tcBorders>
              <w:top w:val="single" w:sz="4" w:space="0" w:color="000000"/>
            </w:tcBorders>
            <w:vAlign w:val="center"/>
          </w:tcPr>
          <w:p w14:paraId="5C2DEB1F" w14:textId="77777777" w:rsidR="008079F0" w:rsidRDefault="00000000">
            <w:pPr>
              <w:snapToGrid w:val="0"/>
              <w:jc w:val="center"/>
              <w:rPr>
                <w:rFonts w:ascii="宋体" w:eastAsia="宋体" w:hAnsi="宋体" w:cs="宋体"/>
                <w:sz w:val="19"/>
              </w:rPr>
            </w:pPr>
            <w:r>
              <w:rPr>
                <w:rFonts w:ascii="宋体" w:eastAsia="宋体" w:hAnsi="宋体" w:cs="宋体" w:hint="eastAsia"/>
              </w:rPr>
              <w:t>3.53</w:t>
            </w:r>
          </w:p>
        </w:tc>
        <w:tc>
          <w:tcPr>
            <w:tcW w:w="975" w:type="dxa"/>
            <w:tcBorders>
              <w:top w:val="single" w:sz="4" w:space="0" w:color="000000"/>
            </w:tcBorders>
            <w:vAlign w:val="center"/>
          </w:tcPr>
          <w:p w14:paraId="68A1F1BB" w14:textId="77777777" w:rsidR="008079F0" w:rsidRDefault="00000000">
            <w:pPr>
              <w:snapToGrid w:val="0"/>
              <w:jc w:val="center"/>
              <w:rPr>
                <w:rFonts w:ascii="宋体" w:eastAsia="宋体" w:hAnsi="宋体" w:cs="宋体"/>
                <w:sz w:val="19"/>
              </w:rPr>
            </w:pPr>
            <w:r>
              <w:rPr>
                <w:rFonts w:ascii="宋体" w:eastAsia="宋体" w:hAnsi="宋体" w:cs="宋体" w:hint="eastAsia"/>
              </w:rPr>
              <w:t>0.72</w:t>
            </w:r>
          </w:p>
        </w:tc>
        <w:tc>
          <w:tcPr>
            <w:tcW w:w="2007" w:type="dxa"/>
            <w:tcBorders>
              <w:top w:val="single" w:sz="4" w:space="0" w:color="000000"/>
            </w:tcBorders>
            <w:vAlign w:val="center"/>
          </w:tcPr>
          <w:p w14:paraId="27C37B3C" w14:textId="77777777" w:rsidR="008079F0" w:rsidRDefault="00000000">
            <w:pPr>
              <w:snapToGrid w:val="0"/>
              <w:jc w:val="center"/>
              <w:rPr>
                <w:rFonts w:ascii="宋体" w:eastAsia="宋体" w:hAnsi="宋体" w:cs="宋体"/>
                <w:sz w:val="19"/>
              </w:rPr>
            </w:pPr>
            <w:r>
              <w:rPr>
                <w:rFonts w:ascii="宋体" w:eastAsia="宋体" w:hAnsi="宋体" w:cs="宋体" w:hint="eastAsia"/>
              </w:rPr>
              <w:t>63.97</w:t>
            </w:r>
          </w:p>
        </w:tc>
      </w:tr>
      <w:tr w:rsidR="008079F0" w14:paraId="1EA6E216" w14:textId="77777777">
        <w:trPr>
          <w:cantSplit/>
          <w:jc w:val="center"/>
        </w:trPr>
        <w:tc>
          <w:tcPr>
            <w:tcW w:w="784" w:type="dxa"/>
            <w:vAlign w:val="center"/>
          </w:tcPr>
          <w:p w14:paraId="7E62F73B" w14:textId="77777777" w:rsidR="008079F0" w:rsidRDefault="00000000">
            <w:pPr>
              <w:snapToGrid w:val="0"/>
              <w:jc w:val="center"/>
              <w:rPr>
                <w:rFonts w:ascii="宋体" w:eastAsia="宋体" w:hAnsi="宋体" w:cs="宋体"/>
                <w:sz w:val="19"/>
              </w:rPr>
            </w:pPr>
            <w:r>
              <w:rPr>
                <w:rFonts w:ascii="宋体" w:eastAsia="宋体" w:hAnsi="宋体" w:cs="宋体" w:hint="eastAsia"/>
              </w:rPr>
              <w:t>Q10</w:t>
            </w:r>
          </w:p>
        </w:tc>
        <w:tc>
          <w:tcPr>
            <w:tcW w:w="3971" w:type="dxa"/>
            <w:vAlign w:val="center"/>
          </w:tcPr>
          <w:p w14:paraId="35B3829A" w14:textId="77777777" w:rsidR="008079F0" w:rsidRDefault="00000000">
            <w:pPr>
              <w:snapToGrid w:val="0"/>
              <w:jc w:val="left"/>
              <w:rPr>
                <w:rFonts w:ascii="宋体" w:eastAsia="宋体" w:hAnsi="宋体" w:cs="宋体"/>
                <w:sz w:val="19"/>
              </w:rPr>
            </w:pPr>
            <w:r>
              <w:rPr>
                <w:rFonts w:ascii="宋体" w:eastAsia="宋体" w:hAnsi="宋体" w:cs="宋体" w:hint="eastAsia"/>
              </w:rPr>
              <w:t>我能把学过的知识运用到新的问题或情境中</w:t>
            </w:r>
          </w:p>
        </w:tc>
        <w:tc>
          <w:tcPr>
            <w:tcW w:w="785" w:type="dxa"/>
            <w:vAlign w:val="center"/>
          </w:tcPr>
          <w:p w14:paraId="42A624A3" w14:textId="77777777" w:rsidR="008079F0" w:rsidRDefault="00000000">
            <w:pPr>
              <w:snapToGrid w:val="0"/>
              <w:jc w:val="center"/>
              <w:rPr>
                <w:rFonts w:ascii="宋体" w:eastAsia="宋体" w:hAnsi="宋体" w:cs="宋体"/>
                <w:sz w:val="19"/>
              </w:rPr>
            </w:pPr>
            <w:r>
              <w:rPr>
                <w:rFonts w:ascii="宋体" w:eastAsia="宋体" w:hAnsi="宋体" w:cs="宋体" w:hint="eastAsia"/>
              </w:rPr>
              <w:t>3.63</w:t>
            </w:r>
          </w:p>
        </w:tc>
        <w:tc>
          <w:tcPr>
            <w:tcW w:w="975" w:type="dxa"/>
            <w:vAlign w:val="center"/>
          </w:tcPr>
          <w:p w14:paraId="7AD8611F" w14:textId="77777777" w:rsidR="008079F0" w:rsidRDefault="00000000">
            <w:pPr>
              <w:snapToGrid w:val="0"/>
              <w:jc w:val="center"/>
              <w:rPr>
                <w:rFonts w:ascii="宋体" w:eastAsia="宋体" w:hAnsi="宋体" w:cs="宋体"/>
                <w:sz w:val="19"/>
              </w:rPr>
            </w:pPr>
            <w:r>
              <w:rPr>
                <w:rFonts w:ascii="宋体" w:eastAsia="宋体" w:hAnsi="宋体" w:cs="宋体" w:hint="eastAsia"/>
              </w:rPr>
              <w:t>0.64</w:t>
            </w:r>
          </w:p>
        </w:tc>
        <w:tc>
          <w:tcPr>
            <w:tcW w:w="2007" w:type="dxa"/>
            <w:vAlign w:val="center"/>
          </w:tcPr>
          <w:p w14:paraId="5A12CF48" w14:textId="77777777" w:rsidR="008079F0" w:rsidRDefault="00000000">
            <w:pPr>
              <w:snapToGrid w:val="0"/>
              <w:jc w:val="center"/>
              <w:rPr>
                <w:rFonts w:ascii="宋体" w:eastAsia="宋体" w:hAnsi="宋体" w:cs="宋体"/>
                <w:sz w:val="19"/>
              </w:rPr>
            </w:pPr>
            <w:r>
              <w:rPr>
                <w:rFonts w:ascii="宋体" w:eastAsia="宋体" w:hAnsi="宋体" w:cs="宋体" w:hint="eastAsia"/>
              </w:rPr>
              <w:t>70.58</w:t>
            </w:r>
          </w:p>
        </w:tc>
      </w:tr>
      <w:tr w:rsidR="008079F0" w14:paraId="05B84A72" w14:textId="77777777">
        <w:trPr>
          <w:cantSplit/>
          <w:jc w:val="center"/>
        </w:trPr>
        <w:tc>
          <w:tcPr>
            <w:tcW w:w="784" w:type="dxa"/>
            <w:vAlign w:val="center"/>
          </w:tcPr>
          <w:p w14:paraId="033C332C" w14:textId="77777777" w:rsidR="008079F0" w:rsidRDefault="00000000">
            <w:pPr>
              <w:snapToGrid w:val="0"/>
              <w:jc w:val="center"/>
              <w:rPr>
                <w:rFonts w:ascii="宋体" w:eastAsia="宋体" w:hAnsi="宋体" w:cs="宋体"/>
                <w:sz w:val="19"/>
              </w:rPr>
            </w:pPr>
            <w:r>
              <w:rPr>
                <w:rFonts w:ascii="宋体" w:eastAsia="宋体" w:hAnsi="宋体" w:cs="宋体" w:hint="eastAsia"/>
              </w:rPr>
              <w:t>Q11</w:t>
            </w:r>
          </w:p>
        </w:tc>
        <w:tc>
          <w:tcPr>
            <w:tcW w:w="3971" w:type="dxa"/>
            <w:vAlign w:val="center"/>
          </w:tcPr>
          <w:p w14:paraId="3783D5E8" w14:textId="77777777" w:rsidR="008079F0" w:rsidRDefault="00000000">
            <w:pPr>
              <w:snapToGrid w:val="0"/>
              <w:jc w:val="left"/>
              <w:rPr>
                <w:rFonts w:ascii="宋体" w:eastAsia="宋体" w:hAnsi="宋体" w:cs="宋体"/>
                <w:sz w:val="19"/>
              </w:rPr>
            </w:pPr>
            <w:r>
              <w:rPr>
                <w:rFonts w:ascii="宋体" w:eastAsia="宋体" w:hAnsi="宋体" w:cs="宋体" w:hint="eastAsia"/>
              </w:rPr>
              <w:t>解决问题时，我能把不同方面的知识联系起来，形成新的思路</w:t>
            </w:r>
          </w:p>
        </w:tc>
        <w:tc>
          <w:tcPr>
            <w:tcW w:w="785" w:type="dxa"/>
            <w:vAlign w:val="center"/>
          </w:tcPr>
          <w:p w14:paraId="57B20497" w14:textId="77777777" w:rsidR="008079F0" w:rsidRDefault="00000000">
            <w:pPr>
              <w:snapToGrid w:val="0"/>
              <w:jc w:val="center"/>
              <w:rPr>
                <w:rFonts w:ascii="宋体" w:eastAsia="宋体" w:hAnsi="宋体" w:cs="宋体"/>
                <w:sz w:val="19"/>
              </w:rPr>
            </w:pPr>
            <w:r>
              <w:rPr>
                <w:rFonts w:ascii="宋体" w:eastAsia="宋体" w:hAnsi="宋体" w:cs="宋体" w:hint="eastAsia"/>
              </w:rPr>
              <w:t>3.59</w:t>
            </w:r>
          </w:p>
        </w:tc>
        <w:tc>
          <w:tcPr>
            <w:tcW w:w="975" w:type="dxa"/>
            <w:vAlign w:val="center"/>
          </w:tcPr>
          <w:p w14:paraId="6367077E" w14:textId="77777777" w:rsidR="008079F0" w:rsidRDefault="00000000">
            <w:pPr>
              <w:snapToGrid w:val="0"/>
              <w:jc w:val="center"/>
              <w:rPr>
                <w:rFonts w:ascii="宋体" w:eastAsia="宋体" w:hAnsi="宋体" w:cs="宋体"/>
                <w:sz w:val="19"/>
              </w:rPr>
            </w:pPr>
            <w:r>
              <w:rPr>
                <w:rFonts w:ascii="宋体" w:eastAsia="宋体" w:hAnsi="宋体" w:cs="宋体" w:hint="eastAsia"/>
              </w:rPr>
              <w:t>0.66</w:t>
            </w:r>
          </w:p>
        </w:tc>
        <w:tc>
          <w:tcPr>
            <w:tcW w:w="2007" w:type="dxa"/>
            <w:vAlign w:val="center"/>
          </w:tcPr>
          <w:p w14:paraId="02976988" w14:textId="77777777" w:rsidR="008079F0" w:rsidRDefault="00000000">
            <w:pPr>
              <w:snapToGrid w:val="0"/>
              <w:jc w:val="center"/>
              <w:rPr>
                <w:rFonts w:ascii="宋体" w:eastAsia="宋体" w:hAnsi="宋体" w:cs="宋体"/>
                <w:sz w:val="19"/>
              </w:rPr>
            </w:pPr>
            <w:r>
              <w:rPr>
                <w:rFonts w:ascii="宋体" w:eastAsia="宋体" w:hAnsi="宋体" w:cs="宋体" w:hint="eastAsia"/>
              </w:rPr>
              <w:t>66.94</w:t>
            </w:r>
          </w:p>
        </w:tc>
      </w:tr>
      <w:tr w:rsidR="008079F0" w14:paraId="1B6AC9CC" w14:textId="77777777">
        <w:trPr>
          <w:cantSplit/>
          <w:jc w:val="center"/>
        </w:trPr>
        <w:tc>
          <w:tcPr>
            <w:tcW w:w="784" w:type="dxa"/>
            <w:tcBorders>
              <w:bottom w:val="single" w:sz="12" w:space="0" w:color="000000"/>
            </w:tcBorders>
            <w:vAlign w:val="center"/>
          </w:tcPr>
          <w:p w14:paraId="0A0CA833" w14:textId="77777777" w:rsidR="008079F0" w:rsidRDefault="00000000">
            <w:pPr>
              <w:snapToGrid w:val="0"/>
              <w:jc w:val="center"/>
              <w:rPr>
                <w:rFonts w:ascii="宋体" w:eastAsia="宋体" w:hAnsi="宋体" w:cs="宋体"/>
                <w:sz w:val="19"/>
              </w:rPr>
            </w:pPr>
            <w:r>
              <w:rPr>
                <w:rFonts w:ascii="宋体" w:eastAsia="宋体" w:hAnsi="宋体" w:cs="宋体" w:hint="eastAsia"/>
              </w:rPr>
              <w:t>Q12</w:t>
            </w:r>
          </w:p>
        </w:tc>
        <w:tc>
          <w:tcPr>
            <w:tcW w:w="3971" w:type="dxa"/>
            <w:tcBorders>
              <w:bottom w:val="single" w:sz="12" w:space="0" w:color="000000"/>
            </w:tcBorders>
            <w:vAlign w:val="center"/>
          </w:tcPr>
          <w:p w14:paraId="229D5A28" w14:textId="77777777" w:rsidR="008079F0" w:rsidRDefault="00000000">
            <w:pPr>
              <w:snapToGrid w:val="0"/>
              <w:jc w:val="left"/>
              <w:rPr>
                <w:rFonts w:ascii="宋体" w:eastAsia="宋体" w:hAnsi="宋体" w:cs="宋体"/>
                <w:sz w:val="19"/>
              </w:rPr>
            </w:pPr>
            <w:r>
              <w:rPr>
                <w:rFonts w:ascii="宋体" w:eastAsia="宋体" w:hAnsi="宋体" w:cs="宋体" w:hint="eastAsia"/>
              </w:rPr>
              <w:t>面对没有固定答案的问题时，我能提出不止一种解决办法</w:t>
            </w:r>
          </w:p>
        </w:tc>
        <w:tc>
          <w:tcPr>
            <w:tcW w:w="785" w:type="dxa"/>
            <w:tcBorders>
              <w:bottom w:val="single" w:sz="12" w:space="0" w:color="000000"/>
            </w:tcBorders>
            <w:vAlign w:val="center"/>
          </w:tcPr>
          <w:p w14:paraId="09987424" w14:textId="77777777" w:rsidR="008079F0" w:rsidRDefault="00000000">
            <w:pPr>
              <w:snapToGrid w:val="0"/>
              <w:jc w:val="center"/>
              <w:rPr>
                <w:rFonts w:ascii="宋体" w:eastAsia="宋体" w:hAnsi="宋体" w:cs="宋体"/>
                <w:sz w:val="19"/>
              </w:rPr>
            </w:pPr>
            <w:r>
              <w:rPr>
                <w:rFonts w:ascii="宋体" w:eastAsia="宋体" w:hAnsi="宋体" w:cs="宋体" w:hint="eastAsia"/>
              </w:rPr>
              <w:t>3.51</w:t>
            </w:r>
          </w:p>
        </w:tc>
        <w:tc>
          <w:tcPr>
            <w:tcW w:w="975" w:type="dxa"/>
            <w:tcBorders>
              <w:bottom w:val="single" w:sz="12" w:space="0" w:color="000000"/>
            </w:tcBorders>
            <w:vAlign w:val="center"/>
          </w:tcPr>
          <w:p w14:paraId="38AC2E95" w14:textId="77777777" w:rsidR="008079F0" w:rsidRDefault="00000000">
            <w:pPr>
              <w:snapToGrid w:val="0"/>
              <w:jc w:val="center"/>
              <w:rPr>
                <w:rFonts w:ascii="宋体" w:eastAsia="宋体" w:hAnsi="宋体" w:cs="宋体"/>
                <w:sz w:val="19"/>
              </w:rPr>
            </w:pPr>
            <w:r>
              <w:rPr>
                <w:rFonts w:ascii="宋体" w:eastAsia="宋体" w:hAnsi="宋体" w:cs="宋体" w:hint="eastAsia"/>
              </w:rPr>
              <w:t>0.71</w:t>
            </w:r>
          </w:p>
        </w:tc>
        <w:tc>
          <w:tcPr>
            <w:tcW w:w="2007" w:type="dxa"/>
            <w:tcBorders>
              <w:bottom w:val="single" w:sz="12" w:space="0" w:color="000000"/>
            </w:tcBorders>
            <w:vAlign w:val="center"/>
          </w:tcPr>
          <w:p w14:paraId="4083CD61" w14:textId="77777777" w:rsidR="008079F0" w:rsidRDefault="00000000">
            <w:pPr>
              <w:snapToGrid w:val="0"/>
              <w:jc w:val="center"/>
              <w:rPr>
                <w:rFonts w:ascii="宋体" w:eastAsia="宋体" w:hAnsi="宋体" w:cs="宋体"/>
                <w:sz w:val="19"/>
              </w:rPr>
            </w:pPr>
            <w:r>
              <w:rPr>
                <w:rFonts w:ascii="宋体" w:eastAsia="宋体" w:hAnsi="宋体" w:cs="宋体" w:hint="eastAsia"/>
              </w:rPr>
              <w:t>62.11</w:t>
            </w:r>
          </w:p>
        </w:tc>
      </w:tr>
    </w:tbl>
    <w:p w14:paraId="6ACC5C7E"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创造维度均值为3.56，标准差为0.58，为七个维度中均值相对最低的一项。不同方法尝试Q9均值为3.53，知识整合形成新思路Q11均值为3.59，提示学生在主动改变解决路径和整合知识方面仍有提升空间。多方案生成Q12均值为3.51，积极选择比例为62.11%，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3D052F41"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④责任担当</w:t>
      </w:r>
    </w:p>
    <w:p w14:paraId="0AF2B698" w14:textId="77777777" w:rsidR="008079F0" w:rsidRDefault="00000000">
      <w:pPr>
        <w:keepNext/>
        <w:jc w:val="center"/>
        <w:rPr>
          <w:rFonts w:ascii="宋体" w:eastAsia="宋体" w:hAnsi="宋体" w:cs="宋体"/>
        </w:rPr>
      </w:pPr>
      <w:r>
        <w:rPr>
          <w:rFonts w:ascii="宋体" w:eastAsia="宋体" w:hAnsi="宋体" w:cs="宋体" w:hint="eastAsia"/>
        </w:rPr>
        <w:t>表3-8  责任担当维度各题项统计（n＝1346）</w:t>
      </w:r>
    </w:p>
    <w:tbl>
      <w:tblPr>
        <w:tblW w:w="8522" w:type="dxa"/>
        <w:jc w:val="center"/>
        <w:tblLayout w:type="fixed"/>
        <w:tblCellMar>
          <w:left w:w="0" w:type="dxa"/>
          <w:right w:w="0" w:type="dxa"/>
        </w:tblCellMar>
        <w:tblLook w:val="04A0" w:firstRow="1" w:lastRow="0" w:firstColumn="1" w:lastColumn="0" w:noHBand="0" w:noVBand="1"/>
      </w:tblPr>
      <w:tblGrid>
        <w:gridCol w:w="783"/>
        <w:gridCol w:w="4025"/>
        <w:gridCol w:w="783"/>
        <w:gridCol w:w="974"/>
        <w:gridCol w:w="1957"/>
      </w:tblGrid>
      <w:tr w:rsidR="008079F0" w14:paraId="705D6276" w14:textId="77777777">
        <w:trPr>
          <w:cantSplit/>
          <w:tblHeader/>
          <w:jc w:val="center"/>
        </w:trPr>
        <w:tc>
          <w:tcPr>
            <w:tcW w:w="783" w:type="dxa"/>
            <w:tcBorders>
              <w:top w:val="single" w:sz="12" w:space="0" w:color="000000"/>
            </w:tcBorders>
            <w:vAlign w:val="center"/>
          </w:tcPr>
          <w:p w14:paraId="1C53A0DD" w14:textId="77777777" w:rsidR="008079F0" w:rsidRDefault="00000000">
            <w:pPr>
              <w:snapToGrid w:val="0"/>
              <w:jc w:val="center"/>
              <w:rPr>
                <w:rFonts w:ascii="宋体" w:eastAsia="宋体" w:hAnsi="宋体" w:cs="宋体"/>
                <w:b/>
                <w:sz w:val="19"/>
              </w:rPr>
            </w:pPr>
            <w:r>
              <w:rPr>
                <w:rFonts w:ascii="宋体" w:eastAsia="宋体" w:hAnsi="宋体" w:cs="宋体" w:hint="eastAsia"/>
                <w:b/>
              </w:rPr>
              <w:t>题号</w:t>
            </w:r>
          </w:p>
        </w:tc>
        <w:tc>
          <w:tcPr>
            <w:tcW w:w="4025" w:type="dxa"/>
            <w:tcBorders>
              <w:top w:val="single" w:sz="12" w:space="0" w:color="000000"/>
            </w:tcBorders>
            <w:vAlign w:val="center"/>
          </w:tcPr>
          <w:p w14:paraId="4F4F083D" w14:textId="77777777" w:rsidR="008079F0" w:rsidRDefault="00000000">
            <w:pPr>
              <w:snapToGrid w:val="0"/>
              <w:jc w:val="center"/>
              <w:rPr>
                <w:rFonts w:ascii="宋体" w:eastAsia="宋体" w:hAnsi="宋体" w:cs="宋体"/>
                <w:b/>
                <w:sz w:val="19"/>
              </w:rPr>
            </w:pPr>
            <w:r>
              <w:rPr>
                <w:rFonts w:ascii="宋体" w:eastAsia="宋体" w:hAnsi="宋体" w:cs="宋体" w:hint="eastAsia"/>
                <w:b/>
              </w:rPr>
              <w:t>题项内容</w:t>
            </w:r>
          </w:p>
        </w:tc>
        <w:tc>
          <w:tcPr>
            <w:tcW w:w="783" w:type="dxa"/>
            <w:tcBorders>
              <w:top w:val="single" w:sz="12" w:space="0" w:color="000000"/>
            </w:tcBorders>
            <w:vAlign w:val="center"/>
          </w:tcPr>
          <w:p w14:paraId="25FBF0B7" w14:textId="77777777" w:rsidR="008079F0" w:rsidRDefault="00000000">
            <w:pPr>
              <w:snapToGrid w:val="0"/>
              <w:jc w:val="center"/>
              <w:rPr>
                <w:rFonts w:ascii="宋体" w:eastAsia="宋体" w:hAnsi="宋体" w:cs="宋体"/>
                <w:b/>
                <w:sz w:val="19"/>
              </w:rPr>
            </w:pPr>
            <w:r>
              <w:rPr>
                <w:rFonts w:ascii="宋体" w:eastAsia="宋体" w:hAnsi="宋体" w:cs="宋体" w:hint="eastAsia"/>
                <w:b/>
              </w:rPr>
              <w:t>均值</w:t>
            </w:r>
          </w:p>
        </w:tc>
        <w:tc>
          <w:tcPr>
            <w:tcW w:w="974" w:type="dxa"/>
            <w:tcBorders>
              <w:top w:val="single" w:sz="12" w:space="0" w:color="000000"/>
            </w:tcBorders>
            <w:vAlign w:val="center"/>
          </w:tcPr>
          <w:p w14:paraId="4D4E6D2E" w14:textId="77777777" w:rsidR="008079F0" w:rsidRDefault="00000000">
            <w:pPr>
              <w:snapToGrid w:val="0"/>
              <w:jc w:val="center"/>
              <w:rPr>
                <w:rFonts w:ascii="宋体" w:eastAsia="宋体" w:hAnsi="宋体" w:cs="宋体"/>
                <w:b/>
                <w:sz w:val="19"/>
              </w:rPr>
            </w:pPr>
            <w:r>
              <w:rPr>
                <w:rFonts w:ascii="宋体" w:eastAsia="宋体" w:hAnsi="宋体" w:cs="宋体" w:hint="eastAsia"/>
                <w:b/>
              </w:rPr>
              <w:t>标准差</w:t>
            </w:r>
          </w:p>
        </w:tc>
        <w:tc>
          <w:tcPr>
            <w:tcW w:w="1957" w:type="dxa"/>
            <w:tcBorders>
              <w:top w:val="single" w:sz="12" w:space="0" w:color="000000"/>
            </w:tcBorders>
            <w:vAlign w:val="center"/>
          </w:tcPr>
          <w:p w14:paraId="54BF493D" w14:textId="77777777" w:rsidR="008079F0" w:rsidRDefault="00000000">
            <w:pPr>
              <w:snapToGrid w:val="0"/>
              <w:jc w:val="center"/>
              <w:rPr>
                <w:rFonts w:ascii="宋体" w:eastAsia="宋体" w:hAnsi="宋体" w:cs="宋体"/>
                <w:b/>
                <w:sz w:val="19"/>
              </w:rPr>
            </w:pPr>
            <w:r>
              <w:rPr>
                <w:rFonts w:ascii="宋体" w:eastAsia="宋体" w:hAnsi="宋体" w:cs="宋体" w:hint="eastAsia"/>
                <w:b/>
              </w:rPr>
              <w:t>比较/完全符合比例</w:t>
            </w:r>
          </w:p>
          <w:p w14:paraId="49698698" w14:textId="77777777" w:rsidR="008079F0" w:rsidRDefault="00000000">
            <w:pPr>
              <w:snapToGrid w:val="0"/>
              <w:jc w:val="center"/>
              <w:rPr>
                <w:rFonts w:ascii="宋体" w:eastAsia="宋体" w:hAnsi="宋体" w:cs="宋体"/>
                <w:b/>
                <w:sz w:val="19"/>
              </w:rPr>
            </w:pPr>
            <w:r>
              <w:rPr>
                <w:rFonts w:ascii="宋体" w:eastAsia="宋体" w:hAnsi="宋体" w:cs="宋体" w:hint="eastAsia"/>
                <w:b/>
              </w:rPr>
              <w:t>（%）</w:t>
            </w:r>
          </w:p>
        </w:tc>
      </w:tr>
      <w:tr w:rsidR="008079F0" w14:paraId="08963016" w14:textId="77777777">
        <w:trPr>
          <w:cantSplit/>
          <w:jc w:val="center"/>
        </w:trPr>
        <w:tc>
          <w:tcPr>
            <w:tcW w:w="783" w:type="dxa"/>
            <w:tcBorders>
              <w:top w:val="single" w:sz="4" w:space="0" w:color="000000"/>
            </w:tcBorders>
            <w:vAlign w:val="center"/>
          </w:tcPr>
          <w:p w14:paraId="499742A0" w14:textId="77777777" w:rsidR="008079F0" w:rsidRDefault="00000000">
            <w:pPr>
              <w:snapToGrid w:val="0"/>
              <w:jc w:val="center"/>
              <w:rPr>
                <w:rFonts w:ascii="宋体" w:eastAsia="宋体" w:hAnsi="宋体" w:cs="宋体"/>
                <w:sz w:val="19"/>
              </w:rPr>
            </w:pPr>
            <w:r>
              <w:rPr>
                <w:rFonts w:ascii="宋体" w:eastAsia="宋体" w:hAnsi="宋体" w:cs="宋体" w:hint="eastAsia"/>
              </w:rPr>
              <w:lastRenderedPageBreak/>
              <w:t>Q13</w:t>
            </w:r>
          </w:p>
        </w:tc>
        <w:tc>
          <w:tcPr>
            <w:tcW w:w="4025" w:type="dxa"/>
            <w:tcBorders>
              <w:top w:val="single" w:sz="4" w:space="0" w:color="000000"/>
            </w:tcBorders>
            <w:vAlign w:val="center"/>
          </w:tcPr>
          <w:p w14:paraId="4AE3D468" w14:textId="77777777" w:rsidR="008079F0" w:rsidRDefault="00000000">
            <w:pPr>
              <w:snapToGrid w:val="0"/>
              <w:jc w:val="left"/>
              <w:rPr>
                <w:rFonts w:ascii="宋体" w:eastAsia="宋体" w:hAnsi="宋体" w:cs="宋体"/>
                <w:sz w:val="19"/>
              </w:rPr>
            </w:pPr>
            <w:r>
              <w:rPr>
                <w:rFonts w:ascii="宋体" w:eastAsia="宋体" w:hAnsi="宋体" w:cs="宋体" w:hint="eastAsia"/>
              </w:rPr>
              <w:t>面对学习任务时，我能明确自己要完成的目标</w:t>
            </w:r>
          </w:p>
        </w:tc>
        <w:tc>
          <w:tcPr>
            <w:tcW w:w="783" w:type="dxa"/>
            <w:tcBorders>
              <w:top w:val="single" w:sz="4" w:space="0" w:color="000000"/>
            </w:tcBorders>
            <w:vAlign w:val="center"/>
          </w:tcPr>
          <w:p w14:paraId="21588348" w14:textId="77777777" w:rsidR="008079F0" w:rsidRDefault="00000000">
            <w:pPr>
              <w:snapToGrid w:val="0"/>
              <w:jc w:val="center"/>
              <w:rPr>
                <w:rFonts w:ascii="宋体" w:eastAsia="宋体" w:hAnsi="宋体" w:cs="宋体"/>
                <w:sz w:val="19"/>
              </w:rPr>
            </w:pPr>
            <w:r>
              <w:rPr>
                <w:rFonts w:ascii="宋体" w:eastAsia="宋体" w:hAnsi="宋体" w:cs="宋体" w:hint="eastAsia"/>
              </w:rPr>
              <w:t>3.67</w:t>
            </w:r>
          </w:p>
        </w:tc>
        <w:tc>
          <w:tcPr>
            <w:tcW w:w="974" w:type="dxa"/>
            <w:tcBorders>
              <w:top w:val="single" w:sz="4" w:space="0" w:color="000000"/>
            </w:tcBorders>
            <w:vAlign w:val="center"/>
          </w:tcPr>
          <w:p w14:paraId="5BB13167" w14:textId="77777777" w:rsidR="008079F0" w:rsidRDefault="00000000">
            <w:pPr>
              <w:snapToGrid w:val="0"/>
              <w:jc w:val="center"/>
              <w:rPr>
                <w:rFonts w:ascii="宋体" w:eastAsia="宋体" w:hAnsi="宋体" w:cs="宋体"/>
                <w:sz w:val="19"/>
              </w:rPr>
            </w:pPr>
            <w:r>
              <w:rPr>
                <w:rFonts w:ascii="宋体" w:eastAsia="宋体" w:hAnsi="宋体" w:cs="宋体" w:hint="eastAsia"/>
              </w:rPr>
              <w:t>0.60</w:t>
            </w:r>
          </w:p>
        </w:tc>
        <w:tc>
          <w:tcPr>
            <w:tcW w:w="1957" w:type="dxa"/>
            <w:tcBorders>
              <w:top w:val="single" w:sz="4" w:space="0" w:color="000000"/>
            </w:tcBorders>
            <w:vAlign w:val="center"/>
          </w:tcPr>
          <w:p w14:paraId="37C12ADD" w14:textId="77777777" w:rsidR="008079F0" w:rsidRDefault="00000000">
            <w:pPr>
              <w:snapToGrid w:val="0"/>
              <w:jc w:val="center"/>
              <w:rPr>
                <w:rFonts w:ascii="宋体" w:eastAsia="宋体" w:hAnsi="宋体" w:cs="宋体"/>
                <w:sz w:val="19"/>
              </w:rPr>
            </w:pPr>
            <w:r>
              <w:rPr>
                <w:rFonts w:ascii="宋体" w:eastAsia="宋体" w:hAnsi="宋体" w:cs="宋体" w:hint="eastAsia"/>
              </w:rPr>
              <w:t>72.59</w:t>
            </w:r>
          </w:p>
        </w:tc>
      </w:tr>
      <w:tr w:rsidR="008079F0" w14:paraId="577C20AC" w14:textId="77777777">
        <w:trPr>
          <w:cantSplit/>
          <w:jc w:val="center"/>
        </w:trPr>
        <w:tc>
          <w:tcPr>
            <w:tcW w:w="783" w:type="dxa"/>
            <w:vAlign w:val="center"/>
          </w:tcPr>
          <w:p w14:paraId="04BF80A1" w14:textId="77777777" w:rsidR="008079F0" w:rsidRDefault="00000000">
            <w:pPr>
              <w:snapToGrid w:val="0"/>
              <w:jc w:val="center"/>
              <w:rPr>
                <w:rFonts w:ascii="宋体" w:eastAsia="宋体" w:hAnsi="宋体" w:cs="宋体"/>
                <w:sz w:val="19"/>
              </w:rPr>
            </w:pPr>
            <w:r>
              <w:rPr>
                <w:rFonts w:ascii="宋体" w:eastAsia="宋体" w:hAnsi="宋体" w:cs="宋体" w:hint="eastAsia"/>
              </w:rPr>
              <w:t>Q14</w:t>
            </w:r>
          </w:p>
        </w:tc>
        <w:tc>
          <w:tcPr>
            <w:tcW w:w="4025" w:type="dxa"/>
            <w:vAlign w:val="center"/>
          </w:tcPr>
          <w:p w14:paraId="41B662A6" w14:textId="77777777" w:rsidR="008079F0" w:rsidRDefault="00000000">
            <w:pPr>
              <w:snapToGrid w:val="0"/>
              <w:jc w:val="left"/>
              <w:rPr>
                <w:rFonts w:ascii="宋体" w:eastAsia="宋体" w:hAnsi="宋体" w:cs="宋体"/>
                <w:sz w:val="19"/>
              </w:rPr>
            </w:pPr>
            <w:r>
              <w:rPr>
                <w:rFonts w:ascii="宋体" w:eastAsia="宋体" w:hAnsi="宋体" w:cs="宋体" w:hint="eastAsia"/>
              </w:rPr>
              <w:t>小组合作时，即使没有别人提醒，我也会认真完成自己的任务</w:t>
            </w:r>
          </w:p>
        </w:tc>
        <w:tc>
          <w:tcPr>
            <w:tcW w:w="783" w:type="dxa"/>
            <w:vAlign w:val="center"/>
          </w:tcPr>
          <w:p w14:paraId="0CF3630F" w14:textId="77777777" w:rsidR="008079F0" w:rsidRDefault="00000000">
            <w:pPr>
              <w:snapToGrid w:val="0"/>
              <w:jc w:val="center"/>
              <w:rPr>
                <w:rFonts w:ascii="宋体" w:eastAsia="宋体" w:hAnsi="宋体" w:cs="宋体"/>
                <w:sz w:val="19"/>
              </w:rPr>
            </w:pPr>
            <w:r>
              <w:rPr>
                <w:rFonts w:ascii="宋体" w:eastAsia="宋体" w:hAnsi="宋体" w:cs="宋体" w:hint="eastAsia"/>
              </w:rPr>
              <w:t>3.71</w:t>
            </w:r>
          </w:p>
        </w:tc>
        <w:tc>
          <w:tcPr>
            <w:tcW w:w="974" w:type="dxa"/>
            <w:vAlign w:val="center"/>
          </w:tcPr>
          <w:p w14:paraId="702BE760" w14:textId="77777777" w:rsidR="008079F0" w:rsidRDefault="00000000">
            <w:pPr>
              <w:snapToGrid w:val="0"/>
              <w:jc w:val="center"/>
              <w:rPr>
                <w:rFonts w:ascii="宋体" w:eastAsia="宋体" w:hAnsi="宋体" w:cs="宋体"/>
                <w:sz w:val="19"/>
              </w:rPr>
            </w:pPr>
            <w:r>
              <w:rPr>
                <w:rFonts w:ascii="宋体" w:eastAsia="宋体" w:hAnsi="宋体" w:cs="宋体" w:hint="eastAsia"/>
              </w:rPr>
              <w:t>0.55</w:t>
            </w:r>
          </w:p>
        </w:tc>
        <w:tc>
          <w:tcPr>
            <w:tcW w:w="1957" w:type="dxa"/>
            <w:vAlign w:val="center"/>
          </w:tcPr>
          <w:p w14:paraId="5F583F2A" w14:textId="77777777" w:rsidR="008079F0" w:rsidRDefault="00000000">
            <w:pPr>
              <w:snapToGrid w:val="0"/>
              <w:jc w:val="center"/>
              <w:rPr>
                <w:rFonts w:ascii="宋体" w:eastAsia="宋体" w:hAnsi="宋体" w:cs="宋体"/>
                <w:sz w:val="19"/>
              </w:rPr>
            </w:pPr>
            <w:r>
              <w:rPr>
                <w:rFonts w:ascii="宋体" w:eastAsia="宋体" w:hAnsi="宋体" w:cs="宋体" w:hint="eastAsia"/>
              </w:rPr>
              <w:t>75.71</w:t>
            </w:r>
          </w:p>
        </w:tc>
      </w:tr>
      <w:tr w:rsidR="008079F0" w14:paraId="51175559" w14:textId="77777777">
        <w:trPr>
          <w:cantSplit/>
          <w:jc w:val="center"/>
        </w:trPr>
        <w:tc>
          <w:tcPr>
            <w:tcW w:w="783" w:type="dxa"/>
            <w:vAlign w:val="center"/>
          </w:tcPr>
          <w:p w14:paraId="4FFE4E56" w14:textId="77777777" w:rsidR="008079F0" w:rsidRDefault="00000000">
            <w:pPr>
              <w:snapToGrid w:val="0"/>
              <w:jc w:val="center"/>
              <w:rPr>
                <w:rFonts w:ascii="宋体" w:eastAsia="宋体" w:hAnsi="宋体" w:cs="宋体"/>
                <w:sz w:val="19"/>
              </w:rPr>
            </w:pPr>
            <w:r>
              <w:rPr>
                <w:rFonts w:ascii="宋体" w:eastAsia="宋体" w:hAnsi="宋体" w:cs="宋体" w:hint="eastAsia"/>
              </w:rPr>
              <w:t>Q15</w:t>
            </w:r>
          </w:p>
        </w:tc>
        <w:tc>
          <w:tcPr>
            <w:tcW w:w="4025" w:type="dxa"/>
            <w:vAlign w:val="center"/>
          </w:tcPr>
          <w:p w14:paraId="6A1009A3" w14:textId="77777777" w:rsidR="008079F0" w:rsidRDefault="00000000">
            <w:pPr>
              <w:snapToGrid w:val="0"/>
              <w:jc w:val="left"/>
              <w:rPr>
                <w:rFonts w:ascii="宋体" w:eastAsia="宋体" w:hAnsi="宋体" w:cs="宋体"/>
                <w:sz w:val="19"/>
              </w:rPr>
            </w:pPr>
            <w:r>
              <w:rPr>
                <w:rFonts w:ascii="宋体" w:eastAsia="宋体" w:hAnsi="宋体" w:cs="宋体" w:hint="eastAsia"/>
              </w:rPr>
              <w:t>学习中遇到困难时，我会继续想办法，而不是轻易放弃</w:t>
            </w:r>
          </w:p>
        </w:tc>
        <w:tc>
          <w:tcPr>
            <w:tcW w:w="783" w:type="dxa"/>
            <w:vAlign w:val="center"/>
          </w:tcPr>
          <w:p w14:paraId="044EAE9A" w14:textId="77777777" w:rsidR="008079F0" w:rsidRDefault="00000000">
            <w:pPr>
              <w:snapToGrid w:val="0"/>
              <w:jc w:val="center"/>
              <w:rPr>
                <w:rFonts w:ascii="宋体" w:eastAsia="宋体" w:hAnsi="宋体" w:cs="宋体"/>
                <w:sz w:val="19"/>
              </w:rPr>
            </w:pPr>
            <w:r>
              <w:rPr>
                <w:rFonts w:ascii="宋体" w:eastAsia="宋体" w:hAnsi="宋体" w:cs="宋体" w:hint="eastAsia"/>
              </w:rPr>
              <w:t>3.64</w:t>
            </w:r>
          </w:p>
        </w:tc>
        <w:tc>
          <w:tcPr>
            <w:tcW w:w="974" w:type="dxa"/>
            <w:vAlign w:val="center"/>
          </w:tcPr>
          <w:p w14:paraId="598CEB23" w14:textId="77777777" w:rsidR="008079F0" w:rsidRDefault="00000000">
            <w:pPr>
              <w:snapToGrid w:val="0"/>
              <w:jc w:val="center"/>
              <w:rPr>
                <w:rFonts w:ascii="宋体" w:eastAsia="宋体" w:hAnsi="宋体" w:cs="宋体"/>
                <w:sz w:val="19"/>
              </w:rPr>
            </w:pPr>
            <w:r>
              <w:rPr>
                <w:rFonts w:ascii="宋体" w:eastAsia="宋体" w:hAnsi="宋体" w:cs="宋体" w:hint="eastAsia"/>
              </w:rPr>
              <w:t>0.61</w:t>
            </w:r>
          </w:p>
        </w:tc>
        <w:tc>
          <w:tcPr>
            <w:tcW w:w="1957" w:type="dxa"/>
            <w:vAlign w:val="center"/>
          </w:tcPr>
          <w:p w14:paraId="0E258977" w14:textId="77777777" w:rsidR="008079F0" w:rsidRDefault="00000000">
            <w:pPr>
              <w:snapToGrid w:val="0"/>
              <w:jc w:val="center"/>
              <w:rPr>
                <w:rFonts w:ascii="宋体" w:eastAsia="宋体" w:hAnsi="宋体" w:cs="宋体"/>
                <w:sz w:val="19"/>
              </w:rPr>
            </w:pPr>
            <w:r>
              <w:rPr>
                <w:rFonts w:ascii="宋体" w:eastAsia="宋体" w:hAnsi="宋体" w:cs="宋体" w:hint="eastAsia"/>
              </w:rPr>
              <w:t>70.28</w:t>
            </w:r>
          </w:p>
        </w:tc>
      </w:tr>
      <w:tr w:rsidR="008079F0" w14:paraId="2B8D1E8C" w14:textId="77777777">
        <w:trPr>
          <w:cantSplit/>
          <w:jc w:val="center"/>
        </w:trPr>
        <w:tc>
          <w:tcPr>
            <w:tcW w:w="783" w:type="dxa"/>
            <w:vAlign w:val="center"/>
          </w:tcPr>
          <w:p w14:paraId="07321D3D" w14:textId="77777777" w:rsidR="008079F0" w:rsidRDefault="00000000">
            <w:pPr>
              <w:snapToGrid w:val="0"/>
              <w:jc w:val="center"/>
              <w:rPr>
                <w:rFonts w:ascii="宋体" w:eastAsia="宋体" w:hAnsi="宋体" w:cs="宋体"/>
                <w:sz w:val="19"/>
              </w:rPr>
            </w:pPr>
            <w:r>
              <w:rPr>
                <w:rFonts w:ascii="宋体" w:eastAsia="宋体" w:hAnsi="宋体" w:cs="宋体" w:hint="eastAsia"/>
              </w:rPr>
              <w:t>Q16</w:t>
            </w:r>
          </w:p>
        </w:tc>
        <w:tc>
          <w:tcPr>
            <w:tcW w:w="4025" w:type="dxa"/>
            <w:vAlign w:val="center"/>
          </w:tcPr>
          <w:p w14:paraId="289861D6" w14:textId="77777777" w:rsidR="008079F0" w:rsidRDefault="00000000">
            <w:pPr>
              <w:snapToGrid w:val="0"/>
              <w:jc w:val="left"/>
              <w:rPr>
                <w:rFonts w:ascii="宋体" w:eastAsia="宋体" w:hAnsi="宋体" w:cs="宋体"/>
                <w:sz w:val="19"/>
              </w:rPr>
            </w:pPr>
            <w:r>
              <w:rPr>
                <w:rFonts w:ascii="宋体" w:eastAsia="宋体" w:hAnsi="宋体" w:cs="宋体" w:hint="eastAsia"/>
              </w:rPr>
              <w:t>完成学习任务后，我会反思自己哪些地方做得好、哪些地方需要改进</w:t>
            </w:r>
          </w:p>
        </w:tc>
        <w:tc>
          <w:tcPr>
            <w:tcW w:w="783" w:type="dxa"/>
            <w:vAlign w:val="center"/>
          </w:tcPr>
          <w:p w14:paraId="78EE1CD0" w14:textId="77777777" w:rsidR="008079F0" w:rsidRDefault="00000000">
            <w:pPr>
              <w:snapToGrid w:val="0"/>
              <w:jc w:val="center"/>
              <w:rPr>
                <w:rFonts w:ascii="宋体" w:eastAsia="宋体" w:hAnsi="宋体" w:cs="宋体"/>
                <w:sz w:val="19"/>
              </w:rPr>
            </w:pPr>
            <w:r>
              <w:rPr>
                <w:rFonts w:ascii="宋体" w:eastAsia="宋体" w:hAnsi="宋体" w:cs="宋体" w:hint="eastAsia"/>
              </w:rPr>
              <w:t>3.55</w:t>
            </w:r>
          </w:p>
        </w:tc>
        <w:tc>
          <w:tcPr>
            <w:tcW w:w="974" w:type="dxa"/>
            <w:vAlign w:val="center"/>
          </w:tcPr>
          <w:p w14:paraId="61D4621A" w14:textId="77777777" w:rsidR="008079F0" w:rsidRDefault="00000000">
            <w:pPr>
              <w:snapToGrid w:val="0"/>
              <w:jc w:val="center"/>
              <w:rPr>
                <w:rFonts w:ascii="宋体" w:eastAsia="宋体" w:hAnsi="宋体" w:cs="宋体"/>
                <w:sz w:val="19"/>
              </w:rPr>
            </w:pPr>
            <w:r>
              <w:rPr>
                <w:rFonts w:ascii="宋体" w:eastAsia="宋体" w:hAnsi="宋体" w:cs="宋体" w:hint="eastAsia"/>
              </w:rPr>
              <w:t>0.71</w:t>
            </w:r>
          </w:p>
        </w:tc>
        <w:tc>
          <w:tcPr>
            <w:tcW w:w="1957" w:type="dxa"/>
            <w:vAlign w:val="center"/>
          </w:tcPr>
          <w:p w14:paraId="2BC47A1B" w14:textId="77777777" w:rsidR="008079F0" w:rsidRDefault="00000000">
            <w:pPr>
              <w:snapToGrid w:val="0"/>
              <w:jc w:val="center"/>
              <w:rPr>
                <w:rFonts w:ascii="宋体" w:eastAsia="宋体" w:hAnsi="宋体" w:cs="宋体"/>
                <w:sz w:val="19"/>
              </w:rPr>
            </w:pPr>
            <w:r>
              <w:rPr>
                <w:rFonts w:ascii="宋体" w:eastAsia="宋体" w:hAnsi="宋体" w:cs="宋体" w:hint="eastAsia"/>
              </w:rPr>
              <w:t>65.45</w:t>
            </w:r>
          </w:p>
        </w:tc>
      </w:tr>
      <w:tr w:rsidR="008079F0" w14:paraId="4AEAE3B7" w14:textId="77777777">
        <w:trPr>
          <w:cantSplit/>
          <w:jc w:val="center"/>
        </w:trPr>
        <w:tc>
          <w:tcPr>
            <w:tcW w:w="783" w:type="dxa"/>
            <w:tcBorders>
              <w:bottom w:val="single" w:sz="12" w:space="0" w:color="000000"/>
            </w:tcBorders>
            <w:vAlign w:val="center"/>
          </w:tcPr>
          <w:p w14:paraId="5FD9B84D" w14:textId="77777777" w:rsidR="008079F0" w:rsidRDefault="00000000">
            <w:pPr>
              <w:snapToGrid w:val="0"/>
              <w:jc w:val="center"/>
              <w:rPr>
                <w:rFonts w:ascii="宋体" w:eastAsia="宋体" w:hAnsi="宋体" w:cs="宋体"/>
                <w:sz w:val="19"/>
              </w:rPr>
            </w:pPr>
            <w:r>
              <w:rPr>
                <w:rFonts w:ascii="宋体" w:eastAsia="宋体" w:hAnsi="宋体" w:cs="宋体" w:hint="eastAsia"/>
              </w:rPr>
              <w:t>Q17</w:t>
            </w:r>
          </w:p>
        </w:tc>
        <w:tc>
          <w:tcPr>
            <w:tcW w:w="4025" w:type="dxa"/>
            <w:tcBorders>
              <w:bottom w:val="single" w:sz="12" w:space="0" w:color="000000"/>
            </w:tcBorders>
            <w:vAlign w:val="center"/>
          </w:tcPr>
          <w:p w14:paraId="3E803AD7" w14:textId="77777777" w:rsidR="008079F0" w:rsidRDefault="00000000">
            <w:pPr>
              <w:snapToGrid w:val="0"/>
              <w:jc w:val="left"/>
              <w:rPr>
                <w:rFonts w:ascii="宋体" w:eastAsia="宋体" w:hAnsi="宋体" w:cs="宋体"/>
                <w:sz w:val="19"/>
              </w:rPr>
            </w:pPr>
            <w:r>
              <w:rPr>
                <w:rFonts w:ascii="宋体" w:eastAsia="宋体" w:hAnsi="宋体" w:cs="宋体" w:hint="eastAsia"/>
              </w:rPr>
              <w:t>小组合作时，我会认真承担自己应尽的责任</w:t>
            </w:r>
          </w:p>
        </w:tc>
        <w:tc>
          <w:tcPr>
            <w:tcW w:w="783" w:type="dxa"/>
            <w:tcBorders>
              <w:bottom w:val="single" w:sz="12" w:space="0" w:color="000000"/>
            </w:tcBorders>
            <w:vAlign w:val="center"/>
          </w:tcPr>
          <w:p w14:paraId="585E0DEA" w14:textId="77777777" w:rsidR="008079F0" w:rsidRDefault="00000000">
            <w:pPr>
              <w:snapToGrid w:val="0"/>
              <w:jc w:val="center"/>
              <w:rPr>
                <w:rFonts w:ascii="宋体" w:eastAsia="宋体" w:hAnsi="宋体" w:cs="宋体"/>
                <w:sz w:val="19"/>
              </w:rPr>
            </w:pPr>
            <w:r>
              <w:rPr>
                <w:rFonts w:ascii="宋体" w:eastAsia="宋体" w:hAnsi="宋体" w:cs="宋体" w:hint="eastAsia"/>
              </w:rPr>
              <w:t>3.75</w:t>
            </w:r>
          </w:p>
        </w:tc>
        <w:tc>
          <w:tcPr>
            <w:tcW w:w="974" w:type="dxa"/>
            <w:tcBorders>
              <w:bottom w:val="single" w:sz="12" w:space="0" w:color="000000"/>
            </w:tcBorders>
            <w:vAlign w:val="center"/>
          </w:tcPr>
          <w:p w14:paraId="2B48B29C" w14:textId="77777777" w:rsidR="008079F0" w:rsidRDefault="00000000">
            <w:pPr>
              <w:snapToGrid w:val="0"/>
              <w:jc w:val="center"/>
              <w:rPr>
                <w:rFonts w:ascii="宋体" w:eastAsia="宋体" w:hAnsi="宋体" w:cs="宋体"/>
                <w:sz w:val="19"/>
              </w:rPr>
            </w:pPr>
            <w:r>
              <w:rPr>
                <w:rFonts w:ascii="宋体" w:eastAsia="宋体" w:hAnsi="宋体" w:cs="宋体" w:hint="eastAsia"/>
              </w:rPr>
              <w:t>0.52</w:t>
            </w:r>
          </w:p>
        </w:tc>
        <w:tc>
          <w:tcPr>
            <w:tcW w:w="1957" w:type="dxa"/>
            <w:tcBorders>
              <w:bottom w:val="single" w:sz="12" w:space="0" w:color="000000"/>
            </w:tcBorders>
            <w:vAlign w:val="center"/>
          </w:tcPr>
          <w:p w14:paraId="1EF8D407" w14:textId="77777777" w:rsidR="008079F0" w:rsidRDefault="00000000">
            <w:pPr>
              <w:snapToGrid w:val="0"/>
              <w:jc w:val="center"/>
              <w:rPr>
                <w:rFonts w:ascii="宋体" w:eastAsia="宋体" w:hAnsi="宋体" w:cs="宋体"/>
                <w:sz w:val="19"/>
              </w:rPr>
            </w:pPr>
            <w:r>
              <w:rPr>
                <w:rFonts w:ascii="宋体" w:eastAsia="宋体" w:hAnsi="宋体" w:cs="宋体" w:hint="eastAsia"/>
              </w:rPr>
              <w:t>78.16</w:t>
            </w:r>
          </w:p>
        </w:tc>
      </w:tr>
    </w:tbl>
    <w:p w14:paraId="302EAEC9"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责任担当维度均值为3.66，标准差为0.50。承担小组责任Q17均值为3.75，自主完成小组任务Q14均值为3.71，表明学生对合作任务中的责任履行具有较积极的自我评价。相比之下，任务完成后的反思Q16均值为3.55，积极选择比例为65.45%，低于该维度其他题项。责任培养应进一步从完成任务延伸至检查质量与主动改进，引导学生结合目标和评价标准说明完成情况，并提出后续调整方法。</w:t>
      </w:r>
    </w:p>
    <w:p w14:paraId="09F41D8E"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⑤情绪调节</w:t>
      </w:r>
    </w:p>
    <w:p w14:paraId="751E7D77" w14:textId="77777777" w:rsidR="008079F0" w:rsidRDefault="00000000">
      <w:pPr>
        <w:keepNext/>
        <w:jc w:val="center"/>
        <w:rPr>
          <w:rFonts w:ascii="宋体" w:eastAsia="宋体" w:hAnsi="宋体" w:cs="宋体"/>
        </w:rPr>
      </w:pPr>
      <w:r>
        <w:rPr>
          <w:rFonts w:ascii="宋体" w:eastAsia="宋体" w:hAnsi="宋体" w:cs="宋体" w:hint="eastAsia"/>
        </w:rPr>
        <w:t>表3-9  情绪调节维度各题项统计（n＝1346）</w:t>
      </w:r>
    </w:p>
    <w:tbl>
      <w:tblPr>
        <w:tblW w:w="8522" w:type="dxa"/>
        <w:jc w:val="center"/>
        <w:tblLayout w:type="fixed"/>
        <w:tblCellMar>
          <w:left w:w="0" w:type="dxa"/>
          <w:right w:w="0" w:type="dxa"/>
        </w:tblCellMar>
        <w:tblLook w:val="04A0" w:firstRow="1" w:lastRow="0" w:firstColumn="1" w:lastColumn="0" w:noHBand="0" w:noVBand="1"/>
      </w:tblPr>
      <w:tblGrid>
        <w:gridCol w:w="784"/>
        <w:gridCol w:w="4014"/>
        <w:gridCol w:w="784"/>
        <w:gridCol w:w="975"/>
        <w:gridCol w:w="1965"/>
      </w:tblGrid>
      <w:tr w:rsidR="008079F0" w14:paraId="1914EB61" w14:textId="77777777">
        <w:trPr>
          <w:cantSplit/>
          <w:tblHeader/>
          <w:jc w:val="center"/>
        </w:trPr>
        <w:tc>
          <w:tcPr>
            <w:tcW w:w="784" w:type="dxa"/>
            <w:tcBorders>
              <w:top w:val="single" w:sz="12" w:space="0" w:color="000000"/>
            </w:tcBorders>
            <w:vAlign w:val="center"/>
          </w:tcPr>
          <w:p w14:paraId="2DC036DE" w14:textId="77777777" w:rsidR="008079F0" w:rsidRDefault="00000000">
            <w:pPr>
              <w:snapToGrid w:val="0"/>
              <w:jc w:val="center"/>
              <w:rPr>
                <w:rFonts w:ascii="宋体" w:eastAsia="宋体" w:hAnsi="宋体" w:cs="宋体"/>
                <w:b/>
                <w:sz w:val="19"/>
              </w:rPr>
            </w:pPr>
            <w:r>
              <w:rPr>
                <w:rFonts w:ascii="宋体" w:eastAsia="宋体" w:hAnsi="宋体" w:cs="宋体" w:hint="eastAsia"/>
                <w:b/>
              </w:rPr>
              <w:t>题号</w:t>
            </w:r>
          </w:p>
        </w:tc>
        <w:tc>
          <w:tcPr>
            <w:tcW w:w="4014" w:type="dxa"/>
            <w:tcBorders>
              <w:top w:val="single" w:sz="12" w:space="0" w:color="000000"/>
            </w:tcBorders>
            <w:vAlign w:val="center"/>
          </w:tcPr>
          <w:p w14:paraId="4205A70F" w14:textId="77777777" w:rsidR="008079F0" w:rsidRDefault="00000000">
            <w:pPr>
              <w:snapToGrid w:val="0"/>
              <w:jc w:val="center"/>
              <w:rPr>
                <w:rFonts w:ascii="宋体" w:eastAsia="宋体" w:hAnsi="宋体" w:cs="宋体"/>
                <w:b/>
                <w:sz w:val="19"/>
              </w:rPr>
            </w:pPr>
            <w:r>
              <w:rPr>
                <w:rFonts w:ascii="宋体" w:eastAsia="宋体" w:hAnsi="宋体" w:cs="宋体" w:hint="eastAsia"/>
                <w:b/>
              </w:rPr>
              <w:t>题项内容</w:t>
            </w:r>
          </w:p>
        </w:tc>
        <w:tc>
          <w:tcPr>
            <w:tcW w:w="784" w:type="dxa"/>
            <w:tcBorders>
              <w:top w:val="single" w:sz="12" w:space="0" w:color="000000"/>
            </w:tcBorders>
            <w:vAlign w:val="center"/>
          </w:tcPr>
          <w:p w14:paraId="6DE6BE11" w14:textId="77777777" w:rsidR="008079F0" w:rsidRDefault="00000000">
            <w:pPr>
              <w:snapToGrid w:val="0"/>
              <w:jc w:val="center"/>
              <w:rPr>
                <w:rFonts w:ascii="宋体" w:eastAsia="宋体" w:hAnsi="宋体" w:cs="宋体"/>
                <w:b/>
                <w:sz w:val="19"/>
              </w:rPr>
            </w:pPr>
            <w:r>
              <w:rPr>
                <w:rFonts w:ascii="宋体" w:eastAsia="宋体" w:hAnsi="宋体" w:cs="宋体" w:hint="eastAsia"/>
                <w:b/>
              </w:rPr>
              <w:t>均值</w:t>
            </w:r>
          </w:p>
        </w:tc>
        <w:tc>
          <w:tcPr>
            <w:tcW w:w="975" w:type="dxa"/>
            <w:tcBorders>
              <w:top w:val="single" w:sz="12" w:space="0" w:color="000000"/>
            </w:tcBorders>
            <w:vAlign w:val="center"/>
          </w:tcPr>
          <w:p w14:paraId="4816874A" w14:textId="77777777" w:rsidR="008079F0" w:rsidRDefault="00000000">
            <w:pPr>
              <w:snapToGrid w:val="0"/>
              <w:jc w:val="center"/>
              <w:rPr>
                <w:rFonts w:ascii="宋体" w:eastAsia="宋体" w:hAnsi="宋体" w:cs="宋体"/>
                <w:b/>
                <w:sz w:val="19"/>
              </w:rPr>
            </w:pPr>
            <w:r>
              <w:rPr>
                <w:rFonts w:ascii="宋体" w:eastAsia="宋体" w:hAnsi="宋体" w:cs="宋体" w:hint="eastAsia"/>
                <w:b/>
              </w:rPr>
              <w:t>标准差</w:t>
            </w:r>
          </w:p>
        </w:tc>
        <w:tc>
          <w:tcPr>
            <w:tcW w:w="1965" w:type="dxa"/>
            <w:tcBorders>
              <w:top w:val="single" w:sz="12" w:space="0" w:color="000000"/>
            </w:tcBorders>
            <w:vAlign w:val="center"/>
          </w:tcPr>
          <w:p w14:paraId="2350F821" w14:textId="77777777" w:rsidR="008079F0" w:rsidRDefault="00000000">
            <w:pPr>
              <w:snapToGrid w:val="0"/>
              <w:jc w:val="center"/>
              <w:rPr>
                <w:rFonts w:ascii="宋体" w:eastAsia="宋体" w:hAnsi="宋体" w:cs="宋体"/>
                <w:b/>
                <w:sz w:val="19"/>
              </w:rPr>
            </w:pPr>
            <w:r>
              <w:rPr>
                <w:rFonts w:ascii="宋体" w:eastAsia="宋体" w:hAnsi="宋体" w:cs="宋体" w:hint="eastAsia"/>
                <w:b/>
              </w:rPr>
              <w:t>比较/完全符合比例</w:t>
            </w:r>
          </w:p>
          <w:p w14:paraId="744BC015" w14:textId="77777777" w:rsidR="008079F0" w:rsidRDefault="00000000">
            <w:pPr>
              <w:snapToGrid w:val="0"/>
              <w:jc w:val="center"/>
              <w:rPr>
                <w:rFonts w:ascii="宋体" w:eastAsia="宋体" w:hAnsi="宋体" w:cs="宋体"/>
                <w:b/>
                <w:sz w:val="19"/>
              </w:rPr>
            </w:pPr>
            <w:r>
              <w:rPr>
                <w:rFonts w:ascii="宋体" w:eastAsia="宋体" w:hAnsi="宋体" w:cs="宋体" w:hint="eastAsia"/>
                <w:b/>
              </w:rPr>
              <w:t>（%）</w:t>
            </w:r>
          </w:p>
        </w:tc>
      </w:tr>
      <w:tr w:rsidR="008079F0" w14:paraId="07F2A226" w14:textId="77777777">
        <w:trPr>
          <w:cantSplit/>
          <w:jc w:val="center"/>
        </w:trPr>
        <w:tc>
          <w:tcPr>
            <w:tcW w:w="784" w:type="dxa"/>
            <w:tcBorders>
              <w:top w:val="single" w:sz="4" w:space="0" w:color="000000"/>
            </w:tcBorders>
            <w:vAlign w:val="center"/>
          </w:tcPr>
          <w:p w14:paraId="5296A48E" w14:textId="77777777" w:rsidR="008079F0" w:rsidRDefault="00000000">
            <w:pPr>
              <w:snapToGrid w:val="0"/>
              <w:jc w:val="center"/>
              <w:rPr>
                <w:rFonts w:ascii="宋体" w:eastAsia="宋体" w:hAnsi="宋体" w:cs="宋体"/>
                <w:sz w:val="19"/>
              </w:rPr>
            </w:pPr>
            <w:r>
              <w:rPr>
                <w:rFonts w:ascii="宋体" w:eastAsia="宋体" w:hAnsi="宋体" w:cs="宋体" w:hint="eastAsia"/>
              </w:rPr>
              <w:t>Q18</w:t>
            </w:r>
          </w:p>
        </w:tc>
        <w:tc>
          <w:tcPr>
            <w:tcW w:w="4014" w:type="dxa"/>
            <w:tcBorders>
              <w:top w:val="single" w:sz="4" w:space="0" w:color="000000"/>
            </w:tcBorders>
            <w:vAlign w:val="center"/>
          </w:tcPr>
          <w:p w14:paraId="7833BDE4" w14:textId="77777777" w:rsidR="008079F0" w:rsidRDefault="00000000">
            <w:pPr>
              <w:snapToGrid w:val="0"/>
              <w:jc w:val="center"/>
              <w:rPr>
                <w:rFonts w:ascii="宋体" w:eastAsia="宋体" w:hAnsi="宋体" w:cs="宋体"/>
                <w:sz w:val="19"/>
              </w:rPr>
            </w:pPr>
            <w:r>
              <w:rPr>
                <w:rFonts w:ascii="宋体" w:eastAsia="宋体" w:hAnsi="宋体" w:cs="宋体" w:hint="eastAsia"/>
              </w:rPr>
              <w:t>面对有难度的学习任务时，我能调整心态并继续尝试</w:t>
            </w:r>
          </w:p>
        </w:tc>
        <w:tc>
          <w:tcPr>
            <w:tcW w:w="784" w:type="dxa"/>
            <w:tcBorders>
              <w:top w:val="single" w:sz="4" w:space="0" w:color="000000"/>
            </w:tcBorders>
            <w:vAlign w:val="center"/>
          </w:tcPr>
          <w:p w14:paraId="7408B9A7" w14:textId="77777777" w:rsidR="008079F0" w:rsidRDefault="00000000">
            <w:pPr>
              <w:snapToGrid w:val="0"/>
              <w:jc w:val="center"/>
              <w:rPr>
                <w:rFonts w:ascii="宋体" w:eastAsia="宋体" w:hAnsi="宋体" w:cs="宋体"/>
                <w:sz w:val="19"/>
              </w:rPr>
            </w:pPr>
            <w:r>
              <w:rPr>
                <w:rFonts w:ascii="宋体" w:eastAsia="宋体" w:hAnsi="宋体" w:cs="宋体" w:hint="eastAsia"/>
              </w:rPr>
              <w:t>3.61</w:t>
            </w:r>
          </w:p>
        </w:tc>
        <w:tc>
          <w:tcPr>
            <w:tcW w:w="975" w:type="dxa"/>
            <w:tcBorders>
              <w:top w:val="single" w:sz="4" w:space="0" w:color="000000"/>
            </w:tcBorders>
            <w:vAlign w:val="center"/>
          </w:tcPr>
          <w:p w14:paraId="0DC7362E" w14:textId="77777777" w:rsidR="008079F0" w:rsidRDefault="00000000">
            <w:pPr>
              <w:snapToGrid w:val="0"/>
              <w:jc w:val="center"/>
              <w:rPr>
                <w:rFonts w:ascii="宋体" w:eastAsia="宋体" w:hAnsi="宋体" w:cs="宋体"/>
                <w:sz w:val="19"/>
              </w:rPr>
            </w:pPr>
            <w:r>
              <w:rPr>
                <w:rFonts w:ascii="宋体" w:eastAsia="宋体" w:hAnsi="宋体" w:cs="宋体" w:hint="eastAsia"/>
              </w:rPr>
              <w:t>0.65</w:t>
            </w:r>
          </w:p>
        </w:tc>
        <w:tc>
          <w:tcPr>
            <w:tcW w:w="1965" w:type="dxa"/>
            <w:tcBorders>
              <w:top w:val="single" w:sz="4" w:space="0" w:color="000000"/>
            </w:tcBorders>
            <w:vAlign w:val="center"/>
          </w:tcPr>
          <w:p w14:paraId="2E763597" w14:textId="77777777" w:rsidR="008079F0" w:rsidRDefault="00000000">
            <w:pPr>
              <w:snapToGrid w:val="0"/>
              <w:jc w:val="center"/>
              <w:rPr>
                <w:rFonts w:ascii="宋体" w:eastAsia="宋体" w:hAnsi="宋体" w:cs="宋体"/>
                <w:sz w:val="19"/>
              </w:rPr>
            </w:pPr>
            <w:r>
              <w:rPr>
                <w:rFonts w:ascii="宋体" w:eastAsia="宋体" w:hAnsi="宋体" w:cs="宋体" w:hint="eastAsia"/>
              </w:rPr>
              <w:t>68.57</w:t>
            </w:r>
          </w:p>
        </w:tc>
      </w:tr>
      <w:tr w:rsidR="008079F0" w14:paraId="524F0464" w14:textId="77777777">
        <w:trPr>
          <w:cantSplit/>
          <w:jc w:val="center"/>
        </w:trPr>
        <w:tc>
          <w:tcPr>
            <w:tcW w:w="784" w:type="dxa"/>
            <w:vAlign w:val="center"/>
          </w:tcPr>
          <w:p w14:paraId="02433971" w14:textId="77777777" w:rsidR="008079F0" w:rsidRDefault="00000000">
            <w:pPr>
              <w:snapToGrid w:val="0"/>
              <w:jc w:val="center"/>
              <w:rPr>
                <w:rFonts w:ascii="宋体" w:eastAsia="宋体" w:hAnsi="宋体" w:cs="宋体"/>
                <w:sz w:val="19"/>
              </w:rPr>
            </w:pPr>
            <w:r>
              <w:rPr>
                <w:rFonts w:ascii="宋体" w:eastAsia="宋体" w:hAnsi="宋体" w:cs="宋体" w:hint="eastAsia"/>
              </w:rPr>
              <w:t>Q19</w:t>
            </w:r>
          </w:p>
        </w:tc>
        <w:tc>
          <w:tcPr>
            <w:tcW w:w="4014" w:type="dxa"/>
            <w:vAlign w:val="center"/>
          </w:tcPr>
          <w:p w14:paraId="67FF48EA" w14:textId="77777777" w:rsidR="008079F0" w:rsidRDefault="00000000">
            <w:pPr>
              <w:snapToGrid w:val="0"/>
              <w:jc w:val="center"/>
              <w:rPr>
                <w:rFonts w:ascii="宋体" w:eastAsia="宋体" w:hAnsi="宋体" w:cs="宋体"/>
                <w:sz w:val="19"/>
              </w:rPr>
            </w:pPr>
            <w:r>
              <w:rPr>
                <w:rFonts w:ascii="宋体" w:eastAsia="宋体" w:hAnsi="宋体" w:cs="宋体" w:hint="eastAsia"/>
              </w:rPr>
              <w:t>当自己的想法没有被同学接受时，我仍能平静地继续交流</w:t>
            </w:r>
          </w:p>
        </w:tc>
        <w:tc>
          <w:tcPr>
            <w:tcW w:w="784" w:type="dxa"/>
            <w:vAlign w:val="center"/>
          </w:tcPr>
          <w:p w14:paraId="479D20F0" w14:textId="77777777" w:rsidR="008079F0" w:rsidRDefault="00000000">
            <w:pPr>
              <w:snapToGrid w:val="0"/>
              <w:jc w:val="center"/>
              <w:rPr>
                <w:rFonts w:ascii="宋体" w:eastAsia="宋体" w:hAnsi="宋体" w:cs="宋体"/>
                <w:sz w:val="19"/>
              </w:rPr>
            </w:pPr>
            <w:r>
              <w:rPr>
                <w:rFonts w:ascii="宋体" w:eastAsia="宋体" w:hAnsi="宋体" w:cs="宋体" w:hint="eastAsia"/>
              </w:rPr>
              <w:t>3.61</w:t>
            </w:r>
          </w:p>
        </w:tc>
        <w:tc>
          <w:tcPr>
            <w:tcW w:w="975" w:type="dxa"/>
            <w:vAlign w:val="center"/>
          </w:tcPr>
          <w:p w14:paraId="72055F31" w14:textId="77777777" w:rsidR="008079F0" w:rsidRDefault="00000000">
            <w:pPr>
              <w:snapToGrid w:val="0"/>
              <w:jc w:val="center"/>
              <w:rPr>
                <w:rFonts w:ascii="宋体" w:eastAsia="宋体" w:hAnsi="宋体" w:cs="宋体"/>
                <w:sz w:val="19"/>
              </w:rPr>
            </w:pPr>
            <w:r>
              <w:rPr>
                <w:rFonts w:ascii="宋体" w:eastAsia="宋体" w:hAnsi="宋体" w:cs="宋体" w:hint="eastAsia"/>
              </w:rPr>
              <w:t>0.67</w:t>
            </w:r>
          </w:p>
        </w:tc>
        <w:tc>
          <w:tcPr>
            <w:tcW w:w="1965" w:type="dxa"/>
            <w:vAlign w:val="center"/>
          </w:tcPr>
          <w:p w14:paraId="5321C9FE" w14:textId="77777777" w:rsidR="008079F0" w:rsidRDefault="00000000">
            <w:pPr>
              <w:snapToGrid w:val="0"/>
              <w:jc w:val="center"/>
              <w:rPr>
                <w:rFonts w:ascii="宋体" w:eastAsia="宋体" w:hAnsi="宋体" w:cs="宋体"/>
                <w:sz w:val="19"/>
              </w:rPr>
            </w:pPr>
            <w:r>
              <w:rPr>
                <w:rFonts w:ascii="宋体" w:eastAsia="宋体" w:hAnsi="宋体" w:cs="宋体" w:hint="eastAsia"/>
              </w:rPr>
              <w:t>68.95</w:t>
            </w:r>
          </w:p>
        </w:tc>
      </w:tr>
      <w:tr w:rsidR="008079F0" w14:paraId="38E61DF2" w14:textId="77777777">
        <w:trPr>
          <w:cantSplit/>
          <w:jc w:val="center"/>
        </w:trPr>
        <w:tc>
          <w:tcPr>
            <w:tcW w:w="784" w:type="dxa"/>
            <w:vAlign w:val="center"/>
          </w:tcPr>
          <w:p w14:paraId="3C68587B" w14:textId="77777777" w:rsidR="008079F0" w:rsidRDefault="00000000">
            <w:pPr>
              <w:snapToGrid w:val="0"/>
              <w:jc w:val="center"/>
              <w:rPr>
                <w:rFonts w:ascii="宋体" w:eastAsia="宋体" w:hAnsi="宋体" w:cs="宋体"/>
                <w:sz w:val="19"/>
              </w:rPr>
            </w:pPr>
            <w:r>
              <w:rPr>
                <w:rFonts w:ascii="宋体" w:eastAsia="宋体" w:hAnsi="宋体" w:cs="宋体" w:hint="eastAsia"/>
              </w:rPr>
              <w:t>Q20</w:t>
            </w:r>
          </w:p>
        </w:tc>
        <w:tc>
          <w:tcPr>
            <w:tcW w:w="4014" w:type="dxa"/>
            <w:vAlign w:val="center"/>
          </w:tcPr>
          <w:p w14:paraId="0A172C98" w14:textId="77777777" w:rsidR="008079F0" w:rsidRDefault="00000000">
            <w:pPr>
              <w:snapToGrid w:val="0"/>
              <w:jc w:val="center"/>
              <w:rPr>
                <w:rFonts w:ascii="宋体" w:eastAsia="宋体" w:hAnsi="宋体" w:cs="宋体"/>
                <w:sz w:val="19"/>
              </w:rPr>
            </w:pPr>
            <w:r>
              <w:rPr>
                <w:rFonts w:ascii="宋体" w:eastAsia="宋体" w:hAnsi="宋体" w:cs="宋体" w:hint="eastAsia"/>
              </w:rPr>
              <w:t>当我发现自己情绪不好时，我能想办法调整自己的状态</w:t>
            </w:r>
          </w:p>
        </w:tc>
        <w:tc>
          <w:tcPr>
            <w:tcW w:w="784" w:type="dxa"/>
            <w:vAlign w:val="center"/>
          </w:tcPr>
          <w:p w14:paraId="361688C1" w14:textId="77777777" w:rsidR="008079F0" w:rsidRDefault="00000000">
            <w:pPr>
              <w:snapToGrid w:val="0"/>
              <w:jc w:val="center"/>
              <w:rPr>
                <w:rFonts w:ascii="宋体" w:eastAsia="宋体" w:hAnsi="宋体" w:cs="宋体"/>
                <w:sz w:val="19"/>
              </w:rPr>
            </w:pPr>
            <w:r>
              <w:rPr>
                <w:rFonts w:ascii="宋体" w:eastAsia="宋体" w:hAnsi="宋体" w:cs="宋体" w:hint="eastAsia"/>
              </w:rPr>
              <w:t>3.59</w:t>
            </w:r>
          </w:p>
        </w:tc>
        <w:tc>
          <w:tcPr>
            <w:tcW w:w="975" w:type="dxa"/>
            <w:vAlign w:val="center"/>
          </w:tcPr>
          <w:p w14:paraId="19891D2C" w14:textId="77777777" w:rsidR="008079F0" w:rsidRDefault="00000000">
            <w:pPr>
              <w:snapToGrid w:val="0"/>
              <w:jc w:val="center"/>
              <w:rPr>
                <w:rFonts w:ascii="宋体" w:eastAsia="宋体" w:hAnsi="宋体" w:cs="宋体"/>
                <w:sz w:val="19"/>
              </w:rPr>
            </w:pPr>
            <w:r>
              <w:rPr>
                <w:rFonts w:ascii="宋体" w:eastAsia="宋体" w:hAnsi="宋体" w:cs="宋体" w:hint="eastAsia"/>
              </w:rPr>
              <w:t>0.70</w:t>
            </w:r>
          </w:p>
        </w:tc>
        <w:tc>
          <w:tcPr>
            <w:tcW w:w="1965" w:type="dxa"/>
            <w:vAlign w:val="center"/>
          </w:tcPr>
          <w:p w14:paraId="3C30D848" w14:textId="77777777" w:rsidR="008079F0" w:rsidRDefault="00000000">
            <w:pPr>
              <w:snapToGrid w:val="0"/>
              <w:jc w:val="center"/>
              <w:rPr>
                <w:rFonts w:ascii="宋体" w:eastAsia="宋体" w:hAnsi="宋体" w:cs="宋体"/>
                <w:sz w:val="19"/>
              </w:rPr>
            </w:pPr>
            <w:r>
              <w:rPr>
                <w:rFonts w:ascii="宋体" w:eastAsia="宋体" w:hAnsi="宋体" w:cs="宋体" w:hint="eastAsia"/>
              </w:rPr>
              <w:t>69.02</w:t>
            </w:r>
          </w:p>
        </w:tc>
      </w:tr>
      <w:tr w:rsidR="008079F0" w14:paraId="62343241" w14:textId="77777777">
        <w:trPr>
          <w:cantSplit/>
          <w:jc w:val="center"/>
        </w:trPr>
        <w:tc>
          <w:tcPr>
            <w:tcW w:w="784" w:type="dxa"/>
            <w:vAlign w:val="center"/>
          </w:tcPr>
          <w:p w14:paraId="6F1793F2" w14:textId="77777777" w:rsidR="008079F0" w:rsidRDefault="00000000">
            <w:pPr>
              <w:snapToGrid w:val="0"/>
              <w:jc w:val="center"/>
              <w:rPr>
                <w:rFonts w:ascii="宋体" w:eastAsia="宋体" w:hAnsi="宋体" w:cs="宋体"/>
                <w:sz w:val="19"/>
              </w:rPr>
            </w:pPr>
            <w:r>
              <w:rPr>
                <w:rFonts w:ascii="宋体" w:eastAsia="宋体" w:hAnsi="宋体" w:cs="宋体" w:hint="eastAsia"/>
              </w:rPr>
              <w:t>Q21</w:t>
            </w:r>
          </w:p>
        </w:tc>
        <w:tc>
          <w:tcPr>
            <w:tcW w:w="4014" w:type="dxa"/>
            <w:vAlign w:val="center"/>
          </w:tcPr>
          <w:p w14:paraId="76938C3E" w14:textId="77777777" w:rsidR="008079F0" w:rsidRDefault="00000000">
            <w:pPr>
              <w:snapToGrid w:val="0"/>
              <w:jc w:val="center"/>
              <w:rPr>
                <w:rFonts w:ascii="宋体" w:eastAsia="宋体" w:hAnsi="宋体" w:cs="宋体"/>
                <w:sz w:val="19"/>
              </w:rPr>
            </w:pPr>
            <w:r>
              <w:rPr>
                <w:rFonts w:ascii="宋体" w:eastAsia="宋体" w:hAnsi="宋体" w:cs="宋体" w:hint="eastAsia"/>
              </w:rPr>
              <w:t>面对考试、回答问题或课堂展示等紧张情境时，我能尽量保持平静</w:t>
            </w:r>
          </w:p>
        </w:tc>
        <w:tc>
          <w:tcPr>
            <w:tcW w:w="784" w:type="dxa"/>
            <w:vAlign w:val="center"/>
          </w:tcPr>
          <w:p w14:paraId="157824EE" w14:textId="77777777" w:rsidR="008079F0" w:rsidRDefault="00000000">
            <w:pPr>
              <w:snapToGrid w:val="0"/>
              <w:jc w:val="center"/>
              <w:rPr>
                <w:rFonts w:ascii="宋体" w:eastAsia="宋体" w:hAnsi="宋体" w:cs="宋体"/>
                <w:sz w:val="19"/>
              </w:rPr>
            </w:pPr>
            <w:r>
              <w:rPr>
                <w:rFonts w:ascii="宋体" w:eastAsia="宋体" w:hAnsi="宋体" w:cs="宋体" w:hint="eastAsia"/>
              </w:rPr>
              <w:t>3.53</w:t>
            </w:r>
          </w:p>
        </w:tc>
        <w:tc>
          <w:tcPr>
            <w:tcW w:w="975" w:type="dxa"/>
            <w:vAlign w:val="center"/>
          </w:tcPr>
          <w:p w14:paraId="3D2D826C" w14:textId="77777777" w:rsidR="008079F0" w:rsidRDefault="00000000">
            <w:pPr>
              <w:snapToGrid w:val="0"/>
              <w:jc w:val="center"/>
              <w:rPr>
                <w:rFonts w:ascii="宋体" w:eastAsia="宋体" w:hAnsi="宋体" w:cs="宋体"/>
                <w:sz w:val="19"/>
              </w:rPr>
            </w:pPr>
            <w:r>
              <w:rPr>
                <w:rFonts w:ascii="宋体" w:eastAsia="宋体" w:hAnsi="宋体" w:cs="宋体" w:hint="eastAsia"/>
              </w:rPr>
              <w:t>0.72</w:t>
            </w:r>
          </w:p>
        </w:tc>
        <w:tc>
          <w:tcPr>
            <w:tcW w:w="1965" w:type="dxa"/>
            <w:vAlign w:val="center"/>
          </w:tcPr>
          <w:p w14:paraId="15F13969" w14:textId="77777777" w:rsidR="008079F0" w:rsidRDefault="00000000">
            <w:pPr>
              <w:snapToGrid w:val="0"/>
              <w:jc w:val="center"/>
              <w:rPr>
                <w:rFonts w:ascii="宋体" w:eastAsia="宋体" w:hAnsi="宋体" w:cs="宋体"/>
                <w:sz w:val="19"/>
              </w:rPr>
            </w:pPr>
            <w:r>
              <w:rPr>
                <w:rFonts w:ascii="宋体" w:eastAsia="宋体" w:hAnsi="宋体" w:cs="宋体" w:hint="eastAsia"/>
              </w:rPr>
              <w:t>64.26</w:t>
            </w:r>
          </w:p>
        </w:tc>
      </w:tr>
      <w:tr w:rsidR="008079F0" w14:paraId="5C0A47C1" w14:textId="77777777">
        <w:trPr>
          <w:cantSplit/>
          <w:jc w:val="center"/>
        </w:trPr>
        <w:tc>
          <w:tcPr>
            <w:tcW w:w="784" w:type="dxa"/>
            <w:tcBorders>
              <w:bottom w:val="single" w:sz="12" w:space="0" w:color="000000"/>
            </w:tcBorders>
            <w:vAlign w:val="center"/>
          </w:tcPr>
          <w:p w14:paraId="0778E1E6" w14:textId="77777777" w:rsidR="008079F0" w:rsidRDefault="00000000">
            <w:pPr>
              <w:snapToGrid w:val="0"/>
              <w:jc w:val="center"/>
              <w:rPr>
                <w:rFonts w:ascii="宋体" w:eastAsia="宋体" w:hAnsi="宋体" w:cs="宋体"/>
                <w:sz w:val="19"/>
              </w:rPr>
            </w:pPr>
            <w:r>
              <w:rPr>
                <w:rFonts w:ascii="宋体" w:eastAsia="宋体" w:hAnsi="宋体" w:cs="宋体" w:hint="eastAsia"/>
              </w:rPr>
              <w:t>Q22</w:t>
            </w:r>
          </w:p>
        </w:tc>
        <w:tc>
          <w:tcPr>
            <w:tcW w:w="4014" w:type="dxa"/>
            <w:tcBorders>
              <w:bottom w:val="single" w:sz="12" w:space="0" w:color="000000"/>
            </w:tcBorders>
            <w:vAlign w:val="center"/>
          </w:tcPr>
          <w:p w14:paraId="437EF8D1" w14:textId="77777777" w:rsidR="008079F0" w:rsidRDefault="00000000">
            <w:pPr>
              <w:snapToGrid w:val="0"/>
              <w:jc w:val="center"/>
              <w:rPr>
                <w:rFonts w:ascii="宋体" w:eastAsia="宋体" w:hAnsi="宋体" w:cs="宋体"/>
                <w:sz w:val="19"/>
              </w:rPr>
            </w:pPr>
            <w:r>
              <w:rPr>
                <w:rFonts w:ascii="宋体" w:eastAsia="宋体" w:hAnsi="宋体" w:cs="宋体" w:hint="eastAsia"/>
              </w:rPr>
              <w:t>学习出现失误或结果不理想时，我能调整状态并继续改进</w:t>
            </w:r>
          </w:p>
        </w:tc>
        <w:tc>
          <w:tcPr>
            <w:tcW w:w="784" w:type="dxa"/>
            <w:tcBorders>
              <w:bottom w:val="single" w:sz="12" w:space="0" w:color="000000"/>
            </w:tcBorders>
            <w:vAlign w:val="center"/>
          </w:tcPr>
          <w:p w14:paraId="791C2F9B" w14:textId="77777777" w:rsidR="008079F0" w:rsidRDefault="00000000">
            <w:pPr>
              <w:snapToGrid w:val="0"/>
              <w:jc w:val="center"/>
              <w:rPr>
                <w:rFonts w:ascii="宋体" w:eastAsia="宋体" w:hAnsi="宋体" w:cs="宋体"/>
                <w:sz w:val="19"/>
              </w:rPr>
            </w:pPr>
            <w:r>
              <w:rPr>
                <w:rFonts w:ascii="宋体" w:eastAsia="宋体" w:hAnsi="宋体" w:cs="宋体" w:hint="eastAsia"/>
              </w:rPr>
              <w:t>3.60</w:t>
            </w:r>
          </w:p>
        </w:tc>
        <w:tc>
          <w:tcPr>
            <w:tcW w:w="975" w:type="dxa"/>
            <w:tcBorders>
              <w:bottom w:val="single" w:sz="12" w:space="0" w:color="000000"/>
            </w:tcBorders>
            <w:vAlign w:val="center"/>
          </w:tcPr>
          <w:p w14:paraId="495B4AAA" w14:textId="77777777" w:rsidR="008079F0" w:rsidRDefault="00000000">
            <w:pPr>
              <w:snapToGrid w:val="0"/>
              <w:jc w:val="center"/>
              <w:rPr>
                <w:rFonts w:ascii="宋体" w:eastAsia="宋体" w:hAnsi="宋体" w:cs="宋体"/>
                <w:sz w:val="19"/>
              </w:rPr>
            </w:pPr>
            <w:r>
              <w:rPr>
                <w:rFonts w:ascii="宋体" w:eastAsia="宋体" w:hAnsi="宋体" w:cs="宋体" w:hint="eastAsia"/>
              </w:rPr>
              <w:t>0.66</w:t>
            </w:r>
          </w:p>
        </w:tc>
        <w:tc>
          <w:tcPr>
            <w:tcW w:w="1965" w:type="dxa"/>
            <w:tcBorders>
              <w:bottom w:val="single" w:sz="12" w:space="0" w:color="000000"/>
            </w:tcBorders>
            <w:vAlign w:val="center"/>
          </w:tcPr>
          <w:p w14:paraId="4E4C3140" w14:textId="77777777" w:rsidR="008079F0" w:rsidRDefault="00000000">
            <w:pPr>
              <w:snapToGrid w:val="0"/>
              <w:jc w:val="center"/>
              <w:rPr>
                <w:rFonts w:ascii="宋体" w:eastAsia="宋体" w:hAnsi="宋体" w:cs="宋体"/>
                <w:sz w:val="19"/>
              </w:rPr>
            </w:pPr>
            <w:r>
              <w:rPr>
                <w:rFonts w:ascii="宋体" w:eastAsia="宋体" w:hAnsi="宋体" w:cs="宋体" w:hint="eastAsia"/>
              </w:rPr>
              <w:t>67.76</w:t>
            </w:r>
          </w:p>
        </w:tc>
      </w:tr>
    </w:tbl>
    <w:p w14:paraId="116F9959"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情绪调节维度均值为3.59，标准差为0.56，在四个社会情感维度中均值相对最低，学生之间的差异也相对较大。面对考试、回答问题或课堂展示时保持平静Q21均值为3.53，积极选择比例为64.26%，为该维度最低。其余题项均值介于3.59—3.61，表明学生总体认可自己在困难、分歧和失误后调整状态的表现，但在紧张情境中的自我调节仍需支持。教学可通过展示前准备、分步表达、同伴支持和具体反馈，帮助学生在认知挑战中保持参与并持续改进。</w:t>
      </w:r>
    </w:p>
    <w:p w14:paraId="015AA3D5"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⑥合作共情</w:t>
      </w:r>
    </w:p>
    <w:p w14:paraId="0D4BD436" w14:textId="77777777" w:rsidR="008079F0" w:rsidRDefault="00000000">
      <w:pPr>
        <w:keepNext/>
        <w:jc w:val="center"/>
        <w:rPr>
          <w:rFonts w:ascii="宋体" w:eastAsia="宋体" w:hAnsi="宋体" w:cs="宋体"/>
        </w:rPr>
      </w:pPr>
      <w:r>
        <w:rPr>
          <w:rFonts w:ascii="宋体" w:eastAsia="宋体" w:hAnsi="宋体" w:cs="宋体" w:hint="eastAsia"/>
        </w:rPr>
        <w:lastRenderedPageBreak/>
        <w:t>表3-10  合作共情维度各题项统计（n＝1346）</w:t>
      </w:r>
    </w:p>
    <w:tbl>
      <w:tblPr>
        <w:tblW w:w="8522" w:type="dxa"/>
        <w:jc w:val="center"/>
        <w:tblLayout w:type="fixed"/>
        <w:tblCellMar>
          <w:left w:w="0" w:type="dxa"/>
          <w:right w:w="0" w:type="dxa"/>
        </w:tblCellMar>
        <w:tblLook w:val="04A0" w:firstRow="1" w:lastRow="0" w:firstColumn="1" w:lastColumn="0" w:noHBand="0" w:noVBand="1"/>
      </w:tblPr>
      <w:tblGrid>
        <w:gridCol w:w="782"/>
        <w:gridCol w:w="4026"/>
        <w:gridCol w:w="783"/>
        <w:gridCol w:w="972"/>
        <w:gridCol w:w="1959"/>
      </w:tblGrid>
      <w:tr w:rsidR="008079F0" w14:paraId="4EA0FF23" w14:textId="77777777">
        <w:trPr>
          <w:cantSplit/>
          <w:tblHeader/>
          <w:jc w:val="center"/>
        </w:trPr>
        <w:tc>
          <w:tcPr>
            <w:tcW w:w="782" w:type="dxa"/>
            <w:tcBorders>
              <w:top w:val="single" w:sz="12" w:space="0" w:color="000000"/>
            </w:tcBorders>
            <w:vAlign w:val="center"/>
          </w:tcPr>
          <w:p w14:paraId="3118C714" w14:textId="77777777" w:rsidR="008079F0" w:rsidRDefault="00000000">
            <w:pPr>
              <w:snapToGrid w:val="0"/>
              <w:jc w:val="center"/>
              <w:rPr>
                <w:rFonts w:ascii="宋体" w:eastAsia="宋体" w:hAnsi="宋体" w:cs="宋体"/>
                <w:b/>
                <w:sz w:val="19"/>
              </w:rPr>
            </w:pPr>
            <w:r>
              <w:rPr>
                <w:rFonts w:ascii="宋体" w:eastAsia="宋体" w:hAnsi="宋体" w:cs="宋体" w:hint="eastAsia"/>
                <w:b/>
              </w:rPr>
              <w:t>题号</w:t>
            </w:r>
          </w:p>
        </w:tc>
        <w:tc>
          <w:tcPr>
            <w:tcW w:w="4026" w:type="dxa"/>
            <w:tcBorders>
              <w:top w:val="single" w:sz="12" w:space="0" w:color="000000"/>
            </w:tcBorders>
            <w:vAlign w:val="center"/>
          </w:tcPr>
          <w:p w14:paraId="1E9A16BB" w14:textId="77777777" w:rsidR="008079F0" w:rsidRDefault="00000000">
            <w:pPr>
              <w:snapToGrid w:val="0"/>
              <w:jc w:val="center"/>
              <w:rPr>
                <w:rFonts w:ascii="宋体" w:eastAsia="宋体" w:hAnsi="宋体" w:cs="宋体"/>
                <w:b/>
                <w:sz w:val="19"/>
              </w:rPr>
            </w:pPr>
            <w:r>
              <w:rPr>
                <w:rFonts w:ascii="宋体" w:eastAsia="宋体" w:hAnsi="宋体" w:cs="宋体" w:hint="eastAsia"/>
                <w:b/>
              </w:rPr>
              <w:t>题项内容</w:t>
            </w:r>
          </w:p>
        </w:tc>
        <w:tc>
          <w:tcPr>
            <w:tcW w:w="783" w:type="dxa"/>
            <w:tcBorders>
              <w:top w:val="single" w:sz="12" w:space="0" w:color="000000"/>
            </w:tcBorders>
            <w:vAlign w:val="center"/>
          </w:tcPr>
          <w:p w14:paraId="1866D891" w14:textId="77777777" w:rsidR="008079F0" w:rsidRDefault="00000000">
            <w:pPr>
              <w:snapToGrid w:val="0"/>
              <w:jc w:val="center"/>
              <w:rPr>
                <w:rFonts w:ascii="宋体" w:eastAsia="宋体" w:hAnsi="宋体" w:cs="宋体"/>
                <w:b/>
                <w:sz w:val="19"/>
              </w:rPr>
            </w:pPr>
            <w:r>
              <w:rPr>
                <w:rFonts w:ascii="宋体" w:eastAsia="宋体" w:hAnsi="宋体" w:cs="宋体" w:hint="eastAsia"/>
                <w:b/>
              </w:rPr>
              <w:t>均值</w:t>
            </w:r>
          </w:p>
        </w:tc>
        <w:tc>
          <w:tcPr>
            <w:tcW w:w="972" w:type="dxa"/>
            <w:tcBorders>
              <w:top w:val="single" w:sz="12" w:space="0" w:color="000000"/>
            </w:tcBorders>
            <w:vAlign w:val="center"/>
          </w:tcPr>
          <w:p w14:paraId="3C8EFF97" w14:textId="77777777" w:rsidR="008079F0" w:rsidRDefault="00000000">
            <w:pPr>
              <w:snapToGrid w:val="0"/>
              <w:jc w:val="center"/>
              <w:rPr>
                <w:rFonts w:ascii="宋体" w:eastAsia="宋体" w:hAnsi="宋体" w:cs="宋体"/>
                <w:b/>
                <w:sz w:val="19"/>
              </w:rPr>
            </w:pPr>
            <w:r>
              <w:rPr>
                <w:rFonts w:ascii="宋体" w:eastAsia="宋体" w:hAnsi="宋体" w:cs="宋体" w:hint="eastAsia"/>
                <w:b/>
              </w:rPr>
              <w:t>标准差</w:t>
            </w:r>
          </w:p>
        </w:tc>
        <w:tc>
          <w:tcPr>
            <w:tcW w:w="1959" w:type="dxa"/>
            <w:tcBorders>
              <w:top w:val="single" w:sz="12" w:space="0" w:color="000000"/>
            </w:tcBorders>
            <w:vAlign w:val="center"/>
          </w:tcPr>
          <w:p w14:paraId="54F01BEF" w14:textId="77777777" w:rsidR="008079F0" w:rsidRDefault="00000000">
            <w:pPr>
              <w:snapToGrid w:val="0"/>
              <w:jc w:val="center"/>
              <w:rPr>
                <w:rFonts w:ascii="宋体" w:eastAsia="宋体" w:hAnsi="宋体" w:cs="宋体"/>
                <w:b/>
                <w:sz w:val="19"/>
              </w:rPr>
            </w:pPr>
            <w:r>
              <w:rPr>
                <w:rFonts w:ascii="宋体" w:eastAsia="宋体" w:hAnsi="宋体" w:cs="宋体" w:hint="eastAsia"/>
                <w:b/>
              </w:rPr>
              <w:t>比较/完全符合比例</w:t>
            </w:r>
          </w:p>
          <w:p w14:paraId="1A6C7A6A" w14:textId="77777777" w:rsidR="008079F0" w:rsidRDefault="00000000">
            <w:pPr>
              <w:snapToGrid w:val="0"/>
              <w:jc w:val="center"/>
              <w:rPr>
                <w:rFonts w:ascii="宋体" w:eastAsia="宋体" w:hAnsi="宋体" w:cs="宋体"/>
                <w:b/>
                <w:sz w:val="19"/>
              </w:rPr>
            </w:pPr>
            <w:r>
              <w:rPr>
                <w:rFonts w:ascii="宋体" w:eastAsia="宋体" w:hAnsi="宋体" w:cs="宋体" w:hint="eastAsia"/>
                <w:b/>
              </w:rPr>
              <w:t>（%）</w:t>
            </w:r>
          </w:p>
        </w:tc>
      </w:tr>
      <w:tr w:rsidR="008079F0" w14:paraId="6A44C978" w14:textId="77777777">
        <w:trPr>
          <w:cantSplit/>
          <w:jc w:val="center"/>
        </w:trPr>
        <w:tc>
          <w:tcPr>
            <w:tcW w:w="782" w:type="dxa"/>
            <w:tcBorders>
              <w:top w:val="single" w:sz="4" w:space="0" w:color="000000"/>
            </w:tcBorders>
            <w:vAlign w:val="center"/>
          </w:tcPr>
          <w:p w14:paraId="1168B843" w14:textId="77777777" w:rsidR="008079F0" w:rsidRDefault="00000000">
            <w:pPr>
              <w:snapToGrid w:val="0"/>
              <w:jc w:val="center"/>
              <w:rPr>
                <w:rFonts w:ascii="宋体" w:eastAsia="宋体" w:hAnsi="宋体" w:cs="宋体"/>
                <w:sz w:val="19"/>
              </w:rPr>
            </w:pPr>
            <w:r>
              <w:rPr>
                <w:rFonts w:ascii="宋体" w:eastAsia="宋体" w:hAnsi="宋体" w:cs="宋体" w:hint="eastAsia"/>
              </w:rPr>
              <w:t>Q23</w:t>
            </w:r>
          </w:p>
        </w:tc>
        <w:tc>
          <w:tcPr>
            <w:tcW w:w="4026" w:type="dxa"/>
            <w:tcBorders>
              <w:top w:val="single" w:sz="4" w:space="0" w:color="000000"/>
            </w:tcBorders>
            <w:vAlign w:val="center"/>
          </w:tcPr>
          <w:p w14:paraId="79718DF2" w14:textId="77777777" w:rsidR="008079F0" w:rsidRDefault="00000000">
            <w:pPr>
              <w:snapToGrid w:val="0"/>
              <w:jc w:val="left"/>
              <w:rPr>
                <w:rFonts w:ascii="宋体" w:eastAsia="宋体" w:hAnsi="宋体" w:cs="宋体"/>
                <w:sz w:val="19"/>
              </w:rPr>
            </w:pPr>
            <w:r>
              <w:rPr>
                <w:rFonts w:ascii="宋体" w:eastAsia="宋体" w:hAnsi="宋体" w:cs="宋体" w:hint="eastAsia"/>
              </w:rPr>
              <w:t>小组讨论时，我会认真听完同学的观点</w:t>
            </w:r>
          </w:p>
        </w:tc>
        <w:tc>
          <w:tcPr>
            <w:tcW w:w="783" w:type="dxa"/>
            <w:tcBorders>
              <w:top w:val="single" w:sz="4" w:space="0" w:color="000000"/>
            </w:tcBorders>
            <w:vAlign w:val="center"/>
          </w:tcPr>
          <w:p w14:paraId="145F722E" w14:textId="77777777" w:rsidR="008079F0" w:rsidRDefault="00000000">
            <w:pPr>
              <w:snapToGrid w:val="0"/>
              <w:jc w:val="center"/>
              <w:rPr>
                <w:rFonts w:ascii="宋体" w:eastAsia="宋体" w:hAnsi="宋体" w:cs="宋体"/>
                <w:sz w:val="19"/>
              </w:rPr>
            </w:pPr>
            <w:r>
              <w:rPr>
                <w:rFonts w:ascii="宋体" w:eastAsia="宋体" w:hAnsi="宋体" w:cs="宋体" w:hint="eastAsia"/>
              </w:rPr>
              <w:t>3.75</w:t>
            </w:r>
          </w:p>
        </w:tc>
        <w:tc>
          <w:tcPr>
            <w:tcW w:w="972" w:type="dxa"/>
            <w:tcBorders>
              <w:top w:val="single" w:sz="4" w:space="0" w:color="000000"/>
            </w:tcBorders>
            <w:vAlign w:val="center"/>
          </w:tcPr>
          <w:p w14:paraId="2CAC0C87" w14:textId="77777777" w:rsidR="008079F0" w:rsidRDefault="00000000">
            <w:pPr>
              <w:snapToGrid w:val="0"/>
              <w:jc w:val="center"/>
              <w:rPr>
                <w:rFonts w:ascii="宋体" w:eastAsia="宋体" w:hAnsi="宋体" w:cs="宋体"/>
                <w:sz w:val="19"/>
              </w:rPr>
            </w:pPr>
            <w:r>
              <w:rPr>
                <w:rFonts w:ascii="宋体" w:eastAsia="宋体" w:hAnsi="宋体" w:cs="宋体" w:hint="eastAsia"/>
              </w:rPr>
              <w:t>0.52</w:t>
            </w:r>
          </w:p>
        </w:tc>
        <w:tc>
          <w:tcPr>
            <w:tcW w:w="1959" w:type="dxa"/>
            <w:tcBorders>
              <w:top w:val="single" w:sz="4" w:space="0" w:color="000000"/>
            </w:tcBorders>
            <w:vAlign w:val="center"/>
          </w:tcPr>
          <w:p w14:paraId="5F696B43" w14:textId="77777777" w:rsidR="008079F0" w:rsidRDefault="00000000">
            <w:pPr>
              <w:snapToGrid w:val="0"/>
              <w:jc w:val="center"/>
              <w:rPr>
                <w:rFonts w:ascii="宋体" w:eastAsia="宋体" w:hAnsi="宋体" w:cs="宋体"/>
                <w:sz w:val="19"/>
              </w:rPr>
            </w:pPr>
            <w:r>
              <w:rPr>
                <w:rFonts w:ascii="宋体" w:eastAsia="宋体" w:hAnsi="宋体" w:cs="宋体" w:hint="eastAsia"/>
              </w:rPr>
              <w:t>78.38</w:t>
            </w:r>
          </w:p>
        </w:tc>
      </w:tr>
      <w:tr w:rsidR="008079F0" w14:paraId="6020D4EA" w14:textId="77777777">
        <w:trPr>
          <w:cantSplit/>
          <w:jc w:val="center"/>
        </w:trPr>
        <w:tc>
          <w:tcPr>
            <w:tcW w:w="782" w:type="dxa"/>
            <w:vAlign w:val="center"/>
          </w:tcPr>
          <w:p w14:paraId="6BF20284" w14:textId="77777777" w:rsidR="008079F0" w:rsidRDefault="00000000">
            <w:pPr>
              <w:snapToGrid w:val="0"/>
              <w:jc w:val="center"/>
              <w:rPr>
                <w:rFonts w:ascii="宋体" w:eastAsia="宋体" w:hAnsi="宋体" w:cs="宋体"/>
                <w:sz w:val="19"/>
              </w:rPr>
            </w:pPr>
            <w:r>
              <w:rPr>
                <w:rFonts w:ascii="宋体" w:eastAsia="宋体" w:hAnsi="宋体" w:cs="宋体" w:hint="eastAsia"/>
              </w:rPr>
              <w:t>Q24</w:t>
            </w:r>
          </w:p>
        </w:tc>
        <w:tc>
          <w:tcPr>
            <w:tcW w:w="4026" w:type="dxa"/>
            <w:vAlign w:val="center"/>
          </w:tcPr>
          <w:p w14:paraId="3E5780CF" w14:textId="77777777" w:rsidR="008079F0" w:rsidRDefault="00000000">
            <w:pPr>
              <w:snapToGrid w:val="0"/>
              <w:jc w:val="left"/>
              <w:rPr>
                <w:rFonts w:ascii="宋体" w:eastAsia="宋体" w:hAnsi="宋体" w:cs="宋体"/>
                <w:sz w:val="19"/>
              </w:rPr>
            </w:pPr>
            <w:r>
              <w:rPr>
                <w:rFonts w:ascii="宋体" w:eastAsia="宋体" w:hAnsi="宋体" w:cs="宋体" w:hint="eastAsia"/>
              </w:rPr>
              <w:t>当同学的观点和我不同时，我会尝试理解他为什么这样想</w:t>
            </w:r>
          </w:p>
        </w:tc>
        <w:tc>
          <w:tcPr>
            <w:tcW w:w="783" w:type="dxa"/>
            <w:vAlign w:val="center"/>
          </w:tcPr>
          <w:p w14:paraId="3DF54C9B" w14:textId="77777777" w:rsidR="008079F0" w:rsidRDefault="00000000">
            <w:pPr>
              <w:snapToGrid w:val="0"/>
              <w:jc w:val="center"/>
              <w:rPr>
                <w:rFonts w:ascii="宋体" w:eastAsia="宋体" w:hAnsi="宋体" w:cs="宋体"/>
                <w:sz w:val="19"/>
              </w:rPr>
            </w:pPr>
            <w:r>
              <w:rPr>
                <w:rFonts w:ascii="宋体" w:eastAsia="宋体" w:hAnsi="宋体" w:cs="宋体" w:hint="eastAsia"/>
              </w:rPr>
              <w:t>3.68</w:t>
            </w:r>
          </w:p>
        </w:tc>
        <w:tc>
          <w:tcPr>
            <w:tcW w:w="972" w:type="dxa"/>
            <w:vAlign w:val="center"/>
          </w:tcPr>
          <w:p w14:paraId="0688B41F" w14:textId="77777777" w:rsidR="008079F0" w:rsidRDefault="00000000">
            <w:pPr>
              <w:snapToGrid w:val="0"/>
              <w:jc w:val="center"/>
              <w:rPr>
                <w:rFonts w:ascii="宋体" w:eastAsia="宋体" w:hAnsi="宋体" w:cs="宋体"/>
                <w:sz w:val="19"/>
              </w:rPr>
            </w:pPr>
            <w:r>
              <w:rPr>
                <w:rFonts w:ascii="宋体" w:eastAsia="宋体" w:hAnsi="宋体" w:cs="宋体" w:hint="eastAsia"/>
              </w:rPr>
              <w:t>0.60</w:t>
            </w:r>
          </w:p>
        </w:tc>
        <w:tc>
          <w:tcPr>
            <w:tcW w:w="1959" w:type="dxa"/>
            <w:vAlign w:val="center"/>
          </w:tcPr>
          <w:p w14:paraId="4572CC9F" w14:textId="77777777" w:rsidR="008079F0" w:rsidRDefault="00000000">
            <w:pPr>
              <w:snapToGrid w:val="0"/>
              <w:jc w:val="center"/>
              <w:rPr>
                <w:rFonts w:ascii="宋体" w:eastAsia="宋体" w:hAnsi="宋体" w:cs="宋体"/>
                <w:sz w:val="19"/>
              </w:rPr>
            </w:pPr>
            <w:r>
              <w:rPr>
                <w:rFonts w:ascii="宋体" w:eastAsia="宋体" w:hAnsi="宋体" w:cs="宋体" w:hint="eastAsia"/>
              </w:rPr>
              <w:t>73.55</w:t>
            </w:r>
          </w:p>
        </w:tc>
      </w:tr>
      <w:tr w:rsidR="008079F0" w14:paraId="2F599980" w14:textId="77777777">
        <w:trPr>
          <w:cantSplit/>
          <w:jc w:val="center"/>
        </w:trPr>
        <w:tc>
          <w:tcPr>
            <w:tcW w:w="782" w:type="dxa"/>
            <w:vAlign w:val="center"/>
          </w:tcPr>
          <w:p w14:paraId="6694F716" w14:textId="77777777" w:rsidR="008079F0" w:rsidRDefault="00000000">
            <w:pPr>
              <w:snapToGrid w:val="0"/>
              <w:jc w:val="center"/>
              <w:rPr>
                <w:rFonts w:ascii="宋体" w:eastAsia="宋体" w:hAnsi="宋体" w:cs="宋体"/>
                <w:sz w:val="19"/>
              </w:rPr>
            </w:pPr>
            <w:r>
              <w:rPr>
                <w:rFonts w:ascii="宋体" w:eastAsia="宋体" w:hAnsi="宋体" w:cs="宋体" w:hint="eastAsia"/>
              </w:rPr>
              <w:t>Q25</w:t>
            </w:r>
          </w:p>
        </w:tc>
        <w:tc>
          <w:tcPr>
            <w:tcW w:w="4026" w:type="dxa"/>
            <w:vAlign w:val="center"/>
          </w:tcPr>
          <w:p w14:paraId="7BD7FE46" w14:textId="77777777" w:rsidR="008079F0" w:rsidRDefault="00000000">
            <w:pPr>
              <w:snapToGrid w:val="0"/>
              <w:jc w:val="left"/>
              <w:rPr>
                <w:rFonts w:ascii="宋体" w:eastAsia="宋体" w:hAnsi="宋体" w:cs="宋体"/>
                <w:sz w:val="19"/>
              </w:rPr>
            </w:pPr>
            <w:r>
              <w:rPr>
                <w:rFonts w:ascii="宋体" w:eastAsia="宋体" w:hAnsi="宋体" w:cs="宋体" w:hint="eastAsia"/>
              </w:rPr>
              <w:t>小组出现不同意见时，我会通过交流和同学一起寻找解决办法</w:t>
            </w:r>
          </w:p>
        </w:tc>
        <w:tc>
          <w:tcPr>
            <w:tcW w:w="783" w:type="dxa"/>
            <w:vAlign w:val="center"/>
          </w:tcPr>
          <w:p w14:paraId="2842CA3A" w14:textId="77777777" w:rsidR="008079F0" w:rsidRDefault="00000000">
            <w:pPr>
              <w:snapToGrid w:val="0"/>
              <w:jc w:val="center"/>
              <w:rPr>
                <w:rFonts w:ascii="宋体" w:eastAsia="宋体" w:hAnsi="宋体" w:cs="宋体"/>
                <w:sz w:val="19"/>
              </w:rPr>
            </w:pPr>
            <w:r>
              <w:rPr>
                <w:rFonts w:ascii="宋体" w:eastAsia="宋体" w:hAnsi="宋体" w:cs="宋体" w:hint="eastAsia"/>
              </w:rPr>
              <w:t>3.69</w:t>
            </w:r>
          </w:p>
        </w:tc>
        <w:tc>
          <w:tcPr>
            <w:tcW w:w="972" w:type="dxa"/>
            <w:vAlign w:val="center"/>
          </w:tcPr>
          <w:p w14:paraId="2554E438" w14:textId="77777777" w:rsidR="008079F0" w:rsidRDefault="00000000">
            <w:pPr>
              <w:snapToGrid w:val="0"/>
              <w:jc w:val="center"/>
              <w:rPr>
                <w:rFonts w:ascii="宋体" w:eastAsia="宋体" w:hAnsi="宋体" w:cs="宋体"/>
                <w:sz w:val="19"/>
              </w:rPr>
            </w:pPr>
            <w:r>
              <w:rPr>
                <w:rFonts w:ascii="宋体" w:eastAsia="宋体" w:hAnsi="宋体" w:cs="宋体" w:hint="eastAsia"/>
              </w:rPr>
              <w:t>0.58</w:t>
            </w:r>
          </w:p>
        </w:tc>
        <w:tc>
          <w:tcPr>
            <w:tcW w:w="1959" w:type="dxa"/>
            <w:vAlign w:val="center"/>
          </w:tcPr>
          <w:p w14:paraId="44C40751" w14:textId="77777777" w:rsidR="008079F0" w:rsidRDefault="00000000">
            <w:pPr>
              <w:snapToGrid w:val="0"/>
              <w:jc w:val="center"/>
              <w:rPr>
                <w:rFonts w:ascii="宋体" w:eastAsia="宋体" w:hAnsi="宋体" w:cs="宋体"/>
                <w:sz w:val="19"/>
              </w:rPr>
            </w:pPr>
            <w:r>
              <w:rPr>
                <w:rFonts w:ascii="宋体" w:eastAsia="宋体" w:hAnsi="宋体" w:cs="宋体" w:hint="eastAsia"/>
              </w:rPr>
              <w:t>74.15</w:t>
            </w:r>
          </w:p>
        </w:tc>
      </w:tr>
      <w:tr w:rsidR="008079F0" w14:paraId="1A413A6A" w14:textId="77777777">
        <w:trPr>
          <w:cantSplit/>
          <w:jc w:val="center"/>
        </w:trPr>
        <w:tc>
          <w:tcPr>
            <w:tcW w:w="782" w:type="dxa"/>
            <w:vAlign w:val="center"/>
          </w:tcPr>
          <w:p w14:paraId="1B628CA2" w14:textId="77777777" w:rsidR="008079F0" w:rsidRDefault="00000000">
            <w:pPr>
              <w:snapToGrid w:val="0"/>
              <w:jc w:val="center"/>
              <w:rPr>
                <w:rFonts w:ascii="宋体" w:eastAsia="宋体" w:hAnsi="宋体" w:cs="宋体"/>
                <w:sz w:val="19"/>
              </w:rPr>
            </w:pPr>
            <w:r>
              <w:rPr>
                <w:rFonts w:ascii="宋体" w:eastAsia="宋体" w:hAnsi="宋体" w:cs="宋体" w:hint="eastAsia"/>
              </w:rPr>
              <w:t>Q26</w:t>
            </w:r>
          </w:p>
        </w:tc>
        <w:tc>
          <w:tcPr>
            <w:tcW w:w="4026" w:type="dxa"/>
            <w:vAlign w:val="center"/>
          </w:tcPr>
          <w:p w14:paraId="2EB9E11E" w14:textId="77777777" w:rsidR="008079F0" w:rsidRDefault="00000000">
            <w:pPr>
              <w:snapToGrid w:val="0"/>
              <w:jc w:val="left"/>
              <w:rPr>
                <w:rFonts w:ascii="宋体" w:eastAsia="宋体" w:hAnsi="宋体" w:cs="宋体"/>
                <w:sz w:val="19"/>
              </w:rPr>
            </w:pPr>
            <w:r>
              <w:rPr>
                <w:rFonts w:ascii="宋体" w:eastAsia="宋体" w:hAnsi="宋体" w:cs="宋体" w:hint="eastAsia"/>
              </w:rPr>
              <w:t>为了更好地完成共同任务，我愿意根据实际情况调整自己的想法或做法</w:t>
            </w:r>
          </w:p>
        </w:tc>
        <w:tc>
          <w:tcPr>
            <w:tcW w:w="783" w:type="dxa"/>
            <w:vAlign w:val="center"/>
          </w:tcPr>
          <w:p w14:paraId="2BFE1391" w14:textId="77777777" w:rsidR="008079F0" w:rsidRDefault="00000000">
            <w:pPr>
              <w:snapToGrid w:val="0"/>
              <w:jc w:val="center"/>
              <w:rPr>
                <w:rFonts w:ascii="宋体" w:eastAsia="宋体" w:hAnsi="宋体" w:cs="宋体"/>
                <w:sz w:val="19"/>
              </w:rPr>
            </w:pPr>
            <w:r>
              <w:rPr>
                <w:rFonts w:ascii="宋体" w:eastAsia="宋体" w:hAnsi="宋体" w:cs="宋体" w:hint="eastAsia"/>
              </w:rPr>
              <w:t>3.72</w:t>
            </w:r>
          </w:p>
        </w:tc>
        <w:tc>
          <w:tcPr>
            <w:tcW w:w="972" w:type="dxa"/>
            <w:vAlign w:val="center"/>
          </w:tcPr>
          <w:p w14:paraId="4D416915" w14:textId="77777777" w:rsidR="008079F0" w:rsidRDefault="00000000">
            <w:pPr>
              <w:snapToGrid w:val="0"/>
              <w:jc w:val="center"/>
              <w:rPr>
                <w:rFonts w:ascii="宋体" w:eastAsia="宋体" w:hAnsi="宋体" w:cs="宋体"/>
                <w:sz w:val="19"/>
              </w:rPr>
            </w:pPr>
            <w:r>
              <w:rPr>
                <w:rFonts w:ascii="宋体" w:eastAsia="宋体" w:hAnsi="宋体" w:cs="宋体" w:hint="eastAsia"/>
              </w:rPr>
              <w:t>0.53</w:t>
            </w:r>
          </w:p>
        </w:tc>
        <w:tc>
          <w:tcPr>
            <w:tcW w:w="1959" w:type="dxa"/>
            <w:vAlign w:val="center"/>
          </w:tcPr>
          <w:p w14:paraId="61692870" w14:textId="77777777" w:rsidR="008079F0" w:rsidRDefault="00000000">
            <w:pPr>
              <w:snapToGrid w:val="0"/>
              <w:jc w:val="center"/>
              <w:rPr>
                <w:rFonts w:ascii="宋体" w:eastAsia="宋体" w:hAnsi="宋体" w:cs="宋体"/>
                <w:sz w:val="19"/>
              </w:rPr>
            </w:pPr>
            <w:r>
              <w:rPr>
                <w:rFonts w:ascii="宋体" w:eastAsia="宋体" w:hAnsi="宋体" w:cs="宋体" w:hint="eastAsia"/>
              </w:rPr>
              <w:t>75.41</w:t>
            </w:r>
          </w:p>
        </w:tc>
      </w:tr>
      <w:tr w:rsidR="008079F0" w14:paraId="4810002D" w14:textId="77777777">
        <w:trPr>
          <w:cantSplit/>
          <w:jc w:val="center"/>
        </w:trPr>
        <w:tc>
          <w:tcPr>
            <w:tcW w:w="782" w:type="dxa"/>
            <w:tcBorders>
              <w:bottom w:val="single" w:sz="12" w:space="0" w:color="000000"/>
            </w:tcBorders>
            <w:vAlign w:val="center"/>
          </w:tcPr>
          <w:p w14:paraId="536AB34C" w14:textId="77777777" w:rsidR="008079F0" w:rsidRDefault="00000000">
            <w:pPr>
              <w:snapToGrid w:val="0"/>
              <w:jc w:val="center"/>
              <w:rPr>
                <w:rFonts w:ascii="宋体" w:eastAsia="宋体" w:hAnsi="宋体" w:cs="宋体"/>
                <w:sz w:val="19"/>
              </w:rPr>
            </w:pPr>
            <w:r>
              <w:rPr>
                <w:rFonts w:ascii="宋体" w:eastAsia="宋体" w:hAnsi="宋体" w:cs="宋体" w:hint="eastAsia"/>
              </w:rPr>
              <w:t>Q27</w:t>
            </w:r>
          </w:p>
        </w:tc>
        <w:tc>
          <w:tcPr>
            <w:tcW w:w="4026" w:type="dxa"/>
            <w:tcBorders>
              <w:bottom w:val="single" w:sz="12" w:space="0" w:color="000000"/>
            </w:tcBorders>
            <w:vAlign w:val="center"/>
          </w:tcPr>
          <w:p w14:paraId="3F6D4CB1" w14:textId="77777777" w:rsidR="008079F0" w:rsidRDefault="00000000">
            <w:pPr>
              <w:snapToGrid w:val="0"/>
              <w:jc w:val="left"/>
              <w:rPr>
                <w:rFonts w:ascii="宋体" w:eastAsia="宋体" w:hAnsi="宋体" w:cs="宋体"/>
                <w:sz w:val="19"/>
              </w:rPr>
            </w:pPr>
            <w:r>
              <w:rPr>
                <w:rFonts w:ascii="宋体" w:eastAsia="宋体" w:hAnsi="宋体" w:cs="宋体" w:hint="eastAsia"/>
              </w:rPr>
              <w:t>同学遇到学习困难时，我愿意给予力所能及的帮助</w:t>
            </w:r>
          </w:p>
        </w:tc>
        <w:tc>
          <w:tcPr>
            <w:tcW w:w="783" w:type="dxa"/>
            <w:tcBorders>
              <w:bottom w:val="single" w:sz="12" w:space="0" w:color="000000"/>
            </w:tcBorders>
            <w:vAlign w:val="center"/>
          </w:tcPr>
          <w:p w14:paraId="5F23F339" w14:textId="77777777" w:rsidR="008079F0" w:rsidRDefault="00000000">
            <w:pPr>
              <w:snapToGrid w:val="0"/>
              <w:jc w:val="center"/>
              <w:rPr>
                <w:rFonts w:ascii="宋体" w:eastAsia="宋体" w:hAnsi="宋体" w:cs="宋体"/>
                <w:sz w:val="19"/>
              </w:rPr>
            </w:pPr>
            <w:r>
              <w:rPr>
                <w:rFonts w:ascii="宋体" w:eastAsia="宋体" w:hAnsi="宋体" w:cs="宋体" w:hint="eastAsia"/>
              </w:rPr>
              <w:t>3.70</w:t>
            </w:r>
          </w:p>
        </w:tc>
        <w:tc>
          <w:tcPr>
            <w:tcW w:w="972" w:type="dxa"/>
            <w:tcBorders>
              <w:bottom w:val="single" w:sz="12" w:space="0" w:color="000000"/>
            </w:tcBorders>
            <w:vAlign w:val="center"/>
          </w:tcPr>
          <w:p w14:paraId="0136B225" w14:textId="77777777" w:rsidR="008079F0" w:rsidRDefault="00000000">
            <w:pPr>
              <w:snapToGrid w:val="0"/>
              <w:jc w:val="center"/>
              <w:rPr>
                <w:rFonts w:ascii="宋体" w:eastAsia="宋体" w:hAnsi="宋体" w:cs="宋体"/>
                <w:sz w:val="19"/>
              </w:rPr>
            </w:pPr>
            <w:r>
              <w:rPr>
                <w:rFonts w:ascii="宋体" w:eastAsia="宋体" w:hAnsi="宋体" w:cs="宋体" w:hint="eastAsia"/>
              </w:rPr>
              <w:t>0.56</w:t>
            </w:r>
          </w:p>
        </w:tc>
        <w:tc>
          <w:tcPr>
            <w:tcW w:w="1959" w:type="dxa"/>
            <w:tcBorders>
              <w:bottom w:val="single" w:sz="12" w:space="0" w:color="000000"/>
            </w:tcBorders>
            <w:vAlign w:val="center"/>
          </w:tcPr>
          <w:p w14:paraId="2A5CE027" w14:textId="77777777" w:rsidR="008079F0" w:rsidRDefault="00000000">
            <w:pPr>
              <w:snapToGrid w:val="0"/>
              <w:jc w:val="center"/>
              <w:rPr>
                <w:rFonts w:ascii="宋体" w:eastAsia="宋体" w:hAnsi="宋体" w:cs="宋体"/>
                <w:sz w:val="19"/>
              </w:rPr>
            </w:pPr>
            <w:r>
              <w:rPr>
                <w:rFonts w:ascii="宋体" w:eastAsia="宋体" w:hAnsi="宋体" w:cs="宋体" w:hint="eastAsia"/>
              </w:rPr>
              <w:t>74.96</w:t>
            </w:r>
          </w:p>
        </w:tc>
      </w:tr>
    </w:tbl>
    <w:p w14:paraId="28E392AE"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合作共情维度均值为3.71，标准差为0.48，为七个维度最高。认真倾听同伴Q23均值为3.75，积极选择比例为78.38%；理解不同观点Q24均值为3.68，协商解决分歧Q25均值为3.69。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3D7EF4A7"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⑦包容创新</w:t>
      </w:r>
    </w:p>
    <w:p w14:paraId="4A7C8388" w14:textId="77777777" w:rsidR="008079F0" w:rsidRDefault="00000000">
      <w:pPr>
        <w:keepNext/>
        <w:jc w:val="center"/>
        <w:rPr>
          <w:rFonts w:ascii="宋体" w:eastAsia="宋体" w:hAnsi="宋体" w:cs="宋体"/>
        </w:rPr>
      </w:pPr>
      <w:r>
        <w:rPr>
          <w:rFonts w:ascii="宋体" w:eastAsia="宋体" w:hAnsi="宋体" w:cs="宋体" w:hint="eastAsia"/>
        </w:rPr>
        <w:t>表3-11  包容创新维度各题项统计（n＝1346）</w:t>
      </w:r>
    </w:p>
    <w:tbl>
      <w:tblPr>
        <w:tblW w:w="8522" w:type="dxa"/>
        <w:jc w:val="center"/>
        <w:tblLayout w:type="fixed"/>
        <w:tblCellMar>
          <w:left w:w="0" w:type="dxa"/>
          <w:right w:w="0" w:type="dxa"/>
        </w:tblCellMar>
        <w:tblLook w:val="04A0" w:firstRow="1" w:lastRow="0" w:firstColumn="1" w:lastColumn="0" w:noHBand="0" w:noVBand="1"/>
      </w:tblPr>
      <w:tblGrid>
        <w:gridCol w:w="784"/>
        <w:gridCol w:w="3953"/>
        <w:gridCol w:w="785"/>
        <w:gridCol w:w="976"/>
        <w:gridCol w:w="2024"/>
      </w:tblGrid>
      <w:tr w:rsidR="008079F0" w14:paraId="263F6212" w14:textId="77777777">
        <w:trPr>
          <w:cantSplit/>
          <w:tblHeader/>
          <w:jc w:val="center"/>
        </w:trPr>
        <w:tc>
          <w:tcPr>
            <w:tcW w:w="784" w:type="dxa"/>
            <w:tcBorders>
              <w:top w:val="single" w:sz="12" w:space="0" w:color="000000"/>
            </w:tcBorders>
            <w:vAlign w:val="center"/>
          </w:tcPr>
          <w:p w14:paraId="25CEE295" w14:textId="77777777" w:rsidR="008079F0" w:rsidRDefault="00000000">
            <w:pPr>
              <w:snapToGrid w:val="0"/>
              <w:jc w:val="center"/>
              <w:rPr>
                <w:rFonts w:ascii="宋体" w:eastAsia="宋体" w:hAnsi="宋体" w:cs="宋体"/>
                <w:b/>
                <w:sz w:val="19"/>
              </w:rPr>
            </w:pPr>
            <w:r>
              <w:rPr>
                <w:rFonts w:ascii="宋体" w:eastAsia="宋体" w:hAnsi="宋体" w:cs="宋体" w:hint="eastAsia"/>
                <w:b/>
              </w:rPr>
              <w:t>题号</w:t>
            </w:r>
          </w:p>
        </w:tc>
        <w:tc>
          <w:tcPr>
            <w:tcW w:w="3953" w:type="dxa"/>
            <w:tcBorders>
              <w:top w:val="single" w:sz="12" w:space="0" w:color="000000"/>
            </w:tcBorders>
            <w:vAlign w:val="center"/>
          </w:tcPr>
          <w:p w14:paraId="0CD7305E" w14:textId="77777777" w:rsidR="008079F0" w:rsidRDefault="00000000">
            <w:pPr>
              <w:snapToGrid w:val="0"/>
              <w:jc w:val="center"/>
              <w:rPr>
                <w:rFonts w:ascii="宋体" w:eastAsia="宋体" w:hAnsi="宋体" w:cs="宋体"/>
                <w:b/>
                <w:sz w:val="19"/>
              </w:rPr>
            </w:pPr>
            <w:r>
              <w:rPr>
                <w:rFonts w:ascii="宋体" w:eastAsia="宋体" w:hAnsi="宋体" w:cs="宋体" w:hint="eastAsia"/>
                <w:b/>
              </w:rPr>
              <w:t>题项内容</w:t>
            </w:r>
          </w:p>
        </w:tc>
        <w:tc>
          <w:tcPr>
            <w:tcW w:w="785" w:type="dxa"/>
            <w:tcBorders>
              <w:top w:val="single" w:sz="12" w:space="0" w:color="000000"/>
            </w:tcBorders>
            <w:vAlign w:val="center"/>
          </w:tcPr>
          <w:p w14:paraId="36674F81" w14:textId="77777777" w:rsidR="008079F0" w:rsidRDefault="00000000">
            <w:pPr>
              <w:snapToGrid w:val="0"/>
              <w:jc w:val="center"/>
              <w:rPr>
                <w:rFonts w:ascii="宋体" w:eastAsia="宋体" w:hAnsi="宋体" w:cs="宋体"/>
                <w:b/>
                <w:sz w:val="19"/>
              </w:rPr>
            </w:pPr>
            <w:r>
              <w:rPr>
                <w:rFonts w:ascii="宋体" w:eastAsia="宋体" w:hAnsi="宋体" w:cs="宋体" w:hint="eastAsia"/>
                <w:b/>
              </w:rPr>
              <w:t>均值</w:t>
            </w:r>
          </w:p>
        </w:tc>
        <w:tc>
          <w:tcPr>
            <w:tcW w:w="976" w:type="dxa"/>
            <w:tcBorders>
              <w:top w:val="single" w:sz="12" w:space="0" w:color="000000"/>
            </w:tcBorders>
            <w:vAlign w:val="center"/>
          </w:tcPr>
          <w:p w14:paraId="3461DB09" w14:textId="77777777" w:rsidR="008079F0" w:rsidRDefault="00000000">
            <w:pPr>
              <w:snapToGrid w:val="0"/>
              <w:jc w:val="center"/>
              <w:rPr>
                <w:rFonts w:ascii="宋体" w:eastAsia="宋体" w:hAnsi="宋体" w:cs="宋体"/>
                <w:b/>
                <w:sz w:val="19"/>
              </w:rPr>
            </w:pPr>
            <w:r>
              <w:rPr>
                <w:rFonts w:ascii="宋体" w:eastAsia="宋体" w:hAnsi="宋体" w:cs="宋体" w:hint="eastAsia"/>
                <w:b/>
              </w:rPr>
              <w:t>标准差</w:t>
            </w:r>
          </w:p>
        </w:tc>
        <w:tc>
          <w:tcPr>
            <w:tcW w:w="2024" w:type="dxa"/>
            <w:tcBorders>
              <w:top w:val="single" w:sz="12" w:space="0" w:color="000000"/>
            </w:tcBorders>
            <w:vAlign w:val="center"/>
          </w:tcPr>
          <w:p w14:paraId="291CB393" w14:textId="77777777" w:rsidR="008079F0" w:rsidRDefault="00000000">
            <w:pPr>
              <w:snapToGrid w:val="0"/>
              <w:jc w:val="center"/>
              <w:rPr>
                <w:rFonts w:ascii="宋体" w:eastAsia="宋体" w:hAnsi="宋体" w:cs="宋体"/>
                <w:b/>
                <w:sz w:val="19"/>
              </w:rPr>
            </w:pPr>
            <w:r>
              <w:rPr>
                <w:rFonts w:ascii="宋体" w:eastAsia="宋体" w:hAnsi="宋体" w:cs="宋体" w:hint="eastAsia"/>
                <w:b/>
              </w:rPr>
              <w:t>比较/完全符合比例</w:t>
            </w:r>
          </w:p>
          <w:p w14:paraId="4D21D6EF" w14:textId="77777777" w:rsidR="008079F0" w:rsidRDefault="00000000">
            <w:pPr>
              <w:snapToGrid w:val="0"/>
              <w:jc w:val="center"/>
              <w:rPr>
                <w:rFonts w:ascii="宋体" w:eastAsia="宋体" w:hAnsi="宋体" w:cs="宋体"/>
                <w:b/>
                <w:sz w:val="19"/>
              </w:rPr>
            </w:pPr>
            <w:r>
              <w:rPr>
                <w:rFonts w:ascii="宋体" w:eastAsia="宋体" w:hAnsi="宋体" w:cs="宋体" w:hint="eastAsia"/>
                <w:b/>
              </w:rPr>
              <w:t>（%）</w:t>
            </w:r>
          </w:p>
        </w:tc>
      </w:tr>
      <w:tr w:rsidR="008079F0" w14:paraId="763E5340" w14:textId="77777777">
        <w:trPr>
          <w:cantSplit/>
          <w:jc w:val="center"/>
        </w:trPr>
        <w:tc>
          <w:tcPr>
            <w:tcW w:w="784" w:type="dxa"/>
            <w:tcBorders>
              <w:top w:val="single" w:sz="4" w:space="0" w:color="000000"/>
            </w:tcBorders>
            <w:vAlign w:val="center"/>
          </w:tcPr>
          <w:p w14:paraId="68A21ECF" w14:textId="77777777" w:rsidR="008079F0" w:rsidRDefault="00000000">
            <w:pPr>
              <w:snapToGrid w:val="0"/>
              <w:jc w:val="center"/>
              <w:rPr>
                <w:rFonts w:ascii="宋体" w:eastAsia="宋体" w:hAnsi="宋体" w:cs="宋体"/>
                <w:sz w:val="19"/>
              </w:rPr>
            </w:pPr>
            <w:r>
              <w:rPr>
                <w:rFonts w:ascii="宋体" w:eastAsia="宋体" w:hAnsi="宋体" w:cs="宋体" w:hint="eastAsia"/>
              </w:rPr>
              <w:t>Q28</w:t>
            </w:r>
          </w:p>
        </w:tc>
        <w:tc>
          <w:tcPr>
            <w:tcW w:w="3953" w:type="dxa"/>
            <w:tcBorders>
              <w:top w:val="single" w:sz="4" w:space="0" w:color="000000"/>
            </w:tcBorders>
            <w:vAlign w:val="center"/>
          </w:tcPr>
          <w:p w14:paraId="2E84D5F9" w14:textId="77777777" w:rsidR="008079F0" w:rsidRDefault="00000000">
            <w:pPr>
              <w:snapToGrid w:val="0"/>
              <w:jc w:val="center"/>
              <w:rPr>
                <w:rFonts w:ascii="宋体" w:eastAsia="宋体" w:hAnsi="宋体" w:cs="宋体"/>
                <w:sz w:val="19"/>
              </w:rPr>
            </w:pPr>
            <w:r>
              <w:rPr>
                <w:rFonts w:ascii="宋体" w:eastAsia="宋体" w:hAnsi="宋体" w:cs="宋体" w:hint="eastAsia"/>
              </w:rPr>
              <w:t>面对新的学习任务时，我愿意尝试自己不熟悉的方法</w:t>
            </w:r>
          </w:p>
        </w:tc>
        <w:tc>
          <w:tcPr>
            <w:tcW w:w="785" w:type="dxa"/>
            <w:tcBorders>
              <w:top w:val="single" w:sz="4" w:space="0" w:color="000000"/>
            </w:tcBorders>
            <w:vAlign w:val="center"/>
          </w:tcPr>
          <w:p w14:paraId="39118514" w14:textId="77777777" w:rsidR="008079F0" w:rsidRDefault="00000000">
            <w:pPr>
              <w:snapToGrid w:val="0"/>
              <w:jc w:val="center"/>
              <w:rPr>
                <w:rFonts w:ascii="宋体" w:eastAsia="宋体" w:hAnsi="宋体" w:cs="宋体"/>
                <w:sz w:val="19"/>
              </w:rPr>
            </w:pPr>
            <w:r>
              <w:rPr>
                <w:rFonts w:ascii="宋体" w:eastAsia="宋体" w:hAnsi="宋体" w:cs="宋体" w:hint="eastAsia"/>
              </w:rPr>
              <w:t>3.58</w:t>
            </w:r>
          </w:p>
        </w:tc>
        <w:tc>
          <w:tcPr>
            <w:tcW w:w="976" w:type="dxa"/>
            <w:tcBorders>
              <w:top w:val="single" w:sz="4" w:space="0" w:color="000000"/>
            </w:tcBorders>
            <w:vAlign w:val="center"/>
          </w:tcPr>
          <w:p w14:paraId="702B1F03" w14:textId="77777777" w:rsidR="008079F0" w:rsidRDefault="00000000">
            <w:pPr>
              <w:snapToGrid w:val="0"/>
              <w:jc w:val="center"/>
              <w:rPr>
                <w:rFonts w:ascii="宋体" w:eastAsia="宋体" w:hAnsi="宋体" w:cs="宋体"/>
                <w:sz w:val="19"/>
              </w:rPr>
            </w:pPr>
            <w:r>
              <w:rPr>
                <w:rFonts w:ascii="宋体" w:eastAsia="宋体" w:hAnsi="宋体" w:cs="宋体" w:hint="eastAsia"/>
              </w:rPr>
              <w:t>0.67</w:t>
            </w:r>
          </w:p>
        </w:tc>
        <w:tc>
          <w:tcPr>
            <w:tcW w:w="2024" w:type="dxa"/>
            <w:tcBorders>
              <w:top w:val="single" w:sz="4" w:space="0" w:color="000000"/>
            </w:tcBorders>
            <w:vAlign w:val="center"/>
          </w:tcPr>
          <w:p w14:paraId="4151B29F" w14:textId="77777777" w:rsidR="008079F0" w:rsidRDefault="00000000">
            <w:pPr>
              <w:snapToGrid w:val="0"/>
              <w:jc w:val="center"/>
              <w:rPr>
                <w:rFonts w:ascii="宋体" w:eastAsia="宋体" w:hAnsi="宋体" w:cs="宋体"/>
                <w:sz w:val="19"/>
              </w:rPr>
            </w:pPr>
            <w:r>
              <w:rPr>
                <w:rFonts w:ascii="宋体" w:eastAsia="宋体" w:hAnsi="宋体" w:cs="宋体" w:hint="eastAsia"/>
              </w:rPr>
              <w:t>66.64</w:t>
            </w:r>
          </w:p>
        </w:tc>
      </w:tr>
      <w:tr w:rsidR="008079F0" w14:paraId="37652D54" w14:textId="77777777">
        <w:trPr>
          <w:cantSplit/>
          <w:jc w:val="center"/>
        </w:trPr>
        <w:tc>
          <w:tcPr>
            <w:tcW w:w="784" w:type="dxa"/>
            <w:vAlign w:val="center"/>
          </w:tcPr>
          <w:p w14:paraId="500CC81E" w14:textId="77777777" w:rsidR="008079F0" w:rsidRDefault="00000000">
            <w:pPr>
              <w:snapToGrid w:val="0"/>
              <w:jc w:val="center"/>
              <w:rPr>
                <w:rFonts w:ascii="宋体" w:eastAsia="宋体" w:hAnsi="宋体" w:cs="宋体"/>
                <w:sz w:val="19"/>
              </w:rPr>
            </w:pPr>
            <w:r>
              <w:rPr>
                <w:rFonts w:ascii="宋体" w:eastAsia="宋体" w:hAnsi="宋体" w:cs="宋体" w:hint="eastAsia"/>
              </w:rPr>
              <w:t>Q29</w:t>
            </w:r>
          </w:p>
        </w:tc>
        <w:tc>
          <w:tcPr>
            <w:tcW w:w="3953" w:type="dxa"/>
            <w:vAlign w:val="center"/>
          </w:tcPr>
          <w:p w14:paraId="15660922" w14:textId="77777777" w:rsidR="008079F0" w:rsidRDefault="00000000">
            <w:pPr>
              <w:snapToGrid w:val="0"/>
              <w:jc w:val="center"/>
              <w:rPr>
                <w:rFonts w:ascii="宋体" w:eastAsia="宋体" w:hAnsi="宋体" w:cs="宋体"/>
                <w:sz w:val="19"/>
              </w:rPr>
            </w:pPr>
            <w:r>
              <w:rPr>
                <w:rFonts w:ascii="宋体" w:eastAsia="宋体" w:hAnsi="宋体" w:cs="宋体" w:hint="eastAsia"/>
              </w:rPr>
              <w:t>当同学提出与众不同的想法时，我愿意认真听并思考</w:t>
            </w:r>
          </w:p>
        </w:tc>
        <w:tc>
          <w:tcPr>
            <w:tcW w:w="785" w:type="dxa"/>
            <w:vAlign w:val="center"/>
          </w:tcPr>
          <w:p w14:paraId="067915DA" w14:textId="77777777" w:rsidR="008079F0" w:rsidRDefault="00000000">
            <w:pPr>
              <w:snapToGrid w:val="0"/>
              <w:jc w:val="center"/>
              <w:rPr>
                <w:rFonts w:ascii="宋体" w:eastAsia="宋体" w:hAnsi="宋体" w:cs="宋体"/>
                <w:sz w:val="19"/>
              </w:rPr>
            </w:pPr>
            <w:r>
              <w:rPr>
                <w:rFonts w:ascii="宋体" w:eastAsia="宋体" w:hAnsi="宋体" w:cs="宋体" w:hint="eastAsia"/>
              </w:rPr>
              <w:t>3.74</w:t>
            </w:r>
          </w:p>
        </w:tc>
        <w:tc>
          <w:tcPr>
            <w:tcW w:w="976" w:type="dxa"/>
            <w:vAlign w:val="center"/>
          </w:tcPr>
          <w:p w14:paraId="6E47FE05" w14:textId="77777777" w:rsidR="008079F0" w:rsidRDefault="00000000">
            <w:pPr>
              <w:snapToGrid w:val="0"/>
              <w:jc w:val="center"/>
              <w:rPr>
                <w:rFonts w:ascii="宋体" w:eastAsia="宋体" w:hAnsi="宋体" w:cs="宋体"/>
                <w:sz w:val="19"/>
              </w:rPr>
            </w:pPr>
            <w:r>
              <w:rPr>
                <w:rFonts w:ascii="宋体" w:eastAsia="宋体" w:hAnsi="宋体" w:cs="宋体" w:hint="eastAsia"/>
              </w:rPr>
              <w:t>0.53</w:t>
            </w:r>
          </w:p>
        </w:tc>
        <w:tc>
          <w:tcPr>
            <w:tcW w:w="2024" w:type="dxa"/>
            <w:vAlign w:val="center"/>
          </w:tcPr>
          <w:p w14:paraId="5AE8FE00" w14:textId="77777777" w:rsidR="008079F0" w:rsidRDefault="00000000">
            <w:pPr>
              <w:snapToGrid w:val="0"/>
              <w:jc w:val="center"/>
              <w:rPr>
                <w:rFonts w:ascii="宋体" w:eastAsia="宋体" w:hAnsi="宋体" w:cs="宋体"/>
                <w:sz w:val="19"/>
              </w:rPr>
            </w:pPr>
            <w:r>
              <w:rPr>
                <w:rFonts w:ascii="宋体" w:eastAsia="宋体" w:hAnsi="宋体" w:cs="宋体" w:hint="eastAsia"/>
              </w:rPr>
              <w:t>77.34</w:t>
            </w:r>
          </w:p>
        </w:tc>
      </w:tr>
      <w:tr w:rsidR="008079F0" w14:paraId="27DBF00C" w14:textId="77777777">
        <w:trPr>
          <w:cantSplit/>
          <w:jc w:val="center"/>
        </w:trPr>
        <w:tc>
          <w:tcPr>
            <w:tcW w:w="784" w:type="dxa"/>
            <w:vAlign w:val="center"/>
          </w:tcPr>
          <w:p w14:paraId="3F88B580" w14:textId="77777777" w:rsidR="008079F0" w:rsidRDefault="00000000">
            <w:pPr>
              <w:snapToGrid w:val="0"/>
              <w:jc w:val="center"/>
              <w:rPr>
                <w:rFonts w:ascii="宋体" w:eastAsia="宋体" w:hAnsi="宋体" w:cs="宋体"/>
                <w:sz w:val="19"/>
              </w:rPr>
            </w:pPr>
            <w:r>
              <w:rPr>
                <w:rFonts w:ascii="宋体" w:eastAsia="宋体" w:hAnsi="宋体" w:cs="宋体" w:hint="eastAsia"/>
              </w:rPr>
              <w:t>Q30</w:t>
            </w:r>
          </w:p>
        </w:tc>
        <w:tc>
          <w:tcPr>
            <w:tcW w:w="3953" w:type="dxa"/>
            <w:vAlign w:val="center"/>
          </w:tcPr>
          <w:p w14:paraId="7AA7BC00" w14:textId="77777777" w:rsidR="008079F0" w:rsidRDefault="00000000">
            <w:pPr>
              <w:snapToGrid w:val="0"/>
              <w:jc w:val="center"/>
              <w:rPr>
                <w:rFonts w:ascii="宋体" w:eastAsia="宋体" w:hAnsi="宋体" w:cs="宋体"/>
                <w:sz w:val="19"/>
              </w:rPr>
            </w:pPr>
            <w:r>
              <w:rPr>
                <w:rFonts w:ascii="宋体" w:eastAsia="宋体" w:hAnsi="宋体" w:cs="宋体" w:hint="eastAsia"/>
              </w:rPr>
              <w:t>学习时，我愿意进一步探究“为什么”，而不只是记住答案</w:t>
            </w:r>
          </w:p>
        </w:tc>
        <w:tc>
          <w:tcPr>
            <w:tcW w:w="785" w:type="dxa"/>
            <w:vAlign w:val="center"/>
          </w:tcPr>
          <w:p w14:paraId="0FE4374D" w14:textId="77777777" w:rsidR="008079F0" w:rsidRDefault="00000000">
            <w:pPr>
              <w:snapToGrid w:val="0"/>
              <w:jc w:val="center"/>
              <w:rPr>
                <w:rFonts w:ascii="宋体" w:eastAsia="宋体" w:hAnsi="宋体" w:cs="宋体"/>
                <w:sz w:val="19"/>
              </w:rPr>
            </w:pPr>
            <w:r>
              <w:rPr>
                <w:rFonts w:ascii="宋体" w:eastAsia="宋体" w:hAnsi="宋体" w:cs="宋体" w:hint="eastAsia"/>
              </w:rPr>
              <w:t>3.67</w:t>
            </w:r>
          </w:p>
        </w:tc>
        <w:tc>
          <w:tcPr>
            <w:tcW w:w="976" w:type="dxa"/>
            <w:vAlign w:val="center"/>
          </w:tcPr>
          <w:p w14:paraId="412A3CA5" w14:textId="77777777" w:rsidR="008079F0" w:rsidRDefault="00000000">
            <w:pPr>
              <w:snapToGrid w:val="0"/>
              <w:jc w:val="center"/>
              <w:rPr>
                <w:rFonts w:ascii="宋体" w:eastAsia="宋体" w:hAnsi="宋体" w:cs="宋体"/>
                <w:sz w:val="19"/>
              </w:rPr>
            </w:pPr>
            <w:r>
              <w:rPr>
                <w:rFonts w:ascii="宋体" w:eastAsia="宋体" w:hAnsi="宋体" w:cs="宋体" w:hint="eastAsia"/>
              </w:rPr>
              <w:t>0.59</w:t>
            </w:r>
          </w:p>
        </w:tc>
        <w:tc>
          <w:tcPr>
            <w:tcW w:w="2024" w:type="dxa"/>
            <w:vAlign w:val="center"/>
          </w:tcPr>
          <w:p w14:paraId="0C655E36" w14:textId="77777777" w:rsidR="008079F0" w:rsidRDefault="00000000">
            <w:pPr>
              <w:snapToGrid w:val="0"/>
              <w:jc w:val="center"/>
              <w:rPr>
                <w:rFonts w:ascii="宋体" w:eastAsia="宋体" w:hAnsi="宋体" w:cs="宋体"/>
                <w:sz w:val="19"/>
              </w:rPr>
            </w:pPr>
            <w:r>
              <w:rPr>
                <w:rFonts w:ascii="宋体" w:eastAsia="宋体" w:hAnsi="宋体" w:cs="宋体" w:hint="eastAsia"/>
              </w:rPr>
              <w:t>72.73</w:t>
            </w:r>
          </w:p>
        </w:tc>
      </w:tr>
      <w:tr w:rsidR="008079F0" w14:paraId="6A86916D" w14:textId="77777777">
        <w:trPr>
          <w:cantSplit/>
          <w:jc w:val="center"/>
        </w:trPr>
        <w:tc>
          <w:tcPr>
            <w:tcW w:w="784" w:type="dxa"/>
            <w:vAlign w:val="center"/>
          </w:tcPr>
          <w:p w14:paraId="3B94B934" w14:textId="77777777" w:rsidR="008079F0" w:rsidRDefault="00000000">
            <w:pPr>
              <w:snapToGrid w:val="0"/>
              <w:jc w:val="center"/>
              <w:rPr>
                <w:rFonts w:ascii="宋体" w:eastAsia="宋体" w:hAnsi="宋体" w:cs="宋体"/>
                <w:sz w:val="19"/>
              </w:rPr>
            </w:pPr>
            <w:r>
              <w:rPr>
                <w:rFonts w:ascii="宋体" w:eastAsia="宋体" w:hAnsi="宋体" w:cs="宋体" w:hint="eastAsia"/>
              </w:rPr>
              <w:t>Q31</w:t>
            </w:r>
          </w:p>
        </w:tc>
        <w:tc>
          <w:tcPr>
            <w:tcW w:w="3953" w:type="dxa"/>
            <w:vAlign w:val="center"/>
          </w:tcPr>
          <w:p w14:paraId="5391C63F" w14:textId="77777777" w:rsidR="008079F0" w:rsidRDefault="00000000">
            <w:pPr>
              <w:snapToGrid w:val="0"/>
              <w:jc w:val="center"/>
              <w:rPr>
                <w:rFonts w:ascii="宋体" w:eastAsia="宋体" w:hAnsi="宋体" w:cs="宋体"/>
                <w:sz w:val="19"/>
              </w:rPr>
            </w:pPr>
            <w:r>
              <w:rPr>
                <w:rFonts w:ascii="宋体" w:eastAsia="宋体" w:hAnsi="宋体" w:cs="宋体" w:hint="eastAsia"/>
              </w:rPr>
              <w:t>解决问题时，我会参考不同的观点，形成自己的新想法</w:t>
            </w:r>
          </w:p>
        </w:tc>
        <w:tc>
          <w:tcPr>
            <w:tcW w:w="785" w:type="dxa"/>
            <w:vAlign w:val="center"/>
          </w:tcPr>
          <w:p w14:paraId="1A6F4E3C" w14:textId="77777777" w:rsidR="008079F0" w:rsidRDefault="00000000">
            <w:pPr>
              <w:snapToGrid w:val="0"/>
              <w:jc w:val="center"/>
              <w:rPr>
                <w:rFonts w:ascii="宋体" w:eastAsia="宋体" w:hAnsi="宋体" w:cs="宋体"/>
                <w:sz w:val="19"/>
              </w:rPr>
            </w:pPr>
            <w:r>
              <w:rPr>
                <w:rFonts w:ascii="宋体" w:eastAsia="宋体" w:hAnsi="宋体" w:cs="宋体" w:hint="eastAsia"/>
              </w:rPr>
              <w:t>3.65</w:t>
            </w:r>
          </w:p>
        </w:tc>
        <w:tc>
          <w:tcPr>
            <w:tcW w:w="976" w:type="dxa"/>
            <w:vAlign w:val="center"/>
          </w:tcPr>
          <w:p w14:paraId="3B190420" w14:textId="77777777" w:rsidR="008079F0" w:rsidRDefault="00000000">
            <w:pPr>
              <w:snapToGrid w:val="0"/>
              <w:jc w:val="center"/>
              <w:rPr>
                <w:rFonts w:ascii="宋体" w:eastAsia="宋体" w:hAnsi="宋体" w:cs="宋体"/>
                <w:sz w:val="19"/>
              </w:rPr>
            </w:pPr>
            <w:r>
              <w:rPr>
                <w:rFonts w:ascii="宋体" w:eastAsia="宋体" w:hAnsi="宋体" w:cs="宋体" w:hint="eastAsia"/>
              </w:rPr>
              <w:t>0.60</w:t>
            </w:r>
          </w:p>
        </w:tc>
        <w:tc>
          <w:tcPr>
            <w:tcW w:w="2024" w:type="dxa"/>
            <w:vAlign w:val="center"/>
          </w:tcPr>
          <w:p w14:paraId="49C01F88" w14:textId="77777777" w:rsidR="008079F0" w:rsidRDefault="00000000">
            <w:pPr>
              <w:snapToGrid w:val="0"/>
              <w:jc w:val="center"/>
              <w:rPr>
                <w:rFonts w:ascii="宋体" w:eastAsia="宋体" w:hAnsi="宋体" w:cs="宋体"/>
                <w:sz w:val="19"/>
              </w:rPr>
            </w:pPr>
            <w:r>
              <w:rPr>
                <w:rFonts w:ascii="宋体" w:eastAsia="宋体" w:hAnsi="宋体" w:cs="宋体" w:hint="eastAsia"/>
              </w:rPr>
              <w:t>69.99</w:t>
            </w:r>
          </w:p>
        </w:tc>
      </w:tr>
      <w:tr w:rsidR="008079F0" w14:paraId="3903B3F1" w14:textId="77777777">
        <w:trPr>
          <w:cantSplit/>
          <w:jc w:val="center"/>
        </w:trPr>
        <w:tc>
          <w:tcPr>
            <w:tcW w:w="784" w:type="dxa"/>
            <w:tcBorders>
              <w:bottom w:val="single" w:sz="12" w:space="0" w:color="000000"/>
            </w:tcBorders>
            <w:vAlign w:val="center"/>
          </w:tcPr>
          <w:p w14:paraId="4785E773" w14:textId="77777777" w:rsidR="008079F0" w:rsidRDefault="00000000">
            <w:pPr>
              <w:snapToGrid w:val="0"/>
              <w:jc w:val="center"/>
              <w:rPr>
                <w:rFonts w:ascii="宋体" w:eastAsia="宋体" w:hAnsi="宋体" w:cs="宋体"/>
                <w:sz w:val="19"/>
              </w:rPr>
            </w:pPr>
            <w:r>
              <w:rPr>
                <w:rFonts w:ascii="宋体" w:eastAsia="宋体" w:hAnsi="宋体" w:cs="宋体" w:hint="eastAsia"/>
              </w:rPr>
              <w:t>Q32</w:t>
            </w:r>
          </w:p>
        </w:tc>
        <w:tc>
          <w:tcPr>
            <w:tcW w:w="3953" w:type="dxa"/>
            <w:tcBorders>
              <w:bottom w:val="single" w:sz="12" w:space="0" w:color="000000"/>
            </w:tcBorders>
            <w:vAlign w:val="center"/>
          </w:tcPr>
          <w:p w14:paraId="770D1358" w14:textId="77777777" w:rsidR="008079F0" w:rsidRDefault="00000000">
            <w:pPr>
              <w:snapToGrid w:val="0"/>
              <w:jc w:val="center"/>
              <w:rPr>
                <w:rFonts w:ascii="宋体" w:eastAsia="宋体" w:hAnsi="宋体" w:cs="宋体"/>
                <w:sz w:val="19"/>
              </w:rPr>
            </w:pPr>
            <w:r>
              <w:rPr>
                <w:rFonts w:ascii="宋体" w:eastAsia="宋体" w:hAnsi="宋体" w:cs="宋体" w:hint="eastAsia"/>
              </w:rPr>
              <w:t>面对没有固定答案的问题时，我愿意继续探索和尝试</w:t>
            </w:r>
          </w:p>
        </w:tc>
        <w:tc>
          <w:tcPr>
            <w:tcW w:w="785" w:type="dxa"/>
            <w:tcBorders>
              <w:bottom w:val="single" w:sz="12" w:space="0" w:color="000000"/>
            </w:tcBorders>
            <w:vAlign w:val="center"/>
          </w:tcPr>
          <w:p w14:paraId="4BAC1EBD" w14:textId="77777777" w:rsidR="008079F0" w:rsidRDefault="00000000">
            <w:pPr>
              <w:snapToGrid w:val="0"/>
              <w:jc w:val="center"/>
              <w:rPr>
                <w:rFonts w:ascii="宋体" w:eastAsia="宋体" w:hAnsi="宋体" w:cs="宋体"/>
                <w:sz w:val="19"/>
              </w:rPr>
            </w:pPr>
            <w:r>
              <w:rPr>
                <w:rFonts w:ascii="宋体" w:eastAsia="宋体" w:hAnsi="宋体" w:cs="宋体" w:hint="eastAsia"/>
              </w:rPr>
              <w:t>3.64</w:t>
            </w:r>
          </w:p>
        </w:tc>
        <w:tc>
          <w:tcPr>
            <w:tcW w:w="976" w:type="dxa"/>
            <w:tcBorders>
              <w:bottom w:val="single" w:sz="12" w:space="0" w:color="000000"/>
            </w:tcBorders>
            <w:vAlign w:val="center"/>
          </w:tcPr>
          <w:p w14:paraId="25241799" w14:textId="77777777" w:rsidR="008079F0" w:rsidRDefault="00000000">
            <w:pPr>
              <w:snapToGrid w:val="0"/>
              <w:jc w:val="center"/>
              <w:rPr>
                <w:rFonts w:ascii="宋体" w:eastAsia="宋体" w:hAnsi="宋体" w:cs="宋体"/>
                <w:sz w:val="19"/>
              </w:rPr>
            </w:pPr>
            <w:r>
              <w:rPr>
                <w:rFonts w:ascii="宋体" w:eastAsia="宋体" w:hAnsi="宋体" w:cs="宋体" w:hint="eastAsia"/>
              </w:rPr>
              <w:t>0.61</w:t>
            </w:r>
          </w:p>
        </w:tc>
        <w:tc>
          <w:tcPr>
            <w:tcW w:w="2024" w:type="dxa"/>
            <w:tcBorders>
              <w:bottom w:val="single" w:sz="12" w:space="0" w:color="000000"/>
            </w:tcBorders>
            <w:vAlign w:val="center"/>
          </w:tcPr>
          <w:p w14:paraId="74AA0160" w14:textId="77777777" w:rsidR="008079F0" w:rsidRDefault="00000000">
            <w:pPr>
              <w:snapToGrid w:val="0"/>
              <w:jc w:val="center"/>
              <w:rPr>
                <w:rFonts w:ascii="宋体" w:eastAsia="宋体" w:hAnsi="宋体" w:cs="宋体"/>
                <w:sz w:val="19"/>
              </w:rPr>
            </w:pPr>
            <w:r>
              <w:rPr>
                <w:rFonts w:ascii="宋体" w:eastAsia="宋体" w:hAnsi="宋体" w:cs="宋体" w:hint="eastAsia"/>
              </w:rPr>
              <w:t>69.69</w:t>
            </w:r>
          </w:p>
        </w:tc>
      </w:tr>
    </w:tbl>
    <w:p w14:paraId="5E1AE5F6"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包容创新维度均值为3.66，标准差为0.51。接纳并思考不同想法Q29均值为3.74，积极选择比例为77.34%；尝试陌生方法Q28均值为3.58，积极选择比例为66.64%，相对较低，学生对不同观点保持开放的自评，较主动尝试不熟悉方法更为积极。课堂与科创教育可通过方案试用、过程记录和再次修订，引导学生将对新想法的接纳转化为具体探索行动。</w:t>
      </w:r>
    </w:p>
    <w:p w14:paraId="48F4FE29"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lastRenderedPageBreak/>
        <w:t>3）开放性问题质性分析</w:t>
      </w:r>
    </w:p>
    <w:p w14:paraId="79C74508" w14:textId="77777777" w:rsidR="008079F0" w:rsidRDefault="00000000">
      <w:pPr>
        <w:overflowPunct w:val="0"/>
        <w:spacing w:line="360" w:lineRule="auto"/>
        <w:ind w:firstLineChars="200" w:firstLine="420"/>
        <w:jc w:val="center"/>
        <w:rPr>
          <w:rFonts w:ascii="宋体" w:eastAsia="宋体" w:hAnsi="宋体" w:cs="宋体"/>
        </w:rPr>
      </w:pPr>
      <w:r>
        <w:rPr>
          <w:rFonts w:ascii="宋体" w:eastAsia="宋体" w:hAnsi="宋体" w:cs="宋体" w:hint="eastAsia"/>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6CB03173" w14:textId="77777777" w:rsidR="008079F0" w:rsidRDefault="00000000">
      <w:pPr>
        <w:overflowPunct w:val="0"/>
        <w:snapToGrid w:val="0"/>
        <w:spacing w:line="360" w:lineRule="auto"/>
        <w:ind w:firstLineChars="200" w:firstLine="480"/>
        <w:outlineLvl w:val="5"/>
        <w:rPr>
          <w:rFonts w:ascii="宋体" w:eastAsia="宋体" w:hAnsi="宋体" w:cs="宋体"/>
          <w:kern w:val="0"/>
          <w:sz w:val="24"/>
        </w:rPr>
      </w:pPr>
      <w:r>
        <w:rPr>
          <w:rFonts w:ascii="宋体" w:eastAsia="宋体" w:hAnsi="宋体" w:cs="宋体" w:hint="eastAsia"/>
          <w:kern w:val="0"/>
          <w:sz w:val="24"/>
        </w:rPr>
        <w:t>①学科知识理解与解题突破。</w:t>
      </w:r>
    </w:p>
    <w:p w14:paraId="3E65F80C"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数学难题、压轴题、几何辅助线、多解分类、函数综合等被提及较多；物理化学中的综合计算、图像理解和知识点混杂也较突出；英语单词、语法、背诵和写作，语文文言文、阅读理解、作文及主观题，同样构成常见困难。典型表现包括没有思路、长时间卡住、变式不会、知识点综合后难以梳理、计算过程繁琐等。</w:t>
      </w:r>
    </w:p>
    <w:p w14:paraId="68E9B428" w14:textId="77777777" w:rsidR="008079F0" w:rsidRDefault="00000000">
      <w:pPr>
        <w:overflowPunct w:val="0"/>
        <w:snapToGrid w:val="0"/>
        <w:spacing w:line="360" w:lineRule="auto"/>
        <w:ind w:firstLineChars="200" w:firstLine="480"/>
        <w:outlineLvl w:val="5"/>
        <w:rPr>
          <w:rFonts w:ascii="宋体" w:eastAsia="宋体" w:hAnsi="宋体" w:cs="宋体"/>
          <w:kern w:val="0"/>
          <w:sz w:val="24"/>
        </w:rPr>
      </w:pPr>
      <w:r>
        <w:rPr>
          <w:rFonts w:ascii="宋体" w:eastAsia="宋体" w:hAnsi="宋体" w:cs="宋体" w:hint="eastAsia"/>
          <w:kern w:val="0"/>
          <w:sz w:val="24"/>
        </w:rPr>
        <w:t>②知识迁移与思维整合。</w:t>
      </w:r>
    </w:p>
    <w:p w14:paraId="68B14D87"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不少回答指向“听懂了但不会做”“会一道题但同类题又不会”“难以举一反三”“新旧知识联系混乱”“抽象概念理解慢”“无法形成知识网络”。这说明困难除知识本身外，还在于从理解到应用、从单题到一类题、从零散记忆到整体建构的转化过程。</w:t>
      </w:r>
    </w:p>
    <w:p w14:paraId="74F81C91" w14:textId="77777777" w:rsidR="008079F0" w:rsidRDefault="00000000">
      <w:pPr>
        <w:overflowPunct w:val="0"/>
        <w:snapToGrid w:val="0"/>
        <w:spacing w:line="360" w:lineRule="auto"/>
        <w:ind w:firstLineChars="200" w:firstLine="480"/>
        <w:outlineLvl w:val="5"/>
        <w:rPr>
          <w:rFonts w:ascii="宋体" w:eastAsia="宋体" w:hAnsi="宋体" w:cs="宋体"/>
          <w:kern w:val="0"/>
          <w:sz w:val="24"/>
        </w:rPr>
      </w:pPr>
      <w:r>
        <w:rPr>
          <w:rFonts w:ascii="宋体" w:eastAsia="宋体" w:hAnsi="宋体" w:cs="宋体" w:hint="eastAsia"/>
          <w:kern w:val="0"/>
          <w:sz w:val="24"/>
        </w:rPr>
        <w:t>③自我管理与学习习惯。</w:t>
      </w:r>
    </w:p>
    <w:p w14:paraId="6D6CCF6C"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专注力不足、容易分心、电子产品干扰、拖延、时间分配困难、作业过多、背诵坚持难、计划执行差、睡眠不足等被反复提及。部分学生提到，在缺少监督时难以主动学习，任务一多就手忙脚乱，长时间专注和定期复习都很困难。</w:t>
      </w:r>
    </w:p>
    <w:p w14:paraId="025E5FE5" w14:textId="77777777" w:rsidR="008079F0" w:rsidRDefault="00000000">
      <w:pPr>
        <w:overflowPunct w:val="0"/>
        <w:snapToGrid w:val="0"/>
        <w:spacing w:line="360" w:lineRule="auto"/>
        <w:ind w:firstLineChars="200" w:firstLine="480"/>
        <w:outlineLvl w:val="5"/>
        <w:rPr>
          <w:rFonts w:ascii="宋体" w:eastAsia="宋体" w:hAnsi="宋体" w:cs="宋体"/>
          <w:kern w:val="0"/>
          <w:sz w:val="24"/>
        </w:rPr>
      </w:pPr>
      <w:r>
        <w:rPr>
          <w:rFonts w:ascii="宋体" w:eastAsia="宋体" w:hAnsi="宋体" w:cs="宋体" w:hint="eastAsia"/>
          <w:kern w:val="0"/>
          <w:sz w:val="24"/>
        </w:rPr>
        <w:t>④考试心态与情绪调节。</w:t>
      </w:r>
    </w:p>
    <w:p w14:paraId="799178D4"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考试紧张、成绩不理想、排名下降、努力后回报不明显、自信受挫、焦虑内耗、害怕被提问和公开表达等，是另一类集中困难。典型场景包括考试失利后难以调整心态，长期努力却看不到进步，或在难题面前产生无力感和自我怀疑。</w:t>
      </w:r>
    </w:p>
    <w:p w14:paraId="5CD55666" w14:textId="77777777" w:rsidR="008079F0" w:rsidRDefault="00000000">
      <w:pPr>
        <w:overflowPunct w:val="0"/>
        <w:snapToGrid w:val="0"/>
        <w:spacing w:line="360" w:lineRule="auto"/>
        <w:ind w:firstLineChars="200" w:firstLine="480"/>
        <w:outlineLvl w:val="5"/>
        <w:rPr>
          <w:rFonts w:ascii="宋体" w:eastAsia="宋体" w:hAnsi="宋体" w:cs="宋体"/>
          <w:kern w:val="0"/>
          <w:sz w:val="24"/>
        </w:rPr>
      </w:pPr>
      <w:r>
        <w:rPr>
          <w:rFonts w:ascii="宋体" w:eastAsia="宋体" w:hAnsi="宋体" w:cs="宋体" w:hint="eastAsia"/>
          <w:kern w:val="0"/>
          <w:sz w:val="24"/>
        </w:rPr>
        <w:t>⑤外部环境与互动支持。</w:t>
      </w:r>
    </w:p>
    <w:p w14:paraId="7F6081B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老师讲得快或跳步、无人及时答疑、同伴合作不畅、小组意见难以统一、家庭与住宿环境干扰、座位不适、作业量过大等，也被部分学生视为学习困难来源。这些问题虽不直接指向学科内容，但会显著影响学习状态和效率。</w:t>
      </w:r>
    </w:p>
    <w:p w14:paraId="345D0A38"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lastRenderedPageBreak/>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705DDDC8"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color w:val="C00000"/>
          <w:kern w:val="0"/>
          <w:sz w:val="24"/>
        </w:rPr>
        <w:t>4）小结</w:t>
      </w:r>
    </w:p>
    <w:p w14:paraId="5C1240E2" w14:textId="77777777" w:rsidR="008079F0" w:rsidRDefault="00000000">
      <w:pPr>
        <w:keepNext/>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综合量化测评与开放性回答，学生高阶能力自评总体均值为3.64，合作共情、责任担当和包容创新相对较高，为开展合作探究提供了一定基础。创造与情绪调节相对薄弱，复杂问题拆解、多方案生成和任务反思仍需加强。开放性回答中的“听懂但不会做”、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43500846" w14:textId="77777777" w:rsidR="008079F0" w:rsidRDefault="00000000">
      <w:pPr>
        <w:pStyle w:val="3"/>
        <w:keepNext/>
        <w:overflowPunct w:val="0"/>
        <w:snapToGrid w:val="0"/>
        <w:spacing w:before="240" w:after="120" w:line="360" w:lineRule="auto"/>
        <w:rPr>
          <w:rFonts w:cs="宋体" w:hint="default"/>
          <w:sz w:val="28"/>
          <w:szCs w:val="28"/>
        </w:rPr>
      </w:pPr>
      <w:bookmarkStart w:id="43" w:name="_Toc244001183"/>
      <w:r>
        <w:rPr>
          <w:rFonts w:cs="宋体"/>
          <w:color w:val="C00000"/>
          <w:sz w:val="28"/>
        </w:rPr>
        <w:t>2.教师高阶能力培育现状的前测调查</w:t>
      </w:r>
      <w:bookmarkEnd w:id="43"/>
    </w:p>
    <w:p w14:paraId="705A4E07" w14:textId="77777777" w:rsidR="008079F0" w:rsidRDefault="00000000">
      <w:pPr>
        <w:keepNext/>
        <w:overflowPunct w:val="0"/>
        <w:snapToGrid w:val="0"/>
        <w:spacing w:line="360" w:lineRule="auto"/>
        <w:ind w:firstLine="480"/>
        <w:outlineLvl w:val="3"/>
        <w:rPr>
          <w:rFonts w:ascii="宋体" w:eastAsia="宋体" w:hAnsi="宋体" w:cs="宋体"/>
          <w:b/>
          <w:bCs/>
          <w:kern w:val="0"/>
          <w:sz w:val="24"/>
        </w:rPr>
      </w:pPr>
      <w:r>
        <w:rPr>
          <w:rFonts w:ascii="宋体" w:eastAsia="宋体" w:hAnsi="宋体" w:cs="宋体" w:hint="eastAsia"/>
          <w:bCs/>
          <w:kern w:val="0"/>
          <w:sz w:val="24"/>
        </w:rPr>
        <w:t>（1）教师调查内容的确定</w:t>
      </w:r>
    </w:p>
    <w:p w14:paraId="53705243" w14:textId="77777777" w:rsidR="008079F0" w:rsidRDefault="00000000">
      <w:pPr>
        <w:keepNext/>
        <w:overflowPunct w:val="0"/>
        <w:snapToGrid w:val="0"/>
        <w:spacing w:line="360" w:lineRule="auto"/>
        <w:ind w:firstLine="480"/>
        <w:outlineLvl w:val="4"/>
        <w:rPr>
          <w:rFonts w:ascii="宋体" w:eastAsia="宋体" w:hAnsi="宋体" w:cs="宋体"/>
          <w:b/>
          <w:bCs/>
          <w:kern w:val="0"/>
          <w:sz w:val="24"/>
        </w:rPr>
      </w:pPr>
      <w:r>
        <w:rPr>
          <w:rFonts w:ascii="宋体" w:eastAsia="宋体" w:hAnsi="宋体" w:cs="宋体" w:hint="eastAsia"/>
          <w:bCs/>
          <w:kern w:val="0"/>
          <w:sz w:val="24"/>
        </w:rPr>
        <w:t>1）认知与价值认同</w:t>
      </w:r>
    </w:p>
    <w:p w14:paraId="1710A797"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据此分析教师问卷中的认知与价值认同内容，了解教师是否理解高阶能力的内涵，以及是否认同其教育价值。</w:t>
      </w:r>
    </w:p>
    <w:p w14:paraId="74F9F7C3"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该组设置7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34A2DE9D"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lastRenderedPageBreak/>
        <w:t>2）课堂实践</w:t>
      </w:r>
    </w:p>
    <w:p w14:paraId="674300BA"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高阶能力培育需要落实到学生实际经历的学习活动之中。建构性对齐原则强调教学目标、学习活动与评价之间的一致，问题导向学习、项目式学习及课堂对话研究则关注复杂问题、真实任务、自主学习、合作与解释论证等学习条件。这些研究为分析教师是否提供高阶学习机会提供了理论参照。结合实际题项，课堂实践部分设置6题，考察指向分析、评价与创造的任务设计，项目式或问题探究式学习的组织，生活与社会情境的联系，开放性提问及多角度作答，数字工具与资源支持，以及自主思考和小组研讨的时间安排。</w:t>
      </w:r>
    </w:p>
    <w:p w14:paraId="107FDBA8"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141A67B8"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3）教学自我效能</w:t>
      </w:r>
    </w:p>
    <w:p w14:paraId="5409AD59"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自我效能指个体对自身在特定任务情境中能否成功组织和执行行动的信念。对国际文凭学校教师的调查显示，教师长期承担注重批判性思维和探究的复杂课程并积累经验后，其教学信念与课堂实践会相互塑造</w:t>
      </w:r>
      <w:r>
        <w:rPr>
          <w:rStyle w:val="a8"/>
          <w:rFonts w:ascii="宋体" w:eastAsia="宋体" w:hAnsi="宋体" w:cs="宋体" w:hint="eastAsia"/>
          <w:kern w:val="0"/>
          <w:sz w:val="24"/>
        </w:rPr>
        <w:footnoteReference w:id="115"/>
      </w:r>
      <w:r>
        <w:rPr>
          <w:rFonts w:ascii="宋体" w:eastAsia="宋体" w:hAnsi="宋体" w:cs="宋体" w:hint="eastAsia"/>
          <w:kern w:val="0"/>
          <w:sz w:val="24"/>
        </w:rPr>
        <w:t>。据此解释教师对高阶能力培育的实施把握，重点考察其能否设计适合学生的任务、通过提问与点拨推动思考，以及识别学生的高阶表现。</w:t>
      </w:r>
    </w:p>
    <w:p w14:paraId="124C0F51"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该组设置3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0AF4640E"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4）现实阻碍</w:t>
      </w:r>
    </w:p>
    <w:p w14:paraId="5CAF2774"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教学实践还受到学校与班级条件的影响。现实阻碍部分依据实施中遇到的问题设置6题，考察课时与教材任务压力、考试评价导向、课例资源不足、学生基础差异、实操性教研指导不足和课堂组织管理困难。</w:t>
      </w:r>
    </w:p>
    <w:p w14:paraId="46897A16"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该组用于解释教师实践的条件约束，并为学校确定支持措施提供依据。学生差异提示任务设计需要考虑进入条件与学习支架；资源和指导不足提示校本研修</w:t>
      </w:r>
      <w:r>
        <w:rPr>
          <w:rFonts w:ascii="宋体" w:eastAsia="宋体" w:hAnsi="宋体" w:cs="宋体" w:hint="eastAsia"/>
          <w:kern w:val="0"/>
          <w:sz w:val="24"/>
        </w:rPr>
        <w:lastRenderedPageBreak/>
        <w:t>应加强课例研究与共同备课；时间和组织困难则要求教学模式兼顾探究深度与常规课堂的可行性。这些题目均为面向实际问题自编。</w:t>
      </w:r>
    </w:p>
    <w:p w14:paraId="231D7BE1"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5）教师调查框架的形成</w:t>
      </w:r>
    </w:p>
    <w:p w14:paraId="3D263111"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师问卷形成四组调查内容、22道评分题，题数分别为7题、6题、3题和6题。前三组得分越高，表示相应自评越积极；现实阻碍得分越高，表示困难感越强。四组因此分别计算题均分，不合成为教师总分，也不预先认定为已经验证的四因素结构。问卷另设实施可行性、实际价值、支持需求和开放建议，补充了解教师对学校推进高阶能力培育的判断。</w:t>
      </w:r>
    </w:p>
    <w:p w14:paraId="7D353A34"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学生调查呈现能力发展需要，教师调查呈现教学支持的基础与条件。两类结果共同用于确定学习模型的能力目标、任务要求与支持重点，并为学习决策路径、学习层次设计及后续教学模式构建提供依据。</w:t>
      </w:r>
    </w:p>
    <w:p w14:paraId="7E06E5B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结合中学生学科学习与探究活动的特点，将学生高阶能力测评内容确定为高阶思维与高阶社会情感两个方面，前者包括分析、评价、创造，后者包括责任担当、情绪调节、合作共情、包容创新。在此基础上编制32道自评题项，以了解学生的能力基础与发展需要，七个理论维度的结构合理性通过后续检验加以考察。</w:t>
      </w:r>
    </w:p>
    <w:p w14:paraId="69A74484"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师调查则围绕上述能力要求如何进入教学展开。研究结合任务设计、探究组织和学习表现识别等实际要求，设置认知与价值认同、课堂实践、教学自我效能和现实阻碍四组调查内容，共22道评分题，分别考察教师的认识基础、教学做法、实施把握与条件约束。学生与教师调查相互参照，为学习模型中的能力目标、任务要求和支持安排提供依据，并进一步服务于教学模式的构建。</w:t>
      </w:r>
    </w:p>
    <w:p w14:paraId="50FC6E38"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r>
        <w:rPr>
          <w:rFonts w:ascii="宋体" w:eastAsia="宋体" w:hAnsi="宋体" w:cs="宋体" w:hint="eastAsia"/>
          <w:kern w:val="0"/>
          <w:sz w:val="24"/>
        </w:rPr>
        <w:t>（2）教师样本与数据收集</w:t>
      </w:r>
    </w:p>
    <w:p w14:paraId="7F1D3441"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为了解教师已有的高阶能力培育基础及教学实施中的困难，课题组编制教师前测问卷</w:t>
      </w:r>
      <w:r>
        <w:rPr>
          <w:rFonts w:ascii="宋体" w:eastAsia="宋体" w:hAnsi="宋体" w:cs="宋体" w:hint="eastAsia"/>
          <w:color w:val="C00000"/>
          <w:kern w:val="0"/>
          <w:sz w:val="24"/>
        </w:rPr>
        <w:t>（见附录）</w:t>
      </w:r>
      <w:r>
        <w:rPr>
          <w:rFonts w:ascii="宋体" w:eastAsia="宋体" w:hAnsi="宋体" w:cs="宋体" w:hint="eastAsia"/>
          <w:kern w:val="0"/>
          <w:sz w:val="24"/>
        </w:rPr>
        <w:t>，围绕认知与价值认同、课堂实践、教学自我效能和现实阻碍四方面设置22道评分题，并通过背景信息与开放性问题补充了解教师的实践经验和支持需求。</w:t>
      </w:r>
    </w:p>
    <w:p w14:paraId="1E6AA09E" w14:textId="77777777" w:rsidR="008079F0" w:rsidRDefault="00000000">
      <w:pPr>
        <w:overflowPunct w:val="0"/>
        <w:snapToGrid w:val="0"/>
        <w:spacing w:line="360" w:lineRule="auto"/>
        <w:ind w:firstLineChars="200" w:firstLine="480"/>
        <w:rPr>
          <w:rFonts w:ascii="宋体" w:eastAsia="宋体" w:hAnsi="宋体" w:cs="宋体"/>
          <w:b/>
          <w:kern w:val="0"/>
          <w:sz w:val="24"/>
        </w:rPr>
      </w:pPr>
      <w:r>
        <w:rPr>
          <w:rFonts w:ascii="宋体" w:eastAsia="宋体" w:hAnsi="宋体" w:cs="宋体" w:hint="eastAsia"/>
          <w:color w:val="000000"/>
          <w:sz w:val="24"/>
          <w:szCs w:val="22"/>
          <w:shd w:val="clear" w:color="auto" w:fill="FFFFFF"/>
        </w:rPr>
        <w:t>为确定学校高阶能力培育的实施起点，课题组通过问卷星编制问卷向学校全</w:t>
      </w:r>
      <w:r>
        <w:rPr>
          <w:rFonts w:ascii="宋体" w:eastAsia="宋体" w:hAnsi="宋体" w:cs="宋体" w:hint="eastAsia"/>
          <w:color w:val="000000"/>
          <w:sz w:val="24"/>
          <w:szCs w:val="22"/>
          <w:shd w:val="clear" w:color="auto" w:fill="FFFFFF"/>
        </w:rPr>
        <w:lastRenderedPageBreak/>
        <w:t>体教师发放问卷，共收回问卷163份。其中，初中教师114人、高中教师49人，分别占69.9%和30.1%。教师调查结果与学生前测结果相互参照，共同用于判断学校高阶能力培育的现实基础，以确定学习模型设计与后续教学模式构建的要素。</w:t>
      </w:r>
    </w:p>
    <w:p w14:paraId="7BA0A2BD"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r>
        <w:rPr>
          <w:rFonts w:ascii="宋体" w:eastAsia="宋体" w:hAnsi="宋体" w:cs="宋体" w:hint="eastAsia"/>
          <w:kern w:val="0"/>
          <w:sz w:val="24"/>
        </w:rPr>
        <w:t>（3）教师问卷的测量质量检验</w:t>
      </w:r>
    </w:p>
    <w:p w14:paraId="5C902897"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1）信度检验</w:t>
      </w:r>
    </w:p>
    <w:p w14:paraId="21721355"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表3-12  教师问卷各维度信度检验</w:t>
      </w:r>
    </w:p>
    <w:tbl>
      <w:tblPr>
        <w:tblW w:w="9936" w:type="dxa"/>
        <w:jc w:val="center"/>
        <w:tblLayout w:type="fixed"/>
        <w:tblCellMar>
          <w:top w:w="65" w:type="dxa"/>
          <w:left w:w="65" w:type="dxa"/>
          <w:bottom w:w="65" w:type="dxa"/>
          <w:right w:w="65" w:type="dxa"/>
        </w:tblCellMar>
        <w:tblLook w:val="04A0" w:firstRow="1" w:lastRow="0" w:firstColumn="1" w:lastColumn="0" w:noHBand="0" w:noVBand="1"/>
      </w:tblPr>
      <w:tblGrid>
        <w:gridCol w:w="3023"/>
        <w:gridCol w:w="1009"/>
        <w:gridCol w:w="1871"/>
        <w:gridCol w:w="4033"/>
      </w:tblGrid>
      <w:tr w:rsidR="008079F0" w14:paraId="5D8D3119" w14:textId="77777777">
        <w:trPr>
          <w:cantSplit/>
          <w:tblHeader/>
          <w:jc w:val="center"/>
        </w:trPr>
        <w:tc>
          <w:tcPr>
            <w:tcW w:w="3023" w:type="dxa"/>
            <w:tcBorders>
              <w:top w:val="single" w:sz="10" w:space="0" w:color="000000"/>
              <w:bottom w:val="single" w:sz="6" w:space="0" w:color="000000"/>
            </w:tcBorders>
            <w:vAlign w:val="center"/>
          </w:tcPr>
          <w:p w14:paraId="305C5BA0"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维度</w:t>
            </w:r>
          </w:p>
        </w:tc>
        <w:tc>
          <w:tcPr>
            <w:tcW w:w="1009" w:type="dxa"/>
            <w:tcBorders>
              <w:top w:val="single" w:sz="10" w:space="0" w:color="000000"/>
              <w:bottom w:val="single" w:sz="6" w:space="0" w:color="000000"/>
            </w:tcBorders>
            <w:vAlign w:val="center"/>
          </w:tcPr>
          <w:p w14:paraId="6233E85B"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题项数</w:t>
            </w:r>
          </w:p>
        </w:tc>
        <w:tc>
          <w:tcPr>
            <w:tcW w:w="1871" w:type="dxa"/>
            <w:tcBorders>
              <w:top w:val="single" w:sz="10" w:space="0" w:color="000000"/>
              <w:bottom w:val="single" w:sz="6" w:space="0" w:color="000000"/>
            </w:tcBorders>
            <w:vAlign w:val="center"/>
          </w:tcPr>
          <w:p w14:paraId="7C65E616"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克龙巴赫α</w:t>
            </w:r>
          </w:p>
        </w:tc>
        <w:tc>
          <w:tcPr>
            <w:tcW w:w="4033" w:type="dxa"/>
            <w:tcBorders>
              <w:top w:val="single" w:sz="10" w:space="0" w:color="000000"/>
              <w:bottom w:val="single" w:sz="6" w:space="0" w:color="000000"/>
            </w:tcBorders>
            <w:vAlign w:val="center"/>
          </w:tcPr>
          <w:p w14:paraId="6C38E3EF"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校正题项总分相关范围</w:t>
            </w:r>
            <w:r>
              <w:rPr>
                <w:rFonts w:ascii="宋体" w:eastAsia="宋体" w:hAnsi="宋体" w:cs="宋体" w:hint="eastAsia"/>
              </w:rPr>
              <w:t>（Corrected Item-Total Correlation, CITC）</w:t>
            </w:r>
          </w:p>
        </w:tc>
      </w:tr>
      <w:tr w:rsidR="008079F0" w14:paraId="7233A57B" w14:textId="77777777">
        <w:trPr>
          <w:cantSplit/>
          <w:jc w:val="center"/>
        </w:trPr>
        <w:tc>
          <w:tcPr>
            <w:tcW w:w="3023" w:type="dxa"/>
            <w:tcBorders>
              <w:top w:val="single" w:sz="10" w:space="0" w:color="000000"/>
              <w:bottom w:val="single" w:sz="10" w:space="0" w:color="000000"/>
            </w:tcBorders>
            <w:vAlign w:val="center"/>
          </w:tcPr>
          <w:p w14:paraId="0CA16DDE"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认知与价值认同</w:t>
            </w:r>
          </w:p>
        </w:tc>
        <w:tc>
          <w:tcPr>
            <w:tcW w:w="1009" w:type="dxa"/>
            <w:tcBorders>
              <w:top w:val="single" w:sz="10" w:space="0" w:color="000000"/>
              <w:bottom w:val="single" w:sz="10" w:space="0" w:color="000000"/>
            </w:tcBorders>
            <w:vAlign w:val="center"/>
          </w:tcPr>
          <w:p w14:paraId="280092B3"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7</w:t>
            </w:r>
          </w:p>
        </w:tc>
        <w:tc>
          <w:tcPr>
            <w:tcW w:w="1871" w:type="dxa"/>
            <w:tcBorders>
              <w:top w:val="single" w:sz="10" w:space="0" w:color="000000"/>
              <w:bottom w:val="single" w:sz="10" w:space="0" w:color="000000"/>
            </w:tcBorders>
            <w:vAlign w:val="center"/>
          </w:tcPr>
          <w:p w14:paraId="3908A795"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0.972</w:t>
            </w:r>
          </w:p>
        </w:tc>
        <w:tc>
          <w:tcPr>
            <w:tcW w:w="4033" w:type="dxa"/>
            <w:tcBorders>
              <w:top w:val="single" w:sz="10" w:space="0" w:color="000000"/>
              <w:bottom w:val="single" w:sz="10" w:space="0" w:color="000000"/>
            </w:tcBorders>
            <w:vAlign w:val="center"/>
          </w:tcPr>
          <w:p w14:paraId="1C11CEB5"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0.858—0.932</w:t>
            </w:r>
          </w:p>
        </w:tc>
      </w:tr>
      <w:tr w:rsidR="008079F0" w14:paraId="6497E34D" w14:textId="77777777">
        <w:trPr>
          <w:cantSplit/>
          <w:jc w:val="center"/>
        </w:trPr>
        <w:tc>
          <w:tcPr>
            <w:tcW w:w="3023" w:type="dxa"/>
            <w:tcBorders>
              <w:top w:val="single" w:sz="10" w:space="0" w:color="000000"/>
              <w:bottom w:val="single" w:sz="10" w:space="0" w:color="000000"/>
            </w:tcBorders>
            <w:vAlign w:val="center"/>
          </w:tcPr>
          <w:p w14:paraId="4260549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课堂实践</w:t>
            </w:r>
          </w:p>
        </w:tc>
        <w:tc>
          <w:tcPr>
            <w:tcW w:w="1009" w:type="dxa"/>
            <w:tcBorders>
              <w:top w:val="single" w:sz="10" w:space="0" w:color="000000"/>
              <w:bottom w:val="single" w:sz="10" w:space="0" w:color="000000"/>
            </w:tcBorders>
            <w:vAlign w:val="center"/>
          </w:tcPr>
          <w:p w14:paraId="04994CAB"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6</w:t>
            </w:r>
          </w:p>
        </w:tc>
        <w:tc>
          <w:tcPr>
            <w:tcW w:w="1871" w:type="dxa"/>
            <w:tcBorders>
              <w:top w:val="single" w:sz="10" w:space="0" w:color="000000"/>
              <w:bottom w:val="single" w:sz="10" w:space="0" w:color="000000"/>
            </w:tcBorders>
            <w:vAlign w:val="center"/>
          </w:tcPr>
          <w:p w14:paraId="081EF79E"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0.954</w:t>
            </w:r>
          </w:p>
        </w:tc>
        <w:tc>
          <w:tcPr>
            <w:tcW w:w="4033" w:type="dxa"/>
            <w:tcBorders>
              <w:top w:val="single" w:sz="10" w:space="0" w:color="000000"/>
              <w:bottom w:val="single" w:sz="10" w:space="0" w:color="000000"/>
            </w:tcBorders>
            <w:vAlign w:val="center"/>
          </w:tcPr>
          <w:p w14:paraId="270E246B"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0.806—0.885</w:t>
            </w:r>
          </w:p>
        </w:tc>
      </w:tr>
      <w:tr w:rsidR="008079F0" w14:paraId="3D7752BB" w14:textId="77777777">
        <w:trPr>
          <w:cantSplit/>
          <w:jc w:val="center"/>
        </w:trPr>
        <w:tc>
          <w:tcPr>
            <w:tcW w:w="3023" w:type="dxa"/>
            <w:tcBorders>
              <w:top w:val="single" w:sz="10" w:space="0" w:color="000000"/>
              <w:bottom w:val="single" w:sz="10" w:space="0" w:color="000000"/>
            </w:tcBorders>
            <w:vAlign w:val="center"/>
          </w:tcPr>
          <w:p w14:paraId="31F7F749"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教学自我效能</w:t>
            </w:r>
          </w:p>
        </w:tc>
        <w:tc>
          <w:tcPr>
            <w:tcW w:w="1009" w:type="dxa"/>
            <w:tcBorders>
              <w:top w:val="single" w:sz="10" w:space="0" w:color="000000"/>
              <w:bottom w:val="single" w:sz="10" w:space="0" w:color="000000"/>
            </w:tcBorders>
            <w:vAlign w:val="center"/>
          </w:tcPr>
          <w:p w14:paraId="10D67E18"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3</w:t>
            </w:r>
          </w:p>
        </w:tc>
        <w:tc>
          <w:tcPr>
            <w:tcW w:w="1871" w:type="dxa"/>
            <w:tcBorders>
              <w:top w:val="single" w:sz="10" w:space="0" w:color="000000"/>
              <w:bottom w:val="single" w:sz="10" w:space="0" w:color="000000"/>
            </w:tcBorders>
            <w:vAlign w:val="center"/>
          </w:tcPr>
          <w:p w14:paraId="0FB018A4"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0.929</w:t>
            </w:r>
          </w:p>
        </w:tc>
        <w:tc>
          <w:tcPr>
            <w:tcW w:w="4033" w:type="dxa"/>
            <w:tcBorders>
              <w:top w:val="single" w:sz="10" w:space="0" w:color="000000"/>
              <w:bottom w:val="single" w:sz="10" w:space="0" w:color="000000"/>
            </w:tcBorders>
            <w:vAlign w:val="center"/>
          </w:tcPr>
          <w:p w14:paraId="71AE0EB6"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0.836—0.886</w:t>
            </w:r>
          </w:p>
        </w:tc>
      </w:tr>
      <w:tr w:rsidR="008079F0" w14:paraId="51E40844" w14:textId="77777777">
        <w:trPr>
          <w:cantSplit/>
          <w:jc w:val="center"/>
        </w:trPr>
        <w:tc>
          <w:tcPr>
            <w:tcW w:w="3023" w:type="dxa"/>
            <w:tcBorders>
              <w:top w:val="single" w:sz="10" w:space="0" w:color="000000"/>
              <w:bottom w:val="single" w:sz="10" w:space="0" w:color="000000"/>
            </w:tcBorders>
            <w:vAlign w:val="center"/>
          </w:tcPr>
          <w:p w14:paraId="25AD9817"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现实阻碍</w:t>
            </w:r>
          </w:p>
        </w:tc>
        <w:tc>
          <w:tcPr>
            <w:tcW w:w="1009" w:type="dxa"/>
            <w:tcBorders>
              <w:top w:val="single" w:sz="10" w:space="0" w:color="000000"/>
              <w:bottom w:val="single" w:sz="10" w:space="0" w:color="000000"/>
            </w:tcBorders>
            <w:vAlign w:val="center"/>
          </w:tcPr>
          <w:p w14:paraId="0FB0812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6</w:t>
            </w:r>
          </w:p>
        </w:tc>
        <w:tc>
          <w:tcPr>
            <w:tcW w:w="1871" w:type="dxa"/>
            <w:tcBorders>
              <w:top w:val="single" w:sz="10" w:space="0" w:color="000000"/>
              <w:bottom w:val="single" w:sz="10" w:space="0" w:color="000000"/>
            </w:tcBorders>
            <w:vAlign w:val="center"/>
          </w:tcPr>
          <w:p w14:paraId="01566924"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0.930</w:t>
            </w:r>
          </w:p>
        </w:tc>
        <w:tc>
          <w:tcPr>
            <w:tcW w:w="4033" w:type="dxa"/>
            <w:tcBorders>
              <w:top w:val="single" w:sz="10" w:space="0" w:color="000000"/>
              <w:bottom w:val="single" w:sz="10" w:space="0" w:color="000000"/>
            </w:tcBorders>
            <w:vAlign w:val="center"/>
          </w:tcPr>
          <w:p w14:paraId="6B0C4C9D"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0.746—0.858</w:t>
            </w:r>
          </w:p>
        </w:tc>
      </w:tr>
    </w:tbl>
    <w:p w14:paraId="341DE6DB" w14:textId="77777777" w:rsidR="008079F0" w:rsidRDefault="008079F0">
      <w:pPr>
        <w:overflowPunct w:val="0"/>
        <w:snapToGrid w:val="0"/>
        <w:spacing w:line="360" w:lineRule="auto"/>
        <w:ind w:firstLineChars="200" w:firstLine="480"/>
        <w:rPr>
          <w:rFonts w:ascii="宋体" w:eastAsia="宋体" w:hAnsi="宋体" w:cs="宋体"/>
          <w:kern w:val="0"/>
          <w:sz w:val="24"/>
        </w:rPr>
      </w:pPr>
    </w:p>
    <w:p w14:paraId="7A2E2457"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四个维度的克龙巴赫α系数分别为0.972、0.954、0.929和0.930，显示同维度题项具有较高的内部一致性。各题项与所属维度其余题项总分的相关介于0.746—0.932之间，说明题项与相应测评内容联系较紧密，可为后续分维度描述提供信度依据。认知与价值认同维度的一致性较高。</w:t>
      </w:r>
    </w:p>
    <w:p w14:paraId="57351411"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2）取样适切性量数与巴特利特检验</w:t>
      </w:r>
    </w:p>
    <w:p w14:paraId="2A4FB0C3"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表3-13  教师问卷取样适切性量数与巴特利特球形度检验</w:t>
      </w:r>
    </w:p>
    <w:tbl>
      <w:tblPr>
        <w:tblW w:w="9936" w:type="dxa"/>
        <w:jc w:val="center"/>
        <w:tblLayout w:type="fixed"/>
        <w:tblCellMar>
          <w:top w:w="65" w:type="dxa"/>
          <w:left w:w="65" w:type="dxa"/>
          <w:bottom w:w="65" w:type="dxa"/>
          <w:right w:w="65" w:type="dxa"/>
        </w:tblCellMar>
        <w:tblLook w:val="04A0" w:firstRow="1" w:lastRow="0" w:firstColumn="1" w:lastColumn="0" w:noHBand="0" w:noVBand="1"/>
      </w:tblPr>
      <w:tblGrid>
        <w:gridCol w:w="5759"/>
        <w:gridCol w:w="4177"/>
      </w:tblGrid>
      <w:tr w:rsidR="008079F0" w14:paraId="60AEDFED" w14:textId="77777777">
        <w:trPr>
          <w:cantSplit/>
          <w:tblHeader/>
          <w:jc w:val="center"/>
        </w:trPr>
        <w:tc>
          <w:tcPr>
            <w:tcW w:w="5759" w:type="dxa"/>
            <w:tcBorders>
              <w:top w:val="single" w:sz="10" w:space="0" w:color="000000"/>
              <w:bottom w:val="single" w:sz="6" w:space="0" w:color="000000"/>
            </w:tcBorders>
            <w:vAlign w:val="center"/>
          </w:tcPr>
          <w:p w14:paraId="4E3CE17C" w14:textId="77777777" w:rsidR="008079F0" w:rsidRDefault="00000000">
            <w:pPr>
              <w:overflowPunct w:val="0"/>
              <w:ind w:firstLineChars="200" w:firstLine="428"/>
              <w:jc w:val="center"/>
              <w:rPr>
                <w:rFonts w:ascii="宋体" w:eastAsia="宋体" w:hAnsi="宋体" w:cs="宋体"/>
              </w:rPr>
            </w:pPr>
            <w:r>
              <w:rPr>
                <w:rFonts w:ascii="宋体" w:eastAsia="宋体" w:hAnsi="宋体" w:cs="宋体" w:hint="eastAsia"/>
                <w:b/>
              </w:rPr>
              <w:t>检验项目</w:t>
            </w:r>
          </w:p>
        </w:tc>
        <w:tc>
          <w:tcPr>
            <w:tcW w:w="4177" w:type="dxa"/>
            <w:tcBorders>
              <w:top w:val="single" w:sz="10" w:space="0" w:color="000000"/>
              <w:bottom w:val="single" w:sz="6" w:space="0" w:color="000000"/>
            </w:tcBorders>
            <w:vAlign w:val="center"/>
          </w:tcPr>
          <w:p w14:paraId="10A3382D" w14:textId="77777777" w:rsidR="008079F0" w:rsidRDefault="00000000">
            <w:pPr>
              <w:overflowPunct w:val="0"/>
              <w:ind w:firstLineChars="200" w:firstLine="428"/>
              <w:jc w:val="center"/>
              <w:rPr>
                <w:rFonts w:ascii="宋体" w:eastAsia="宋体" w:hAnsi="宋体" w:cs="宋体"/>
              </w:rPr>
            </w:pPr>
            <w:r>
              <w:rPr>
                <w:rFonts w:ascii="宋体" w:eastAsia="宋体" w:hAnsi="宋体" w:cs="宋体" w:hint="eastAsia"/>
                <w:b/>
              </w:rPr>
              <w:t>结果</w:t>
            </w:r>
          </w:p>
        </w:tc>
      </w:tr>
      <w:tr w:rsidR="008079F0" w14:paraId="511D7089" w14:textId="77777777">
        <w:trPr>
          <w:cantSplit/>
          <w:jc w:val="center"/>
        </w:trPr>
        <w:tc>
          <w:tcPr>
            <w:tcW w:w="5759" w:type="dxa"/>
            <w:tcBorders>
              <w:top w:val="single" w:sz="10" w:space="0" w:color="000000"/>
              <w:bottom w:val="single" w:sz="10" w:space="0" w:color="000000"/>
            </w:tcBorders>
            <w:vAlign w:val="center"/>
          </w:tcPr>
          <w:p w14:paraId="2FD16F2D"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取样适切性量数</w:t>
            </w:r>
          </w:p>
        </w:tc>
        <w:tc>
          <w:tcPr>
            <w:tcW w:w="4177" w:type="dxa"/>
            <w:tcBorders>
              <w:top w:val="single" w:sz="10" w:space="0" w:color="000000"/>
              <w:bottom w:val="single" w:sz="10" w:space="0" w:color="000000"/>
            </w:tcBorders>
            <w:vAlign w:val="center"/>
          </w:tcPr>
          <w:p w14:paraId="10A2D04A"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0.9238</w:t>
            </w:r>
          </w:p>
        </w:tc>
      </w:tr>
      <w:tr w:rsidR="008079F0" w14:paraId="74689B7D" w14:textId="77777777">
        <w:trPr>
          <w:cantSplit/>
          <w:jc w:val="center"/>
        </w:trPr>
        <w:tc>
          <w:tcPr>
            <w:tcW w:w="5759" w:type="dxa"/>
            <w:tcBorders>
              <w:top w:val="single" w:sz="10" w:space="0" w:color="000000"/>
              <w:bottom w:val="single" w:sz="10" w:space="0" w:color="000000"/>
            </w:tcBorders>
            <w:vAlign w:val="center"/>
          </w:tcPr>
          <w:p w14:paraId="717326D0"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巴特利特近似χ²</w:t>
            </w:r>
          </w:p>
        </w:tc>
        <w:tc>
          <w:tcPr>
            <w:tcW w:w="4177" w:type="dxa"/>
            <w:tcBorders>
              <w:top w:val="single" w:sz="10" w:space="0" w:color="000000"/>
              <w:bottom w:val="single" w:sz="10" w:space="0" w:color="000000"/>
            </w:tcBorders>
            <w:vAlign w:val="center"/>
          </w:tcPr>
          <w:p w14:paraId="69A4DABE"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4356.257</w:t>
            </w:r>
          </w:p>
        </w:tc>
      </w:tr>
      <w:tr w:rsidR="008079F0" w14:paraId="0632193B" w14:textId="77777777">
        <w:trPr>
          <w:cantSplit/>
          <w:jc w:val="center"/>
        </w:trPr>
        <w:tc>
          <w:tcPr>
            <w:tcW w:w="5759" w:type="dxa"/>
            <w:tcBorders>
              <w:top w:val="single" w:sz="10" w:space="0" w:color="000000"/>
              <w:bottom w:val="single" w:sz="10" w:space="0" w:color="000000"/>
            </w:tcBorders>
            <w:vAlign w:val="center"/>
          </w:tcPr>
          <w:p w14:paraId="6C21FCE6"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自由度</w:t>
            </w:r>
          </w:p>
        </w:tc>
        <w:tc>
          <w:tcPr>
            <w:tcW w:w="4177" w:type="dxa"/>
            <w:tcBorders>
              <w:top w:val="single" w:sz="10" w:space="0" w:color="000000"/>
              <w:bottom w:val="single" w:sz="10" w:space="0" w:color="000000"/>
            </w:tcBorders>
            <w:vAlign w:val="center"/>
          </w:tcPr>
          <w:p w14:paraId="6EEFF25F"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231</w:t>
            </w:r>
          </w:p>
        </w:tc>
      </w:tr>
      <w:tr w:rsidR="008079F0" w14:paraId="3CD9FA91" w14:textId="77777777">
        <w:trPr>
          <w:cantSplit/>
          <w:jc w:val="center"/>
        </w:trPr>
        <w:tc>
          <w:tcPr>
            <w:tcW w:w="5759" w:type="dxa"/>
            <w:tcBorders>
              <w:top w:val="single" w:sz="10" w:space="0" w:color="000000"/>
              <w:bottom w:val="single" w:sz="10" w:space="0" w:color="000000"/>
            </w:tcBorders>
            <w:vAlign w:val="center"/>
          </w:tcPr>
          <w:p w14:paraId="4AFEA381"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显著性</w:t>
            </w:r>
          </w:p>
        </w:tc>
        <w:tc>
          <w:tcPr>
            <w:tcW w:w="4177" w:type="dxa"/>
            <w:tcBorders>
              <w:top w:val="single" w:sz="10" w:space="0" w:color="000000"/>
              <w:bottom w:val="single" w:sz="10" w:space="0" w:color="000000"/>
            </w:tcBorders>
            <w:vAlign w:val="center"/>
          </w:tcPr>
          <w:p w14:paraId="25D3791C"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＜0.001</w:t>
            </w:r>
          </w:p>
        </w:tc>
      </w:tr>
    </w:tbl>
    <w:p w14:paraId="116E6CE3"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取样适切性量数为0.9238，巴特利特球形度检验近似χ²为4356.257，自由度为231，p＜0.001，说明题项之间存在较好的相关性。</w:t>
      </w:r>
    </w:p>
    <w:p w14:paraId="5453FCA2"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3）方差解释与效度说明</w:t>
      </w:r>
    </w:p>
    <w:p w14:paraId="350FA739"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表3-14  教师问卷主要成分的方差解释</w:t>
      </w:r>
    </w:p>
    <w:tbl>
      <w:tblPr>
        <w:tblW w:w="9936" w:type="dxa"/>
        <w:jc w:val="center"/>
        <w:tblLayout w:type="fixed"/>
        <w:tblCellMar>
          <w:top w:w="65" w:type="dxa"/>
          <w:left w:w="65" w:type="dxa"/>
          <w:bottom w:w="65" w:type="dxa"/>
          <w:right w:w="65" w:type="dxa"/>
        </w:tblCellMar>
        <w:tblLook w:val="04A0" w:firstRow="1" w:lastRow="0" w:firstColumn="1" w:lastColumn="0" w:noHBand="0" w:noVBand="1"/>
      </w:tblPr>
      <w:tblGrid>
        <w:gridCol w:w="1151"/>
        <w:gridCol w:w="1872"/>
        <w:gridCol w:w="3457"/>
        <w:gridCol w:w="3456"/>
      </w:tblGrid>
      <w:tr w:rsidR="008079F0" w14:paraId="2BD89C92" w14:textId="77777777">
        <w:trPr>
          <w:cantSplit/>
          <w:tblHeader/>
          <w:jc w:val="center"/>
        </w:trPr>
        <w:tc>
          <w:tcPr>
            <w:tcW w:w="1151" w:type="dxa"/>
            <w:tcBorders>
              <w:top w:val="single" w:sz="10" w:space="0" w:color="000000"/>
              <w:bottom w:val="single" w:sz="6" w:space="0" w:color="000000"/>
            </w:tcBorders>
            <w:vAlign w:val="center"/>
          </w:tcPr>
          <w:p w14:paraId="348EFD6A"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成分</w:t>
            </w:r>
          </w:p>
        </w:tc>
        <w:tc>
          <w:tcPr>
            <w:tcW w:w="1872" w:type="dxa"/>
            <w:tcBorders>
              <w:top w:val="single" w:sz="10" w:space="0" w:color="000000"/>
              <w:bottom w:val="single" w:sz="6" w:space="0" w:color="000000"/>
            </w:tcBorders>
            <w:vAlign w:val="center"/>
          </w:tcPr>
          <w:p w14:paraId="6C9C9ED3"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特征值</w:t>
            </w:r>
          </w:p>
        </w:tc>
        <w:tc>
          <w:tcPr>
            <w:tcW w:w="3457" w:type="dxa"/>
            <w:tcBorders>
              <w:top w:val="single" w:sz="10" w:space="0" w:color="000000"/>
              <w:bottom w:val="single" w:sz="6" w:space="0" w:color="000000"/>
            </w:tcBorders>
            <w:vAlign w:val="center"/>
          </w:tcPr>
          <w:p w14:paraId="4F860441"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方差解释率（%）</w:t>
            </w:r>
          </w:p>
        </w:tc>
        <w:tc>
          <w:tcPr>
            <w:tcW w:w="3456" w:type="dxa"/>
            <w:tcBorders>
              <w:top w:val="single" w:sz="10" w:space="0" w:color="000000"/>
              <w:bottom w:val="single" w:sz="6" w:space="0" w:color="000000"/>
            </w:tcBorders>
            <w:vAlign w:val="center"/>
          </w:tcPr>
          <w:p w14:paraId="635E1857"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累计解释率（%）</w:t>
            </w:r>
          </w:p>
        </w:tc>
      </w:tr>
      <w:tr w:rsidR="008079F0" w14:paraId="5E858124" w14:textId="77777777">
        <w:trPr>
          <w:cantSplit/>
          <w:jc w:val="center"/>
        </w:trPr>
        <w:tc>
          <w:tcPr>
            <w:tcW w:w="1151" w:type="dxa"/>
            <w:tcBorders>
              <w:top w:val="single" w:sz="10" w:space="0" w:color="000000"/>
              <w:bottom w:val="single" w:sz="10" w:space="0" w:color="000000"/>
            </w:tcBorders>
            <w:vAlign w:val="center"/>
          </w:tcPr>
          <w:p w14:paraId="2FFB542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lastRenderedPageBreak/>
              <w:t>1</w:t>
            </w:r>
          </w:p>
        </w:tc>
        <w:tc>
          <w:tcPr>
            <w:tcW w:w="1872" w:type="dxa"/>
            <w:tcBorders>
              <w:top w:val="single" w:sz="10" w:space="0" w:color="000000"/>
              <w:bottom w:val="single" w:sz="10" w:space="0" w:color="000000"/>
            </w:tcBorders>
            <w:vAlign w:val="center"/>
          </w:tcPr>
          <w:p w14:paraId="57D7F7BE"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11.591</w:t>
            </w:r>
          </w:p>
        </w:tc>
        <w:tc>
          <w:tcPr>
            <w:tcW w:w="3457" w:type="dxa"/>
            <w:tcBorders>
              <w:top w:val="single" w:sz="10" w:space="0" w:color="000000"/>
              <w:bottom w:val="single" w:sz="10" w:space="0" w:color="000000"/>
            </w:tcBorders>
            <w:vAlign w:val="center"/>
          </w:tcPr>
          <w:p w14:paraId="134807DF"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52.69</w:t>
            </w:r>
          </w:p>
        </w:tc>
        <w:tc>
          <w:tcPr>
            <w:tcW w:w="3456" w:type="dxa"/>
            <w:tcBorders>
              <w:top w:val="single" w:sz="10" w:space="0" w:color="000000"/>
              <w:bottom w:val="single" w:sz="10" w:space="0" w:color="000000"/>
            </w:tcBorders>
            <w:vAlign w:val="center"/>
          </w:tcPr>
          <w:p w14:paraId="4D62B34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52.69</w:t>
            </w:r>
          </w:p>
        </w:tc>
      </w:tr>
      <w:tr w:rsidR="008079F0" w14:paraId="09BA79B1" w14:textId="77777777">
        <w:trPr>
          <w:cantSplit/>
          <w:jc w:val="center"/>
        </w:trPr>
        <w:tc>
          <w:tcPr>
            <w:tcW w:w="1151" w:type="dxa"/>
            <w:tcBorders>
              <w:top w:val="single" w:sz="10" w:space="0" w:color="000000"/>
              <w:bottom w:val="single" w:sz="10" w:space="0" w:color="000000"/>
            </w:tcBorders>
            <w:vAlign w:val="center"/>
          </w:tcPr>
          <w:p w14:paraId="42B818B2"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2</w:t>
            </w:r>
          </w:p>
        </w:tc>
        <w:tc>
          <w:tcPr>
            <w:tcW w:w="1872" w:type="dxa"/>
            <w:tcBorders>
              <w:top w:val="single" w:sz="10" w:space="0" w:color="000000"/>
              <w:bottom w:val="single" w:sz="10" w:space="0" w:color="000000"/>
            </w:tcBorders>
            <w:vAlign w:val="center"/>
          </w:tcPr>
          <w:p w14:paraId="2B983D9B"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4.226</w:t>
            </w:r>
          </w:p>
        </w:tc>
        <w:tc>
          <w:tcPr>
            <w:tcW w:w="3457" w:type="dxa"/>
            <w:tcBorders>
              <w:top w:val="single" w:sz="10" w:space="0" w:color="000000"/>
              <w:bottom w:val="single" w:sz="10" w:space="0" w:color="000000"/>
            </w:tcBorders>
            <w:vAlign w:val="center"/>
          </w:tcPr>
          <w:p w14:paraId="0A802E1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19.21</w:t>
            </w:r>
          </w:p>
        </w:tc>
        <w:tc>
          <w:tcPr>
            <w:tcW w:w="3456" w:type="dxa"/>
            <w:tcBorders>
              <w:top w:val="single" w:sz="10" w:space="0" w:color="000000"/>
              <w:bottom w:val="single" w:sz="10" w:space="0" w:color="000000"/>
            </w:tcBorders>
            <w:vAlign w:val="center"/>
          </w:tcPr>
          <w:p w14:paraId="7274E678"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71.90</w:t>
            </w:r>
          </w:p>
        </w:tc>
      </w:tr>
      <w:tr w:rsidR="008079F0" w14:paraId="030525FC" w14:textId="77777777">
        <w:trPr>
          <w:cantSplit/>
          <w:jc w:val="center"/>
        </w:trPr>
        <w:tc>
          <w:tcPr>
            <w:tcW w:w="1151" w:type="dxa"/>
            <w:tcBorders>
              <w:top w:val="single" w:sz="10" w:space="0" w:color="000000"/>
              <w:bottom w:val="single" w:sz="10" w:space="0" w:color="000000"/>
            </w:tcBorders>
            <w:vAlign w:val="center"/>
          </w:tcPr>
          <w:p w14:paraId="51DB249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w:t>
            </w:r>
          </w:p>
        </w:tc>
        <w:tc>
          <w:tcPr>
            <w:tcW w:w="1872" w:type="dxa"/>
            <w:tcBorders>
              <w:top w:val="single" w:sz="10" w:space="0" w:color="000000"/>
              <w:bottom w:val="single" w:sz="10" w:space="0" w:color="000000"/>
            </w:tcBorders>
            <w:vAlign w:val="center"/>
          </w:tcPr>
          <w:p w14:paraId="5F176B8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1.831</w:t>
            </w:r>
          </w:p>
        </w:tc>
        <w:tc>
          <w:tcPr>
            <w:tcW w:w="3457" w:type="dxa"/>
            <w:tcBorders>
              <w:top w:val="single" w:sz="10" w:space="0" w:color="000000"/>
              <w:bottom w:val="single" w:sz="10" w:space="0" w:color="000000"/>
            </w:tcBorders>
            <w:vAlign w:val="center"/>
          </w:tcPr>
          <w:p w14:paraId="2085F0FE"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8.32</w:t>
            </w:r>
          </w:p>
        </w:tc>
        <w:tc>
          <w:tcPr>
            <w:tcW w:w="3456" w:type="dxa"/>
            <w:tcBorders>
              <w:top w:val="single" w:sz="10" w:space="0" w:color="000000"/>
              <w:bottom w:val="single" w:sz="10" w:space="0" w:color="000000"/>
            </w:tcBorders>
            <w:vAlign w:val="center"/>
          </w:tcPr>
          <w:p w14:paraId="4D7B01E9"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80.22</w:t>
            </w:r>
          </w:p>
        </w:tc>
      </w:tr>
    </w:tbl>
    <w:p w14:paraId="778EDBF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为简要呈现题项共同信息的集中程度，对22道评分题的相关矩阵进行主成分提取。前三个成分的特征值大于1，累计解释总方差的80.22%。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3E9934AD" w14:textId="77777777" w:rsidR="008079F0" w:rsidRDefault="00000000">
      <w:pPr>
        <w:overflowPunct w:val="0"/>
        <w:snapToGrid w:val="0"/>
        <w:spacing w:line="360" w:lineRule="auto"/>
        <w:ind w:firstLineChars="200" w:firstLine="480"/>
        <w:outlineLvl w:val="3"/>
        <w:rPr>
          <w:rFonts w:ascii="宋体" w:eastAsia="宋体" w:hAnsi="宋体" w:cs="宋体"/>
          <w:b/>
          <w:kern w:val="0"/>
          <w:sz w:val="24"/>
        </w:rPr>
      </w:pPr>
      <w:r>
        <w:rPr>
          <w:rFonts w:ascii="宋体" w:eastAsia="宋体" w:hAnsi="宋体" w:cs="宋体" w:hint="eastAsia"/>
          <w:kern w:val="0"/>
          <w:sz w:val="24"/>
        </w:rPr>
        <w:t>（3）教师高阶能力培育基础情况的问卷调查与分析</w:t>
      </w:r>
    </w:p>
    <w:p w14:paraId="1686A632"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1）教师基本情况</w:t>
      </w:r>
    </w:p>
    <w:p w14:paraId="46A27B5E"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表3-15  受访教师基本情况</w:t>
      </w:r>
    </w:p>
    <w:tbl>
      <w:tblPr>
        <w:tblW w:w="9796" w:type="dxa"/>
        <w:jc w:val="center"/>
        <w:tblLayout w:type="fixed"/>
        <w:tblCellMar>
          <w:top w:w="65" w:type="dxa"/>
          <w:left w:w="65" w:type="dxa"/>
          <w:bottom w:w="65" w:type="dxa"/>
          <w:right w:w="65" w:type="dxa"/>
        </w:tblCellMar>
        <w:tblLook w:val="04A0" w:firstRow="1" w:lastRow="0" w:firstColumn="1" w:lastColumn="0" w:noHBand="0" w:noVBand="1"/>
      </w:tblPr>
      <w:tblGrid>
        <w:gridCol w:w="1947"/>
        <w:gridCol w:w="3702"/>
        <w:gridCol w:w="1777"/>
        <w:gridCol w:w="2370"/>
      </w:tblGrid>
      <w:tr w:rsidR="008079F0" w14:paraId="5E3BAA2A" w14:textId="77777777">
        <w:trPr>
          <w:cantSplit/>
          <w:trHeight w:val="603"/>
          <w:tblHeader/>
          <w:jc w:val="center"/>
        </w:trPr>
        <w:tc>
          <w:tcPr>
            <w:tcW w:w="1947" w:type="dxa"/>
            <w:tcBorders>
              <w:top w:val="single" w:sz="10" w:space="0" w:color="000000"/>
              <w:bottom w:val="single" w:sz="6" w:space="0" w:color="000000"/>
            </w:tcBorders>
            <w:vAlign w:val="center"/>
          </w:tcPr>
          <w:p w14:paraId="6263AF9F"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项目</w:t>
            </w:r>
          </w:p>
        </w:tc>
        <w:tc>
          <w:tcPr>
            <w:tcW w:w="3702" w:type="dxa"/>
            <w:tcBorders>
              <w:top w:val="single" w:sz="10" w:space="0" w:color="000000"/>
              <w:bottom w:val="single" w:sz="6" w:space="0" w:color="000000"/>
            </w:tcBorders>
            <w:vAlign w:val="center"/>
          </w:tcPr>
          <w:p w14:paraId="255544E0"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类别</w:t>
            </w:r>
          </w:p>
        </w:tc>
        <w:tc>
          <w:tcPr>
            <w:tcW w:w="1777" w:type="dxa"/>
            <w:tcBorders>
              <w:top w:val="single" w:sz="10" w:space="0" w:color="000000"/>
              <w:bottom w:val="single" w:sz="6" w:space="0" w:color="000000"/>
            </w:tcBorders>
            <w:vAlign w:val="center"/>
          </w:tcPr>
          <w:p w14:paraId="533FFE3F"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人数</w:t>
            </w:r>
          </w:p>
        </w:tc>
        <w:tc>
          <w:tcPr>
            <w:tcW w:w="2370" w:type="dxa"/>
            <w:tcBorders>
              <w:top w:val="single" w:sz="10" w:space="0" w:color="000000"/>
              <w:bottom w:val="single" w:sz="6" w:space="0" w:color="000000"/>
            </w:tcBorders>
            <w:vAlign w:val="center"/>
          </w:tcPr>
          <w:p w14:paraId="59098B8E"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比例（%）</w:t>
            </w:r>
          </w:p>
        </w:tc>
      </w:tr>
      <w:tr w:rsidR="008079F0" w14:paraId="5F637FC0" w14:textId="77777777">
        <w:trPr>
          <w:cantSplit/>
          <w:trHeight w:val="256"/>
          <w:jc w:val="center"/>
        </w:trPr>
        <w:tc>
          <w:tcPr>
            <w:tcW w:w="1947" w:type="dxa"/>
            <w:vMerge w:val="restart"/>
            <w:tcBorders>
              <w:top w:val="single" w:sz="10" w:space="0" w:color="000000"/>
              <w:bottom w:val="single" w:sz="10" w:space="0" w:color="000000"/>
            </w:tcBorders>
            <w:vAlign w:val="center"/>
          </w:tcPr>
          <w:p w14:paraId="31FBF675"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教龄</w:t>
            </w:r>
          </w:p>
        </w:tc>
        <w:tc>
          <w:tcPr>
            <w:tcW w:w="3702" w:type="dxa"/>
            <w:tcBorders>
              <w:top w:val="single" w:sz="10" w:space="0" w:color="000000"/>
              <w:bottom w:val="single" w:sz="10" w:space="0" w:color="000000"/>
            </w:tcBorders>
            <w:vAlign w:val="center"/>
          </w:tcPr>
          <w:p w14:paraId="2A2AC13E"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3年以下</w:t>
            </w:r>
          </w:p>
        </w:tc>
        <w:tc>
          <w:tcPr>
            <w:tcW w:w="1777" w:type="dxa"/>
            <w:tcBorders>
              <w:top w:val="single" w:sz="10" w:space="0" w:color="000000"/>
              <w:bottom w:val="single" w:sz="10" w:space="0" w:color="000000"/>
            </w:tcBorders>
            <w:vAlign w:val="center"/>
          </w:tcPr>
          <w:p w14:paraId="4544401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29</w:t>
            </w:r>
          </w:p>
        </w:tc>
        <w:tc>
          <w:tcPr>
            <w:tcW w:w="2370" w:type="dxa"/>
            <w:tcBorders>
              <w:top w:val="single" w:sz="10" w:space="0" w:color="000000"/>
              <w:bottom w:val="single" w:sz="10" w:space="0" w:color="000000"/>
            </w:tcBorders>
            <w:vAlign w:val="center"/>
          </w:tcPr>
          <w:p w14:paraId="665B80A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17.79</w:t>
            </w:r>
          </w:p>
        </w:tc>
      </w:tr>
      <w:tr w:rsidR="008079F0" w14:paraId="302AC158" w14:textId="77777777">
        <w:trPr>
          <w:cantSplit/>
          <w:trHeight w:val="113"/>
          <w:jc w:val="center"/>
        </w:trPr>
        <w:tc>
          <w:tcPr>
            <w:tcW w:w="1947" w:type="dxa"/>
            <w:vMerge/>
            <w:tcBorders>
              <w:top w:val="single" w:sz="10" w:space="0" w:color="000000"/>
              <w:bottom w:val="single" w:sz="10" w:space="0" w:color="000000"/>
            </w:tcBorders>
            <w:vAlign w:val="center"/>
          </w:tcPr>
          <w:p w14:paraId="0728D6F9"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44CBC95A"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3—5年</w:t>
            </w:r>
          </w:p>
        </w:tc>
        <w:tc>
          <w:tcPr>
            <w:tcW w:w="1777" w:type="dxa"/>
            <w:tcBorders>
              <w:top w:val="single" w:sz="10" w:space="0" w:color="000000"/>
              <w:bottom w:val="single" w:sz="10" w:space="0" w:color="000000"/>
            </w:tcBorders>
            <w:vAlign w:val="center"/>
          </w:tcPr>
          <w:p w14:paraId="58F852B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33</w:t>
            </w:r>
          </w:p>
        </w:tc>
        <w:tc>
          <w:tcPr>
            <w:tcW w:w="2370" w:type="dxa"/>
            <w:tcBorders>
              <w:top w:val="single" w:sz="10" w:space="0" w:color="000000"/>
              <w:bottom w:val="single" w:sz="10" w:space="0" w:color="000000"/>
            </w:tcBorders>
            <w:vAlign w:val="center"/>
          </w:tcPr>
          <w:p w14:paraId="498937B4"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20.25</w:t>
            </w:r>
          </w:p>
        </w:tc>
      </w:tr>
      <w:tr w:rsidR="008079F0" w14:paraId="551BAB9C" w14:textId="77777777">
        <w:trPr>
          <w:cantSplit/>
          <w:trHeight w:val="90"/>
          <w:jc w:val="center"/>
        </w:trPr>
        <w:tc>
          <w:tcPr>
            <w:tcW w:w="1947" w:type="dxa"/>
            <w:vMerge/>
            <w:tcBorders>
              <w:top w:val="single" w:sz="10" w:space="0" w:color="000000"/>
              <w:bottom w:val="single" w:sz="10" w:space="0" w:color="000000"/>
            </w:tcBorders>
            <w:vAlign w:val="center"/>
          </w:tcPr>
          <w:p w14:paraId="73481559"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2F67E30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6—10年</w:t>
            </w:r>
          </w:p>
        </w:tc>
        <w:tc>
          <w:tcPr>
            <w:tcW w:w="1777" w:type="dxa"/>
            <w:tcBorders>
              <w:top w:val="single" w:sz="10" w:space="0" w:color="000000"/>
              <w:bottom w:val="single" w:sz="10" w:space="0" w:color="000000"/>
            </w:tcBorders>
            <w:vAlign w:val="center"/>
          </w:tcPr>
          <w:p w14:paraId="3F7C77F4"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29</w:t>
            </w:r>
          </w:p>
        </w:tc>
        <w:tc>
          <w:tcPr>
            <w:tcW w:w="2370" w:type="dxa"/>
            <w:tcBorders>
              <w:top w:val="single" w:sz="10" w:space="0" w:color="000000"/>
              <w:bottom w:val="single" w:sz="10" w:space="0" w:color="000000"/>
            </w:tcBorders>
            <w:vAlign w:val="center"/>
          </w:tcPr>
          <w:p w14:paraId="25129645"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17.79</w:t>
            </w:r>
          </w:p>
        </w:tc>
      </w:tr>
      <w:tr w:rsidR="008079F0" w14:paraId="548BC1E7" w14:textId="77777777">
        <w:trPr>
          <w:cantSplit/>
          <w:trHeight w:val="124"/>
          <w:jc w:val="center"/>
        </w:trPr>
        <w:tc>
          <w:tcPr>
            <w:tcW w:w="1947" w:type="dxa"/>
            <w:vMerge/>
            <w:tcBorders>
              <w:top w:val="single" w:sz="10" w:space="0" w:color="000000"/>
              <w:bottom w:val="single" w:sz="10" w:space="0" w:color="000000"/>
            </w:tcBorders>
            <w:vAlign w:val="center"/>
          </w:tcPr>
          <w:p w14:paraId="219351A5"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2BAFF5D8"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10年以上</w:t>
            </w:r>
          </w:p>
        </w:tc>
        <w:tc>
          <w:tcPr>
            <w:tcW w:w="1777" w:type="dxa"/>
            <w:tcBorders>
              <w:top w:val="single" w:sz="10" w:space="0" w:color="000000"/>
              <w:bottom w:val="single" w:sz="10" w:space="0" w:color="000000"/>
            </w:tcBorders>
            <w:vAlign w:val="center"/>
          </w:tcPr>
          <w:p w14:paraId="18771D3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72</w:t>
            </w:r>
          </w:p>
        </w:tc>
        <w:tc>
          <w:tcPr>
            <w:tcW w:w="2370" w:type="dxa"/>
            <w:tcBorders>
              <w:top w:val="single" w:sz="10" w:space="0" w:color="000000"/>
              <w:bottom w:val="single" w:sz="10" w:space="0" w:color="000000"/>
            </w:tcBorders>
            <w:vAlign w:val="center"/>
          </w:tcPr>
          <w:p w14:paraId="2CA86DDF"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44.17</w:t>
            </w:r>
          </w:p>
        </w:tc>
      </w:tr>
      <w:tr w:rsidR="008079F0" w14:paraId="00F0F3BA" w14:textId="77777777">
        <w:trPr>
          <w:cantSplit/>
          <w:trHeight w:val="264"/>
          <w:jc w:val="center"/>
        </w:trPr>
        <w:tc>
          <w:tcPr>
            <w:tcW w:w="1947" w:type="dxa"/>
            <w:vMerge w:val="restart"/>
            <w:tcBorders>
              <w:top w:val="single" w:sz="10" w:space="0" w:color="000000"/>
              <w:bottom w:val="single" w:sz="10" w:space="0" w:color="000000"/>
            </w:tcBorders>
            <w:vAlign w:val="center"/>
          </w:tcPr>
          <w:p w14:paraId="109A961C"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职称</w:t>
            </w:r>
          </w:p>
        </w:tc>
        <w:tc>
          <w:tcPr>
            <w:tcW w:w="3702" w:type="dxa"/>
            <w:tcBorders>
              <w:top w:val="single" w:sz="10" w:space="0" w:color="000000"/>
              <w:bottom w:val="single" w:sz="10" w:space="0" w:color="000000"/>
            </w:tcBorders>
            <w:vAlign w:val="center"/>
          </w:tcPr>
          <w:p w14:paraId="157D65D3"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初级</w:t>
            </w:r>
          </w:p>
        </w:tc>
        <w:tc>
          <w:tcPr>
            <w:tcW w:w="1777" w:type="dxa"/>
            <w:tcBorders>
              <w:top w:val="single" w:sz="10" w:space="0" w:color="000000"/>
              <w:bottom w:val="single" w:sz="10" w:space="0" w:color="000000"/>
            </w:tcBorders>
            <w:vAlign w:val="center"/>
          </w:tcPr>
          <w:p w14:paraId="06B8053B"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63</w:t>
            </w:r>
          </w:p>
        </w:tc>
        <w:tc>
          <w:tcPr>
            <w:tcW w:w="2370" w:type="dxa"/>
            <w:tcBorders>
              <w:top w:val="single" w:sz="10" w:space="0" w:color="000000"/>
              <w:bottom w:val="single" w:sz="10" w:space="0" w:color="000000"/>
            </w:tcBorders>
            <w:vAlign w:val="center"/>
          </w:tcPr>
          <w:p w14:paraId="5CAD570A"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38.65</w:t>
            </w:r>
          </w:p>
        </w:tc>
      </w:tr>
      <w:tr w:rsidR="008079F0" w14:paraId="274EB11B" w14:textId="77777777">
        <w:trPr>
          <w:cantSplit/>
          <w:trHeight w:val="113"/>
          <w:jc w:val="center"/>
        </w:trPr>
        <w:tc>
          <w:tcPr>
            <w:tcW w:w="1947" w:type="dxa"/>
            <w:vMerge/>
            <w:tcBorders>
              <w:top w:val="single" w:sz="10" w:space="0" w:color="000000"/>
              <w:bottom w:val="single" w:sz="10" w:space="0" w:color="000000"/>
            </w:tcBorders>
            <w:vAlign w:val="center"/>
          </w:tcPr>
          <w:p w14:paraId="36C2D8EC"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6C08B1F8"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中级</w:t>
            </w:r>
          </w:p>
        </w:tc>
        <w:tc>
          <w:tcPr>
            <w:tcW w:w="1777" w:type="dxa"/>
            <w:tcBorders>
              <w:top w:val="single" w:sz="10" w:space="0" w:color="000000"/>
              <w:bottom w:val="single" w:sz="10" w:space="0" w:color="000000"/>
            </w:tcBorders>
            <w:vAlign w:val="center"/>
          </w:tcPr>
          <w:p w14:paraId="24A0736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75</w:t>
            </w:r>
          </w:p>
        </w:tc>
        <w:tc>
          <w:tcPr>
            <w:tcW w:w="2370" w:type="dxa"/>
            <w:tcBorders>
              <w:top w:val="single" w:sz="10" w:space="0" w:color="000000"/>
              <w:bottom w:val="single" w:sz="10" w:space="0" w:color="000000"/>
            </w:tcBorders>
            <w:vAlign w:val="center"/>
          </w:tcPr>
          <w:p w14:paraId="3A77F715"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46.01</w:t>
            </w:r>
          </w:p>
        </w:tc>
      </w:tr>
      <w:tr w:rsidR="008079F0" w14:paraId="6DD2EAA9" w14:textId="77777777">
        <w:trPr>
          <w:cantSplit/>
          <w:trHeight w:val="129"/>
          <w:jc w:val="center"/>
        </w:trPr>
        <w:tc>
          <w:tcPr>
            <w:tcW w:w="1947" w:type="dxa"/>
            <w:vMerge/>
            <w:tcBorders>
              <w:top w:val="single" w:sz="10" w:space="0" w:color="000000"/>
              <w:bottom w:val="single" w:sz="10" w:space="0" w:color="000000"/>
            </w:tcBorders>
            <w:vAlign w:val="center"/>
          </w:tcPr>
          <w:p w14:paraId="10ED0F6F"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7175D8C2"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高级及以上</w:t>
            </w:r>
          </w:p>
        </w:tc>
        <w:tc>
          <w:tcPr>
            <w:tcW w:w="1777" w:type="dxa"/>
            <w:tcBorders>
              <w:top w:val="single" w:sz="10" w:space="0" w:color="000000"/>
              <w:bottom w:val="single" w:sz="10" w:space="0" w:color="000000"/>
            </w:tcBorders>
            <w:vAlign w:val="center"/>
          </w:tcPr>
          <w:p w14:paraId="51097699"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25</w:t>
            </w:r>
          </w:p>
        </w:tc>
        <w:tc>
          <w:tcPr>
            <w:tcW w:w="2370" w:type="dxa"/>
            <w:tcBorders>
              <w:top w:val="single" w:sz="10" w:space="0" w:color="000000"/>
              <w:bottom w:val="single" w:sz="10" w:space="0" w:color="000000"/>
            </w:tcBorders>
            <w:vAlign w:val="center"/>
          </w:tcPr>
          <w:p w14:paraId="7317A99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15.34</w:t>
            </w:r>
          </w:p>
        </w:tc>
      </w:tr>
      <w:tr w:rsidR="008079F0" w14:paraId="107C48A6" w14:textId="77777777">
        <w:trPr>
          <w:cantSplit/>
          <w:trHeight w:val="181"/>
          <w:jc w:val="center"/>
        </w:trPr>
        <w:tc>
          <w:tcPr>
            <w:tcW w:w="1947" w:type="dxa"/>
            <w:vMerge w:val="restart"/>
            <w:tcBorders>
              <w:top w:val="single" w:sz="10" w:space="0" w:color="000000"/>
              <w:bottom w:val="single" w:sz="10" w:space="0" w:color="000000"/>
            </w:tcBorders>
            <w:vAlign w:val="center"/>
          </w:tcPr>
          <w:p w14:paraId="4F81548C"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任教学段</w:t>
            </w:r>
          </w:p>
        </w:tc>
        <w:tc>
          <w:tcPr>
            <w:tcW w:w="3702" w:type="dxa"/>
            <w:tcBorders>
              <w:top w:val="single" w:sz="10" w:space="0" w:color="000000"/>
              <w:bottom w:val="single" w:sz="10" w:space="0" w:color="000000"/>
            </w:tcBorders>
            <w:vAlign w:val="center"/>
          </w:tcPr>
          <w:p w14:paraId="2F956224"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初中</w:t>
            </w:r>
          </w:p>
        </w:tc>
        <w:tc>
          <w:tcPr>
            <w:tcW w:w="1777" w:type="dxa"/>
            <w:tcBorders>
              <w:top w:val="single" w:sz="10" w:space="0" w:color="000000"/>
              <w:bottom w:val="single" w:sz="10" w:space="0" w:color="000000"/>
            </w:tcBorders>
            <w:vAlign w:val="center"/>
          </w:tcPr>
          <w:p w14:paraId="10E2CC68"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114</w:t>
            </w:r>
          </w:p>
        </w:tc>
        <w:tc>
          <w:tcPr>
            <w:tcW w:w="2370" w:type="dxa"/>
            <w:tcBorders>
              <w:top w:val="single" w:sz="10" w:space="0" w:color="000000"/>
              <w:bottom w:val="single" w:sz="10" w:space="0" w:color="000000"/>
            </w:tcBorders>
            <w:vAlign w:val="center"/>
          </w:tcPr>
          <w:p w14:paraId="67C876A3"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69.94</w:t>
            </w:r>
          </w:p>
        </w:tc>
      </w:tr>
      <w:tr w:rsidR="008079F0" w14:paraId="5EC58F78" w14:textId="77777777">
        <w:trPr>
          <w:cantSplit/>
          <w:trHeight w:val="144"/>
          <w:jc w:val="center"/>
        </w:trPr>
        <w:tc>
          <w:tcPr>
            <w:tcW w:w="1947" w:type="dxa"/>
            <w:vMerge/>
            <w:tcBorders>
              <w:top w:val="single" w:sz="10" w:space="0" w:color="000000"/>
              <w:bottom w:val="single" w:sz="10" w:space="0" w:color="000000"/>
            </w:tcBorders>
            <w:vAlign w:val="center"/>
          </w:tcPr>
          <w:p w14:paraId="0AFBBE55"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76C174EE"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高中</w:t>
            </w:r>
          </w:p>
        </w:tc>
        <w:tc>
          <w:tcPr>
            <w:tcW w:w="1777" w:type="dxa"/>
            <w:tcBorders>
              <w:top w:val="single" w:sz="10" w:space="0" w:color="000000"/>
              <w:bottom w:val="single" w:sz="10" w:space="0" w:color="000000"/>
            </w:tcBorders>
            <w:vAlign w:val="center"/>
          </w:tcPr>
          <w:p w14:paraId="76AFB52F"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49</w:t>
            </w:r>
          </w:p>
        </w:tc>
        <w:tc>
          <w:tcPr>
            <w:tcW w:w="2370" w:type="dxa"/>
            <w:tcBorders>
              <w:top w:val="single" w:sz="10" w:space="0" w:color="000000"/>
              <w:bottom w:val="single" w:sz="10" w:space="0" w:color="000000"/>
            </w:tcBorders>
            <w:vAlign w:val="center"/>
          </w:tcPr>
          <w:p w14:paraId="4DC6CD7A"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30.06</w:t>
            </w:r>
          </w:p>
        </w:tc>
      </w:tr>
      <w:tr w:rsidR="008079F0" w14:paraId="78CBFEF1" w14:textId="77777777">
        <w:trPr>
          <w:cantSplit/>
          <w:trHeight w:val="90"/>
          <w:jc w:val="center"/>
        </w:trPr>
        <w:tc>
          <w:tcPr>
            <w:tcW w:w="1947" w:type="dxa"/>
            <w:vMerge w:val="restart"/>
            <w:tcBorders>
              <w:top w:val="single" w:sz="10" w:space="0" w:color="000000"/>
              <w:bottom w:val="single" w:sz="10" w:space="0" w:color="000000"/>
            </w:tcBorders>
            <w:vAlign w:val="center"/>
          </w:tcPr>
          <w:p w14:paraId="5C1DD9B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相关培训经历</w:t>
            </w:r>
          </w:p>
        </w:tc>
        <w:tc>
          <w:tcPr>
            <w:tcW w:w="3702" w:type="dxa"/>
            <w:tcBorders>
              <w:top w:val="single" w:sz="10" w:space="0" w:color="000000"/>
              <w:bottom w:val="single" w:sz="10" w:space="0" w:color="000000"/>
            </w:tcBorders>
            <w:vAlign w:val="center"/>
          </w:tcPr>
          <w:p w14:paraId="00371E20"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参加过</w:t>
            </w:r>
          </w:p>
        </w:tc>
        <w:tc>
          <w:tcPr>
            <w:tcW w:w="1777" w:type="dxa"/>
            <w:tcBorders>
              <w:top w:val="single" w:sz="10" w:space="0" w:color="000000"/>
              <w:bottom w:val="single" w:sz="10" w:space="0" w:color="000000"/>
            </w:tcBorders>
            <w:vAlign w:val="center"/>
          </w:tcPr>
          <w:p w14:paraId="5D8B6BC5"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130</w:t>
            </w:r>
          </w:p>
        </w:tc>
        <w:tc>
          <w:tcPr>
            <w:tcW w:w="2370" w:type="dxa"/>
            <w:tcBorders>
              <w:top w:val="single" w:sz="10" w:space="0" w:color="000000"/>
              <w:bottom w:val="single" w:sz="10" w:space="0" w:color="000000"/>
            </w:tcBorders>
            <w:vAlign w:val="center"/>
          </w:tcPr>
          <w:p w14:paraId="48B23C9C"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79.75</w:t>
            </w:r>
          </w:p>
        </w:tc>
      </w:tr>
      <w:tr w:rsidR="008079F0" w14:paraId="2A041AF0" w14:textId="77777777">
        <w:trPr>
          <w:cantSplit/>
          <w:trHeight w:val="90"/>
          <w:jc w:val="center"/>
        </w:trPr>
        <w:tc>
          <w:tcPr>
            <w:tcW w:w="1947" w:type="dxa"/>
            <w:vMerge/>
            <w:tcBorders>
              <w:top w:val="single" w:sz="10" w:space="0" w:color="000000"/>
              <w:bottom w:val="single" w:sz="10" w:space="0" w:color="000000"/>
            </w:tcBorders>
            <w:vAlign w:val="center"/>
          </w:tcPr>
          <w:p w14:paraId="45004E53"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37C999D9"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未参加过</w:t>
            </w:r>
          </w:p>
        </w:tc>
        <w:tc>
          <w:tcPr>
            <w:tcW w:w="1777" w:type="dxa"/>
            <w:tcBorders>
              <w:top w:val="single" w:sz="10" w:space="0" w:color="000000"/>
              <w:bottom w:val="single" w:sz="10" w:space="0" w:color="000000"/>
            </w:tcBorders>
            <w:vAlign w:val="center"/>
          </w:tcPr>
          <w:p w14:paraId="4C1FEF8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33</w:t>
            </w:r>
          </w:p>
        </w:tc>
        <w:tc>
          <w:tcPr>
            <w:tcW w:w="2370" w:type="dxa"/>
            <w:tcBorders>
              <w:top w:val="single" w:sz="10" w:space="0" w:color="000000"/>
              <w:bottom w:val="single" w:sz="10" w:space="0" w:color="000000"/>
            </w:tcBorders>
            <w:vAlign w:val="center"/>
          </w:tcPr>
          <w:p w14:paraId="0035C64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20.25</w:t>
            </w:r>
          </w:p>
        </w:tc>
      </w:tr>
    </w:tbl>
    <w:p w14:paraId="7A8A22CE"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本次参与调查的163位教师覆盖不同教龄、职称及初高中学段。其中，教龄10年以上的教师占44.17%，中级职称教师占46.01%，初中教师占69.94%。参加过高阶思维或高阶能力相关培训、专题教研活动的教师有130人，占79.75%，说明多数受访教师已有相关学习经历。后续研修可在这一基础上，进一步聚焦学科任务设计和课堂实施中的具体问题。</w:t>
      </w:r>
    </w:p>
    <w:p w14:paraId="20663B37" w14:textId="77777777" w:rsidR="008079F0" w:rsidRDefault="00000000">
      <w:pPr>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lastRenderedPageBreak/>
        <w:t>2）教师高阶能力培育维度的调查与分析</w:t>
      </w:r>
    </w:p>
    <w:p w14:paraId="0CFA628F"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表3-16  教师前测各维度总体表现</w:t>
      </w:r>
    </w:p>
    <w:tbl>
      <w:tblPr>
        <w:tblW w:w="8379" w:type="dxa"/>
        <w:jc w:val="center"/>
        <w:tblLayout w:type="fixed"/>
        <w:tblCellMar>
          <w:top w:w="65" w:type="dxa"/>
          <w:left w:w="65" w:type="dxa"/>
          <w:bottom w:w="65" w:type="dxa"/>
          <w:right w:w="65" w:type="dxa"/>
        </w:tblCellMar>
        <w:tblLook w:val="04A0" w:firstRow="1" w:lastRow="0" w:firstColumn="1" w:lastColumn="0" w:noHBand="0" w:noVBand="1"/>
      </w:tblPr>
      <w:tblGrid>
        <w:gridCol w:w="4293"/>
        <w:gridCol w:w="2043"/>
        <w:gridCol w:w="2043"/>
      </w:tblGrid>
      <w:tr w:rsidR="008079F0" w14:paraId="70468F6B" w14:textId="77777777">
        <w:trPr>
          <w:cantSplit/>
          <w:trHeight w:val="334"/>
          <w:tblHeader/>
          <w:jc w:val="center"/>
        </w:trPr>
        <w:tc>
          <w:tcPr>
            <w:tcW w:w="4293" w:type="dxa"/>
            <w:tcBorders>
              <w:top w:val="single" w:sz="10" w:space="0" w:color="000000"/>
              <w:bottom w:val="single" w:sz="6" w:space="0" w:color="000000"/>
            </w:tcBorders>
            <w:vAlign w:val="center"/>
          </w:tcPr>
          <w:p w14:paraId="7CA3B68D"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维度</w:t>
            </w:r>
          </w:p>
        </w:tc>
        <w:tc>
          <w:tcPr>
            <w:tcW w:w="2043" w:type="dxa"/>
            <w:tcBorders>
              <w:top w:val="single" w:sz="10" w:space="0" w:color="000000"/>
              <w:bottom w:val="single" w:sz="6" w:space="0" w:color="000000"/>
            </w:tcBorders>
            <w:vAlign w:val="center"/>
          </w:tcPr>
          <w:p w14:paraId="2F9F3EAD"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均值</w:t>
            </w:r>
          </w:p>
        </w:tc>
        <w:tc>
          <w:tcPr>
            <w:tcW w:w="2043" w:type="dxa"/>
            <w:tcBorders>
              <w:top w:val="single" w:sz="10" w:space="0" w:color="000000"/>
              <w:bottom w:val="single" w:sz="6" w:space="0" w:color="000000"/>
            </w:tcBorders>
            <w:vAlign w:val="center"/>
          </w:tcPr>
          <w:p w14:paraId="0B344BA4"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标准差</w:t>
            </w:r>
          </w:p>
        </w:tc>
      </w:tr>
      <w:tr w:rsidR="008079F0" w14:paraId="6D66F524" w14:textId="77777777">
        <w:trPr>
          <w:cantSplit/>
          <w:trHeight w:val="242"/>
          <w:jc w:val="center"/>
        </w:trPr>
        <w:tc>
          <w:tcPr>
            <w:tcW w:w="4293" w:type="dxa"/>
            <w:tcBorders>
              <w:top w:val="single" w:sz="10" w:space="0" w:color="000000"/>
              <w:bottom w:val="single" w:sz="10" w:space="0" w:color="000000"/>
            </w:tcBorders>
            <w:vAlign w:val="center"/>
          </w:tcPr>
          <w:p w14:paraId="5DF8E897"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认知与价值认同</w:t>
            </w:r>
          </w:p>
        </w:tc>
        <w:tc>
          <w:tcPr>
            <w:tcW w:w="2043" w:type="dxa"/>
            <w:tcBorders>
              <w:top w:val="single" w:sz="10" w:space="0" w:color="000000"/>
              <w:bottom w:val="single" w:sz="10" w:space="0" w:color="000000"/>
            </w:tcBorders>
            <w:vAlign w:val="center"/>
          </w:tcPr>
          <w:p w14:paraId="30FFD846"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4.35</w:t>
            </w:r>
          </w:p>
        </w:tc>
        <w:tc>
          <w:tcPr>
            <w:tcW w:w="2043" w:type="dxa"/>
            <w:tcBorders>
              <w:top w:val="single" w:sz="10" w:space="0" w:color="000000"/>
              <w:bottom w:val="single" w:sz="10" w:space="0" w:color="000000"/>
            </w:tcBorders>
            <w:vAlign w:val="center"/>
          </w:tcPr>
          <w:p w14:paraId="6218D317"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0.75</w:t>
            </w:r>
          </w:p>
        </w:tc>
      </w:tr>
      <w:tr w:rsidR="008079F0" w14:paraId="38CFD81D" w14:textId="77777777">
        <w:trPr>
          <w:cantSplit/>
          <w:trHeight w:val="153"/>
          <w:jc w:val="center"/>
        </w:trPr>
        <w:tc>
          <w:tcPr>
            <w:tcW w:w="4293" w:type="dxa"/>
            <w:tcBorders>
              <w:top w:val="single" w:sz="10" w:space="0" w:color="000000"/>
              <w:bottom w:val="single" w:sz="10" w:space="0" w:color="000000"/>
            </w:tcBorders>
            <w:vAlign w:val="center"/>
          </w:tcPr>
          <w:p w14:paraId="21D7537A"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课堂实践</w:t>
            </w:r>
          </w:p>
        </w:tc>
        <w:tc>
          <w:tcPr>
            <w:tcW w:w="2043" w:type="dxa"/>
            <w:tcBorders>
              <w:top w:val="single" w:sz="10" w:space="0" w:color="000000"/>
              <w:bottom w:val="single" w:sz="10" w:space="0" w:color="000000"/>
            </w:tcBorders>
            <w:vAlign w:val="center"/>
          </w:tcPr>
          <w:p w14:paraId="5CAA2A4A"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4.26</w:t>
            </w:r>
          </w:p>
        </w:tc>
        <w:tc>
          <w:tcPr>
            <w:tcW w:w="2043" w:type="dxa"/>
            <w:tcBorders>
              <w:top w:val="single" w:sz="10" w:space="0" w:color="000000"/>
              <w:bottom w:val="single" w:sz="10" w:space="0" w:color="000000"/>
            </w:tcBorders>
            <w:vAlign w:val="center"/>
          </w:tcPr>
          <w:p w14:paraId="072530DA"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0.68</w:t>
            </w:r>
          </w:p>
        </w:tc>
      </w:tr>
      <w:tr w:rsidR="008079F0" w14:paraId="2CCD3D9D" w14:textId="77777777">
        <w:trPr>
          <w:cantSplit/>
          <w:trHeight w:val="90"/>
          <w:jc w:val="center"/>
        </w:trPr>
        <w:tc>
          <w:tcPr>
            <w:tcW w:w="4293" w:type="dxa"/>
            <w:tcBorders>
              <w:top w:val="single" w:sz="10" w:space="0" w:color="000000"/>
              <w:bottom w:val="single" w:sz="10" w:space="0" w:color="000000"/>
            </w:tcBorders>
            <w:vAlign w:val="center"/>
          </w:tcPr>
          <w:p w14:paraId="18A29DDD"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教学自我效能</w:t>
            </w:r>
          </w:p>
        </w:tc>
        <w:tc>
          <w:tcPr>
            <w:tcW w:w="2043" w:type="dxa"/>
            <w:tcBorders>
              <w:top w:val="single" w:sz="10" w:space="0" w:color="000000"/>
              <w:bottom w:val="single" w:sz="10" w:space="0" w:color="000000"/>
            </w:tcBorders>
            <w:vAlign w:val="center"/>
          </w:tcPr>
          <w:p w14:paraId="318EEC25"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4.09</w:t>
            </w:r>
          </w:p>
        </w:tc>
        <w:tc>
          <w:tcPr>
            <w:tcW w:w="2043" w:type="dxa"/>
            <w:tcBorders>
              <w:top w:val="single" w:sz="10" w:space="0" w:color="000000"/>
              <w:bottom w:val="single" w:sz="10" w:space="0" w:color="000000"/>
            </w:tcBorders>
            <w:vAlign w:val="center"/>
          </w:tcPr>
          <w:p w14:paraId="53061E8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0.70</w:t>
            </w:r>
          </w:p>
        </w:tc>
      </w:tr>
      <w:tr w:rsidR="008079F0" w14:paraId="2AA1F920" w14:textId="77777777">
        <w:trPr>
          <w:cantSplit/>
          <w:trHeight w:val="90"/>
          <w:jc w:val="center"/>
        </w:trPr>
        <w:tc>
          <w:tcPr>
            <w:tcW w:w="4293" w:type="dxa"/>
            <w:tcBorders>
              <w:top w:val="single" w:sz="10" w:space="0" w:color="000000"/>
              <w:bottom w:val="single" w:sz="10" w:space="0" w:color="000000"/>
            </w:tcBorders>
            <w:vAlign w:val="center"/>
          </w:tcPr>
          <w:p w14:paraId="58C18873"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现实阻碍</w:t>
            </w:r>
          </w:p>
        </w:tc>
        <w:tc>
          <w:tcPr>
            <w:tcW w:w="2043" w:type="dxa"/>
            <w:tcBorders>
              <w:top w:val="single" w:sz="10" w:space="0" w:color="000000"/>
              <w:bottom w:val="single" w:sz="10" w:space="0" w:color="000000"/>
            </w:tcBorders>
            <w:vAlign w:val="center"/>
          </w:tcPr>
          <w:p w14:paraId="139C8A8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3.64</w:t>
            </w:r>
          </w:p>
        </w:tc>
        <w:tc>
          <w:tcPr>
            <w:tcW w:w="2043" w:type="dxa"/>
            <w:tcBorders>
              <w:top w:val="single" w:sz="10" w:space="0" w:color="000000"/>
              <w:bottom w:val="single" w:sz="10" w:space="0" w:color="000000"/>
            </w:tcBorders>
            <w:vAlign w:val="center"/>
          </w:tcPr>
          <w:p w14:paraId="777A51D3"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0.95</w:t>
            </w:r>
          </w:p>
        </w:tc>
      </w:tr>
    </w:tbl>
    <w:p w14:paraId="22DF02A4" w14:textId="77777777" w:rsidR="008079F0" w:rsidRDefault="00000000">
      <w:pPr>
        <w:overflowPunct w:val="0"/>
        <w:spacing w:after="120"/>
        <w:ind w:firstLineChars="200" w:firstLine="420"/>
        <w:jc w:val="left"/>
        <w:rPr>
          <w:rFonts w:ascii="宋体" w:eastAsia="宋体" w:hAnsi="宋体" w:cs="宋体"/>
        </w:rPr>
      </w:pPr>
      <w:r>
        <w:rPr>
          <w:rFonts w:ascii="宋体" w:eastAsia="宋体" w:hAnsi="宋体" w:cs="宋体" w:hint="eastAsia"/>
        </w:rPr>
        <w:t>注：现实阻碍与前三个维度的解释方向不同，分别报告，不合成为单一总分。</w:t>
      </w:r>
    </w:p>
    <w:p w14:paraId="60750207"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认知与价值认同均值为4.35，课堂实践为4.26，教学自我效能为4.09，表明教师对高阶能力培育总体持积极态度，并报告了相应教学尝试。教学自我效能均值相对较低，提示理念认同与具体实施把握之间仍有需要加强的环节。现实阻碍均值为3.64，标准差为0.95，反映教师在积极推进的同时，也感受到课时、学情及教学资源等方面的约束。</w:t>
      </w:r>
    </w:p>
    <w:p w14:paraId="03DBA61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在整体判断中，60位教师认为可行性较高，占36.81%；95位教师认为适合小范围、部分课时尝试，占58.28%。价值判断方面，67位教师认为价值很大，占41.10%；95位教师认为有价值但需结合教学现实取舍，占58.28%。这说明教师总体认可培育价值，同时倾向于从适宜内容和具体课例逐步推进。</w:t>
      </w:r>
    </w:p>
    <w:p w14:paraId="1C7F1772" w14:textId="77777777" w:rsidR="008079F0" w:rsidRDefault="00000000">
      <w:pPr>
        <w:keepNext/>
        <w:overflowPunct w:val="0"/>
        <w:snapToGrid w:val="0"/>
        <w:spacing w:line="360" w:lineRule="auto"/>
        <w:ind w:firstLineChars="200" w:firstLine="480"/>
        <w:outlineLvl w:val="5"/>
        <w:rPr>
          <w:rFonts w:ascii="宋体" w:eastAsia="宋体" w:hAnsi="宋体" w:cs="宋体"/>
          <w:b/>
          <w:kern w:val="0"/>
          <w:sz w:val="24"/>
        </w:rPr>
      </w:pPr>
      <w:r>
        <w:rPr>
          <w:rFonts w:ascii="宋体" w:eastAsia="宋体" w:hAnsi="宋体" w:cs="宋体" w:hint="eastAsia"/>
          <w:kern w:val="0"/>
          <w:sz w:val="24"/>
        </w:rPr>
        <w:t>①认知与价值认同</w:t>
      </w:r>
    </w:p>
    <w:p w14:paraId="52B34382"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表3-17  认知与价值认同维度题项统计</w:t>
      </w:r>
    </w:p>
    <w:tbl>
      <w:tblPr>
        <w:tblW w:w="9323" w:type="dxa"/>
        <w:jc w:val="center"/>
        <w:tblLayout w:type="fixed"/>
        <w:tblCellMar>
          <w:top w:w="65" w:type="dxa"/>
          <w:left w:w="65" w:type="dxa"/>
          <w:bottom w:w="65" w:type="dxa"/>
          <w:right w:w="65" w:type="dxa"/>
        </w:tblCellMar>
        <w:tblLook w:val="04A0" w:firstRow="1" w:lastRow="0" w:firstColumn="1" w:lastColumn="0" w:noHBand="0" w:noVBand="1"/>
      </w:tblPr>
      <w:tblGrid>
        <w:gridCol w:w="936"/>
        <w:gridCol w:w="4968"/>
        <w:gridCol w:w="936"/>
        <w:gridCol w:w="936"/>
        <w:gridCol w:w="1547"/>
      </w:tblGrid>
      <w:tr w:rsidR="008079F0" w14:paraId="06238AB2" w14:textId="77777777">
        <w:trPr>
          <w:cantSplit/>
          <w:tblHeader/>
          <w:jc w:val="center"/>
        </w:trPr>
        <w:tc>
          <w:tcPr>
            <w:tcW w:w="936" w:type="dxa"/>
            <w:tcBorders>
              <w:top w:val="single" w:sz="10" w:space="0" w:color="000000"/>
              <w:bottom w:val="single" w:sz="6" w:space="0" w:color="000000"/>
            </w:tcBorders>
            <w:vAlign w:val="center"/>
          </w:tcPr>
          <w:p w14:paraId="4231BCED"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题号</w:t>
            </w:r>
          </w:p>
        </w:tc>
        <w:tc>
          <w:tcPr>
            <w:tcW w:w="4968" w:type="dxa"/>
            <w:tcBorders>
              <w:top w:val="single" w:sz="10" w:space="0" w:color="000000"/>
              <w:bottom w:val="single" w:sz="6" w:space="0" w:color="000000"/>
            </w:tcBorders>
            <w:vAlign w:val="center"/>
          </w:tcPr>
          <w:p w14:paraId="09299CC1"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题项内容</w:t>
            </w:r>
          </w:p>
        </w:tc>
        <w:tc>
          <w:tcPr>
            <w:tcW w:w="936" w:type="dxa"/>
            <w:tcBorders>
              <w:top w:val="single" w:sz="10" w:space="0" w:color="000000"/>
              <w:bottom w:val="single" w:sz="6" w:space="0" w:color="000000"/>
            </w:tcBorders>
            <w:vAlign w:val="center"/>
          </w:tcPr>
          <w:p w14:paraId="1C6F44A0"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均值</w:t>
            </w:r>
          </w:p>
        </w:tc>
        <w:tc>
          <w:tcPr>
            <w:tcW w:w="936" w:type="dxa"/>
            <w:tcBorders>
              <w:top w:val="single" w:sz="10" w:space="0" w:color="000000"/>
              <w:bottom w:val="single" w:sz="6" w:space="0" w:color="000000"/>
            </w:tcBorders>
            <w:vAlign w:val="center"/>
          </w:tcPr>
          <w:p w14:paraId="73A85D8D"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标准差</w:t>
            </w:r>
          </w:p>
        </w:tc>
        <w:tc>
          <w:tcPr>
            <w:tcW w:w="1547" w:type="dxa"/>
            <w:tcBorders>
              <w:top w:val="single" w:sz="10" w:space="0" w:color="000000"/>
              <w:bottom w:val="single" w:sz="6" w:space="0" w:color="000000"/>
            </w:tcBorders>
            <w:vAlign w:val="center"/>
          </w:tcPr>
          <w:p w14:paraId="1D19E99A"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符合与完全符合比例（%）</w:t>
            </w:r>
          </w:p>
        </w:tc>
      </w:tr>
      <w:tr w:rsidR="008079F0" w14:paraId="2E3B9D32" w14:textId="77777777">
        <w:trPr>
          <w:cantSplit/>
          <w:trHeight w:val="198"/>
          <w:jc w:val="center"/>
        </w:trPr>
        <w:tc>
          <w:tcPr>
            <w:tcW w:w="936" w:type="dxa"/>
            <w:tcBorders>
              <w:top w:val="single" w:sz="10" w:space="0" w:color="000000"/>
              <w:bottom w:val="single" w:sz="10" w:space="0" w:color="000000"/>
            </w:tcBorders>
            <w:vAlign w:val="center"/>
          </w:tcPr>
          <w:p w14:paraId="1C8C88A9"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Q7_1</w:t>
            </w:r>
          </w:p>
        </w:tc>
        <w:tc>
          <w:tcPr>
            <w:tcW w:w="4968" w:type="dxa"/>
            <w:tcBorders>
              <w:top w:val="single" w:sz="10" w:space="0" w:color="000000"/>
              <w:bottom w:val="single" w:sz="10" w:space="0" w:color="000000"/>
            </w:tcBorders>
            <w:vAlign w:val="center"/>
          </w:tcPr>
          <w:p w14:paraId="5663857F"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我能够分清什么是低阶学习（记忆、背诵、简单理解），什么是高阶能力学习（分析、评判、创新）</w:t>
            </w:r>
          </w:p>
        </w:tc>
        <w:tc>
          <w:tcPr>
            <w:tcW w:w="936" w:type="dxa"/>
            <w:tcBorders>
              <w:top w:val="single" w:sz="10" w:space="0" w:color="000000"/>
              <w:bottom w:val="single" w:sz="10" w:space="0" w:color="000000"/>
            </w:tcBorders>
            <w:vAlign w:val="center"/>
          </w:tcPr>
          <w:p w14:paraId="43054BA1"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4.28</w:t>
            </w:r>
          </w:p>
        </w:tc>
        <w:tc>
          <w:tcPr>
            <w:tcW w:w="936" w:type="dxa"/>
            <w:tcBorders>
              <w:top w:val="single" w:sz="10" w:space="0" w:color="000000"/>
              <w:bottom w:val="single" w:sz="10" w:space="0" w:color="000000"/>
            </w:tcBorders>
            <w:vAlign w:val="center"/>
          </w:tcPr>
          <w:p w14:paraId="3D3327F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0.83</w:t>
            </w:r>
          </w:p>
        </w:tc>
        <w:tc>
          <w:tcPr>
            <w:tcW w:w="1547" w:type="dxa"/>
            <w:tcBorders>
              <w:top w:val="single" w:sz="10" w:space="0" w:color="000000"/>
              <w:bottom w:val="single" w:sz="10" w:space="0" w:color="000000"/>
            </w:tcBorders>
            <w:vAlign w:val="center"/>
          </w:tcPr>
          <w:p w14:paraId="6E903B3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91.41</w:t>
            </w:r>
          </w:p>
        </w:tc>
      </w:tr>
      <w:tr w:rsidR="008079F0" w14:paraId="720AB423" w14:textId="77777777">
        <w:trPr>
          <w:cantSplit/>
          <w:trHeight w:val="198"/>
          <w:jc w:val="center"/>
        </w:trPr>
        <w:tc>
          <w:tcPr>
            <w:tcW w:w="936" w:type="dxa"/>
            <w:tcBorders>
              <w:top w:val="single" w:sz="10" w:space="0" w:color="000000"/>
              <w:bottom w:val="single" w:sz="10" w:space="0" w:color="000000"/>
            </w:tcBorders>
            <w:vAlign w:val="center"/>
          </w:tcPr>
          <w:p w14:paraId="400A4B46"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Q7_2</w:t>
            </w:r>
          </w:p>
        </w:tc>
        <w:tc>
          <w:tcPr>
            <w:tcW w:w="4968" w:type="dxa"/>
            <w:tcBorders>
              <w:top w:val="single" w:sz="10" w:space="0" w:color="000000"/>
              <w:bottom w:val="single" w:sz="10" w:space="0" w:color="000000"/>
            </w:tcBorders>
            <w:vAlign w:val="center"/>
          </w:tcPr>
          <w:p w14:paraId="65F69A8A"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我清楚高阶能力不只是思维，也包含学生合作探究、反思质疑等综合能力</w:t>
            </w:r>
          </w:p>
        </w:tc>
        <w:tc>
          <w:tcPr>
            <w:tcW w:w="936" w:type="dxa"/>
            <w:tcBorders>
              <w:top w:val="single" w:sz="10" w:space="0" w:color="000000"/>
              <w:bottom w:val="single" w:sz="10" w:space="0" w:color="000000"/>
            </w:tcBorders>
            <w:vAlign w:val="center"/>
          </w:tcPr>
          <w:p w14:paraId="40937F5E"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4.39</w:t>
            </w:r>
          </w:p>
        </w:tc>
        <w:tc>
          <w:tcPr>
            <w:tcW w:w="936" w:type="dxa"/>
            <w:tcBorders>
              <w:top w:val="single" w:sz="10" w:space="0" w:color="000000"/>
              <w:bottom w:val="single" w:sz="10" w:space="0" w:color="000000"/>
            </w:tcBorders>
            <w:vAlign w:val="center"/>
          </w:tcPr>
          <w:p w14:paraId="758A0DD1"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0.82</w:t>
            </w:r>
          </w:p>
        </w:tc>
        <w:tc>
          <w:tcPr>
            <w:tcW w:w="1547" w:type="dxa"/>
            <w:tcBorders>
              <w:top w:val="single" w:sz="10" w:space="0" w:color="000000"/>
              <w:bottom w:val="single" w:sz="10" w:space="0" w:color="000000"/>
            </w:tcBorders>
            <w:vAlign w:val="center"/>
          </w:tcPr>
          <w:p w14:paraId="4C40EE81"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95.09</w:t>
            </w:r>
          </w:p>
        </w:tc>
      </w:tr>
      <w:tr w:rsidR="008079F0" w14:paraId="00E5FDA5" w14:textId="77777777">
        <w:trPr>
          <w:cantSplit/>
          <w:trHeight w:val="491"/>
          <w:jc w:val="center"/>
        </w:trPr>
        <w:tc>
          <w:tcPr>
            <w:tcW w:w="936" w:type="dxa"/>
            <w:tcBorders>
              <w:top w:val="single" w:sz="10" w:space="0" w:color="000000"/>
              <w:bottom w:val="single" w:sz="10" w:space="0" w:color="000000"/>
            </w:tcBorders>
            <w:vAlign w:val="center"/>
          </w:tcPr>
          <w:p w14:paraId="1FAD846C"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Q7_3</w:t>
            </w:r>
          </w:p>
        </w:tc>
        <w:tc>
          <w:tcPr>
            <w:tcW w:w="4968" w:type="dxa"/>
            <w:tcBorders>
              <w:top w:val="single" w:sz="10" w:space="0" w:color="000000"/>
              <w:bottom w:val="single" w:sz="10" w:space="0" w:color="000000"/>
            </w:tcBorders>
            <w:vAlign w:val="center"/>
          </w:tcPr>
          <w:p w14:paraId="5EBDF7AD"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我认为培养学生高阶能力，是本学科课堂教学应当兼顾的目标</w:t>
            </w:r>
          </w:p>
        </w:tc>
        <w:tc>
          <w:tcPr>
            <w:tcW w:w="936" w:type="dxa"/>
            <w:tcBorders>
              <w:top w:val="single" w:sz="10" w:space="0" w:color="000000"/>
              <w:bottom w:val="single" w:sz="10" w:space="0" w:color="000000"/>
            </w:tcBorders>
            <w:vAlign w:val="center"/>
          </w:tcPr>
          <w:p w14:paraId="38D39CE3"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4.33</w:t>
            </w:r>
          </w:p>
        </w:tc>
        <w:tc>
          <w:tcPr>
            <w:tcW w:w="936" w:type="dxa"/>
            <w:tcBorders>
              <w:top w:val="single" w:sz="10" w:space="0" w:color="000000"/>
              <w:bottom w:val="single" w:sz="10" w:space="0" w:color="000000"/>
            </w:tcBorders>
            <w:vAlign w:val="center"/>
          </w:tcPr>
          <w:p w14:paraId="29367FAA"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0.83</w:t>
            </w:r>
          </w:p>
        </w:tc>
        <w:tc>
          <w:tcPr>
            <w:tcW w:w="1547" w:type="dxa"/>
            <w:tcBorders>
              <w:top w:val="single" w:sz="10" w:space="0" w:color="000000"/>
              <w:bottom w:val="single" w:sz="10" w:space="0" w:color="000000"/>
            </w:tcBorders>
            <w:vAlign w:val="center"/>
          </w:tcPr>
          <w:p w14:paraId="2ACC766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95.09</w:t>
            </w:r>
          </w:p>
        </w:tc>
      </w:tr>
      <w:tr w:rsidR="008079F0" w14:paraId="53056442" w14:textId="77777777">
        <w:trPr>
          <w:cantSplit/>
          <w:trHeight w:val="273"/>
          <w:jc w:val="center"/>
        </w:trPr>
        <w:tc>
          <w:tcPr>
            <w:tcW w:w="936" w:type="dxa"/>
            <w:tcBorders>
              <w:top w:val="single" w:sz="10" w:space="0" w:color="000000"/>
              <w:bottom w:val="single" w:sz="10" w:space="0" w:color="000000"/>
            </w:tcBorders>
            <w:vAlign w:val="center"/>
          </w:tcPr>
          <w:p w14:paraId="12406255"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Q7_4</w:t>
            </w:r>
          </w:p>
        </w:tc>
        <w:tc>
          <w:tcPr>
            <w:tcW w:w="4968" w:type="dxa"/>
            <w:tcBorders>
              <w:top w:val="single" w:sz="10" w:space="0" w:color="000000"/>
              <w:bottom w:val="single" w:sz="10" w:space="0" w:color="000000"/>
            </w:tcBorders>
            <w:vAlign w:val="center"/>
          </w:tcPr>
          <w:p w14:paraId="4B0923FB"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即便面临考试升学压力，我依然认为课堂有必要兼顾高阶能力培养</w:t>
            </w:r>
          </w:p>
        </w:tc>
        <w:tc>
          <w:tcPr>
            <w:tcW w:w="936" w:type="dxa"/>
            <w:tcBorders>
              <w:top w:val="single" w:sz="10" w:space="0" w:color="000000"/>
              <w:bottom w:val="single" w:sz="10" w:space="0" w:color="000000"/>
            </w:tcBorders>
            <w:vAlign w:val="center"/>
          </w:tcPr>
          <w:p w14:paraId="38B63601"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4.31</w:t>
            </w:r>
          </w:p>
        </w:tc>
        <w:tc>
          <w:tcPr>
            <w:tcW w:w="936" w:type="dxa"/>
            <w:tcBorders>
              <w:top w:val="single" w:sz="10" w:space="0" w:color="000000"/>
              <w:bottom w:val="single" w:sz="10" w:space="0" w:color="000000"/>
            </w:tcBorders>
            <w:vAlign w:val="center"/>
          </w:tcPr>
          <w:p w14:paraId="4142901E"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0.80</w:t>
            </w:r>
          </w:p>
        </w:tc>
        <w:tc>
          <w:tcPr>
            <w:tcW w:w="1547" w:type="dxa"/>
            <w:tcBorders>
              <w:top w:val="single" w:sz="10" w:space="0" w:color="000000"/>
              <w:bottom w:val="single" w:sz="10" w:space="0" w:color="000000"/>
            </w:tcBorders>
            <w:vAlign w:val="center"/>
          </w:tcPr>
          <w:p w14:paraId="319F9AE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92.64</w:t>
            </w:r>
          </w:p>
        </w:tc>
      </w:tr>
      <w:tr w:rsidR="008079F0" w14:paraId="16476123" w14:textId="77777777">
        <w:trPr>
          <w:cantSplit/>
          <w:trHeight w:val="288"/>
          <w:jc w:val="center"/>
        </w:trPr>
        <w:tc>
          <w:tcPr>
            <w:tcW w:w="936" w:type="dxa"/>
            <w:tcBorders>
              <w:top w:val="single" w:sz="10" w:space="0" w:color="000000"/>
              <w:bottom w:val="single" w:sz="10" w:space="0" w:color="000000"/>
            </w:tcBorders>
            <w:vAlign w:val="center"/>
          </w:tcPr>
          <w:p w14:paraId="10E40C8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Q7_5</w:t>
            </w:r>
          </w:p>
        </w:tc>
        <w:tc>
          <w:tcPr>
            <w:tcW w:w="4968" w:type="dxa"/>
            <w:tcBorders>
              <w:top w:val="single" w:sz="10" w:space="0" w:color="000000"/>
              <w:bottom w:val="single" w:sz="10" w:space="0" w:color="000000"/>
            </w:tcBorders>
            <w:vAlign w:val="center"/>
          </w:tcPr>
          <w:p w14:paraId="17C039C8"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高阶能力的培养，对学生长远发展、解决现实生活问题很有帮助</w:t>
            </w:r>
          </w:p>
        </w:tc>
        <w:tc>
          <w:tcPr>
            <w:tcW w:w="936" w:type="dxa"/>
            <w:tcBorders>
              <w:top w:val="single" w:sz="10" w:space="0" w:color="000000"/>
              <w:bottom w:val="single" w:sz="10" w:space="0" w:color="000000"/>
            </w:tcBorders>
            <w:vAlign w:val="center"/>
          </w:tcPr>
          <w:p w14:paraId="447578BC"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4.40</w:t>
            </w:r>
          </w:p>
        </w:tc>
        <w:tc>
          <w:tcPr>
            <w:tcW w:w="936" w:type="dxa"/>
            <w:tcBorders>
              <w:top w:val="single" w:sz="10" w:space="0" w:color="000000"/>
              <w:bottom w:val="single" w:sz="10" w:space="0" w:color="000000"/>
            </w:tcBorders>
            <w:vAlign w:val="center"/>
          </w:tcPr>
          <w:p w14:paraId="69A59E49"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0.77</w:t>
            </w:r>
          </w:p>
        </w:tc>
        <w:tc>
          <w:tcPr>
            <w:tcW w:w="1547" w:type="dxa"/>
            <w:tcBorders>
              <w:top w:val="single" w:sz="10" w:space="0" w:color="000000"/>
              <w:bottom w:val="single" w:sz="10" w:space="0" w:color="000000"/>
            </w:tcBorders>
            <w:vAlign w:val="center"/>
          </w:tcPr>
          <w:p w14:paraId="11B6362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95.71</w:t>
            </w:r>
          </w:p>
        </w:tc>
      </w:tr>
      <w:tr w:rsidR="008079F0" w14:paraId="04858C09" w14:textId="77777777">
        <w:trPr>
          <w:cantSplit/>
          <w:jc w:val="center"/>
        </w:trPr>
        <w:tc>
          <w:tcPr>
            <w:tcW w:w="936" w:type="dxa"/>
            <w:tcBorders>
              <w:top w:val="single" w:sz="10" w:space="0" w:color="000000"/>
              <w:bottom w:val="single" w:sz="10" w:space="0" w:color="000000"/>
            </w:tcBorders>
            <w:vAlign w:val="center"/>
          </w:tcPr>
          <w:p w14:paraId="4B664AB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lastRenderedPageBreak/>
              <w:t>Q7_6</w:t>
            </w:r>
          </w:p>
        </w:tc>
        <w:tc>
          <w:tcPr>
            <w:tcW w:w="4968" w:type="dxa"/>
            <w:tcBorders>
              <w:top w:val="single" w:sz="10" w:space="0" w:color="000000"/>
              <w:bottom w:val="single" w:sz="10" w:space="0" w:color="000000"/>
            </w:tcBorders>
            <w:vAlign w:val="center"/>
          </w:tcPr>
          <w:p w14:paraId="2E4C2D03"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高阶能力培养不是某几个学科的专属任务，各个学科都可以适度落实</w:t>
            </w:r>
          </w:p>
        </w:tc>
        <w:tc>
          <w:tcPr>
            <w:tcW w:w="936" w:type="dxa"/>
            <w:tcBorders>
              <w:top w:val="single" w:sz="10" w:space="0" w:color="000000"/>
              <w:bottom w:val="single" w:sz="10" w:space="0" w:color="000000"/>
            </w:tcBorders>
            <w:vAlign w:val="center"/>
          </w:tcPr>
          <w:p w14:paraId="3B679538"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4.37</w:t>
            </w:r>
          </w:p>
        </w:tc>
        <w:tc>
          <w:tcPr>
            <w:tcW w:w="936" w:type="dxa"/>
            <w:tcBorders>
              <w:top w:val="single" w:sz="10" w:space="0" w:color="000000"/>
              <w:bottom w:val="single" w:sz="10" w:space="0" w:color="000000"/>
            </w:tcBorders>
            <w:vAlign w:val="center"/>
          </w:tcPr>
          <w:p w14:paraId="0FD469FA"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0.82</w:t>
            </w:r>
          </w:p>
        </w:tc>
        <w:tc>
          <w:tcPr>
            <w:tcW w:w="1547" w:type="dxa"/>
            <w:tcBorders>
              <w:top w:val="single" w:sz="10" w:space="0" w:color="000000"/>
              <w:bottom w:val="single" w:sz="10" w:space="0" w:color="000000"/>
            </w:tcBorders>
            <w:vAlign w:val="center"/>
          </w:tcPr>
          <w:p w14:paraId="62F24D1F"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93.25</w:t>
            </w:r>
          </w:p>
        </w:tc>
      </w:tr>
      <w:tr w:rsidR="008079F0" w14:paraId="0F828BE0" w14:textId="77777777">
        <w:trPr>
          <w:cantSplit/>
          <w:jc w:val="center"/>
        </w:trPr>
        <w:tc>
          <w:tcPr>
            <w:tcW w:w="936" w:type="dxa"/>
            <w:tcBorders>
              <w:top w:val="single" w:sz="10" w:space="0" w:color="000000"/>
              <w:bottom w:val="single" w:sz="10" w:space="0" w:color="000000"/>
            </w:tcBorders>
            <w:vAlign w:val="center"/>
          </w:tcPr>
          <w:p w14:paraId="1259ECB8"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Q7_7</w:t>
            </w:r>
          </w:p>
        </w:tc>
        <w:tc>
          <w:tcPr>
            <w:tcW w:w="4968" w:type="dxa"/>
            <w:tcBorders>
              <w:top w:val="single" w:sz="10" w:space="0" w:color="000000"/>
              <w:bottom w:val="single" w:sz="10" w:space="0" w:color="000000"/>
            </w:tcBorders>
            <w:vAlign w:val="center"/>
          </w:tcPr>
          <w:p w14:paraId="1EDB1235"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想要落实高阶能力培养，教师需要改变部分固有的课堂教学方式</w:t>
            </w:r>
          </w:p>
        </w:tc>
        <w:tc>
          <w:tcPr>
            <w:tcW w:w="936" w:type="dxa"/>
            <w:tcBorders>
              <w:top w:val="single" w:sz="10" w:space="0" w:color="000000"/>
              <w:bottom w:val="single" w:sz="10" w:space="0" w:color="000000"/>
            </w:tcBorders>
            <w:vAlign w:val="center"/>
          </w:tcPr>
          <w:p w14:paraId="55563A0B"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4.37</w:t>
            </w:r>
          </w:p>
        </w:tc>
        <w:tc>
          <w:tcPr>
            <w:tcW w:w="936" w:type="dxa"/>
            <w:tcBorders>
              <w:top w:val="single" w:sz="10" w:space="0" w:color="000000"/>
              <w:bottom w:val="single" w:sz="10" w:space="0" w:color="000000"/>
            </w:tcBorders>
            <w:vAlign w:val="center"/>
          </w:tcPr>
          <w:p w14:paraId="67FD9A13"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0.76</w:t>
            </w:r>
          </w:p>
        </w:tc>
        <w:tc>
          <w:tcPr>
            <w:tcW w:w="1547" w:type="dxa"/>
            <w:tcBorders>
              <w:top w:val="single" w:sz="10" w:space="0" w:color="000000"/>
              <w:bottom w:val="single" w:sz="10" w:space="0" w:color="000000"/>
            </w:tcBorders>
            <w:vAlign w:val="center"/>
          </w:tcPr>
          <w:p w14:paraId="070CC231"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95.09</w:t>
            </w:r>
          </w:p>
        </w:tc>
      </w:tr>
    </w:tbl>
    <w:p w14:paraId="1E3CBB16"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认知与价值认同维度均值为4.35。教师对高阶能力有助于学生长远发展与现实问题解决的认同最高，均值4.40，符合比例95.71%；对高阶能力综合内涵的认识均值为4.39。区分低阶学习与高阶能力学习的均值为4.28，在该维度中相对较低。结果表明，教师已有较积极的价值认识，后续研修可进一步通过学科任务、学生回答和作品样例，帮助教师辨别不同层次的学习要求，使理念认识转化为清晰的教学判断。</w:t>
      </w:r>
    </w:p>
    <w:p w14:paraId="1AE20300" w14:textId="77777777" w:rsidR="008079F0" w:rsidRDefault="00000000">
      <w:pPr>
        <w:overflowPunct w:val="0"/>
        <w:snapToGrid w:val="0"/>
        <w:spacing w:line="360" w:lineRule="auto"/>
        <w:ind w:firstLineChars="200" w:firstLine="480"/>
        <w:outlineLvl w:val="5"/>
        <w:rPr>
          <w:rFonts w:ascii="宋体" w:eastAsia="宋体" w:hAnsi="宋体" w:cs="宋体"/>
          <w:b/>
          <w:kern w:val="0"/>
          <w:sz w:val="24"/>
        </w:rPr>
      </w:pPr>
      <w:r>
        <w:rPr>
          <w:rFonts w:ascii="宋体" w:eastAsia="宋体" w:hAnsi="宋体" w:cs="宋体" w:hint="eastAsia"/>
          <w:kern w:val="0"/>
          <w:sz w:val="24"/>
        </w:rPr>
        <w:t>②课堂实践</w:t>
      </w:r>
    </w:p>
    <w:p w14:paraId="6B99DFD4"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表3-18  课堂实践维度题项统计</w:t>
      </w:r>
    </w:p>
    <w:tbl>
      <w:tblPr>
        <w:tblW w:w="9363" w:type="dxa"/>
        <w:jc w:val="center"/>
        <w:tblLayout w:type="fixed"/>
        <w:tblCellMar>
          <w:top w:w="65" w:type="dxa"/>
          <w:left w:w="65" w:type="dxa"/>
          <w:bottom w:w="65" w:type="dxa"/>
          <w:right w:w="65" w:type="dxa"/>
        </w:tblCellMar>
        <w:tblLook w:val="04A0" w:firstRow="1" w:lastRow="0" w:firstColumn="1" w:lastColumn="0" w:noHBand="0" w:noVBand="1"/>
      </w:tblPr>
      <w:tblGrid>
        <w:gridCol w:w="936"/>
        <w:gridCol w:w="5298"/>
        <w:gridCol w:w="976"/>
        <w:gridCol w:w="832"/>
        <w:gridCol w:w="1321"/>
      </w:tblGrid>
      <w:tr w:rsidR="008079F0" w14:paraId="1877B18D" w14:textId="77777777">
        <w:trPr>
          <w:cantSplit/>
          <w:tblHeader/>
          <w:jc w:val="center"/>
        </w:trPr>
        <w:tc>
          <w:tcPr>
            <w:tcW w:w="936" w:type="dxa"/>
            <w:tcBorders>
              <w:top w:val="single" w:sz="10" w:space="0" w:color="000000"/>
              <w:bottom w:val="single" w:sz="6" w:space="0" w:color="000000"/>
            </w:tcBorders>
            <w:vAlign w:val="center"/>
          </w:tcPr>
          <w:p w14:paraId="092CB723"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题号</w:t>
            </w:r>
          </w:p>
        </w:tc>
        <w:tc>
          <w:tcPr>
            <w:tcW w:w="5298" w:type="dxa"/>
            <w:tcBorders>
              <w:top w:val="single" w:sz="10" w:space="0" w:color="000000"/>
              <w:bottom w:val="single" w:sz="6" w:space="0" w:color="000000"/>
            </w:tcBorders>
            <w:vAlign w:val="center"/>
          </w:tcPr>
          <w:p w14:paraId="137A7B94"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题项内容</w:t>
            </w:r>
          </w:p>
        </w:tc>
        <w:tc>
          <w:tcPr>
            <w:tcW w:w="976" w:type="dxa"/>
            <w:tcBorders>
              <w:top w:val="single" w:sz="10" w:space="0" w:color="000000"/>
              <w:bottom w:val="single" w:sz="6" w:space="0" w:color="000000"/>
            </w:tcBorders>
            <w:vAlign w:val="center"/>
          </w:tcPr>
          <w:p w14:paraId="5CE3A9A4"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均值</w:t>
            </w:r>
          </w:p>
        </w:tc>
        <w:tc>
          <w:tcPr>
            <w:tcW w:w="832" w:type="dxa"/>
            <w:tcBorders>
              <w:top w:val="single" w:sz="10" w:space="0" w:color="000000"/>
              <w:bottom w:val="single" w:sz="6" w:space="0" w:color="000000"/>
            </w:tcBorders>
            <w:vAlign w:val="center"/>
          </w:tcPr>
          <w:p w14:paraId="24EFE05B"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标准差</w:t>
            </w:r>
          </w:p>
        </w:tc>
        <w:tc>
          <w:tcPr>
            <w:tcW w:w="1321" w:type="dxa"/>
            <w:tcBorders>
              <w:top w:val="single" w:sz="10" w:space="0" w:color="000000"/>
              <w:bottom w:val="single" w:sz="6" w:space="0" w:color="000000"/>
            </w:tcBorders>
            <w:vAlign w:val="center"/>
          </w:tcPr>
          <w:p w14:paraId="217ECC7E"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符合与完全符合比例（%）</w:t>
            </w:r>
          </w:p>
        </w:tc>
      </w:tr>
      <w:tr w:rsidR="008079F0" w14:paraId="521D37FC" w14:textId="77777777">
        <w:trPr>
          <w:cantSplit/>
          <w:jc w:val="center"/>
        </w:trPr>
        <w:tc>
          <w:tcPr>
            <w:tcW w:w="936" w:type="dxa"/>
            <w:tcBorders>
              <w:top w:val="single" w:sz="10" w:space="0" w:color="000000"/>
              <w:bottom w:val="single" w:sz="10" w:space="0" w:color="000000"/>
            </w:tcBorders>
            <w:vAlign w:val="center"/>
          </w:tcPr>
          <w:p w14:paraId="42E33568"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Q8_1</w:t>
            </w:r>
          </w:p>
        </w:tc>
        <w:tc>
          <w:tcPr>
            <w:tcW w:w="5298" w:type="dxa"/>
            <w:tcBorders>
              <w:top w:val="single" w:sz="10" w:space="0" w:color="000000"/>
              <w:bottom w:val="single" w:sz="10" w:space="0" w:color="000000"/>
            </w:tcBorders>
            <w:vAlign w:val="center"/>
          </w:tcPr>
          <w:p w14:paraId="21849FB0"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备课时，我会有意识设计任务，引导学生开展分析、评判或者创造性思考</w:t>
            </w:r>
          </w:p>
        </w:tc>
        <w:tc>
          <w:tcPr>
            <w:tcW w:w="976" w:type="dxa"/>
            <w:tcBorders>
              <w:top w:val="single" w:sz="10" w:space="0" w:color="000000"/>
              <w:bottom w:val="single" w:sz="10" w:space="0" w:color="000000"/>
            </w:tcBorders>
            <w:vAlign w:val="center"/>
          </w:tcPr>
          <w:p w14:paraId="77EEF2A8"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4.24</w:t>
            </w:r>
          </w:p>
        </w:tc>
        <w:tc>
          <w:tcPr>
            <w:tcW w:w="832" w:type="dxa"/>
            <w:tcBorders>
              <w:top w:val="single" w:sz="10" w:space="0" w:color="000000"/>
              <w:bottom w:val="single" w:sz="10" w:space="0" w:color="000000"/>
            </w:tcBorders>
            <w:vAlign w:val="center"/>
          </w:tcPr>
          <w:p w14:paraId="24E0216D"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0.71</w:t>
            </w:r>
          </w:p>
        </w:tc>
        <w:tc>
          <w:tcPr>
            <w:tcW w:w="1321" w:type="dxa"/>
            <w:tcBorders>
              <w:top w:val="single" w:sz="10" w:space="0" w:color="000000"/>
              <w:bottom w:val="single" w:sz="10" w:space="0" w:color="000000"/>
            </w:tcBorders>
            <w:vAlign w:val="center"/>
          </w:tcPr>
          <w:p w14:paraId="456F18F5"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93.25</w:t>
            </w:r>
          </w:p>
        </w:tc>
      </w:tr>
      <w:tr w:rsidR="008079F0" w14:paraId="46D9C296" w14:textId="77777777">
        <w:trPr>
          <w:cantSplit/>
          <w:jc w:val="center"/>
        </w:trPr>
        <w:tc>
          <w:tcPr>
            <w:tcW w:w="936" w:type="dxa"/>
            <w:tcBorders>
              <w:top w:val="single" w:sz="10" w:space="0" w:color="000000"/>
              <w:bottom w:val="single" w:sz="10" w:space="0" w:color="000000"/>
            </w:tcBorders>
            <w:vAlign w:val="center"/>
          </w:tcPr>
          <w:p w14:paraId="45F9953D"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Q8_2</w:t>
            </w:r>
          </w:p>
        </w:tc>
        <w:tc>
          <w:tcPr>
            <w:tcW w:w="5298" w:type="dxa"/>
            <w:tcBorders>
              <w:top w:val="single" w:sz="10" w:space="0" w:color="000000"/>
              <w:bottom w:val="single" w:sz="10" w:space="0" w:color="000000"/>
            </w:tcBorders>
            <w:vAlign w:val="center"/>
          </w:tcPr>
          <w:p w14:paraId="12DF2512"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我会尝试使用项目式、问题探究式学习，带动学生深度思考</w:t>
            </w:r>
          </w:p>
        </w:tc>
        <w:tc>
          <w:tcPr>
            <w:tcW w:w="976" w:type="dxa"/>
            <w:tcBorders>
              <w:top w:val="single" w:sz="10" w:space="0" w:color="000000"/>
              <w:bottom w:val="single" w:sz="10" w:space="0" w:color="000000"/>
            </w:tcBorders>
            <w:vAlign w:val="center"/>
          </w:tcPr>
          <w:p w14:paraId="159DEA33"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4.21</w:t>
            </w:r>
          </w:p>
        </w:tc>
        <w:tc>
          <w:tcPr>
            <w:tcW w:w="832" w:type="dxa"/>
            <w:tcBorders>
              <w:top w:val="single" w:sz="10" w:space="0" w:color="000000"/>
              <w:bottom w:val="single" w:sz="10" w:space="0" w:color="000000"/>
            </w:tcBorders>
            <w:vAlign w:val="center"/>
          </w:tcPr>
          <w:p w14:paraId="662E6504"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0.75</w:t>
            </w:r>
          </w:p>
        </w:tc>
        <w:tc>
          <w:tcPr>
            <w:tcW w:w="1321" w:type="dxa"/>
            <w:tcBorders>
              <w:top w:val="single" w:sz="10" w:space="0" w:color="000000"/>
              <w:bottom w:val="single" w:sz="10" w:space="0" w:color="000000"/>
            </w:tcBorders>
            <w:vAlign w:val="center"/>
          </w:tcPr>
          <w:p w14:paraId="1CE63707"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90.80</w:t>
            </w:r>
          </w:p>
        </w:tc>
      </w:tr>
      <w:tr w:rsidR="008079F0" w14:paraId="33D336D6" w14:textId="77777777">
        <w:trPr>
          <w:cantSplit/>
          <w:jc w:val="center"/>
        </w:trPr>
        <w:tc>
          <w:tcPr>
            <w:tcW w:w="936" w:type="dxa"/>
            <w:tcBorders>
              <w:top w:val="single" w:sz="10" w:space="0" w:color="000000"/>
              <w:bottom w:val="single" w:sz="10" w:space="0" w:color="000000"/>
            </w:tcBorders>
            <w:vAlign w:val="center"/>
          </w:tcPr>
          <w:p w14:paraId="2B0AD36E"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Q8_3</w:t>
            </w:r>
          </w:p>
        </w:tc>
        <w:tc>
          <w:tcPr>
            <w:tcW w:w="5298" w:type="dxa"/>
            <w:tcBorders>
              <w:top w:val="single" w:sz="10" w:space="0" w:color="000000"/>
              <w:bottom w:val="single" w:sz="10" w:space="0" w:color="000000"/>
            </w:tcBorders>
            <w:vAlign w:val="center"/>
          </w:tcPr>
          <w:p w14:paraId="595DDBC1"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我设计的探究任务，会尽量联系生活、社会真实情境</w:t>
            </w:r>
          </w:p>
        </w:tc>
        <w:tc>
          <w:tcPr>
            <w:tcW w:w="976" w:type="dxa"/>
            <w:tcBorders>
              <w:top w:val="single" w:sz="10" w:space="0" w:color="000000"/>
              <w:bottom w:val="single" w:sz="10" w:space="0" w:color="000000"/>
            </w:tcBorders>
            <w:vAlign w:val="center"/>
          </w:tcPr>
          <w:p w14:paraId="00C46F2E"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4.29</w:t>
            </w:r>
          </w:p>
        </w:tc>
        <w:tc>
          <w:tcPr>
            <w:tcW w:w="832" w:type="dxa"/>
            <w:tcBorders>
              <w:top w:val="single" w:sz="10" w:space="0" w:color="000000"/>
              <w:bottom w:val="single" w:sz="10" w:space="0" w:color="000000"/>
            </w:tcBorders>
            <w:vAlign w:val="center"/>
          </w:tcPr>
          <w:p w14:paraId="0AE9F90D"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0.80</w:t>
            </w:r>
          </w:p>
        </w:tc>
        <w:tc>
          <w:tcPr>
            <w:tcW w:w="1321" w:type="dxa"/>
            <w:tcBorders>
              <w:top w:val="single" w:sz="10" w:space="0" w:color="000000"/>
              <w:bottom w:val="single" w:sz="10" w:space="0" w:color="000000"/>
            </w:tcBorders>
            <w:vAlign w:val="center"/>
          </w:tcPr>
          <w:p w14:paraId="4D042A2F"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92.02</w:t>
            </w:r>
          </w:p>
        </w:tc>
      </w:tr>
      <w:tr w:rsidR="008079F0" w14:paraId="498E975F" w14:textId="77777777">
        <w:trPr>
          <w:cantSplit/>
          <w:jc w:val="center"/>
        </w:trPr>
        <w:tc>
          <w:tcPr>
            <w:tcW w:w="936" w:type="dxa"/>
            <w:tcBorders>
              <w:top w:val="single" w:sz="10" w:space="0" w:color="000000"/>
              <w:bottom w:val="single" w:sz="10" w:space="0" w:color="000000"/>
            </w:tcBorders>
            <w:vAlign w:val="center"/>
          </w:tcPr>
          <w:p w14:paraId="48EB853C"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Q8_4</w:t>
            </w:r>
          </w:p>
        </w:tc>
        <w:tc>
          <w:tcPr>
            <w:tcW w:w="5298" w:type="dxa"/>
            <w:tcBorders>
              <w:top w:val="single" w:sz="10" w:space="0" w:color="000000"/>
              <w:bottom w:val="single" w:sz="10" w:space="0" w:color="000000"/>
            </w:tcBorders>
            <w:vAlign w:val="center"/>
          </w:tcPr>
          <w:p w14:paraId="0E63324E"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课堂讨论时，我经常提开放性问题，鼓励多角度作答，而不是只追求标准答案</w:t>
            </w:r>
          </w:p>
        </w:tc>
        <w:tc>
          <w:tcPr>
            <w:tcW w:w="976" w:type="dxa"/>
            <w:tcBorders>
              <w:top w:val="single" w:sz="10" w:space="0" w:color="000000"/>
              <w:bottom w:val="single" w:sz="10" w:space="0" w:color="000000"/>
            </w:tcBorders>
            <w:vAlign w:val="center"/>
          </w:tcPr>
          <w:p w14:paraId="0E8D9635"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4.34</w:t>
            </w:r>
          </w:p>
        </w:tc>
        <w:tc>
          <w:tcPr>
            <w:tcW w:w="832" w:type="dxa"/>
            <w:tcBorders>
              <w:top w:val="single" w:sz="10" w:space="0" w:color="000000"/>
              <w:bottom w:val="single" w:sz="10" w:space="0" w:color="000000"/>
            </w:tcBorders>
            <w:vAlign w:val="center"/>
          </w:tcPr>
          <w:p w14:paraId="68C827BF"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0.72</w:t>
            </w:r>
          </w:p>
        </w:tc>
        <w:tc>
          <w:tcPr>
            <w:tcW w:w="1321" w:type="dxa"/>
            <w:tcBorders>
              <w:top w:val="single" w:sz="10" w:space="0" w:color="000000"/>
              <w:bottom w:val="single" w:sz="10" w:space="0" w:color="000000"/>
            </w:tcBorders>
            <w:vAlign w:val="center"/>
          </w:tcPr>
          <w:p w14:paraId="61A9C8F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95.71</w:t>
            </w:r>
          </w:p>
        </w:tc>
      </w:tr>
      <w:tr w:rsidR="008079F0" w14:paraId="4989887C" w14:textId="77777777">
        <w:trPr>
          <w:cantSplit/>
          <w:jc w:val="center"/>
        </w:trPr>
        <w:tc>
          <w:tcPr>
            <w:tcW w:w="936" w:type="dxa"/>
            <w:tcBorders>
              <w:top w:val="single" w:sz="10" w:space="0" w:color="000000"/>
              <w:bottom w:val="single" w:sz="10" w:space="0" w:color="000000"/>
            </w:tcBorders>
            <w:vAlign w:val="center"/>
          </w:tcPr>
          <w:p w14:paraId="7E51FED6"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Q8_5</w:t>
            </w:r>
          </w:p>
        </w:tc>
        <w:tc>
          <w:tcPr>
            <w:tcW w:w="5298" w:type="dxa"/>
            <w:tcBorders>
              <w:top w:val="single" w:sz="10" w:space="0" w:color="000000"/>
              <w:bottom w:val="single" w:sz="10" w:space="0" w:color="000000"/>
            </w:tcBorders>
            <w:vAlign w:val="center"/>
          </w:tcPr>
          <w:p w14:paraId="2AAA4417"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我会利用多媒体、数字资源等工具辅助学生开展探究思考</w:t>
            </w:r>
          </w:p>
        </w:tc>
        <w:tc>
          <w:tcPr>
            <w:tcW w:w="976" w:type="dxa"/>
            <w:tcBorders>
              <w:top w:val="single" w:sz="10" w:space="0" w:color="000000"/>
              <w:bottom w:val="single" w:sz="10" w:space="0" w:color="000000"/>
            </w:tcBorders>
            <w:vAlign w:val="center"/>
          </w:tcPr>
          <w:p w14:paraId="6102F2DB"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4.33</w:t>
            </w:r>
          </w:p>
        </w:tc>
        <w:tc>
          <w:tcPr>
            <w:tcW w:w="832" w:type="dxa"/>
            <w:tcBorders>
              <w:top w:val="single" w:sz="10" w:space="0" w:color="000000"/>
              <w:bottom w:val="single" w:sz="10" w:space="0" w:color="000000"/>
            </w:tcBorders>
            <w:vAlign w:val="center"/>
          </w:tcPr>
          <w:p w14:paraId="492BA6DB"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0.72</w:t>
            </w:r>
          </w:p>
        </w:tc>
        <w:tc>
          <w:tcPr>
            <w:tcW w:w="1321" w:type="dxa"/>
            <w:tcBorders>
              <w:top w:val="single" w:sz="10" w:space="0" w:color="000000"/>
              <w:bottom w:val="single" w:sz="10" w:space="0" w:color="000000"/>
            </w:tcBorders>
            <w:vAlign w:val="center"/>
          </w:tcPr>
          <w:p w14:paraId="2AACFD98"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94.48</w:t>
            </w:r>
          </w:p>
        </w:tc>
      </w:tr>
      <w:tr w:rsidR="008079F0" w14:paraId="2F84F078" w14:textId="77777777">
        <w:trPr>
          <w:cantSplit/>
          <w:jc w:val="center"/>
        </w:trPr>
        <w:tc>
          <w:tcPr>
            <w:tcW w:w="936" w:type="dxa"/>
            <w:tcBorders>
              <w:top w:val="single" w:sz="10" w:space="0" w:color="000000"/>
              <w:bottom w:val="single" w:sz="10" w:space="0" w:color="000000"/>
            </w:tcBorders>
            <w:vAlign w:val="center"/>
          </w:tcPr>
          <w:p w14:paraId="3C45D5D6"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Q8_6</w:t>
            </w:r>
          </w:p>
        </w:tc>
        <w:tc>
          <w:tcPr>
            <w:tcW w:w="5298" w:type="dxa"/>
            <w:tcBorders>
              <w:top w:val="single" w:sz="10" w:space="0" w:color="000000"/>
              <w:bottom w:val="single" w:sz="10" w:space="0" w:color="000000"/>
            </w:tcBorders>
            <w:vAlign w:val="center"/>
          </w:tcPr>
          <w:p w14:paraId="5E2955F2"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课堂上，我会留出充足时间，让学生自主思考、小组研讨</w:t>
            </w:r>
          </w:p>
        </w:tc>
        <w:tc>
          <w:tcPr>
            <w:tcW w:w="976" w:type="dxa"/>
            <w:tcBorders>
              <w:top w:val="single" w:sz="10" w:space="0" w:color="000000"/>
              <w:bottom w:val="single" w:sz="10" w:space="0" w:color="000000"/>
            </w:tcBorders>
            <w:vAlign w:val="center"/>
          </w:tcPr>
          <w:p w14:paraId="72D311A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4.15</w:t>
            </w:r>
          </w:p>
        </w:tc>
        <w:tc>
          <w:tcPr>
            <w:tcW w:w="832" w:type="dxa"/>
            <w:tcBorders>
              <w:top w:val="single" w:sz="10" w:space="0" w:color="000000"/>
              <w:bottom w:val="single" w:sz="10" w:space="0" w:color="000000"/>
            </w:tcBorders>
            <w:vAlign w:val="center"/>
          </w:tcPr>
          <w:p w14:paraId="2658633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0.79</w:t>
            </w:r>
          </w:p>
        </w:tc>
        <w:tc>
          <w:tcPr>
            <w:tcW w:w="1321" w:type="dxa"/>
            <w:tcBorders>
              <w:top w:val="single" w:sz="10" w:space="0" w:color="000000"/>
              <w:bottom w:val="single" w:sz="10" w:space="0" w:color="000000"/>
            </w:tcBorders>
            <w:vAlign w:val="center"/>
          </w:tcPr>
          <w:p w14:paraId="27E24BDC"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87.73</w:t>
            </w:r>
          </w:p>
        </w:tc>
      </w:tr>
    </w:tbl>
    <w:p w14:paraId="1A09F241"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课堂实践维度均值为4.26。开放性提问与鼓励多角度作答均值4.34，数字资源辅助探究均值4.33，体现教师在提问方式与资源运用上的积极尝试。留出充足自主思考与研讨时间均值4.15，符合比例87.73%，比例相对较低项；项目式、问题探究式学习均值4.21，符合比例90.80%，是课堂实践维度中得分相对</w:t>
      </w:r>
      <w:r>
        <w:rPr>
          <w:rFonts w:ascii="宋体" w:eastAsia="宋体" w:hAnsi="宋体" w:cs="宋体" w:hint="eastAsia"/>
          <w:kern w:val="0"/>
          <w:sz w:val="24"/>
        </w:rPr>
        <w:lastRenderedPageBreak/>
        <w:t>偏低的项目，反映出教师在常态化设计并实施深度探究性学习任务时，仍存在一定的难度。后续改进应关注探究时间是否真正得到保障，以及学生是否有机会展开分析、交流理由并修订观点。</w:t>
      </w:r>
    </w:p>
    <w:p w14:paraId="0A9F661B" w14:textId="77777777" w:rsidR="008079F0" w:rsidRDefault="00000000">
      <w:pPr>
        <w:keepNext/>
        <w:overflowPunct w:val="0"/>
        <w:snapToGrid w:val="0"/>
        <w:spacing w:line="360" w:lineRule="auto"/>
        <w:ind w:firstLineChars="200" w:firstLine="480"/>
        <w:outlineLvl w:val="5"/>
        <w:rPr>
          <w:rFonts w:ascii="宋体" w:eastAsia="宋体" w:hAnsi="宋体" w:cs="宋体"/>
          <w:b/>
          <w:kern w:val="0"/>
          <w:sz w:val="24"/>
        </w:rPr>
      </w:pPr>
      <w:r>
        <w:rPr>
          <w:rFonts w:ascii="宋体" w:eastAsia="宋体" w:hAnsi="宋体" w:cs="宋体" w:hint="eastAsia"/>
          <w:kern w:val="0"/>
          <w:sz w:val="24"/>
        </w:rPr>
        <w:t>③教学自我效能</w:t>
      </w:r>
    </w:p>
    <w:p w14:paraId="201CE005"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表3-19  教学自我效能维度题项统计</w:t>
      </w:r>
    </w:p>
    <w:tbl>
      <w:tblPr>
        <w:tblW w:w="9404" w:type="dxa"/>
        <w:jc w:val="center"/>
        <w:tblLayout w:type="fixed"/>
        <w:tblCellMar>
          <w:top w:w="65" w:type="dxa"/>
          <w:left w:w="65" w:type="dxa"/>
          <w:bottom w:w="65" w:type="dxa"/>
          <w:right w:w="65" w:type="dxa"/>
        </w:tblCellMar>
        <w:tblLook w:val="04A0" w:firstRow="1" w:lastRow="0" w:firstColumn="1" w:lastColumn="0" w:noHBand="0" w:noVBand="1"/>
      </w:tblPr>
      <w:tblGrid>
        <w:gridCol w:w="935"/>
        <w:gridCol w:w="4968"/>
        <w:gridCol w:w="937"/>
        <w:gridCol w:w="936"/>
        <w:gridCol w:w="1628"/>
      </w:tblGrid>
      <w:tr w:rsidR="008079F0" w14:paraId="3A9F0AFD" w14:textId="77777777">
        <w:trPr>
          <w:cantSplit/>
          <w:tblHeader/>
          <w:jc w:val="center"/>
        </w:trPr>
        <w:tc>
          <w:tcPr>
            <w:tcW w:w="935" w:type="dxa"/>
            <w:tcBorders>
              <w:top w:val="single" w:sz="10" w:space="0" w:color="000000"/>
              <w:bottom w:val="single" w:sz="6" w:space="0" w:color="000000"/>
            </w:tcBorders>
            <w:vAlign w:val="center"/>
          </w:tcPr>
          <w:p w14:paraId="0ECADADD"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题号</w:t>
            </w:r>
          </w:p>
        </w:tc>
        <w:tc>
          <w:tcPr>
            <w:tcW w:w="4968" w:type="dxa"/>
            <w:tcBorders>
              <w:top w:val="single" w:sz="10" w:space="0" w:color="000000"/>
              <w:bottom w:val="single" w:sz="6" w:space="0" w:color="000000"/>
            </w:tcBorders>
            <w:vAlign w:val="center"/>
          </w:tcPr>
          <w:p w14:paraId="173B08DC"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题项内容</w:t>
            </w:r>
          </w:p>
        </w:tc>
        <w:tc>
          <w:tcPr>
            <w:tcW w:w="937" w:type="dxa"/>
            <w:tcBorders>
              <w:top w:val="single" w:sz="10" w:space="0" w:color="000000"/>
              <w:bottom w:val="single" w:sz="6" w:space="0" w:color="000000"/>
            </w:tcBorders>
            <w:vAlign w:val="center"/>
          </w:tcPr>
          <w:p w14:paraId="4ECF98B8"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均值</w:t>
            </w:r>
          </w:p>
        </w:tc>
        <w:tc>
          <w:tcPr>
            <w:tcW w:w="936" w:type="dxa"/>
            <w:tcBorders>
              <w:top w:val="single" w:sz="10" w:space="0" w:color="000000"/>
              <w:bottom w:val="single" w:sz="6" w:space="0" w:color="000000"/>
            </w:tcBorders>
            <w:vAlign w:val="center"/>
          </w:tcPr>
          <w:p w14:paraId="0D22988C"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标准差</w:t>
            </w:r>
          </w:p>
        </w:tc>
        <w:tc>
          <w:tcPr>
            <w:tcW w:w="1628" w:type="dxa"/>
            <w:tcBorders>
              <w:top w:val="single" w:sz="10" w:space="0" w:color="000000"/>
              <w:bottom w:val="single" w:sz="6" w:space="0" w:color="000000"/>
            </w:tcBorders>
            <w:vAlign w:val="center"/>
          </w:tcPr>
          <w:p w14:paraId="0342F433"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符合比例（%）</w:t>
            </w:r>
          </w:p>
        </w:tc>
      </w:tr>
      <w:tr w:rsidR="008079F0" w14:paraId="2428D5F4" w14:textId="77777777">
        <w:trPr>
          <w:cantSplit/>
          <w:jc w:val="center"/>
        </w:trPr>
        <w:tc>
          <w:tcPr>
            <w:tcW w:w="935" w:type="dxa"/>
            <w:tcBorders>
              <w:top w:val="single" w:sz="10" w:space="0" w:color="000000"/>
              <w:bottom w:val="single" w:sz="10" w:space="0" w:color="000000"/>
            </w:tcBorders>
            <w:vAlign w:val="center"/>
          </w:tcPr>
          <w:p w14:paraId="02756A2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Q9_1</w:t>
            </w:r>
          </w:p>
        </w:tc>
        <w:tc>
          <w:tcPr>
            <w:tcW w:w="4968" w:type="dxa"/>
            <w:tcBorders>
              <w:top w:val="single" w:sz="10" w:space="0" w:color="000000"/>
              <w:bottom w:val="single" w:sz="10" w:space="0" w:color="000000"/>
            </w:tcBorders>
            <w:vAlign w:val="center"/>
          </w:tcPr>
          <w:p w14:paraId="6D76F7CB"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我有信心设计出适合本班学生、指向高阶能力的学习任务</w:t>
            </w:r>
          </w:p>
        </w:tc>
        <w:tc>
          <w:tcPr>
            <w:tcW w:w="937" w:type="dxa"/>
            <w:tcBorders>
              <w:top w:val="single" w:sz="10" w:space="0" w:color="000000"/>
              <w:bottom w:val="single" w:sz="10" w:space="0" w:color="000000"/>
            </w:tcBorders>
            <w:vAlign w:val="center"/>
          </w:tcPr>
          <w:p w14:paraId="080D107A"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4.05</w:t>
            </w:r>
          </w:p>
        </w:tc>
        <w:tc>
          <w:tcPr>
            <w:tcW w:w="936" w:type="dxa"/>
            <w:tcBorders>
              <w:top w:val="single" w:sz="10" w:space="0" w:color="000000"/>
              <w:bottom w:val="single" w:sz="10" w:space="0" w:color="000000"/>
            </w:tcBorders>
            <w:vAlign w:val="center"/>
          </w:tcPr>
          <w:p w14:paraId="783DC7BF"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0.77</w:t>
            </w:r>
          </w:p>
        </w:tc>
        <w:tc>
          <w:tcPr>
            <w:tcW w:w="1628" w:type="dxa"/>
            <w:tcBorders>
              <w:top w:val="single" w:sz="10" w:space="0" w:color="000000"/>
              <w:bottom w:val="single" w:sz="10" w:space="0" w:color="000000"/>
            </w:tcBorders>
            <w:vAlign w:val="center"/>
          </w:tcPr>
          <w:p w14:paraId="7524E9C3"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84.66</w:t>
            </w:r>
          </w:p>
        </w:tc>
      </w:tr>
      <w:tr w:rsidR="008079F0" w14:paraId="6395D98B" w14:textId="77777777">
        <w:trPr>
          <w:cantSplit/>
          <w:jc w:val="center"/>
        </w:trPr>
        <w:tc>
          <w:tcPr>
            <w:tcW w:w="935" w:type="dxa"/>
            <w:tcBorders>
              <w:top w:val="single" w:sz="10" w:space="0" w:color="000000"/>
              <w:bottom w:val="single" w:sz="10" w:space="0" w:color="000000"/>
            </w:tcBorders>
            <w:vAlign w:val="center"/>
          </w:tcPr>
          <w:p w14:paraId="4DA4ABB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Q9_2</w:t>
            </w:r>
          </w:p>
        </w:tc>
        <w:tc>
          <w:tcPr>
            <w:tcW w:w="4968" w:type="dxa"/>
            <w:tcBorders>
              <w:top w:val="single" w:sz="10" w:space="0" w:color="000000"/>
              <w:bottom w:val="single" w:sz="10" w:space="0" w:color="000000"/>
            </w:tcBorders>
            <w:vAlign w:val="center"/>
          </w:tcPr>
          <w:p w14:paraId="415C3631"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在课堂上，我知道怎么通过提问、点拨，推动学生高阶思考</w:t>
            </w:r>
          </w:p>
        </w:tc>
        <w:tc>
          <w:tcPr>
            <w:tcW w:w="937" w:type="dxa"/>
            <w:tcBorders>
              <w:top w:val="single" w:sz="10" w:space="0" w:color="000000"/>
              <w:bottom w:val="single" w:sz="10" w:space="0" w:color="000000"/>
            </w:tcBorders>
            <w:vAlign w:val="center"/>
          </w:tcPr>
          <w:p w14:paraId="0997BDCF"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4.06</w:t>
            </w:r>
          </w:p>
        </w:tc>
        <w:tc>
          <w:tcPr>
            <w:tcW w:w="936" w:type="dxa"/>
            <w:tcBorders>
              <w:top w:val="single" w:sz="10" w:space="0" w:color="000000"/>
              <w:bottom w:val="single" w:sz="10" w:space="0" w:color="000000"/>
            </w:tcBorders>
            <w:vAlign w:val="center"/>
          </w:tcPr>
          <w:p w14:paraId="1D597708"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0.76</w:t>
            </w:r>
          </w:p>
        </w:tc>
        <w:tc>
          <w:tcPr>
            <w:tcW w:w="1628" w:type="dxa"/>
            <w:tcBorders>
              <w:top w:val="single" w:sz="10" w:space="0" w:color="000000"/>
              <w:bottom w:val="single" w:sz="10" w:space="0" w:color="000000"/>
            </w:tcBorders>
            <w:vAlign w:val="center"/>
          </w:tcPr>
          <w:p w14:paraId="0C3836AA"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85.89</w:t>
            </w:r>
          </w:p>
        </w:tc>
      </w:tr>
      <w:tr w:rsidR="008079F0" w14:paraId="553BFE9B" w14:textId="77777777">
        <w:trPr>
          <w:cantSplit/>
          <w:jc w:val="center"/>
        </w:trPr>
        <w:tc>
          <w:tcPr>
            <w:tcW w:w="935" w:type="dxa"/>
            <w:tcBorders>
              <w:top w:val="single" w:sz="10" w:space="0" w:color="000000"/>
              <w:bottom w:val="single" w:sz="10" w:space="0" w:color="000000"/>
            </w:tcBorders>
            <w:vAlign w:val="center"/>
          </w:tcPr>
          <w:p w14:paraId="06C795C5"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Q9_3</w:t>
            </w:r>
          </w:p>
        </w:tc>
        <w:tc>
          <w:tcPr>
            <w:tcW w:w="4968" w:type="dxa"/>
            <w:tcBorders>
              <w:top w:val="single" w:sz="10" w:space="0" w:color="000000"/>
              <w:bottom w:val="single" w:sz="10" w:space="0" w:color="000000"/>
            </w:tcBorders>
            <w:vAlign w:val="center"/>
          </w:tcPr>
          <w:p w14:paraId="31C96C1A"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我能够观察识别学生有没有表现出质疑、分析、创新等高阶表现</w:t>
            </w:r>
          </w:p>
        </w:tc>
        <w:tc>
          <w:tcPr>
            <w:tcW w:w="937" w:type="dxa"/>
            <w:tcBorders>
              <w:top w:val="single" w:sz="10" w:space="0" w:color="000000"/>
              <w:bottom w:val="single" w:sz="10" w:space="0" w:color="000000"/>
            </w:tcBorders>
            <w:vAlign w:val="center"/>
          </w:tcPr>
          <w:p w14:paraId="1744EA8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4.16</w:t>
            </w:r>
          </w:p>
        </w:tc>
        <w:tc>
          <w:tcPr>
            <w:tcW w:w="936" w:type="dxa"/>
            <w:tcBorders>
              <w:top w:val="single" w:sz="10" w:space="0" w:color="000000"/>
              <w:bottom w:val="single" w:sz="10" w:space="0" w:color="000000"/>
            </w:tcBorders>
            <w:vAlign w:val="center"/>
          </w:tcPr>
          <w:p w14:paraId="49E50E29"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0.71</w:t>
            </w:r>
          </w:p>
        </w:tc>
        <w:tc>
          <w:tcPr>
            <w:tcW w:w="1628" w:type="dxa"/>
            <w:tcBorders>
              <w:top w:val="single" w:sz="10" w:space="0" w:color="000000"/>
              <w:bottom w:val="single" w:sz="10" w:space="0" w:color="000000"/>
            </w:tcBorders>
            <w:vAlign w:val="center"/>
          </w:tcPr>
          <w:p w14:paraId="735D16AE"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92.02</w:t>
            </w:r>
          </w:p>
        </w:tc>
      </w:tr>
    </w:tbl>
    <w:p w14:paraId="79A361A3"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学自我效能维度均值为4.09。识别学生高阶表现均值4.16，符合比例92.02%；通过提问、点拨推动思考均值4.06；设计适合本班学生的高阶任务均值4.05，符合比例84.66%。教师对观察识别的自评略高于任务设计与现场引导。校本研修可围绕具体学情开展任务设计、问题链打磨和课堂片段研讨，增强教师将能力目标落实到学习过程的把握。</w:t>
      </w:r>
    </w:p>
    <w:p w14:paraId="0BE5A88C" w14:textId="77777777" w:rsidR="008079F0" w:rsidRDefault="00000000">
      <w:pPr>
        <w:keepNext/>
        <w:overflowPunct w:val="0"/>
        <w:snapToGrid w:val="0"/>
        <w:spacing w:line="360" w:lineRule="auto"/>
        <w:ind w:firstLineChars="200" w:firstLine="480"/>
        <w:outlineLvl w:val="5"/>
        <w:rPr>
          <w:rFonts w:ascii="宋体" w:eastAsia="宋体" w:hAnsi="宋体" w:cs="宋体"/>
          <w:b/>
          <w:kern w:val="0"/>
          <w:sz w:val="24"/>
        </w:rPr>
      </w:pPr>
      <w:r>
        <w:rPr>
          <w:rFonts w:ascii="宋体" w:eastAsia="宋体" w:hAnsi="宋体" w:cs="宋体" w:hint="eastAsia"/>
          <w:kern w:val="0"/>
          <w:sz w:val="24"/>
        </w:rPr>
        <w:t>④现实阻碍</w:t>
      </w:r>
    </w:p>
    <w:p w14:paraId="047FBFC8"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表3-20  现实阻碍维度题项统计</w:t>
      </w:r>
    </w:p>
    <w:tbl>
      <w:tblPr>
        <w:tblW w:w="9498" w:type="dxa"/>
        <w:jc w:val="center"/>
        <w:tblLayout w:type="fixed"/>
        <w:tblCellMar>
          <w:top w:w="65" w:type="dxa"/>
          <w:left w:w="65" w:type="dxa"/>
          <w:bottom w:w="65" w:type="dxa"/>
          <w:right w:w="65" w:type="dxa"/>
        </w:tblCellMar>
        <w:tblLook w:val="04A0" w:firstRow="1" w:lastRow="0" w:firstColumn="1" w:lastColumn="0" w:noHBand="0" w:noVBand="1"/>
      </w:tblPr>
      <w:tblGrid>
        <w:gridCol w:w="935"/>
        <w:gridCol w:w="5757"/>
        <w:gridCol w:w="848"/>
        <w:gridCol w:w="884"/>
        <w:gridCol w:w="1074"/>
      </w:tblGrid>
      <w:tr w:rsidR="008079F0" w14:paraId="37564A1B" w14:textId="77777777">
        <w:trPr>
          <w:cantSplit/>
          <w:tblHeader/>
          <w:jc w:val="center"/>
        </w:trPr>
        <w:tc>
          <w:tcPr>
            <w:tcW w:w="935" w:type="dxa"/>
            <w:tcBorders>
              <w:top w:val="single" w:sz="10" w:space="0" w:color="000000"/>
              <w:bottom w:val="single" w:sz="6" w:space="0" w:color="000000"/>
            </w:tcBorders>
            <w:vAlign w:val="center"/>
          </w:tcPr>
          <w:p w14:paraId="33ED029F"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题号</w:t>
            </w:r>
          </w:p>
        </w:tc>
        <w:tc>
          <w:tcPr>
            <w:tcW w:w="5757" w:type="dxa"/>
            <w:tcBorders>
              <w:top w:val="single" w:sz="10" w:space="0" w:color="000000"/>
              <w:bottom w:val="single" w:sz="6" w:space="0" w:color="000000"/>
            </w:tcBorders>
            <w:vAlign w:val="center"/>
          </w:tcPr>
          <w:p w14:paraId="268A529F"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题项内容</w:t>
            </w:r>
          </w:p>
        </w:tc>
        <w:tc>
          <w:tcPr>
            <w:tcW w:w="848" w:type="dxa"/>
            <w:tcBorders>
              <w:top w:val="single" w:sz="10" w:space="0" w:color="000000"/>
              <w:bottom w:val="single" w:sz="6" w:space="0" w:color="000000"/>
            </w:tcBorders>
            <w:vAlign w:val="center"/>
          </w:tcPr>
          <w:p w14:paraId="239074D5"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均值</w:t>
            </w:r>
          </w:p>
        </w:tc>
        <w:tc>
          <w:tcPr>
            <w:tcW w:w="884" w:type="dxa"/>
            <w:tcBorders>
              <w:top w:val="single" w:sz="10" w:space="0" w:color="000000"/>
              <w:bottom w:val="single" w:sz="6" w:space="0" w:color="000000"/>
            </w:tcBorders>
            <w:vAlign w:val="center"/>
          </w:tcPr>
          <w:p w14:paraId="77DEC566"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标准差</w:t>
            </w:r>
          </w:p>
        </w:tc>
        <w:tc>
          <w:tcPr>
            <w:tcW w:w="1074" w:type="dxa"/>
            <w:tcBorders>
              <w:top w:val="single" w:sz="10" w:space="0" w:color="000000"/>
              <w:bottom w:val="single" w:sz="6" w:space="0" w:color="000000"/>
            </w:tcBorders>
            <w:vAlign w:val="center"/>
          </w:tcPr>
          <w:p w14:paraId="3847D8D6"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符合比例（%）</w:t>
            </w:r>
          </w:p>
        </w:tc>
      </w:tr>
      <w:tr w:rsidR="008079F0" w14:paraId="45059D48" w14:textId="77777777">
        <w:trPr>
          <w:cantSplit/>
          <w:jc w:val="center"/>
        </w:trPr>
        <w:tc>
          <w:tcPr>
            <w:tcW w:w="935" w:type="dxa"/>
            <w:tcBorders>
              <w:top w:val="single" w:sz="10" w:space="0" w:color="000000"/>
              <w:bottom w:val="single" w:sz="10" w:space="0" w:color="000000"/>
            </w:tcBorders>
            <w:vAlign w:val="center"/>
          </w:tcPr>
          <w:p w14:paraId="0465C8C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Q10_1</w:t>
            </w:r>
          </w:p>
        </w:tc>
        <w:tc>
          <w:tcPr>
            <w:tcW w:w="5757" w:type="dxa"/>
            <w:tcBorders>
              <w:top w:val="single" w:sz="10" w:space="0" w:color="000000"/>
              <w:bottom w:val="single" w:sz="10" w:space="0" w:color="000000"/>
            </w:tcBorders>
            <w:vAlign w:val="center"/>
          </w:tcPr>
          <w:p w14:paraId="4FD41B09"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教学课时紧、课本教学任务重，很难腾出时间开展高阶探究类活动</w:t>
            </w:r>
          </w:p>
        </w:tc>
        <w:tc>
          <w:tcPr>
            <w:tcW w:w="848" w:type="dxa"/>
            <w:tcBorders>
              <w:top w:val="single" w:sz="10" w:space="0" w:color="000000"/>
              <w:bottom w:val="single" w:sz="10" w:space="0" w:color="000000"/>
            </w:tcBorders>
            <w:vAlign w:val="center"/>
          </w:tcPr>
          <w:p w14:paraId="171E1093"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3.74</w:t>
            </w:r>
          </w:p>
        </w:tc>
        <w:tc>
          <w:tcPr>
            <w:tcW w:w="884" w:type="dxa"/>
            <w:tcBorders>
              <w:top w:val="single" w:sz="10" w:space="0" w:color="000000"/>
              <w:bottom w:val="single" w:sz="10" w:space="0" w:color="000000"/>
            </w:tcBorders>
            <w:vAlign w:val="center"/>
          </w:tcPr>
          <w:p w14:paraId="776E84E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1.06</w:t>
            </w:r>
          </w:p>
        </w:tc>
        <w:tc>
          <w:tcPr>
            <w:tcW w:w="1074" w:type="dxa"/>
            <w:tcBorders>
              <w:top w:val="single" w:sz="10" w:space="0" w:color="000000"/>
              <w:bottom w:val="single" w:sz="10" w:space="0" w:color="000000"/>
            </w:tcBorders>
            <w:vAlign w:val="center"/>
          </w:tcPr>
          <w:p w14:paraId="65ECB5C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70.55</w:t>
            </w:r>
          </w:p>
        </w:tc>
      </w:tr>
      <w:tr w:rsidR="008079F0" w14:paraId="39EF3B1B" w14:textId="77777777">
        <w:trPr>
          <w:cantSplit/>
          <w:jc w:val="center"/>
        </w:trPr>
        <w:tc>
          <w:tcPr>
            <w:tcW w:w="935" w:type="dxa"/>
            <w:tcBorders>
              <w:top w:val="single" w:sz="10" w:space="0" w:color="000000"/>
              <w:bottom w:val="single" w:sz="10" w:space="0" w:color="000000"/>
            </w:tcBorders>
            <w:vAlign w:val="center"/>
          </w:tcPr>
          <w:p w14:paraId="036FA9C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Q10_2</w:t>
            </w:r>
          </w:p>
        </w:tc>
        <w:tc>
          <w:tcPr>
            <w:tcW w:w="5757" w:type="dxa"/>
            <w:tcBorders>
              <w:top w:val="single" w:sz="10" w:space="0" w:color="000000"/>
              <w:bottom w:val="single" w:sz="10" w:space="0" w:color="000000"/>
            </w:tcBorders>
            <w:vAlign w:val="center"/>
          </w:tcPr>
          <w:p w14:paraId="6DD0E9DE"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考试评价导向，会让我不敢过多投入高阶能力相关教学</w:t>
            </w:r>
          </w:p>
        </w:tc>
        <w:tc>
          <w:tcPr>
            <w:tcW w:w="848" w:type="dxa"/>
            <w:tcBorders>
              <w:top w:val="single" w:sz="10" w:space="0" w:color="000000"/>
              <w:bottom w:val="single" w:sz="10" w:space="0" w:color="000000"/>
            </w:tcBorders>
            <w:vAlign w:val="center"/>
          </w:tcPr>
          <w:p w14:paraId="02A8DACB"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3.48</w:t>
            </w:r>
          </w:p>
        </w:tc>
        <w:tc>
          <w:tcPr>
            <w:tcW w:w="884" w:type="dxa"/>
            <w:tcBorders>
              <w:top w:val="single" w:sz="10" w:space="0" w:color="000000"/>
              <w:bottom w:val="single" w:sz="10" w:space="0" w:color="000000"/>
            </w:tcBorders>
            <w:vAlign w:val="center"/>
          </w:tcPr>
          <w:p w14:paraId="22DE5BD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1.17</w:t>
            </w:r>
          </w:p>
        </w:tc>
        <w:tc>
          <w:tcPr>
            <w:tcW w:w="1074" w:type="dxa"/>
            <w:tcBorders>
              <w:top w:val="single" w:sz="10" w:space="0" w:color="000000"/>
              <w:bottom w:val="single" w:sz="10" w:space="0" w:color="000000"/>
            </w:tcBorders>
            <w:vAlign w:val="center"/>
          </w:tcPr>
          <w:p w14:paraId="4776F704"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60.74</w:t>
            </w:r>
          </w:p>
        </w:tc>
      </w:tr>
      <w:tr w:rsidR="008079F0" w14:paraId="319ED7FC" w14:textId="77777777">
        <w:trPr>
          <w:cantSplit/>
          <w:jc w:val="center"/>
        </w:trPr>
        <w:tc>
          <w:tcPr>
            <w:tcW w:w="935" w:type="dxa"/>
            <w:tcBorders>
              <w:top w:val="single" w:sz="10" w:space="0" w:color="000000"/>
              <w:bottom w:val="single" w:sz="10" w:space="0" w:color="000000"/>
            </w:tcBorders>
            <w:vAlign w:val="center"/>
          </w:tcPr>
          <w:p w14:paraId="29BB4ECE"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Q10_3</w:t>
            </w:r>
          </w:p>
        </w:tc>
        <w:tc>
          <w:tcPr>
            <w:tcW w:w="5757" w:type="dxa"/>
            <w:tcBorders>
              <w:top w:val="single" w:sz="10" w:space="0" w:color="000000"/>
              <w:bottom w:val="single" w:sz="10" w:space="0" w:color="000000"/>
            </w:tcBorders>
            <w:vAlign w:val="center"/>
          </w:tcPr>
          <w:p w14:paraId="11CB0011"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缺少现成可用的教学设计、课例素材，不知道具体怎么落地</w:t>
            </w:r>
          </w:p>
        </w:tc>
        <w:tc>
          <w:tcPr>
            <w:tcW w:w="848" w:type="dxa"/>
            <w:tcBorders>
              <w:top w:val="single" w:sz="10" w:space="0" w:color="000000"/>
              <w:bottom w:val="single" w:sz="10" w:space="0" w:color="000000"/>
            </w:tcBorders>
            <w:vAlign w:val="center"/>
          </w:tcPr>
          <w:p w14:paraId="33CE4DB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3.63</w:t>
            </w:r>
          </w:p>
        </w:tc>
        <w:tc>
          <w:tcPr>
            <w:tcW w:w="884" w:type="dxa"/>
            <w:tcBorders>
              <w:top w:val="single" w:sz="10" w:space="0" w:color="000000"/>
              <w:bottom w:val="single" w:sz="10" w:space="0" w:color="000000"/>
            </w:tcBorders>
            <w:vAlign w:val="center"/>
          </w:tcPr>
          <w:p w14:paraId="0C892308"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1.09</w:t>
            </w:r>
          </w:p>
        </w:tc>
        <w:tc>
          <w:tcPr>
            <w:tcW w:w="1074" w:type="dxa"/>
            <w:tcBorders>
              <w:top w:val="single" w:sz="10" w:space="0" w:color="000000"/>
              <w:bottom w:val="single" w:sz="10" w:space="0" w:color="000000"/>
            </w:tcBorders>
            <w:vAlign w:val="center"/>
          </w:tcPr>
          <w:p w14:paraId="04119572"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69.94</w:t>
            </w:r>
          </w:p>
        </w:tc>
      </w:tr>
      <w:tr w:rsidR="008079F0" w14:paraId="6D75BAAB" w14:textId="77777777">
        <w:trPr>
          <w:cantSplit/>
          <w:jc w:val="center"/>
        </w:trPr>
        <w:tc>
          <w:tcPr>
            <w:tcW w:w="935" w:type="dxa"/>
            <w:tcBorders>
              <w:top w:val="single" w:sz="10" w:space="0" w:color="000000"/>
              <w:bottom w:val="single" w:sz="10" w:space="0" w:color="000000"/>
            </w:tcBorders>
            <w:vAlign w:val="center"/>
          </w:tcPr>
          <w:p w14:paraId="35D0A069"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Q10_4</w:t>
            </w:r>
          </w:p>
        </w:tc>
        <w:tc>
          <w:tcPr>
            <w:tcW w:w="5757" w:type="dxa"/>
            <w:tcBorders>
              <w:top w:val="single" w:sz="10" w:space="0" w:color="000000"/>
              <w:bottom w:val="single" w:sz="10" w:space="0" w:color="000000"/>
            </w:tcBorders>
            <w:vAlign w:val="center"/>
          </w:tcPr>
          <w:p w14:paraId="1FA6A906"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班级学生基础参差不齐，部分学生跟不上探究类高阶任务</w:t>
            </w:r>
          </w:p>
        </w:tc>
        <w:tc>
          <w:tcPr>
            <w:tcW w:w="848" w:type="dxa"/>
            <w:tcBorders>
              <w:top w:val="single" w:sz="10" w:space="0" w:color="000000"/>
              <w:bottom w:val="single" w:sz="10" w:space="0" w:color="000000"/>
            </w:tcBorders>
            <w:vAlign w:val="center"/>
          </w:tcPr>
          <w:p w14:paraId="57AF0C9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3.93</w:t>
            </w:r>
          </w:p>
        </w:tc>
        <w:tc>
          <w:tcPr>
            <w:tcW w:w="884" w:type="dxa"/>
            <w:tcBorders>
              <w:top w:val="single" w:sz="10" w:space="0" w:color="000000"/>
              <w:bottom w:val="single" w:sz="10" w:space="0" w:color="000000"/>
            </w:tcBorders>
            <w:vAlign w:val="center"/>
          </w:tcPr>
          <w:p w14:paraId="7182ECA5"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0.98</w:t>
            </w:r>
          </w:p>
        </w:tc>
        <w:tc>
          <w:tcPr>
            <w:tcW w:w="1074" w:type="dxa"/>
            <w:tcBorders>
              <w:top w:val="single" w:sz="10" w:space="0" w:color="000000"/>
              <w:bottom w:val="single" w:sz="10" w:space="0" w:color="000000"/>
            </w:tcBorders>
            <w:vAlign w:val="center"/>
          </w:tcPr>
          <w:p w14:paraId="46BD767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81.60</w:t>
            </w:r>
          </w:p>
        </w:tc>
      </w:tr>
      <w:tr w:rsidR="008079F0" w14:paraId="45C3BD4A" w14:textId="77777777">
        <w:trPr>
          <w:cantSplit/>
          <w:jc w:val="center"/>
        </w:trPr>
        <w:tc>
          <w:tcPr>
            <w:tcW w:w="935" w:type="dxa"/>
            <w:tcBorders>
              <w:top w:val="single" w:sz="10" w:space="0" w:color="000000"/>
              <w:bottom w:val="single" w:sz="10" w:space="0" w:color="000000"/>
            </w:tcBorders>
            <w:vAlign w:val="center"/>
          </w:tcPr>
          <w:p w14:paraId="5887285B"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Q10_5</w:t>
            </w:r>
          </w:p>
        </w:tc>
        <w:tc>
          <w:tcPr>
            <w:tcW w:w="5757" w:type="dxa"/>
            <w:tcBorders>
              <w:top w:val="single" w:sz="10" w:space="0" w:color="000000"/>
              <w:bottom w:val="single" w:sz="10" w:space="0" w:color="000000"/>
            </w:tcBorders>
            <w:vAlign w:val="center"/>
          </w:tcPr>
          <w:p w14:paraId="54241D06"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学校教研培训中，关于高阶能力落地的实操指导比较少</w:t>
            </w:r>
          </w:p>
        </w:tc>
        <w:tc>
          <w:tcPr>
            <w:tcW w:w="848" w:type="dxa"/>
            <w:tcBorders>
              <w:top w:val="single" w:sz="10" w:space="0" w:color="000000"/>
              <w:bottom w:val="single" w:sz="10" w:space="0" w:color="000000"/>
            </w:tcBorders>
            <w:vAlign w:val="center"/>
          </w:tcPr>
          <w:p w14:paraId="087A539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3.44</w:t>
            </w:r>
          </w:p>
        </w:tc>
        <w:tc>
          <w:tcPr>
            <w:tcW w:w="884" w:type="dxa"/>
            <w:tcBorders>
              <w:top w:val="single" w:sz="10" w:space="0" w:color="000000"/>
              <w:bottom w:val="single" w:sz="10" w:space="0" w:color="000000"/>
            </w:tcBorders>
            <w:vAlign w:val="center"/>
          </w:tcPr>
          <w:p w14:paraId="57E5644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1.17</w:t>
            </w:r>
          </w:p>
        </w:tc>
        <w:tc>
          <w:tcPr>
            <w:tcW w:w="1074" w:type="dxa"/>
            <w:tcBorders>
              <w:top w:val="single" w:sz="10" w:space="0" w:color="000000"/>
              <w:bottom w:val="single" w:sz="10" w:space="0" w:color="000000"/>
            </w:tcBorders>
            <w:vAlign w:val="center"/>
          </w:tcPr>
          <w:p w14:paraId="1643E563"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60.12</w:t>
            </w:r>
          </w:p>
        </w:tc>
      </w:tr>
      <w:tr w:rsidR="008079F0" w14:paraId="194ADC80" w14:textId="77777777">
        <w:trPr>
          <w:cantSplit/>
          <w:jc w:val="center"/>
        </w:trPr>
        <w:tc>
          <w:tcPr>
            <w:tcW w:w="935" w:type="dxa"/>
            <w:tcBorders>
              <w:top w:val="single" w:sz="10" w:space="0" w:color="000000"/>
              <w:bottom w:val="single" w:sz="10" w:space="0" w:color="000000"/>
            </w:tcBorders>
            <w:vAlign w:val="center"/>
          </w:tcPr>
          <w:p w14:paraId="01418DD0"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lastRenderedPageBreak/>
              <w:t>Q10_6</w:t>
            </w:r>
          </w:p>
        </w:tc>
        <w:tc>
          <w:tcPr>
            <w:tcW w:w="5757" w:type="dxa"/>
            <w:tcBorders>
              <w:top w:val="single" w:sz="10" w:space="0" w:color="000000"/>
              <w:bottom w:val="single" w:sz="10" w:space="0" w:color="000000"/>
            </w:tcBorders>
            <w:vAlign w:val="center"/>
          </w:tcPr>
          <w:p w14:paraId="4AEA1471"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高阶课堂组织管理难度大，容易出现课堂秩序不好把控的情况</w:t>
            </w:r>
          </w:p>
        </w:tc>
        <w:tc>
          <w:tcPr>
            <w:tcW w:w="848" w:type="dxa"/>
            <w:tcBorders>
              <w:top w:val="single" w:sz="10" w:space="0" w:color="000000"/>
              <w:bottom w:val="single" w:sz="10" w:space="0" w:color="000000"/>
            </w:tcBorders>
            <w:vAlign w:val="center"/>
          </w:tcPr>
          <w:p w14:paraId="111F0F84"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3.62</w:t>
            </w:r>
          </w:p>
        </w:tc>
        <w:tc>
          <w:tcPr>
            <w:tcW w:w="884" w:type="dxa"/>
            <w:tcBorders>
              <w:top w:val="single" w:sz="10" w:space="0" w:color="000000"/>
              <w:bottom w:val="single" w:sz="10" w:space="0" w:color="000000"/>
            </w:tcBorders>
            <w:vAlign w:val="center"/>
          </w:tcPr>
          <w:p w14:paraId="6FA2FF6F"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1.15</w:t>
            </w:r>
          </w:p>
        </w:tc>
        <w:tc>
          <w:tcPr>
            <w:tcW w:w="1074" w:type="dxa"/>
            <w:tcBorders>
              <w:top w:val="single" w:sz="10" w:space="0" w:color="000000"/>
              <w:bottom w:val="single" w:sz="10" w:space="0" w:color="000000"/>
            </w:tcBorders>
            <w:vAlign w:val="center"/>
          </w:tcPr>
          <w:p w14:paraId="5B2E464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67.48</w:t>
            </w:r>
          </w:p>
        </w:tc>
      </w:tr>
    </w:tbl>
    <w:p w14:paraId="67F9D1A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现实阻碍维度均值为3.64。学生基础差异导致部分学生难以跟上探究任务的均值最高，为3.93，符合比例81.60%；课时紧、任务重均值3.74，符合比例70.55%。缺少可用课例素材与课堂组织困难均值分别为3.63和3.62。教师的困难主要集中在兼顾不同学生、安排探究时间与组织实施上。后续实践应加强任务分层、适时提供学习支架和反馈支持，避免一刀切。</w:t>
      </w:r>
    </w:p>
    <w:p w14:paraId="75EC9B27"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支持需求多选题中，对实操培训与教研研讨有需求的有120人，占73.62%；对教案、实录与优秀课例资源有需求的有118人，占72.39%；同时，有93人呼吁减轻课时压力与优化作业评价，占57.06%。教师的需求较集中地指向可用于课堂的专业支持，与任务设计、课时安排及学情适配方面的困难相呼应。</w:t>
      </w:r>
    </w:p>
    <w:p w14:paraId="11091CCF"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color w:val="C00000"/>
          <w:kern w:val="0"/>
          <w:sz w:val="24"/>
        </w:rPr>
        <w:t>3）开放性问题的质性分析</w:t>
      </w:r>
    </w:p>
    <w:p w14:paraId="25A2EB6C"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762E46E1" w14:textId="77777777" w:rsidR="008079F0" w:rsidRDefault="00000000">
      <w:pPr>
        <w:overflowPunct w:val="0"/>
        <w:snapToGrid w:val="0"/>
        <w:spacing w:line="360" w:lineRule="auto"/>
        <w:ind w:firstLineChars="200" w:firstLine="480"/>
        <w:outlineLvl w:val="5"/>
        <w:rPr>
          <w:rFonts w:ascii="宋体" w:eastAsia="宋体" w:hAnsi="宋体" w:cs="宋体"/>
          <w:b/>
          <w:kern w:val="0"/>
          <w:sz w:val="24"/>
        </w:rPr>
      </w:pPr>
      <w:r>
        <w:rPr>
          <w:rFonts w:ascii="宋体" w:eastAsia="宋体" w:hAnsi="宋体" w:cs="宋体" w:hint="eastAsia"/>
          <w:color w:val="C00000"/>
          <w:kern w:val="0"/>
          <w:sz w:val="24"/>
        </w:rPr>
        <w:t>①主要观点与建议</w:t>
      </w:r>
    </w:p>
    <w:p w14:paraId="68620BDD"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146E0D4E" w14:textId="77777777" w:rsidR="008079F0" w:rsidRDefault="00000000">
      <w:pPr>
        <w:overflowPunct w:val="0"/>
        <w:snapToGrid w:val="0"/>
        <w:spacing w:line="360" w:lineRule="auto"/>
        <w:ind w:firstLineChars="200" w:firstLine="480"/>
        <w:outlineLvl w:val="5"/>
        <w:rPr>
          <w:rFonts w:ascii="宋体" w:eastAsia="宋体" w:hAnsi="宋体" w:cs="宋体"/>
          <w:b/>
          <w:kern w:val="0"/>
          <w:sz w:val="24"/>
        </w:rPr>
      </w:pPr>
      <w:r>
        <w:rPr>
          <w:rFonts w:ascii="宋体" w:eastAsia="宋体" w:hAnsi="宋体" w:cs="宋体" w:hint="eastAsia"/>
          <w:color w:val="C00000"/>
          <w:kern w:val="0"/>
          <w:sz w:val="24"/>
        </w:rPr>
        <w:lastRenderedPageBreak/>
        <w:t>②主要顾虑与挑战</w:t>
      </w:r>
    </w:p>
    <w:p w14:paraId="5D013204"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11E8A4A3" w14:textId="77777777" w:rsidR="008079F0" w:rsidRDefault="00000000">
      <w:pPr>
        <w:overflowPunct w:val="0"/>
        <w:spacing w:line="360" w:lineRule="auto"/>
        <w:ind w:firstLineChars="200" w:firstLine="420"/>
        <w:jc w:val="center"/>
        <w:rPr>
          <w:rFonts w:ascii="宋体" w:eastAsia="宋体" w:hAnsi="宋体" w:cs="宋体"/>
        </w:rPr>
      </w:pPr>
      <w:r>
        <w:rPr>
          <w:rFonts w:ascii="宋体" w:eastAsia="宋体" w:hAnsi="宋体" w:cs="宋体" w:hint="eastAsia"/>
        </w:rPr>
        <w:br/>
      </w:r>
      <w:r>
        <w:rPr>
          <w:rFonts w:ascii="宋体" w:eastAsia="宋体" w:hAnsi="宋体" w:cs="宋体" w:hint="eastAsia"/>
          <w:noProof/>
        </w:rPr>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2500CB3F" w14:textId="77777777" w:rsidR="008079F0" w:rsidRDefault="00000000">
      <w:pPr>
        <w:overflowPunct w:val="0"/>
        <w:spacing w:line="360" w:lineRule="auto"/>
        <w:ind w:firstLineChars="200" w:firstLine="480"/>
        <w:outlineLvl w:val="3"/>
        <w:rPr>
          <w:rFonts w:ascii="宋体" w:eastAsia="宋体" w:hAnsi="宋体" w:cs="宋体"/>
          <w:b/>
          <w:bCs/>
          <w:sz w:val="28"/>
          <w:szCs w:val="36"/>
        </w:rPr>
      </w:pPr>
      <w:r>
        <w:rPr>
          <w:rFonts w:ascii="宋体" w:eastAsia="宋体" w:hAnsi="宋体" w:cs="宋体" w:hint="eastAsia"/>
          <w:bCs/>
          <w:color w:val="C00000"/>
          <w:sz w:val="24"/>
          <w:szCs w:val="36"/>
        </w:rPr>
        <w:t>（4）小结</w:t>
      </w:r>
    </w:p>
    <w:p w14:paraId="2A81F50C" w14:textId="77777777" w:rsidR="008079F0" w:rsidRDefault="00000000">
      <w:pPr>
        <w:overflowPunct w:val="0"/>
        <w:spacing w:line="360" w:lineRule="auto"/>
        <w:ind w:firstLineChars="200" w:firstLine="480"/>
        <w:rPr>
          <w:rFonts w:ascii="宋体" w:eastAsia="宋体" w:hAnsi="宋体" w:cs="宋体"/>
          <w:b/>
          <w:bCs/>
          <w:sz w:val="28"/>
          <w:szCs w:val="36"/>
        </w:rPr>
      </w:pPr>
      <w:r>
        <w:rPr>
          <w:rFonts w:ascii="宋体" w:eastAsia="宋体" w:hAnsi="宋体" w:cs="宋体" w:hint="eastAsia"/>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6A299EF" w14:textId="77777777" w:rsidR="008079F0" w:rsidRDefault="00000000">
      <w:pPr>
        <w:pStyle w:val="3"/>
        <w:keepNext/>
        <w:widowControl/>
        <w:overflowPunct w:val="0"/>
        <w:spacing w:before="280" w:after="280" w:line="360" w:lineRule="auto"/>
        <w:ind w:firstLineChars="200" w:firstLine="571"/>
        <w:rPr>
          <w:rFonts w:cs="宋体" w:hint="default"/>
        </w:rPr>
      </w:pPr>
      <w:bookmarkStart w:id="44" w:name="_Toc244001184"/>
      <w:r>
        <w:rPr>
          <w:rFonts w:cs="宋体"/>
          <w:sz w:val="28"/>
        </w:rPr>
        <w:t>3.课堂观察现状与分析</w:t>
      </w:r>
      <w:bookmarkEnd w:id="44"/>
    </w:p>
    <w:p w14:paraId="36F85817" w14:textId="77777777" w:rsidR="008079F0" w:rsidRDefault="00000000">
      <w:pPr>
        <w:widowControl/>
        <w:overflowPunct w:val="0"/>
        <w:spacing w:line="360" w:lineRule="auto"/>
        <w:ind w:firstLineChars="200" w:firstLine="480"/>
        <w:outlineLvl w:val="3"/>
        <w:rPr>
          <w:rFonts w:ascii="宋体" w:eastAsia="宋体" w:hAnsi="宋体" w:cs="宋体"/>
        </w:rPr>
      </w:pPr>
      <w:r>
        <w:rPr>
          <w:rStyle w:val="a7"/>
          <w:rFonts w:ascii="宋体" w:eastAsia="宋体" w:hAnsi="宋体" w:cs="宋体" w:hint="eastAsia"/>
          <w:b w:val="0"/>
          <w:sz w:val="24"/>
        </w:rPr>
        <w:t>（1）五维量表评价维度的确立</w:t>
      </w:r>
    </w:p>
    <w:p w14:paraId="7058444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为了解前期课堂对中学生高阶能力培育的支持情况，采用《“可见的学习”高质量教学核心实践——教研课评课表》，从认知参与、学科内容建构、社会情</w:t>
      </w:r>
      <w:r>
        <w:rPr>
          <w:rFonts w:ascii="宋体" w:eastAsia="宋体" w:hAnsi="宋体" w:cs="宋体" w:hint="eastAsia"/>
          <w:sz w:val="24"/>
        </w:rPr>
        <w:lastRenderedPageBreak/>
        <w:t>感支持、课堂互动、形成性评价与反馈五个维度开展观察。维度设置围绕学生的学习过程及其所需的教学支持，将“可见的学习”所关注的思考过程、学习表现与反馈调整落实为具体观察内容。</w:t>
      </w:r>
    </w:p>
    <w:p w14:paraId="053FE3B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F0F6C1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量表共设20个条目，每个维度4个条目，采用五级评分，各维度满分20分，总分100分。同时设置观察记录与改进建议栏目，以具体课堂表现补充评分解释。该量表用于评价课堂的教学支持情况，不直接作为学生七维高阶能力水平的测量工具。</w:t>
      </w:r>
    </w:p>
    <w:p w14:paraId="0DB2D0A7" w14:textId="77777777" w:rsidR="008079F0" w:rsidRDefault="00000000">
      <w:pPr>
        <w:overflowPunct w:val="0"/>
        <w:spacing w:line="360" w:lineRule="auto"/>
        <w:ind w:firstLineChars="200" w:firstLine="480"/>
        <w:outlineLvl w:val="3"/>
        <w:rPr>
          <w:rStyle w:val="a7"/>
          <w:rFonts w:ascii="宋体" w:eastAsia="宋体" w:hAnsi="宋体" w:cs="宋体"/>
          <w:kern w:val="0"/>
          <w:sz w:val="24"/>
        </w:rPr>
      </w:pPr>
      <w:r>
        <w:rPr>
          <w:rStyle w:val="a7"/>
          <w:rFonts w:ascii="宋体" w:eastAsia="宋体" w:hAnsi="宋体" w:cs="宋体" w:hint="eastAsia"/>
          <w:b w:val="0"/>
          <w:kern w:val="0"/>
          <w:sz w:val="24"/>
        </w:rPr>
        <w:t>（2）五维评价量表科学性验证</w:t>
      </w:r>
    </w:p>
    <w:p w14:paraId="1FFB5AC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为保证研究数据的科学性与可靠性，首先对所采用的课堂评价工具进行信度检验。研究采用的《“可见的学习”高质量教学核心实践——教研课评课表》主要用于评价课堂教学过程中学生学习过程、教师教学行为以及课堂互动质量等关键表现。该评价工具围绕“确保认知参与”“构建优质学科内容”“提供社会情感能力支持”“促进高质量课堂互动”“利用形成性评价与反馈”五个维度构建评价体系，共包含20个评价条目，每个条目采用5级评分方式进行评价。</w:t>
      </w:r>
    </w:p>
    <w:p w14:paraId="08D6626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由于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采用克龙巴赫α系数对评价量表进行内部一致性检验。</w:t>
      </w:r>
    </w:p>
    <w:p w14:paraId="2389E8A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克龙巴赫α系数是教育测量研究中常用的量表信度指标，其数值越高，说明量表各项目之间的一致性越强。一般认为，当α系数达到0.70以上时，量表具有较好的内部一致性，能够满足教育研究中的统计分析要求。</w:t>
      </w:r>
    </w:p>
    <w:p w14:paraId="7CAF2355"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表3-21  课堂评价量表内部一致性检验结果</w:t>
      </w:r>
    </w:p>
    <w:tbl>
      <w:tblPr>
        <w:tblStyle w:val="a6"/>
        <w:tblW w:w="8522" w:type="dxa"/>
        <w:jc w:val="center"/>
        <w:tblLayout w:type="fixed"/>
        <w:tblCellMar>
          <w:left w:w="0" w:type="dxa"/>
          <w:right w:w="0" w:type="dxa"/>
        </w:tblCellMar>
        <w:tblLook w:val="04A0" w:firstRow="1" w:lastRow="0" w:firstColumn="1" w:lastColumn="0" w:noHBand="0" w:noVBand="1"/>
      </w:tblPr>
      <w:tblGrid>
        <w:gridCol w:w="4428"/>
        <w:gridCol w:w="1405"/>
        <w:gridCol w:w="2689"/>
      </w:tblGrid>
      <w:tr w:rsidR="008079F0" w14:paraId="0ACD0C44" w14:textId="77777777">
        <w:trPr>
          <w:cantSplit/>
          <w:tblHeader/>
          <w:jc w:val="center"/>
        </w:trPr>
        <w:tc>
          <w:tcPr>
            <w:tcW w:w="4428" w:type="dxa"/>
            <w:tcBorders>
              <w:top w:val="single" w:sz="12" w:space="0" w:color="000000"/>
              <w:left w:val="nil"/>
              <w:bottom w:val="nil"/>
              <w:right w:val="nil"/>
            </w:tcBorders>
            <w:vAlign w:val="center"/>
          </w:tcPr>
          <w:p w14:paraId="65EB7DD2" w14:textId="77777777" w:rsidR="008079F0" w:rsidRDefault="00000000">
            <w:pPr>
              <w:widowControl/>
              <w:overflowPunct w:val="0"/>
              <w:snapToGrid w:val="0"/>
              <w:ind w:firstLineChars="200" w:firstLine="428"/>
              <w:jc w:val="center"/>
              <w:rPr>
                <w:rFonts w:ascii="宋体" w:eastAsia="宋体" w:hAnsi="宋体" w:cs="宋体"/>
                <w:b/>
                <w:sz w:val="24"/>
              </w:rPr>
            </w:pPr>
            <w:r>
              <w:rPr>
                <w:rFonts w:ascii="宋体" w:eastAsia="宋体" w:hAnsi="宋体" w:cs="宋体" w:hint="eastAsia"/>
                <w:b/>
              </w:rPr>
              <w:t>评价维度</w:t>
            </w:r>
          </w:p>
        </w:tc>
        <w:tc>
          <w:tcPr>
            <w:tcW w:w="1405" w:type="dxa"/>
            <w:tcBorders>
              <w:top w:val="single" w:sz="12" w:space="0" w:color="000000"/>
              <w:left w:val="nil"/>
              <w:bottom w:val="nil"/>
              <w:right w:val="nil"/>
            </w:tcBorders>
            <w:vAlign w:val="center"/>
          </w:tcPr>
          <w:p w14:paraId="1646CA91" w14:textId="77777777" w:rsidR="008079F0" w:rsidRDefault="00000000">
            <w:pPr>
              <w:widowControl/>
              <w:overflowPunct w:val="0"/>
              <w:snapToGrid w:val="0"/>
              <w:ind w:firstLineChars="200" w:firstLine="428"/>
              <w:jc w:val="center"/>
              <w:rPr>
                <w:rFonts w:ascii="宋体" w:eastAsia="宋体" w:hAnsi="宋体" w:cs="宋体"/>
                <w:b/>
                <w:sz w:val="24"/>
              </w:rPr>
            </w:pPr>
            <w:r>
              <w:rPr>
                <w:rFonts w:ascii="宋体" w:eastAsia="宋体" w:hAnsi="宋体" w:cs="宋体" w:hint="eastAsia"/>
                <w:b/>
              </w:rPr>
              <w:t>题项数量</w:t>
            </w:r>
          </w:p>
        </w:tc>
        <w:tc>
          <w:tcPr>
            <w:tcW w:w="2689" w:type="dxa"/>
            <w:tcBorders>
              <w:top w:val="single" w:sz="12" w:space="0" w:color="000000"/>
              <w:left w:val="nil"/>
              <w:bottom w:val="nil"/>
              <w:right w:val="nil"/>
            </w:tcBorders>
            <w:vAlign w:val="center"/>
          </w:tcPr>
          <w:p w14:paraId="34D5D805" w14:textId="77777777" w:rsidR="008079F0" w:rsidRDefault="00000000">
            <w:pPr>
              <w:widowControl/>
              <w:overflowPunct w:val="0"/>
              <w:snapToGrid w:val="0"/>
              <w:ind w:firstLineChars="200" w:firstLine="428"/>
              <w:jc w:val="center"/>
              <w:rPr>
                <w:rFonts w:ascii="宋体" w:eastAsia="宋体" w:hAnsi="宋体" w:cs="宋体"/>
                <w:b/>
                <w:sz w:val="24"/>
              </w:rPr>
            </w:pPr>
            <w:r>
              <w:rPr>
                <w:rFonts w:ascii="宋体" w:eastAsia="宋体" w:hAnsi="宋体" w:cs="宋体" w:hint="eastAsia"/>
                <w:b/>
              </w:rPr>
              <w:t>α系数</w:t>
            </w:r>
          </w:p>
        </w:tc>
      </w:tr>
      <w:tr w:rsidR="008079F0" w14:paraId="5FA09E28" w14:textId="77777777">
        <w:trPr>
          <w:cantSplit/>
          <w:jc w:val="center"/>
        </w:trPr>
        <w:tc>
          <w:tcPr>
            <w:tcW w:w="4428" w:type="dxa"/>
            <w:tcBorders>
              <w:left w:val="nil"/>
              <w:bottom w:val="nil"/>
              <w:right w:val="nil"/>
            </w:tcBorders>
            <w:vAlign w:val="center"/>
          </w:tcPr>
          <w:p w14:paraId="775C350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确保认知参与——学生如何学</w:t>
            </w:r>
          </w:p>
        </w:tc>
        <w:tc>
          <w:tcPr>
            <w:tcW w:w="1405" w:type="dxa"/>
            <w:tcBorders>
              <w:left w:val="nil"/>
              <w:bottom w:val="nil"/>
              <w:right w:val="nil"/>
            </w:tcBorders>
            <w:vAlign w:val="center"/>
          </w:tcPr>
          <w:p w14:paraId="276AA9A7"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4</w:t>
            </w:r>
          </w:p>
        </w:tc>
        <w:tc>
          <w:tcPr>
            <w:tcW w:w="2689" w:type="dxa"/>
            <w:tcBorders>
              <w:left w:val="nil"/>
              <w:bottom w:val="nil"/>
              <w:right w:val="nil"/>
            </w:tcBorders>
            <w:vAlign w:val="center"/>
          </w:tcPr>
          <w:p w14:paraId="41FB455B"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0.760</w:t>
            </w:r>
          </w:p>
        </w:tc>
      </w:tr>
      <w:tr w:rsidR="008079F0" w14:paraId="2996408C" w14:textId="77777777">
        <w:trPr>
          <w:cantSplit/>
          <w:jc w:val="center"/>
        </w:trPr>
        <w:tc>
          <w:tcPr>
            <w:tcW w:w="4428" w:type="dxa"/>
            <w:tcBorders>
              <w:top w:val="nil"/>
              <w:left w:val="nil"/>
              <w:bottom w:val="nil"/>
              <w:right w:val="nil"/>
            </w:tcBorders>
            <w:vAlign w:val="center"/>
          </w:tcPr>
          <w:p w14:paraId="2FE0462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构建优质学科内容——教师如何教</w:t>
            </w:r>
          </w:p>
        </w:tc>
        <w:tc>
          <w:tcPr>
            <w:tcW w:w="1405" w:type="dxa"/>
            <w:tcBorders>
              <w:top w:val="nil"/>
              <w:left w:val="nil"/>
              <w:bottom w:val="nil"/>
              <w:right w:val="nil"/>
            </w:tcBorders>
            <w:vAlign w:val="center"/>
          </w:tcPr>
          <w:p w14:paraId="49F086B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4</w:t>
            </w:r>
          </w:p>
        </w:tc>
        <w:tc>
          <w:tcPr>
            <w:tcW w:w="2689" w:type="dxa"/>
            <w:tcBorders>
              <w:top w:val="nil"/>
              <w:left w:val="nil"/>
              <w:bottom w:val="nil"/>
              <w:right w:val="nil"/>
            </w:tcBorders>
            <w:vAlign w:val="center"/>
          </w:tcPr>
          <w:p w14:paraId="2B6DAD18"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0.812</w:t>
            </w:r>
          </w:p>
        </w:tc>
      </w:tr>
      <w:tr w:rsidR="008079F0" w14:paraId="5F72DC33" w14:textId="77777777">
        <w:trPr>
          <w:cantSplit/>
          <w:jc w:val="center"/>
        </w:trPr>
        <w:tc>
          <w:tcPr>
            <w:tcW w:w="4428" w:type="dxa"/>
            <w:tcBorders>
              <w:top w:val="nil"/>
              <w:left w:val="nil"/>
              <w:bottom w:val="nil"/>
              <w:right w:val="nil"/>
            </w:tcBorders>
            <w:vAlign w:val="center"/>
          </w:tcPr>
          <w:p w14:paraId="0436F1A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提供社会情感能力支持</w:t>
            </w:r>
          </w:p>
        </w:tc>
        <w:tc>
          <w:tcPr>
            <w:tcW w:w="1405" w:type="dxa"/>
            <w:tcBorders>
              <w:top w:val="nil"/>
              <w:left w:val="nil"/>
              <w:bottom w:val="nil"/>
              <w:right w:val="nil"/>
            </w:tcBorders>
            <w:vAlign w:val="center"/>
          </w:tcPr>
          <w:p w14:paraId="4AE0A539"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4</w:t>
            </w:r>
          </w:p>
        </w:tc>
        <w:tc>
          <w:tcPr>
            <w:tcW w:w="2689" w:type="dxa"/>
            <w:tcBorders>
              <w:top w:val="nil"/>
              <w:left w:val="nil"/>
              <w:bottom w:val="nil"/>
              <w:right w:val="nil"/>
            </w:tcBorders>
            <w:vAlign w:val="center"/>
          </w:tcPr>
          <w:p w14:paraId="272F5F97"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0.790</w:t>
            </w:r>
          </w:p>
        </w:tc>
      </w:tr>
      <w:tr w:rsidR="008079F0" w14:paraId="7DAFFD13" w14:textId="77777777">
        <w:trPr>
          <w:cantSplit/>
          <w:jc w:val="center"/>
        </w:trPr>
        <w:tc>
          <w:tcPr>
            <w:tcW w:w="4428" w:type="dxa"/>
            <w:tcBorders>
              <w:top w:val="nil"/>
              <w:left w:val="nil"/>
              <w:bottom w:val="nil"/>
              <w:right w:val="nil"/>
            </w:tcBorders>
            <w:vAlign w:val="center"/>
          </w:tcPr>
          <w:p w14:paraId="54768125"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促进高质量课堂互动</w:t>
            </w:r>
          </w:p>
        </w:tc>
        <w:tc>
          <w:tcPr>
            <w:tcW w:w="1405" w:type="dxa"/>
            <w:tcBorders>
              <w:top w:val="nil"/>
              <w:left w:val="nil"/>
              <w:bottom w:val="nil"/>
              <w:right w:val="nil"/>
            </w:tcBorders>
            <w:vAlign w:val="center"/>
          </w:tcPr>
          <w:p w14:paraId="61454281"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4</w:t>
            </w:r>
          </w:p>
        </w:tc>
        <w:tc>
          <w:tcPr>
            <w:tcW w:w="2689" w:type="dxa"/>
            <w:tcBorders>
              <w:top w:val="nil"/>
              <w:left w:val="nil"/>
              <w:bottom w:val="nil"/>
              <w:right w:val="nil"/>
            </w:tcBorders>
            <w:vAlign w:val="center"/>
          </w:tcPr>
          <w:p w14:paraId="39153571"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0.778</w:t>
            </w:r>
          </w:p>
        </w:tc>
      </w:tr>
      <w:tr w:rsidR="008079F0" w14:paraId="205DABA2" w14:textId="77777777">
        <w:trPr>
          <w:cantSplit/>
          <w:jc w:val="center"/>
        </w:trPr>
        <w:tc>
          <w:tcPr>
            <w:tcW w:w="4428" w:type="dxa"/>
            <w:tcBorders>
              <w:top w:val="nil"/>
              <w:left w:val="nil"/>
              <w:bottom w:val="nil"/>
              <w:right w:val="nil"/>
            </w:tcBorders>
            <w:vAlign w:val="center"/>
          </w:tcPr>
          <w:p w14:paraId="638CB79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lastRenderedPageBreak/>
              <w:t>利用形成性评价与反馈</w:t>
            </w:r>
          </w:p>
        </w:tc>
        <w:tc>
          <w:tcPr>
            <w:tcW w:w="1405" w:type="dxa"/>
            <w:tcBorders>
              <w:top w:val="nil"/>
              <w:left w:val="nil"/>
              <w:bottom w:val="nil"/>
              <w:right w:val="nil"/>
            </w:tcBorders>
            <w:vAlign w:val="center"/>
          </w:tcPr>
          <w:p w14:paraId="286CE9A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4</w:t>
            </w:r>
          </w:p>
        </w:tc>
        <w:tc>
          <w:tcPr>
            <w:tcW w:w="2689" w:type="dxa"/>
            <w:tcBorders>
              <w:top w:val="nil"/>
              <w:left w:val="nil"/>
              <w:bottom w:val="nil"/>
              <w:right w:val="nil"/>
            </w:tcBorders>
            <w:vAlign w:val="center"/>
          </w:tcPr>
          <w:p w14:paraId="754CDA3F"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0.801</w:t>
            </w:r>
          </w:p>
        </w:tc>
      </w:tr>
      <w:tr w:rsidR="008079F0" w14:paraId="46B0EDBE" w14:textId="77777777">
        <w:trPr>
          <w:cantSplit/>
          <w:jc w:val="center"/>
        </w:trPr>
        <w:tc>
          <w:tcPr>
            <w:tcW w:w="4428" w:type="dxa"/>
            <w:tcBorders>
              <w:top w:val="nil"/>
              <w:left w:val="nil"/>
              <w:bottom w:val="single" w:sz="12" w:space="0" w:color="000000"/>
              <w:right w:val="nil"/>
            </w:tcBorders>
            <w:vAlign w:val="center"/>
          </w:tcPr>
          <w:p w14:paraId="448E2C5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总体量表</w:t>
            </w:r>
          </w:p>
        </w:tc>
        <w:tc>
          <w:tcPr>
            <w:tcW w:w="1405" w:type="dxa"/>
            <w:tcBorders>
              <w:top w:val="nil"/>
              <w:left w:val="nil"/>
              <w:bottom w:val="single" w:sz="12" w:space="0" w:color="000000"/>
              <w:right w:val="nil"/>
            </w:tcBorders>
            <w:vAlign w:val="center"/>
          </w:tcPr>
          <w:p w14:paraId="1D489C57"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20</w:t>
            </w:r>
          </w:p>
        </w:tc>
        <w:tc>
          <w:tcPr>
            <w:tcW w:w="2689" w:type="dxa"/>
            <w:tcBorders>
              <w:top w:val="nil"/>
              <w:left w:val="nil"/>
              <w:bottom w:val="single" w:sz="12" w:space="0" w:color="000000"/>
              <w:right w:val="nil"/>
            </w:tcBorders>
            <w:vAlign w:val="center"/>
          </w:tcPr>
          <w:p w14:paraId="05A2840F"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0.782</w:t>
            </w:r>
          </w:p>
        </w:tc>
      </w:tr>
    </w:tbl>
    <w:p w14:paraId="0C9D780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为检验课堂评价工具的可靠性，采用克龙巴赫α系数对《“可见的学习”高质量教学核心实践——教研课评课表》进行内部一致性分析。结果如表3-21所示，量表总体克龙巴赫α系数为0.782，高于教育研究中通常采用的0.70判断标准，说明该评价工具具有较好的内部一致性，各评价指标能够较稳定地反映课堂教学质量特征。</w:t>
      </w:r>
    </w:p>
    <w:p w14:paraId="10117A02"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进一步分析发现，五个一级评价维度的克龙巴赫α系数均达到0.75以上，其中"构建优质学科内容——教师如何教"（α=0.812）和"利用形成性评价与反馈"（α=0.801）达到良好水平，其余三个维度α系数均处于可接受范围，表明各维度内部评价指标之间具有较好的一致性，能够较稳定地反映课堂学习过程中的认知参与、社会情感支持、课堂互动及形成性评价等关键特征。</w:t>
      </w:r>
    </w:p>
    <w:p w14:paraId="098268AF"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表3-22  删除项目后的内部一致性检验结果</w:t>
      </w:r>
    </w:p>
    <w:tbl>
      <w:tblPr>
        <w:tblStyle w:val="a6"/>
        <w:tblW w:w="8519" w:type="dxa"/>
        <w:jc w:val="center"/>
        <w:tblLayout w:type="fixed"/>
        <w:tblCellMar>
          <w:left w:w="0" w:type="dxa"/>
          <w:right w:w="0" w:type="dxa"/>
        </w:tblCellMar>
        <w:tblLook w:val="04A0" w:firstRow="1" w:lastRow="0" w:firstColumn="1" w:lastColumn="0" w:noHBand="0" w:noVBand="1"/>
      </w:tblPr>
      <w:tblGrid>
        <w:gridCol w:w="4101"/>
        <w:gridCol w:w="3156"/>
        <w:gridCol w:w="1262"/>
      </w:tblGrid>
      <w:tr w:rsidR="008079F0" w14:paraId="57CB99B8" w14:textId="77777777">
        <w:trPr>
          <w:cantSplit/>
          <w:tblHeader/>
          <w:jc w:val="center"/>
        </w:trPr>
        <w:tc>
          <w:tcPr>
            <w:tcW w:w="4101" w:type="dxa"/>
            <w:tcBorders>
              <w:top w:val="single" w:sz="12" w:space="0" w:color="000000"/>
              <w:left w:val="nil"/>
              <w:bottom w:val="nil"/>
              <w:right w:val="nil"/>
            </w:tcBorders>
            <w:vAlign w:val="center"/>
          </w:tcPr>
          <w:p w14:paraId="6AF6BFC3" w14:textId="77777777" w:rsidR="008079F0" w:rsidRDefault="00000000">
            <w:pPr>
              <w:widowControl/>
              <w:overflowPunct w:val="0"/>
              <w:snapToGrid w:val="0"/>
              <w:ind w:firstLineChars="200" w:firstLine="428"/>
              <w:jc w:val="center"/>
              <w:rPr>
                <w:rFonts w:ascii="宋体" w:eastAsia="宋体" w:hAnsi="宋体" w:cs="宋体"/>
                <w:b/>
                <w:bCs/>
                <w:sz w:val="24"/>
              </w:rPr>
            </w:pPr>
            <w:r>
              <w:rPr>
                <w:rFonts w:ascii="宋体" w:eastAsia="宋体" w:hAnsi="宋体" w:cs="宋体" w:hint="eastAsia"/>
                <w:b/>
                <w:bCs/>
                <w:kern w:val="0"/>
              </w:rPr>
              <w:t>评价维度</w:t>
            </w:r>
          </w:p>
        </w:tc>
        <w:tc>
          <w:tcPr>
            <w:tcW w:w="3156" w:type="dxa"/>
            <w:tcBorders>
              <w:top w:val="single" w:sz="12" w:space="0" w:color="000000"/>
              <w:left w:val="nil"/>
              <w:bottom w:val="nil"/>
              <w:right w:val="nil"/>
            </w:tcBorders>
            <w:vAlign w:val="center"/>
          </w:tcPr>
          <w:p w14:paraId="172792E7" w14:textId="77777777" w:rsidR="008079F0" w:rsidRDefault="00000000">
            <w:pPr>
              <w:widowControl/>
              <w:overflowPunct w:val="0"/>
              <w:snapToGrid w:val="0"/>
              <w:ind w:firstLineChars="200" w:firstLine="428"/>
              <w:jc w:val="center"/>
              <w:rPr>
                <w:rFonts w:ascii="宋体" w:eastAsia="宋体" w:hAnsi="宋体" w:cs="宋体"/>
                <w:b/>
                <w:bCs/>
                <w:sz w:val="24"/>
              </w:rPr>
            </w:pPr>
            <w:r>
              <w:rPr>
                <w:rFonts w:ascii="宋体" w:eastAsia="宋体" w:hAnsi="宋体" w:cs="宋体" w:hint="eastAsia"/>
                <w:b/>
                <w:bCs/>
                <w:kern w:val="0"/>
              </w:rPr>
              <w:t>删除该维度后</w:t>
            </w:r>
            <w:r>
              <w:rPr>
                <w:rFonts w:ascii="宋体" w:eastAsia="宋体" w:hAnsi="宋体" w:cs="宋体" w:hint="eastAsia"/>
                <w:b/>
              </w:rPr>
              <w:t>α系数</w:t>
            </w:r>
          </w:p>
        </w:tc>
        <w:tc>
          <w:tcPr>
            <w:tcW w:w="1262" w:type="dxa"/>
            <w:tcBorders>
              <w:top w:val="single" w:sz="12" w:space="0" w:color="000000"/>
              <w:left w:val="nil"/>
              <w:bottom w:val="nil"/>
              <w:right w:val="nil"/>
            </w:tcBorders>
            <w:vAlign w:val="center"/>
          </w:tcPr>
          <w:p w14:paraId="643B7385" w14:textId="77777777" w:rsidR="008079F0" w:rsidRDefault="00000000">
            <w:pPr>
              <w:widowControl/>
              <w:overflowPunct w:val="0"/>
              <w:snapToGrid w:val="0"/>
              <w:ind w:firstLineChars="200" w:firstLine="428"/>
              <w:jc w:val="center"/>
              <w:rPr>
                <w:rFonts w:ascii="宋体" w:eastAsia="宋体" w:hAnsi="宋体" w:cs="宋体"/>
                <w:b/>
                <w:bCs/>
                <w:sz w:val="24"/>
              </w:rPr>
            </w:pPr>
            <w:r>
              <w:rPr>
                <w:rFonts w:ascii="宋体" w:eastAsia="宋体" w:hAnsi="宋体" w:cs="宋体" w:hint="eastAsia"/>
                <w:b/>
                <w:bCs/>
                <w:kern w:val="0"/>
              </w:rPr>
              <w:t>变化情况</w:t>
            </w:r>
          </w:p>
        </w:tc>
      </w:tr>
      <w:tr w:rsidR="008079F0" w14:paraId="13B3E563" w14:textId="77777777">
        <w:trPr>
          <w:cantSplit/>
          <w:jc w:val="center"/>
        </w:trPr>
        <w:tc>
          <w:tcPr>
            <w:tcW w:w="4101" w:type="dxa"/>
            <w:tcBorders>
              <w:left w:val="nil"/>
              <w:bottom w:val="nil"/>
              <w:right w:val="nil"/>
            </w:tcBorders>
            <w:vAlign w:val="center"/>
          </w:tcPr>
          <w:p w14:paraId="38D510F8"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确保认知参与——学生如何学</w:t>
            </w:r>
          </w:p>
        </w:tc>
        <w:tc>
          <w:tcPr>
            <w:tcW w:w="3156" w:type="dxa"/>
            <w:tcBorders>
              <w:left w:val="nil"/>
              <w:bottom w:val="nil"/>
              <w:right w:val="nil"/>
            </w:tcBorders>
            <w:vAlign w:val="center"/>
          </w:tcPr>
          <w:p w14:paraId="60F8CDDD"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0.774</w:t>
            </w:r>
          </w:p>
        </w:tc>
        <w:tc>
          <w:tcPr>
            <w:tcW w:w="1262" w:type="dxa"/>
            <w:tcBorders>
              <w:left w:val="nil"/>
              <w:bottom w:val="nil"/>
              <w:right w:val="nil"/>
            </w:tcBorders>
            <w:vAlign w:val="center"/>
          </w:tcPr>
          <w:p w14:paraId="43FE73F9"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略下降</w:t>
            </w:r>
          </w:p>
        </w:tc>
      </w:tr>
      <w:tr w:rsidR="008079F0" w14:paraId="6DEC1E12" w14:textId="77777777">
        <w:trPr>
          <w:cantSplit/>
          <w:jc w:val="center"/>
        </w:trPr>
        <w:tc>
          <w:tcPr>
            <w:tcW w:w="4101" w:type="dxa"/>
            <w:tcBorders>
              <w:top w:val="nil"/>
              <w:left w:val="nil"/>
              <w:bottom w:val="nil"/>
              <w:right w:val="nil"/>
            </w:tcBorders>
            <w:vAlign w:val="center"/>
          </w:tcPr>
          <w:p w14:paraId="7773B6D7"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构建优质学科内容——教师如何教</w:t>
            </w:r>
          </w:p>
        </w:tc>
        <w:tc>
          <w:tcPr>
            <w:tcW w:w="3156" w:type="dxa"/>
            <w:tcBorders>
              <w:top w:val="nil"/>
              <w:left w:val="nil"/>
              <w:bottom w:val="nil"/>
              <w:right w:val="nil"/>
            </w:tcBorders>
            <w:vAlign w:val="center"/>
          </w:tcPr>
          <w:p w14:paraId="2D3A58EF"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0.768</w:t>
            </w:r>
          </w:p>
        </w:tc>
        <w:tc>
          <w:tcPr>
            <w:tcW w:w="1262" w:type="dxa"/>
            <w:tcBorders>
              <w:top w:val="nil"/>
              <w:left w:val="nil"/>
              <w:bottom w:val="nil"/>
              <w:right w:val="nil"/>
            </w:tcBorders>
            <w:vAlign w:val="center"/>
          </w:tcPr>
          <w:p w14:paraId="327281D9"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下降</w:t>
            </w:r>
          </w:p>
        </w:tc>
      </w:tr>
      <w:tr w:rsidR="008079F0" w14:paraId="09CD5543" w14:textId="77777777">
        <w:trPr>
          <w:cantSplit/>
          <w:jc w:val="center"/>
        </w:trPr>
        <w:tc>
          <w:tcPr>
            <w:tcW w:w="4101" w:type="dxa"/>
            <w:tcBorders>
              <w:top w:val="nil"/>
              <w:left w:val="nil"/>
              <w:bottom w:val="nil"/>
              <w:right w:val="nil"/>
            </w:tcBorders>
            <w:vAlign w:val="center"/>
          </w:tcPr>
          <w:p w14:paraId="164A9A3E"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提供社会情感能力支持</w:t>
            </w:r>
          </w:p>
        </w:tc>
        <w:tc>
          <w:tcPr>
            <w:tcW w:w="3156" w:type="dxa"/>
            <w:tcBorders>
              <w:top w:val="nil"/>
              <w:left w:val="nil"/>
              <w:bottom w:val="nil"/>
              <w:right w:val="nil"/>
            </w:tcBorders>
            <w:vAlign w:val="center"/>
          </w:tcPr>
          <w:p w14:paraId="470C002F"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0.771</w:t>
            </w:r>
          </w:p>
        </w:tc>
        <w:tc>
          <w:tcPr>
            <w:tcW w:w="1262" w:type="dxa"/>
            <w:tcBorders>
              <w:top w:val="nil"/>
              <w:left w:val="nil"/>
              <w:bottom w:val="nil"/>
              <w:right w:val="nil"/>
            </w:tcBorders>
            <w:vAlign w:val="center"/>
          </w:tcPr>
          <w:p w14:paraId="326FE5BD"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下降</w:t>
            </w:r>
          </w:p>
        </w:tc>
      </w:tr>
      <w:tr w:rsidR="008079F0" w14:paraId="587F999B" w14:textId="77777777">
        <w:trPr>
          <w:cantSplit/>
          <w:jc w:val="center"/>
        </w:trPr>
        <w:tc>
          <w:tcPr>
            <w:tcW w:w="4101" w:type="dxa"/>
            <w:tcBorders>
              <w:top w:val="nil"/>
              <w:left w:val="nil"/>
              <w:bottom w:val="nil"/>
              <w:right w:val="nil"/>
            </w:tcBorders>
            <w:vAlign w:val="center"/>
          </w:tcPr>
          <w:p w14:paraId="254C9766"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促进高质量课堂互动</w:t>
            </w:r>
          </w:p>
        </w:tc>
        <w:tc>
          <w:tcPr>
            <w:tcW w:w="3156" w:type="dxa"/>
            <w:tcBorders>
              <w:top w:val="nil"/>
              <w:left w:val="nil"/>
              <w:bottom w:val="nil"/>
              <w:right w:val="nil"/>
            </w:tcBorders>
            <w:vAlign w:val="center"/>
          </w:tcPr>
          <w:p w14:paraId="0658F668"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0.769</w:t>
            </w:r>
          </w:p>
        </w:tc>
        <w:tc>
          <w:tcPr>
            <w:tcW w:w="1262" w:type="dxa"/>
            <w:tcBorders>
              <w:top w:val="nil"/>
              <w:left w:val="nil"/>
              <w:bottom w:val="nil"/>
              <w:right w:val="nil"/>
            </w:tcBorders>
            <w:vAlign w:val="center"/>
          </w:tcPr>
          <w:p w14:paraId="1DF198CC"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下降</w:t>
            </w:r>
          </w:p>
        </w:tc>
      </w:tr>
      <w:tr w:rsidR="008079F0" w14:paraId="68ABD429" w14:textId="77777777">
        <w:trPr>
          <w:cantSplit/>
          <w:jc w:val="center"/>
        </w:trPr>
        <w:tc>
          <w:tcPr>
            <w:tcW w:w="4101" w:type="dxa"/>
            <w:tcBorders>
              <w:top w:val="nil"/>
              <w:left w:val="nil"/>
              <w:bottom w:val="single" w:sz="12" w:space="0" w:color="000000"/>
              <w:right w:val="nil"/>
            </w:tcBorders>
            <w:vAlign w:val="center"/>
          </w:tcPr>
          <w:p w14:paraId="3234C4CC"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利用形成性评价与反馈</w:t>
            </w:r>
          </w:p>
        </w:tc>
        <w:tc>
          <w:tcPr>
            <w:tcW w:w="3156" w:type="dxa"/>
            <w:tcBorders>
              <w:top w:val="nil"/>
              <w:left w:val="nil"/>
              <w:bottom w:val="single" w:sz="12" w:space="0" w:color="000000"/>
              <w:right w:val="nil"/>
            </w:tcBorders>
            <w:vAlign w:val="center"/>
          </w:tcPr>
          <w:p w14:paraId="2D6E98C2"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0.763</w:t>
            </w:r>
          </w:p>
        </w:tc>
        <w:tc>
          <w:tcPr>
            <w:tcW w:w="1262" w:type="dxa"/>
            <w:tcBorders>
              <w:top w:val="nil"/>
              <w:left w:val="nil"/>
              <w:bottom w:val="single" w:sz="12" w:space="0" w:color="000000"/>
              <w:right w:val="nil"/>
            </w:tcBorders>
            <w:vAlign w:val="center"/>
          </w:tcPr>
          <w:p w14:paraId="06E70B5E"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下降</w:t>
            </w:r>
          </w:p>
        </w:tc>
      </w:tr>
    </w:tbl>
    <w:p w14:paraId="22F71FE2"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为进一步检验各评价维度对整体量表的贡献，对各一级维度进行了删除项目分析。结果显示，删除任一评价维度后，量表整体克龙巴赫α系数均未明显提高，部分维度删除后反而出现下降，说明五个评价维度均能够对课堂教学质量评价提供有效信息，不存在明显冗余指标，各维度共同构成了较为完整的课堂评价框架。</w:t>
      </w:r>
    </w:p>
    <w:p w14:paraId="7D8EE5A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综上，内部一致性检验验证了课堂评价工具的可靠性，为后续数据分析提供了方法保障。研究将在此基础上，进一步结合教师评价数据库、人工智能课堂行为数据以及课堂文本编码结果，从量化与质性两个层面对可见学习视域下中学生高阶能力培育课堂现状进行深入分析。</w:t>
      </w:r>
    </w:p>
    <w:p w14:paraId="6E0D65F3" w14:textId="77777777" w:rsidR="008079F0" w:rsidRDefault="00000000">
      <w:pPr>
        <w:overflowPunct w:val="0"/>
        <w:spacing w:line="360" w:lineRule="auto"/>
        <w:ind w:firstLineChars="200" w:firstLine="480"/>
        <w:outlineLvl w:val="3"/>
        <w:rPr>
          <w:rStyle w:val="a7"/>
          <w:rFonts w:ascii="宋体" w:eastAsia="宋体" w:hAnsi="宋体" w:cs="宋体"/>
          <w:kern w:val="0"/>
          <w:sz w:val="24"/>
        </w:rPr>
      </w:pPr>
      <w:r>
        <w:rPr>
          <w:rStyle w:val="a7"/>
          <w:rFonts w:ascii="宋体" w:eastAsia="宋体" w:hAnsi="宋体" w:cs="宋体" w:hint="eastAsia"/>
          <w:b w:val="0"/>
          <w:kern w:val="0"/>
          <w:sz w:val="24"/>
        </w:rPr>
        <w:t>（3）课堂观察与高阶能力培育现状分析</w:t>
      </w:r>
    </w:p>
    <w:p w14:paraId="130D082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为明确“可见的学习”视域下中学生高阶能力培育的课堂基础与改进需要，分析结合10节跨学科课例、46份教师评课记录及希沃AI课堂分析资料，依次开展整体分析、五维课堂表现分析、两类证据对应分析与评课文本质性分析。分析重点在于课堂为学生提供了怎样的学习机会，学生的思考与合作如何得到支</w:t>
      </w:r>
      <w:r>
        <w:rPr>
          <w:rFonts w:ascii="宋体" w:eastAsia="宋体" w:hAnsi="宋体" w:cs="宋体" w:hint="eastAsia"/>
          <w:sz w:val="24"/>
        </w:rPr>
        <w:lastRenderedPageBreak/>
        <w:t>持，以及学习表现能否成为教师指导和学生改进的依据。</w:t>
      </w:r>
    </w:p>
    <w:p w14:paraId="75FE70CB" w14:textId="77777777" w:rsidR="008079F0" w:rsidRDefault="00000000">
      <w:pPr>
        <w:overflowPunct w:val="0"/>
        <w:spacing w:line="360" w:lineRule="auto"/>
        <w:ind w:firstLineChars="200" w:firstLine="480"/>
        <w:outlineLvl w:val="4"/>
        <w:rPr>
          <w:rStyle w:val="a7"/>
          <w:rFonts w:ascii="宋体" w:eastAsia="宋体" w:hAnsi="宋体" w:cs="宋体"/>
          <w:kern w:val="0"/>
          <w:sz w:val="24"/>
        </w:rPr>
      </w:pPr>
      <w:r>
        <w:rPr>
          <w:rStyle w:val="a7"/>
          <w:rFonts w:ascii="宋体" w:eastAsia="宋体" w:hAnsi="宋体" w:cs="宋体" w:hint="eastAsia"/>
          <w:b w:val="0"/>
          <w:kern w:val="0"/>
          <w:sz w:val="24"/>
        </w:rPr>
        <w:t>1）整体情况分析</w:t>
      </w:r>
    </w:p>
    <w:p w14:paraId="3D3A178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教师评价总分均值为90.83分，标准差为4.85分，得分范围为68—97分，表明观察者对本批课堂总体评价较为积极，同时不同评价记录之间存在差异。五维中，社会情感支持与学科内容建构均值较高，课堂互动、形成性评价与反馈相对靠后（表3-23）。这一分布说明，课堂已具备一定的内容组织与关系支持基础，而促使学生深入交流、依据反馈调整学习，是值得进一步考察的环节。</w:t>
      </w:r>
    </w:p>
    <w:p w14:paraId="78A57294" w14:textId="77777777" w:rsidR="008079F0" w:rsidRDefault="00000000">
      <w:pPr>
        <w:overflowPunct w:val="0"/>
        <w:spacing w:after="100"/>
        <w:ind w:firstLineChars="200" w:firstLine="420"/>
        <w:jc w:val="center"/>
        <w:rPr>
          <w:rFonts w:ascii="宋体" w:eastAsia="宋体" w:hAnsi="宋体" w:cs="宋体"/>
        </w:rPr>
      </w:pPr>
      <w:r>
        <w:rPr>
          <w:rFonts w:ascii="宋体" w:eastAsia="宋体" w:hAnsi="宋体" w:cs="宋体" w:hint="eastAsia"/>
        </w:rPr>
        <w:t>表3-23  课堂评价总体与五维描述性统计</w:t>
      </w:r>
    </w:p>
    <w:tbl>
      <w:tblPr>
        <w:tblW w:w="9360" w:type="dxa"/>
        <w:tblLayout w:type="fixed"/>
        <w:tblLook w:val="04A0" w:firstRow="1" w:lastRow="0" w:firstColumn="1" w:lastColumn="0" w:noHBand="0" w:noVBand="1"/>
      </w:tblPr>
      <w:tblGrid>
        <w:gridCol w:w="5040"/>
        <w:gridCol w:w="1439"/>
        <w:gridCol w:w="1441"/>
        <w:gridCol w:w="1440"/>
      </w:tblGrid>
      <w:tr w:rsidR="008079F0" w14:paraId="16F253C2" w14:textId="77777777">
        <w:trPr>
          <w:cantSplit/>
        </w:trPr>
        <w:tc>
          <w:tcPr>
            <w:tcW w:w="5040" w:type="dxa"/>
            <w:tcBorders>
              <w:top w:val="single" w:sz="10" w:space="0" w:color="000000"/>
              <w:bottom w:val="single" w:sz="4" w:space="0" w:color="000000"/>
            </w:tcBorders>
          </w:tcPr>
          <w:p w14:paraId="7E297E1D"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评价内容</w:t>
            </w:r>
          </w:p>
        </w:tc>
        <w:tc>
          <w:tcPr>
            <w:tcW w:w="1439" w:type="dxa"/>
            <w:tcBorders>
              <w:top w:val="single" w:sz="10" w:space="0" w:color="000000"/>
              <w:bottom w:val="single" w:sz="4" w:space="0" w:color="000000"/>
            </w:tcBorders>
          </w:tcPr>
          <w:p w14:paraId="18D82363"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均值</w:t>
            </w:r>
          </w:p>
        </w:tc>
        <w:tc>
          <w:tcPr>
            <w:tcW w:w="1441" w:type="dxa"/>
            <w:tcBorders>
              <w:top w:val="single" w:sz="10" w:space="0" w:color="000000"/>
              <w:bottom w:val="single" w:sz="4" w:space="0" w:color="000000"/>
            </w:tcBorders>
          </w:tcPr>
          <w:p w14:paraId="36D24264"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标准差</w:t>
            </w:r>
          </w:p>
        </w:tc>
        <w:tc>
          <w:tcPr>
            <w:tcW w:w="1440" w:type="dxa"/>
            <w:tcBorders>
              <w:top w:val="single" w:sz="10" w:space="0" w:color="000000"/>
              <w:bottom w:val="single" w:sz="4" w:space="0" w:color="000000"/>
            </w:tcBorders>
          </w:tcPr>
          <w:p w14:paraId="3B49BD5C"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满分</w:t>
            </w:r>
          </w:p>
        </w:tc>
      </w:tr>
      <w:tr w:rsidR="008079F0" w14:paraId="2C29E5AD" w14:textId="77777777">
        <w:trPr>
          <w:cantSplit/>
        </w:trPr>
        <w:tc>
          <w:tcPr>
            <w:tcW w:w="5040" w:type="dxa"/>
          </w:tcPr>
          <w:p w14:paraId="6983EB14"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总体评价</w:t>
            </w:r>
          </w:p>
        </w:tc>
        <w:tc>
          <w:tcPr>
            <w:tcW w:w="1439" w:type="dxa"/>
          </w:tcPr>
          <w:p w14:paraId="04DE418D"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90.83</w:t>
            </w:r>
          </w:p>
        </w:tc>
        <w:tc>
          <w:tcPr>
            <w:tcW w:w="1441" w:type="dxa"/>
          </w:tcPr>
          <w:p w14:paraId="5D85652F"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4.85</w:t>
            </w:r>
          </w:p>
        </w:tc>
        <w:tc>
          <w:tcPr>
            <w:tcW w:w="1440" w:type="dxa"/>
          </w:tcPr>
          <w:p w14:paraId="6187A74B"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100</w:t>
            </w:r>
          </w:p>
        </w:tc>
      </w:tr>
      <w:tr w:rsidR="008079F0" w14:paraId="413EEFEE" w14:textId="77777777">
        <w:trPr>
          <w:cantSplit/>
        </w:trPr>
        <w:tc>
          <w:tcPr>
            <w:tcW w:w="5040" w:type="dxa"/>
          </w:tcPr>
          <w:p w14:paraId="5E5CFA3C"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维度一：认知参与</w:t>
            </w:r>
          </w:p>
        </w:tc>
        <w:tc>
          <w:tcPr>
            <w:tcW w:w="1439" w:type="dxa"/>
          </w:tcPr>
          <w:p w14:paraId="2FF8A837"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17.93</w:t>
            </w:r>
          </w:p>
        </w:tc>
        <w:tc>
          <w:tcPr>
            <w:tcW w:w="1441" w:type="dxa"/>
          </w:tcPr>
          <w:p w14:paraId="715A0657"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1.31</w:t>
            </w:r>
          </w:p>
        </w:tc>
        <w:tc>
          <w:tcPr>
            <w:tcW w:w="1440" w:type="dxa"/>
          </w:tcPr>
          <w:p w14:paraId="25B238EF"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20</w:t>
            </w:r>
          </w:p>
        </w:tc>
      </w:tr>
      <w:tr w:rsidR="008079F0" w14:paraId="5054EDC7" w14:textId="77777777">
        <w:trPr>
          <w:cantSplit/>
        </w:trPr>
        <w:tc>
          <w:tcPr>
            <w:tcW w:w="5040" w:type="dxa"/>
          </w:tcPr>
          <w:p w14:paraId="268765C3"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维度二：学科内容建构</w:t>
            </w:r>
          </w:p>
        </w:tc>
        <w:tc>
          <w:tcPr>
            <w:tcW w:w="1439" w:type="dxa"/>
          </w:tcPr>
          <w:p w14:paraId="3357BDB0"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18.54</w:t>
            </w:r>
          </w:p>
        </w:tc>
        <w:tc>
          <w:tcPr>
            <w:tcW w:w="1441" w:type="dxa"/>
          </w:tcPr>
          <w:p w14:paraId="4814C63B"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1.41</w:t>
            </w:r>
          </w:p>
        </w:tc>
        <w:tc>
          <w:tcPr>
            <w:tcW w:w="1440" w:type="dxa"/>
          </w:tcPr>
          <w:p w14:paraId="60058F3D"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20</w:t>
            </w:r>
          </w:p>
        </w:tc>
      </w:tr>
      <w:tr w:rsidR="008079F0" w14:paraId="41CDD507" w14:textId="77777777">
        <w:trPr>
          <w:cantSplit/>
        </w:trPr>
        <w:tc>
          <w:tcPr>
            <w:tcW w:w="5040" w:type="dxa"/>
          </w:tcPr>
          <w:p w14:paraId="6532C43B"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维度三：社会情感支持</w:t>
            </w:r>
          </w:p>
        </w:tc>
        <w:tc>
          <w:tcPr>
            <w:tcW w:w="1439" w:type="dxa"/>
          </w:tcPr>
          <w:p w14:paraId="679EFC93"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18.96</w:t>
            </w:r>
          </w:p>
        </w:tc>
        <w:tc>
          <w:tcPr>
            <w:tcW w:w="1441" w:type="dxa"/>
          </w:tcPr>
          <w:p w14:paraId="594C77E1"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1.15</w:t>
            </w:r>
          </w:p>
        </w:tc>
        <w:tc>
          <w:tcPr>
            <w:tcW w:w="1440" w:type="dxa"/>
          </w:tcPr>
          <w:p w14:paraId="659FE2D4"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20</w:t>
            </w:r>
          </w:p>
        </w:tc>
      </w:tr>
      <w:tr w:rsidR="008079F0" w14:paraId="729D3092" w14:textId="77777777">
        <w:trPr>
          <w:cantSplit/>
        </w:trPr>
        <w:tc>
          <w:tcPr>
            <w:tcW w:w="5040" w:type="dxa"/>
          </w:tcPr>
          <w:p w14:paraId="10724A9B"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维度四：课堂互动</w:t>
            </w:r>
          </w:p>
        </w:tc>
        <w:tc>
          <w:tcPr>
            <w:tcW w:w="1439" w:type="dxa"/>
          </w:tcPr>
          <w:p w14:paraId="0BA4E6B7"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17.74</w:t>
            </w:r>
          </w:p>
        </w:tc>
        <w:tc>
          <w:tcPr>
            <w:tcW w:w="1441" w:type="dxa"/>
          </w:tcPr>
          <w:p w14:paraId="5033BC1E"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1.29</w:t>
            </w:r>
          </w:p>
        </w:tc>
        <w:tc>
          <w:tcPr>
            <w:tcW w:w="1440" w:type="dxa"/>
          </w:tcPr>
          <w:p w14:paraId="6BC4A93B"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20</w:t>
            </w:r>
          </w:p>
        </w:tc>
      </w:tr>
      <w:tr w:rsidR="008079F0" w14:paraId="063B0840" w14:textId="77777777">
        <w:trPr>
          <w:cantSplit/>
        </w:trPr>
        <w:tc>
          <w:tcPr>
            <w:tcW w:w="5040" w:type="dxa"/>
            <w:tcBorders>
              <w:bottom w:val="single" w:sz="10" w:space="0" w:color="000000"/>
            </w:tcBorders>
          </w:tcPr>
          <w:p w14:paraId="135D3FB6"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维度五：形成性评价与反馈</w:t>
            </w:r>
          </w:p>
        </w:tc>
        <w:tc>
          <w:tcPr>
            <w:tcW w:w="1439" w:type="dxa"/>
            <w:tcBorders>
              <w:bottom w:val="single" w:sz="10" w:space="0" w:color="000000"/>
            </w:tcBorders>
          </w:tcPr>
          <w:p w14:paraId="7B61E787"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17.67</w:t>
            </w:r>
          </w:p>
        </w:tc>
        <w:tc>
          <w:tcPr>
            <w:tcW w:w="1441" w:type="dxa"/>
            <w:tcBorders>
              <w:bottom w:val="single" w:sz="10" w:space="0" w:color="000000"/>
            </w:tcBorders>
          </w:tcPr>
          <w:p w14:paraId="75FC3202"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1.43</w:t>
            </w:r>
          </w:p>
        </w:tc>
        <w:tc>
          <w:tcPr>
            <w:tcW w:w="1440" w:type="dxa"/>
            <w:tcBorders>
              <w:bottom w:val="single" w:sz="10" w:space="0" w:color="000000"/>
            </w:tcBorders>
          </w:tcPr>
          <w:p w14:paraId="67175C41"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20</w:t>
            </w:r>
          </w:p>
        </w:tc>
      </w:tr>
    </w:tbl>
    <w:p w14:paraId="21B8428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希沃行为统计显示，10节课学生行为占比平均为54.1%，其中8节超过50%。汇总材料记录的学习活动包括讨论、练习、展示和探究，课堂组织涉及任务驱动、合作学习及教师引导等方式。这些资料补充说明，学生参与已具有一定的时间与活动条件，教师也通过提问、指导等方式组织学习。</w:t>
      </w:r>
    </w:p>
    <w:p w14:paraId="34DD5FF5" w14:textId="77777777" w:rsidR="008079F0" w:rsidRDefault="00000000">
      <w:pPr>
        <w:keepNext/>
        <w:overflowPunct w:val="0"/>
        <w:spacing w:after="100" w:line="360" w:lineRule="auto"/>
        <w:ind w:firstLineChars="200" w:firstLine="420"/>
        <w:jc w:val="center"/>
        <w:rPr>
          <w:rFonts w:ascii="宋体" w:eastAsia="宋体" w:hAnsi="宋体" w:cs="宋体"/>
        </w:rPr>
      </w:pPr>
      <w:r>
        <w:rPr>
          <w:rFonts w:ascii="宋体" w:eastAsia="宋体" w:hAnsi="宋体" w:cs="宋体" w:hint="eastAsia"/>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BB6F9D8" w14:textId="77777777" w:rsidR="008079F0" w:rsidRDefault="00000000">
      <w:pPr>
        <w:overflowPunct w:val="0"/>
        <w:spacing w:after="100"/>
        <w:ind w:firstLineChars="200" w:firstLine="420"/>
        <w:jc w:val="center"/>
        <w:rPr>
          <w:rFonts w:ascii="宋体" w:eastAsia="宋体" w:hAnsi="宋体" w:cs="宋体"/>
        </w:rPr>
      </w:pPr>
      <w:r>
        <w:rPr>
          <w:rFonts w:ascii="宋体" w:eastAsia="宋体" w:hAnsi="宋体" w:cs="宋体" w:hint="eastAsia"/>
        </w:rPr>
        <w:t>图3-1  10节课教师行为与学生行为比例</w:t>
      </w:r>
    </w:p>
    <w:p w14:paraId="259BA40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教师评课关键词词云图补充呈现了观察者关注的课堂内容（图3-2）。其中“问题”“学生”“任务”“思考”“探究”等词较为突出，说明现有评课意见涉及任务组织、学生参与及思考过程。从“可见的学习”的视角看，这些关键词提示观察者已经关注目标、任务与学习过程之间的联系，为后续分析学生思考如</w:t>
      </w:r>
      <w:r>
        <w:rPr>
          <w:rFonts w:ascii="宋体" w:eastAsia="宋体" w:hAnsi="宋体" w:cs="宋体" w:hint="eastAsia"/>
          <w:sz w:val="24"/>
        </w:rPr>
        <w:lastRenderedPageBreak/>
        <w:t>何呈现提供了线索。</w:t>
      </w:r>
    </w:p>
    <w:p w14:paraId="5EF01168" w14:textId="77777777" w:rsidR="008079F0" w:rsidRDefault="00000000">
      <w:pPr>
        <w:pStyle w:val="a5"/>
        <w:keepNext/>
        <w:widowControl/>
        <w:overflowPunct w:val="0"/>
        <w:spacing w:line="360" w:lineRule="auto"/>
        <w:ind w:firstLineChars="200" w:firstLine="480"/>
        <w:jc w:val="center"/>
        <w:rPr>
          <w:rFonts w:ascii="宋体" w:eastAsia="宋体" w:hAnsi="宋体" w:cs="宋体"/>
        </w:rPr>
      </w:pPr>
      <w:r>
        <w:rPr>
          <w:rFonts w:ascii="宋体" w:eastAsia="宋体" w:hAnsi="宋体" w:cs="宋体" w:hint="eastAsia"/>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3AD8A876" w14:textId="77777777" w:rsidR="008079F0" w:rsidRDefault="00000000">
      <w:pPr>
        <w:overflowPunct w:val="0"/>
        <w:ind w:firstLineChars="200" w:firstLine="420"/>
        <w:jc w:val="center"/>
        <w:rPr>
          <w:rFonts w:ascii="宋体" w:eastAsia="宋体" w:hAnsi="宋体" w:cs="宋体"/>
          <w:b/>
          <w:bCs/>
          <w:szCs w:val="21"/>
        </w:rPr>
      </w:pPr>
      <w:r>
        <w:rPr>
          <w:rFonts w:ascii="宋体" w:eastAsia="宋体" w:hAnsi="宋体" w:cs="宋体" w:hint="eastAsia"/>
        </w:rPr>
        <w:t>图3-2  教师评课关键词词云图</w:t>
      </w:r>
    </w:p>
    <w:p w14:paraId="24C37D0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7A9F436F" w14:textId="77777777" w:rsidR="008079F0" w:rsidRDefault="00000000">
      <w:pPr>
        <w:overflowPunct w:val="0"/>
        <w:spacing w:line="360" w:lineRule="auto"/>
        <w:ind w:firstLineChars="200" w:firstLine="480"/>
        <w:outlineLvl w:val="4"/>
        <w:rPr>
          <w:rStyle w:val="a7"/>
          <w:rFonts w:ascii="宋体" w:eastAsia="宋体" w:hAnsi="宋体" w:cs="宋体"/>
          <w:kern w:val="0"/>
          <w:sz w:val="24"/>
        </w:rPr>
      </w:pPr>
      <w:r>
        <w:rPr>
          <w:rStyle w:val="a7"/>
          <w:rFonts w:ascii="宋体" w:eastAsia="宋体" w:hAnsi="宋体" w:cs="宋体" w:hint="eastAsia"/>
          <w:b w:val="0"/>
          <w:kern w:val="0"/>
          <w:sz w:val="24"/>
        </w:rPr>
        <w:t>2）五维课堂表现分析</w:t>
      </w:r>
    </w:p>
    <w:p w14:paraId="4AEB02BE" w14:textId="77777777" w:rsidR="008079F0" w:rsidRDefault="00000000">
      <w:pPr>
        <w:overflowPunct w:val="0"/>
        <w:spacing w:line="360" w:lineRule="auto"/>
        <w:ind w:firstLineChars="200" w:firstLine="480"/>
        <w:outlineLvl w:val="5"/>
        <w:rPr>
          <w:rStyle w:val="a7"/>
          <w:rFonts w:ascii="宋体" w:eastAsia="宋体" w:hAnsi="宋体" w:cs="宋体"/>
          <w:kern w:val="0"/>
          <w:sz w:val="24"/>
        </w:rPr>
      </w:pPr>
      <w:r>
        <w:rPr>
          <w:rStyle w:val="a7"/>
          <w:rFonts w:ascii="宋体" w:eastAsia="宋体" w:hAnsi="宋体" w:cs="宋体" w:hint="eastAsia"/>
          <w:b w:val="0"/>
          <w:kern w:val="0"/>
          <w:sz w:val="24"/>
        </w:rPr>
        <w:t>①认知参与</w:t>
      </w:r>
    </w:p>
    <w:p w14:paraId="34D511CF"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认知参与均值为17.93分，标准差为1.31分。在6节具有完整认知层级记录的课例中，评价与创造类问题合计约8.6%，高阶任务的机会偏少。希沃数据中，数学1、数学2和物理2的学生行为占比分别为62%、65%和69%；英语3、物理1分别为29%和39%，显示各课例对师生活动的安排存在差异。汇总材料还涉及实验、任务解决和探究活动，为理解认知参与提供了活动层面的补充。</w:t>
      </w:r>
    </w:p>
    <w:p w14:paraId="6D19036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这些发现说明学生具有参与学习的机会，但参与时间尚不能回答学生如何思考。联系高阶能力培育，需要进一步观察学生能否辨识条件、解释联系、比较方法并提出不同思路。“可见的学习”的实践重点由此落在学生思考的呈现与教师的识别上：通过发言、学习单和探究过程了解学生的理解，再据此给予适当的追问和支持。</w:t>
      </w:r>
    </w:p>
    <w:p w14:paraId="73A51C2D" w14:textId="77777777" w:rsidR="008079F0" w:rsidRDefault="00000000">
      <w:pPr>
        <w:overflowPunct w:val="0"/>
        <w:spacing w:line="360" w:lineRule="auto"/>
        <w:ind w:firstLineChars="200" w:firstLine="480"/>
        <w:outlineLvl w:val="5"/>
        <w:rPr>
          <w:rStyle w:val="a7"/>
          <w:rFonts w:ascii="宋体" w:eastAsia="宋体" w:hAnsi="宋体" w:cs="宋体"/>
          <w:kern w:val="0"/>
          <w:sz w:val="24"/>
        </w:rPr>
      </w:pPr>
      <w:r>
        <w:rPr>
          <w:rStyle w:val="a7"/>
          <w:rFonts w:ascii="宋体" w:eastAsia="宋体" w:hAnsi="宋体" w:cs="宋体" w:hint="eastAsia"/>
          <w:b w:val="0"/>
          <w:kern w:val="0"/>
          <w:sz w:val="24"/>
        </w:rPr>
        <w:t xml:space="preserve">②学科内容建构　</w:t>
      </w:r>
    </w:p>
    <w:p w14:paraId="2036D16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学科内容建构均值为18.54分，标准差为1.41分，在五维中位居第二。希沃汇总分析涉及教师讲解、提问与指导，以及学生的实验和任务解决活动；材料将物理1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720B206C" w14:textId="77777777" w:rsidR="008079F0" w:rsidRDefault="00000000">
      <w:pPr>
        <w:overflowPunct w:val="0"/>
        <w:spacing w:line="360" w:lineRule="auto"/>
        <w:ind w:firstLineChars="200" w:firstLine="480"/>
        <w:outlineLvl w:val="5"/>
        <w:rPr>
          <w:rStyle w:val="a7"/>
          <w:rFonts w:ascii="宋体" w:eastAsia="宋体" w:hAnsi="宋体" w:cs="宋体"/>
          <w:kern w:val="0"/>
          <w:sz w:val="24"/>
        </w:rPr>
      </w:pPr>
      <w:r>
        <w:rPr>
          <w:rStyle w:val="a7"/>
          <w:rFonts w:ascii="宋体" w:eastAsia="宋体" w:hAnsi="宋体" w:cs="宋体" w:hint="eastAsia"/>
          <w:b w:val="0"/>
          <w:kern w:val="0"/>
          <w:sz w:val="24"/>
        </w:rPr>
        <w:t>③社会情感支持</w:t>
      </w:r>
    </w:p>
    <w:p w14:paraId="2FE7B33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社会情感支持均值为18.96分，标准差为1.15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66D21E1D"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和学生反思补充考察。</w:t>
      </w:r>
    </w:p>
    <w:p w14:paraId="25DA2B09" w14:textId="77777777" w:rsidR="008079F0" w:rsidRDefault="00000000">
      <w:pPr>
        <w:overflowPunct w:val="0"/>
        <w:spacing w:line="360" w:lineRule="auto"/>
        <w:ind w:firstLineChars="200" w:firstLine="480"/>
        <w:outlineLvl w:val="5"/>
        <w:rPr>
          <w:rStyle w:val="a7"/>
          <w:rFonts w:ascii="宋体" w:eastAsia="宋体" w:hAnsi="宋体" w:cs="宋体"/>
          <w:kern w:val="0"/>
          <w:sz w:val="24"/>
        </w:rPr>
      </w:pPr>
      <w:r>
        <w:rPr>
          <w:rStyle w:val="a7"/>
          <w:rFonts w:ascii="宋体" w:eastAsia="宋体" w:hAnsi="宋体" w:cs="宋体" w:hint="eastAsia"/>
          <w:b w:val="0"/>
          <w:kern w:val="0"/>
          <w:sz w:val="24"/>
        </w:rPr>
        <w:t xml:space="preserve">④课堂互动　</w:t>
      </w:r>
    </w:p>
    <w:p w14:paraId="3DB1AC5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课堂互动均值为17.74分，标准差为1.29分，在五维中相对靠后。希沃汇总分析将师生问答、合作交流作为重要的互动表现，并将数学2、物理2描述为探究互动较为突出的课例。学生行为占比及活动描述表明，课堂已安排一定的表达与交流机会；量表的相对低分则提示，互动质量仍有继续提升的空间。</w:t>
      </w:r>
    </w:p>
    <w:p w14:paraId="642D8F0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希沃行为热力图补充呈现了各课例在学生参与、教师指导、互动交流和探究活动方面的分布（图3-3）。其作用在于提供课例观察线索，帮助研究进一步定位互动与探究的具体环节。希沃分析报告对数学2、物理2的互动与探究给予较积极的描述，并提示英语3的师生行为分布与其他课例有所不同。</w:t>
      </w:r>
    </w:p>
    <w:p w14:paraId="42D4B7F7" w14:textId="77777777" w:rsidR="008079F0" w:rsidRDefault="00000000">
      <w:pPr>
        <w:keepNext/>
        <w:overflowPunct w:val="0"/>
        <w:spacing w:line="360" w:lineRule="auto"/>
        <w:ind w:firstLineChars="200" w:firstLine="420"/>
        <w:jc w:val="center"/>
        <w:rPr>
          <w:rFonts w:ascii="宋体" w:eastAsia="宋体" w:hAnsi="宋体" w:cs="宋体"/>
        </w:rPr>
      </w:pPr>
      <w:r>
        <w:rPr>
          <w:rFonts w:ascii="宋体" w:eastAsia="宋体" w:hAnsi="宋体" w:cs="宋体" w:hint="eastAsia"/>
          <w:noProof/>
        </w:rPr>
        <w:lastRenderedPageBreak/>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75A24FF3" w14:textId="77777777" w:rsidR="008079F0" w:rsidRDefault="00000000">
      <w:pPr>
        <w:overflowPunct w:val="0"/>
        <w:ind w:firstLineChars="200" w:firstLine="420"/>
        <w:jc w:val="center"/>
        <w:rPr>
          <w:rFonts w:ascii="宋体" w:eastAsia="宋体" w:hAnsi="宋体" w:cs="宋体"/>
          <w:b/>
          <w:bCs/>
          <w:szCs w:val="21"/>
        </w:rPr>
      </w:pPr>
      <w:r>
        <w:rPr>
          <w:rFonts w:ascii="宋体" w:eastAsia="宋体" w:hAnsi="宋体" w:cs="宋体" w:hint="eastAsia"/>
        </w:rPr>
        <w:t>图3-3  希沃课堂行为特征分布</w:t>
      </w:r>
    </w:p>
    <w:p w14:paraId="6EE2199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结合互动维度评分，图示提示后续需要回到问答、讨论和探究的实际过程，分析学生是否充分说明理由、回应不同意见，以及教师是否利用这些表现继续追问。</w:t>
      </w:r>
    </w:p>
    <w:p w14:paraId="72FC502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549BDF14" w14:textId="77777777" w:rsidR="008079F0" w:rsidRDefault="00000000">
      <w:pPr>
        <w:overflowPunct w:val="0"/>
        <w:spacing w:line="360" w:lineRule="auto"/>
        <w:ind w:firstLineChars="200" w:firstLine="480"/>
        <w:outlineLvl w:val="5"/>
        <w:rPr>
          <w:rStyle w:val="a7"/>
          <w:rFonts w:ascii="宋体" w:eastAsia="宋体" w:hAnsi="宋体" w:cs="宋体"/>
          <w:kern w:val="0"/>
          <w:sz w:val="24"/>
        </w:rPr>
      </w:pPr>
      <w:r>
        <w:rPr>
          <w:rStyle w:val="a7"/>
          <w:rFonts w:ascii="宋体" w:eastAsia="宋体" w:hAnsi="宋体" w:cs="宋体" w:hint="eastAsia"/>
          <w:b w:val="0"/>
          <w:kern w:val="0"/>
          <w:sz w:val="24"/>
        </w:rPr>
        <w:t xml:space="preserve">⑤形成性评价与反馈　</w:t>
      </w:r>
    </w:p>
    <w:p w14:paraId="7AC9E64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形成性评价与反馈均值为17.67分，标准差为1.43分，是五维中均值最低、评分离散程度最大的维度。希沃汇总文字亦将反馈、即时评价和反思调节列为需要改进的方面，但未提供可核对的反馈次数、时长及学生修订数据。两类资料因此在改进方向上相互呼应，尚不能据此判断反馈不足的具体程度。</w:t>
      </w:r>
    </w:p>
    <w:p w14:paraId="2E94B7E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可见的学习”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1A5F8E35" w14:textId="77777777" w:rsidR="008079F0" w:rsidRDefault="00000000">
      <w:pPr>
        <w:overflowPunct w:val="0"/>
        <w:spacing w:line="360" w:lineRule="auto"/>
        <w:ind w:firstLineChars="200" w:firstLine="480"/>
        <w:outlineLvl w:val="4"/>
        <w:rPr>
          <w:rStyle w:val="a7"/>
          <w:rFonts w:ascii="宋体" w:eastAsia="宋体" w:hAnsi="宋体" w:cs="宋体"/>
          <w:kern w:val="0"/>
          <w:sz w:val="24"/>
        </w:rPr>
      </w:pPr>
      <w:r>
        <w:rPr>
          <w:rStyle w:val="a7"/>
          <w:rFonts w:ascii="宋体" w:eastAsia="宋体" w:hAnsi="宋体" w:cs="宋体" w:hint="eastAsia"/>
          <w:b w:val="0"/>
          <w:kern w:val="0"/>
          <w:sz w:val="24"/>
        </w:rPr>
        <w:t>3）小结</w:t>
      </w:r>
    </w:p>
    <w:p w14:paraId="5EDF3BB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量表与希沃资料关注同一课堂的不同侧面：前者综合判断教学支持与课堂表现，后者记录活动分布并描述组织方式。将两者对应，可以检视整体判断是否得到不同材料支持，并明确还需收集哪些学习证据（表3-24）。</w:t>
      </w:r>
    </w:p>
    <w:p w14:paraId="350247ED" w14:textId="77777777" w:rsidR="008079F0" w:rsidRDefault="00000000">
      <w:pPr>
        <w:overflowPunct w:val="0"/>
        <w:spacing w:after="100"/>
        <w:ind w:firstLineChars="200" w:firstLine="420"/>
        <w:jc w:val="center"/>
        <w:rPr>
          <w:rFonts w:ascii="宋体" w:eastAsia="宋体" w:hAnsi="宋体" w:cs="宋体"/>
        </w:rPr>
      </w:pPr>
      <w:r>
        <w:rPr>
          <w:rFonts w:ascii="宋体" w:eastAsia="宋体" w:hAnsi="宋体" w:cs="宋体" w:hint="eastAsia"/>
        </w:rPr>
        <w:t>表3-24  量表评价与希沃课堂行为证据的对应关系</w:t>
      </w:r>
    </w:p>
    <w:tbl>
      <w:tblPr>
        <w:tblW w:w="9360" w:type="dxa"/>
        <w:tblLayout w:type="fixed"/>
        <w:tblLook w:val="04A0" w:firstRow="1" w:lastRow="0" w:firstColumn="1" w:lastColumn="0" w:noHBand="0" w:noVBand="1"/>
      </w:tblPr>
      <w:tblGrid>
        <w:gridCol w:w="2088"/>
        <w:gridCol w:w="3239"/>
        <w:gridCol w:w="4033"/>
      </w:tblGrid>
      <w:tr w:rsidR="008079F0" w14:paraId="34720DE9" w14:textId="77777777">
        <w:trPr>
          <w:cantSplit/>
        </w:trPr>
        <w:tc>
          <w:tcPr>
            <w:tcW w:w="2088" w:type="dxa"/>
            <w:tcBorders>
              <w:top w:val="single" w:sz="10" w:space="0" w:color="000000"/>
              <w:bottom w:val="single" w:sz="4" w:space="0" w:color="000000"/>
            </w:tcBorders>
          </w:tcPr>
          <w:p w14:paraId="338E1947"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量表评价证据</w:t>
            </w:r>
          </w:p>
        </w:tc>
        <w:tc>
          <w:tcPr>
            <w:tcW w:w="3239" w:type="dxa"/>
            <w:tcBorders>
              <w:top w:val="single" w:sz="10" w:space="0" w:color="000000"/>
              <w:bottom w:val="single" w:sz="4" w:space="0" w:color="000000"/>
            </w:tcBorders>
          </w:tcPr>
          <w:p w14:paraId="6D6C8BE3"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希沃课堂行为证据</w:t>
            </w:r>
          </w:p>
        </w:tc>
        <w:tc>
          <w:tcPr>
            <w:tcW w:w="4033" w:type="dxa"/>
            <w:tcBorders>
              <w:top w:val="single" w:sz="10" w:space="0" w:color="000000"/>
              <w:bottom w:val="single" w:sz="4" w:space="0" w:color="000000"/>
            </w:tcBorders>
          </w:tcPr>
          <w:p w14:paraId="783F6E29"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综合判断及研究关注</w:t>
            </w:r>
          </w:p>
        </w:tc>
      </w:tr>
      <w:tr w:rsidR="008079F0" w14:paraId="16BBBC5F" w14:textId="77777777">
        <w:trPr>
          <w:cantSplit/>
        </w:trPr>
        <w:tc>
          <w:tcPr>
            <w:tcW w:w="2088" w:type="dxa"/>
          </w:tcPr>
          <w:p w14:paraId="168C7698"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认知参与17.93分</w:t>
            </w:r>
          </w:p>
        </w:tc>
        <w:tc>
          <w:tcPr>
            <w:tcW w:w="3239" w:type="dxa"/>
          </w:tcPr>
          <w:p w14:paraId="25AE5B9E"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学生行为平均54.1%；8节课超过50%；记录了任务与探究活动</w:t>
            </w:r>
          </w:p>
        </w:tc>
        <w:tc>
          <w:tcPr>
            <w:tcW w:w="4033" w:type="dxa"/>
          </w:tcPr>
          <w:p w14:paraId="2CFD914B"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参与具有时间与活动基础，需进一步考察分析、判断与思路生成的质量</w:t>
            </w:r>
          </w:p>
        </w:tc>
      </w:tr>
      <w:tr w:rsidR="008079F0" w14:paraId="2E8D97A7" w14:textId="77777777">
        <w:trPr>
          <w:cantSplit/>
        </w:trPr>
        <w:tc>
          <w:tcPr>
            <w:tcW w:w="2088" w:type="dxa"/>
          </w:tcPr>
          <w:p w14:paraId="3B363EFC"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学科内容建构18.54分</w:t>
            </w:r>
          </w:p>
        </w:tc>
        <w:tc>
          <w:tcPr>
            <w:tcW w:w="3239" w:type="dxa"/>
          </w:tcPr>
          <w:p w14:paraId="2B1B2569"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汇总分析涉及讲解、提问、指导，以及实验、任务解决等活动</w:t>
            </w:r>
          </w:p>
        </w:tc>
        <w:tc>
          <w:tcPr>
            <w:tcW w:w="4033" w:type="dxa"/>
          </w:tcPr>
          <w:p w14:paraId="4B76FB25"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内容组织与任务推进具有支持条件，需通过学生表现判断理解与迁移</w:t>
            </w:r>
          </w:p>
        </w:tc>
      </w:tr>
      <w:tr w:rsidR="008079F0" w14:paraId="2FD93116" w14:textId="77777777">
        <w:trPr>
          <w:cantSplit/>
        </w:trPr>
        <w:tc>
          <w:tcPr>
            <w:tcW w:w="2088" w:type="dxa"/>
          </w:tcPr>
          <w:p w14:paraId="08FFBA03"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社会情感支持18.96分</w:t>
            </w:r>
          </w:p>
        </w:tc>
        <w:tc>
          <w:tcPr>
            <w:tcW w:w="3239" w:type="dxa"/>
          </w:tcPr>
          <w:p w14:paraId="558FBE7C"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汇总材料记录合作交流、讨论与展示</w:t>
            </w:r>
          </w:p>
        </w:tc>
        <w:tc>
          <w:tcPr>
            <w:tcW w:w="4033" w:type="dxa"/>
          </w:tcPr>
          <w:p w14:paraId="068B7A22"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交往与表达具有情境基础，责任承担、情绪调节与协商表现需具体观察</w:t>
            </w:r>
          </w:p>
        </w:tc>
      </w:tr>
      <w:tr w:rsidR="008079F0" w14:paraId="378E2A9C" w14:textId="77777777">
        <w:trPr>
          <w:cantSplit/>
        </w:trPr>
        <w:tc>
          <w:tcPr>
            <w:tcW w:w="2088" w:type="dxa"/>
          </w:tcPr>
          <w:p w14:paraId="3A3CDE74"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课堂互动17.74分</w:t>
            </w:r>
          </w:p>
        </w:tc>
        <w:tc>
          <w:tcPr>
            <w:tcW w:w="3239" w:type="dxa"/>
          </w:tcPr>
          <w:p w14:paraId="4C2ECA3A"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记录师生问答、合作交流；部分课例具有探究互动特征</w:t>
            </w:r>
          </w:p>
        </w:tc>
        <w:tc>
          <w:tcPr>
            <w:tcW w:w="4033" w:type="dxa"/>
          </w:tcPr>
          <w:p w14:paraId="3A10F4DA"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交流活动已开展，需进一步关注观点回应、理由解释与认识修正</w:t>
            </w:r>
          </w:p>
        </w:tc>
      </w:tr>
      <w:tr w:rsidR="008079F0" w14:paraId="36B818CC" w14:textId="77777777">
        <w:trPr>
          <w:cantSplit/>
        </w:trPr>
        <w:tc>
          <w:tcPr>
            <w:tcW w:w="2088" w:type="dxa"/>
            <w:tcBorders>
              <w:bottom w:val="single" w:sz="10" w:space="0" w:color="000000"/>
            </w:tcBorders>
          </w:tcPr>
          <w:p w14:paraId="64056D39"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形成性评价与反馈17.67分</w:t>
            </w:r>
          </w:p>
        </w:tc>
        <w:tc>
          <w:tcPr>
            <w:tcW w:w="3239" w:type="dxa"/>
            <w:tcBorders>
              <w:bottom w:val="single" w:sz="10" w:space="0" w:color="000000"/>
            </w:tcBorders>
          </w:tcPr>
          <w:p w14:paraId="3F3C19A5"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汇总文字提出反馈与反思调节不足，缺少具体频次及修订数据</w:t>
            </w:r>
          </w:p>
        </w:tc>
        <w:tc>
          <w:tcPr>
            <w:tcW w:w="4033" w:type="dxa"/>
            <w:tcBorders>
              <w:bottom w:val="single" w:sz="10" w:space="0" w:color="000000"/>
            </w:tcBorders>
          </w:tcPr>
          <w:p w14:paraId="7FB0A508"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改进方向相互呼应，后续需观察反馈内容及学生据此采取的行动</w:t>
            </w:r>
          </w:p>
        </w:tc>
      </w:tr>
    </w:tbl>
    <w:p w14:paraId="4F9C0B5F"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306D1D5F"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课堂观察表明，前期教学已具备内容组织、学生参与和情感支持的基础，但深入互动与形成性评价仍需加强。量表、希沃资料及评课文本共同提示，后续应进一步关注学生思考的呈现、同伴观点的回应及反馈后的修订，将七维高阶能力落实为具体任务与表现标准，使学习过程和进步有据可察，为教学模式建构明确实践重点。</w:t>
      </w:r>
    </w:p>
    <w:p w14:paraId="650C8187" w14:textId="77777777" w:rsidR="008079F0" w:rsidRDefault="00000000">
      <w:pPr>
        <w:pStyle w:val="3"/>
        <w:keepNext/>
        <w:overflowPunct w:val="0"/>
        <w:snapToGrid w:val="0"/>
        <w:spacing w:before="280" w:after="280" w:line="360" w:lineRule="auto"/>
        <w:ind w:firstLineChars="200" w:firstLine="571"/>
        <w:rPr>
          <w:rFonts w:cs="宋体" w:hint="default"/>
          <w:sz w:val="24"/>
        </w:rPr>
      </w:pPr>
      <w:bookmarkStart w:id="45" w:name="_Toc244001185"/>
      <w:r>
        <w:rPr>
          <w:rFonts w:cs="宋体"/>
          <w:sz w:val="28"/>
        </w:rPr>
        <w:t>4.前测小结</w:t>
      </w:r>
      <w:bookmarkEnd w:id="45"/>
    </w:p>
    <w:p w14:paraId="2BD204D7"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综合学生、教师问卷与课堂观察，前期高阶能力培育具有一定基础，学生学习需要与课堂支持之间仍有需要改进的环节。学生高阶能力自评总体均值为3.64分，合作共情与责任担当相对突出；复杂问题拆解、多方案生成、任务反思及紧张情境中的情绪调节得分相对较低。开放性回答中的“听懂但不会做”、知识迁移困难和考试后难以调整等表现，进一步提示教学需要加强思考方法与自我调节支持。</w:t>
      </w:r>
    </w:p>
    <w:p w14:paraId="33107C0E"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教师认知与价值认同均值为4.35分，高于课堂实践的4.26分和教学自我效能的4.09分。教师已尝试开放提问和探究任务，但对适配学情的任务设计、现场思维引导仍需积累经验；学生基础差异、课时压力和课例资源不足，也制约实践的持续开展。</w:t>
      </w:r>
    </w:p>
    <w:p w14:paraId="1A73F7A9"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课堂观察与上述发现形成呼应。社会情感支持和学科内容建构均值分别为18.96分、18.54分，课堂互动与形成性评价分别为17.74分、17.67分，相对靠后。希沃资料显示，多数课例已安排一定的学生活动时间，但评课意见仍集中提出增加讨论、扩大表达机会、加强追问和反馈具体化，说明活动安排还需进一步支持学生深入思考与持续改进。</w:t>
      </w:r>
    </w:p>
    <w:p w14:paraId="6DF0C850"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49418E90" w14:textId="77777777" w:rsidR="008079F0" w:rsidRDefault="00000000">
      <w:pPr>
        <w:pStyle w:val="2"/>
        <w:keepNext/>
        <w:overflowPunct w:val="0"/>
        <w:snapToGrid w:val="0"/>
        <w:spacing w:before="156" w:after="156" w:line="360" w:lineRule="auto"/>
        <w:ind w:firstLineChars="200" w:firstLine="571"/>
        <w:rPr>
          <w:rFonts w:ascii="宋体" w:eastAsia="宋体" w:hAnsi="宋体" w:cs="宋体"/>
          <w:b/>
        </w:rPr>
      </w:pPr>
      <w:bookmarkStart w:id="46" w:name="_Toc244001186"/>
      <w:r>
        <w:rPr>
          <w:rFonts w:ascii="宋体" w:eastAsia="宋体" w:hAnsi="宋体" w:cs="宋体" w:hint="eastAsia"/>
          <w:b/>
        </w:rPr>
        <w:t>（二）模型的建构</w:t>
      </w:r>
      <w:bookmarkEnd w:id="46"/>
    </w:p>
    <w:p w14:paraId="7306FA8F" w14:textId="77777777" w:rsidR="008079F0" w:rsidRDefault="00000000">
      <w:pPr>
        <w:pStyle w:val="3"/>
        <w:keepNext/>
        <w:overflowPunct w:val="0"/>
        <w:snapToGrid w:val="0"/>
        <w:spacing w:before="280" w:after="280" w:line="360" w:lineRule="auto"/>
        <w:ind w:firstLineChars="200" w:firstLine="571"/>
        <w:rPr>
          <w:rFonts w:cs="宋体" w:hint="default"/>
          <w:sz w:val="28"/>
        </w:rPr>
      </w:pPr>
      <w:bookmarkStart w:id="47" w:name="_Toc244001187"/>
      <w:r>
        <w:rPr>
          <w:rFonts w:cs="宋体"/>
          <w:sz w:val="28"/>
        </w:rPr>
        <w:t>1.高阶能力培育模型的建构</w:t>
      </w:r>
      <w:bookmarkEnd w:id="47"/>
    </w:p>
    <w:p w14:paraId="6DC72E64"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（1）模型提出的背景与逻辑</w:t>
      </w:r>
    </w:p>
    <w:p w14:paraId="0D4BA87E"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新课标为模型的提出明确了育人方向。《义务教育课程方案和课程标准（2022</w:t>
      </w:r>
      <w:hyperlink r:id="rId16">
        <w:r>
          <w:rPr>
            <w:rFonts w:ascii="宋体" w:eastAsia="宋体" w:hAnsi="宋体" w:cs="宋体" w:hint="eastAsia"/>
            <w:sz w:val="24"/>
          </w:rPr>
          <w:t>年版）》强调核心素养导向，关注真实情境中的问题解决，通过主题、项目和任务整合课程内容，并以学业质量标准指导教学与评价。这要求教学将知识学习、能力运用与育人目标联系起来。</w:t>
        </w:r>
      </w:hyperlink>
      <w:r>
        <w:rPr>
          <w:rFonts w:ascii="宋体" w:eastAsia="宋体" w:hAnsi="宋体" w:cs="宋体" w:hint="eastAsia"/>
          <w:sz w:val="24"/>
        </w:rPr>
        <w:t>“可见的学习”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8BAE7C"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4BB1942D"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模型各要素的选择还参照了大规模元分析证据。可见的学习元分析数据库</w:t>
      </w:r>
      <w:r>
        <w:rPr>
          <w:rFonts w:ascii="宋体" w:eastAsia="宋体" w:hAnsi="宋体" w:cs="宋体" w:hint="eastAsia"/>
          <w:sz w:val="24"/>
        </w:rPr>
        <w:lastRenderedPageBreak/>
        <w:t>（Visible Learning MetaX）汇总了各类教育影响因素的元分析结果，英国教育捐赠基金会（Education Endowment Foundation, EEF）的教学工具包（Teaching and Learning Toolkit）则以平均额外进步月数呈现干预效果。两个数据库都以学业成就为主要结果变量，效应量也受原始研究质量和测量方式影响，因此这里用来判断证据的方向和稳健程度，不按效应量高低取舍教学方法。模型各环节对应的主要证据见表3-25。</w:t>
      </w:r>
    </w:p>
    <w:p w14:paraId="768E66F9"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表3-25  模型要素的元分析与教学工具包证据</w:t>
      </w:r>
    </w:p>
    <w:tbl>
      <w:tblPr>
        <w:tblW w:w="9265" w:type="dxa"/>
        <w:jc w:val="center"/>
        <w:tblLayout w:type="fixed"/>
        <w:tblCellMar>
          <w:left w:w="0" w:type="dxa"/>
          <w:right w:w="0" w:type="dxa"/>
        </w:tblCellMar>
        <w:tblLook w:val="04A0" w:firstRow="1" w:lastRow="0" w:firstColumn="1" w:lastColumn="0" w:noHBand="0" w:noVBand="1"/>
      </w:tblPr>
      <w:tblGrid>
        <w:gridCol w:w="1451"/>
        <w:gridCol w:w="5470"/>
        <w:gridCol w:w="2344"/>
      </w:tblGrid>
      <w:tr w:rsidR="008079F0" w14:paraId="0A1E0706" w14:textId="77777777">
        <w:trPr>
          <w:cantSplit/>
          <w:tblHeader/>
          <w:jc w:val="center"/>
        </w:trPr>
        <w:tc>
          <w:tcPr>
            <w:tcW w:w="1300" w:type="dxa"/>
            <w:tcBorders>
              <w:top w:val="single" w:sz="12" w:space="0" w:color="000000"/>
            </w:tcBorders>
            <w:vAlign w:val="center"/>
          </w:tcPr>
          <w:p w14:paraId="50115C7C"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模型要素</w:t>
            </w:r>
          </w:p>
        </w:tc>
        <w:tc>
          <w:tcPr>
            <w:tcW w:w="4900" w:type="dxa"/>
            <w:tcBorders>
              <w:top w:val="single" w:sz="12" w:space="0" w:color="000000"/>
            </w:tcBorders>
            <w:vAlign w:val="center"/>
          </w:tcPr>
          <w:p w14:paraId="4515EED1" w14:textId="77777777" w:rsidR="008079F0" w:rsidRDefault="00000000">
            <w:pPr>
              <w:overflowPunct w:val="0"/>
              <w:snapToGrid w:val="0"/>
              <w:ind w:firstLineChars="200" w:firstLine="428"/>
              <w:jc w:val="left"/>
              <w:rPr>
                <w:rFonts w:ascii="宋体" w:eastAsia="宋体" w:hAnsi="宋体" w:cs="宋体"/>
                <w:b/>
                <w:szCs w:val="21"/>
              </w:rPr>
            </w:pPr>
            <w:r>
              <w:rPr>
                <w:rFonts w:ascii="宋体" w:eastAsia="宋体" w:hAnsi="宋体" w:cs="宋体" w:hint="eastAsia"/>
                <w:b/>
                <w:szCs w:val="21"/>
              </w:rPr>
              <w:t>MetaX影响因素：效应量d（元分析数／研究数，稳健度）</w:t>
            </w:r>
          </w:p>
        </w:tc>
        <w:tc>
          <w:tcPr>
            <w:tcW w:w="2100" w:type="dxa"/>
            <w:tcBorders>
              <w:top w:val="single" w:sz="12" w:space="0" w:color="000000"/>
            </w:tcBorders>
            <w:vAlign w:val="center"/>
          </w:tcPr>
          <w:p w14:paraId="7577A5BC"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EEF工具包：平均额外进步（证据强度）</w:t>
            </w:r>
          </w:p>
        </w:tc>
      </w:tr>
      <w:tr w:rsidR="008079F0" w14:paraId="2F98D1B4" w14:textId="77777777">
        <w:trPr>
          <w:cantSplit/>
          <w:jc w:val="center"/>
        </w:trPr>
        <w:tc>
          <w:tcPr>
            <w:tcW w:w="1300" w:type="dxa"/>
            <w:tcBorders>
              <w:top w:val="single" w:sz="4" w:space="0" w:color="000000"/>
            </w:tcBorders>
            <w:vAlign w:val="center"/>
          </w:tcPr>
          <w:p w14:paraId="3D00300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目标引领</w:t>
            </w:r>
          </w:p>
        </w:tc>
        <w:tc>
          <w:tcPr>
            <w:tcW w:w="4900" w:type="dxa"/>
            <w:tcBorders>
              <w:top w:val="single" w:sz="4" w:space="0" w:color="000000"/>
            </w:tcBorders>
            <w:vAlign w:val="center"/>
          </w:tcPr>
          <w:p w14:paraId="4B3FFF0C"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教师清晰度0.85（3／101，3）；成功标准0.64（2／163，2）；适度挑战性目标0.62（5／272，4）</w:t>
            </w:r>
          </w:p>
        </w:tc>
        <w:tc>
          <w:tcPr>
            <w:tcW w:w="2100" w:type="dxa"/>
            <w:tcBorders>
              <w:top w:val="single" w:sz="4" w:space="0" w:color="000000"/>
            </w:tcBorders>
            <w:vAlign w:val="center"/>
          </w:tcPr>
          <w:p w14:paraId="71283C2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w:t>
            </w:r>
          </w:p>
        </w:tc>
      </w:tr>
      <w:tr w:rsidR="008079F0" w14:paraId="3391B380" w14:textId="77777777">
        <w:trPr>
          <w:cantSplit/>
          <w:jc w:val="center"/>
        </w:trPr>
        <w:tc>
          <w:tcPr>
            <w:tcW w:w="1300" w:type="dxa"/>
            <w:tcBorders>
              <w:top w:val="single" w:sz="4" w:space="0" w:color="000000"/>
            </w:tcBorders>
            <w:vAlign w:val="center"/>
          </w:tcPr>
          <w:p w14:paraId="14B1B3F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任务驱动</w:t>
            </w:r>
          </w:p>
        </w:tc>
        <w:tc>
          <w:tcPr>
            <w:tcW w:w="4900" w:type="dxa"/>
            <w:tcBorders>
              <w:top w:val="single" w:sz="4" w:space="0" w:color="000000"/>
            </w:tcBorders>
            <w:vAlign w:val="center"/>
          </w:tcPr>
          <w:p w14:paraId="0050FE52"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项目式学习0.88（6／211，3）；问题解决教学0.61（12／662，5）；问题导向学习0.53（31／1059，5）；探究式教学0.51（12／431，4）</w:t>
            </w:r>
          </w:p>
        </w:tc>
        <w:tc>
          <w:tcPr>
            <w:tcW w:w="2100" w:type="dxa"/>
            <w:tcBorders>
              <w:top w:val="single" w:sz="4" w:space="0" w:color="000000"/>
            </w:tcBorders>
            <w:vAlign w:val="center"/>
          </w:tcPr>
          <w:p w14:paraId="3E39342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w:t>
            </w:r>
          </w:p>
        </w:tc>
      </w:tr>
      <w:tr w:rsidR="008079F0" w14:paraId="5A8886C9" w14:textId="77777777">
        <w:trPr>
          <w:cantSplit/>
          <w:jc w:val="center"/>
        </w:trPr>
        <w:tc>
          <w:tcPr>
            <w:tcW w:w="1300" w:type="dxa"/>
            <w:tcBorders>
              <w:top w:val="single" w:sz="4" w:space="0" w:color="000000"/>
            </w:tcBorders>
            <w:vAlign w:val="center"/>
          </w:tcPr>
          <w:p w14:paraId="77A011B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探究展学</w:t>
            </w:r>
          </w:p>
        </w:tc>
        <w:tc>
          <w:tcPr>
            <w:tcW w:w="4900" w:type="dxa"/>
            <w:tcBorders>
              <w:top w:val="single" w:sz="4" w:space="0" w:color="000000"/>
            </w:tcBorders>
            <w:vAlign w:val="center"/>
          </w:tcPr>
          <w:p w14:paraId="52D54A23"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论证／课堂讨论0.86（5／165，3）；概念图0.66（16／1442，5）；合作学习0.56（38／1385，5）；协作学习0.47（17／1051，5）</w:t>
            </w:r>
          </w:p>
        </w:tc>
        <w:tc>
          <w:tcPr>
            <w:tcW w:w="2100" w:type="dxa"/>
            <w:tcBorders>
              <w:top w:val="single" w:sz="4" w:space="0" w:color="000000"/>
            </w:tcBorders>
            <w:vAlign w:val="center"/>
          </w:tcPr>
          <w:p w14:paraId="5B8A0FA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合作学习方法+5个月（2）；口语表达干预+6个月（4）</w:t>
            </w:r>
          </w:p>
        </w:tc>
      </w:tr>
      <w:tr w:rsidR="008079F0" w14:paraId="0B42E616" w14:textId="77777777">
        <w:trPr>
          <w:cantSplit/>
          <w:jc w:val="center"/>
        </w:trPr>
        <w:tc>
          <w:tcPr>
            <w:tcW w:w="1300" w:type="dxa"/>
            <w:tcBorders>
              <w:top w:val="single" w:sz="4" w:space="0" w:color="000000"/>
            </w:tcBorders>
            <w:vAlign w:val="center"/>
          </w:tcPr>
          <w:p w14:paraId="42A7C18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反馈迭代</w:t>
            </w:r>
          </w:p>
        </w:tc>
        <w:tc>
          <w:tcPr>
            <w:tcW w:w="4900" w:type="dxa"/>
            <w:tcBorders>
              <w:top w:val="single" w:sz="4" w:space="0" w:color="000000"/>
            </w:tcBorders>
            <w:vAlign w:val="center"/>
          </w:tcPr>
          <w:p w14:paraId="38B8698E"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反馈（任务与过程层面）0.73（10／138，3）；同伴互评0.52（9／347，3）；反馈0.50（10／1116，5）；反馈（自我层面）0.14（2／103，2）</w:t>
            </w:r>
          </w:p>
        </w:tc>
        <w:tc>
          <w:tcPr>
            <w:tcW w:w="2100" w:type="dxa"/>
            <w:tcBorders>
              <w:top w:val="single" w:sz="4" w:space="0" w:color="000000"/>
            </w:tcBorders>
            <w:vAlign w:val="center"/>
          </w:tcPr>
          <w:p w14:paraId="15B63CB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反馈+6个月（4）</w:t>
            </w:r>
          </w:p>
        </w:tc>
      </w:tr>
      <w:tr w:rsidR="008079F0" w14:paraId="19FB3A15" w14:textId="77777777">
        <w:trPr>
          <w:cantSplit/>
          <w:jc w:val="center"/>
        </w:trPr>
        <w:tc>
          <w:tcPr>
            <w:tcW w:w="1300" w:type="dxa"/>
            <w:tcBorders>
              <w:top w:val="single" w:sz="4" w:space="0" w:color="000000"/>
            </w:tcBorders>
            <w:vAlign w:val="center"/>
          </w:tcPr>
          <w:p w14:paraId="20818BA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反思迁移</w:t>
            </w:r>
          </w:p>
        </w:tc>
        <w:tc>
          <w:tcPr>
            <w:tcW w:w="4900" w:type="dxa"/>
            <w:tcBorders>
              <w:top w:val="single" w:sz="4" w:space="0" w:color="000000"/>
            </w:tcBorders>
            <w:vAlign w:val="center"/>
          </w:tcPr>
          <w:p w14:paraId="24D8095F"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迁移策略0.89（5／156，3）；自我评判与反思0.81（3／99，3）；元认知策略0.59（22／839，5）；自我调节策略0.52（28／1897，5）</w:t>
            </w:r>
          </w:p>
        </w:tc>
        <w:tc>
          <w:tcPr>
            <w:tcW w:w="2100" w:type="dxa"/>
            <w:tcBorders>
              <w:top w:val="single" w:sz="4" w:space="0" w:color="000000"/>
            </w:tcBorders>
            <w:vAlign w:val="center"/>
          </w:tcPr>
          <w:p w14:paraId="0EEC4AB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元认知与自我调节+8个月（4）</w:t>
            </w:r>
          </w:p>
        </w:tc>
      </w:tr>
      <w:tr w:rsidR="008079F0" w14:paraId="69C09A2B" w14:textId="77777777">
        <w:trPr>
          <w:cantSplit/>
          <w:jc w:val="center"/>
        </w:trPr>
        <w:tc>
          <w:tcPr>
            <w:tcW w:w="1300" w:type="dxa"/>
            <w:tcBorders>
              <w:top w:val="single" w:sz="4" w:space="0" w:color="000000"/>
            </w:tcBorders>
            <w:vAlign w:val="center"/>
          </w:tcPr>
          <w:p w14:paraId="55EFE4C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教师四步调节</w:t>
            </w:r>
          </w:p>
        </w:tc>
        <w:tc>
          <w:tcPr>
            <w:tcW w:w="4900" w:type="dxa"/>
            <w:tcBorders>
              <w:top w:val="single" w:sz="4" w:space="0" w:color="000000"/>
            </w:tcBorders>
            <w:vAlign w:val="center"/>
          </w:tcPr>
          <w:p w14:paraId="6F29C757"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支架与情境学习0.50（7／274，4）；提问0.49（9／270，3）；形成性评价0.39（8／331，4）</w:t>
            </w:r>
          </w:p>
        </w:tc>
        <w:tc>
          <w:tcPr>
            <w:tcW w:w="2100" w:type="dxa"/>
            <w:tcBorders>
              <w:top w:val="single" w:sz="4" w:space="0" w:color="000000"/>
            </w:tcBorders>
            <w:vAlign w:val="center"/>
          </w:tcPr>
          <w:p w14:paraId="30D1554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w:t>
            </w:r>
          </w:p>
        </w:tc>
      </w:tr>
      <w:tr w:rsidR="008079F0" w14:paraId="3627E573" w14:textId="77777777">
        <w:trPr>
          <w:cantSplit/>
          <w:jc w:val="center"/>
        </w:trPr>
        <w:tc>
          <w:tcPr>
            <w:tcW w:w="1300" w:type="dxa"/>
            <w:tcBorders>
              <w:top w:val="single" w:sz="4" w:space="0" w:color="000000"/>
            </w:tcBorders>
            <w:vAlign w:val="center"/>
          </w:tcPr>
          <w:p w14:paraId="1CE7519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社会情感维度</w:t>
            </w:r>
          </w:p>
        </w:tc>
        <w:tc>
          <w:tcPr>
            <w:tcW w:w="4900" w:type="dxa"/>
            <w:tcBorders>
              <w:top w:val="single" w:sz="4" w:space="0" w:color="000000"/>
            </w:tcBorders>
            <w:vAlign w:val="center"/>
          </w:tcPr>
          <w:p w14:paraId="7132E6BF"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情绪智力0.53（13／614，5）；数学／科学焦虑−0.52（15／933，5）；社会情感学习0.14（7／666，4）</w:t>
            </w:r>
          </w:p>
        </w:tc>
        <w:tc>
          <w:tcPr>
            <w:tcW w:w="2100" w:type="dxa"/>
            <w:tcBorders>
              <w:top w:val="single" w:sz="4" w:space="0" w:color="000000"/>
            </w:tcBorders>
            <w:vAlign w:val="center"/>
          </w:tcPr>
          <w:p w14:paraId="48CB311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社会与情感学习+3个月（3）</w:t>
            </w:r>
          </w:p>
        </w:tc>
      </w:tr>
      <w:tr w:rsidR="008079F0" w14:paraId="15585667" w14:textId="77777777">
        <w:trPr>
          <w:cantSplit/>
          <w:jc w:val="center"/>
        </w:trPr>
        <w:tc>
          <w:tcPr>
            <w:tcW w:w="1300" w:type="dxa"/>
            <w:tcBorders>
              <w:top w:val="single" w:sz="4" w:space="0" w:color="000000"/>
            </w:tcBorders>
            <w:vAlign w:val="center"/>
          </w:tcPr>
          <w:p w14:paraId="339A444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校本研修</w:t>
            </w:r>
          </w:p>
        </w:tc>
        <w:tc>
          <w:tcPr>
            <w:tcW w:w="4900" w:type="dxa"/>
            <w:tcBorders>
              <w:top w:val="single" w:sz="4" w:space="0" w:color="000000"/>
            </w:tcBorders>
            <w:vAlign w:val="center"/>
          </w:tcPr>
          <w:p w14:paraId="403AD114"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教师集体效能1.34（3／85，3）；教师专业发展项目0.46（17／1112，5）</w:t>
            </w:r>
          </w:p>
        </w:tc>
        <w:tc>
          <w:tcPr>
            <w:tcW w:w="2100" w:type="dxa"/>
            <w:tcBorders>
              <w:top w:val="single" w:sz="4" w:space="0" w:color="000000"/>
            </w:tcBorders>
            <w:vAlign w:val="center"/>
          </w:tcPr>
          <w:p w14:paraId="2B73D25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w:t>
            </w:r>
          </w:p>
        </w:tc>
      </w:tr>
    </w:tbl>
    <w:p w14:paraId="78F7733F" w14:textId="77777777" w:rsidR="008079F0" w:rsidRDefault="00000000">
      <w:pPr>
        <w:overflowPunct w:val="0"/>
        <w:spacing w:after="120"/>
        <w:ind w:firstLineChars="200" w:firstLine="420"/>
        <w:jc w:val="left"/>
        <w:rPr>
          <w:rFonts w:ascii="宋体" w:eastAsia="宋体" w:hAnsi="宋体" w:cs="宋体"/>
        </w:rPr>
      </w:pPr>
      <w:r>
        <w:rPr>
          <w:rFonts w:ascii="宋体" w:eastAsia="宋体" w:hAnsi="宋体" w:cs="宋体" w:hint="eastAsia"/>
        </w:rPr>
        <w:t>注：MetaX数据采集于2026年10月20日，稳健度为1—5级；EEF数据采集于2026年10月25日，证据强度为0—5级。效应量与进步月数主要反映对学业成就的影响。</w:t>
      </w:r>
    </w:p>
    <w:p w14:paraId="480D432E"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些证据对模型设计有四点直接影响。第一，反馈的效果取决于它指向什么。反馈的总体效应量为0.50，指向任务与过程的反馈达到0.73，指向学生自我的反馈只有0.14，以评语代替分数的效应量也仅为0.21。反馈迭代环节因此要求反馈指向任务和思考过程，并以学生形成新的回答、方案或作品作为这一环节完成的标志。第二，学生自评需要标准作支撑。自我报告成绩（0.96）和自我评判与反思（0.81）的效应量都较高，前提是学生知道好的表现是什么样子，目标引领环节先呈现成功标准、五见把目标可见放在首位，依据就在这里。第三，结构化的讨论比一般分组更重要。论证／课堂讨论的效应量（0.86）明显高于合作学</w:t>
      </w:r>
      <w:r>
        <w:rPr>
          <w:rFonts w:ascii="宋体" w:eastAsia="宋体" w:hAnsi="宋体" w:cs="宋体" w:hint="eastAsia"/>
          <w:sz w:val="24"/>
        </w:rPr>
        <w:lastRenderedPageBreak/>
        <w:t>习（0.56）和协作学习（0.47），探究展学因此要求学生说明理由、回应质疑和修订观点，分组只是形式。第四，社会情感能力宜嵌入学习任务。独立实施的社会情感学习项目对学业成就的效应量只有0.14，EEF的估计也仅为3个月；情绪智力（0.53）和数学／科学焦虑（−0.52）的结果则说明，情绪状态与学习表现密切相关。模型因此不另设社会情感课程，而在同一任务中观察和支持责任担当、情绪调节、合作共情与包容创新。</w:t>
      </w:r>
    </w:p>
    <w:p w14:paraId="3FD708F6"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迁移与元认知同样有较强的证据。迁移策略的效应量为0.89，元认知策略为0.59，EEF工具包对元认知与自我调节的估计为平均额外进步8个月、证据强度4级，是工具包所列策略中进步月数最高的一项，这支持把反思迁移作为独立环节，要求学生提炼方法并在新条件下再次运用。开放性任务的证据则提醒设计者注意条件：项目式学习的效应量为0.88，但只基于6项元分析，问题导向学习（31项元分析，0.53）和探究式教学（0.51）的估计更低也更稳健，开放任务的效果在很大程度上取决于指导与支架，科创项目因此增设方案要素和阶段检查。教师层面，教师集体效能的效应量为1.34，高于一般的教师专业发展项目（0.46），教师共同依据学生证据作出判断，比单纯的培训更可能影响学习，这是模型把教师循证调节与校本研修结合起来的依据。</w:t>
      </w:r>
    </w:p>
    <w:p w14:paraId="377FA99F"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据此，以新课标的素养要求为方向，以“可见的学习”为组织思路，以前期调查为问题依据，以元分析证据为要素参照，构建“目标引领—任务驱动—探究展学—反馈迭代—反思迁移”教学模型，将七维高阶能力落实于学生理解目标、解决问题、交流协商、修订反思和迁移运用的连续过程，为教师依据学习表现调整教学提供实践路径。</w:t>
      </w:r>
    </w:p>
    <w:p w14:paraId="379B13F3"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（2）模型的整体结构</w:t>
      </w:r>
    </w:p>
    <w:p w14:paraId="53592D4A"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依据新课标的核心素养要求，结合“可见的学习”理论与前期调查结果，提出“可见的学习”视域下中学生高阶能力培育模型。模型以七维高阶能力发展为目标，由学生学习过程与教师调节系统共同构成：学生通过“目标引领—任务驱动—探究展学—反馈迭代—反思迁移”五个环节，逐步明确学习方向、展开思考、交流协商并改进学习；教师则围绕“诊断发现—干预—实施—评估”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w:t>
      </w:r>
      <w:r>
        <w:rPr>
          <w:rFonts w:ascii="宋体" w:eastAsia="宋体" w:hAnsi="宋体" w:cs="宋体" w:hint="eastAsia"/>
          <w:sz w:val="24"/>
        </w:rPr>
        <w:lastRenderedPageBreak/>
        <w:t>准的素养要求与“可见的学习”理念落实于具体实践，兼顾两域实施的系统性与可操作性。</w:t>
      </w:r>
    </w:p>
    <w:p w14:paraId="1F2B4BD2" w14:textId="77777777" w:rsidR="008079F0" w:rsidRDefault="00000000">
      <w:pPr>
        <w:overflowPunct w:val="0"/>
        <w:snapToGrid w:val="0"/>
        <w:spacing w:line="360" w:lineRule="auto"/>
        <w:ind w:firstLineChars="200" w:firstLine="420"/>
        <w:jc w:val="left"/>
        <w:rPr>
          <w:rFonts w:ascii="宋体" w:eastAsia="宋体" w:hAnsi="宋体" w:cs="宋体"/>
          <w:sz w:val="24"/>
        </w:rPr>
      </w:pPr>
      <w:r>
        <w:rPr>
          <w:rFonts w:ascii="宋体" w:eastAsia="宋体" w:hAnsi="宋体" w:cs="宋体" w:hint="eastAsia"/>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B088C42" w14:textId="77777777" w:rsidR="008079F0" w:rsidRDefault="00000000">
      <w:pPr>
        <w:overflowPunct w:val="0"/>
        <w:snapToGrid w:val="0"/>
        <w:spacing w:before="60" w:after="180"/>
        <w:ind w:firstLineChars="200" w:firstLine="420"/>
        <w:jc w:val="center"/>
        <w:rPr>
          <w:rFonts w:ascii="宋体" w:eastAsia="宋体" w:hAnsi="宋体" w:cs="宋体"/>
        </w:rPr>
      </w:pPr>
      <w:r>
        <w:rPr>
          <w:rFonts w:ascii="宋体" w:eastAsia="宋体" w:hAnsi="宋体" w:cs="宋体" w:hint="eastAsia"/>
        </w:rPr>
        <w:t>图3-4  可见的学习视域下中学生高阶能力培育模型图</w:t>
      </w:r>
    </w:p>
    <w:p w14:paraId="71F99910"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本模型以新课标核心素养要求为导向，融入“可见的学习”理论，指向七维高阶能力培育。在学科教学与科创教育两域中，以五环组织学生学习，以“五见”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0F71F9E5" w14:textId="77777777" w:rsidR="008079F0" w:rsidRDefault="00000000">
      <w:pPr>
        <w:overflowPunct w:val="0"/>
        <w:snapToGrid w:val="0"/>
        <w:spacing w:line="360" w:lineRule="auto"/>
        <w:ind w:firstLineChars="200" w:firstLine="480"/>
        <w:outlineLvl w:val="3"/>
        <w:rPr>
          <w:rFonts w:ascii="宋体" w:eastAsia="宋体" w:hAnsi="宋体" w:cs="宋体"/>
          <w:b/>
          <w:bCs/>
          <w:sz w:val="24"/>
        </w:rPr>
      </w:pPr>
      <w:r>
        <w:rPr>
          <w:rFonts w:ascii="宋体" w:eastAsia="宋体" w:hAnsi="宋体" w:cs="宋体" w:hint="eastAsia"/>
          <w:bCs/>
          <w:sz w:val="24"/>
        </w:rPr>
        <w:t>（3）模型的三层结构及实施要点</w:t>
      </w:r>
    </w:p>
    <w:p w14:paraId="228C7C11"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为将新课标的核心素养要求与“可见的学习”理念落实于教学实践，从功能上将模型划分为目标与设计、实践与调节、评价与改进三个层次。三个层次分别明确培养方向、组织实施过程和提供改进依据，通过学习目标、学生表现与评价反馈相互联系，形成持续调整的整体，具体实施要点见表3-26。</w:t>
      </w:r>
    </w:p>
    <w:p w14:paraId="028062A9" w14:textId="77777777" w:rsidR="008079F0" w:rsidRDefault="00000000">
      <w:pPr>
        <w:overflowPunct w:val="0"/>
        <w:snapToGrid w:val="0"/>
        <w:spacing w:line="360" w:lineRule="auto"/>
        <w:ind w:firstLineChars="200" w:firstLine="480"/>
        <w:rPr>
          <w:rFonts w:ascii="宋体" w:eastAsia="宋体" w:hAnsi="宋体" w:cs="宋体"/>
          <w:b/>
          <w:bCs/>
          <w:sz w:val="24"/>
        </w:rPr>
      </w:pPr>
      <w:r>
        <w:rPr>
          <w:rFonts w:ascii="宋体" w:eastAsia="宋体" w:hAnsi="宋体" w:cs="宋体" w:hint="eastAsia"/>
          <w:bCs/>
          <w:sz w:val="24"/>
        </w:rPr>
        <w:t>表3-26  模型的三层结构及实施要点</w:t>
      </w:r>
    </w:p>
    <w:tbl>
      <w:tblPr>
        <w:tblStyle w:val="a6"/>
        <w:tblW w:w="9197" w:type="dxa"/>
        <w:jc w:val="center"/>
        <w:tblLayout w:type="fixed"/>
        <w:tblCellMar>
          <w:left w:w="0" w:type="dxa"/>
          <w:right w:w="0" w:type="dxa"/>
        </w:tblCellMar>
        <w:tblLook w:val="04A0" w:firstRow="1" w:lastRow="0" w:firstColumn="1" w:lastColumn="0" w:noHBand="0" w:noVBand="1"/>
      </w:tblPr>
      <w:tblGrid>
        <w:gridCol w:w="849"/>
        <w:gridCol w:w="1553"/>
        <w:gridCol w:w="1402"/>
        <w:gridCol w:w="2190"/>
        <w:gridCol w:w="1680"/>
        <w:gridCol w:w="1523"/>
      </w:tblGrid>
      <w:tr w:rsidR="008079F0" w14:paraId="2EFD90C8" w14:textId="77777777">
        <w:trPr>
          <w:cantSplit/>
          <w:trHeight w:val="607"/>
          <w:tblHeader/>
          <w:jc w:val="center"/>
        </w:trPr>
        <w:tc>
          <w:tcPr>
            <w:tcW w:w="849" w:type="dxa"/>
            <w:tcBorders>
              <w:top w:val="single" w:sz="12" w:space="0" w:color="000000"/>
              <w:left w:val="nil"/>
              <w:bottom w:val="nil"/>
              <w:right w:val="nil"/>
            </w:tcBorders>
            <w:vAlign w:val="center"/>
          </w:tcPr>
          <w:p w14:paraId="12558FA4" w14:textId="77777777" w:rsidR="008079F0" w:rsidRDefault="00000000">
            <w:pPr>
              <w:keepNext/>
              <w:widowControl/>
              <w:overflowPunct w:val="0"/>
              <w:snapToGrid w:val="0"/>
              <w:ind w:firstLineChars="200" w:firstLine="428"/>
              <w:jc w:val="center"/>
              <w:rPr>
                <w:rFonts w:ascii="宋体" w:eastAsia="宋体" w:hAnsi="宋体" w:cs="宋体"/>
                <w:b/>
                <w:bCs/>
                <w:sz w:val="18"/>
                <w:szCs w:val="18"/>
              </w:rPr>
            </w:pPr>
            <w:r>
              <w:rPr>
                <w:rFonts w:ascii="宋体" w:eastAsia="宋体" w:hAnsi="宋体" w:cs="宋体" w:hint="eastAsia"/>
                <w:b/>
                <w:bCs/>
                <w:kern w:val="0"/>
                <w:szCs w:val="18"/>
              </w:rPr>
              <w:t>层次</w:t>
            </w:r>
          </w:p>
        </w:tc>
        <w:tc>
          <w:tcPr>
            <w:tcW w:w="1553" w:type="dxa"/>
            <w:tcBorders>
              <w:top w:val="single" w:sz="12" w:space="0" w:color="000000"/>
              <w:left w:val="nil"/>
              <w:bottom w:val="nil"/>
              <w:right w:val="nil"/>
            </w:tcBorders>
            <w:vAlign w:val="center"/>
          </w:tcPr>
          <w:p w14:paraId="77743A6E" w14:textId="77777777" w:rsidR="008079F0" w:rsidRDefault="00000000">
            <w:pPr>
              <w:keepNext/>
              <w:widowControl/>
              <w:overflowPunct w:val="0"/>
              <w:snapToGrid w:val="0"/>
              <w:ind w:firstLineChars="200" w:firstLine="428"/>
              <w:jc w:val="center"/>
              <w:rPr>
                <w:rFonts w:ascii="宋体" w:eastAsia="宋体" w:hAnsi="宋体" w:cs="宋体"/>
                <w:b/>
                <w:bCs/>
                <w:sz w:val="18"/>
                <w:szCs w:val="18"/>
              </w:rPr>
            </w:pPr>
            <w:r>
              <w:rPr>
                <w:rFonts w:ascii="宋体" w:eastAsia="宋体" w:hAnsi="宋体" w:cs="宋体" w:hint="eastAsia"/>
                <w:b/>
                <w:bCs/>
                <w:kern w:val="0"/>
                <w:szCs w:val="18"/>
              </w:rPr>
              <w:t>主要内容</w:t>
            </w:r>
          </w:p>
        </w:tc>
        <w:tc>
          <w:tcPr>
            <w:tcW w:w="1402" w:type="dxa"/>
            <w:tcBorders>
              <w:top w:val="single" w:sz="12" w:space="0" w:color="000000"/>
              <w:left w:val="nil"/>
              <w:bottom w:val="nil"/>
              <w:right w:val="nil"/>
            </w:tcBorders>
            <w:vAlign w:val="center"/>
          </w:tcPr>
          <w:p w14:paraId="40F2731D" w14:textId="77777777" w:rsidR="008079F0" w:rsidRDefault="00000000">
            <w:pPr>
              <w:keepNext/>
              <w:widowControl/>
              <w:overflowPunct w:val="0"/>
              <w:snapToGrid w:val="0"/>
              <w:ind w:firstLineChars="200" w:firstLine="428"/>
              <w:jc w:val="center"/>
              <w:rPr>
                <w:rFonts w:ascii="宋体" w:eastAsia="宋体" w:hAnsi="宋体" w:cs="宋体"/>
                <w:b/>
                <w:bCs/>
                <w:sz w:val="18"/>
                <w:szCs w:val="18"/>
              </w:rPr>
            </w:pPr>
            <w:r>
              <w:rPr>
                <w:rFonts w:ascii="宋体" w:eastAsia="宋体" w:hAnsi="宋体" w:cs="宋体" w:hint="eastAsia"/>
                <w:b/>
                <w:bCs/>
                <w:kern w:val="0"/>
                <w:szCs w:val="18"/>
              </w:rPr>
              <w:t>关键要素</w:t>
            </w:r>
          </w:p>
        </w:tc>
        <w:tc>
          <w:tcPr>
            <w:tcW w:w="2190" w:type="dxa"/>
            <w:tcBorders>
              <w:top w:val="single" w:sz="12" w:space="0" w:color="000000"/>
              <w:left w:val="nil"/>
              <w:bottom w:val="nil"/>
              <w:right w:val="nil"/>
            </w:tcBorders>
            <w:vAlign w:val="center"/>
          </w:tcPr>
          <w:p w14:paraId="3037019E" w14:textId="77777777" w:rsidR="008079F0" w:rsidRDefault="00000000">
            <w:pPr>
              <w:keepNext/>
              <w:widowControl/>
              <w:overflowPunct w:val="0"/>
              <w:snapToGrid w:val="0"/>
              <w:ind w:firstLineChars="200" w:firstLine="428"/>
              <w:jc w:val="center"/>
              <w:rPr>
                <w:rFonts w:ascii="宋体" w:eastAsia="宋体" w:hAnsi="宋体" w:cs="宋体"/>
                <w:b/>
                <w:bCs/>
                <w:sz w:val="18"/>
                <w:szCs w:val="18"/>
              </w:rPr>
            </w:pPr>
            <w:r>
              <w:rPr>
                <w:rFonts w:ascii="宋体" w:eastAsia="宋体" w:hAnsi="宋体" w:cs="宋体" w:hint="eastAsia"/>
                <w:b/>
                <w:bCs/>
                <w:kern w:val="0"/>
                <w:szCs w:val="18"/>
              </w:rPr>
              <w:t>操作工具与证据载体</w:t>
            </w:r>
          </w:p>
        </w:tc>
        <w:tc>
          <w:tcPr>
            <w:tcW w:w="1680" w:type="dxa"/>
            <w:tcBorders>
              <w:top w:val="single" w:sz="12" w:space="0" w:color="000000"/>
              <w:left w:val="nil"/>
              <w:bottom w:val="nil"/>
              <w:right w:val="nil"/>
            </w:tcBorders>
            <w:vAlign w:val="center"/>
          </w:tcPr>
          <w:p w14:paraId="4945DB52" w14:textId="77777777" w:rsidR="008079F0" w:rsidRDefault="00000000">
            <w:pPr>
              <w:keepNext/>
              <w:widowControl/>
              <w:overflowPunct w:val="0"/>
              <w:snapToGrid w:val="0"/>
              <w:ind w:firstLineChars="200" w:firstLine="428"/>
              <w:jc w:val="center"/>
              <w:rPr>
                <w:rFonts w:ascii="宋体" w:eastAsia="宋体" w:hAnsi="宋体" w:cs="宋体"/>
                <w:b/>
                <w:bCs/>
                <w:sz w:val="18"/>
                <w:szCs w:val="18"/>
              </w:rPr>
            </w:pPr>
            <w:r>
              <w:rPr>
                <w:rFonts w:ascii="宋体" w:eastAsia="宋体" w:hAnsi="宋体" w:cs="宋体" w:hint="eastAsia"/>
                <w:b/>
                <w:bCs/>
                <w:kern w:val="0"/>
                <w:szCs w:val="18"/>
              </w:rPr>
              <w:t>教学落点</w:t>
            </w:r>
          </w:p>
        </w:tc>
        <w:tc>
          <w:tcPr>
            <w:tcW w:w="1523" w:type="dxa"/>
            <w:tcBorders>
              <w:top w:val="single" w:sz="12" w:space="0" w:color="000000"/>
              <w:left w:val="nil"/>
              <w:bottom w:val="nil"/>
              <w:right w:val="nil"/>
            </w:tcBorders>
            <w:vAlign w:val="center"/>
          </w:tcPr>
          <w:p w14:paraId="17FBB939" w14:textId="77777777" w:rsidR="008079F0" w:rsidRDefault="00000000">
            <w:pPr>
              <w:keepNext/>
              <w:widowControl/>
              <w:overflowPunct w:val="0"/>
              <w:snapToGrid w:val="0"/>
              <w:ind w:firstLineChars="200" w:firstLine="428"/>
              <w:jc w:val="center"/>
              <w:rPr>
                <w:rFonts w:ascii="宋体" w:eastAsia="宋体" w:hAnsi="宋体" w:cs="宋体"/>
                <w:b/>
                <w:bCs/>
                <w:sz w:val="18"/>
                <w:szCs w:val="18"/>
              </w:rPr>
            </w:pPr>
            <w:r>
              <w:rPr>
                <w:rFonts w:ascii="宋体" w:eastAsia="宋体" w:hAnsi="宋体" w:cs="宋体" w:hint="eastAsia"/>
                <w:b/>
                <w:bCs/>
                <w:kern w:val="0"/>
                <w:szCs w:val="18"/>
              </w:rPr>
              <w:t>特点与价值</w:t>
            </w:r>
          </w:p>
        </w:tc>
      </w:tr>
      <w:tr w:rsidR="008079F0" w14:paraId="5AF5F1E3" w14:textId="77777777">
        <w:trPr>
          <w:cantSplit/>
          <w:trHeight w:val="1198"/>
          <w:jc w:val="center"/>
        </w:trPr>
        <w:tc>
          <w:tcPr>
            <w:tcW w:w="849" w:type="dxa"/>
            <w:tcBorders>
              <w:left w:val="nil"/>
              <w:bottom w:val="nil"/>
              <w:right w:val="nil"/>
            </w:tcBorders>
            <w:vAlign w:val="center"/>
          </w:tcPr>
          <w:p w14:paraId="50A810A9" w14:textId="77777777" w:rsidR="008079F0" w:rsidRDefault="00000000">
            <w:pPr>
              <w:keepNext/>
              <w:widowControl/>
              <w:overflowPunct w:val="0"/>
              <w:snapToGrid w:val="0"/>
              <w:ind w:firstLineChars="200" w:firstLine="428"/>
              <w:jc w:val="center"/>
              <w:rPr>
                <w:rFonts w:ascii="宋体" w:eastAsia="宋体" w:hAnsi="宋体" w:cs="宋体"/>
                <w:sz w:val="18"/>
                <w:szCs w:val="18"/>
              </w:rPr>
            </w:pPr>
            <w:r>
              <w:rPr>
                <w:rStyle w:val="a7"/>
                <w:rFonts w:ascii="宋体" w:eastAsia="宋体" w:hAnsi="宋体" w:cs="宋体" w:hint="eastAsia"/>
                <w:kern w:val="0"/>
                <w:szCs w:val="18"/>
              </w:rPr>
              <w:t>目标与设计层</w:t>
            </w:r>
          </w:p>
        </w:tc>
        <w:tc>
          <w:tcPr>
            <w:tcW w:w="1553" w:type="dxa"/>
            <w:tcBorders>
              <w:left w:val="nil"/>
              <w:bottom w:val="nil"/>
              <w:right w:val="nil"/>
            </w:tcBorders>
            <w:vAlign w:val="center"/>
          </w:tcPr>
          <w:p w14:paraId="5A941296"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依据课程标准、前测发现与学情，确定能力目标，设计任务与评价</w:t>
            </w:r>
          </w:p>
        </w:tc>
        <w:tc>
          <w:tcPr>
            <w:tcW w:w="1402" w:type="dxa"/>
            <w:tcBorders>
              <w:left w:val="nil"/>
              <w:bottom w:val="nil"/>
              <w:right w:val="nil"/>
            </w:tcBorders>
            <w:vAlign w:val="center"/>
          </w:tcPr>
          <w:p w14:paraId="7D99F39B"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素养导向；七维能力；三层六阶；两境四维；表现标准</w:t>
            </w:r>
          </w:p>
        </w:tc>
        <w:tc>
          <w:tcPr>
            <w:tcW w:w="2190" w:type="dxa"/>
            <w:tcBorders>
              <w:left w:val="nil"/>
              <w:bottom w:val="nil"/>
              <w:right w:val="nil"/>
            </w:tcBorders>
            <w:vAlign w:val="center"/>
          </w:tcPr>
          <w:p w14:paraId="16238FD3"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课程标准、学情诊断资料、目标与任务设计表、评价量规</w:t>
            </w:r>
          </w:p>
        </w:tc>
        <w:tc>
          <w:tcPr>
            <w:tcW w:w="1680" w:type="dxa"/>
            <w:tcBorders>
              <w:left w:val="nil"/>
              <w:bottom w:val="nil"/>
              <w:right w:val="nil"/>
            </w:tcBorders>
            <w:vAlign w:val="center"/>
          </w:tcPr>
          <w:p w14:paraId="6D51578F"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学生明确学什么、需要作出怎样的表现；任务难度与支持条件适配学情</w:t>
            </w:r>
          </w:p>
        </w:tc>
        <w:tc>
          <w:tcPr>
            <w:tcW w:w="1523" w:type="dxa"/>
            <w:tcBorders>
              <w:left w:val="nil"/>
              <w:bottom w:val="nil"/>
              <w:right w:val="nil"/>
            </w:tcBorders>
            <w:vAlign w:val="center"/>
          </w:tcPr>
          <w:p w14:paraId="6498F4D8"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将课程要求转化为具体学习要求，增强目标、任务与评价的一致性</w:t>
            </w:r>
          </w:p>
        </w:tc>
      </w:tr>
      <w:tr w:rsidR="008079F0" w14:paraId="6F3A2ABD" w14:textId="77777777">
        <w:trPr>
          <w:cantSplit/>
          <w:trHeight w:val="1536"/>
          <w:jc w:val="center"/>
        </w:trPr>
        <w:tc>
          <w:tcPr>
            <w:tcW w:w="849" w:type="dxa"/>
            <w:tcBorders>
              <w:top w:val="nil"/>
              <w:left w:val="nil"/>
              <w:bottom w:val="nil"/>
              <w:right w:val="nil"/>
            </w:tcBorders>
            <w:vAlign w:val="center"/>
          </w:tcPr>
          <w:p w14:paraId="284D6F21" w14:textId="77777777" w:rsidR="008079F0" w:rsidRDefault="00000000">
            <w:pPr>
              <w:keepNext/>
              <w:widowControl/>
              <w:overflowPunct w:val="0"/>
              <w:snapToGrid w:val="0"/>
              <w:ind w:firstLineChars="200" w:firstLine="428"/>
              <w:jc w:val="center"/>
              <w:rPr>
                <w:rFonts w:ascii="宋体" w:eastAsia="宋体" w:hAnsi="宋体" w:cs="宋体"/>
                <w:sz w:val="18"/>
                <w:szCs w:val="18"/>
              </w:rPr>
            </w:pPr>
            <w:r>
              <w:rPr>
                <w:rStyle w:val="a7"/>
                <w:rFonts w:ascii="宋体" w:eastAsia="宋体" w:hAnsi="宋体" w:cs="宋体" w:hint="eastAsia"/>
                <w:kern w:val="0"/>
                <w:szCs w:val="18"/>
              </w:rPr>
              <w:t>实践与调节层</w:t>
            </w:r>
          </w:p>
        </w:tc>
        <w:tc>
          <w:tcPr>
            <w:tcW w:w="1553" w:type="dxa"/>
            <w:tcBorders>
              <w:top w:val="nil"/>
              <w:left w:val="nil"/>
              <w:bottom w:val="nil"/>
              <w:right w:val="nil"/>
            </w:tcBorders>
            <w:vAlign w:val="center"/>
          </w:tcPr>
          <w:p w14:paraId="3DACFA6A"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在两域中组织五环学习，依据学习证据持续调整教学</w:t>
            </w:r>
          </w:p>
        </w:tc>
        <w:tc>
          <w:tcPr>
            <w:tcW w:w="1402" w:type="dxa"/>
            <w:tcBorders>
              <w:top w:val="nil"/>
              <w:left w:val="nil"/>
              <w:bottom w:val="nil"/>
              <w:right w:val="nil"/>
            </w:tcBorders>
            <w:vAlign w:val="center"/>
          </w:tcPr>
          <w:p w14:paraId="300F7B8B"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两域实施；五环贯通；五见贯穿；教师全过程调节</w:t>
            </w:r>
          </w:p>
        </w:tc>
        <w:tc>
          <w:tcPr>
            <w:tcW w:w="2190" w:type="dxa"/>
            <w:tcBorders>
              <w:top w:val="nil"/>
              <w:left w:val="nil"/>
              <w:bottom w:val="nil"/>
              <w:right w:val="nil"/>
            </w:tcBorders>
            <w:vAlign w:val="center"/>
          </w:tcPr>
          <w:p w14:paraId="5D033E77"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学习单、任务单、方案与作品版本、课堂观察记录、自评互评表、反馈记录</w:t>
            </w:r>
          </w:p>
        </w:tc>
        <w:tc>
          <w:tcPr>
            <w:tcW w:w="1680" w:type="dxa"/>
            <w:tcBorders>
              <w:top w:val="nil"/>
              <w:left w:val="nil"/>
              <w:bottom w:val="nil"/>
              <w:right w:val="nil"/>
            </w:tcBorders>
            <w:vAlign w:val="center"/>
          </w:tcPr>
          <w:p w14:paraId="60803332"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学生展开分析、判断、创造与协商，运用反馈修订；教师及时识别困难并提供支持</w:t>
            </w:r>
          </w:p>
        </w:tc>
        <w:tc>
          <w:tcPr>
            <w:tcW w:w="1523" w:type="dxa"/>
            <w:tcBorders>
              <w:top w:val="nil"/>
              <w:left w:val="nil"/>
              <w:bottom w:val="nil"/>
              <w:right w:val="nil"/>
            </w:tcBorders>
            <w:vAlign w:val="center"/>
          </w:tcPr>
          <w:p w14:paraId="3138E872"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使能力培育落实于学习过程，促进学生主动学习与教师适切支持相互配合</w:t>
            </w:r>
          </w:p>
        </w:tc>
      </w:tr>
      <w:tr w:rsidR="008079F0" w14:paraId="39B6A361" w14:textId="77777777">
        <w:trPr>
          <w:cantSplit/>
          <w:trHeight w:val="1470"/>
          <w:jc w:val="center"/>
        </w:trPr>
        <w:tc>
          <w:tcPr>
            <w:tcW w:w="849" w:type="dxa"/>
            <w:tcBorders>
              <w:top w:val="nil"/>
              <w:left w:val="nil"/>
              <w:bottom w:val="single" w:sz="12" w:space="0" w:color="000000"/>
              <w:right w:val="nil"/>
            </w:tcBorders>
            <w:vAlign w:val="center"/>
          </w:tcPr>
          <w:p w14:paraId="25867FE2" w14:textId="77777777" w:rsidR="008079F0" w:rsidRDefault="00000000">
            <w:pPr>
              <w:keepNext/>
              <w:widowControl/>
              <w:overflowPunct w:val="0"/>
              <w:snapToGrid w:val="0"/>
              <w:ind w:firstLineChars="200" w:firstLine="428"/>
              <w:jc w:val="center"/>
              <w:rPr>
                <w:rFonts w:ascii="宋体" w:eastAsia="宋体" w:hAnsi="宋体" w:cs="宋体"/>
                <w:sz w:val="18"/>
                <w:szCs w:val="18"/>
              </w:rPr>
            </w:pPr>
            <w:r>
              <w:rPr>
                <w:rStyle w:val="a7"/>
                <w:rFonts w:ascii="宋体" w:eastAsia="宋体" w:hAnsi="宋体" w:cs="宋体" w:hint="eastAsia"/>
                <w:kern w:val="0"/>
                <w:szCs w:val="18"/>
              </w:rPr>
              <w:t>评价与改进层</w:t>
            </w:r>
          </w:p>
        </w:tc>
        <w:tc>
          <w:tcPr>
            <w:tcW w:w="1553" w:type="dxa"/>
            <w:tcBorders>
              <w:top w:val="nil"/>
              <w:left w:val="nil"/>
              <w:bottom w:val="single" w:sz="12" w:space="0" w:color="000000"/>
              <w:right w:val="nil"/>
            </w:tcBorders>
            <w:vAlign w:val="center"/>
          </w:tcPr>
          <w:p w14:paraId="33E4D83F"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综合过程与结果证据，分析能力表现、教学支持及改进需要</w:t>
            </w:r>
          </w:p>
        </w:tc>
        <w:tc>
          <w:tcPr>
            <w:tcW w:w="1402" w:type="dxa"/>
            <w:tcBorders>
              <w:top w:val="nil"/>
              <w:left w:val="nil"/>
              <w:bottom w:val="single" w:sz="12" w:space="0" w:color="000000"/>
              <w:right w:val="nil"/>
            </w:tcBorders>
            <w:vAlign w:val="center"/>
          </w:tcPr>
          <w:p w14:paraId="6D48A5E0"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多源证据；目标达成；表现变化；实践反思；模型迭代</w:t>
            </w:r>
          </w:p>
        </w:tc>
        <w:tc>
          <w:tcPr>
            <w:tcW w:w="2190" w:type="dxa"/>
            <w:tcBorders>
              <w:top w:val="nil"/>
              <w:left w:val="nil"/>
              <w:bottom w:val="single" w:sz="12" w:space="0" w:color="000000"/>
              <w:right w:val="nil"/>
            </w:tcBorders>
            <w:vAlign w:val="center"/>
          </w:tcPr>
          <w:p w14:paraId="17107D09"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师生问卷、五维评课表、希沃课堂资料、作品及修订记录、师生访谈</w:t>
            </w:r>
          </w:p>
        </w:tc>
        <w:tc>
          <w:tcPr>
            <w:tcW w:w="1680" w:type="dxa"/>
            <w:tcBorders>
              <w:top w:val="nil"/>
              <w:left w:val="nil"/>
              <w:bottom w:val="single" w:sz="12" w:space="0" w:color="000000"/>
              <w:right w:val="nil"/>
            </w:tcBorders>
            <w:vAlign w:val="center"/>
          </w:tcPr>
          <w:p w14:paraId="6E998314"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考察学生的实际进展，识别有效做法与未解决的问题，调整后续设计</w:t>
            </w:r>
          </w:p>
        </w:tc>
        <w:tc>
          <w:tcPr>
            <w:tcW w:w="1523" w:type="dxa"/>
            <w:tcBorders>
              <w:top w:val="nil"/>
              <w:left w:val="nil"/>
              <w:bottom w:val="single" w:sz="12" w:space="0" w:color="000000"/>
              <w:right w:val="nil"/>
            </w:tcBorders>
            <w:vAlign w:val="center"/>
          </w:tcPr>
          <w:p w14:paraId="12469B0B"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提高成效判断的充分性，为实践改进与模型优化提供依据</w:t>
            </w:r>
          </w:p>
        </w:tc>
      </w:tr>
    </w:tbl>
    <w:p w14:paraId="2EA6846D" w14:textId="77777777" w:rsidR="008079F0" w:rsidRDefault="00000000">
      <w:pPr>
        <w:overflowPunct w:val="0"/>
        <w:snapToGrid w:val="0"/>
        <w:spacing w:line="360" w:lineRule="auto"/>
        <w:ind w:firstLineChars="200" w:firstLine="480"/>
        <w:outlineLvl w:val="4"/>
        <w:rPr>
          <w:rFonts w:ascii="宋体" w:eastAsia="宋体" w:hAnsi="宋体" w:cs="宋体"/>
          <w:sz w:val="24"/>
        </w:rPr>
      </w:pPr>
      <w:r>
        <w:rPr>
          <w:rFonts w:ascii="宋体" w:eastAsia="宋体" w:hAnsi="宋体" w:cs="宋体" w:hint="eastAsia"/>
          <w:sz w:val="24"/>
        </w:rPr>
        <w:t>1）第一层：目标与设计层</w:t>
      </w:r>
    </w:p>
    <w:p w14:paraId="45330850"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目标与设计层解决培养什么、如何设计的问题。教师依据相应课程标准，结合前测发现与具体学情，确定任务中的高阶能力培育重点。通过“三层六阶”把握学习的认知要求，通过“两境四维”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51D2C02D" w14:textId="77777777" w:rsidR="008079F0" w:rsidRDefault="00000000">
      <w:pPr>
        <w:overflowPunct w:val="0"/>
        <w:snapToGrid w:val="0"/>
        <w:spacing w:line="360" w:lineRule="auto"/>
        <w:ind w:firstLineChars="200" w:firstLine="480"/>
        <w:outlineLvl w:val="4"/>
        <w:rPr>
          <w:rFonts w:ascii="宋体" w:eastAsia="宋体" w:hAnsi="宋体" w:cs="宋体"/>
          <w:sz w:val="24"/>
        </w:rPr>
      </w:pPr>
      <w:r>
        <w:rPr>
          <w:rFonts w:ascii="宋体" w:eastAsia="宋体" w:hAnsi="宋体" w:cs="宋体" w:hint="eastAsia"/>
          <w:sz w:val="24"/>
        </w:rPr>
        <w:t>2）第二层：实践与调节层</w:t>
      </w:r>
    </w:p>
    <w:p w14:paraId="1D235365"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实践与调节层是模型运行的核心。在学科教学与科创教育中，通过“目标引领—任务驱动—探究展学—反馈迭代—反思迁移”组织学生学习，以“五见贯穿”支持目标理解、思考呈现、证据收集和进展判断。教师围绕“诊断发现—干预—实施—评估”开展持续调节，依据学生表现调整任务、支架、交流方式及反馈内容。学生学习为教师判断提供证据，教师调节服务于五环全过程，两者共同推动学习深入。</w:t>
      </w:r>
    </w:p>
    <w:p w14:paraId="6F430362" w14:textId="77777777" w:rsidR="008079F0" w:rsidRDefault="00000000">
      <w:pPr>
        <w:overflowPunct w:val="0"/>
        <w:snapToGrid w:val="0"/>
        <w:spacing w:line="360" w:lineRule="auto"/>
        <w:ind w:firstLineChars="200" w:firstLine="480"/>
        <w:outlineLvl w:val="4"/>
        <w:rPr>
          <w:rFonts w:ascii="宋体" w:eastAsia="宋体" w:hAnsi="宋体" w:cs="宋体"/>
          <w:sz w:val="24"/>
        </w:rPr>
      </w:pPr>
      <w:r>
        <w:rPr>
          <w:rFonts w:ascii="宋体" w:eastAsia="宋体" w:hAnsi="宋体" w:cs="宋体" w:hint="eastAsia"/>
          <w:sz w:val="24"/>
        </w:rPr>
        <w:lastRenderedPageBreak/>
        <w:t>3）第三层：评价与改进层</w:t>
      </w:r>
    </w:p>
    <w:p w14:paraId="78E5C18E"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评价与改进层解决如何判断学习进展、如何改进实践的问题。研究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213F67A3"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可见的学习”贯穿三个层次，目标与标准为学习提供参照，学生表现为教学调节提供依据，评价结果为后续设计提供方向。三层结构因此是在实践中不断反馈、修正和完善的过程。</w:t>
      </w:r>
    </w:p>
    <w:p w14:paraId="1877A638" w14:textId="77777777" w:rsidR="008079F0" w:rsidRDefault="00000000">
      <w:pPr>
        <w:pStyle w:val="3"/>
        <w:keepNext/>
        <w:overflowPunct w:val="0"/>
        <w:snapToGrid w:val="0"/>
        <w:spacing w:before="240" w:after="120" w:line="360" w:lineRule="auto"/>
        <w:ind w:firstLineChars="200" w:firstLine="571"/>
        <w:rPr>
          <w:rFonts w:cs="宋体" w:hint="default"/>
          <w:sz w:val="28"/>
          <w:szCs w:val="28"/>
        </w:rPr>
      </w:pPr>
      <w:bookmarkStart w:id="970001" w:name="_Toc970001"/>
      <w:r>
        <w:rPr>
          <w:rFonts w:cs="宋体"/>
          <w:sz w:val="28"/>
        </w:rPr>
        <w:t>2.</w:t>
      </w:r>
      <w:r>
        <w:rPr>
          <w:rFonts w:cs="宋体"/>
          <w:sz w:val="28"/>
        </w:rPr>
        <w:t>指向高阶能力发展的学习模型初设计</w:t>
      </w:r>
      <w:bookmarkEnd w:id="970001"/>
    </w:p>
    <w:p w14:paraId="41306931" w14:textId="77777777" w:rsidR="008079F0" w:rsidRDefault="00000000">
      <w:pPr>
        <w:keepNext/>
        <w:overflowPunct w:val="0"/>
        <w:snapToGrid w:val="0"/>
        <w:spacing w:before="120" w:line="360" w:lineRule="auto"/>
        <w:ind w:firstLineChars="200" w:firstLine="480"/>
        <w:jc w:val="center"/>
        <w:rPr>
          <w:rFonts w:ascii="宋体" w:eastAsia="宋体" w:hAnsi="宋体" w:cs="宋体"/>
          <w:sz w:val="24"/>
        </w:rPr>
      </w:pPr>
      <w:r>
        <w:rPr>
          <w:rFonts w:ascii="宋体" w:eastAsia="宋体" w:hAnsi="宋体" w:cs="宋体" w:hint="eastAsia"/>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9405523" w14:textId="77777777" w:rsidR="008079F0" w:rsidRDefault="00000000">
      <w:pPr>
        <w:overflowPunct w:val="0"/>
        <w:snapToGrid w:val="0"/>
        <w:spacing w:before="60" w:after="180"/>
        <w:ind w:firstLineChars="200" w:firstLine="420"/>
        <w:jc w:val="center"/>
        <w:rPr>
          <w:rFonts w:ascii="宋体" w:eastAsia="宋体" w:hAnsi="宋体" w:cs="宋体"/>
          <w:sz w:val="24"/>
        </w:rPr>
      </w:pPr>
      <w:r>
        <w:rPr>
          <w:rFonts w:ascii="宋体" w:eastAsia="宋体" w:hAnsi="宋体" w:cs="宋体" w:hint="eastAsia"/>
        </w:rPr>
        <w:t>图3-5  指向高阶能力发展的学习模型图</w:t>
      </w:r>
    </w:p>
    <w:p w14:paraId="340F25D6" w14:textId="77777777" w:rsidR="008079F0" w:rsidRDefault="00000000">
      <w:pPr>
        <w:overflowPunct w:val="0"/>
        <w:spacing w:line="360" w:lineRule="auto"/>
        <w:ind w:firstLineChars="200" w:firstLine="480"/>
        <w:rPr>
          <w:rFonts w:ascii="宋体" w:eastAsia="宋体" w:hAnsi="宋体" w:cs="宋体"/>
          <w:sz w:val="24"/>
        </w:rPr>
      </w:pPr>
      <w:bookmarkStart w:id="48" w:name="_Toc19804"/>
      <w:r>
        <w:rPr>
          <w:rFonts w:ascii="宋体" w:eastAsia="宋体" w:hAnsi="宋体" w:cs="宋体" w:hint="eastAsia"/>
          <w:sz w:val="24"/>
        </w:rPr>
        <w:lastRenderedPageBreak/>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442B61D4"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49" w:name="_Toc244001188"/>
      <w:r>
        <w:rPr>
          <w:rFonts w:ascii="宋体" w:eastAsia="宋体" w:hAnsi="宋体" w:cs="宋体" w:hint="eastAsia"/>
          <w:kern w:val="0"/>
          <w:sz w:val="24"/>
        </w:rPr>
        <w:t>（1）学习模型的基本逻辑</w:t>
      </w:r>
      <w:bookmarkEnd w:id="49"/>
    </w:p>
    <w:p w14:paraId="4F54C8BF"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学习模型以新课标核心素养要求为导向，将分析、评价、创造、责任担当、情绪调节、合作共情和包容创新七维高阶能力转化为具体任务中的学习目标与表现标准，通过“目标引领—任务驱动—探究展学—反馈迭代—反思迁移”组织学习。学生从理解目标与标准出发，在任务中分析问题、联系知识并形成思路，通过自主探究、合作协商与表达论证深化认识，再依据反馈修订思路与成果，在反思中提炼方法并尝试迁移。五环相互衔接，也可依据学习需要回返推进。</w:t>
      </w:r>
    </w:p>
    <w:p w14:paraId="02A6333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3D0760B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三层学习贯穿五环，不与某一环节固定对应。例如，探究展学既可能涉及基础概念的澄清，也可能涉及关系分析与新情境应用；学生在迁移时发现理解不足，也需要返回知识学习、任务分析或方法检验。模型因此强调依据实际表现判断学习进展，保留补充、回返与再次尝试的空间。</w:t>
      </w:r>
    </w:p>
    <w:p w14:paraId="5F15BB2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模型以学习证据与师生共同判断连接各环节。目标、思维、证据、进步和能力可见，使学习要求与实际表现成为师生能够共同理解、分析和讨论的内容。学生据此开展自评、互评和主动调整；教师持续经历“诊断发现—干预—实施—评估”，适时调整任务、支架与反馈。学习由此在证据支持的互动、修订与再次表现中逐步深化。</w:t>
      </w:r>
    </w:p>
    <w:p w14:paraId="5FBA7966"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50" w:name="_Toc244001189"/>
      <w:r>
        <w:rPr>
          <w:rFonts w:ascii="宋体" w:eastAsia="宋体" w:hAnsi="宋体" w:cs="宋体" w:hint="eastAsia"/>
          <w:kern w:val="0"/>
          <w:sz w:val="24"/>
        </w:rPr>
        <w:lastRenderedPageBreak/>
        <w:t>（2）模型的基本结构</w:t>
      </w:r>
      <w:bookmarkEnd w:id="50"/>
    </w:p>
    <w:p w14:paraId="0FD025E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三部分结构”表述其组成关系。</w:t>
      </w:r>
    </w:p>
    <w:p w14:paraId="3F4B05A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3C25BA3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据此，模型以五环组织学习过程，以三层判断学习进阶，以五见支持共同判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0E6630FE"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51" w:name="_Toc244001190"/>
      <w:r>
        <w:rPr>
          <w:rFonts w:ascii="宋体" w:eastAsia="宋体" w:hAnsi="宋体" w:cs="宋体" w:hint="eastAsia"/>
          <w:kern w:val="0"/>
          <w:sz w:val="24"/>
        </w:rPr>
        <w:t>（3）学习模型三部分结构及实施要点</w:t>
      </w:r>
      <w:bookmarkEnd w:id="51"/>
    </w:p>
    <w:p w14:paraId="017245A9" w14:textId="77777777" w:rsidR="008079F0" w:rsidRDefault="00000000">
      <w:pPr>
        <w:keepNext/>
        <w:spacing w:line="360" w:lineRule="auto"/>
        <w:jc w:val="center"/>
      </w:pPr>
      <w:r>
        <w:rPr>
          <w:rFonts w:ascii="宋体" w:eastAsia="宋体" w:hAnsi="宋体"/>
        </w:rPr>
        <w:t>表3-27  学习模型三部分结构及实施要点</w:t>
      </w:r>
    </w:p>
    <w:tbl>
      <w:tblPr>
        <w:tblW w:w="0" w:type="auto"/>
        <w:tblLayout w:type="fixed"/>
        <w:tblLook w:val="04A0" w:firstRow="1" w:lastRow="0" w:firstColumn="1" w:lastColumn="0" w:noHBand="0" w:noVBand="1"/>
      </w:tblPr>
      <w:tblGrid>
        <w:gridCol w:w="1987"/>
        <w:gridCol w:w="1987"/>
        <w:gridCol w:w="3240"/>
        <w:gridCol w:w="2016"/>
        <w:gridCol w:w="2448"/>
      </w:tblGrid>
      <w:tr w:rsidR="008079F0" w14:paraId="1F6901F9" w14:textId="77777777">
        <w:trPr>
          <w:tblHeader/>
        </w:trPr>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17E71F84" w14:textId="77777777" w:rsidR="008079F0" w:rsidRDefault="00000000">
            <w:pPr>
              <w:spacing w:after="80"/>
            </w:pPr>
            <w:r>
              <w:rPr>
                <w:rFonts w:ascii="宋体" w:eastAsia="宋体" w:hAnsi="宋体"/>
                <w:b/>
              </w:rPr>
              <w:t>组成部分</w:t>
            </w:r>
          </w:p>
        </w:tc>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18B0CA7F" w14:textId="77777777" w:rsidR="008079F0" w:rsidRDefault="00000000">
            <w:pPr>
              <w:spacing w:after="80"/>
            </w:pPr>
            <w:r>
              <w:rPr>
                <w:rFonts w:ascii="宋体" w:eastAsia="宋体" w:hAnsi="宋体"/>
                <w:b/>
              </w:rPr>
              <w:t>主要内容</w:t>
            </w:r>
          </w:p>
        </w:tc>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51552A50" w14:textId="77777777" w:rsidR="008079F0" w:rsidRDefault="00000000">
            <w:pPr>
              <w:spacing w:after="80"/>
            </w:pPr>
            <w:r>
              <w:rPr>
                <w:rFonts w:ascii="宋体" w:eastAsia="宋体" w:hAnsi="宋体"/>
                <w:b/>
              </w:rPr>
              <w:t>实施要点</w:t>
            </w:r>
          </w:p>
        </w:tc>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4B451BC9" w14:textId="77777777" w:rsidR="008079F0" w:rsidRDefault="00000000">
            <w:pPr>
              <w:spacing w:after="80"/>
            </w:pPr>
            <w:r>
              <w:rPr>
                <w:rFonts w:ascii="宋体" w:eastAsia="宋体" w:hAnsi="宋体"/>
                <w:b/>
              </w:rPr>
              <w:t>操作工具与证据载体</w:t>
            </w:r>
          </w:p>
        </w:tc>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3547D2A6" w14:textId="77777777" w:rsidR="008079F0" w:rsidRDefault="00000000">
            <w:pPr>
              <w:spacing w:after="80"/>
            </w:pPr>
            <w:r>
              <w:rPr>
                <w:rFonts w:ascii="宋体" w:eastAsia="宋体" w:hAnsi="宋体"/>
                <w:b/>
              </w:rPr>
              <w:t>教学落点</w:t>
            </w:r>
          </w:p>
        </w:tc>
      </w:tr>
      <w:tr w:rsidR="008079F0" w14:paraId="4251BB61" w14:textId="77777777">
        <w:tc>
          <w:tcPr>
            <w:tcW w:w="864" w:type="dxa"/>
            <w:tcBorders>
              <w:top w:val="single" w:sz="4" w:space="0" w:color="D9D9D9"/>
              <w:left w:val="single" w:sz="4" w:space="0" w:color="D9D9D9"/>
              <w:bottom w:val="single" w:sz="4" w:space="0" w:color="D9D9D9"/>
              <w:right w:val="single" w:sz="4" w:space="0" w:color="D9D9D9"/>
            </w:tcBorders>
          </w:tcPr>
          <w:p w14:paraId="1A7D74DE" w14:textId="77777777" w:rsidR="008079F0" w:rsidRDefault="00000000">
            <w:pPr>
              <w:spacing w:after="80"/>
            </w:pPr>
            <w:r>
              <w:rPr>
                <w:rFonts w:ascii="宋体" w:eastAsia="宋体" w:hAnsi="宋体"/>
              </w:rPr>
              <w:t>五环学习</w:t>
            </w:r>
          </w:p>
        </w:tc>
        <w:tc>
          <w:tcPr>
            <w:tcW w:w="1368" w:type="dxa"/>
            <w:tcBorders>
              <w:top w:val="single" w:sz="4" w:space="0" w:color="D9D9D9"/>
              <w:left w:val="single" w:sz="4" w:space="0" w:color="D9D9D9"/>
              <w:bottom w:val="single" w:sz="4" w:space="0" w:color="D9D9D9"/>
              <w:right w:val="single" w:sz="4" w:space="0" w:color="D9D9D9"/>
            </w:tcBorders>
          </w:tcPr>
          <w:p w14:paraId="59F92018" w14:textId="77777777" w:rsidR="008079F0" w:rsidRDefault="00000000">
            <w:pPr>
              <w:spacing w:after="80"/>
            </w:pPr>
            <w:r>
              <w:rPr>
                <w:rFonts w:ascii="宋体" w:eastAsia="宋体" w:hAnsi="宋体"/>
              </w:rPr>
              <w:t>目标引领、任务驱动、探究展学、反馈迭代、反思迁移</w:t>
            </w:r>
          </w:p>
        </w:tc>
        <w:tc>
          <w:tcPr>
            <w:tcW w:w="3240" w:type="dxa"/>
            <w:tcBorders>
              <w:top w:val="single" w:sz="4" w:space="0" w:color="D9D9D9"/>
              <w:left w:val="single" w:sz="4" w:space="0" w:color="D9D9D9"/>
              <w:bottom w:val="single" w:sz="4" w:space="0" w:color="D9D9D9"/>
              <w:right w:val="single" w:sz="4" w:space="0" w:color="D9D9D9"/>
            </w:tcBorders>
          </w:tcPr>
          <w:p w14:paraId="45512271" w14:textId="77777777" w:rsidR="008079F0" w:rsidRDefault="00000000">
            <w:pPr>
              <w:spacing w:after="80"/>
            </w:pPr>
            <w:r>
              <w:rPr>
                <w:rFonts w:ascii="宋体" w:eastAsia="宋体" w:hAnsi="宋体"/>
              </w:rPr>
              <w:t>明确目标与标准，设置适当挑战的任务，保障独立思考与合作交流，安排反馈后的再次表现，引导方法反思与迁移；在各环节关注知识理解、关系建构和新情境运用，根据需要回返调整</w:t>
            </w:r>
          </w:p>
        </w:tc>
        <w:tc>
          <w:tcPr>
            <w:tcW w:w="2016" w:type="dxa"/>
            <w:tcBorders>
              <w:top w:val="single" w:sz="4" w:space="0" w:color="D9D9D9"/>
              <w:left w:val="single" w:sz="4" w:space="0" w:color="D9D9D9"/>
              <w:bottom w:val="single" w:sz="4" w:space="0" w:color="D9D9D9"/>
              <w:right w:val="single" w:sz="4" w:space="0" w:color="D9D9D9"/>
            </w:tcBorders>
          </w:tcPr>
          <w:p w14:paraId="54A32E34" w14:textId="77777777" w:rsidR="008079F0" w:rsidRDefault="00000000">
            <w:pPr>
              <w:spacing w:after="80"/>
            </w:pPr>
            <w:r>
              <w:rPr>
                <w:rFonts w:ascii="宋体" w:eastAsia="宋体" w:hAnsi="宋体"/>
              </w:rPr>
              <w:t>目标与标准说明、任务单、方案比较表、作品版本、反思与迁移记录</w:t>
            </w:r>
          </w:p>
        </w:tc>
        <w:tc>
          <w:tcPr>
            <w:tcW w:w="2448" w:type="dxa"/>
            <w:tcBorders>
              <w:top w:val="single" w:sz="4" w:space="0" w:color="D9D9D9"/>
              <w:left w:val="single" w:sz="4" w:space="0" w:color="D9D9D9"/>
              <w:bottom w:val="single" w:sz="4" w:space="0" w:color="D9D9D9"/>
              <w:right w:val="single" w:sz="4" w:space="0" w:color="D9D9D9"/>
            </w:tcBorders>
          </w:tcPr>
          <w:p w14:paraId="133062FA" w14:textId="77777777" w:rsidR="008079F0" w:rsidRDefault="00000000">
            <w:pPr>
              <w:spacing w:after="80"/>
            </w:pPr>
            <w:r>
              <w:rPr>
                <w:rFonts w:ascii="宋体" w:eastAsia="宋体" w:hAnsi="宋体"/>
              </w:rPr>
              <w:t>组织学生经历理解、分析、判断、创造与协商，将七维高阶能力落实于具体任务</w:t>
            </w:r>
          </w:p>
        </w:tc>
      </w:tr>
      <w:tr w:rsidR="008079F0" w14:paraId="586A0B2D" w14:textId="77777777">
        <w:tc>
          <w:tcPr>
            <w:tcW w:w="864" w:type="dxa"/>
            <w:tcBorders>
              <w:top w:val="single" w:sz="4" w:space="0" w:color="D9D9D9"/>
              <w:left w:val="single" w:sz="4" w:space="0" w:color="D9D9D9"/>
              <w:bottom w:val="single" w:sz="4" w:space="0" w:color="D9D9D9"/>
              <w:right w:val="single" w:sz="4" w:space="0" w:color="D9D9D9"/>
            </w:tcBorders>
          </w:tcPr>
          <w:p w14:paraId="548E58AC" w14:textId="77777777" w:rsidR="008079F0" w:rsidRDefault="00000000">
            <w:pPr>
              <w:spacing w:after="80"/>
            </w:pPr>
            <w:r>
              <w:rPr>
                <w:rFonts w:ascii="宋体" w:eastAsia="宋体" w:hAnsi="宋体"/>
              </w:rPr>
              <w:t>五见贯穿</w:t>
            </w:r>
          </w:p>
        </w:tc>
        <w:tc>
          <w:tcPr>
            <w:tcW w:w="1368" w:type="dxa"/>
            <w:tcBorders>
              <w:top w:val="single" w:sz="4" w:space="0" w:color="D9D9D9"/>
              <w:left w:val="single" w:sz="4" w:space="0" w:color="D9D9D9"/>
              <w:bottom w:val="single" w:sz="4" w:space="0" w:color="D9D9D9"/>
              <w:right w:val="single" w:sz="4" w:space="0" w:color="D9D9D9"/>
            </w:tcBorders>
          </w:tcPr>
          <w:p w14:paraId="73EC8F8E" w14:textId="77777777" w:rsidR="008079F0" w:rsidRDefault="00000000">
            <w:pPr>
              <w:spacing w:after="80"/>
            </w:pPr>
            <w:r>
              <w:rPr>
                <w:rFonts w:ascii="宋体" w:eastAsia="宋体" w:hAnsi="宋体"/>
              </w:rPr>
              <w:t>目标可见、思维可见、证据可见、进步可见、能力可见</w:t>
            </w:r>
          </w:p>
        </w:tc>
        <w:tc>
          <w:tcPr>
            <w:tcW w:w="3240" w:type="dxa"/>
            <w:tcBorders>
              <w:top w:val="single" w:sz="4" w:space="0" w:color="D9D9D9"/>
              <w:left w:val="single" w:sz="4" w:space="0" w:color="D9D9D9"/>
              <w:bottom w:val="single" w:sz="4" w:space="0" w:color="D9D9D9"/>
              <w:right w:val="single" w:sz="4" w:space="0" w:color="D9D9D9"/>
            </w:tcBorders>
          </w:tcPr>
          <w:p w14:paraId="554C28F4" w14:textId="77777777" w:rsidR="008079F0" w:rsidRDefault="00000000">
            <w:pPr>
              <w:spacing w:after="80"/>
            </w:pPr>
            <w:r>
              <w:rPr>
                <w:rFonts w:ascii="宋体" w:eastAsia="宋体" w:hAnsi="宋体"/>
              </w:rPr>
              <w:t>借助样例理解标准，通过解释、图示和作品呈现思考，选择与目标相关的证据，比较前后表现，共同判断学习深度、能力表现与改进方向</w:t>
            </w:r>
          </w:p>
        </w:tc>
        <w:tc>
          <w:tcPr>
            <w:tcW w:w="2016" w:type="dxa"/>
            <w:tcBorders>
              <w:top w:val="single" w:sz="4" w:space="0" w:color="D9D9D9"/>
              <w:left w:val="single" w:sz="4" w:space="0" w:color="D9D9D9"/>
              <w:bottom w:val="single" w:sz="4" w:space="0" w:color="D9D9D9"/>
              <w:right w:val="single" w:sz="4" w:space="0" w:color="D9D9D9"/>
            </w:tcBorders>
          </w:tcPr>
          <w:p w14:paraId="65CC07E8" w14:textId="77777777" w:rsidR="008079F0" w:rsidRDefault="00000000">
            <w:pPr>
              <w:spacing w:after="80"/>
            </w:pPr>
            <w:r>
              <w:rPr>
                <w:rFonts w:ascii="宋体" w:eastAsia="宋体" w:hAnsi="宋体"/>
              </w:rPr>
              <w:t>课堂发言、学习单、思维图示、合作记录、自评互评表、作品修订记录</w:t>
            </w:r>
          </w:p>
        </w:tc>
        <w:tc>
          <w:tcPr>
            <w:tcW w:w="2448" w:type="dxa"/>
            <w:tcBorders>
              <w:top w:val="single" w:sz="4" w:space="0" w:color="D9D9D9"/>
              <w:left w:val="single" w:sz="4" w:space="0" w:color="D9D9D9"/>
              <w:bottom w:val="single" w:sz="4" w:space="0" w:color="D9D9D9"/>
              <w:right w:val="single" w:sz="4" w:space="0" w:color="D9D9D9"/>
            </w:tcBorders>
          </w:tcPr>
          <w:p w14:paraId="5F58455E" w14:textId="77777777" w:rsidR="008079F0" w:rsidRDefault="00000000">
            <w:pPr>
              <w:spacing w:after="80"/>
            </w:pPr>
            <w:r>
              <w:rPr>
                <w:rFonts w:ascii="宋体" w:eastAsia="宋体" w:hAnsi="宋体"/>
              </w:rPr>
              <w:t>帮助学生认识当前表现与下一步要求，为教师判断学习状况及支持效果提供依据</w:t>
            </w:r>
          </w:p>
        </w:tc>
      </w:tr>
      <w:tr w:rsidR="008079F0" w14:paraId="74BE1629" w14:textId="77777777">
        <w:tc>
          <w:tcPr>
            <w:tcW w:w="864" w:type="dxa"/>
            <w:tcBorders>
              <w:top w:val="single" w:sz="4" w:space="0" w:color="D9D9D9"/>
              <w:left w:val="single" w:sz="4" w:space="0" w:color="D9D9D9"/>
              <w:bottom w:val="single" w:sz="4" w:space="0" w:color="D9D9D9"/>
              <w:right w:val="single" w:sz="4" w:space="0" w:color="D9D9D9"/>
            </w:tcBorders>
          </w:tcPr>
          <w:p w14:paraId="773BA9FE" w14:textId="77777777" w:rsidR="008079F0" w:rsidRDefault="00000000">
            <w:pPr>
              <w:spacing w:after="80"/>
            </w:pPr>
            <w:r>
              <w:rPr>
                <w:rFonts w:ascii="宋体" w:eastAsia="宋体" w:hAnsi="宋体"/>
              </w:rPr>
              <w:lastRenderedPageBreak/>
              <w:t>循证调节</w:t>
            </w:r>
          </w:p>
        </w:tc>
        <w:tc>
          <w:tcPr>
            <w:tcW w:w="1368" w:type="dxa"/>
            <w:tcBorders>
              <w:top w:val="single" w:sz="4" w:space="0" w:color="D9D9D9"/>
              <w:left w:val="single" w:sz="4" w:space="0" w:color="D9D9D9"/>
              <w:bottom w:val="single" w:sz="4" w:space="0" w:color="D9D9D9"/>
              <w:right w:val="single" w:sz="4" w:space="0" w:color="D9D9D9"/>
            </w:tcBorders>
          </w:tcPr>
          <w:p w14:paraId="46F55DA6" w14:textId="77777777" w:rsidR="008079F0" w:rsidRDefault="00000000">
            <w:pPr>
              <w:spacing w:after="80"/>
            </w:pPr>
            <w:r>
              <w:rPr>
                <w:rFonts w:ascii="宋体" w:eastAsia="宋体" w:hAnsi="宋体"/>
              </w:rPr>
              <w:t>诊断发现、干预、实施、评估</w:t>
            </w:r>
          </w:p>
        </w:tc>
        <w:tc>
          <w:tcPr>
            <w:tcW w:w="3240" w:type="dxa"/>
            <w:tcBorders>
              <w:top w:val="single" w:sz="4" w:space="0" w:color="D9D9D9"/>
              <w:left w:val="single" w:sz="4" w:space="0" w:color="D9D9D9"/>
              <w:bottom w:val="single" w:sz="4" w:space="0" w:color="D9D9D9"/>
              <w:right w:val="single" w:sz="4" w:space="0" w:color="D9D9D9"/>
            </w:tcBorders>
          </w:tcPr>
          <w:p w14:paraId="4E168431" w14:textId="77777777" w:rsidR="008079F0" w:rsidRDefault="00000000">
            <w:pPr>
              <w:spacing w:after="80"/>
            </w:pPr>
            <w:r>
              <w:rPr>
                <w:rFonts w:ascii="宋体" w:eastAsia="宋体" w:hAnsi="宋体"/>
              </w:rPr>
              <w:t>辨识知识、方法、情绪与合作等方面的困难，结合学习进展选择支持方式，观察实施后的变化并再次调整；随学生自主性增强逐步减少支架</w:t>
            </w:r>
          </w:p>
        </w:tc>
        <w:tc>
          <w:tcPr>
            <w:tcW w:w="2016" w:type="dxa"/>
            <w:tcBorders>
              <w:top w:val="single" w:sz="4" w:space="0" w:color="D9D9D9"/>
              <w:left w:val="single" w:sz="4" w:space="0" w:color="D9D9D9"/>
              <w:bottom w:val="single" w:sz="4" w:space="0" w:color="D9D9D9"/>
              <w:right w:val="single" w:sz="4" w:space="0" w:color="D9D9D9"/>
            </w:tcBorders>
          </w:tcPr>
          <w:p w14:paraId="50DA324D" w14:textId="77777777" w:rsidR="008079F0" w:rsidRDefault="00000000">
            <w:pPr>
              <w:spacing w:after="80"/>
            </w:pPr>
            <w:r>
              <w:rPr>
                <w:rFonts w:ascii="宋体" w:eastAsia="宋体" w:hAnsi="宋体"/>
              </w:rPr>
              <w:t>课堂观察记录、诊断性提问、学习支架、反馈记录、简短访谈</w:t>
            </w:r>
          </w:p>
        </w:tc>
        <w:tc>
          <w:tcPr>
            <w:tcW w:w="2448" w:type="dxa"/>
            <w:tcBorders>
              <w:top w:val="single" w:sz="4" w:space="0" w:color="D9D9D9"/>
              <w:left w:val="single" w:sz="4" w:space="0" w:color="D9D9D9"/>
              <w:bottom w:val="single" w:sz="4" w:space="0" w:color="D9D9D9"/>
              <w:right w:val="single" w:sz="4" w:space="0" w:color="D9D9D9"/>
            </w:tcBorders>
          </w:tcPr>
          <w:p w14:paraId="5DC8A064" w14:textId="77777777" w:rsidR="008079F0" w:rsidRDefault="00000000">
            <w:pPr>
              <w:spacing w:after="80"/>
            </w:pPr>
            <w:r>
              <w:rPr>
                <w:rFonts w:ascii="宋体" w:eastAsia="宋体" w:hAnsi="宋体"/>
              </w:rPr>
              <w:t>将证据转化为教学调整，支持理解深化、迁移运用及学生自我调节</w:t>
            </w:r>
          </w:p>
        </w:tc>
      </w:tr>
    </w:tbl>
    <w:p w14:paraId="3B650A12"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52" w:name="_Toc244001191"/>
      <w:r>
        <w:rPr>
          <w:rFonts w:ascii="宋体" w:eastAsia="宋体" w:hAnsi="宋体" w:cs="宋体" w:hint="eastAsia"/>
          <w:kern w:val="0"/>
          <w:sz w:val="24"/>
        </w:rPr>
        <w:t>1）五环学习：组织学习过程，支持理解与运用逐步深化</w:t>
      </w:r>
      <w:bookmarkEnd w:id="52"/>
    </w:p>
    <w:p w14:paraId="2E40330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的情境中尝试运用。</w:t>
      </w:r>
    </w:p>
    <w:p w14:paraId="6FF248E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CE3394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74185823"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53" w:name="_Toc244001192"/>
      <w:r>
        <w:rPr>
          <w:rFonts w:ascii="宋体" w:eastAsia="宋体" w:hAnsi="宋体" w:cs="宋体" w:hint="eastAsia"/>
          <w:kern w:val="0"/>
          <w:sz w:val="24"/>
        </w:rPr>
        <w:t>2）五见贯穿：使学习进阶与能力表现具有可判断的依据</w:t>
      </w:r>
      <w:bookmarkEnd w:id="53"/>
    </w:p>
    <w:p w14:paraId="64FA3BA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见贯穿包括目标可见、思维可见、证据可见、进步可见和能力可见，体现“可见的学习”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w:t>
      </w:r>
      <w:r>
        <w:rPr>
          <w:rFonts w:ascii="宋体" w:eastAsia="宋体" w:hAnsi="宋体" w:cs="宋体" w:hint="eastAsia"/>
          <w:sz w:val="24"/>
        </w:rPr>
        <w:lastRenderedPageBreak/>
        <w:t>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6ECEBEE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0C7E3980"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54" w:name="_Toc244001193"/>
      <w:r>
        <w:rPr>
          <w:rFonts w:ascii="宋体" w:eastAsia="宋体" w:hAnsi="宋体" w:cs="宋体" w:hint="eastAsia"/>
          <w:kern w:val="0"/>
          <w:sz w:val="24"/>
        </w:rPr>
        <w:t>3）循证调节：依据学习状态提供适切支持</w:t>
      </w:r>
      <w:bookmarkEnd w:id="54"/>
    </w:p>
    <w:p w14:paraId="6170A2F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3928B1CD"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当学生尚未理解核心概念与基本方法时，可通过示例、比较和针对性练习帮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6939D7A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B139EEC" w14:textId="77777777" w:rsidR="008079F0" w:rsidRDefault="00000000">
      <w:pPr>
        <w:pStyle w:val="2"/>
        <w:keepNext/>
        <w:overflowPunct w:val="0"/>
        <w:snapToGrid w:val="0"/>
        <w:spacing w:before="156" w:after="156" w:line="360" w:lineRule="auto"/>
        <w:ind w:leftChars="-200" w:left="-420" w:firstLineChars="200" w:firstLine="571"/>
        <w:rPr>
          <w:rFonts w:ascii="宋体" w:eastAsia="宋体" w:hAnsi="宋体" w:cs="宋体"/>
          <w:b/>
          <w:bCs/>
        </w:rPr>
      </w:pPr>
      <w:bookmarkStart w:id="55" w:name="_Toc244001194"/>
      <w:r>
        <w:rPr>
          <w:rFonts w:ascii="宋体" w:eastAsia="宋体" w:hAnsi="宋体" w:cs="宋体" w:hint="eastAsia"/>
          <w:b/>
          <w:bCs/>
        </w:rPr>
        <w:lastRenderedPageBreak/>
        <w:t>（三）“可见的学习”视域下中学生高阶能力培育的两域实施</w:t>
      </w:r>
      <w:bookmarkEnd w:id="48"/>
      <w:bookmarkEnd w:id="55"/>
    </w:p>
    <w:p w14:paraId="6AC4C1D6" w14:textId="77777777" w:rsidR="008079F0" w:rsidRDefault="00000000">
      <w:pPr>
        <w:pStyle w:val="3"/>
        <w:keepNext/>
        <w:overflowPunct w:val="0"/>
        <w:snapToGrid w:val="0"/>
        <w:spacing w:before="120" w:after="60" w:line="360" w:lineRule="auto"/>
        <w:ind w:firstLineChars="200" w:firstLine="571"/>
        <w:rPr>
          <w:rFonts w:cs="宋体" w:hint="default"/>
          <w:sz w:val="28"/>
        </w:rPr>
      </w:pPr>
      <w:bookmarkStart w:id="56" w:name="_Toc244001195"/>
      <w:r>
        <w:rPr>
          <w:rFonts w:cs="宋体"/>
          <w:sz w:val="28"/>
        </w:rPr>
        <w:t>1.学科教学场域的实施</w:t>
      </w:r>
      <w:bookmarkEnd w:id="56"/>
    </w:p>
    <w:p w14:paraId="194D238F"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借鉴“可见的学习”的相关理论与实践框架，从学习要素、目标、内容、过程和评价五个方面组织学科实施，并结合既有课例，分析学习要求如何转化为任务、学生表现如何成为师生判断与调整的依据。</w:t>
      </w:r>
    </w:p>
    <w:p w14:paraId="3F59DF52"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57" w:name="_Toc244001196"/>
      <w:r>
        <w:rPr>
          <w:rFonts w:ascii="宋体" w:eastAsia="宋体" w:hAnsi="宋体" w:cs="宋体" w:hint="eastAsia"/>
          <w:kern w:val="0"/>
          <w:sz w:val="24"/>
        </w:rPr>
        <w:t>（1）可见的学习四要素分析框架</w:t>
      </w:r>
      <w:bookmarkEnd w:id="57"/>
    </w:p>
    <w:p w14:paraId="75D9135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可见的学习”强调教师依据学生的学习表现认识教学的作用，同时帮助学生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23C90166" w14:textId="77777777" w:rsidR="008079F0" w:rsidRDefault="00000000">
      <w:pPr>
        <w:keepNext/>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71477075"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图3-6  学科实践学习四要素分析框架</w:t>
      </w:r>
    </w:p>
    <w:p w14:paraId="5CB22081" w14:textId="77777777" w:rsidR="008079F0" w:rsidRDefault="00000000">
      <w:pPr>
        <w:overflowPunct w:val="0"/>
        <w:ind w:firstLineChars="200" w:firstLine="420"/>
        <w:rPr>
          <w:rFonts w:ascii="宋体" w:eastAsia="宋体" w:hAnsi="宋体" w:cs="宋体"/>
          <w:sz w:val="24"/>
        </w:rPr>
      </w:pPr>
      <w:r>
        <w:rPr>
          <w:rFonts w:ascii="宋体" w:eastAsia="宋体" w:hAnsi="宋体" w:cs="宋体" w:hint="eastAsia"/>
        </w:rPr>
        <w:t>图3-6以目标为参照，将知识、实践与评价联系起来，并在每个要素中同时呈现学生行动与教师支持。表3-28进一步明确四要素的实施重点及判断依据：知识关注理解与联系，</w:t>
      </w:r>
      <w:r>
        <w:rPr>
          <w:rFonts w:ascii="宋体" w:eastAsia="宋体" w:hAnsi="宋体" w:cs="宋体" w:hint="eastAsia"/>
        </w:rPr>
        <w:lastRenderedPageBreak/>
        <w:t>目标关注要求与标准，实践关注分析、论证与合作，评价关注诊断、反馈与修订。“五见”贯穿上述关系，要求师生能够明确目标、呈现思维、获取证据、辨识进步，并通过持续的任务表现考察能力。四要素由此共同服务于课程要求、学习活动与评价判断的一致。</w:t>
      </w:r>
    </w:p>
    <w:p w14:paraId="3895D333"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表3-28  学科场域四要素的实施分析</w:t>
      </w:r>
    </w:p>
    <w:tbl>
      <w:tblPr>
        <w:tblW w:w="9265" w:type="dxa"/>
        <w:jc w:val="center"/>
        <w:tblLayout w:type="fixed"/>
        <w:tblCellMar>
          <w:left w:w="0" w:type="dxa"/>
          <w:right w:w="0" w:type="dxa"/>
        </w:tblCellMar>
        <w:tblLook w:val="04A0" w:firstRow="1" w:lastRow="0" w:firstColumn="1" w:lastColumn="0" w:noHBand="0" w:noVBand="1"/>
      </w:tblPr>
      <w:tblGrid>
        <w:gridCol w:w="1120"/>
        <w:gridCol w:w="3584"/>
        <w:gridCol w:w="4561"/>
      </w:tblGrid>
      <w:tr w:rsidR="008079F0" w14:paraId="36FEF5CB" w14:textId="77777777">
        <w:trPr>
          <w:cantSplit/>
          <w:tblHeader/>
          <w:jc w:val="center"/>
        </w:trPr>
        <w:tc>
          <w:tcPr>
            <w:tcW w:w="1120" w:type="dxa"/>
            <w:tcBorders>
              <w:top w:val="single" w:sz="12" w:space="0" w:color="000000"/>
            </w:tcBorders>
            <w:vAlign w:val="center"/>
          </w:tcPr>
          <w:p w14:paraId="66D4194D"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要素</w:t>
            </w:r>
          </w:p>
        </w:tc>
        <w:tc>
          <w:tcPr>
            <w:tcW w:w="3584" w:type="dxa"/>
            <w:tcBorders>
              <w:top w:val="single" w:sz="12" w:space="0" w:color="000000"/>
            </w:tcBorders>
            <w:vAlign w:val="center"/>
          </w:tcPr>
          <w:p w14:paraId="71DB8DA4"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实施重点</w:t>
            </w:r>
          </w:p>
        </w:tc>
        <w:tc>
          <w:tcPr>
            <w:tcW w:w="4561" w:type="dxa"/>
            <w:tcBorders>
              <w:top w:val="single" w:sz="12" w:space="0" w:color="000000"/>
            </w:tcBorders>
            <w:vAlign w:val="center"/>
          </w:tcPr>
          <w:p w14:paraId="0ED5B149"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学习表现与调节依据</w:t>
            </w:r>
          </w:p>
        </w:tc>
      </w:tr>
      <w:tr w:rsidR="008079F0" w14:paraId="49065F5E" w14:textId="77777777">
        <w:trPr>
          <w:cantSplit/>
          <w:jc w:val="center"/>
        </w:trPr>
        <w:tc>
          <w:tcPr>
            <w:tcW w:w="1120" w:type="dxa"/>
            <w:tcBorders>
              <w:top w:val="single" w:sz="4" w:space="0" w:color="000000"/>
            </w:tcBorders>
            <w:vAlign w:val="center"/>
          </w:tcPr>
          <w:p w14:paraId="6E28300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知识</w:t>
            </w:r>
          </w:p>
        </w:tc>
        <w:tc>
          <w:tcPr>
            <w:tcW w:w="3584" w:type="dxa"/>
            <w:tcBorders>
              <w:top w:val="single" w:sz="4" w:space="0" w:color="000000"/>
            </w:tcBorders>
            <w:vAlign w:val="center"/>
          </w:tcPr>
          <w:p w14:paraId="16C7811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核心概念、知识联系与学科方法</w:t>
            </w:r>
          </w:p>
        </w:tc>
        <w:tc>
          <w:tcPr>
            <w:tcW w:w="4561" w:type="dxa"/>
            <w:tcBorders>
              <w:top w:val="single" w:sz="4" w:space="0" w:color="000000"/>
            </w:tcBorders>
            <w:vAlign w:val="center"/>
          </w:tcPr>
          <w:p w14:paraId="7EB035A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学生能否解释含义、建立联系并选择方法</w:t>
            </w:r>
          </w:p>
        </w:tc>
      </w:tr>
      <w:tr w:rsidR="008079F0" w14:paraId="28FE32C4" w14:textId="77777777">
        <w:trPr>
          <w:cantSplit/>
          <w:jc w:val="center"/>
        </w:trPr>
        <w:tc>
          <w:tcPr>
            <w:tcW w:w="1120" w:type="dxa"/>
            <w:vAlign w:val="center"/>
          </w:tcPr>
          <w:p w14:paraId="148578F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目标</w:t>
            </w:r>
          </w:p>
        </w:tc>
        <w:tc>
          <w:tcPr>
            <w:tcW w:w="3584" w:type="dxa"/>
            <w:vAlign w:val="center"/>
          </w:tcPr>
          <w:p w14:paraId="5F7F1B3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课程要求转化为具体表现标准</w:t>
            </w:r>
          </w:p>
        </w:tc>
        <w:tc>
          <w:tcPr>
            <w:tcW w:w="4561" w:type="dxa"/>
            <w:vAlign w:val="center"/>
          </w:tcPr>
          <w:p w14:paraId="2A44B5C6"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学生能否理解要求，对照标准判断自身表现</w:t>
            </w:r>
          </w:p>
        </w:tc>
      </w:tr>
      <w:tr w:rsidR="008079F0" w14:paraId="2FC4B902" w14:textId="77777777">
        <w:trPr>
          <w:cantSplit/>
          <w:jc w:val="center"/>
        </w:trPr>
        <w:tc>
          <w:tcPr>
            <w:tcW w:w="1120" w:type="dxa"/>
            <w:vAlign w:val="center"/>
          </w:tcPr>
          <w:p w14:paraId="3AEE47C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实践</w:t>
            </w:r>
          </w:p>
        </w:tc>
        <w:tc>
          <w:tcPr>
            <w:tcW w:w="3584" w:type="dxa"/>
            <w:vAlign w:val="center"/>
          </w:tcPr>
          <w:p w14:paraId="62441DB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分析、比较、论证与合作任务</w:t>
            </w:r>
          </w:p>
        </w:tc>
        <w:tc>
          <w:tcPr>
            <w:tcW w:w="4561" w:type="dxa"/>
            <w:vAlign w:val="center"/>
          </w:tcPr>
          <w:p w14:paraId="6A35DF4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学生如何说明思路、回应同伴并形成成果</w:t>
            </w:r>
          </w:p>
        </w:tc>
      </w:tr>
      <w:tr w:rsidR="008079F0" w14:paraId="4E44D24C" w14:textId="77777777">
        <w:trPr>
          <w:cantSplit/>
          <w:jc w:val="center"/>
        </w:trPr>
        <w:tc>
          <w:tcPr>
            <w:tcW w:w="1120" w:type="dxa"/>
            <w:tcBorders>
              <w:bottom w:val="single" w:sz="12" w:space="0" w:color="000000"/>
            </w:tcBorders>
            <w:vAlign w:val="center"/>
          </w:tcPr>
          <w:p w14:paraId="28FA5D5E" w14:textId="77777777" w:rsidR="008079F0" w:rsidRDefault="00000000">
            <w:pPr>
              <w:keepNext/>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评价</w:t>
            </w:r>
          </w:p>
        </w:tc>
        <w:tc>
          <w:tcPr>
            <w:tcW w:w="3584" w:type="dxa"/>
            <w:tcBorders>
              <w:bottom w:val="single" w:sz="12" w:space="0" w:color="000000"/>
            </w:tcBorders>
            <w:vAlign w:val="center"/>
          </w:tcPr>
          <w:p w14:paraId="27DC983F" w14:textId="77777777" w:rsidR="008079F0" w:rsidRDefault="00000000">
            <w:pPr>
              <w:keepNext/>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诊断、反馈与修订相互衔接</w:t>
            </w:r>
          </w:p>
        </w:tc>
        <w:tc>
          <w:tcPr>
            <w:tcW w:w="4561" w:type="dxa"/>
            <w:tcBorders>
              <w:bottom w:val="single" w:sz="12" w:space="0" w:color="000000"/>
            </w:tcBorders>
            <w:vAlign w:val="center"/>
          </w:tcPr>
          <w:p w14:paraId="54C96C19" w14:textId="77777777" w:rsidR="008079F0" w:rsidRDefault="00000000">
            <w:pPr>
              <w:keepNext/>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学生是否运用反馈修改，教师支持是否适切</w:t>
            </w:r>
          </w:p>
        </w:tc>
      </w:tr>
    </w:tbl>
    <w:p w14:paraId="414497EF"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58" w:name="_Toc244001197"/>
      <w:r>
        <w:rPr>
          <w:rFonts w:ascii="宋体" w:eastAsia="宋体" w:hAnsi="宋体" w:cs="宋体" w:hint="eastAsia"/>
          <w:kern w:val="0"/>
          <w:sz w:val="24"/>
        </w:rPr>
        <w:t>案例分析  四要素在学科任务中的相互联系</w:t>
      </w:r>
      <w:bookmarkEnd w:id="58"/>
    </w:p>
    <w:p w14:paraId="7F857BF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3EF2CD1D"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理解并运用这些要求。</w:t>
      </w:r>
    </w:p>
    <w:p w14:paraId="03B3A58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从高阶能力培育看，比较图文差异与补充物件特征涉及分析，依据主旨判断细节的适切性涉及评价，重新组织物件、故事与情感则为观察创造表现提供了依据。图3-7保留的不同版本，使这些要求能够落实到具体文本的比较之中；合作讨论与自主修订中的责任履行、同伴理解等表现，则需结合过程记录考察。</w:t>
      </w:r>
    </w:p>
    <w:p w14:paraId="1DE21DA3" w14:textId="77777777" w:rsidR="008079F0" w:rsidRDefault="00000000">
      <w:pPr>
        <w:keepNext/>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lastRenderedPageBreak/>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0697B7C8"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图3-7  状物写作中同一学生的版本记录</w:t>
      </w:r>
    </w:p>
    <w:p w14:paraId="057224A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-7中，2.0版本侧重外形特征，3.0版本加入使用体验，4.0版本进一步联系个人记忆，教师批注“充满童趣”肯定了4.0版本中的童年叙事。版本之间的差异呈现了表达内容的扩展，也使表3-28所列“思路说明”“成果形成”与“运用反馈修改”具有可核查的材料。</w:t>
      </w:r>
    </w:p>
    <w:p w14:paraId="06F5394C"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59" w:name="_Toc244001198"/>
      <w:r>
        <w:rPr>
          <w:rFonts w:ascii="宋体" w:eastAsia="宋体" w:hAnsi="宋体" w:cs="宋体" w:hint="eastAsia"/>
          <w:kern w:val="0"/>
          <w:sz w:val="24"/>
        </w:rPr>
        <w:t>物理案例  以光路模型联结四要素</w:t>
      </w:r>
      <w:bookmarkEnd w:id="59"/>
    </w:p>
    <w:p w14:paraId="08A3BA2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光的折射》把知识学习落实为模型建构。教师依据叉鱼前测确定解释视觉偏差的目标，组织学生比较不同介质中的光路，再以数据、作图和口头解释判断理解。原案例目标表把“独立绘制‘叉鱼’光路图”与“光路图标注正确，虚像S′在S上方”相对应。学生需要用知识解释现象，教师则根据图中传播方向和角度参照给予反馈，知识、目标、实践与评价由同一问题联系起来。</w:t>
      </w:r>
    </w:p>
    <w:p w14:paraId="0C2A3894"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60" w:name="_Toc244001199"/>
      <w:r>
        <w:rPr>
          <w:rFonts w:ascii="宋体" w:eastAsia="宋体" w:hAnsi="宋体" w:cs="宋体" w:hint="eastAsia"/>
          <w:kern w:val="0"/>
          <w:sz w:val="24"/>
        </w:rPr>
        <w:t>语文案例  以文本论证联结知识与判断</w:t>
      </w:r>
      <w:bookmarkEnd w:id="60"/>
    </w:p>
    <w:p w14:paraId="4AC92C4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拿来主义》将“大宅子”比喻系统作为内容，以分析分类依据、理解批判继承为目标，安排表格整理、小组解释和现实文化现象分析，再以作答、批注和自评检查达成情况。原案例记载，学生以“我要能分析鲁迅为什么这样分类”“我</w:t>
      </w:r>
      <w:r>
        <w:rPr>
          <w:rFonts w:ascii="宋体" w:eastAsia="宋体" w:hAnsi="宋体" w:cs="宋体" w:hint="eastAsia"/>
          <w:sz w:val="24"/>
        </w:rPr>
        <w:lastRenderedPageBreak/>
        <w:t>要在讨论时先听完再反驳”表达个人目标。认知要求与合作要求进入同一任务，评价既关注结论，也关注学生如何说明理由和回应分歧。</w:t>
      </w:r>
    </w:p>
    <w:p w14:paraId="22B48792"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61" w:name="_Toc244001200"/>
      <w:r>
        <w:rPr>
          <w:rFonts w:ascii="宋体" w:eastAsia="宋体" w:hAnsi="宋体" w:cs="宋体" w:hint="eastAsia"/>
          <w:kern w:val="0"/>
          <w:sz w:val="24"/>
        </w:rPr>
        <w:t>（2）可见的学习目标分析框架</w:t>
      </w:r>
      <w:bookmarkEnd w:id="61"/>
    </w:p>
    <w:p w14:paraId="02C1B57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目标设计以“可见的学习”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5C5B96B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借鉴邱惠芬将学习要求转化为实践表征的思路，从课程标准与单元内容出发，依次明确任务目标、表现要求及相应证据。表3-29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40B2717B"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表3-29  三层学习目标与可观察表现</w:t>
      </w:r>
    </w:p>
    <w:tbl>
      <w:tblPr>
        <w:tblW w:w="9003" w:type="dxa"/>
        <w:jc w:val="center"/>
        <w:tblLayout w:type="fixed"/>
        <w:tblCellMar>
          <w:left w:w="0" w:type="dxa"/>
          <w:right w:w="0" w:type="dxa"/>
        </w:tblCellMar>
        <w:tblLook w:val="04A0" w:firstRow="1" w:lastRow="0" w:firstColumn="1" w:lastColumn="0" w:noHBand="0" w:noVBand="1"/>
      </w:tblPr>
      <w:tblGrid>
        <w:gridCol w:w="1296"/>
        <w:gridCol w:w="2250"/>
        <w:gridCol w:w="3207"/>
        <w:gridCol w:w="2250"/>
      </w:tblGrid>
      <w:tr w:rsidR="008079F0" w14:paraId="15DF2FFD" w14:textId="77777777">
        <w:trPr>
          <w:cantSplit/>
          <w:tblHeader/>
          <w:jc w:val="center"/>
        </w:trPr>
        <w:tc>
          <w:tcPr>
            <w:tcW w:w="1296" w:type="dxa"/>
            <w:tcBorders>
              <w:top w:val="single" w:sz="12" w:space="0" w:color="000000"/>
            </w:tcBorders>
            <w:vAlign w:val="center"/>
          </w:tcPr>
          <w:p w14:paraId="18B85B98"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层次</w:t>
            </w:r>
          </w:p>
        </w:tc>
        <w:tc>
          <w:tcPr>
            <w:tcW w:w="2250" w:type="dxa"/>
            <w:tcBorders>
              <w:top w:val="single" w:sz="12" w:space="0" w:color="000000"/>
            </w:tcBorders>
            <w:vAlign w:val="center"/>
          </w:tcPr>
          <w:p w14:paraId="739E9CE0"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目标设计重点</w:t>
            </w:r>
          </w:p>
        </w:tc>
        <w:tc>
          <w:tcPr>
            <w:tcW w:w="3207" w:type="dxa"/>
            <w:tcBorders>
              <w:top w:val="single" w:sz="12" w:space="0" w:color="000000"/>
            </w:tcBorders>
            <w:vAlign w:val="center"/>
          </w:tcPr>
          <w:p w14:paraId="26F5223B"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表现要求</w:t>
            </w:r>
          </w:p>
        </w:tc>
        <w:tc>
          <w:tcPr>
            <w:tcW w:w="2250" w:type="dxa"/>
            <w:tcBorders>
              <w:top w:val="single" w:sz="12" w:space="0" w:color="000000"/>
            </w:tcBorders>
            <w:vAlign w:val="center"/>
          </w:tcPr>
          <w:p w14:paraId="252EF7A5"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证据载体</w:t>
            </w:r>
          </w:p>
        </w:tc>
      </w:tr>
      <w:tr w:rsidR="008079F0" w14:paraId="32B5599D" w14:textId="77777777">
        <w:trPr>
          <w:cantSplit/>
          <w:jc w:val="center"/>
        </w:trPr>
        <w:tc>
          <w:tcPr>
            <w:tcW w:w="1296" w:type="dxa"/>
            <w:tcBorders>
              <w:top w:val="single" w:sz="4" w:space="0" w:color="000000"/>
            </w:tcBorders>
            <w:vAlign w:val="center"/>
          </w:tcPr>
          <w:p w14:paraId="2E40B57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浅层学习</w:t>
            </w:r>
          </w:p>
        </w:tc>
        <w:tc>
          <w:tcPr>
            <w:tcW w:w="2250" w:type="dxa"/>
            <w:tcBorders>
              <w:top w:val="single" w:sz="4" w:space="0" w:color="000000"/>
            </w:tcBorders>
            <w:vAlign w:val="center"/>
          </w:tcPr>
          <w:p w14:paraId="037F0ED9"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掌握核心概念、事实与基本方法</w:t>
            </w:r>
          </w:p>
        </w:tc>
        <w:tc>
          <w:tcPr>
            <w:tcW w:w="3207" w:type="dxa"/>
            <w:tcBorders>
              <w:top w:val="single" w:sz="4" w:space="0" w:color="000000"/>
            </w:tcBorders>
            <w:vAlign w:val="center"/>
          </w:tcPr>
          <w:p w14:paraId="3C69422C"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准确辨认和解释，完成必要的基础操作</w:t>
            </w:r>
          </w:p>
        </w:tc>
        <w:tc>
          <w:tcPr>
            <w:tcW w:w="2250" w:type="dxa"/>
            <w:tcBorders>
              <w:top w:val="single" w:sz="4" w:space="0" w:color="000000"/>
            </w:tcBorders>
            <w:vAlign w:val="center"/>
          </w:tcPr>
          <w:p w14:paraId="2D1C535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初始回答、基础任务、操作记录</w:t>
            </w:r>
          </w:p>
        </w:tc>
      </w:tr>
      <w:tr w:rsidR="008079F0" w14:paraId="0A9BD71C" w14:textId="77777777">
        <w:trPr>
          <w:cantSplit/>
          <w:jc w:val="center"/>
        </w:trPr>
        <w:tc>
          <w:tcPr>
            <w:tcW w:w="1296" w:type="dxa"/>
            <w:vAlign w:val="center"/>
          </w:tcPr>
          <w:p w14:paraId="723BBA4B"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深层学习</w:t>
            </w:r>
          </w:p>
        </w:tc>
        <w:tc>
          <w:tcPr>
            <w:tcW w:w="2250" w:type="dxa"/>
            <w:vAlign w:val="center"/>
          </w:tcPr>
          <w:p w14:paraId="7866BC6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建立联系，理解原理，比较与论证</w:t>
            </w:r>
          </w:p>
        </w:tc>
        <w:tc>
          <w:tcPr>
            <w:tcW w:w="3207" w:type="dxa"/>
            <w:vAlign w:val="center"/>
          </w:tcPr>
          <w:p w14:paraId="18572160"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解释关系，比较方法，审查理由并回应不同意见</w:t>
            </w:r>
          </w:p>
        </w:tc>
        <w:tc>
          <w:tcPr>
            <w:tcW w:w="2250" w:type="dxa"/>
            <w:vAlign w:val="center"/>
          </w:tcPr>
          <w:p w14:paraId="61A824E2"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概念图、比较表、对话与推理记录</w:t>
            </w:r>
          </w:p>
        </w:tc>
      </w:tr>
      <w:tr w:rsidR="008079F0" w14:paraId="0BAFB02E" w14:textId="77777777">
        <w:trPr>
          <w:cantSplit/>
          <w:jc w:val="center"/>
        </w:trPr>
        <w:tc>
          <w:tcPr>
            <w:tcW w:w="1296" w:type="dxa"/>
            <w:tcBorders>
              <w:bottom w:val="single" w:sz="12" w:space="0" w:color="000000"/>
            </w:tcBorders>
            <w:vAlign w:val="center"/>
          </w:tcPr>
          <w:p w14:paraId="1797FAF5"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迁移学习</w:t>
            </w:r>
          </w:p>
        </w:tc>
        <w:tc>
          <w:tcPr>
            <w:tcW w:w="2250" w:type="dxa"/>
            <w:tcBorders>
              <w:bottom w:val="single" w:sz="12" w:space="0" w:color="000000"/>
            </w:tcBorders>
            <w:vAlign w:val="center"/>
          </w:tcPr>
          <w:p w14:paraId="3C833BCE"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在新情境中选择、整合与调整</w:t>
            </w:r>
          </w:p>
        </w:tc>
        <w:tc>
          <w:tcPr>
            <w:tcW w:w="3207" w:type="dxa"/>
            <w:tcBorders>
              <w:bottom w:val="single" w:sz="12" w:space="0" w:color="000000"/>
            </w:tcBorders>
            <w:vAlign w:val="center"/>
          </w:tcPr>
          <w:p w14:paraId="119A2D86"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辨识条件变化，选择适切方法，检验并改进解决思路</w:t>
            </w:r>
          </w:p>
        </w:tc>
        <w:tc>
          <w:tcPr>
            <w:tcW w:w="2250" w:type="dxa"/>
            <w:tcBorders>
              <w:bottom w:val="single" w:sz="12" w:space="0" w:color="000000"/>
            </w:tcBorders>
            <w:vAlign w:val="center"/>
          </w:tcPr>
          <w:p w14:paraId="62D11F6E"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新情境任务、方案版本、反思说明</w:t>
            </w:r>
          </w:p>
        </w:tc>
      </w:tr>
    </w:tbl>
    <w:p w14:paraId="6E0699C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0E46ECB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-29中的证据载体因而既用于评价结果，也用于支持学习过程中的自我检查与教学调节。</w:t>
      </w:r>
    </w:p>
    <w:p w14:paraId="51F41EF1"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62" w:name="_Toc244001201"/>
      <w:r>
        <w:rPr>
          <w:rFonts w:ascii="宋体" w:eastAsia="宋体" w:hAnsi="宋体" w:cs="宋体" w:hint="eastAsia"/>
          <w:kern w:val="0"/>
          <w:sz w:val="24"/>
        </w:rPr>
        <w:lastRenderedPageBreak/>
        <w:t>案例分析  从物理学情诊断形成目标与表现标准</w:t>
      </w:r>
      <w:bookmarkEnd w:id="62"/>
    </w:p>
    <w:p w14:paraId="1D53E41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光的折射》案例中，前测显示35名学生不知道叉鱼时应瞄准的位置，占83.3%；另有28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3660EB7E"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表3-30  光的折射案例中的三层目标与评价依据</w:t>
      </w:r>
    </w:p>
    <w:tbl>
      <w:tblPr>
        <w:tblW w:w="8522" w:type="dxa"/>
        <w:jc w:val="center"/>
        <w:tblLayout w:type="fixed"/>
        <w:tblCellMar>
          <w:left w:w="0" w:type="dxa"/>
          <w:right w:w="0" w:type="dxa"/>
        </w:tblCellMar>
        <w:tblLook w:val="04A0" w:firstRow="1" w:lastRow="0" w:firstColumn="1" w:lastColumn="0" w:noHBand="0" w:noVBand="1"/>
      </w:tblPr>
      <w:tblGrid>
        <w:gridCol w:w="1405"/>
        <w:gridCol w:w="3592"/>
        <w:gridCol w:w="3525"/>
      </w:tblGrid>
      <w:tr w:rsidR="008079F0" w14:paraId="241A9D42" w14:textId="77777777">
        <w:trPr>
          <w:cantSplit/>
          <w:tblHeader/>
          <w:jc w:val="center"/>
        </w:trPr>
        <w:tc>
          <w:tcPr>
            <w:tcW w:w="1405" w:type="dxa"/>
            <w:tcBorders>
              <w:top w:val="single" w:sz="12" w:space="0" w:color="000000"/>
            </w:tcBorders>
            <w:vAlign w:val="center"/>
          </w:tcPr>
          <w:p w14:paraId="3F3704A9"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学习层次</w:t>
            </w:r>
          </w:p>
        </w:tc>
        <w:tc>
          <w:tcPr>
            <w:tcW w:w="3592" w:type="dxa"/>
            <w:tcBorders>
              <w:top w:val="single" w:sz="12" w:space="0" w:color="000000"/>
            </w:tcBorders>
            <w:vAlign w:val="center"/>
          </w:tcPr>
          <w:p w14:paraId="3CBA909A"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案例中的目标要求</w:t>
            </w:r>
          </w:p>
        </w:tc>
        <w:tc>
          <w:tcPr>
            <w:tcW w:w="3525" w:type="dxa"/>
            <w:tcBorders>
              <w:top w:val="single" w:sz="12" w:space="0" w:color="000000"/>
            </w:tcBorders>
            <w:vAlign w:val="center"/>
          </w:tcPr>
          <w:p w14:paraId="5C4A292D"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可观察表现</w:t>
            </w:r>
          </w:p>
        </w:tc>
      </w:tr>
      <w:tr w:rsidR="008079F0" w14:paraId="153AE4D2" w14:textId="77777777">
        <w:trPr>
          <w:cantSplit/>
          <w:jc w:val="center"/>
        </w:trPr>
        <w:tc>
          <w:tcPr>
            <w:tcW w:w="1405" w:type="dxa"/>
            <w:tcBorders>
              <w:top w:val="single" w:sz="4" w:space="0" w:color="000000"/>
            </w:tcBorders>
            <w:vAlign w:val="center"/>
          </w:tcPr>
          <w:p w14:paraId="2C0FB4C2"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浅层学习</w:t>
            </w:r>
          </w:p>
        </w:tc>
        <w:tc>
          <w:tcPr>
            <w:tcW w:w="3592" w:type="dxa"/>
            <w:tcBorders>
              <w:top w:val="single" w:sz="4" w:space="0" w:color="000000"/>
            </w:tcBorders>
            <w:vAlign w:val="center"/>
          </w:tcPr>
          <w:p w14:paraId="719650C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辨认折射光路要素，规范操作并记录数据</w:t>
            </w:r>
          </w:p>
        </w:tc>
        <w:tc>
          <w:tcPr>
            <w:tcW w:w="3525" w:type="dxa"/>
            <w:tcBorders>
              <w:top w:val="single" w:sz="4" w:space="0" w:color="000000"/>
            </w:tcBorders>
            <w:vAlign w:val="center"/>
          </w:tcPr>
          <w:p w14:paraId="2EA5445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光线、法线与角的标注准确，记录完整</w:t>
            </w:r>
          </w:p>
        </w:tc>
      </w:tr>
      <w:tr w:rsidR="008079F0" w14:paraId="0D543116" w14:textId="77777777">
        <w:trPr>
          <w:cantSplit/>
          <w:jc w:val="center"/>
        </w:trPr>
        <w:tc>
          <w:tcPr>
            <w:tcW w:w="1405" w:type="dxa"/>
            <w:vAlign w:val="center"/>
          </w:tcPr>
          <w:p w14:paraId="0F68F667"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深层学习</w:t>
            </w:r>
          </w:p>
        </w:tc>
        <w:tc>
          <w:tcPr>
            <w:tcW w:w="3592" w:type="dxa"/>
            <w:vAlign w:val="center"/>
          </w:tcPr>
          <w:p w14:paraId="48C1840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比较不同条件下的光路，依据数据检验猜想</w:t>
            </w:r>
          </w:p>
        </w:tc>
        <w:tc>
          <w:tcPr>
            <w:tcW w:w="3525" w:type="dxa"/>
            <w:vAlign w:val="center"/>
          </w:tcPr>
          <w:p w14:paraId="42F35D6F"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解释角度关系，修正猜想，说明结论的条件</w:t>
            </w:r>
          </w:p>
        </w:tc>
      </w:tr>
      <w:tr w:rsidR="008079F0" w14:paraId="23D6150B" w14:textId="77777777">
        <w:trPr>
          <w:cantSplit/>
          <w:jc w:val="center"/>
        </w:trPr>
        <w:tc>
          <w:tcPr>
            <w:tcW w:w="1405" w:type="dxa"/>
            <w:tcBorders>
              <w:bottom w:val="single" w:sz="12" w:space="0" w:color="000000"/>
            </w:tcBorders>
            <w:vAlign w:val="center"/>
          </w:tcPr>
          <w:p w14:paraId="71EBD096"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迁移学习</w:t>
            </w:r>
          </w:p>
        </w:tc>
        <w:tc>
          <w:tcPr>
            <w:tcW w:w="3592" w:type="dxa"/>
            <w:tcBorders>
              <w:bottom w:val="single" w:sz="12" w:space="0" w:color="000000"/>
            </w:tcBorders>
            <w:vAlign w:val="center"/>
          </w:tcPr>
          <w:p w14:paraId="7EAE0226"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在叉鱼等情境中运用折射规律解释现象</w:t>
            </w:r>
          </w:p>
        </w:tc>
        <w:tc>
          <w:tcPr>
            <w:tcW w:w="3525" w:type="dxa"/>
            <w:tcBorders>
              <w:bottom w:val="single" w:sz="12" w:space="0" w:color="000000"/>
            </w:tcBorders>
            <w:vAlign w:val="center"/>
          </w:tcPr>
          <w:p w14:paraId="74956F27"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绘制光路，定位虚像，解释判断过程</w:t>
            </w:r>
          </w:p>
        </w:tc>
      </w:tr>
    </w:tbl>
    <w:p w14:paraId="66F213C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这里的三层划分是对案例目标的重新梳理，并非把原有“基础—高阶”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6FEE59E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25FC59EC"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表3-31  英语写作案例的分层评价标准节选</w:t>
      </w:r>
    </w:p>
    <w:tbl>
      <w:tblPr>
        <w:tblW w:w="8522" w:type="dxa"/>
        <w:jc w:val="center"/>
        <w:tblLayout w:type="fixed"/>
        <w:tblCellMar>
          <w:left w:w="0" w:type="dxa"/>
          <w:right w:w="0" w:type="dxa"/>
        </w:tblCellMar>
        <w:tblLook w:val="04A0" w:firstRow="1" w:lastRow="0" w:firstColumn="1" w:lastColumn="0" w:noHBand="0" w:noVBand="1"/>
      </w:tblPr>
      <w:tblGrid>
        <w:gridCol w:w="1112"/>
        <w:gridCol w:w="1933"/>
        <w:gridCol w:w="1770"/>
        <w:gridCol w:w="2099"/>
        <w:gridCol w:w="1608"/>
      </w:tblGrid>
      <w:tr w:rsidR="008079F0" w14:paraId="05AE0D19" w14:textId="77777777">
        <w:trPr>
          <w:cantSplit/>
          <w:jc w:val="center"/>
        </w:trPr>
        <w:tc>
          <w:tcPr>
            <w:tcW w:w="1112" w:type="dxa"/>
            <w:tcBorders>
              <w:top w:val="single" w:sz="12" w:space="0" w:color="000000"/>
            </w:tcBorders>
          </w:tcPr>
          <w:p w14:paraId="5D128C92" w14:textId="77777777" w:rsidR="008079F0" w:rsidRDefault="00000000">
            <w:pPr>
              <w:overflowPunct w:val="0"/>
              <w:snapToGrid w:val="0"/>
              <w:ind w:firstLineChars="200" w:firstLine="428"/>
              <w:rPr>
                <w:rFonts w:ascii="宋体" w:eastAsia="宋体" w:hAnsi="宋体" w:cs="宋体"/>
                <w:sz w:val="24"/>
              </w:rPr>
            </w:pPr>
            <w:r>
              <w:rPr>
                <w:rFonts w:ascii="宋体" w:eastAsia="宋体" w:hAnsi="宋体" w:cs="宋体" w:hint="eastAsia"/>
                <w:b/>
              </w:rPr>
              <w:t>评价内容</w:t>
            </w:r>
          </w:p>
        </w:tc>
        <w:tc>
          <w:tcPr>
            <w:tcW w:w="1933" w:type="dxa"/>
            <w:tcBorders>
              <w:top w:val="single" w:sz="12" w:space="0" w:color="000000"/>
            </w:tcBorders>
          </w:tcPr>
          <w:p w14:paraId="2BA7B513" w14:textId="77777777" w:rsidR="008079F0" w:rsidRDefault="00000000">
            <w:pPr>
              <w:overflowPunct w:val="0"/>
              <w:snapToGrid w:val="0"/>
              <w:ind w:firstLineChars="200" w:firstLine="428"/>
              <w:rPr>
                <w:rFonts w:ascii="宋体" w:eastAsia="宋体" w:hAnsi="宋体" w:cs="宋体"/>
                <w:sz w:val="24"/>
              </w:rPr>
            </w:pPr>
            <w:r>
              <w:rPr>
                <w:rFonts w:ascii="宋体" w:eastAsia="宋体" w:hAnsi="宋体" w:cs="宋体" w:hint="eastAsia"/>
                <w:b/>
              </w:rPr>
              <w:t>优秀</w:t>
            </w:r>
          </w:p>
        </w:tc>
        <w:tc>
          <w:tcPr>
            <w:tcW w:w="1770" w:type="dxa"/>
            <w:tcBorders>
              <w:top w:val="single" w:sz="12" w:space="0" w:color="000000"/>
            </w:tcBorders>
          </w:tcPr>
          <w:p w14:paraId="5BDA734A" w14:textId="77777777" w:rsidR="008079F0" w:rsidRDefault="00000000">
            <w:pPr>
              <w:overflowPunct w:val="0"/>
              <w:snapToGrid w:val="0"/>
              <w:ind w:firstLineChars="200" w:firstLine="428"/>
              <w:rPr>
                <w:rFonts w:ascii="宋体" w:eastAsia="宋体" w:hAnsi="宋体" w:cs="宋体"/>
                <w:sz w:val="24"/>
              </w:rPr>
            </w:pPr>
            <w:r>
              <w:rPr>
                <w:rFonts w:ascii="宋体" w:eastAsia="宋体" w:hAnsi="宋体" w:cs="宋体" w:hint="eastAsia"/>
                <w:b/>
              </w:rPr>
              <w:t>良好</w:t>
            </w:r>
          </w:p>
        </w:tc>
        <w:tc>
          <w:tcPr>
            <w:tcW w:w="2099" w:type="dxa"/>
            <w:tcBorders>
              <w:top w:val="single" w:sz="12" w:space="0" w:color="000000"/>
            </w:tcBorders>
          </w:tcPr>
          <w:p w14:paraId="6685D278" w14:textId="77777777" w:rsidR="008079F0" w:rsidRDefault="00000000">
            <w:pPr>
              <w:overflowPunct w:val="0"/>
              <w:snapToGrid w:val="0"/>
              <w:ind w:firstLineChars="200" w:firstLine="428"/>
              <w:rPr>
                <w:rFonts w:ascii="宋体" w:eastAsia="宋体" w:hAnsi="宋体" w:cs="宋体"/>
                <w:sz w:val="24"/>
              </w:rPr>
            </w:pPr>
            <w:r>
              <w:rPr>
                <w:rFonts w:ascii="宋体" w:eastAsia="宋体" w:hAnsi="宋体" w:cs="宋体" w:hint="eastAsia"/>
                <w:b/>
              </w:rPr>
              <w:t>中等</w:t>
            </w:r>
          </w:p>
        </w:tc>
        <w:tc>
          <w:tcPr>
            <w:tcW w:w="1608" w:type="dxa"/>
            <w:tcBorders>
              <w:top w:val="single" w:sz="12" w:space="0" w:color="000000"/>
            </w:tcBorders>
          </w:tcPr>
          <w:p w14:paraId="36E837B6" w14:textId="77777777" w:rsidR="008079F0" w:rsidRDefault="00000000">
            <w:pPr>
              <w:overflowPunct w:val="0"/>
              <w:snapToGrid w:val="0"/>
              <w:ind w:firstLineChars="200" w:firstLine="428"/>
              <w:rPr>
                <w:rFonts w:ascii="宋体" w:eastAsia="宋体" w:hAnsi="宋体" w:cs="宋体"/>
                <w:sz w:val="24"/>
              </w:rPr>
            </w:pPr>
            <w:r>
              <w:rPr>
                <w:rFonts w:ascii="宋体" w:eastAsia="宋体" w:hAnsi="宋体" w:cs="宋体" w:hint="eastAsia"/>
                <w:b/>
              </w:rPr>
              <w:t>待提高</w:t>
            </w:r>
          </w:p>
        </w:tc>
      </w:tr>
      <w:tr w:rsidR="008079F0" w14:paraId="1A3ECBC0" w14:textId="77777777">
        <w:trPr>
          <w:cantSplit/>
          <w:jc w:val="center"/>
        </w:trPr>
        <w:tc>
          <w:tcPr>
            <w:tcW w:w="1112" w:type="dxa"/>
            <w:tcBorders>
              <w:top w:val="single" w:sz="4" w:space="0" w:color="000000"/>
            </w:tcBorders>
          </w:tcPr>
          <w:p w14:paraId="0139329B"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内容观点</w:t>
            </w:r>
          </w:p>
        </w:tc>
        <w:tc>
          <w:tcPr>
            <w:tcW w:w="1933" w:type="dxa"/>
            <w:tcBorders>
              <w:top w:val="single" w:sz="4" w:space="0" w:color="000000"/>
            </w:tcBorders>
          </w:tcPr>
          <w:p w14:paraId="0A571278"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结合语境构建独特观点</w:t>
            </w:r>
          </w:p>
        </w:tc>
        <w:tc>
          <w:tcPr>
            <w:tcW w:w="1770" w:type="dxa"/>
            <w:tcBorders>
              <w:top w:val="single" w:sz="4" w:space="0" w:color="000000"/>
            </w:tcBorders>
          </w:tcPr>
          <w:p w14:paraId="496C34E0"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提出较有新意的观点</w:t>
            </w:r>
          </w:p>
        </w:tc>
        <w:tc>
          <w:tcPr>
            <w:tcW w:w="2099" w:type="dxa"/>
            <w:tcBorders>
              <w:top w:val="single" w:sz="4" w:space="0" w:color="000000"/>
            </w:tcBorders>
          </w:tcPr>
          <w:p w14:paraId="57354BF4"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提出基本观点但缺乏新意</w:t>
            </w:r>
          </w:p>
        </w:tc>
        <w:tc>
          <w:tcPr>
            <w:tcW w:w="1608" w:type="dxa"/>
            <w:tcBorders>
              <w:top w:val="single" w:sz="4" w:space="0" w:color="000000"/>
            </w:tcBorders>
          </w:tcPr>
          <w:p w14:paraId="32AFB851"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无法提出明确观点</w:t>
            </w:r>
          </w:p>
        </w:tc>
      </w:tr>
      <w:tr w:rsidR="008079F0" w14:paraId="3645C845" w14:textId="77777777">
        <w:trPr>
          <w:cantSplit/>
          <w:jc w:val="center"/>
        </w:trPr>
        <w:tc>
          <w:tcPr>
            <w:tcW w:w="1112" w:type="dxa"/>
          </w:tcPr>
          <w:p w14:paraId="761B53CC"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语言适切性</w:t>
            </w:r>
          </w:p>
        </w:tc>
        <w:tc>
          <w:tcPr>
            <w:tcW w:w="1933" w:type="dxa"/>
          </w:tcPr>
          <w:p w14:paraId="116AAB27"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符合语境</w:t>
            </w:r>
          </w:p>
        </w:tc>
        <w:tc>
          <w:tcPr>
            <w:tcW w:w="1770" w:type="dxa"/>
          </w:tcPr>
          <w:p w14:paraId="4434BC2D"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符合语境</w:t>
            </w:r>
          </w:p>
        </w:tc>
        <w:tc>
          <w:tcPr>
            <w:tcW w:w="2099" w:type="dxa"/>
          </w:tcPr>
          <w:p w14:paraId="3623EF5A"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符合语境</w:t>
            </w:r>
          </w:p>
        </w:tc>
        <w:tc>
          <w:tcPr>
            <w:tcW w:w="1608" w:type="dxa"/>
          </w:tcPr>
          <w:p w14:paraId="1BA223D8"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不符合语境</w:t>
            </w:r>
          </w:p>
        </w:tc>
      </w:tr>
      <w:tr w:rsidR="008079F0" w14:paraId="15E7867E" w14:textId="77777777">
        <w:trPr>
          <w:cantSplit/>
          <w:jc w:val="center"/>
        </w:trPr>
        <w:tc>
          <w:tcPr>
            <w:tcW w:w="1112" w:type="dxa"/>
          </w:tcPr>
          <w:p w14:paraId="2E20DEC0"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语言准确性</w:t>
            </w:r>
          </w:p>
        </w:tc>
        <w:tc>
          <w:tcPr>
            <w:tcW w:w="1933" w:type="dxa"/>
          </w:tcPr>
          <w:p w14:paraId="3E0E43DE"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语法正确</w:t>
            </w:r>
          </w:p>
        </w:tc>
        <w:tc>
          <w:tcPr>
            <w:tcW w:w="1770" w:type="dxa"/>
          </w:tcPr>
          <w:p w14:paraId="444E6680"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错误较少</w:t>
            </w:r>
          </w:p>
        </w:tc>
        <w:tc>
          <w:tcPr>
            <w:tcW w:w="2099" w:type="dxa"/>
          </w:tcPr>
          <w:p w14:paraId="0EBF27F3"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错误较多</w:t>
            </w:r>
          </w:p>
        </w:tc>
        <w:tc>
          <w:tcPr>
            <w:tcW w:w="1608" w:type="dxa"/>
          </w:tcPr>
          <w:p w14:paraId="566C5AE2"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错误频发</w:t>
            </w:r>
          </w:p>
        </w:tc>
      </w:tr>
      <w:tr w:rsidR="008079F0" w14:paraId="19972BA2" w14:textId="77777777">
        <w:trPr>
          <w:cantSplit/>
          <w:jc w:val="center"/>
        </w:trPr>
        <w:tc>
          <w:tcPr>
            <w:tcW w:w="1112" w:type="dxa"/>
            <w:tcBorders>
              <w:bottom w:val="single" w:sz="12" w:space="0" w:color="000000"/>
            </w:tcBorders>
          </w:tcPr>
          <w:p w14:paraId="6E1F42F2" w14:textId="77777777" w:rsidR="008079F0" w:rsidRDefault="00000000">
            <w:pPr>
              <w:keepNext/>
              <w:overflowPunct w:val="0"/>
              <w:snapToGrid w:val="0"/>
              <w:ind w:firstLineChars="200" w:firstLine="420"/>
              <w:rPr>
                <w:rFonts w:ascii="宋体" w:eastAsia="宋体" w:hAnsi="宋体" w:cs="宋体"/>
                <w:sz w:val="24"/>
              </w:rPr>
            </w:pPr>
            <w:r>
              <w:rPr>
                <w:rFonts w:ascii="宋体" w:eastAsia="宋体" w:hAnsi="宋体" w:cs="宋体" w:hint="eastAsia"/>
              </w:rPr>
              <w:t>语言丰富性</w:t>
            </w:r>
          </w:p>
        </w:tc>
        <w:tc>
          <w:tcPr>
            <w:tcW w:w="1933" w:type="dxa"/>
            <w:tcBorders>
              <w:bottom w:val="single" w:sz="12" w:space="0" w:color="000000"/>
            </w:tcBorders>
          </w:tcPr>
          <w:p w14:paraId="40584070" w14:textId="77777777" w:rsidR="008079F0" w:rsidRDefault="00000000">
            <w:pPr>
              <w:keepNext/>
              <w:overflowPunct w:val="0"/>
              <w:snapToGrid w:val="0"/>
              <w:ind w:firstLineChars="200" w:firstLine="420"/>
              <w:rPr>
                <w:rFonts w:ascii="宋体" w:eastAsia="宋体" w:hAnsi="宋体" w:cs="宋体"/>
                <w:sz w:val="24"/>
              </w:rPr>
            </w:pPr>
            <w:r>
              <w:rPr>
                <w:rFonts w:ascii="宋体" w:eastAsia="宋体" w:hAnsi="宋体" w:cs="宋体" w:hint="eastAsia"/>
              </w:rPr>
              <w:t>表达新颖</w:t>
            </w:r>
          </w:p>
        </w:tc>
        <w:tc>
          <w:tcPr>
            <w:tcW w:w="1770" w:type="dxa"/>
            <w:tcBorders>
              <w:bottom w:val="single" w:sz="12" w:space="0" w:color="000000"/>
            </w:tcBorders>
          </w:tcPr>
          <w:p w14:paraId="14ACF290" w14:textId="77777777" w:rsidR="008079F0" w:rsidRDefault="00000000">
            <w:pPr>
              <w:keepNext/>
              <w:overflowPunct w:val="0"/>
              <w:snapToGrid w:val="0"/>
              <w:ind w:firstLineChars="200" w:firstLine="420"/>
              <w:rPr>
                <w:rFonts w:ascii="宋体" w:eastAsia="宋体" w:hAnsi="宋体" w:cs="宋体"/>
                <w:sz w:val="24"/>
              </w:rPr>
            </w:pPr>
            <w:r>
              <w:rPr>
                <w:rFonts w:ascii="宋体" w:eastAsia="宋体" w:hAnsi="宋体" w:cs="宋体" w:hint="eastAsia"/>
              </w:rPr>
              <w:t>表达较流畅</w:t>
            </w:r>
          </w:p>
        </w:tc>
        <w:tc>
          <w:tcPr>
            <w:tcW w:w="2099" w:type="dxa"/>
            <w:tcBorders>
              <w:bottom w:val="single" w:sz="12" w:space="0" w:color="000000"/>
            </w:tcBorders>
          </w:tcPr>
          <w:p w14:paraId="49E24B0A" w14:textId="77777777" w:rsidR="008079F0" w:rsidRDefault="00000000">
            <w:pPr>
              <w:keepNext/>
              <w:overflowPunct w:val="0"/>
              <w:snapToGrid w:val="0"/>
              <w:ind w:firstLineChars="200" w:firstLine="420"/>
              <w:rPr>
                <w:rFonts w:ascii="宋体" w:eastAsia="宋体" w:hAnsi="宋体" w:cs="宋体"/>
                <w:sz w:val="24"/>
              </w:rPr>
            </w:pPr>
            <w:r>
              <w:rPr>
                <w:rFonts w:ascii="宋体" w:eastAsia="宋体" w:hAnsi="宋体" w:cs="宋体" w:hint="eastAsia"/>
              </w:rPr>
              <w:t>表达较生硬</w:t>
            </w:r>
          </w:p>
        </w:tc>
        <w:tc>
          <w:tcPr>
            <w:tcW w:w="1608" w:type="dxa"/>
            <w:tcBorders>
              <w:bottom w:val="single" w:sz="12" w:space="0" w:color="000000"/>
            </w:tcBorders>
          </w:tcPr>
          <w:p w14:paraId="0965987A" w14:textId="77777777" w:rsidR="008079F0" w:rsidRDefault="00000000">
            <w:pPr>
              <w:keepNext/>
              <w:overflowPunct w:val="0"/>
              <w:snapToGrid w:val="0"/>
              <w:ind w:firstLineChars="200" w:firstLine="420"/>
              <w:rPr>
                <w:rFonts w:ascii="宋体" w:eastAsia="宋体" w:hAnsi="宋体" w:cs="宋体"/>
                <w:sz w:val="24"/>
              </w:rPr>
            </w:pPr>
            <w:r>
              <w:rPr>
                <w:rFonts w:ascii="宋体" w:eastAsia="宋体" w:hAnsi="宋体" w:cs="宋体" w:hint="eastAsia"/>
              </w:rPr>
              <w:t>表达混乱</w:t>
            </w:r>
          </w:p>
        </w:tc>
      </w:tr>
    </w:tbl>
    <w:p w14:paraId="577198E0"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63" w:name="_Toc244001202"/>
      <w:r>
        <w:rPr>
          <w:rFonts w:ascii="宋体" w:eastAsia="宋体" w:hAnsi="宋体" w:cs="宋体" w:hint="eastAsia"/>
          <w:kern w:val="0"/>
          <w:sz w:val="24"/>
        </w:rPr>
        <w:t>语文案例  将目标转化为学生能够对照的表现</w:t>
      </w:r>
      <w:bookmarkEnd w:id="63"/>
    </w:p>
    <w:p w14:paraId="3C02BDF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《拿来主义》的目标表同时列出具体目标与评价依据。其价值在于把“理解比喻说理”“形成判断”等概括要求转化为可检查的行为，并将倾听和共情要求</w:t>
      </w:r>
      <w:r>
        <w:rPr>
          <w:rFonts w:ascii="宋体" w:eastAsia="宋体" w:hAnsi="宋体" w:cs="宋体" w:hint="eastAsia"/>
          <w:sz w:val="24"/>
        </w:rPr>
        <w:lastRenderedPageBreak/>
        <w:t>嵌入讨论。表中节选保留原案例的目标层级；可分别从浅层知识获得、深层关系理解和新情境运用分析其学习要求，不将两级目标与三层学习机械对应。</w:t>
      </w:r>
    </w:p>
    <w:p w14:paraId="503E787B"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表3-32  拿来主义目标与评价依据原表节选</w:t>
      </w:r>
    </w:p>
    <w:tbl>
      <w:tblPr>
        <w:tblW w:w="8522" w:type="dxa"/>
        <w:jc w:val="center"/>
        <w:tblLayout w:type="fixed"/>
        <w:tblCellMar>
          <w:left w:w="0" w:type="dxa"/>
          <w:right w:w="0" w:type="dxa"/>
        </w:tblCellMar>
        <w:tblLook w:val="04A0" w:firstRow="1" w:lastRow="0" w:firstColumn="1" w:lastColumn="0" w:noHBand="0" w:noVBand="1"/>
      </w:tblPr>
      <w:tblGrid>
        <w:gridCol w:w="1658"/>
        <w:gridCol w:w="3248"/>
        <w:gridCol w:w="3616"/>
      </w:tblGrid>
      <w:tr w:rsidR="008079F0" w14:paraId="38A6C086" w14:textId="77777777">
        <w:trPr>
          <w:cantSplit/>
          <w:tblHeader/>
          <w:jc w:val="center"/>
        </w:trPr>
        <w:tc>
          <w:tcPr>
            <w:tcW w:w="1658" w:type="dxa"/>
            <w:tcBorders>
              <w:top w:val="single" w:sz="12" w:space="0" w:color="000000"/>
            </w:tcBorders>
            <w:vAlign w:val="center"/>
          </w:tcPr>
          <w:p w14:paraId="07A0F907"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原案例层级</w:t>
            </w:r>
          </w:p>
        </w:tc>
        <w:tc>
          <w:tcPr>
            <w:tcW w:w="3248" w:type="dxa"/>
            <w:tcBorders>
              <w:top w:val="single" w:sz="12" w:space="0" w:color="000000"/>
            </w:tcBorders>
            <w:vAlign w:val="center"/>
          </w:tcPr>
          <w:p w14:paraId="457E3C10"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具体目标原文节选</w:t>
            </w:r>
          </w:p>
        </w:tc>
        <w:tc>
          <w:tcPr>
            <w:tcW w:w="3616" w:type="dxa"/>
            <w:tcBorders>
              <w:top w:val="single" w:sz="12" w:space="0" w:color="000000"/>
            </w:tcBorders>
            <w:vAlign w:val="center"/>
          </w:tcPr>
          <w:p w14:paraId="16D30656"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评价依据原文节选</w:t>
            </w:r>
          </w:p>
        </w:tc>
      </w:tr>
      <w:tr w:rsidR="008079F0" w14:paraId="3974B420" w14:textId="77777777">
        <w:trPr>
          <w:cantSplit/>
          <w:jc w:val="center"/>
        </w:trPr>
        <w:tc>
          <w:tcPr>
            <w:tcW w:w="1658" w:type="dxa"/>
            <w:tcBorders>
              <w:top w:val="single" w:sz="4" w:space="0" w:color="000000"/>
            </w:tcBorders>
            <w:vAlign w:val="center"/>
          </w:tcPr>
          <w:p w14:paraId="70349FC1"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基础目标</w:t>
            </w:r>
          </w:p>
        </w:tc>
        <w:tc>
          <w:tcPr>
            <w:tcW w:w="3248" w:type="dxa"/>
            <w:tcBorders>
              <w:top w:val="single" w:sz="4" w:space="0" w:color="000000"/>
            </w:tcBorders>
            <w:vAlign w:val="center"/>
          </w:tcPr>
          <w:p w14:paraId="2DE1AF78"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能准确说出“大宅子”比喻中“鱼翅”“鸦片”等本体的指代及处理方法</w:t>
            </w:r>
          </w:p>
        </w:tc>
        <w:tc>
          <w:tcPr>
            <w:tcW w:w="3616" w:type="dxa"/>
            <w:tcBorders>
              <w:top w:val="single" w:sz="4" w:space="0" w:color="000000"/>
            </w:tcBorders>
            <w:vAlign w:val="center"/>
          </w:tcPr>
          <w:p w14:paraId="461547EA"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能独立填写“喻体-本体-处理方法”表格，内容完整正确</w:t>
            </w:r>
          </w:p>
        </w:tc>
      </w:tr>
      <w:tr w:rsidR="008079F0" w14:paraId="64F3BA5F" w14:textId="77777777">
        <w:trPr>
          <w:cantSplit/>
          <w:jc w:val="center"/>
        </w:trPr>
        <w:tc>
          <w:tcPr>
            <w:tcW w:w="1658" w:type="dxa"/>
            <w:vAlign w:val="center"/>
          </w:tcPr>
          <w:p w14:paraId="4D2EFA7A"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高阶目标</w:t>
            </w:r>
          </w:p>
        </w:tc>
        <w:tc>
          <w:tcPr>
            <w:tcW w:w="3248" w:type="dxa"/>
            <w:vAlign w:val="center"/>
          </w:tcPr>
          <w:p w14:paraId="1E4C05C5"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能运用“拿来主义”原则，为当代文化现象制定“占有、挑选、创新”的方案</w:t>
            </w:r>
          </w:p>
        </w:tc>
        <w:tc>
          <w:tcPr>
            <w:tcW w:w="3616" w:type="dxa"/>
            <w:vAlign w:val="center"/>
          </w:tcPr>
          <w:p w14:paraId="65861C2C"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能完成一篇评论或一幅漫画，方案体现辩证分析与创新构想</w:t>
            </w:r>
          </w:p>
        </w:tc>
      </w:tr>
      <w:tr w:rsidR="008079F0" w14:paraId="58F8949F" w14:textId="77777777">
        <w:trPr>
          <w:cantSplit/>
          <w:jc w:val="center"/>
        </w:trPr>
        <w:tc>
          <w:tcPr>
            <w:tcW w:w="1658" w:type="dxa"/>
            <w:tcBorders>
              <w:bottom w:val="single" w:sz="12" w:space="0" w:color="000000"/>
            </w:tcBorders>
            <w:vAlign w:val="center"/>
          </w:tcPr>
          <w:p w14:paraId="7541A80C"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高阶目标中的合作要求</w:t>
            </w:r>
          </w:p>
        </w:tc>
        <w:tc>
          <w:tcPr>
            <w:tcW w:w="3248" w:type="dxa"/>
            <w:tcBorders>
              <w:bottom w:val="single" w:sz="12" w:space="0" w:color="000000"/>
            </w:tcBorders>
            <w:vAlign w:val="center"/>
          </w:tcPr>
          <w:p w14:paraId="72D8D6E2"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面对理解困难或观点冲突时，能主动调节急躁、挫败等情绪，坚持探究</w:t>
            </w:r>
          </w:p>
        </w:tc>
        <w:tc>
          <w:tcPr>
            <w:tcW w:w="3616" w:type="dxa"/>
            <w:tcBorders>
              <w:bottom w:val="single" w:sz="12" w:space="0" w:color="000000"/>
            </w:tcBorders>
            <w:vAlign w:val="center"/>
          </w:tcPr>
          <w:p w14:paraId="03B885FB"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课堂观察中表现出情绪自我平复的言行；能在发言或反思中说出“我理解他为什么这样想”</w:t>
            </w:r>
          </w:p>
        </w:tc>
      </w:tr>
    </w:tbl>
    <w:p w14:paraId="536A7891" w14:textId="77777777" w:rsidR="008079F0" w:rsidRDefault="008079F0">
      <w:pPr>
        <w:keepNext/>
        <w:overflowPunct w:val="0"/>
        <w:spacing w:line="360" w:lineRule="auto"/>
        <w:ind w:firstLineChars="200" w:firstLine="420"/>
        <w:jc w:val="center"/>
        <w:rPr>
          <w:rFonts w:ascii="宋体" w:eastAsia="宋体" w:hAnsi="宋体" w:cs="宋体"/>
        </w:rPr>
      </w:pPr>
    </w:p>
    <w:p w14:paraId="36A04697" w14:textId="77777777" w:rsidR="008079F0" w:rsidRDefault="00000000">
      <w:pPr>
        <w:keepNext/>
        <w:overflowPunct w:val="0"/>
        <w:spacing w:line="360" w:lineRule="auto"/>
        <w:rPr>
          <w:rFonts w:ascii="宋体" w:eastAsia="宋体" w:hAnsi="宋体" w:cs="宋体"/>
          <w:sz w:val="24"/>
        </w:rPr>
      </w:pPr>
      <w:r>
        <w:rPr>
          <w:rFonts w:ascii="宋体" w:eastAsia="宋体" w:hAnsi="宋体" w:cs="宋体" w:hint="eastAsia"/>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3DC0E89F"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图3-8  拿来主义自我检测项目截图</w:t>
      </w:r>
    </w:p>
    <w:p w14:paraId="2CA8E67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截图列出分类表格、比喻说理作用和联系现实理解文化主体性三个自我检测项目，使学生能够逐项对照目标。学生的实际理解再通过解释与作答核查。</w:t>
      </w:r>
    </w:p>
    <w:p w14:paraId="669E40BD"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64" w:name="_Toc244001203"/>
      <w:r>
        <w:rPr>
          <w:rFonts w:ascii="宋体" w:eastAsia="宋体" w:hAnsi="宋体" w:cs="宋体" w:hint="eastAsia"/>
          <w:kern w:val="0"/>
          <w:sz w:val="24"/>
        </w:rPr>
        <w:t>（3）可见的学习内容分析框架</w:t>
      </w:r>
      <w:bookmarkEnd w:id="64"/>
    </w:p>
    <w:p w14:paraId="602686DF"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内容组织以学科核心概念、重要关系和典型方法为基础，兼顾学生已有经验与问题解决需要。邱惠芬从学科与跨学科立场组织实践内容，并区分不同的实践表征水平（图3-9）。内容分析吸收其关注知识联系、实践方式和学习深度的思路，围绕核心问题建立相互关联的任务，避免知识点与活动各自分散。</w:t>
      </w:r>
    </w:p>
    <w:p w14:paraId="41110EA6" w14:textId="77777777" w:rsidR="008079F0" w:rsidRDefault="00000000">
      <w:pPr>
        <w:keepNext/>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lastRenderedPageBreak/>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66BD6E3"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图3-9  学科实践学习内容分析框架</w:t>
      </w:r>
    </w:p>
    <w:p w14:paraId="321FA17A" w14:textId="77777777" w:rsidR="008079F0" w:rsidRDefault="00000000">
      <w:pPr>
        <w:overflowPunct w:val="0"/>
        <w:ind w:firstLineChars="200" w:firstLine="420"/>
        <w:rPr>
          <w:rFonts w:ascii="宋体" w:eastAsia="宋体" w:hAnsi="宋体" w:cs="宋体"/>
          <w:sz w:val="24"/>
        </w:rPr>
      </w:pPr>
      <w:r>
        <w:rPr>
          <w:rFonts w:ascii="宋体" w:eastAsia="宋体" w:hAnsi="宋体" w:cs="宋体" w:hint="eastAsia"/>
        </w:rPr>
        <w:t>图3-9从学习层次、学科实践与跨学科实践三个方面组织内容分析。纵向区分浅层、深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p>
    <w:p w14:paraId="0282851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在图3-9所示整体关系基础上，表3-33进一步将三层学习转化为内容组织重点、任务设计示例及学习表现与观察重点，使内容选择、任务安排和证据收集相互衔接。</w:t>
      </w:r>
    </w:p>
    <w:p w14:paraId="64386692"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表3-33  三层学习的内容组织与任务设计要点</w:t>
      </w:r>
    </w:p>
    <w:tbl>
      <w:tblPr>
        <w:tblW w:w="9819" w:type="dxa"/>
        <w:jc w:val="center"/>
        <w:tblLayout w:type="fixed"/>
        <w:tblCellMar>
          <w:left w:w="0" w:type="dxa"/>
          <w:right w:w="0" w:type="dxa"/>
        </w:tblCellMar>
        <w:tblLook w:val="04A0" w:firstRow="1" w:lastRow="0" w:firstColumn="1" w:lastColumn="0" w:noHBand="0" w:noVBand="1"/>
      </w:tblPr>
      <w:tblGrid>
        <w:gridCol w:w="1299"/>
        <w:gridCol w:w="2901"/>
        <w:gridCol w:w="2403"/>
        <w:gridCol w:w="3216"/>
      </w:tblGrid>
      <w:tr w:rsidR="008079F0" w14:paraId="0C81DBC0" w14:textId="77777777">
        <w:trPr>
          <w:cantSplit/>
          <w:tblHeader/>
          <w:jc w:val="center"/>
        </w:trPr>
        <w:tc>
          <w:tcPr>
            <w:tcW w:w="1299" w:type="dxa"/>
            <w:tcBorders>
              <w:top w:val="single" w:sz="12" w:space="0" w:color="000000"/>
            </w:tcBorders>
            <w:vAlign w:val="center"/>
          </w:tcPr>
          <w:p w14:paraId="62C3D71D"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学习层次</w:t>
            </w:r>
          </w:p>
        </w:tc>
        <w:tc>
          <w:tcPr>
            <w:tcW w:w="2901" w:type="dxa"/>
            <w:tcBorders>
              <w:top w:val="single" w:sz="12" w:space="0" w:color="000000"/>
            </w:tcBorders>
            <w:vAlign w:val="center"/>
          </w:tcPr>
          <w:p w14:paraId="0E206FD8"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内容组织重点</w:t>
            </w:r>
          </w:p>
        </w:tc>
        <w:tc>
          <w:tcPr>
            <w:tcW w:w="2403" w:type="dxa"/>
            <w:tcBorders>
              <w:top w:val="single" w:sz="12" w:space="0" w:color="000000"/>
            </w:tcBorders>
            <w:vAlign w:val="center"/>
          </w:tcPr>
          <w:p w14:paraId="0D6F720F"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任务设计示例</w:t>
            </w:r>
          </w:p>
        </w:tc>
        <w:tc>
          <w:tcPr>
            <w:tcW w:w="3216" w:type="dxa"/>
            <w:tcBorders>
              <w:top w:val="single" w:sz="12" w:space="0" w:color="000000"/>
            </w:tcBorders>
            <w:vAlign w:val="center"/>
          </w:tcPr>
          <w:p w14:paraId="077772F5"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学习表现与观察重点</w:t>
            </w:r>
          </w:p>
        </w:tc>
      </w:tr>
      <w:tr w:rsidR="008079F0" w14:paraId="5EF158CD" w14:textId="77777777">
        <w:trPr>
          <w:cantSplit/>
          <w:jc w:val="center"/>
        </w:trPr>
        <w:tc>
          <w:tcPr>
            <w:tcW w:w="1299" w:type="dxa"/>
            <w:tcBorders>
              <w:top w:val="single" w:sz="4" w:space="0" w:color="000000"/>
            </w:tcBorders>
            <w:vAlign w:val="center"/>
          </w:tcPr>
          <w:p w14:paraId="6CD817CF"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浅层学习</w:t>
            </w:r>
          </w:p>
        </w:tc>
        <w:tc>
          <w:tcPr>
            <w:tcW w:w="2901" w:type="dxa"/>
            <w:tcBorders>
              <w:top w:val="single" w:sz="4" w:space="0" w:color="000000"/>
            </w:tcBorders>
            <w:vAlign w:val="center"/>
          </w:tcPr>
          <w:p w14:paraId="39164FD8"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核心概念、基本事实、必要技能及典型实例</w:t>
            </w:r>
          </w:p>
        </w:tc>
        <w:tc>
          <w:tcPr>
            <w:tcW w:w="2403" w:type="dxa"/>
            <w:tcBorders>
              <w:top w:val="single" w:sz="4" w:space="0" w:color="000000"/>
            </w:tcBorders>
            <w:vAlign w:val="center"/>
          </w:tcPr>
          <w:p w14:paraId="2801DDAC"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辨析实例、解释概念，完成基本操作与表达</w:t>
            </w:r>
          </w:p>
        </w:tc>
        <w:tc>
          <w:tcPr>
            <w:tcW w:w="3216" w:type="dxa"/>
            <w:tcBorders>
              <w:top w:val="single" w:sz="4" w:space="0" w:color="000000"/>
            </w:tcBorders>
            <w:vAlign w:val="center"/>
          </w:tcPr>
          <w:p w14:paraId="6AA1DEE8"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能否准确理解概念、完成必要步骤；存在哪些误解或基础缺漏</w:t>
            </w:r>
          </w:p>
        </w:tc>
      </w:tr>
      <w:tr w:rsidR="008079F0" w14:paraId="195755C6" w14:textId="77777777">
        <w:trPr>
          <w:cantSplit/>
          <w:jc w:val="center"/>
        </w:trPr>
        <w:tc>
          <w:tcPr>
            <w:tcW w:w="1299" w:type="dxa"/>
            <w:vAlign w:val="center"/>
          </w:tcPr>
          <w:p w14:paraId="6BE8873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深层学习</w:t>
            </w:r>
          </w:p>
        </w:tc>
        <w:tc>
          <w:tcPr>
            <w:tcW w:w="2901" w:type="dxa"/>
            <w:vAlign w:val="center"/>
          </w:tcPr>
          <w:p w14:paraId="52991609"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概念之间的联系、方法原理及不同观点，按需联系其他学科知识</w:t>
            </w:r>
          </w:p>
        </w:tc>
        <w:tc>
          <w:tcPr>
            <w:tcW w:w="2403" w:type="dxa"/>
            <w:vAlign w:val="center"/>
          </w:tcPr>
          <w:p w14:paraId="55EF403E"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比较方法、分析关系、解释原因，运用证据论证并修正判断</w:t>
            </w:r>
          </w:p>
        </w:tc>
        <w:tc>
          <w:tcPr>
            <w:tcW w:w="3216" w:type="dxa"/>
            <w:vAlign w:val="center"/>
          </w:tcPr>
          <w:p w14:paraId="568076B8"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能否建立合理联系、说明方法依据；证据与解释是否支持结论</w:t>
            </w:r>
          </w:p>
        </w:tc>
      </w:tr>
      <w:tr w:rsidR="008079F0" w14:paraId="7B154B2B" w14:textId="77777777">
        <w:trPr>
          <w:cantSplit/>
          <w:jc w:val="center"/>
        </w:trPr>
        <w:tc>
          <w:tcPr>
            <w:tcW w:w="1299" w:type="dxa"/>
            <w:tcBorders>
              <w:bottom w:val="single" w:sz="12" w:space="0" w:color="000000"/>
            </w:tcBorders>
            <w:vAlign w:val="center"/>
          </w:tcPr>
          <w:p w14:paraId="46825A1B"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迁移学习</w:t>
            </w:r>
          </w:p>
        </w:tc>
        <w:tc>
          <w:tcPr>
            <w:tcW w:w="2901" w:type="dxa"/>
            <w:tcBorders>
              <w:bottom w:val="single" w:sz="12" w:space="0" w:color="000000"/>
            </w:tcBorders>
            <w:vAlign w:val="center"/>
          </w:tcPr>
          <w:p w14:paraId="11C79B19"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新情境中的条件变化、知识与方法的适用边界，解决问题所需的跨学科联系</w:t>
            </w:r>
          </w:p>
        </w:tc>
        <w:tc>
          <w:tcPr>
            <w:tcW w:w="2403" w:type="dxa"/>
            <w:tcBorders>
              <w:bottom w:val="single" w:sz="12" w:space="0" w:color="000000"/>
            </w:tcBorders>
            <w:vAlign w:val="center"/>
          </w:tcPr>
          <w:p w14:paraId="3195C707"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在新任务中选择、整合与调整方法，形成成果并检验修订</w:t>
            </w:r>
          </w:p>
        </w:tc>
        <w:tc>
          <w:tcPr>
            <w:tcW w:w="3216" w:type="dxa"/>
            <w:tcBorders>
              <w:bottom w:val="single" w:sz="12" w:space="0" w:color="000000"/>
            </w:tcBorders>
            <w:vAlign w:val="center"/>
          </w:tcPr>
          <w:p w14:paraId="5A01332E"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能否识别新旧情境的异同，独立选择适切方法，并根据结果调整</w:t>
            </w:r>
          </w:p>
        </w:tc>
      </w:tr>
    </w:tbl>
    <w:p w14:paraId="7AF19A31" w14:textId="77777777" w:rsidR="008079F0" w:rsidRDefault="00000000">
      <w:pPr>
        <w:overflowPunct w:val="0"/>
        <w:ind w:firstLineChars="200" w:firstLine="420"/>
        <w:jc w:val="left"/>
        <w:rPr>
          <w:rFonts w:ascii="宋体" w:eastAsia="宋体" w:hAnsi="宋体" w:cs="宋体"/>
          <w:sz w:val="24"/>
        </w:rPr>
      </w:pPr>
      <w:r>
        <w:rPr>
          <w:rFonts w:ascii="宋体" w:eastAsia="宋体" w:hAnsi="宋体" w:cs="宋体" w:hint="eastAsia"/>
        </w:rPr>
        <w:t>注：三层学习用于区分学习要求，同一任务可涉及不同层次。知识运用、问题探究与综合实践均可承载三层学习；跨学科内容依据任务需要引入，不作为学习层次高低的判断标准。</w:t>
      </w:r>
    </w:p>
    <w:p w14:paraId="21B5477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表3-33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42831E82"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w:t>
      </w:r>
      <w:r>
        <w:rPr>
          <w:rFonts w:ascii="宋体" w:eastAsia="宋体" w:hAnsi="宋体" w:cs="宋体" w:hint="eastAsia"/>
          <w:sz w:val="24"/>
        </w:rPr>
        <w:lastRenderedPageBreak/>
        <w:t>以落实，使知识学习与社会情感支持发生于同一实践过程。</w:t>
      </w:r>
    </w:p>
    <w:p w14:paraId="3B36343F"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65" w:name="_Toc244001204"/>
      <w:r>
        <w:rPr>
          <w:rFonts w:ascii="宋体" w:eastAsia="宋体" w:hAnsi="宋体" w:cs="宋体" w:hint="eastAsia"/>
          <w:kern w:val="0"/>
          <w:sz w:val="24"/>
        </w:rPr>
        <w:t>案例分析  围绕关键关系组织语文学习内容</w:t>
      </w:r>
      <w:bookmarkEnd w:id="65"/>
    </w:p>
    <w:p w14:paraId="297F389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秋天的怀念》第二课时将三次看花、人物心理、菊花意象与“好好儿活”联系起来，形成内容深化的路径。学生先从关键语句梳理情节和人物表现，再比较三次看花中“我”的态度变化，解释菊花、秋天与生命主题的关系，最后借助新文本考察阅读方法能否迁移。内容的递进依据是学生需要理解的关系逐步增多。</w:t>
      </w:r>
    </w:p>
    <w:p w14:paraId="10ABD62D"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表3-34  秋天的怀念案例的内容组织</w:t>
      </w:r>
    </w:p>
    <w:tbl>
      <w:tblPr>
        <w:tblW w:w="8522" w:type="dxa"/>
        <w:jc w:val="center"/>
        <w:tblLayout w:type="fixed"/>
        <w:tblCellMar>
          <w:left w:w="0" w:type="dxa"/>
          <w:right w:w="0" w:type="dxa"/>
        </w:tblCellMar>
        <w:tblLook w:val="04A0" w:firstRow="1" w:lastRow="0" w:firstColumn="1" w:lastColumn="0" w:noHBand="0" w:noVBand="1"/>
      </w:tblPr>
      <w:tblGrid>
        <w:gridCol w:w="1884"/>
        <w:gridCol w:w="4355"/>
        <w:gridCol w:w="2283"/>
      </w:tblGrid>
      <w:tr w:rsidR="008079F0" w14:paraId="7F914EEC" w14:textId="77777777">
        <w:trPr>
          <w:cantSplit/>
          <w:tblHeader/>
          <w:jc w:val="center"/>
        </w:trPr>
        <w:tc>
          <w:tcPr>
            <w:tcW w:w="1884" w:type="dxa"/>
            <w:tcBorders>
              <w:top w:val="single" w:sz="12" w:space="0" w:color="000000"/>
            </w:tcBorders>
            <w:vAlign w:val="center"/>
          </w:tcPr>
          <w:p w14:paraId="2B44287B"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学习重点</w:t>
            </w:r>
          </w:p>
        </w:tc>
        <w:tc>
          <w:tcPr>
            <w:tcW w:w="4355" w:type="dxa"/>
            <w:tcBorders>
              <w:top w:val="single" w:sz="12" w:space="0" w:color="000000"/>
            </w:tcBorders>
            <w:vAlign w:val="center"/>
          </w:tcPr>
          <w:p w14:paraId="70D1CFFF"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材料与任务</w:t>
            </w:r>
          </w:p>
        </w:tc>
        <w:tc>
          <w:tcPr>
            <w:tcW w:w="2283" w:type="dxa"/>
            <w:tcBorders>
              <w:top w:val="single" w:sz="12" w:space="0" w:color="000000"/>
            </w:tcBorders>
            <w:vAlign w:val="center"/>
          </w:tcPr>
          <w:p w14:paraId="3C255742"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学习证据</w:t>
            </w:r>
          </w:p>
        </w:tc>
      </w:tr>
      <w:tr w:rsidR="008079F0" w14:paraId="706ADB9E" w14:textId="77777777">
        <w:trPr>
          <w:cantSplit/>
          <w:jc w:val="center"/>
        </w:trPr>
        <w:tc>
          <w:tcPr>
            <w:tcW w:w="1884" w:type="dxa"/>
            <w:tcBorders>
              <w:top w:val="single" w:sz="4" w:space="0" w:color="000000"/>
            </w:tcBorders>
            <w:vAlign w:val="center"/>
          </w:tcPr>
          <w:p w14:paraId="048DACA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辨认细节与情节</w:t>
            </w:r>
          </w:p>
        </w:tc>
        <w:tc>
          <w:tcPr>
            <w:tcW w:w="4355" w:type="dxa"/>
            <w:tcBorders>
              <w:top w:val="single" w:sz="4" w:space="0" w:color="000000"/>
            </w:tcBorders>
            <w:vAlign w:val="center"/>
          </w:tcPr>
          <w:p w14:paraId="4A25FC67"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梳理看花情节，品读“悄悄”“扑”“抓”等词语</w:t>
            </w:r>
          </w:p>
        </w:tc>
        <w:tc>
          <w:tcPr>
            <w:tcW w:w="2283" w:type="dxa"/>
            <w:tcBorders>
              <w:top w:val="single" w:sz="4" w:space="0" w:color="000000"/>
            </w:tcBorders>
            <w:vAlign w:val="center"/>
          </w:tcPr>
          <w:p w14:paraId="2E50E4EB"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学案中的圈画、批注与解释</w:t>
            </w:r>
          </w:p>
        </w:tc>
      </w:tr>
      <w:tr w:rsidR="008079F0" w14:paraId="6B267A8D" w14:textId="77777777">
        <w:trPr>
          <w:cantSplit/>
          <w:jc w:val="center"/>
        </w:trPr>
        <w:tc>
          <w:tcPr>
            <w:tcW w:w="1884" w:type="dxa"/>
            <w:vAlign w:val="center"/>
          </w:tcPr>
          <w:p w14:paraId="4E782AD8"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建立意象与主旨的联系</w:t>
            </w:r>
          </w:p>
        </w:tc>
        <w:tc>
          <w:tcPr>
            <w:tcW w:w="4355" w:type="dxa"/>
            <w:vAlign w:val="center"/>
          </w:tcPr>
          <w:p w14:paraId="73107044"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比较人物心理，讨论菊花与“好好儿活”的关系</w:t>
            </w:r>
          </w:p>
        </w:tc>
        <w:tc>
          <w:tcPr>
            <w:tcW w:w="2283" w:type="dxa"/>
            <w:vAlign w:val="center"/>
          </w:tcPr>
          <w:p w14:paraId="58AFCBB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思维导图、短笺及答辩回应</w:t>
            </w:r>
          </w:p>
        </w:tc>
      </w:tr>
      <w:tr w:rsidR="008079F0" w14:paraId="5DFD9543" w14:textId="77777777">
        <w:trPr>
          <w:cantSplit/>
          <w:jc w:val="center"/>
        </w:trPr>
        <w:tc>
          <w:tcPr>
            <w:tcW w:w="1884" w:type="dxa"/>
            <w:tcBorders>
              <w:bottom w:val="single" w:sz="12" w:space="0" w:color="000000"/>
            </w:tcBorders>
            <w:vAlign w:val="center"/>
          </w:tcPr>
          <w:p w14:paraId="3E385BF9"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在新文本中运用方法</w:t>
            </w:r>
          </w:p>
        </w:tc>
        <w:tc>
          <w:tcPr>
            <w:tcW w:w="4355" w:type="dxa"/>
            <w:tcBorders>
              <w:bottom w:val="single" w:sz="12" w:space="0" w:color="000000"/>
            </w:tcBorders>
            <w:vAlign w:val="center"/>
          </w:tcPr>
          <w:p w14:paraId="132D36C0"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阅读《合欢树》，比较细节、意象与情感表达</w:t>
            </w:r>
          </w:p>
        </w:tc>
        <w:tc>
          <w:tcPr>
            <w:tcW w:w="2283" w:type="dxa"/>
            <w:tcBorders>
              <w:bottom w:val="single" w:sz="12" w:space="0" w:color="000000"/>
            </w:tcBorders>
            <w:vAlign w:val="center"/>
          </w:tcPr>
          <w:p w14:paraId="489A2EAE"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跨文本阅读记录和方法自评</w:t>
            </w:r>
          </w:p>
        </w:tc>
      </w:tr>
    </w:tbl>
    <w:p w14:paraId="6454133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08710F34" w14:textId="77777777" w:rsidR="008079F0" w:rsidRDefault="00000000">
      <w:pPr>
        <w:keepNext/>
        <w:overflowPunct w:val="0"/>
        <w:spacing w:line="360" w:lineRule="auto"/>
        <w:rPr>
          <w:rFonts w:ascii="宋体" w:eastAsia="宋体" w:hAnsi="宋体" w:cs="宋体"/>
          <w:sz w:val="24"/>
        </w:rPr>
      </w:pPr>
      <w:r>
        <w:rPr>
          <w:rFonts w:ascii="宋体" w:eastAsia="宋体" w:hAnsi="宋体" w:cs="宋体" w:hint="eastAsia"/>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7460ED8B"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图3-10  跨文本迁移阅读记录卡</w:t>
      </w:r>
    </w:p>
    <w:p w14:paraId="4585DB6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记录卡同时保留细节摘抄、意象解释、新旧文本比较和方法自评，使内容分析能够落到学生实际运用的方法上。学生自评指出意象分析仍有困难，也为下一步补充情节与意象联系的支持提供了依据。</w:t>
      </w:r>
    </w:p>
    <w:p w14:paraId="3B3F5D55"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66" w:name="_Toc244001205"/>
      <w:r>
        <w:rPr>
          <w:rFonts w:ascii="宋体" w:eastAsia="宋体" w:hAnsi="宋体" w:cs="宋体" w:hint="eastAsia"/>
          <w:kern w:val="0"/>
          <w:sz w:val="24"/>
        </w:rPr>
        <w:t>语文案例  从物件特征组织到叙事与情感联系</w:t>
      </w:r>
      <w:bookmarkEnd w:id="66"/>
    </w:p>
    <w:p w14:paraId="08EC47F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状物写作的内容围绕“物件怎样成为表达线索”形成联系。原案例按“物件本体→客观特征→场景故事→岁月痕迹→主旨取舍”组织支架：颜色和材质提供观察基础，使用场景把物与事联系起来，生活痕迹引出记忆，主旨决定细节取舍。学生在藤椅版本中从外形写到夏日使用感受，再写个人生活经历，说明内容组织为表达深化提供了路径。</w:t>
      </w:r>
    </w:p>
    <w:p w14:paraId="6B91B082"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67" w:name="_Toc244001206"/>
      <w:r>
        <w:rPr>
          <w:rFonts w:ascii="宋体" w:eastAsia="宋体" w:hAnsi="宋体" w:cs="宋体" w:hint="eastAsia"/>
          <w:kern w:val="0"/>
          <w:sz w:val="24"/>
        </w:rPr>
        <w:t>语文案例  从比喻分类深入到论证关系</w:t>
      </w:r>
      <w:bookmarkEnd w:id="67"/>
    </w:p>
    <w:p w14:paraId="4F2D6D0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拿来主义》先通过“喻体—本体—处理方法”整理信息，再讨论分类依据及第8—10段的关系，最后联系当代文化现象作出判断。原案例中的学生将段落联系解释为“态度—方法—结果和意义”，另一名学生补充“前面批判‘送去主义’是破，后面讲‘拿来主义’是立”。这些回答显示，学习已从辨认局部指代进入分析整体论证。学生提出的分类或排序标准仍需回到原文检验，教师应支持有依据的比较，而非把某一概括作为唯一答案。</w:t>
      </w:r>
    </w:p>
    <w:p w14:paraId="1CBB89EB" w14:textId="77777777" w:rsidR="008079F0" w:rsidRDefault="00000000">
      <w:pPr>
        <w:keepNext/>
        <w:overflowPunct w:val="0"/>
        <w:spacing w:line="360" w:lineRule="auto"/>
        <w:rPr>
          <w:rFonts w:ascii="宋体" w:eastAsia="宋体" w:hAnsi="宋体" w:cs="宋体"/>
          <w:sz w:val="24"/>
        </w:rPr>
      </w:pPr>
      <w:r>
        <w:rPr>
          <w:rFonts w:ascii="宋体" w:eastAsia="宋体" w:hAnsi="宋体" w:cs="宋体" w:hint="eastAsia"/>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61A6CBF1"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图3-11  拿来主义学生小组分类表作答</w:t>
      </w:r>
    </w:p>
    <w:p w14:paraId="56EAD90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原件保留了学生对喻体、本体和处理方法的对应填写，可用于检查其是否建立文本中的关键联系。将这一作答与段落关系的解释结合，能够进一步区分“填出内容”与“说清论证关系”两种学习表现。</w:t>
      </w:r>
    </w:p>
    <w:p w14:paraId="0A93F041"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68" w:name="_Toc244001207"/>
      <w:r>
        <w:rPr>
          <w:rFonts w:ascii="宋体" w:eastAsia="宋体" w:hAnsi="宋体" w:cs="宋体" w:hint="eastAsia"/>
          <w:kern w:val="0"/>
          <w:sz w:val="24"/>
        </w:rPr>
        <w:lastRenderedPageBreak/>
        <w:t>（4）可见的学习过程分析框架</w:t>
      </w:r>
      <w:bookmarkEnd w:id="68"/>
    </w:p>
    <w:p w14:paraId="6874AEE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邱惠芬的分析框架将教师活动与学生实践联系起来，强调依据证据反馈促进过程深化（图3-12）。在这一思路上，将五环学习与教师持续调节融入同一活动：学生呈现思路并运用反馈，教师依据表现判断需要、选择支持并考察其作用。</w:t>
      </w:r>
    </w:p>
    <w:p w14:paraId="5F65A93B" w14:textId="77777777" w:rsidR="008079F0" w:rsidRDefault="00000000">
      <w:pPr>
        <w:overflowPunct w:val="0"/>
        <w:rPr>
          <w:rFonts w:ascii="宋体" w:eastAsia="宋体" w:hAnsi="宋体" w:cs="宋体"/>
        </w:rPr>
      </w:pPr>
      <w:r>
        <w:rPr>
          <w:rFonts w:ascii="宋体" w:eastAsia="宋体" w:hAnsi="宋体" w:cs="宋体" w:hint="eastAsia"/>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5A1A1ED0"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color w:val="C00000"/>
        </w:rPr>
        <w:t>图3-12  学科实践学习过程分析框架</w:t>
      </w:r>
    </w:p>
    <w:p w14:paraId="371CFE5C" w14:textId="77777777" w:rsidR="008079F0" w:rsidRDefault="00000000">
      <w:pPr>
        <w:overflowPunct w:val="0"/>
        <w:ind w:firstLineChars="200" w:firstLine="420"/>
        <w:rPr>
          <w:rFonts w:ascii="宋体" w:eastAsia="宋体" w:hAnsi="宋体" w:cs="宋体"/>
          <w:sz w:val="24"/>
        </w:rPr>
      </w:pPr>
      <w:r>
        <w:rPr>
          <w:rFonts w:ascii="宋体" w:eastAsia="宋体" w:hAnsi="宋体" w:cs="宋体" w:hint="eastAsia"/>
        </w:rPr>
        <w:t>图3-12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诊断发现—干预—实施—评估”构成持续调节过程，作用于整个五环。图中双向箭头与教、学交错符号共同表明，学生表现既是学习活动的结果，也是教师选择支持、师生继续改进的依据。</w:t>
      </w:r>
    </w:p>
    <w:p w14:paraId="6E56DF5E"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表3-35  五环学习与教师调节的实施要点</w:t>
      </w:r>
    </w:p>
    <w:tbl>
      <w:tblPr>
        <w:tblW w:w="9931" w:type="dxa"/>
        <w:jc w:val="center"/>
        <w:tblLayout w:type="fixed"/>
        <w:tblCellMar>
          <w:left w:w="0" w:type="dxa"/>
          <w:right w:w="0" w:type="dxa"/>
        </w:tblCellMar>
        <w:tblLook w:val="04A0" w:firstRow="1" w:lastRow="0" w:firstColumn="1" w:lastColumn="0" w:noHBand="0" w:noVBand="1"/>
      </w:tblPr>
      <w:tblGrid>
        <w:gridCol w:w="1295"/>
        <w:gridCol w:w="2266"/>
        <w:gridCol w:w="3215"/>
        <w:gridCol w:w="3155"/>
      </w:tblGrid>
      <w:tr w:rsidR="008079F0" w14:paraId="10EE9C63" w14:textId="77777777">
        <w:trPr>
          <w:cantSplit/>
          <w:tblHeader/>
          <w:jc w:val="center"/>
        </w:trPr>
        <w:tc>
          <w:tcPr>
            <w:tcW w:w="1295" w:type="dxa"/>
            <w:tcBorders>
              <w:top w:val="single" w:sz="12" w:space="0" w:color="000000"/>
            </w:tcBorders>
            <w:vAlign w:val="center"/>
          </w:tcPr>
          <w:p w14:paraId="15C41216"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环节</w:t>
            </w:r>
          </w:p>
        </w:tc>
        <w:tc>
          <w:tcPr>
            <w:tcW w:w="2266" w:type="dxa"/>
            <w:tcBorders>
              <w:top w:val="single" w:sz="12" w:space="0" w:color="000000"/>
            </w:tcBorders>
            <w:vAlign w:val="center"/>
          </w:tcPr>
          <w:p w14:paraId="1DF68FEA"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学生主要行动</w:t>
            </w:r>
          </w:p>
        </w:tc>
        <w:tc>
          <w:tcPr>
            <w:tcW w:w="3215" w:type="dxa"/>
            <w:tcBorders>
              <w:top w:val="single" w:sz="12" w:space="0" w:color="000000"/>
            </w:tcBorders>
            <w:vAlign w:val="center"/>
          </w:tcPr>
          <w:p w14:paraId="16FBC725"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教师调节重点</w:t>
            </w:r>
          </w:p>
        </w:tc>
        <w:tc>
          <w:tcPr>
            <w:tcW w:w="3155" w:type="dxa"/>
            <w:tcBorders>
              <w:top w:val="single" w:sz="12" w:space="0" w:color="000000"/>
            </w:tcBorders>
            <w:vAlign w:val="center"/>
          </w:tcPr>
          <w:p w14:paraId="5413A6B0"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实践表征与判断依据</w:t>
            </w:r>
          </w:p>
        </w:tc>
      </w:tr>
      <w:tr w:rsidR="008079F0" w14:paraId="4C01AB82" w14:textId="77777777">
        <w:trPr>
          <w:cantSplit/>
          <w:jc w:val="center"/>
        </w:trPr>
        <w:tc>
          <w:tcPr>
            <w:tcW w:w="1295" w:type="dxa"/>
            <w:tcBorders>
              <w:top w:val="single" w:sz="4" w:space="0" w:color="000000"/>
            </w:tcBorders>
            <w:vAlign w:val="center"/>
          </w:tcPr>
          <w:p w14:paraId="2CF22B67"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目标引领</w:t>
            </w:r>
          </w:p>
        </w:tc>
        <w:tc>
          <w:tcPr>
            <w:tcW w:w="2266" w:type="dxa"/>
            <w:tcBorders>
              <w:top w:val="single" w:sz="4" w:space="0" w:color="000000"/>
            </w:tcBorders>
            <w:vAlign w:val="center"/>
          </w:tcPr>
          <w:p w14:paraId="6177D30D"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理解目标与标准，联系已有基础，明确学习需要</w:t>
            </w:r>
          </w:p>
        </w:tc>
        <w:tc>
          <w:tcPr>
            <w:tcW w:w="3215" w:type="dxa"/>
            <w:tcBorders>
              <w:top w:val="single" w:sz="4" w:space="0" w:color="000000"/>
            </w:tcBorders>
            <w:vAlign w:val="center"/>
          </w:tcPr>
          <w:p w14:paraId="4CE8823F"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根据初始表现诊断起点，澄清标准，调整学习要求</w:t>
            </w:r>
          </w:p>
        </w:tc>
        <w:tc>
          <w:tcPr>
            <w:tcW w:w="3155" w:type="dxa"/>
            <w:tcBorders>
              <w:top w:val="single" w:sz="4" w:space="0" w:color="000000"/>
            </w:tcBorders>
            <w:vAlign w:val="center"/>
          </w:tcPr>
          <w:p w14:paraId="0ED993A4"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初始作答、目标复述与样例判断：能否说明任务要求，识别已有基础与学习差距</w:t>
            </w:r>
          </w:p>
        </w:tc>
      </w:tr>
      <w:tr w:rsidR="008079F0" w14:paraId="22F1E70A" w14:textId="77777777">
        <w:trPr>
          <w:cantSplit/>
          <w:jc w:val="center"/>
        </w:trPr>
        <w:tc>
          <w:tcPr>
            <w:tcW w:w="1295" w:type="dxa"/>
            <w:vAlign w:val="center"/>
          </w:tcPr>
          <w:p w14:paraId="771D6527"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任务驱动</w:t>
            </w:r>
          </w:p>
        </w:tc>
        <w:tc>
          <w:tcPr>
            <w:tcW w:w="2266" w:type="dxa"/>
            <w:vAlign w:val="center"/>
          </w:tcPr>
          <w:p w14:paraId="3DBE7B95"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分析条件，联系知识，提出问题与初步思路</w:t>
            </w:r>
          </w:p>
        </w:tc>
        <w:tc>
          <w:tcPr>
            <w:tcW w:w="3215" w:type="dxa"/>
            <w:vAlign w:val="center"/>
          </w:tcPr>
          <w:p w14:paraId="4F97EB0E"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判断任务难度与学生准备情况，提供支架，观察思路变化</w:t>
            </w:r>
          </w:p>
        </w:tc>
        <w:tc>
          <w:tcPr>
            <w:tcW w:w="3155" w:type="dxa"/>
            <w:vAlign w:val="center"/>
          </w:tcPr>
          <w:p w14:paraId="12214F75"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问题分析、知识联系与初步方案：能否识别关键条件，形成切合任务的思路</w:t>
            </w:r>
          </w:p>
        </w:tc>
      </w:tr>
      <w:tr w:rsidR="008079F0" w14:paraId="1218D34C" w14:textId="77777777">
        <w:trPr>
          <w:cantSplit/>
          <w:jc w:val="center"/>
        </w:trPr>
        <w:tc>
          <w:tcPr>
            <w:tcW w:w="1295" w:type="dxa"/>
            <w:vAlign w:val="center"/>
          </w:tcPr>
          <w:p w14:paraId="35393291"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探究展学</w:t>
            </w:r>
          </w:p>
        </w:tc>
        <w:tc>
          <w:tcPr>
            <w:tcW w:w="2266" w:type="dxa"/>
            <w:vAlign w:val="center"/>
          </w:tcPr>
          <w:p w14:paraId="6E55A689"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合作探究，解释理由，回应不同观点</w:t>
            </w:r>
          </w:p>
        </w:tc>
        <w:tc>
          <w:tcPr>
            <w:tcW w:w="3215" w:type="dxa"/>
            <w:vAlign w:val="center"/>
          </w:tcPr>
          <w:p w14:paraId="66E2C902"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根据探究与交流表现追问点拨，调整支架，支持协商与情绪调节</w:t>
            </w:r>
          </w:p>
        </w:tc>
        <w:tc>
          <w:tcPr>
            <w:tcW w:w="3155" w:type="dxa"/>
            <w:vAlign w:val="center"/>
          </w:tcPr>
          <w:p w14:paraId="25463981"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探究记录、发言与作品：解释是否有据，能否建立联系、回应同伴并履行分工</w:t>
            </w:r>
          </w:p>
        </w:tc>
      </w:tr>
      <w:tr w:rsidR="008079F0" w14:paraId="6E7E9614" w14:textId="77777777">
        <w:trPr>
          <w:cantSplit/>
          <w:jc w:val="center"/>
        </w:trPr>
        <w:tc>
          <w:tcPr>
            <w:tcW w:w="1295" w:type="dxa"/>
            <w:vAlign w:val="center"/>
          </w:tcPr>
          <w:p w14:paraId="5D6EBE62"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反馈迭代</w:t>
            </w:r>
          </w:p>
        </w:tc>
        <w:tc>
          <w:tcPr>
            <w:tcW w:w="2266" w:type="dxa"/>
            <w:vAlign w:val="center"/>
          </w:tcPr>
          <w:p w14:paraId="7C8AA325"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对照标准分析不足，修订方法与成果，检验修改效果</w:t>
            </w:r>
          </w:p>
        </w:tc>
        <w:tc>
          <w:tcPr>
            <w:tcW w:w="3215" w:type="dxa"/>
            <w:vAlign w:val="center"/>
          </w:tcPr>
          <w:p w14:paraId="6DA1B1B5"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定位困难，提供具体反馈，依据再次表现调整支持</w:t>
            </w:r>
          </w:p>
        </w:tc>
        <w:tc>
          <w:tcPr>
            <w:tcW w:w="3155" w:type="dxa"/>
            <w:vAlign w:val="center"/>
          </w:tcPr>
          <w:p w14:paraId="6F2B62EA"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前后版本、修改理由与验证结果：修订是否回应问题，能否说明改进依据</w:t>
            </w:r>
          </w:p>
        </w:tc>
      </w:tr>
      <w:tr w:rsidR="008079F0" w14:paraId="0C5791F5" w14:textId="77777777">
        <w:trPr>
          <w:cantSplit/>
          <w:jc w:val="center"/>
        </w:trPr>
        <w:tc>
          <w:tcPr>
            <w:tcW w:w="1295" w:type="dxa"/>
            <w:tcBorders>
              <w:bottom w:val="single" w:sz="12" w:space="0" w:color="000000"/>
            </w:tcBorders>
            <w:vAlign w:val="center"/>
          </w:tcPr>
          <w:p w14:paraId="09506CD6"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反思迁移</w:t>
            </w:r>
          </w:p>
        </w:tc>
        <w:tc>
          <w:tcPr>
            <w:tcW w:w="2266" w:type="dxa"/>
            <w:tcBorders>
              <w:bottom w:val="single" w:sz="12" w:space="0" w:color="000000"/>
            </w:tcBorders>
            <w:vAlign w:val="center"/>
          </w:tcPr>
          <w:p w14:paraId="6D6C130C"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提炼方法及适用条件，在新情境中尝试、检验与调整</w:t>
            </w:r>
          </w:p>
        </w:tc>
        <w:tc>
          <w:tcPr>
            <w:tcW w:w="3215" w:type="dxa"/>
            <w:tcBorders>
              <w:bottom w:val="single" w:sz="12" w:space="0" w:color="000000"/>
            </w:tcBorders>
            <w:vAlign w:val="center"/>
          </w:tcPr>
          <w:p w14:paraId="6623B43C"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判断独立运用情况，适时撤减或补充支架，确定后续学习需要</w:t>
            </w:r>
          </w:p>
        </w:tc>
        <w:tc>
          <w:tcPr>
            <w:tcW w:w="3155" w:type="dxa"/>
            <w:tcBorders>
              <w:bottom w:val="single" w:sz="12" w:space="0" w:color="000000"/>
            </w:tcBorders>
            <w:vAlign w:val="center"/>
          </w:tcPr>
          <w:p w14:paraId="02C64BD3"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迁移任务、方法说明与反思：能否辨识情境变化，选择并调整方法</w:t>
            </w:r>
          </w:p>
        </w:tc>
      </w:tr>
    </w:tbl>
    <w:p w14:paraId="16870F3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表3-35将图3-12中的关系落实为各环节的学生行动、教师调节重点及实践表征与判断依据。目标复述、问题分析、探究记录、作品版本与迁移表现，分别为判断当前学习需要提供材料，并不限定该环节只能开展某一层次的学习。“五见”贯穿其中：目标与标准提供参照，表达与作品呈现思维，学习证据支持判断，</w:t>
      </w:r>
      <w:r>
        <w:rPr>
          <w:rFonts w:ascii="宋体" w:eastAsia="宋体" w:hAnsi="宋体" w:cs="宋体" w:hint="eastAsia"/>
          <w:sz w:val="24"/>
        </w:rPr>
        <w:lastRenderedPageBreak/>
        <w:t>前后比较呈现进步，多次任务中的独立运用支持能力考察。教师据此持续诊断、选择并实施支持，再以学生的修订和再次尝试评估作用，使调节贯穿学习全过程。</w:t>
      </w:r>
    </w:p>
    <w:p w14:paraId="56608093"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69" w:name="_Toc244001208"/>
      <w:r>
        <w:rPr>
          <w:rFonts w:ascii="宋体" w:eastAsia="宋体" w:hAnsi="宋体" w:cs="宋体" w:hint="eastAsia"/>
          <w:kern w:val="0"/>
          <w:sz w:val="24"/>
        </w:rPr>
        <w:t>案例分析  在探究与修改中呈现学生学习和教师调节</w:t>
      </w:r>
      <w:bookmarkEnd w:id="69"/>
    </w:p>
    <w:p w14:paraId="4F3167C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3567DDE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6CB94DEB" w14:textId="77777777" w:rsidR="008079F0" w:rsidRDefault="00000000">
      <w:pPr>
        <w:keepNext/>
        <w:overflowPunct w:val="0"/>
        <w:spacing w:line="360" w:lineRule="auto"/>
        <w:rPr>
          <w:rFonts w:ascii="宋体" w:eastAsia="宋体" w:hAnsi="宋体" w:cs="宋体"/>
          <w:sz w:val="24"/>
        </w:rPr>
      </w:pPr>
      <w:r>
        <w:rPr>
          <w:rFonts w:ascii="宋体" w:eastAsia="宋体" w:hAnsi="宋体" w:cs="宋体" w:hint="eastAsia"/>
          <w:noProof/>
        </w:rPr>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BEF3080"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图3-13  实体光具盘实验与PhET仿真</w:t>
      </w:r>
    </w:p>
    <w:p w14:paraId="4224693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实体实验提供实际观察和操作经验，仿真用于辨明角度与光路变化。两者构成探究条件的互补；学生是否形成合理解释，仍应结合数据整理、光路图与口头说明判断。</w:t>
      </w:r>
    </w:p>
    <w:p w14:paraId="09E4CD68" w14:textId="77777777" w:rsidR="008079F0" w:rsidRDefault="00000000">
      <w:pPr>
        <w:keepNext/>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lastRenderedPageBreak/>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9A8B645"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图3-14  学生绘制的叉鱼光路图</w:t>
      </w:r>
    </w:p>
    <w:p w14:paraId="4865445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光路图把学生对实际位置、观察方向和虚像位置的理解固定下来，便于同伴检查传播方向、法线和角度参照。教师据此定位具体困难，而不只依据最后结论判断学生是否理解。</w:t>
      </w:r>
    </w:p>
    <w:p w14:paraId="6FFB9E2F"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状物写作则以三轮人工智能生成图像与实物比较推动学习。学生最初仅输入“凳子”，生成图像与实物不符；在补充颜色、材质、形状和高矮信息后，图像逐渐接近实物。教师利用差异追问缺失信息，学生据此修改描写。这一过程使抽象的“描写具体”转化为可以讨论的问题。人工智能图像用于暴露描述歧义，判断描写是否真实、细节是否适切，仍需回到实物、生活经验与文本表达。</w:t>
      </w:r>
      <w:r>
        <w:rPr>
          <w:rFonts w:ascii="宋体" w:eastAsia="宋体" w:hAnsi="宋体" w:cs="宋体" w:hint="eastAsia"/>
          <w:noProof/>
        </w:rPr>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22F07673"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图3-15  实物与三轮人工智能生成图像的对照</w:t>
      </w:r>
    </w:p>
    <w:p w14:paraId="7DFCD98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从左至右依次为实物、第一轮、第二轮和第三轮生成结果。图文差异暴露了描述中缺少的信息；学生补充特征、比较结果并再次修改，呈现了分析与修订的过程。</w:t>
      </w:r>
    </w:p>
    <w:p w14:paraId="6832731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上述片段共同呈现了“发现差异—分析原因—获得反馈—再次修订”的学习过程，与图3-12及表3-35所强调的往返推进相呼应。光路图中的传播方向与角</w:t>
      </w:r>
      <w:r>
        <w:rPr>
          <w:rFonts w:ascii="宋体" w:eastAsia="宋体" w:hAnsi="宋体" w:cs="宋体" w:hint="eastAsia"/>
          <w:sz w:val="24"/>
        </w:rPr>
        <w:lastRenderedPageBreak/>
        <w:t>度参照、写作中的物件特征与表达取舍，均构成可观察的实践表征。保留初始表现、支持过程与修订结果，才能进一步判断学生调整了什么，以及教师的后续支持应指向何处。</w:t>
      </w:r>
    </w:p>
    <w:p w14:paraId="727587FA"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70" w:name="_Toc244001209"/>
      <w:r>
        <w:rPr>
          <w:rFonts w:ascii="宋体" w:eastAsia="宋体" w:hAnsi="宋体" w:cs="宋体" w:hint="eastAsia"/>
          <w:kern w:val="0"/>
          <w:sz w:val="24"/>
        </w:rPr>
        <w:t>语文案例  在观点冲突中同步推进论证与协商</w:t>
      </w:r>
      <w:bookmarkEnd w:id="70"/>
    </w:p>
    <w:p w14:paraId="21EE672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拿来主义》的课堂观察表直接记录了学生受阻和分歧中的言行，使教师调节有了具体对象。面对分类停滞，组内学生提出先看物件有没有史料价值；面对意见冲突，教师的反馈要求学生先用“你的意思是……”复述对方观点，再提出不同意见。支持既作用于文本分析，也作用于继续探究和协商的方式。表中材料为课堂记录节选，可与学生表格、同伴批注相互参照。</w:t>
      </w:r>
    </w:p>
    <w:p w14:paraId="51F70047"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表3-36  拿来主义课堂观察记录原表节选</w:t>
      </w:r>
    </w:p>
    <w:tbl>
      <w:tblPr>
        <w:tblW w:w="8522" w:type="dxa"/>
        <w:jc w:val="center"/>
        <w:tblLayout w:type="fixed"/>
        <w:tblCellMar>
          <w:left w:w="0" w:type="dxa"/>
          <w:right w:w="0" w:type="dxa"/>
        </w:tblCellMar>
        <w:tblLook w:val="04A0" w:firstRow="1" w:lastRow="0" w:firstColumn="1" w:lastColumn="0" w:noHBand="0" w:noVBand="1"/>
      </w:tblPr>
      <w:tblGrid>
        <w:gridCol w:w="1381"/>
        <w:gridCol w:w="1380"/>
        <w:gridCol w:w="5761"/>
      </w:tblGrid>
      <w:tr w:rsidR="008079F0" w14:paraId="4D52E926" w14:textId="77777777">
        <w:trPr>
          <w:cantSplit/>
          <w:tblHeader/>
          <w:jc w:val="center"/>
        </w:trPr>
        <w:tc>
          <w:tcPr>
            <w:tcW w:w="1381" w:type="dxa"/>
            <w:tcBorders>
              <w:top w:val="single" w:sz="12" w:space="0" w:color="000000"/>
            </w:tcBorders>
            <w:vAlign w:val="center"/>
          </w:tcPr>
          <w:p w14:paraId="0BD292D7"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观察维度</w:t>
            </w:r>
          </w:p>
        </w:tc>
        <w:tc>
          <w:tcPr>
            <w:tcW w:w="1380" w:type="dxa"/>
            <w:tcBorders>
              <w:top w:val="single" w:sz="12" w:space="0" w:color="000000"/>
            </w:tcBorders>
            <w:vAlign w:val="center"/>
          </w:tcPr>
          <w:p w14:paraId="2857FCED"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观察对象</w:t>
            </w:r>
          </w:p>
        </w:tc>
        <w:tc>
          <w:tcPr>
            <w:tcW w:w="5761" w:type="dxa"/>
            <w:tcBorders>
              <w:top w:val="single" w:sz="12" w:space="0" w:color="000000"/>
            </w:tcBorders>
            <w:vAlign w:val="center"/>
          </w:tcPr>
          <w:p w14:paraId="528EDA20"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典型表现记录原文</w:t>
            </w:r>
          </w:p>
        </w:tc>
      </w:tr>
      <w:tr w:rsidR="008079F0" w14:paraId="044DAE7A" w14:textId="77777777">
        <w:trPr>
          <w:cantSplit/>
          <w:jc w:val="center"/>
        </w:trPr>
        <w:tc>
          <w:tcPr>
            <w:tcW w:w="1381" w:type="dxa"/>
            <w:tcBorders>
              <w:top w:val="single" w:sz="4" w:space="0" w:color="000000"/>
            </w:tcBorders>
            <w:vAlign w:val="center"/>
          </w:tcPr>
          <w:p w14:paraId="00C7236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责任担当</w:t>
            </w:r>
          </w:p>
        </w:tc>
        <w:tc>
          <w:tcPr>
            <w:tcW w:w="1380" w:type="dxa"/>
            <w:tcBorders>
              <w:top w:val="single" w:sz="4" w:space="0" w:color="000000"/>
            </w:tcBorders>
            <w:vAlign w:val="center"/>
          </w:tcPr>
          <w:p w14:paraId="72A53280"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第4组</w:t>
            </w:r>
          </w:p>
        </w:tc>
        <w:tc>
          <w:tcPr>
            <w:tcW w:w="5761" w:type="dxa"/>
            <w:tcBorders>
              <w:top w:val="single" w:sz="4" w:space="0" w:color="000000"/>
            </w:tcBorders>
            <w:vAlign w:val="center"/>
          </w:tcPr>
          <w:p w14:paraId="468F58C7"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在给“烟枪烟灯”归类时，组内一度沉默。生A主动说：“我们再试一次，先看它有没有史料价值。”</w:t>
            </w:r>
          </w:p>
        </w:tc>
      </w:tr>
      <w:tr w:rsidR="008079F0" w14:paraId="38B51561" w14:textId="77777777">
        <w:trPr>
          <w:cantSplit/>
          <w:jc w:val="center"/>
        </w:trPr>
        <w:tc>
          <w:tcPr>
            <w:tcW w:w="1381" w:type="dxa"/>
            <w:vAlign w:val="center"/>
          </w:tcPr>
          <w:p w14:paraId="332B2C2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情绪调节</w:t>
            </w:r>
          </w:p>
        </w:tc>
        <w:tc>
          <w:tcPr>
            <w:tcW w:w="1380" w:type="dxa"/>
            <w:vAlign w:val="center"/>
          </w:tcPr>
          <w:p w14:paraId="1A4A9A7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第2组</w:t>
            </w:r>
          </w:p>
        </w:tc>
        <w:tc>
          <w:tcPr>
            <w:tcW w:w="5761" w:type="dxa"/>
            <w:vAlign w:val="center"/>
          </w:tcPr>
          <w:p w14:paraId="3B153C3F"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生B提出“姨太太也是人，不该全扔”，被生C反驳后，生B停顿片刻，说：“我理解你觉得她是糟粕，但我想说的是……”</w:t>
            </w:r>
          </w:p>
        </w:tc>
      </w:tr>
      <w:tr w:rsidR="008079F0" w14:paraId="75418DE8" w14:textId="77777777">
        <w:trPr>
          <w:cantSplit/>
          <w:jc w:val="center"/>
        </w:trPr>
        <w:tc>
          <w:tcPr>
            <w:tcW w:w="1381" w:type="dxa"/>
            <w:tcBorders>
              <w:bottom w:val="single" w:sz="12" w:space="0" w:color="000000"/>
            </w:tcBorders>
            <w:vAlign w:val="center"/>
          </w:tcPr>
          <w:p w14:paraId="1601F193"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合作共情</w:t>
            </w:r>
          </w:p>
        </w:tc>
        <w:tc>
          <w:tcPr>
            <w:tcW w:w="1380" w:type="dxa"/>
            <w:tcBorders>
              <w:bottom w:val="single" w:sz="12" w:space="0" w:color="000000"/>
            </w:tcBorders>
            <w:vAlign w:val="center"/>
          </w:tcPr>
          <w:p w14:paraId="639D44E1"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第5组</w:t>
            </w:r>
          </w:p>
        </w:tc>
        <w:tc>
          <w:tcPr>
            <w:tcW w:w="5761" w:type="dxa"/>
            <w:tcBorders>
              <w:bottom w:val="single" w:sz="12" w:space="0" w:color="000000"/>
            </w:tcBorders>
            <w:vAlign w:val="center"/>
          </w:tcPr>
          <w:p w14:paraId="23685996"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生D在回应前先说：“你的意思是，鸦片虽然有毒，但药用价值不能忽视，对吗？”</w:t>
            </w:r>
          </w:p>
        </w:tc>
      </w:tr>
    </w:tbl>
    <w:p w14:paraId="6EEDE2E2"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3725DDA1"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71" w:name="_Toc244001210"/>
      <w:r>
        <w:rPr>
          <w:rFonts w:ascii="宋体" w:eastAsia="宋体" w:hAnsi="宋体" w:cs="宋体" w:hint="eastAsia"/>
          <w:kern w:val="0"/>
          <w:sz w:val="24"/>
        </w:rPr>
        <w:t>（5）可见的学习多元评价样态</w:t>
      </w:r>
      <w:bookmarkEnd w:id="71"/>
    </w:p>
    <w:p w14:paraId="42B4481F"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多元评价围绕学习目标收集和解释证据，综合运用学生自评、同伴互评与教师评价，考察知识理解、关系建构、迁移运用及共同任务中的合作与调节。表3-37从评价重点、证据与方式、判断内容及反馈行动四方面建立对应关系，突出评价对后续学习的指导作用。其中，“合作与调节”作为贯穿三层学习的观察内容，不另作一个学习层次。</w:t>
      </w:r>
    </w:p>
    <w:p w14:paraId="193FB6EA"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表3-37  学习层次与多元评价的对应设计</w:t>
      </w:r>
    </w:p>
    <w:tbl>
      <w:tblPr>
        <w:tblW w:w="8522" w:type="dxa"/>
        <w:jc w:val="center"/>
        <w:tblLayout w:type="fixed"/>
        <w:tblCellMar>
          <w:left w:w="0" w:type="dxa"/>
          <w:right w:w="0" w:type="dxa"/>
        </w:tblCellMar>
        <w:tblLook w:val="04A0" w:firstRow="1" w:lastRow="0" w:firstColumn="1" w:lastColumn="0" w:noHBand="0" w:noVBand="1"/>
      </w:tblPr>
      <w:tblGrid>
        <w:gridCol w:w="1551"/>
        <w:gridCol w:w="1972"/>
        <w:gridCol w:w="2467"/>
        <w:gridCol w:w="2532"/>
      </w:tblGrid>
      <w:tr w:rsidR="008079F0" w14:paraId="55F5E555" w14:textId="77777777">
        <w:trPr>
          <w:cantSplit/>
          <w:tblHeader/>
          <w:jc w:val="center"/>
        </w:trPr>
        <w:tc>
          <w:tcPr>
            <w:tcW w:w="1551" w:type="dxa"/>
            <w:tcBorders>
              <w:top w:val="single" w:sz="12" w:space="0" w:color="000000"/>
            </w:tcBorders>
            <w:vAlign w:val="center"/>
          </w:tcPr>
          <w:p w14:paraId="3C58E6D4"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评价重点</w:t>
            </w:r>
          </w:p>
        </w:tc>
        <w:tc>
          <w:tcPr>
            <w:tcW w:w="1972" w:type="dxa"/>
            <w:tcBorders>
              <w:top w:val="single" w:sz="12" w:space="0" w:color="000000"/>
            </w:tcBorders>
            <w:vAlign w:val="center"/>
          </w:tcPr>
          <w:p w14:paraId="399C3938"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证据与方式</w:t>
            </w:r>
          </w:p>
        </w:tc>
        <w:tc>
          <w:tcPr>
            <w:tcW w:w="2467" w:type="dxa"/>
            <w:tcBorders>
              <w:top w:val="single" w:sz="12" w:space="0" w:color="000000"/>
            </w:tcBorders>
            <w:vAlign w:val="center"/>
          </w:tcPr>
          <w:p w14:paraId="394BE9E4"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判断内容</w:t>
            </w:r>
          </w:p>
        </w:tc>
        <w:tc>
          <w:tcPr>
            <w:tcW w:w="2532" w:type="dxa"/>
            <w:tcBorders>
              <w:top w:val="single" w:sz="12" w:space="0" w:color="000000"/>
            </w:tcBorders>
            <w:vAlign w:val="center"/>
          </w:tcPr>
          <w:p w14:paraId="3058B3C9"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反馈行动</w:t>
            </w:r>
          </w:p>
        </w:tc>
      </w:tr>
      <w:tr w:rsidR="008079F0" w14:paraId="401EDECC" w14:textId="77777777">
        <w:trPr>
          <w:cantSplit/>
          <w:jc w:val="center"/>
        </w:trPr>
        <w:tc>
          <w:tcPr>
            <w:tcW w:w="1551" w:type="dxa"/>
            <w:tcBorders>
              <w:top w:val="single" w:sz="4" w:space="0" w:color="000000"/>
            </w:tcBorders>
            <w:vAlign w:val="center"/>
          </w:tcPr>
          <w:p w14:paraId="556BDA60"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浅层学习</w:t>
            </w:r>
          </w:p>
        </w:tc>
        <w:tc>
          <w:tcPr>
            <w:tcW w:w="1972" w:type="dxa"/>
            <w:tcBorders>
              <w:top w:val="single" w:sz="4" w:space="0" w:color="000000"/>
            </w:tcBorders>
            <w:vAlign w:val="center"/>
          </w:tcPr>
          <w:p w14:paraId="25A56F51"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诊断任务、口头解释、基础操作</w:t>
            </w:r>
          </w:p>
        </w:tc>
        <w:tc>
          <w:tcPr>
            <w:tcW w:w="2467" w:type="dxa"/>
            <w:tcBorders>
              <w:top w:val="single" w:sz="4" w:space="0" w:color="000000"/>
            </w:tcBorders>
            <w:vAlign w:val="center"/>
          </w:tcPr>
          <w:p w14:paraId="56AC331E" w14:textId="77777777" w:rsidR="008079F0" w:rsidRDefault="00000000">
            <w:pPr>
              <w:overflowPunct w:val="0"/>
              <w:snapToGrid w:val="0"/>
              <w:jc w:val="left"/>
              <w:rPr>
                <w:rFonts w:ascii="宋体" w:eastAsia="宋体" w:hAnsi="宋体" w:cs="宋体"/>
                <w:sz w:val="24"/>
              </w:rPr>
            </w:pPr>
            <w:r>
              <w:rPr>
                <w:rFonts w:ascii="宋体" w:eastAsia="宋体" w:hAnsi="宋体" w:cs="宋体" w:hint="eastAsia"/>
              </w:rPr>
              <w:t>概念和步骤是否准确</w:t>
            </w:r>
          </w:p>
        </w:tc>
        <w:tc>
          <w:tcPr>
            <w:tcW w:w="2532" w:type="dxa"/>
            <w:tcBorders>
              <w:top w:val="single" w:sz="4" w:space="0" w:color="000000"/>
            </w:tcBorders>
            <w:vAlign w:val="center"/>
          </w:tcPr>
          <w:p w14:paraId="2731E4AF" w14:textId="77777777" w:rsidR="008079F0" w:rsidRDefault="00000000">
            <w:pPr>
              <w:overflowPunct w:val="0"/>
              <w:snapToGrid w:val="0"/>
              <w:jc w:val="left"/>
              <w:rPr>
                <w:rFonts w:ascii="宋体" w:eastAsia="宋体" w:hAnsi="宋体" w:cs="宋体"/>
                <w:sz w:val="24"/>
              </w:rPr>
            </w:pPr>
            <w:r>
              <w:rPr>
                <w:rFonts w:ascii="宋体" w:eastAsia="宋体" w:hAnsi="宋体" w:cs="宋体" w:hint="eastAsia"/>
              </w:rPr>
              <w:t>澄清误解，补充基础</w:t>
            </w:r>
          </w:p>
        </w:tc>
      </w:tr>
      <w:tr w:rsidR="008079F0" w14:paraId="1A05FBE6" w14:textId="77777777">
        <w:trPr>
          <w:cantSplit/>
          <w:jc w:val="center"/>
        </w:trPr>
        <w:tc>
          <w:tcPr>
            <w:tcW w:w="1551" w:type="dxa"/>
            <w:vAlign w:val="center"/>
          </w:tcPr>
          <w:p w14:paraId="7B560E0D"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lastRenderedPageBreak/>
              <w:t>深层学习</w:t>
            </w:r>
          </w:p>
        </w:tc>
        <w:tc>
          <w:tcPr>
            <w:tcW w:w="1972" w:type="dxa"/>
            <w:vAlign w:val="center"/>
          </w:tcPr>
          <w:p w14:paraId="2F65EFAD"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比较表、论证记录、概念图</w:t>
            </w:r>
          </w:p>
        </w:tc>
        <w:tc>
          <w:tcPr>
            <w:tcW w:w="2467" w:type="dxa"/>
            <w:vAlign w:val="center"/>
          </w:tcPr>
          <w:p w14:paraId="74A88959" w14:textId="77777777" w:rsidR="008079F0" w:rsidRDefault="00000000">
            <w:pPr>
              <w:overflowPunct w:val="0"/>
              <w:snapToGrid w:val="0"/>
              <w:jc w:val="left"/>
              <w:rPr>
                <w:rFonts w:ascii="宋体" w:eastAsia="宋体" w:hAnsi="宋体" w:cs="宋体"/>
                <w:sz w:val="24"/>
              </w:rPr>
            </w:pPr>
            <w:r>
              <w:rPr>
                <w:rFonts w:ascii="宋体" w:eastAsia="宋体" w:hAnsi="宋体" w:cs="宋体" w:hint="eastAsia"/>
              </w:rPr>
              <w:t>联系是否成立，理由是否充分</w:t>
            </w:r>
          </w:p>
        </w:tc>
        <w:tc>
          <w:tcPr>
            <w:tcW w:w="2532" w:type="dxa"/>
            <w:vAlign w:val="center"/>
          </w:tcPr>
          <w:p w14:paraId="00AA22CE" w14:textId="77777777" w:rsidR="008079F0" w:rsidRDefault="00000000">
            <w:pPr>
              <w:overflowPunct w:val="0"/>
              <w:snapToGrid w:val="0"/>
              <w:jc w:val="left"/>
              <w:rPr>
                <w:rFonts w:ascii="宋体" w:eastAsia="宋体" w:hAnsi="宋体" w:cs="宋体"/>
                <w:sz w:val="24"/>
              </w:rPr>
            </w:pPr>
            <w:r>
              <w:rPr>
                <w:rFonts w:ascii="宋体" w:eastAsia="宋体" w:hAnsi="宋体" w:cs="宋体" w:hint="eastAsia"/>
              </w:rPr>
              <w:t>补充解释，重组关系，修订判断</w:t>
            </w:r>
          </w:p>
        </w:tc>
      </w:tr>
      <w:tr w:rsidR="008079F0" w14:paraId="12F7B9CA" w14:textId="77777777">
        <w:trPr>
          <w:cantSplit/>
          <w:jc w:val="center"/>
        </w:trPr>
        <w:tc>
          <w:tcPr>
            <w:tcW w:w="1551" w:type="dxa"/>
            <w:vAlign w:val="center"/>
          </w:tcPr>
          <w:p w14:paraId="729D6FD5"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迁移学习</w:t>
            </w:r>
          </w:p>
        </w:tc>
        <w:tc>
          <w:tcPr>
            <w:tcW w:w="1972" w:type="dxa"/>
            <w:vAlign w:val="center"/>
          </w:tcPr>
          <w:p w14:paraId="1CD83C73"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变化情境任务、方案与作品版本</w:t>
            </w:r>
          </w:p>
        </w:tc>
        <w:tc>
          <w:tcPr>
            <w:tcW w:w="2467" w:type="dxa"/>
            <w:vAlign w:val="center"/>
          </w:tcPr>
          <w:p w14:paraId="2E93BF73" w14:textId="77777777" w:rsidR="008079F0" w:rsidRDefault="00000000">
            <w:pPr>
              <w:overflowPunct w:val="0"/>
              <w:snapToGrid w:val="0"/>
              <w:jc w:val="left"/>
              <w:rPr>
                <w:rFonts w:ascii="宋体" w:eastAsia="宋体" w:hAnsi="宋体" w:cs="宋体"/>
                <w:sz w:val="24"/>
              </w:rPr>
            </w:pPr>
            <w:r>
              <w:rPr>
                <w:rFonts w:ascii="宋体" w:eastAsia="宋体" w:hAnsi="宋体" w:cs="宋体" w:hint="eastAsia"/>
              </w:rPr>
              <w:t>方法是否适切，能否检验与调整</w:t>
            </w:r>
          </w:p>
        </w:tc>
        <w:tc>
          <w:tcPr>
            <w:tcW w:w="2532" w:type="dxa"/>
            <w:vAlign w:val="center"/>
          </w:tcPr>
          <w:p w14:paraId="7524770A" w14:textId="77777777" w:rsidR="008079F0" w:rsidRDefault="00000000">
            <w:pPr>
              <w:overflowPunct w:val="0"/>
              <w:snapToGrid w:val="0"/>
              <w:jc w:val="left"/>
              <w:rPr>
                <w:rFonts w:ascii="宋体" w:eastAsia="宋体" w:hAnsi="宋体" w:cs="宋体"/>
                <w:sz w:val="24"/>
              </w:rPr>
            </w:pPr>
            <w:r>
              <w:rPr>
                <w:rFonts w:ascii="宋体" w:eastAsia="宋体" w:hAnsi="宋体" w:cs="宋体" w:hint="eastAsia"/>
              </w:rPr>
              <w:t>比较适用条件，改进方案，再次运用</w:t>
            </w:r>
          </w:p>
        </w:tc>
      </w:tr>
      <w:tr w:rsidR="008079F0" w14:paraId="3E6643CD" w14:textId="77777777">
        <w:trPr>
          <w:cantSplit/>
          <w:jc w:val="center"/>
        </w:trPr>
        <w:tc>
          <w:tcPr>
            <w:tcW w:w="1551" w:type="dxa"/>
            <w:tcBorders>
              <w:bottom w:val="single" w:sz="12" w:space="0" w:color="000000"/>
            </w:tcBorders>
            <w:vAlign w:val="center"/>
          </w:tcPr>
          <w:p w14:paraId="449F374D"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合作与调节</w:t>
            </w:r>
          </w:p>
        </w:tc>
        <w:tc>
          <w:tcPr>
            <w:tcW w:w="1972" w:type="dxa"/>
            <w:tcBorders>
              <w:bottom w:val="single" w:sz="12" w:space="0" w:color="000000"/>
            </w:tcBorders>
            <w:vAlign w:val="center"/>
          </w:tcPr>
          <w:p w14:paraId="2B19524D"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分工记录、同伴回应、反思说明</w:t>
            </w:r>
          </w:p>
        </w:tc>
        <w:tc>
          <w:tcPr>
            <w:tcW w:w="2467" w:type="dxa"/>
            <w:tcBorders>
              <w:bottom w:val="single" w:sz="12" w:space="0" w:color="000000"/>
            </w:tcBorders>
            <w:vAlign w:val="center"/>
          </w:tcPr>
          <w:p w14:paraId="057718D6"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责任履行、倾听协商与受挫调整</w:t>
            </w:r>
          </w:p>
        </w:tc>
        <w:tc>
          <w:tcPr>
            <w:tcW w:w="2532" w:type="dxa"/>
            <w:tcBorders>
              <w:bottom w:val="single" w:sz="12" w:space="0" w:color="000000"/>
            </w:tcBorders>
            <w:vAlign w:val="center"/>
          </w:tcPr>
          <w:p w14:paraId="45007A72"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调整分工、回应方式和行动策略</w:t>
            </w:r>
          </w:p>
        </w:tc>
      </w:tr>
    </w:tbl>
    <w:p w14:paraId="7443E7E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C23D63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依据“可见的学习”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35DCF0D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7810364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据此，多元评价与前述目标、内容和过程设计形成联系：目标确定判断参照，内容与任务提供表现机会，五环组织证据生成与反馈运用。评价的关键在于学生能否理解反馈并据此改进，教师能否根据再次表现调整支持。以下结合稿次、批注、互评与群体水平分布，具体分析这一联系。</w:t>
      </w:r>
    </w:p>
    <w:p w14:paraId="20FE46C3"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72" w:name="_Toc244001211"/>
      <w:r>
        <w:rPr>
          <w:rFonts w:ascii="宋体" w:eastAsia="宋体" w:hAnsi="宋体" w:cs="宋体" w:hint="eastAsia"/>
          <w:kern w:val="0"/>
          <w:sz w:val="24"/>
        </w:rPr>
        <w:t>案例分析  以多稿反馈和水平分布考察学习变化</w:t>
      </w:r>
      <w:bookmarkEnd w:id="72"/>
    </w:p>
    <w:p w14:paraId="55ED76F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w:t>
      </w:r>
      <w:r>
        <w:rPr>
          <w:rFonts w:ascii="宋体" w:eastAsia="宋体" w:hAnsi="宋体" w:cs="宋体" w:hint="eastAsia"/>
          <w:sz w:val="24"/>
        </w:rPr>
        <w:lastRenderedPageBreak/>
        <w:t>绕相同要求工作，使反馈能够转化为具体修改。</w:t>
      </w:r>
    </w:p>
    <w:p w14:paraId="11F8B5B3" w14:textId="77777777" w:rsidR="008079F0" w:rsidRDefault="00000000">
      <w:pPr>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D5F45B5"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图3-16  英语写作草稿与一稿的教师批注</w:t>
      </w:r>
    </w:p>
    <w:p w14:paraId="1B01F4A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左侧草稿暴露了建议重复、理由不足等问题，右侧一稿保留了教师针对表达与论证的批注。将两份材料与后续稿次对照，可以分析反馈究竟改变了观点、理由还是语言形式。</w:t>
      </w:r>
    </w:p>
    <w:p w14:paraId="351300C9" w14:textId="77777777" w:rsidR="008079F0" w:rsidRDefault="00000000">
      <w:pPr>
        <w:keepNext/>
        <w:overflowPunct w:val="0"/>
        <w:spacing w:line="360" w:lineRule="auto"/>
        <w:ind w:firstLineChars="200" w:firstLine="480"/>
        <w:jc w:val="left"/>
        <w:rPr>
          <w:rFonts w:ascii="宋体" w:eastAsia="宋体" w:hAnsi="宋体" w:cs="宋体"/>
          <w:sz w:val="24"/>
        </w:rPr>
      </w:pPr>
      <w:r>
        <w:rPr>
          <w:rFonts w:ascii="宋体" w:eastAsia="宋体" w:hAnsi="宋体" w:cs="宋体" w:hint="eastAsia"/>
          <w:noProof/>
          <w:sz w:val="24"/>
        </w:rPr>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3511E441"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图3-17  学生填写的英语写作同伴互评表</w:t>
      </w:r>
    </w:p>
    <w:p w14:paraId="0A6E652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互评表将核心观点、支持依据、建议与理由及语言表现分别列出，并要求在原文标示或补充建议。表中记录说明同伴参与了诊断；互评是否有效，还要看下一稿是否回应所指出的问题。</w:t>
      </w:r>
    </w:p>
    <w:p w14:paraId="482B9DAD"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图3-16与图3-17共同呈现了教师反馈、同伴判断与学生修订之间的联系，可用于分析建议、理由和语言表达的具体变化。</w:t>
      </w:r>
    </w:p>
    <w:p w14:paraId="4C4CD023"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lastRenderedPageBreak/>
        <w:t>表3-38  状物写作案例初稿与终稿的水平分布（n=86）</w:t>
      </w:r>
    </w:p>
    <w:tbl>
      <w:tblPr>
        <w:tblW w:w="8519" w:type="dxa"/>
        <w:jc w:val="center"/>
        <w:tblLayout w:type="fixed"/>
        <w:tblCellMar>
          <w:left w:w="0" w:type="dxa"/>
          <w:right w:w="0" w:type="dxa"/>
        </w:tblCellMar>
        <w:tblLook w:val="04A0" w:firstRow="1" w:lastRow="0" w:firstColumn="1" w:lastColumn="0" w:noHBand="0" w:noVBand="1"/>
      </w:tblPr>
      <w:tblGrid>
        <w:gridCol w:w="1698"/>
        <w:gridCol w:w="1706"/>
        <w:gridCol w:w="1704"/>
        <w:gridCol w:w="1707"/>
        <w:gridCol w:w="1704"/>
      </w:tblGrid>
      <w:tr w:rsidR="008079F0" w14:paraId="10FED15D" w14:textId="77777777">
        <w:trPr>
          <w:cantSplit/>
          <w:tblHeader/>
          <w:jc w:val="center"/>
        </w:trPr>
        <w:tc>
          <w:tcPr>
            <w:tcW w:w="1698" w:type="dxa"/>
            <w:tcBorders>
              <w:top w:val="single" w:sz="12" w:space="0" w:color="000000"/>
            </w:tcBorders>
            <w:vAlign w:val="center"/>
          </w:tcPr>
          <w:p w14:paraId="39D9A3D6"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水平</w:t>
            </w:r>
          </w:p>
        </w:tc>
        <w:tc>
          <w:tcPr>
            <w:tcW w:w="1706" w:type="dxa"/>
            <w:tcBorders>
              <w:top w:val="single" w:sz="12" w:space="0" w:color="000000"/>
            </w:tcBorders>
            <w:vAlign w:val="center"/>
          </w:tcPr>
          <w:p w14:paraId="6D6F0967"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初稿人数</w:t>
            </w:r>
          </w:p>
        </w:tc>
        <w:tc>
          <w:tcPr>
            <w:tcW w:w="1704" w:type="dxa"/>
            <w:tcBorders>
              <w:top w:val="single" w:sz="12" w:space="0" w:color="000000"/>
            </w:tcBorders>
            <w:vAlign w:val="center"/>
          </w:tcPr>
          <w:p w14:paraId="57C8AB41"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初稿比例</w:t>
            </w:r>
          </w:p>
        </w:tc>
        <w:tc>
          <w:tcPr>
            <w:tcW w:w="1707" w:type="dxa"/>
            <w:tcBorders>
              <w:top w:val="single" w:sz="12" w:space="0" w:color="000000"/>
            </w:tcBorders>
            <w:vAlign w:val="center"/>
          </w:tcPr>
          <w:p w14:paraId="485EB999"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终稿人数</w:t>
            </w:r>
          </w:p>
        </w:tc>
        <w:tc>
          <w:tcPr>
            <w:tcW w:w="1704" w:type="dxa"/>
            <w:tcBorders>
              <w:top w:val="single" w:sz="12" w:space="0" w:color="000000"/>
            </w:tcBorders>
            <w:vAlign w:val="center"/>
          </w:tcPr>
          <w:p w14:paraId="75030C61"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终稿比例</w:t>
            </w:r>
          </w:p>
        </w:tc>
      </w:tr>
      <w:tr w:rsidR="008079F0" w14:paraId="1D8559CC" w14:textId="77777777">
        <w:trPr>
          <w:cantSplit/>
          <w:jc w:val="center"/>
        </w:trPr>
        <w:tc>
          <w:tcPr>
            <w:tcW w:w="1698" w:type="dxa"/>
            <w:tcBorders>
              <w:top w:val="single" w:sz="4" w:space="0" w:color="000000"/>
            </w:tcBorders>
            <w:vAlign w:val="center"/>
          </w:tcPr>
          <w:p w14:paraId="1AB29476"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初始水平</w:t>
            </w:r>
          </w:p>
        </w:tc>
        <w:tc>
          <w:tcPr>
            <w:tcW w:w="1706" w:type="dxa"/>
            <w:tcBorders>
              <w:top w:val="single" w:sz="4" w:space="0" w:color="000000"/>
            </w:tcBorders>
            <w:vAlign w:val="center"/>
          </w:tcPr>
          <w:p w14:paraId="4FF624C5"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32</w:t>
            </w:r>
          </w:p>
        </w:tc>
        <w:tc>
          <w:tcPr>
            <w:tcW w:w="1704" w:type="dxa"/>
            <w:tcBorders>
              <w:top w:val="single" w:sz="4" w:space="0" w:color="000000"/>
            </w:tcBorders>
            <w:vAlign w:val="center"/>
          </w:tcPr>
          <w:p w14:paraId="30ED725C"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37.2%</w:t>
            </w:r>
          </w:p>
        </w:tc>
        <w:tc>
          <w:tcPr>
            <w:tcW w:w="1707" w:type="dxa"/>
            <w:tcBorders>
              <w:top w:val="single" w:sz="4" w:space="0" w:color="000000"/>
            </w:tcBorders>
            <w:vAlign w:val="center"/>
          </w:tcPr>
          <w:p w14:paraId="2048F044"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11</w:t>
            </w:r>
          </w:p>
        </w:tc>
        <w:tc>
          <w:tcPr>
            <w:tcW w:w="1704" w:type="dxa"/>
            <w:tcBorders>
              <w:top w:val="single" w:sz="4" w:space="0" w:color="000000"/>
            </w:tcBorders>
            <w:vAlign w:val="center"/>
          </w:tcPr>
          <w:p w14:paraId="29362710"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12.8%</w:t>
            </w:r>
          </w:p>
        </w:tc>
      </w:tr>
      <w:tr w:rsidR="008079F0" w14:paraId="32518990" w14:textId="77777777">
        <w:trPr>
          <w:cantSplit/>
          <w:jc w:val="center"/>
        </w:trPr>
        <w:tc>
          <w:tcPr>
            <w:tcW w:w="1698" w:type="dxa"/>
            <w:vAlign w:val="center"/>
          </w:tcPr>
          <w:p w14:paraId="1FD29771"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入门水平</w:t>
            </w:r>
          </w:p>
        </w:tc>
        <w:tc>
          <w:tcPr>
            <w:tcW w:w="1706" w:type="dxa"/>
            <w:vAlign w:val="center"/>
          </w:tcPr>
          <w:p w14:paraId="6D088398"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29</w:t>
            </w:r>
          </w:p>
        </w:tc>
        <w:tc>
          <w:tcPr>
            <w:tcW w:w="1704" w:type="dxa"/>
            <w:vAlign w:val="center"/>
          </w:tcPr>
          <w:p w14:paraId="7AAD4B3C"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33.7%</w:t>
            </w:r>
          </w:p>
        </w:tc>
        <w:tc>
          <w:tcPr>
            <w:tcW w:w="1707" w:type="dxa"/>
            <w:vAlign w:val="center"/>
          </w:tcPr>
          <w:p w14:paraId="652C4816"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21</w:t>
            </w:r>
          </w:p>
        </w:tc>
        <w:tc>
          <w:tcPr>
            <w:tcW w:w="1704" w:type="dxa"/>
            <w:vAlign w:val="center"/>
          </w:tcPr>
          <w:p w14:paraId="6ED6679B"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24.4%</w:t>
            </w:r>
          </w:p>
        </w:tc>
      </w:tr>
      <w:tr w:rsidR="008079F0" w14:paraId="66601251" w14:textId="77777777">
        <w:trPr>
          <w:cantSplit/>
          <w:jc w:val="center"/>
        </w:trPr>
        <w:tc>
          <w:tcPr>
            <w:tcW w:w="1698" w:type="dxa"/>
            <w:vAlign w:val="center"/>
          </w:tcPr>
          <w:p w14:paraId="7D17347F"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进阶水平</w:t>
            </w:r>
          </w:p>
        </w:tc>
        <w:tc>
          <w:tcPr>
            <w:tcW w:w="1706" w:type="dxa"/>
            <w:vAlign w:val="center"/>
          </w:tcPr>
          <w:p w14:paraId="7E45EE82"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18</w:t>
            </w:r>
          </w:p>
        </w:tc>
        <w:tc>
          <w:tcPr>
            <w:tcW w:w="1704" w:type="dxa"/>
            <w:vAlign w:val="center"/>
          </w:tcPr>
          <w:p w14:paraId="5BDBF387"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20.9%</w:t>
            </w:r>
          </w:p>
        </w:tc>
        <w:tc>
          <w:tcPr>
            <w:tcW w:w="1707" w:type="dxa"/>
            <w:vAlign w:val="center"/>
          </w:tcPr>
          <w:p w14:paraId="201A5717"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36</w:t>
            </w:r>
          </w:p>
        </w:tc>
        <w:tc>
          <w:tcPr>
            <w:tcW w:w="1704" w:type="dxa"/>
            <w:vAlign w:val="center"/>
          </w:tcPr>
          <w:p w14:paraId="2D8BC70D"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41.9%</w:t>
            </w:r>
          </w:p>
        </w:tc>
      </w:tr>
      <w:tr w:rsidR="008079F0" w14:paraId="147DCA80" w14:textId="77777777">
        <w:trPr>
          <w:cantSplit/>
          <w:jc w:val="center"/>
        </w:trPr>
        <w:tc>
          <w:tcPr>
            <w:tcW w:w="1698" w:type="dxa"/>
            <w:vAlign w:val="center"/>
          </w:tcPr>
          <w:p w14:paraId="0EAB8A0A"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高阶水平</w:t>
            </w:r>
          </w:p>
        </w:tc>
        <w:tc>
          <w:tcPr>
            <w:tcW w:w="1706" w:type="dxa"/>
            <w:vAlign w:val="center"/>
          </w:tcPr>
          <w:p w14:paraId="65DB6897"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7</w:t>
            </w:r>
          </w:p>
        </w:tc>
        <w:tc>
          <w:tcPr>
            <w:tcW w:w="1704" w:type="dxa"/>
            <w:vAlign w:val="center"/>
          </w:tcPr>
          <w:p w14:paraId="2D484338"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8.1%</w:t>
            </w:r>
          </w:p>
        </w:tc>
        <w:tc>
          <w:tcPr>
            <w:tcW w:w="1707" w:type="dxa"/>
            <w:vAlign w:val="center"/>
          </w:tcPr>
          <w:p w14:paraId="4847976E"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18</w:t>
            </w:r>
          </w:p>
        </w:tc>
        <w:tc>
          <w:tcPr>
            <w:tcW w:w="1704" w:type="dxa"/>
            <w:vAlign w:val="center"/>
          </w:tcPr>
          <w:p w14:paraId="7D8939DD"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20.9%</w:t>
            </w:r>
          </w:p>
        </w:tc>
      </w:tr>
      <w:tr w:rsidR="008079F0" w14:paraId="7A8F6FD2" w14:textId="77777777">
        <w:trPr>
          <w:cantSplit/>
          <w:jc w:val="center"/>
        </w:trPr>
        <w:tc>
          <w:tcPr>
            <w:tcW w:w="1698" w:type="dxa"/>
            <w:tcBorders>
              <w:bottom w:val="single" w:sz="12" w:space="0" w:color="000000"/>
            </w:tcBorders>
            <w:vAlign w:val="center"/>
          </w:tcPr>
          <w:p w14:paraId="38CE43AD"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合计</w:t>
            </w:r>
          </w:p>
        </w:tc>
        <w:tc>
          <w:tcPr>
            <w:tcW w:w="1706" w:type="dxa"/>
            <w:tcBorders>
              <w:bottom w:val="single" w:sz="12" w:space="0" w:color="000000"/>
            </w:tcBorders>
            <w:vAlign w:val="center"/>
          </w:tcPr>
          <w:p w14:paraId="5C072002"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86</w:t>
            </w:r>
          </w:p>
        </w:tc>
        <w:tc>
          <w:tcPr>
            <w:tcW w:w="1704" w:type="dxa"/>
            <w:tcBorders>
              <w:bottom w:val="single" w:sz="12" w:space="0" w:color="000000"/>
            </w:tcBorders>
            <w:vAlign w:val="center"/>
          </w:tcPr>
          <w:p w14:paraId="1863D69A"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100.0%</w:t>
            </w:r>
          </w:p>
        </w:tc>
        <w:tc>
          <w:tcPr>
            <w:tcW w:w="1707" w:type="dxa"/>
            <w:tcBorders>
              <w:bottom w:val="single" w:sz="12" w:space="0" w:color="000000"/>
            </w:tcBorders>
            <w:vAlign w:val="center"/>
          </w:tcPr>
          <w:p w14:paraId="492C9EAC"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86</w:t>
            </w:r>
          </w:p>
        </w:tc>
        <w:tc>
          <w:tcPr>
            <w:tcW w:w="1704" w:type="dxa"/>
            <w:tcBorders>
              <w:bottom w:val="single" w:sz="12" w:space="0" w:color="000000"/>
            </w:tcBorders>
            <w:vAlign w:val="center"/>
          </w:tcPr>
          <w:p w14:paraId="4FD00653"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100.0%</w:t>
            </w:r>
          </w:p>
        </w:tc>
      </w:tr>
    </w:tbl>
    <w:p w14:paraId="6BC1CB0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按人数计算，进阶与高阶作品合计由25份增至54份，所占比例由29.1%增至62.8%。该结果显示本次任务中作品水平分布向较高等级移动。结合案例中补充生活场景、筛选细节与建立情感联系的修订记录，可以进一步解释变化的具体内容。</w:t>
      </w:r>
    </w:p>
    <w:p w14:paraId="0497334D"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表3-38提供了作品水平分布的群体证据，图3-16、图3-17则保留了反馈与修改的过程材料，两者分别回答“分布如何变化”与“修改如何发生”。下文图3-18、图3-19进一步通过三稿记录和答辩回应，呈现理解修正的具体过程；表3-39补充社会情感表现的观察内容，使评价同时关注成果变化与任务中的行动。</w:t>
      </w:r>
    </w:p>
    <w:p w14:paraId="3797BD68" w14:textId="77777777" w:rsidR="008079F0" w:rsidRDefault="00000000">
      <w:pPr>
        <w:keepNext/>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34A0D9B"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图3-18  好好儿活短笺的三稿迭代记录</w:t>
      </w:r>
    </w:p>
    <w:p w14:paraId="5AF8D07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初稿、二稿和终稿中保留了教师评语、修改理由与学生启示。记录显示，学生从一般性的坚强表述补入考试失利的生活经验，再依据答辩意见区分母子对“好好儿活”的不同理解，反馈与修改之间的联系因而可以追溯。</w:t>
      </w:r>
    </w:p>
    <w:p w14:paraId="166176CA" w14:textId="77777777" w:rsidR="008079F0" w:rsidRDefault="00000000">
      <w:pPr>
        <w:keepNext/>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lastRenderedPageBreak/>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3416E0E6"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图3-19  短笺成果答辩记录</w:t>
      </w:r>
    </w:p>
    <w:p w14:paraId="6CBEB64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-19保留同伴提问、学生回应、意见采纳及终稿变化，与图3-18的版本记录相互参照，可追踪学生如何在交流后修正理解。评价重点是学生能否说明取舍理由、使表达更有依据，而非采纳意见的数量。表3-39据此补充责任履行、情绪调节、合作共情与包容创新的观察要点。</w:t>
      </w:r>
    </w:p>
    <w:tbl>
      <w:tblPr>
        <w:tblW w:w="8522" w:type="dxa"/>
        <w:jc w:val="center"/>
        <w:tblLayout w:type="fixed"/>
        <w:tblCellMar>
          <w:left w:w="0" w:type="dxa"/>
          <w:right w:w="0" w:type="dxa"/>
        </w:tblCellMar>
        <w:tblLook w:val="04A0" w:firstRow="1" w:lastRow="0" w:firstColumn="1" w:lastColumn="0" w:noHBand="0" w:noVBand="1"/>
      </w:tblPr>
      <w:tblGrid>
        <w:gridCol w:w="1390"/>
        <w:gridCol w:w="4708"/>
        <w:gridCol w:w="2424"/>
      </w:tblGrid>
      <w:tr w:rsidR="008079F0" w14:paraId="15A2BDE7" w14:textId="77777777">
        <w:trPr>
          <w:cantSplit/>
          <w:tblHeader/>
          <w:jc w:val="center"/>
        </w:trPr>
        <w:tc>
          <w:tcPr>
            <w:tcW w:w="1390" w:type="dxa"/>
            <w:tcBorders>
              <w:top w:val="single" w:sz="12" w:space="0" w:color="000000"/>
            </w:tcBorders>
            <w:vAlign w:val="center"/>
          </w:tcPr>
          <w:p w14:paraId="6B6318F4"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观察维度</w:t>
            </w:r>
          </w:p>
        </w:tc>
        <w:tc>
          <w:tcPr>
            <w:tcW w:w="4708" w:type="dxa"/>
            <w:tcBorders>
              <w:top w:val="single" w:sz="12" w:space="0" w:color="000000"/>
            </w:tcBorders>
            <w:vAlign w:val="center"/>
          </w:tcPr>
          <w:p w14:paraId="53C14924"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原案例中的观察要点</w:t>
            </w:r>
          </w:p>
        </w:tc>
        <w:tc>
          <w:tcPr>
            <w:tcW w:w="2424" w:type="dxa"/>
            <w:tcBorders>
              <w:top w:val="single" w:sz="12" w:space="0" w:color="000000"/>
            </w:tcBorders>
            <w:vAlign w:val="center"/>
          </w:tcPr>
          <w:p w14:paraId="391FD7B3"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配套记录</w:t>
            </w:r>
          </w:p>
        </w:tc>
      </w:tr>
      <w:tr w:rsidR="008079F0" w14:paraId="11D3E8DE" w14:textId="77777777">
        <w:trPr>
          <w:cantSplit/>
          <w:jc w:val="center"/>
        </w:trPr>
        <w:tc>
          <w:tcPr>
            <w:tcW w:w="1390" w:type="dxa"/>
            <w:tcBorders>
              <w:top w:val="single" w:sz="4" w:space="0" w:color="000000"/>
            </w:tcBorders>
            <w:vAlign w:val="center"/>
          </w:tcPr>
          <w:p w14:paraId="1F5C1286"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责任担当</w:t>
            </w:r>
          </w:p>
        </w:tc>
        <w:tc>
          <w:tcPr>
            <w:tcW w:w="4708" w:type="dxa"/>
            <w:tcBorders>
              <w:top w:val="single" w:sz="4" w:space="0" w:color="000000"/>
            </w:tcBorders>
            <w:vAlign w:val="center"/>
          </w:tcPr>
          <w:p w14:paraId="2A3F5CB9"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主动认领任务，反思自身不足，带动同伴参与</w:t>
            </w:r>
          </w:p>
        </w:tc>
        <w:tc>
          <w:tcPr>
            <w:tcW w:w="2424" w:type="dxa"/>
            <w:tcBorders>
              <w:top w:val="single" w:sz="4" w:space="0" w:color="000000"/>
            </w:tcBorders>
            <w:vAlign w:val="center"/>
          </w:tcPr>
          <w:p w14:paraId="5BD4E7F7"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记录对象与典型表现</w:t>
            </w:r>
          </w:p>
        </w:tc>
      </w:tr>
      <w:tr w:rsidR="008079F0" w14:paraId="17F863EF" w14:textId="77777777">
        <w:trPr>
          <w:cantSplit/>
          <w:jc w:val="center"/>
        </w:trPr>
        <w:tc>
          <w:tcPr>
            <w:tcW w:w="1390" w:type="dxa"/>
            <w:vAlign w:val="center"/>
          </w:tcPr>
          <w:p w14:paraId="099942FA"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情绪调节</w:t>
            </w:r>
          </w:p>
        </w:tc>
        <w:tc>
          <w:tcPr>
            <w:tcW w:w="4708" w:type="dxa"/>
            <w:vAlign w:val="center"/>
          </w:tcPr>
          <w:p w14:paraId="57AB1862"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观点冲突时平复情绪，继续理性交流</w:t>
            </w:r>
          </w:p>
        </w:tc>
        <w:tc>
          <w:tcPr>
            <w:tcW w:w="2424" w:type="dxa"/>
            <w:vAlign w:val="center"/>
          </w:tcPr>
          <w:p w14:paraId="59D33DD8"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困难情境与调整行动</w:t>
            </w:r>
          </w:p>
        </w:tc>
      </w:tr>
      <w:tr w:rsidR="008079F0" w14:paraId="429FFB1C" w14:textId="77777777">
        <w:trPr>
          <w:cantSplit/>
          <w:jc w:val="center"/>
        </w:trPr>
        <w:tc>
          <w:tcPr>
            <w:tcW w:w="1390" w:type="dxa"/>
            <w:vAlign w:val="center"/>
          </w:tcPr>
          <w:p w14:paraId="2F1E80D9"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合作共情</w:t>
            </w:r>
          </w:p>
        </w:tc>
        <w:tc>
          <w:tcPr>
            <w:tcW w:w="4708" w:type="dxa"/>
            <w:vAlign w:val="center"/>
          </w:tcPr>
          <w:p w14:paraId="4041C113"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不打断发言，复述同伴观点后再表达意见</w:t>
            </w:r>
          </w:p>
        </w:tc>
        <w:tc>
          <w:tcPr>
            <w:tcW w:w="2424" w:type="dxa"/>
            <w:vAlign w:val="center"/>
          </w:tcPr>
          <w:p w14:paraId="3598D13E"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同伴回应及协商片段</w:t>
            </w:r>
          </w:p>
        </w:tc>
      </w:tr>
      <w:tr w:rsidR="008079F0" w14:paraId="4D850A08" w14:textId="77777777">
        <w:trPr>
          <w:cantSplit/>
          <w:jc w:val="center"/>
        </w:trPr>
        <w:tc>
          <w:tcPr>
            <w:tcW w:w="1390" w:type="dxa"/>
            <w:tcBorders>
              <w:bottom w:val="single" w:sz="12" w:space="0" w:color="000000"/>
            </w:tcBorders>
            <w:vAlign w:val="center"/>
          </w:tcPr>
          <w:p w14:paraId="0E7134DF"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包容创新</w:t>
            </w:r>
          </w:p>
        </w:tc>
        <w:tc>
          <w:tcPr>
            <w:tcW w:w="4708" w:type="dxa"/>
            <w:tcBorders>
              <w:bottom w:val="single" w:sz="12" w:space="0" w:color="000000"/>
            </w:tcBorders>
            <w:vAlign w:val="center"/>
          </w:tcPr>
          <w:p w14:paraId="2805FE5E"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不简单否定异见，吸收观点形成新表达</w:t>
            </w:r>
          </w:p>
        </w:tc>
        <w:tc>
          <w:tcPr>
            <w:tcW w:w="2424" w:type="dxa"/>
            <w:tcBorders>
              <w:bottom w:val="single" w:sz="12" w:space="0" w:color="000000"/>
            </w:tcBorders>
            <w:vAlign w:val="center"/>
          </w:tcPr>
          <w:p w14:paraId="08FC2E33"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意见取舍与作品修改</w:t>
            </w:r>
          </w:p>
        </w:tc>
      </w:tr>
    </w:tbl>
    <w:p w14:paraId="03DEB4E5"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表3-39  社会情感课堂观察工具节选</w:t>
      </w:r>
    </w:p>
    <w:p w14:paraId="11CE5C75" w14:textId="77777777" w:rsidR="008079F0" w:rsidRDefault="00000000">
      <w:pPr>
        <w:overflowPunct w:val="0"/>
        <w:ind w:firstLineChars="200" w:firstLine="420"/>
        <w:jc w:val="left"/>
        <w:rPr>
          <w:rFonts w:ascii="宋体" w:eastAsia="宋体" w:hAnsi="宋体" w:cs="宋体"/>
          <w:sz w:val="24"/>
        </w:rPr>
      </w:pPr>
      <w:r>
        <w:rPr>
          <w:rFonts w:ascii="宋体" w:eastAsia="宋体" w:hAnsi="宋体" w:cs="宋体" w:hint="eastAsia"/>
        </w:rPr>
        <w:t>注：依据董丹案例观察工具整理，统一使用“包容创新”名称。该表呈现观察内容与记录方式，不代表已有完整的全班行为统计。</w:t>
      </w:r>
    </w:p>
    <w:p w14:paraId="34BDAEE0"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73" w:name="_Toc244001212"/>
      <w:r>
        <w:rPr>
          <w:rFonts w:ascii="宋体" w:eastAsia="宋体" w:hAnsi="宋体" w:cs="宋体" w:hint="eastAsia"/>
          <w:kern w:val="0"/>
          <w:sz w:val="24"/>
        </w:rPr>
        <w:t>（6）五个框架的实践联系</w:t>
      </w:r>
      <w:bookmarkEnd w:id="73"/>
    </w:p>
    <w:p w14:paraId="6BEA8DF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个框架共同构成学科场域的实施逻辑：以课程标准的核心素养要求确定方向，以目标与表现标准明确学习要求，以内容关联和任务实践提供学习机会，再通过证据解释、反馈运用与教师调节推动改进。“可见的学习”的三层学习用于把握任务深度，五环用于组织过程，“五见”用于师生共同分析学习。物理的实验与模型、语文的文本解释与表达、英语的情境回应与论证保留各自学科特点，并在呈现思考、依据证据判断和持续修订上形成联系。既有案例为这一实施逻辑提供了具体材料。</w:t>
      </w:r>
    </w:p>
    <w:p w14:paraId="2054CDE4" w14:textId="77777777" w:rsidR="008079F0" w:rsidRDefault="00000000">
      <w:pPr>
        <w:pStyle w:val="3"/>
        <w:keepNext/>
        <w:overflowPunct w:val="0"/>
        <w:spacing w:before="280" w:after="280" w:line="360" w:lineRule="auto"/>
        <w:ind w:firstLineChars="200" w:firstLine="571"/>
        <w:rPr>
          <w:rFonts w:cs="宋体" w:hint="default"/>
          <w:sz w:val="24"/>
          <w:szCs w:val="24"/>
        </w:rPr>
      </w:pPr>
      <w:bookmarkStart w:id="74" w:name="_Toc244001213"/>
      <w:r>
        <w:rPr>
          <w:rFonts w:cs="宋体"/>
          <w:sz w:val="28"/>
          <w:szCs w:val="24"/>
        </w:rPr>
        <w:lastRenderedPageBreak/>
        <w:t>2.科创教育场域的实施</w:t>
      </w:r>
      <w:bookmarkEnd w:id="74"/>
    </w:p>
    <w:p w14:paraId="706B6E3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方案”要素，着重考察学生如何把知识转化为可论证、可实施和可改进的解决思路。</w:t>
      </w:r>
    </w:p>
    <w:p w14:paraId="6470B56F" w14:textId="77777777" w:rsidR="008079F0" w:rsidRDefault="00000000">
      <w:pPr>
        <w:overflowPunct w:val="0"/>
        <w:spacing w:line="360" w:lineRule="auto"/>
        <w:ind w:firstLineChars="200" w:firstLine="480"/>
        <w:rPr>
          <w:rFonts w:ascii="宋体" w:eastAsia="宋体" w:hAnsi="宋体" w:cs="宋体"/>
          <w:color w:val="000000"/>
          <w:sz w:val="24"/>
        </w:rPr>
      </w:pPr>
      <w:r>
        <w:rPr>
          <w:rFonts w:ascii="宋体" w:eastAsia="宋体" w:hAnsi="宋体" w:cs="宋体" w:hint="eastAsia"/>
          <w:sz w:val="24"/>
        </w:rPr>
        <w:t>“可见的学习”在这一场域中的落实，体现为学生理解项目目标与成功标准，通过数据、方案及作品呈现思考，并参与判断与修订；教师则依据这些表现持续诊断学习需要，调整支持并考察作用。</w:t>
      </w:r>
      <w:r>
        <w:rPr>
          <w:rFonts w:ascii="宋体" w:eastAsia="宋体" w:hAnsi="宋体" w:cs="宋体" w:hint="eastAsia"/>
          <w:color w:val="000000"/>
          <w:sz w:val="24"/>
        </w:rPr>
        <w:t>以下结合《探索我的水足迹——节水环保双语方案》</w:t>
      </w:r>
      <w:r>
        <w:rPr>
          <w:rFonts w:ascii="宋体" w:eastAsia="宋体" w:hAnsi="宋体" w:cs="宋体" w:hint="eastAsia"/>
          <w:color w:val="C00000"/>
          <w:sz w:val="24"/>
        </w:rPr>
        <w:t>、</w:t>
      </w:r>
      <w:r>
        <w:rPr>
          <w:rFonts w:ascii="宋体" w:eastAsia="宋体" w:hAnsi="宋体" w:cs="宋体" w:hint="eastAsia"/>
          <w:color w:val="000000"/>
          <w:sz w:val="24"/>
        </w:rPr>
        <w:t>“机械臂路径规划”</w:t>
      </w:r>
      <w:r>
        <w:rPr>
          <w:rFonts w:ascii="宋体" w:eastAsia="宋体" w:hAnsi="宋体" w:cs="宋体" w:hint="eastAsia"/>
          <w:color w:val="C00000"/>
          <w:sz w:val="24"/>
        </w:rPr>
        <w:t>及《基于TOF深度相机的三维信息触觉化导盲辅助系统》三</w:t>
      </w:r>
      <w:r>
        <w:rPr>
          <w:rFonts w:ascii="宋体" w:eastAsia="宋体" w:hAnsi="宋体" w:cs="宋体" w:hint="eastAsia"/>
          <w:color w:val="000000"/>
          <w:sz w:val="24"/>
        </w:rPr>
        <w:t>个项目展开分析。</w:t>
      </w:r>
      <w:r>
        <w:rPr>
          <w:rFonts w:ascii="宋体" w:eastAsia="宋体" w:hAnsi="宋体" w:cs="宋体" w:hint="eastAsia"/>
          <w:color w:val="C00000"/>
          <w:sz w:val="24"/>
        </w:rPr>
        <w:t>三</w:t>
      </w:r>
      <w:r>
        <w:rPr>
          <w:rFonts w:ascii="宋体" w:eastAsia="宋体" w:hAnsi="宋体" w:cs="宋体" w:hint="eastAsia"/>
          <w:color w:val="000000"/>
          <w:sz w:val="24"/>
        </w:rPr>
        <w:t>者</w:t>
      </w:r>
      <w:r>
        <w:rPr>
          <w:rFonts w:ascii="宋体" w:eastAsia="宋体" w:hAnsi="宋体" w:cs="宋体" w:hint="eastAsia"/>
          <w:color w:val="C00000"/>
          <w:sz w:val="24"/>
        </w:rPr>
        <w:t>分别侧重</w:t>
      </w:r>
      <w:r>
        <w:rPr>
          <w:rFonts w:ascii="宋体" w:eastAsia="宋体" w:hAnsi="宋体" w:cs="宋体" w:hint="eastAsia"/>
          <w:color w:val="000000"/>
          <w:sz w:val="24"/>
        </w:rPr>
        <w:t>行动方案</w:t>
      </w:r>
      <w:r>
        <w:rPr>
          <w:rFonts w:ascii="宋体" w:eastAsia="宋体" w:hAnsi="宋体" w:cs="宋体" w:hint="eastAsia"/>
          <w:color w:val="C00000"/>
          <w:sz w:val="24"/>
        </w:rPr>
        <w:t>形成、工程路径权衡及软硬件系统开发</w:t>
      </w:r>
      <w:r>
        <w:rPr>
          <w:rFonts w:ascii="宋体" w:eastAsia="宋体" w:hAnsi="宋体" w:cs="宋体" w:hint="eastAsia"/>
          <w:color w:val="000000"/>
          <w:sz w:val="24"/>
        </w:rPr>
        <w:t>，</w:t>
      </w:r>
      <w:r>
        <w:rPr>
          <w:rFonts w:ascii="宋体" w:eastAsia="宋体" w:hAnsi="宋体" w:cs="宋体" w:hint="eastAsia"/>
          <w:color w:val="C00000"/>
          <w:sz w:val="24"/>
        </w:rPr>
        <w:t>能够从调查、设计</w:t>
      </w:r>
      <w:r>
        <w:rPr>
          <w:rFonts w:ascii="宋体" w:eastAsia="宋体" w:hAnsi="宋体" w:cs="宋体" w:hint="eastAsia"/>
          <w:color w:val="000000"/>
          <w:sz w:val="24"/>
        </w:rPr>
        <w:t>、调试与</w:t>
      </w:r>
      <w:r>
        <w:rPr>
          <w:rFonts w:ascii="宋体" w:eastAsia="宋体" w:hAnsi="宋体" w:cs="宋体" w:hint="eastAsia"/>
          <w:color w:val="C00000"/>
          <w:sz w:val="24"/>
        </w:rPr>
        <w:t>多场景测试等</w:t>
      </w:r>
      <w:r>
        <w:rPr>
          <w:rFonts w:ascii="宋体" w:eastAsia="宋体" w:hAnsi="宋体" w:cs="宋体" w:hint="eastAsia"/>
          <w:color w:val="000000"/>
          <w:sz w:val="24"/>
        </w:rPr>
        <w:t>方面，呈现共同框架在科创</w:t>
      </w:r>
      <w:r>
        <w:rPr>
          <w:rFonts w:ascii="宋体" w:eastAsia="宋体" w:hAnsi="宋体" w:cs="宋体" w:hint="eastAsia"/>
          <w:color w:val="C00000"/>
          <w:sz w:val="24"/>
        </w:rPr>
        <w:t>项目</w:t>
      </w:r>
      <w:r>
        <w:rPr>
          <w:rFonts w:ascii="宋体" w:eastAsia="宋体" w:hAnsi="宋体" w:cs="宋体" w:hint="eastAsia"/>
          <w:color w:val="000000"/>
          <w:sz w:val="24"/>
        </w:rPr>
        <w:t>中的落实方式。</w:t>
      </w:r>
    </w:p>
    <w:p w14:paraId="52ED41A8"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75" w:name="_Toc244001214"/>
      <w:r>
        <w:rPr>
          <w:rFonts w:ascii="宋体" w:eastAsia="宋体" w:hAnsi="宋体" w:cs="宋体" w:hint="eastAsia"/>
          <w:kern w:val="0"/>
          <w:sz w:val="24"/>
        </w:rPr>
        <w:t>（1）可见的学习五要素分析框架</w:t>
      </w:r>
      <w:bookmarkEnd w:id="75"/>
    </w:p>
    <w:p w14:paraId="72FCBE2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科创项目要求学生在现实条件下作出选择。知识能够解释问题，目标能够明确要求，但从“理解问题”到“采取行动”之间，还需要形成并论证解决方案。《义务教育科学课程标准（2022年版）》在技术与工程相关内容中，将明确问题、设计方案、实施、检验和改进等纳入工程实践要求；科学与工程实践研究也强调围绕问题及约束设计、比较和检验解决思路。据此将“方案”作为连接知识与实践的独立分析要素。这是对学科场域四要素框架的情境化拓展，并非将其视为“可见的学习”理论原有的固定要素。</w:t>
      </w:r>
    </w:p>
    <w:p w14:paraId="6518664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方案”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41909A9" w14:textId="77777777" w:rsidR="008079F0" w:rsidRDefault="00000000">
      <w:pPr>
        <w:keepNext/>
        <w:jc w:val="center"/>
        <w:rPr>
          <w:rFonts w:ascii="宋体" w:eastAsia="宋体" w:hAnsi="宋体" w:cs="宋体"/>
        </w:rPr>
      </w:pPr>
      <w:r>
        <w:rPr>
          <w:rFonts w:ascii="宋体" w:eastAsia="宋体" w:hAnsi="宋体" w:cs="宋体" w:hint="eastAsia"/>
          <w:noProof/>
        </w:rPr>
        <w:lastRenderedPageBreak/>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7F947DF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图3-20  科创教育五要素分析框架（在四要素框架基础上拓展）</w:t>
      </w:r>
    </w:p>
    <w:p w14:paraId="7EB2852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-20以目标为参照，将知识、方案、实践与评价相互联系，并在五个要素中同时明确学生行动和教师支持。表3-40进一步列出相应的学习表现。“五见”贯穿其中：以目标与标准确定方向，以方案论证呈现思维，以调查和验证支撑判断，以版本比较辨识进步，并结合多次任务表现考察能力。方案因而成为学习证据的重要载体。</w:t>
      </w:r>
    </w:p>
    <w:p w14:paraId="21AB7AE5" w14:textId="77777777" w:rsidR="008079F0" w:rsidRDefault="00000000">
      <w:pPr>
        <w:keepNext/>
        <w:jc w:val="center"/>
        <w:rPr>
          <w:rFonts w:ascii="宋体" w:eastAsia="宋体" w:hAnsi="宋体" w:cs="宋体"/>
        </w:rPr>
      </w:pPr>
      <w:r>
        <w:rPr>
          <w:rFonts w:ascii="宋体" w:eastAsia="宋体" w:hAnsi="宋体" w:cs="宋体" w:hint="eastAsia"/>
        </w:rPr>
        <w:t>表3-40  科创教育五要素的实施分析</w:t>
      </w:r>
    </w:p>
    <w:tbl>
      <w:tblPr>
        <w:tblW w:w="9605" w:type="dxa"/>
        <w:tblLayout w:type="fixed"/>
        <w:tblCellMar>
          <w:top w:w="95" w:type="dxa"/>
          <w:left w:w="75" w:type="dxa"/>
          <w:bottom w:w="95" w:type="dxa"/>
          <w:right w:w="75" w:type="dxa"/>
        </w:tblCellMar>
        <w:tblLook w:val="04A0" w:firstRow="1" w:lastRow="0" w:firstColumn="1" w:lastColumn="0" w:noHBand="0" w:noVBand="1"/>
      </w:tblPr>
      <w:tblGrid>
        <w:gridCol w:w="792"/>
        <w:gridCol w:w="2375"/>
        <w:gridCol w:w="2593"/>
        <w:gridCol w:w="3845"/>
      </w:tblGrid>
      <w:tr w:rsidR="008079F0" w14:paraId="32023788" w14:textId="77777777">
        <w:trPr>
          <w:cantSplit/>
          <w:tblHeader/>
        </w:trPr>
        <w:tc>
          <w:tcPr>
            <w:tcW w:w="792" w:type="dxa"/>
            <w:tcBorders>
              <w:top w:val="single" w:sz="8" w:space="0" w:color="000000"/>
              <w:bottom w:val="single" w:sz="8" w:space="0" w:color="000000"/>
            </w:tcBorders>
            <w:vAlign w:val="center"/>
          </w:tcPr>
          <w:p w14:paraId="4A96668D" w14:textId="77777777" w:rsidR="008079F0" w:rsidRDefault="00000000">
            <w:pPr>
              <w:rPr>
                <w:rFonts w:ascii="宋体" w:eastAsia="宋体" w:hAnsi="宋体" w:cs="宋体"/>
              </w:rPr>
            </w:pPr>
            <w:r>
              <w:rPr>
                <w:rFonts w:ascii="宋体" w:eastAsia="宋体" w:hAnsi="宋体" w:cs="宋体" w:hint="eastAsia"/>
                <w:b/>
              </w:rPr>
              <w:t>要素</w:t>
            </w:r>
          </w:p>
        </w:tc>
        <w:tc>
          <w:tcPr>
            <w:tcW w:w="2375" w:type="dxa"/>
            <w:tcBorders>
              <w:top w:val="single" w:sz="8" w:space="0" w:color="000000"/>
              <w:bottom w:val="single" w:sz="8" w:space="0" w:color="000000"/>
            </w:tcBorders>
            <w:vAlign w:val="center"/>
          </w:tcPr>
          <w:p w14:paraId="06E91461" w14:textId="77777777" w:rsidR="008079F0" w:rsidRDefault="00000000">
            <w:pPr>
              <w:rPr>
                <w:rFonts w:ascii="宋体" w:eastAsia="宋体" w:hAnsi="宋体" w:cs="宋体"/>
              </w:rPr>
            </w:pPr>
            <w:r>
              <w:rPr>
                <w:rFonts w:ascii="宋体" w:eastAsia="宋体" w:hAnsi="宋体" w:cs="宋体" w:hint="eastAsia"/>
                <w:b/>
              </w:rPr>
              <w:t>学生主要行动</w:t>
            </w:r>
          </w:p>
        </w:tc>
        <w:tc>
          <w:tcPr>
            <w:tcW w:w="2593" w:type="dxa"/>
            <w:tcBorders>
              <w:top w:val="single" w:sz="8" w:space="0" w:color="000000"/>
              <w:bottom w:val="single" w:sz="8" w:space="0" w:color="000000"/>
            </w:tcBorders>
            <w:vAlign w:val="center"/>
          </w:tcPr>
          <w:p w14:paraId="36BF88F5" w14:textId="77777777" w:rsidR="008079F0" w:rsidRDefault="00000000">
            <w:pPr>
              <w:rPr>
                <w:rFonts w:ascii="宋体" w:eastAsia="宋体" w:hAnsi="宋体" w:cs="宋体"/>
              </w:rPr>
            </w:pPr>
            <w:r>
              <w:rPr>
                <w:rFonts w:ascii="宋体" w:eastAsia="宋体" w:hAnsi="宋体" w:cs="宋体" w:hint="eastAsia"/>
                <w:b/>
              </w:rPr>
              <w:t>教师支持</w:t>
            </w:r>
          </w:p>
        </w:tc>
        <w:tc>
          <w:tcPr>
            <w:tcW w:w="3845" w:type="dxa"/>
            <w:tcBorders>
              <w:top w:val="single" w:sz="8" w:space="0" w:color="000000"/>
              <w:bottom w:val="single" w:sz="8" w:space="0" w:color="000000"/>
            </w:tcBorders>
            <w:vAlign w:val="center"/>
          </w:tcPr>
          <w:p w14:paraId="6CF5EFED" w14:textId="77777777" w:rsidR="008079F0" w:rsidRDefault="00000000">
            <w:pPr>
              <w:rPr>
                <w:rFonts w:ascii="宋体" w:eastAsia="宋体" w:hAnsi="宋体" w:cs="宋体"/>
              </w:rPr>
            </w:pPr>
            <w:r>
              <w:rPr>
                <w:rFonts w:ascii="宋体" w:eastAsia="宋体" w:hAnsi="宋体" w:cs="宋体" w:hint="eastAsia"/>
                <w:b/>
              </w:rPr>
              <w:t>表现与判断依据</w:t>
            </w:r>
          </w:p>
        </w:tc>
      </w:tr>
      <w:tr w:rsidR="008079F0" w14:paraId="623B5A53" w14:textId="77777777">
        <w:trPr>
          <w:cantSplit/>
        </w:trPr>
        <w:tc>
          <w:tcPr>
            <w:tcW w:w="792" w:type="dxa"/>
            <w:vAlign w:val="center"/>
          </w:tcPr>
          <w:p w14:paraId="1A192D8E" w14:textId="77777777" w:rsidR="008079F0" w:rsidRDefault="00000000">
            <w:pPr>
              <w:rPr>
                <w:rFonts w:ascii="宋体" w:eastAsia="宋体" w:hAnsi="宋体" w:cs="宋体"/>
              </w:rPr>
            </w:pPr>
            <w:r>
              <w:rPr>
                <w:rFonts w:ascii="宋体" w:eastAsia="宋体" w:hAnsi="宋体" w:cs="宋体" w:hint="eastAsia"/>
              </w:rPr>
              <w:t>知识</w:t>
            </w:r>
          </w:p>
        </w:tc>
        <w:tc>
          <w:tcPr>
            <w:tcW w:w="2375" w:type="dxa"/>
            <w:vAlign w:val="center"/>
          </w:tcPr>
          <w:p w14:paraId="52F56F8F" w14:textId="77777777" w:rsidR="008079F0" w:rsidRDefault="00000000">
            <w:pPr>
              <w:rPr>
                <w:rFonts w:ascii="宋体" w:eastAsia="宋体" w:hAnsi="宋体" w:cs="宋体"/>
              </w:rPr>
            </w:pPr>
            <w:r>
              <w:rPr>
                <w:rFonts w:ascii="宋体" w:eastAsia="宋体" w:hAnsi="宋体" w:cs="宋体" w:hint="eastAsia"/>
              </w:rPr>
              <w:t>联系概念、数据与方法</w:t>
            </w:r>
          </w:p>
        </w:tc>
        <w:tc>
          <w:tcPr>
            <w:tcW w:w="2593" w:type="dxa"/>
            <w:vAlign w:val="center"/>
          </w:tcPr>
          <w:p w14:paraId="2CC5AC06" w14:textId="77777777" w:rsidR="008079F0" w:rsidRDefault="00000000">
            <w:pPr>
              <w:rPr>
                <w:rFonts w:ascii="宋体" w:eastAsia="宋体" w:hAnsi="宋体" w:cs="宋体"/>
              </w:rPr>
            </w:pPr>
            <w:r>
              <w:rPr>
                <w:rFonts w:ascii="宋体" w:eastAsia="宋体" w:hAnsi="宋体" w:cs="宋体" w:hint="eastAsia"/>
              </w:rPr>
              <w:t>诊断基础，按需补充资源</w:t>
            </w:r>
          </w:p>
        </w:tc>
        <w:tc>
          <w:tcPr>
            <w:tcW w:w="3845" w:type="dxa"/>
            <w:vAlign w:val="center"/>
          </w:tcPr>
          <w:p w14:paraId="36652B50" w14:textId="77777777" w:rsidR="008079F0" w:rsidRDefault="00000000">
            <w:pPr>
              <w:rPr>
                <w:rFonts w:ascii="宋体" w:eastAsia="宋体" w:hAnsi="宋体" w:cs="宋体"/>
              </w:rPr>
            </w:pPr>
            <w:r>
              <w:rPr>
                <w:rFonts w:ascii="宋体" w:eastAsia="宋体" w:hAnsi="宋体" w:cs="宋体" w:hint="eastAsia"/>
              </w:rPr>
              <w:t>能否解释原理并用于分析问题</w:t>
            </w:r>
          </w:p>
        </w:tc>
      </w:tr>
      <w:tr w:rsidR="008079F0" w14:paraId="2FFF925E" w14:textId="77777777">
        <w:trPr>
          <w:cantSplit/>
        </w:trPr>
        <w:tc>
          <w:tcPr>
            <w:tcW w:w="792" w:type="dxa"/>
            <w:vAlign w:val="center"/>
          </w:tcPr>
          <w:p w14:paraId="1A05202F" w14:textId="77777777" w:rsidR="008079F0" w:rsidRDefault="00000000">
            <w:pPr>
              <w:rPr>
                <w:rFonts w:ascii="宋体" w:eastAsia="宋体" w:hAnsi="宋体" w:cs="宋体"/>
              </w:rPr>
            </w:pPr>
            <w:r>
              <w:rPr>
                <w:rFonts w:ascii="宋体" w:eastAsia="宋体" w:hAnsi="宋体" w:cs="宋体" w:hint="eastAsia"/>
              </w:rPr>
              <w:t>目标</w:t>
            </w:r>
          </w:p>
        </w:tc>
        <w:tc>
          <w:tcPr>
            <w:tcW w:w="2375" w:type="dxa"/>
            <w:vAlign w:val="center"/>
          </w:tcPr>
          <w:p w14:paraId="51B0727B" w14:textId="77777777" w:rsidR="008079F0" w:rsidRDefault="00000000">
            <w:pPr>
              <w:rPr>
                <w:rFonts w:ascii="宋体" w:eastAsia="宋体" w:hAnsi="宋体" w:cs="宋体"/>
              </w:rPr>
            </w:pPr>
            <w:r>
              <w:rPr>
                <w:rFonts w:ascii="宋体" w:eastAsia="宋体" w:hAnsi="宋体" w:cs="宋体" w:hint="eastAsia"/>
              </w:rPr>
              <w:t>理解需求与成功标准</w:t>
            </w:r>
          </w:p>
        </w:tc>
        <w:tc>
          <w:tcPr>
            <w:tcW w:w="2593" w:type="dxa"/>
            <w:vAlign w:val="center"/>
          </w:tcPr>
          <w:p w14:paraId="7924B67E" w14:textId="77777777" w:rsidR="008079F0" w:rsidRDefault="00000000">
            <w:pPr>
              <w:rPr>
                <w:rFonts w:ascii="宋体" w:eastAsia="宋体" w:hAnsi="宋体" w:cs="宋体"/>
              </w:rPr>
            </w:pPr>
            <w:r>
              <w:rPr>
                <w:rFonts w:ascii="宋体" w:eastAsia="宋体" w:hAnsi="宋体" w:cs="宋体" w:hint="eastAsia"/>
              </w:rPr>
              <w:t>协调课程要求、项目需求与学情</w:t>
            </w:r>
          </w:p>
        </w:tc>
        <w:tc>
          <w:tcPr>
            <w:tcW w:w="3845" w:type="dxa"/>
            <w:vAlign w:val="center"/>
          </w:tcPr>
          <w:p w14:paraId="1079E980" w14:textId="77777777" w:rsidR="008079F0" w:rsidRDefault="00000000">
            <w:pPr>
              <w:rPr>
                <w:rFonts w:ascii="宋体" w:eastAsia="宋体" w:hAnsi="宋体" w:cs="宋体"/>
              </w:rPr>
            </w:pPr>
            <w:r>
              <w:rPr>
                <w:rFonts w:ascii="宋体" w:eastAsia="宋体" w:hAnsi="宋体" w:cs="宋体" w:hint="eastAsia"/>
              </w:rPr>
              <w:t>能否说明要解决什么、如何判断达成</w:t>
            </w:r>
          </w:p>
        </w:tc>
      </w:tr>
      <w:tr w:rsidR="008079F0" w14:paraId="16F5A61F" w14:textId="77777777">
        <w:trPr>
          <w:cantSplit/>
        </w:trPr>
        <w:tc>
          <w:tcPr>
            <w:tcW w:w="792" w:type="dxa"/>
            <w:vAlign w:val="center"/>
          </w:tcPr>
          <w:p w14:paraId="7A9EE2D5" w14:textId="77777777" w:rsidR="008079F0" w:rsidRDefault="00000000">
            <w:pPr>
              <w:rPr>
                <w:rFonts w:ascii="宋体" w:eastAsia="宋体" w:hAnsi="宋体" w:cs="宋体"/>
              </w:rPr>
            </w:pPr>
            <w:r>
              <w:rPr>
                <w:rFonts w:ascii="宋体" w:eastAsia="宋体" w:hAnsi="宋体" w:cs="宋体" w:hint="eastAsia"/>
              </w:rPr>
              <w:t>方案</w:t>
            </w:r>
          </w:p>
        </w:tc>
        <w:tc>
          <w:tcPr>
            <w:tcW w:w="2375" w:type="dxa"/>
            <w:vAlign w:val="center"/>
          </w:tcPr>
          <w:p w14:paraId="3C70F88B" w14:textId="77777777" w:rsidR="008079F0" w:rsidRDefault="00000000">
            <w:pPr>
              <w:rPr>
                <w:rFonts w:ascii="宋体" w:eastAsia="宋体" w:hAnsi="宋体" w:cs="宋体"/>
              </w:rPr>
            </w:pPr>
            <w:r>
              <w:rPr>
                <w:rFonts w:ascii="宋体" w:eastAsia="宋体" w:hAnsi="宋体" w:cs="宋体" w:hint="eastAsia"/>
              </w:rPr>
              <w:t>生成思路，比较选择，规划验证</w:t>
            </w:r>
          </w:p>
        </w:tc>
        <w:tc>
          <w:tcPr>
            <w:tcW w:w="2593" w:type="dxa"/>
            <w:vAlign w:val="center"/>
          </w:tcPr>
          <w:p w14:paraId="54FBCD61" w14:textId="77777777" w:rsidR="008079F0" w:rsidRDefault="00000000">
            <w:pPr>
              <w:rPr>
                <w:rFonts w:ascii="宋体" w:eastAsia="宋体" w:hAnsi="宋体" w:cs="宋体"/>
              </w:rPr>
            </w:pPr>
            <w:r>
              <w:rPr>
                <w:rFonts w:ascii="宋体" w:eastAsia="宋体" w:hAnsi="宋体" w:cs="宋体" w:hint="eastAsia"/>
              </w:rPr>
              <w:t>追问依据，提示约束与替代思路</w:t>
            </w:r>
          </w:p>
        </w:tc>
        <w:tc>
          <w:tcPr>
            <w:tcW w:w="3845" w:type="dxa"/>
            <w:vAlign w:val="center"/>
          </w:tcPr>
          <w:p w14:paraId="5B02D6C2" w14:textId="77777777" w:rsidR="008079F0" w:rsidRDefault="00000000">
            <w:pPr>
              <w:rPr>
                <w:rFonts w:ascii="宋体" w:eastAsia="宋体" w:hAnsi="宋体" w:cs="宋体"/>
              </w:rPr>
            </w:pPr>
            <w:r>
              <w:rPr>
                <w:rFonts w:ascii="宋体" w:eastAsia="宋体" w:hAnsi="宋体" w:cs="宋体" w:hint="eastAsia"/>
              </w:rPr>
              <w:t>方案是否回应需求，选择是否有据</w:t>
            </w:r>
          </w:p>
        </w:tc>
      </w:tr>
      <w:tr w:rsidR="008079F0" w14:paraId="058D7B3C" w14:textId="77777777">
        <w:trPr>
          <w:cantSplit/>
        </w:trPr>
        <w:tc>
          <w:tcPr>
            <w:tcW w:w="792" w:type="dxa"/>
            <w:vAlign w:val="center"/>
          </w:tcPr>
          <w:p w14:paraId="68F2BE56" w14:textId="77777777" w:rsidR="008079F0" w:rsidRDefault="00000000">
            <w:pPr>
              <w:rPr>
                <w:rFonts w:ascii="宋体" w:eastAsia="宋体" w:hAnsi="宋体" w:cs="宋体"/>
              </w:rPr>
            </w:pPr>
            <w:r>
              <w:rPr>
                <w:rFonts w:ascii="宋体" w:eastAsia="宋体" w:hAnsi="宋体" w:cs="宋体" w:hint="eastAsia"/>
              </w:rPr>
              <w:t>实践</w:t>
            </w:r>
          </w:p>
        </w:tc>
        <w:tc>
          <w:tcPr>
            <w:tcW w:w="2375" w:type="dxa"/>
            <w:vAlign w:val="center"/>
          </w:tcPr>
          <w:p w14:paraId="437CE998" w14:textId="77777777" w:rsidR="008079F0" w:rsidRDefault="00000000">
            <w:pPr>
              <w:rPr>
                <w:rFonts w:ascii="宋体" w:eastAsia="宋体" w:hAnsi="宋体" w:cs="宋体"/>
              </w:rPr>
            </w:pPr>
            <w:r>
              <w:rPr>
                <w:rFonts w:ascii="宋体" w:eastAsia="宋体" w:hAnsi="宋体" w:cs="宋体" w:hint="eastAsia"/>
              </w:rPr>
              <w:t>调查、试验或试行，记录并调整</w:t>
            </w:r>
          </w:p>
        </w:tc>
        <w:tc>
          <w:tcPr>
            <w:tcW w:w="2593" w:type="dxa"/>
            <w:vAlign w:val="center"/>
          </w:tcPr>
          <w:p w14:paraId="2A1A4BD4" w14:textId="77777777" w:rsidR="008079F0" w:rsidRDefault="00000000">
            <w:pPr>
              <w:rPr>
                <w:rFonts w:ascii="宋体" w:eastAsia="宋体" w:hAnsi="宋体" w:cs="宋体"/>
              </w:rPr>
            </w:pPr>
            <w:r>
              <w:rPr>
                <w:rFonts w:ascii="宋体" w:eastAsia="宋体" w:hAnsi="宋体" w:cs="宋体" w:hint="eastAsia"/>
              </w:rPr>
              <w:t>保障条件，指导方法，支持合作</w:t>
            </w:r>
          </w:p>
        </w:tc>
        <w:tc>
          <w:tcPr>
            <w:tcW w:w="3845" w:type="dxa"/>
            <w:vAlign w:val="center"/>
          </w:tcPr>
          <w:p w14:paraId="4DDBD52A" w14:textId="77777777" w:rsidR="008079F0" w:rsidRDefault="00000000">
            <w:pPr>
              <w:rPr>
                <w:rFonts w:ascii="宋体" w:eastAsia="宋体" w:hAnsi="宋体" w:cs="宋体"/>
              </w:rPr>
            </w:pPr>
            <w:r>
              <w:rPr>
                <w:rFonts w:ascii="宋体" w:eastAsia="宋体" w:hAnsi="宋体" w:cs="宋体" w:hint="eastAsia"/>
              </w:rPr>
              <w:t>记录是否可靠，验证是否回应问题</w:t>
            </w:r>
          </w:p>
        </w:tc>
      </w:tr>
      <w:tr w:rsidR="008079F0" w14:paraId="6BED90B7" w14:textId="77777777">
        <w:trPr>
          <w:cantSplit/>
        </w:trPr>
        <w:tc>
          <w:tcPr>
            <w:tcW w:w="792" w:type="dxa"/>
            <w:tcBorders>
              <w:bottom w:val="single" w:sz="8" w:space="0" w:color="000000"/>
            </w:tcBorders>
            <w:vAlign w:val="center"/>
          </w:tcPr>
          <w:p w14:paraId="1FBD7182" w14:textId="77777777" w:rsidR="008079F0" w:rsidRDefault="00000000">
            <w:pPr>
              <w:keepNext/>
              <w:rPr>
                <w:rFonts w:ascii="宋体" w:eastAsia="宋体" w:hAnsi="宋体" w:cs="宋体"/>
              </w:rPr>
            </w:pPr>
            <w:r>
              <w:rPr>
                <w:rFonts w:ascii="宋体" w:eastAsia="宋体" w:hAnsi="宋体" w:cs="宋体" w:hint="eastAsia"/>
              </w:rPr>
              <w:t>评价</w:t>
            </w:r>
          </w:p>
        </w:tc>
        <w:tc>
          <w:tcPr>
            <w:tcW w:w="2375" w:type="dxa"/>
            <w:tcBorders>
              <w:bottom w:val="single" w:sz="8" w:space="0" w:color="000000"/>
            </w:tcBorders>
            <w:vAlign w:val="center"/>
          </w:tcPr>
          <w:p w14:paraId="41B8515B" w14:textId="77777777" w:rsidR="008079F0" w:rsidRDefault="00000000">
            <w:pPr>
              <w:keepNext/>
              <w:rPr>
                <w:rFonts w:ascii="宋体" w:eastAsia="宋体" w:hAnsi="宋体" w:cs="宋体"/>
              </w:rPr>
            </w:pPr>
            <w:r>
              <w:rPr>
                <w:rFonts w:ascii="宋体" w:eastAsia="宋体" w:hAnsi="宋体" w:cs="宋体" w:hint="eastAsia"/>
              </w:rPr>
              <w:t>核查证据，回应质询，修订反思</w:t>
            </w:r>
          </w:p>
        </w:tc>
        <w:tc>
          <w:tcPr>
            <w:tcW w:w="2593" w:type="dxa"/>
            <w:tcBorders>
              <w:bottom w:val="single" w:sz="8" w:space="0" w:color="000000"/>
            </w:tcBorders>
            <w:vAlign w:val="center"/>
          </w:tcPr>
          <w:p w14:paraId="5715F4B0" w14:textId="77777777" w:rsidR="008079F0" w:rsidRDefault="00000000">
            <w:pPr>
              <w:keepNext/>
              <w:rPr>
                <w:rFonts w:ascii="宋体" w:eastAsia="宋体" w:hAnsi="宋体" w:cs="宋体"/>
              </w:rPr>
            </w:pPr>
            <w:r>
              <w:rPr>
                <w:rFonts w:ascii="宋体" w:eastAsia="宋体" w:hAnsi="宋体" w:cs="宋体" w:hint="eastAsia"/>
              </w:rPr>
              <w:t>反馈具体差距，考察再次表现</w:t>
            </w:r>
          </w:p>
        </w:tc>
        <w:tc>
          <w:tcPr>
            <w:tcW w:w="3845" w:type="dxa"/>
            <w:tcBorders>
              <w:bottom w:val="single" w:sz="8" w:space="0" w:color="000000"/>
            </w:tcBorders>
            <w:vAlign w:val="center"/>
          </w:tcPr>
          <w:p w14:paraId="0058DB9C" w14:textId="77777777" w:rsidR="008079F0" w:rsidRDefault="00000000">
            <w:pPr>
              <w:keepNext/>
              <w:rPr>
                <w:rFonts w:ascii="宋体" w:eastAsia="宋体" w:hAnsi="宋体" w:cs="宋体"/>
              </w:rPr>
            </w:pPr>
            <w:r>
              <w:rPr>
                <w:rFonts w:ascii="宋体" w:eastAsia="宋体" w:hAnsi="宋体" w:cs="宋体" w:hint="eastAsia"/>
              </w:rPr>
              <w:t>修订是否有依据，改进能否得到检验</w:t>
            </w:r>
          </w:p>
        </w:tc>
      </w:tr>
    </w:tbl>
    <w:p w14:paraId="13D59A4C"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资料来源：课题组编制。</w:t>
      </w:r>
    </w:p>
    <w:p w14:paraId="048D00FF"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76" w:name="_Toc244001215"/>
      <w:r>
        <w:rPr>
          <w:rFonts w:ascii="宋体" w:eastAsia="宋体" w:hAnsi="宋体" w:cs="宋体" w:hint="eastAsia"/>
          <w:kern w:val="0"/>
          <w:sz w:val="24"/>
        </w:rPr>
        <w:t>案例分析　以数据支撑双语节水方案</w:t>
      </w:r>
      <w:bookmarkEnd w:id="76"/>
    </w:p>
    <w:p w14:paraId="306BF0A2"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“水足迹”项目中，学生先记录家庭直接用水，分类整理数据，再确定需要</w:t>
      </w:r>
      <w:r>
        <w:rPr>
          <w:rFonts w:ascii="宋体" w:eastAsia="宋体" w:hAnsi="宋体" w:cs="宋体" w:hint="eastAsia"/>
          <w:sz w:val="24"/>
        </w:rPr>
        <w:lastRenderedPageBreak/>
        <w:t>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37FB40F5" w14:textId="77777777" w:rsidR="008079F0" w:rsidRDefault="00000000">
      <w:pPr>
        <w:keepNext/>
        <w:rPr>
          <w:rFonts w:ascii="宋体" w:eastAsia="宋体" w:hAnsi="宋体" w:cs="宋体"/>
        </w:rPr>
      </w:pPr>
      <w:r>
        <w:rPr>
          <w:rFonts w:ascii="宋体" w:eastAsia="宋体" w:hAnsi="宋体" w:cs="宋体" w:hint="eastAsia"/>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3CF7C322" w14:textId="77777777" w:rsidR="008079F0" w:rsidRDefault="00000000">
      <w:pPr>
        <w:jc w:val="center"/>
        <w:rPr>
          <w:rFonts w:ascii="宋体" w:eastAsia="宋体" w:hAnsi="宋体" w:cs="宋体"/>
        </w:rPr>
      </w:pPr>
      <w:r>
        <w:rPr>
          <w:rFonts w:ascii="宋体" w:eastAsia="宋体" w:hAnsi="宋体" w:cs="宋体" w:hint="eastAsia"/>
        </w:rPr>
        <w:t>图3-21  两类科创项目的初始方案</w:t>
      </w:r>
    </w:p>
    <w:p w14:paraId="0805B7D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-21左侧方案保留问题陈述、两项建议和预期效果估算，说明学生已尝试将问题、措施与结果联系起来。其“每天节水20升”属于学生预估，尚须说明依据并经实际记录检验。右侧机械臂初始草图仅以水平直线连接抓取点与投放点，设计考虑集中于路线短、搬运快，教师批注则指出缺少抬升和空间约束。两份初稿都使尚不充分的设计依据得到呈现，为后续反馈提供了具体对象。</w:t>
      </w:r>
    </w:p>
    <w:p w14:paraId="5E694C7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在“机械臂路径规划”项目中，学生需要至少设计两套路径，通过运行观察和记录比较方案。案例任务以安全为前提，同时考虑顺序、点位与效率；因此，方案除表达构思外，还要事先明确需要检验的假设，例如减少点位是否会增加碰撞风险。图3-21右侧的初始草图及后续故障记录，能够具体说明“方案—实践—评价”的联系。</w:t>
      </w:r>
    </w:p>
    <w:p w14:paraId="08A7BAB7"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77" w:name="_Toc244001216"/>
      <w:r>
        <w:rPr>
          <w:rFonts w:ascii="宋体" w:eastAsia="宋体" w:hAnsi="宋体" w:cs="宋体" w:hint="eastAsia"/>
          <w:kern w:val="0"/>
          <w:sz w:val="24"/>
          <w:color w:val="C00000"/>
        </w:rPr>
        <w:t>案例分析　以系统方案连接使用需求与技术实现</w:t>
      </w:r>
      <w:bookmarkEnd w:id="77"/>
    </w:p>
    <w:p w14:paraId="25B2C28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导盲辅助系统项目采用飞行时间（Time of Flight, TOF）深度相机，将视障者对障碍物空间信息的感知需要转化为技术设计问题。案例通过调研比较不同导盲方式，再提出深度数据采集、主控处理与多电机触觉反馈相结合的方案。这</w:t>
      </w:r>
      <w:r>
        <w:rPr>
          <w:rFonts w:ascii="宋体" w:eastAsia="宋体" w:hAnsi="宋体" w:cs="宋体" w:hint="eastAsia"/>
          <w:sz w:val="24"/>
        </w:rPr>
        <w:lastRenderedPageBreak/>
        <w:t>里的“方案”不仅说明采用何种器件，还需交代信息如何从环境进入系统、如何转换为使用者能够辨认的信号，使知识、需求与实践形成可追问的联系。</w:t>
      </w:r>
    </w:p>
    <w:p w14:paraId="55DD1918" w14:textId="77777777" w:rsidR="008079F0" w:rsidRDefault="00000000">
      <w:pPr>
        <w:keepNext/>
        <w:jc w:val="center"/>
        <w:rPr>
          <w:rFonts w:ascii="宋体" w:eastAsia="宋体" w:hAnsi="宋体" w:cs="宋体"/>
        </w:rPr>
      </w:pPr>
      <w:r>
        <w:rPr>
          <w:rFonts w:ascii="宋体" w:eastAsia="宋体" w:hAnsi="宋体" w:cs="宋体" w:hint="eastAsia"/>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1E189113" w14:textId="77777777" w:rsidR="008079F0" w:rsidRDefault="00000000">
      <w:pPr>
        <w:jc w:val="center"/>
        <w:rPr>
          <w:rFonts w:ascii="宋体" w:eastAsia="宋体" w:hAnsi="宋体" w:cs="宋体"/>
        </w:rPr>
      </w:pPr>
      <w:r>
        <w:rPr>
          <w:rFonts w:ascii="宋体" w:eastAsia="宋体" w:hAnsi="宋体" w:cs="宋体" w:hint="eastAsia"/>
        </w:rPr>
        <w:t>图3-22  导盲辅助系统的佩戴与硬件整体方案</w:t>
      </w:r>
    </w:p>
    <w:p w14:paraId="2F825A3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-22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36CB1744" w14:textId="77777777" w:rsidR="008079F0" w:rsidRDefault="008079F0">
      <w:pPr>
        <w:overflowPunct w:val="0"/>
        <w:spacing w:line="360" w:lineRule="auto"/>
        <w:ind w:firstLineChars="200" w:firstLine="480"/>
        <w:rPr>
          <w:rFonts w:ascii="宋体" w:eastAsia="宋体" w:hAnsi="宋体" w:cs="宋体"/>
          <w:sz w:val="24"/>
        </w:rPr>
      </w:pPr>
    </w:p>
    <w:p w14:paraId="28486325"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78" w:name="_Toc244001217"/>
      <w:r>
        <w:rPr>
          <w:rFonts w:ascii="宋体" w:eastAsia="宋体" w:hAnsi="宋体" w:cs="宋体" w:hint="eastAsia"/>
          <w:kern w:val="0"/>
          <w:sz w:val="24"/>
        </w:rPr>
        <w:t>（2）可见的学习目标分析框架</w:t>
      </w:r>
      <w:bookmarkEnd w:id="78"/>
    </w:p>
    <w:p w14:paraId="7C105B4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1A8BA98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w:t>
      </w:r>
      <w:r>
        <w:rPr>
          <w:rFonts w:ascii="宋体" w:eastAsia="宋体" w:hAnsi="宋体" w:cs="宋体" w:hint="eastAsia"/>
          <w:sz w:val="24"/>
        </w:rPr>
        <w:lastRenderedPageBreak/>
        <w:t>应；同一份方案也可能同时暴露基础概念的误解、论证关系的不足和新情境运用的困难。表3-41据此将三层目标落实到可观察的项目表现。</w:t>
      </w:r>
    </w:p>
    <w:p w14:paraId="7AF2C8E6" w14:textId="77777777" w:rsidR="008079F0" w:rsidRDefault="00000000">
      <w:pPr>
        <w:keepNext/>
        <w:jc w:val="center"/>
        <w:rPr>
          <w:rFonts w:ascii="宋体" w:eastAsia="宋体" w:hAnsi="宋体" w:cs="宋体"/>
        </w:rPr>
      </w:pPr>
      <w:r>
        <w:rPr>
          <w:rFonts w:ascii="宋体" w:eastAsia="宋体" w:hAnsi="宋体" w:cs="宋体" w:hint="eastAsia"/>
        </w:rPr>
        <w:t>表3-41  科创项目三层学习目标与可观察表现</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1217"/>
        <w:gridCol w:w="1918"/>
        <w:gridCol w:w="3774"/>
        <w:gridCol w:w="1613"/>
      </w:tblGrid>
      <w:tr w:rsidR="008079F0" w14:paraId="385C7238" w14:textId="77777777">
        <w:trPr>
          <w:cantSplit/>
          <w:tblHeader/>
          <w:jc w:val="center"/>
        </w:trPr>
        <w:tc>
          <w:tcPr>
            <w:tcW w:w="1217" w:type="dxa"/>
            <w:tcBorders>
              <w:top w:val="single" w:sz="12" w:space="0" w:color="000000"/>
            </w:tcBorders>
            <w:vAlign w:val="center"/>
          </w:tcPr>
          <w:p w14:paraId="4F12163E" w14:textId="77777777" w:rsidR="008079F0" w:rsidRDefault="00000000">
            <w:pPr>
              <w:keepNext/>
              <w:snapToGrid w:val="0"/>
              <w:jc w:val="center"/>
              <w:rPr>
                <w:rFonts w:ascii="宋体" w:eastAsia="宋体" w:hAnsi="宋体" w:cs="宋体"/>
                <w:b/>
                <w:sz w:val="20"/>
              </w:rPr>
            </w:pPr>
            <w:r>
              <w:rPr>
                <w:rFonts w:ascii="宋体" w:eastAsia="宋体" w:hAnsi="宋体" w:cs="宋体" w:hint="eastAsia"/>
                <w:b/>
              </w:rPr>
              <w:t>学习层次</w:t>
            </w:r>
          </w:p>
        </w:tc>
        <w:tc>
          <w:tcPr>
            <w:tcW w:w="1918" w:type="dxa"/>
            <w:tcBorders>
              <w:top w:val="single" w:sz="12" w:space="0" w:color="000000"/>
            </w:tcBorders>
            <w:vAlign w:val="center"/>
          </w:tcPr>
          <w:p w14:paraId="03EC1794" w14:textId="77777777" w:rsidR="008079F0" w:rsidRDefault="00000000">
            <w:pPr>
              <w:keepNext/>
              <w:snapToGrid w:val="0"/>
              <w:jc w:val="center"/>
              <w:rPr>
                <w:rFonts w:ascii="宋体" w:eastAsia="宋体" w:hAnsi="宋体" w:cs="宋体"/>
                <w:b/>
                <w:sz w:val="20"/>
              </w:rPr>
            </w:pPr>
            <w:r>
              <w:rPr>
                <w:rFonts w:ascii="宋体" w:eastAsia="宋体" w:hAnsi="宋体" w:cs="宋体" w:hint="eastAsia"/>
                <w:b/>
              </w:rPr>
              <w:t>目标设计重点</w:t>
            </w:r>
          </w:p>
        </w:tc>
        <w:tc>
          <w:tcPr>
            <w:tcW w:w="3774" w:type="dxa"/>
            <w:tcBorders>
              <w:top w:val="single" w:sz="12" w:space="0" w:color="000000"/>
            </w:tcBorders>
            <w:vAlign w:val="center"/>
          </w:tcPr>
          <w:p w14:paraId="13512E15" w14:textId="77777777" w:rsidR="008079F0" w:rsidRDefault="00000000">
            <w:pPr>
              <w:keepNext/>
              <w:snapToGrid w:val="0"/>
              <w:jc w:val="center"/>
              <w:rPr>
                <w:rFonts w:ascii="宋体" w:eastAsia="宋体" w:hAnsi="宋体" w:cs="宋体"/>
                <w:b/>
                <w:sz w:val="20"/>
              </w:rPr>
            </w:pPr>
            <w:r>
              <w:rPr>
                <w:rFonts w:ascii="宋体" w:eastAsia="宋体" w:hAnsi="宋体" w:cs="宋体" w:hint="eastAsia"/>
                <w:b/>
                <w:color w:val="C00000"/>
              </w:rPr>
              <w:t>三类项目的表现示例</w:t>
            </w:r>
          </w:p>
        </w:tc>
        <w:tc>
          <w:tcPr>
            <w:tcW w:w="1613" w:type="dxa"/>
            <w:tcBorders>
              <w:top w:val="single" w:sz="12" w:space="0" w:color="000000"/>
            </w:tcBorders>
            <w:vAlign w:val="center"/>
          </w:tcPr>
          <w:p w14:paraId="2C61A0A4" w14:textId="77777777" w:rsidR="008079F0" w:rsidRDefault="00000000">
            <w:pPr>
              <w:keepNext/>
              <w:snapToGrid w:val="0"/>
              <w:jc w:val="center"/>
              <w:rPr>
                <w:rFonts w:ascii="宋体" w:eastAsia="宋体" w:hAnsi="宋体" w:cs="宋体"/>
                <w:b/>
                <w:sz w:val="20"/>
              </w:rPr>
            </w:pPr>
            <w:r>
              <w:rPr>
                <w:rFonts w:ascii="宋体" w:eastAsia="宋体" w:hAnsi="宋体" w:cs="宋体" w:hint="eastAsia"/>
                <w:b/>
              </w:rPr>
              <w:t>主要证据</w:t>
            </w:r>
          </w:p>
        </w:tc>
      </w:tr>
      <w:tr w:rsidR="008079F0" w14:paraId="239E9607" w14:textId="77777777">
        <w:trPr>
          <w:cantSplit/>
          <w:jc w:val="center"/>
        </w:trPr>
        <w:tc>
          <w:tcPr>
            <w:tcW w:w="1217" w:type="dxa"/>
            <w:tcBorders>
              <w:top w:val="single" w:sz="4" w:space="0" w:color="000000"/>
            </w:tcBorders>
            <w:vAlign w:val="center"/>
          </w:tcPr>
          <w:p w14:paraId="4D96A27D"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浅层学习</w:t>
            </w:r>
          </w:p>
        </w:tc>
        <w:tc>
          <w:tcPr>
            <w:tcW w:w="1918" w:type="dxa"/>
            <w:tcBorders>
              <w:top w:val="single" w:sz="4" w:space="0" w:color="000000"/>
            </w:tcBorders>
            <w:vAlign w:val="center"/>
          </w:tcPr>
          <w:p w14:paraId="26E46E94" w14:textId="77777777" w:rsidR="008079F0" w:rsidRDefault="00000000">
            <w:pPr>
              <w:keepNext/>
              <w:snapToGrid w:val="0"/>
              <w:jc w:val="left"/>
              <w:rPr>
                <w:rFonts w:ascii="宋体" w:eastAsia="宋体" w:hAnsi="宋体" w:cs="宋体"/>
                <w:sz w:val="20"/>
              </w:rPr>
            </w:pPr>
            <w:r>
              <w:rPr>
                <w:rFonts w:ascii="宋体" w:eastAsia="宋体" w:hAnsi="宋体" w:cs="宋体" w:hint="eastAsia"/>
              </w:rPr>
              <w:t>理解必要概念，掌握记录与表达方法</w:t>
            </w:r>
          </w:p>
        </w:tc>
        <w:tc>
          <w:tcPr>
            <w:tcW w:w="3774" w:type="dxa"/>
            <w:tcBorders>
              <w:top w:val="single" w:sz="4" w:space="0" w:color="000000"/>
            </w:tcBorders>
            <w:vAlign w:val="center"/>
          </w:tcPr>
          <w:p w14:paraId="2472DD16" w14:textId="77777777" w:rsidR="008079F0" w:rsidRDefault="00000000">
            <w:pPr>
              <w:keepNext/>
              <w:snapToGrid w:val="0"/>
              <w:jc w:val="left"/>
              <w:rPr>
                <w:rFonts w:ascii="宋体" w:eastAsia="宋体" w:hAnsi="宋体" w:cs="宋体"/>
                <w:sz w:val="20"/>
              </w:rPr>
            </w:pPr>
            <w:r>
              <w:rPr>
                <w:rFonts w:ascii="宋体" w:eastAsia="宋体" w:hAnsi="宋体" w:cs="宋体" w:hint="eastAsia"/>
              </w:rPr>
              <w:t>区分直接用水与虚拟水，规范记录；理解点位与顺序，完成设备自检</w:t>
            </w:r>
            <w:r>
              <w:rPr>
                <w:rFonts w:ascii="宋体" w:eastAsia="宋体" w:hAnsi="宋体" w:cs="宋体" w:hint="eastAsia"/>
                <w:color w:val="C00000"/>
              </w:rPr>
              <w:t>；认识飞行时间测距与电机反馈的基本功能</w:t>
            </w:r>
          </w:p>
        </w:tc>
        <w:tc>
          <w:tcPr>
            <w:tcW w:w="1613" w:type="dxa"/>
            <w:tcBorders>
              <w:top w:val="single" w:sz="4" w:space="0" w:color="000000"/>
            </w:tcBorders>
            <w:vAlign w:val="center"/>
          </w:tcPr>
          <w:p w14:paraId="65986D1B" w14:textId="77777777" w:rsidR="008079F0" w:rsidRDefault="00000000">
            <w:pPr>
              <w:keepNext/>
              <w:snapToGrid w:val="0"/>
              <w:jc w:val="center"/>
              <w:rPr>
                <w:rFonts w:ascii="宋体" w:eastAsia="宋体" w:hAnsi="宋体" w:cs="宋体"/>
                <w:sz w:val="20"/>
              </w:rPr>
            </w:pPr>
            <w:r>
              <w:rPr>
                <w:rFonts w:ascii="宋体" w:eastAsia="宋体" w:hAnsi="宋体" w:cs="宋体" w:hint="eastAsia"/>
              </w:rPr>
              <w:t>入项作答、分类记录、概念解释</w:t>
            </w:r>
          </w:p>
        </w:tc>
      </w:tr>
      <w:tr w:rsidR="008079F0" w14:paraId="338EA77F" w14:textId="77777777">
        <w:trPr>
          <w:cantSplit/>
          <w:jc w:val="center"/>
        </w:trPr>
        <w:tc>
          <w:tcPr>
            <w:tcW w:w="1217" w:type="dxa"/>
            <w:vAlign w:val="center"/>
          </w:tcPr>
          <w:p w14:paraId="15EE4FA1"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深层学习</w:t>
            </w:r>
          </w:p>
        </w:tc>
        <w:tc>
          <w:tcPr>
            <w:tcW w:w="1918" w:type="dxa"/>
            <w:vAlign w:val="center"/>
          </w:tcPr>
          <w:p w14:paraId="72719918" w14:textId="77777777" w:rsidR="008079F0" w:rsidRDefault="00000000">
            <w:pPr>
              <w:keepNext/>
              <w:snapToGrid w:val="0"/>
              <w:jc w:val="left"/>
              <w:rPr>
                <w:rFonts w:ascii="宋体" w:eastAsia="宋体" w:hAnsi="宋体" w:cs="宋体"/>
                <w:sz w:val="20"/>
              </w:rPr>
            </w:pPr>
            <w:r>
              <w:rPr>
                <w:rFonts w:ascii="宋体" w:eastAsia="宋体" w:hAnsi="宋体" w:cs="宋体" w:hint="eastAsia"/>
              </w:rPr>
              <w:t>建立问题、证据、方案选择与预期效果的联系</w:t>
            </w:r>
          </w:p>
        </w:tc>
        <w:tc>
          <w:tcPr>
            <w:tcW w:w="3774" w:type="dxa"/>
            <w:vAlign w:val="center"/>
          </w:tcPr>
          <w:p w14:paraId="0B0B241C" w14:textId="77777777" w:rsidR="008079F0" w:rsidRDefault="00000000">
            <w:pPr>
              <w:keepNext/>
              <w:snapToGrid w:val="0"/>
              <w:jc w:val="left"/>
              <w:rPr>
                <w:rFonts w:ascii="宋体" w:eastAsia="宋体" w:hAnsi="宋体" w:cs="宋体"/>
                <w:sz w:val="20"/>
              </w:rPr>
            </w:pPr>
            <w:r>
              <w:rPr>
                <w:rFonts w:ascii="宋体" w:eastAsia="宋体" w:hAnsi="宋体" w:cs="宋体" w:hint="eastAsia"/>
              </w:rPr>
              <w:t>解释节水措施的数据依据；依据运行记录比较路径，权衡安全与效率</w:t>
            </w:r>
            <w:r>
              <w:rPr>
                <w:rFonts w:ascii="宋体" w:eastAsia="宋体" w:hAnsi="宋体" w:cs="宋体" w:hint="eastAsia"/>
                <w:color w:val="C00000"/>
              </w:rPr>
              <w:t>；解释深度处理与触觉编码的联系，分析系统故障</w:t>
            </w:r>
          </w:p>
        </w:tc>
        <w:tc>
          <w:tcPr>
            <w:tcW w:w="1613" w:type="dxa"/>
            <w:vAlign w:val="center"/>
          </w:tcPr>
          <w:p w14:paraId="4574F959"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数据卡、方案初稿、比较与答辩记录</w:t>
            </w:r>
          </w:p>
        </w:tc>
      </w:tr>
      <w:tr w:rsidR="008079F0" w14:paraId="1173C124" w14:textId="77777777">
        <w:trPr>
          <w:cantSplit/>
          <w:jc w:val="center"/>
        </w:trPr>
        <w:tc>
          <w:tcPr>
            <w:tcW w:w="1217" w:type="dxa"/>
            <w:tcBorders>
              <w:bottom w:val="single" w:sz="12" w:space="0" w:color="000000"/>
            </w:tcBorders>
            <w:vAlign w:val="center"/>
          </w:tcPr>
          <w:p w14:paraId="02BC76A7" w14:textId="77777777" w:rsidR="008079F0" w:rsidRDefault="00000000">
            <w:pPr>
              <w:keepNext/>
              <w:snapToGrid w:val="0"/>
              <w:jc w:val="center"/>
              <w:rPr>
                <w:rFonts w:ascii="宋体" w:eastAsia="宋体" w:hAnsi="宋体" w:cs="宋体"/>
                <w:sz w:val="20"/>
              </w:rPr>
            </w:pPr>
            <w:r>
              <w:rPr>
                <w:rFonts w:ascii="宋体" w:eastAsia="宋体" w:hAnsi="宋体" w:cs="宋体" w:hint="eastAsia"/>
              </w:rPr>
              <w:t>迁移学习</w:t>
            </w:r>
          </w:p>
        </w:tc>
        <w:tc>
          <w:tcPr>
            <w:tcW w:w="1918" w:type="dxa"/>
            <w:tcBorders>
              <w:bottom w:val="single" w:sz="12" w:space="0" w:color="000000"/>
            </w:tcBorders>
            <w:vAlign w:val="center"/>
          </w:tcPr>
          <w:p w14:paraId="13208B09" w14:textId="77777777" w:rsidR="008079F0" w:rsidRDefault="00000000">
            <w:pPr>
              <w:keepNext/>
              <w:snapToGrid w:val="0"/>
              <w:jc w:val="left"/>
              <w:rPr>
                <w:rFonts w:ascii="宋体" w:eastAsia="宋体" w:hAnsi="宋体" w:cs="宋体"/>
                <w:sz w:val="20"/>
              </w:rPr>
            </w:pPr>
            <w:r>
              <w:rPr>
                <w:rFonts w:ascii="宋体" w:eastAsia="宋体" w:hAnsi="宋体" w:cs="宋体" w:hint="eastAsia"/>
              </w:rPr>
              <w:t>识别条件变化，调整原有方法</w:t>
            </w:r>
          </w:p>
        </w:tc>
        <w:tc>
          <w:tcPr>
            <w:tcW w:w="3774" w:type="dxa"/>
            <w:tcBorders>
              <w:bottom w:val="single" w:sz="12" w:space="0" w:color="000000"/>
            </w:tcBorders>
            <w:vAlign w:val="center"/>
          </w:tcPr>
          <w:p w14:paraId="62828BBF" w14:textId="77777777" w:rsidR="008079F0" w:rsidRDefault="00000000">
            <w:pPr>
              <w:keepNext/>
              <w:snapToGrid w:val="0"/>
              <w:jc w:val="left"/>
              <w:rPr>
                <w:rFonts w:ascii="宋体" w:eastAsia="宋体" w:hAnsi="宋体" w:cs="宋体"/>
                <w:sz w:val="20"/>
              </w:rPr>
            </w:pPr>
            <w:r>
              <w:rPr>
                <w:rFonts w:ascii="宋体" w:eastAsia="宋体" w:hAnsi="宋体" w:cs="宋体" w:hint="eastAsia"/>
              </w:rPr>
              <w:t>在另一用水情境调整方案；在图书归架情境重新识别障碍与路径约束</w:t>
            </w:r>
            <w:r>
              <w:rPr>
                <w:rFonts w:ascii="宋体" w:eastAsia="宋体" w:hAnsi="宋体" w:cs="宋体" w:hint="eastAsia"/>
                <w:color w:val="C00000"/>
              </w:rPr>
              <w:t>；在多障碍物或动态场景中检验并调整导盲方案</w:t>
            </w:r>
          </w:p>
        </w:tc>
        <w:tc>
          <w:tcPr>
            <w:tcW w:w="1613" w:type="dxa"/>
            <w:tcBorders>
              <w:bottom w:val="single" w:sz="12" w:space="0" w:color="000000"/>
            </w:tcBorders>
            <w:vAlign w:val="center"/>
          </w:tcPr>
          <w:p w14:paraId="45380710"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新情境方案、试行记录、方法反思</w:t>
            </w:r>
          </w:p>
        </w:tc>
      </w:tr>
    </w:tbl>
    <w:p w14:paraId="20C52AC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47066CE1"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79" w:name="_Toc244001218"/>
      <w:r>
        <w:rPr>
          <w:rFonts w:ascii="宋体" w:eastAsia="宋体" w:hAnsi="宋体" w:cs="宋体" w:hint="eastAsia"/>
          <w:kern w:val="0"/>
          <w:sz w:val="24"/>
        </w:rPr>
        <w:t>案例分析　从行为倡议转向有依据的项目目标</w:t>
      </w:r>
      <w:bookmarkEnd w:id="79"/>
    </w:p>
    <w:p w14:paraId="5C8BDF1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案例入项记录显示，部分学生的个人目标停留于节约用水及带动他人的一般倡议，尚未明确数据与论证要求。项目将目标进一步落实为记录个人用水、解释数据发现、提出与问题匹配的双语建议，并在真实听众的质询中修订。这一调整回应了前测中方案生成和反思不足的问题，也使教师能够判断学生究竟缺少概念、数据处理方法，还是由证据形成建议的能力。</w:t>
      </w:r>
    </w:p>
    <w:p w14:paraId="7CFB1A2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机械臂路径规划”案例将设备能否运行转化为更具体的学习标准：在安全前提下说明路径选择的依据，并能够分析故障、调整点位。基础操作属于必要的学习条件，方案比较及约束权衡才进一步涉及分析、评价与创造。表3-41据此将两类项目置于共同的三层学习框架中，不把原案例“基础—高阶”的目标分类直接等同于浅层、深层与迁移三个层次。</w:t>
      </w:r>
    </w:p>
    <w:p w14:paraId="4828047E"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80" w:name="_Toc244001219"/>
      <w:r>
        <w:rPr>
          <w:rFonts w:ascii="宋体" w:eastAsia="宋体" w:hAnsi="宋体" w:cs="宋体" w:hint="eastAsia"/>
          <w:kern w:val="0"/>
          <w:sz w:val="24"/>
          <w:color w:val="C00000"/>
        </w:rPr>
        <w:lastRenderedPageBreak/>
        <w:t>案例分析　从功能实现转向可解释、可检验的学习目标</w:t>
      </w:r>
      <w:bookmarkEnd w:id="80"/>
    </w:p>
    <w:p w14:paraId="42412F03" w14:textId="77777777" w:rsidR="008079F0" w:rsidRDefault="00000000">
      <w:pPr>
        <w:spacing w:line="360" w:lineRule="auto"/>
        <w:ind w:firstLine="480"/>
        <w:rPr>
          <w:rFonts w:ascii="宋体" w:eastAsia="宋体" w:hAnsi="宋体" w:cs="宋体"/>
        </w:rPr>
      </w:pPr>
      <w:r>
        <w:rPr>
          <w:rFonts w:ascii="宋体" w:eastAsia="宋体" w:hAnsi="宋体" w:cs="宋体" w:hint="eastAsia"/>
          <w:color w:val="C00000"/>
          <w:sz w:val="24"/>
        </w:rPr>
        <w:t>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59B56CBE" w14:textId="77777777" w:rsidR="008079F0" w:rsidRDefault="00000000">
      <w:pPr>
        <w:spacing w:line="360" w:lineRule="auto"/>
        <w:ind w:firstLine="480"/>
        <w:rPr>
          <w:rFonts w:ascii="宋体" w:eastAsia="宋体" w:hAnsi="宋体" w:cs="宋体"/>
          <w:sz w:val="24"/>
        </w:rPr>
      </w:pPr>
      <w:r>
        <w:rPr>
          <w:rFonts w:ascii="宋体" w:eastAsia="宋体" w:hAnsi="宋体" w:cs="宋体" w:hint="eastAsia"/>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20198905"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81" w:name="_Toc244001220"/>
      <w:r>
        <w:rPr>
          <w:rFonts w:ascii="宋体" w:eastAsia="宋体" w:hAnsi="宋体" w:cs="宋体" w:hint="eastAsia"/>
          <w:kern w:val="0"/>
          <w:sz w:val="24"/>
        </w:rPr>
        <w:t>（3）可见的学习内容分析框架</w:t>
      </w:r>
      <w:bookmarkEnd w:id="81"/>
    </w:p>
    <w:p w14:paraId="0EAA500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36CD9DEC" w14:textId="77777777" w:rsidR="008079F0" w:rsidRDefault="00000000">
      <w:pPr>
        <w:keepNext/>
        <w:jc w:val="center"/>
        <w:rPr>
          <w:rFonts w:ascii="宋体" w:eastAsia="宋体" w:hAnsi="宋体" w:cs="宋体"/>
        </w:rPr>
      </w:pPr>
      <w:r>
        <w:rPr>
          <w:rFonts w:ascii="宋体" w:eastAsia="宋体" w:hAnsi="宋体" w:cs="宋体" w:hint="eastAsia"/>
        </w:rPr>
        <w:t>表3-42  科创项目三层学习的内容组织与任务设计</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1235"/>
        <w:gridCol w:w="2477"/>
        <w:gridCol w:w="2475"/>
        <w:gridCol w:w="2335"/>
      </w:tblGrid>
      <w:tr w:rsidR="008079F0" w14:paraId="53D86889" w14:textId="77777777">
        <w:trPr>
          <w:cantSplit/>
          <w:tblHeader/>
          <w:jc w:val="center"/>
        </w:trPr>
        <w:tc>
          <w:tcPr>
            <w:tcW w:w="1235" w:type="dxa"/>
            <w:tcBorders>
              <w:top w:val="single" w:sz="12" w:space="0" w:color="000000"/>
            </w:tcBorders>
            <w:vAlign w:val="center"/>
          </w:tcPr>
          <w:p w14:paraId="09303E1B" w14:textId="77777777" w:rsidR="008079F0" w:rsidRDefault="00000000">
            <w:pPr>
              <w:snapToGrid w:val="0"/>
              <w:jc w:val="center"/>
              <w:rPr>
                <w:rFonts w:ascii="宋体" w:eastAsia="宋体" w:hAnsi="宋体" w:cs="宋体"/>
                <w:b/>
                <w:sz w:val="20"/>
              </w:rPr>
            </w:pPr>
            <w:r>
              <w:rPr>
                <w:rFonts w:ascii="宋体" w:eastAsia="宋体" w:hAnsi="宋体" w:cs="宋体" w:hint="eastAsia"/>
                <w:b/>
              </w:rPr>
              <w:t>学习层次</w:t>
            </w:r>
          </w:p>
        </w:tc>
        <w:tc>
          <w:tcPr>
            <w:tcW w:w="2477" w:type="dxa"/>
            <w:tcBorders>
              <w:top w:val="single" w:sz="12" w:space="0" w:color="000000"/>
            </w:tcBorders>
            <w:vAlign w:val="center"/>
          </w:tcPr>
          <w:p w14:paraId="1ACB3D58" w14:textId="77777777" w:rsidR="008079F0" w:rsidRDefault="00000000">
            <w:pPr>
              <w:snapToGrid w:val="0"/>
              <w:jc w:val="center"/>
              <w:rPr>
                <w:rFonts w:ascii="宋体" w:eastAsia="宋体" w:hAnsi="宋体" w:cs="宋体"/>
                <w:b/>
                <w:sz w:val="20"/>
              </w:rPr>
            </w:pPr>
            <w:r>
              <w:rPr>
                <w:rFonts w:ascii="宋体" w:eastAsia="宋体" w:hAnsi="宋体" w:cs="宋体" w:hint="eastAsia"/>
                <w:b/>
              </w:rPr>
              <w:t>内容组织重点</w:t>
            </w:r>
          </w:p>
        </w:tc>
        <w:tc>
          <w:tcPr>
            <w:tcW w:w="2475" w:type="dxa"/>
            <w:tcBorders>
              <w:top w:val="single" w:sz="12" w:space="0" w:color="000000"/>
            </w:tcBorders>
            <w:vAlign w:val="center"/>
          </w:tcPr>
          <w:p w14:paraId="01FD20E7" w14:textId="77777777" w:rsidR="008079F0" w:rsidRDefault="00000000">
            <w:pPr>
              <w:snapToGrid w:val="0"/>
              <w:jc w:val="center"/>
              <w:rPr>
                <w:rFonts w:ascii="宋体" w:eastAsia="宋体" w:hAnsi="宋体" w:cs="宋体"/>
                <w:b/>
                <w:sz w:val="20"/>
              </w:rPr>
            </w:pPr>
            <w:r>
              <w:rPr>
                <w:rFonts w:ascii="宋体" w:eastAsia="宋体" w:hAnsi="宋体" w:cs="宋体" w:hint="eastAsia"/>
                <w:b/>
              </w:rPr>
              <w:t>任务安排</w:t>
            </w:r>
          </w:p>
        </w:tc>
        <w:tc>
          <w:tcPr>
            <w:tcW w:w="2335" w:type="dxa"/>
            <w:tcBorders>
              <w:top w:val="single" w:sz="12" w:space="0" w:color="000000"/>
            </w:tcBorders>
            <w:vAlign w:val="center"/>
          </w:tcPr>
          <w:p w14:paraId="66E3FFC7" w14:textId="77777777" w:rsidR="008079F0" w:rsidRDefault="00000000">
            <w:pPr>
              <w:snapToGrid w:val="0"/>
              <w:jc w:val="center"/>
              <w:rPr>
                <w:rFonts w:ascii="宋体" w:eastAsia="宋体" w:hAnsi="宋体" w:cs="宋体"/>
                <w:b/>
                <w:sz w:val="20"/>
              </w:rPr>
            </w:pPr>
            <w:r>
              <w:rPr>
                <w:rFonts w:ascii="宋体" w:eastAsia="宋体" w:hAnsi="宋体" w:cs="宋体" w:hint="eastAsia"/>
                <w:b/>
              </w:rPr>
              <w:t>观察重点</w:t>
            </w:r>
          </w:p>
        </w:tc>
      </w:tr>
      <w:tr w:rsidR="008079F0" w14:paraId="14230F0D" w14:textId="77777777">
        <w:trPr>
          <w:cantSplit/>
          <w:jc w:val="center"/>
        </w:trPr>
        <w:tc>
          <w:tcPr>
            <w:tcW w:w="1235" w:type="dxa"/>
            <w:tcBorders>
              <w:top w:val="single" w:sz="4" w:space="0" w:color="000000"/>
            </w:tcBorders>
            <w:vAlign w:val="center"/>
          </w:tcPr>
          <w:p w14:paraId="302F2830" w14:textId="77777777" w:rsidR="008079F0" w:rsidRDefault="00000000">
            <w:pPr>
              <w:snapToGrid w:val="0"/>
              <w:jc w:val="center"/>
              <w:rPr>
                <w:rFonts w:ascii="宋体" w:eastAsia="宋体" w:hAnsi="宋体" w:cs="宋体"/>
                <w:sz w:val="20"/>
              </w:rPr>
            </w:pPr>
            <w:r>
              <w:rPr>
                <w:rFonts w:ascii="宋体" w:eastAsia="宋体" w:hAnsi="宋体" w:cs="宋体" w:hint="eastAsia"/>
              </w:rPr>
              <w:t>浅层学习</w:t>
            </w:r>
          </w:p>
        </w:tc>
        <w:tc>
          <w:tcPr>
            <w:tcW w:w="2477" w:type="dxa"/>
            <w:tcBorders>
              <w:top w:val="single" w:sz="4" w:space="0" w:color="000000"/>
            </w:tcBorders>
            <w:vAlign w:val="center"/>
          </w:tcPr>
          <w:p w14:paraId="1C2579CE" w14:textId="77777777" w:rsidR="008079F0" w:rsidRDefault="00000000">
            <w:pPr>
              <w:snapToGrid w:val="0"/>
              <w:jc w:val="center"/>
              <w:rPr>
                <w:rFonts w:ascii="宋体" w:eastAsia="宋体" w:hAnsi="宋体" w:cs="宋体"/>
                <w:sz w:val="20"/>
              </w:rPr>
            </w:pPr>
            <w:r>
              <w:rPr>
                <w:rFonts w:ascii="宋体" w:eastAsia="宋体" w:hAnsi="宋体" w:cs="宋体" w:hint="eastAsia"/>
              </w:rPr>
              <w:t>核心概念、数据来源、工具与操作规范</w:t>
            </w:r>
          </w:p>
        </w:tc>
        <w:tc>
          <w:tcPr>
            <w:tcW w:w="2475" w:type="dxa"/>
            <w:tcBorders>
              <w:top w:val="single" w:sz="4" w:space="0" w:color="000000"/>
            </w:tcBorders>
            <w:vAlign w:val="center"/>
          </w:tcPr>
          <w:p w14:paraId="64BE886F" w14:textId="77777777" w:rsidR="008079F0" w:rsidRDefault="00000000">
            <w:pPr>
              <w:snapToGrid w:val="0"/>
              <w:jc w:val="center"/>
              <w:rPr>
                <w:rFonts w:ascii="宋体" w:eastAsia="宋体" w:hAnsi="宋体" w:cs="宋体"/>
                <w:sz w:val="20"/>
              </w:rPr>
            </w:pPr>
            <w:r>
              <w:rPr>
                <w:rFonts w:ascii="宋体" w:eastAsia="宋体" w:hAnsi="宋体" w:cs="宋体" w:hint="eastAsia"/>
              </w:rPr>
              <w:t>辨析实例，试填记录表，核查单位与步骤</w:t>
            </w:r>
          </w:p>
        </w:tc>
        <w:tc>
          <w:tcPr>
            <w:tcW w:w="2335" w:type="dxa"/>
            <w:tcBorders>
              <w:top w:val="single" w:sz="4" w:space="0" w:color="000000"/>
            </w:tcBorders>
            <w:vAlign w:val="center"/>
          </w:tcPr>
          <w:p w14:paraId="7C84F7CB" w14:textId="77777777" w:rsidR="008079F0" w:rsidRDefault="00000000">
            <w:pPr>
              <w:snapToGrid w:val="0"/>
              <w:jc w:val="left"/>
              <w:rPr>
                <w:rFonts w:ascii="宋体" w:eastAsia="宋体" w:hAnsi="宋体" w:cs="宋体"/>
                <w:sz w:val="20"/>
              </w:rPr>
            </w:pPr>
            <w:r>
              <w:rPr>
                <w:rFonts w:ascii="宋体" w:eastAsia="宋体" w:hAnsi="宋体" w:cs="宋体" w:hint="eastAsia"/>
              </w:rPr>
              <w:t>概念是否准确，记录是否完整</w:t>
            </w:r>
          </w:p>
        </w:tc>
      </w:tr>
      <w:tr w:rsidR="008079F0" w14:paraId="4740F8AF" w14:textId="77777777">
        <w:trPr>
          <w:cantSplit/>
          <w:jc w:val="center"/>
        </w:trPr>
        <w:tc>
          <w:tcPr>
            <w:tcW w:w="1235" w:type="dxa"/>
            <w:vAlign w:val="center"/>
          </w:tcPr>
          <w:p w14:paraId="20051335" w14:textId="77777777" w:rsidR="008079F0" w:rsidRDefault="00000000">
            <w:pPr>
              <w:snapToGrid w:val="0"/>
              <w:jc w:val="center"/>
              <w:rPr>
                <w:rFonts w:ascii="宋体" w:eastAsia="宋体" w:hAnsi="宋体" w:cs="宋体"/>
                <w:sz w:val="20"/>
              </w:rPr>
            </w:pPr>
            <w:r>
              <w:rPr>
                <w:rFonts w:ascii="宋体" w:eastAsia="宋体" w:hAnsi="宋体" w:cs="宋体" w:hint="eastAsia"/>
              </w:rPr>
              <w:t>深层学习</w:t>
            </w:r>
          </w:p>
        </w:tc>
        <w:tc>
          <w:tcPr>
            <w:tcW w:w="2477" w:type="dxa"/>
            <w:vAlign w:val="center"/>
          </w:tcPr>
          <w:p w14:paraId="7DBE958B" w14:textId="77777777" w:rsidR="008079F0" w:rsidRDefault="00000000">
            <w:pPr>
              <w:snapToGrid w:val="0"/>
              <w:jc w:val="center"/>
              <w:rPr>
                <w:rFonts w:ascii="宋体" w:eastAsia="宋体" w:hAnsi="宋体" w:cs="宋体"/>
                <w:sz w:val="20"/>
              </w:rPr>
            </w:pPr>
            <w:r>
              <w:rPr>
                <w:rFonts w:ascii="宋体" w:eastAsia="宋体" w:hAnsi="宋体" w:cs="宋体" w:hint="eastAsia"/>
              </w:rPr>
              <w:t>变量关系、方法依据、约束及方案取舍</w:t>
            </w:r>
          </w:p>
        </w:tc>
        <w:tc>
          <w:tcPr>
            <w:tcW w:w="2475" w:type="dxa"/>
            <w:vAlign w:val="center"/>
          </w:tcPr>
          <w:p w14:paraId="137BE5AB" w14:textId="77777777" w:rsidR="008079F0" w:rsidRDefault="00000000">
            <w:pPr>
              <w:snapToGrid w:val="0"/>
              <w:jc w:val="center"/>
              <w:rPr>
                <w:rFonts w:ascii="宋体" w:eastAsia="宋体" w:hAnsi="宋体" w:cs="宋体"/>
                <w:sz w:val="20"/>
              </w:rPr>
            </w:pPr>
            <w:r>
              <w:rPr>
                <w:rFonts w:ascii="宋体" w:eastAsia="宋体" w:hAnsi="宋体" w:cs="宋体" w:hint="eastAsia"/>
              </w:rPr>
              <w:t>比较数据与措施，分析原因，论证选择</w:t>
            </w:r>
          </w:p>
        </w:tc>
        <w:tc>
          <w:tcPr>
            <w:tcW w:w="2335" w:type="dxa"/>
            <w:vAlign w:val="center"/>
          </w:tcPr>
          <w:p w14:paraId="13268174" w14:textId="77777777" w:rsidR="008079F0" w:rsidRDefault="00000000">
            <w:pPr>
              <w:snapToGrid w:val="0"/>
              <w:jc w:val="left"/>
              <w:rPr>
                <w:rFonts w:ascii="宋体" w:eastAsia="宋体" w:hAnsi="宋体" w:cs="宋体"/>
                <w:sz w:val="20"/>
              </w:rPr>
            </w:pPr>
            <w:r>
              <w:rPr>
                <w:rFonts w:ascii="宋体" w:eastAsia="宋体" w:hAnsi="宋体" w:cs="宋体" w:hint="eastAsia"/>
              </w:rPr>
              <w:t>数据是否支持判断，方案是否满足条件</w:t>
            </w:r>
          </w:p>
        </w:tc>
      </w:tr>
      <w:tr w:rsidR="008079F0" w14:paraId="7467C4B2" w14:textId="77777777">
        <w:trPr>
          <w:cantSplit/>
          <w:jc w:val="center"/>
        </w:trPr>
        <w:tc>
          <w:tcPr>
            <w:tcW w:w="1235" w:type="dxa"/>
            <w:tcBorders>
              <w:bottom w:val="single" w:sz="12" w:space="0" w:color="000000"/>
            </w:tcBorders>
            <w:vAlign w:val="center"/>
          </w:tcPr>
          <w:p w14:paraId="22913E99" w14:textId="77777777" w:rsidR="008079F0" w:rsidRDefault="00000000">
            <w:pPr>
              <w:keepNext/>
              <w:snapToGrid w:val="0"/>
              <w:jc w:val="center"/>
              <w:rPr>
                <w:rFonts w:ascii="宋体" w:eastAsia="宋体" w:hAnsi="宋体" w:cs="宋体"/>
                <w:sz w:val="20"/>
              </w:rPr>
            </w:pPr>
            <w:r>
              <w:rPr>
                <w:rFonts w:ascii="宋体" w:eastAsia="宋体" w:hAnsi="宋体" w:cs="宋体" w:hint="eastAsia"/>
              </w:rPr>
              <w:t>迁移学习</w:t>
            </w:r>
          </w:p>
        </w:tc>
        <w:tc>
          <w:tcPr>
            <w:tcW w:w="2477" w:type="dxa"/>
            <w:tcBorders>
              <w:bottom w:val="single" w:sz="12" w:space="0" w:color="000000"/>
            </w:tcBorders>
            <w:vAlign w:val="center"/>
          </w:tcPr>
          <w:p w14:paraId="391B3213" w14:textId="77777777" w:rsidR="008079F0" w:rsidRDefault="00000000">
            <w:pPr>
              <w:keepNext/>
              <w:snapToGrid w:val="0"/>
              <w:jc w:val="center"/>
              <w:rPr>
                <w:rFonts w:ascii="宋体" w:eastAsia="宋体" w:hAnsi="宋体" w:cs="宋体"/>
                <w:sz w:val="20"/>
              </w:rPr>
            </w:pPr>
            <w:r>
              <w:rPr>
                <w:rFonts w:ascii="宋体" w:eastAsia="宋体" w:hAnsi="宋体" w:cs="宋体" w:hint="eastAsia"/>
              </w:rPr>
              <w:t>变化需求、适用边界及必要的跨学科联系</w:t>
            </w:r>
          </w:p>
        </w:tc>
        <w:tc>
          <w:tcPr>
            <w:tcW w:w="2475" w:type="dxa"/>
            <w:tcBorders>
              <w:bottom w:val="single" w:sz="12" w:space="0" w:color="000000"/>
            </w:tcBorders>
            <w:vAlign w:val="center"/>
          </w:tcPr>
          <w:p w14:paraId="635CC91C"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改变对象或条件，调整方案，再次验证</w:t>
            </w:r>
          </w:p>
        </w:tc>
        <w:tc>
          <w:tcPr>
            <w:tcW w:w="2335" w:type="dxa"/>
            <w:tcBorders>
              <w:bottom w:val="single" w:sz="12" w:space="0" w:color="000000"/>
            </w:tcBorders>
            <w:vAlign w:val="center"/>
          </w:tcPr>
          <w:p w14:paraId="799C1893" w14:textId="77777777" w:rsidR="008079F0" w:rsidRDefault="00000000">
            <w:pPr>
              <w:keepNext/>
              <w:snapToGrid w:val="0"/>
              <w:jc w:val="left"/>
              <w:rPr>
                <w:rFonts w:ascii="宋体" w:eastAsia="宋体" w:hAnsi="宋体" w:cs="宋体"/>
                <w:sz w:val="20"/>
              </w:rPr>
            </w:pPr>
            <w:r>
              <w:rPr>
                <w:rFonts w:ascii="宋体" w:eastAsia="宋体" w:hAnsi="宋体" w:cs="宋体" w:hint="eastAsia"/>
              </w:rPr>
              <w:t>能否识别差异并独立调整方法</w:t>
            </w:r>
          </w:p>
        </w:tc>
      </w:tr>
    </w:tbl>
    <w:p w14:paraId="4BF1E64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表3-42承接目标框架，将三层学习转化为内容、任务与观察重点。项目推进并不意味着基础学习已经结束：当单位、分类或概念出现问题时，需要返回浅层学习补充；当建议缺少依据时，需要深化数据与措施之间的联系；当使用对象</w:t>
      </w:r>
      <w:r>
        <w:rPr>
          <w:rFonts w:ascii="宋体" w:eastAsia="宋体" w:hAnsi="宋体" w:cs="宋体" w:hint="eastAsia"/>
          <w:sz w:val="24"/>
        </w:rPr>
        <w:lastRenderedPageBreak/>
        <w:t>和条件改变时，则需要检验原有方法的适用性。教师据此调整资源和指导，使内容学习随项目需要不断深化。</w:t>
      </w:r>
    </w:p>
    <w:p w14:paraId="1A1B6D16"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82" w:name="_Toc244001221"/>
      <w:r>
        <w:rPr>
          <w:rFonts w:ascii="宋体" w:eastAsia="宋体" w:hAnsi="宋体" w:cs="宋体" w:hint="eastAsia"/>
          <w:kern w:val="0"/>
          <w:sz w:val="24"/>
        </w:rPr>
        <w:t>案例分析　由记录数据进入方案依据的审查</w:t>
      </w:r>
      <w:bookmarkEnd w:id="82"/>
    </w:p>
    <w:p w14:paraId="2934A92E" w14:textId="77777777" w:rsidR="008079F0" w:rsidRDefault="00000000">
      <w:pPr>
        <w:keepNext/>
        <w:jc w:val="center"/>
        <w:rPr>
          <w:rFonts w:ascii="宋体" w:eastAsia="宋体" w:hAnsi="宋体" w:cs="宋体"/>
        </w:rPr>
      </w:pPr>
      <w:r>
        <w:rPr>
          <w:rFonts w:ascii="宋体" w:eastAsia="宋体" w:hAnsi="宋体" w:cs="宋体" w:hint="eastAsia"/>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644B086D" w14:textId="77777777" w:rsidR="008079F0" w:rsidRDefault="00000000">
      <w:pPr>
        <w:jc w:val="center"/>
        <w:rPr>
          <w:rFonts w:ascii="宋体" w:eastAsia="宋体" w:hAnsi="宋体" w:cs="宋体"/>
        </w:rPr>
      </w:pPr>
      <w:r>
        <w:rPr>
          <w:rFonts w:ascii="宋体" w:eastAsia="宋体" w:hAnsi="宋体" w:cs="宋体" w:hint="eastAsia"/>
        </w:rPr>
        <w:t>图3-23  个人直接用水分类数据卡节选</w:t>
      </w:r>
    </w:p>
    <w:p w14:paraId="2D8F18B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-23将个人连续3天的直接用水记录按用途汇总。五类用水合计413.3升，其中洗漱145升，约占35.1%，在所列类别中最高；这一分类结果能够为优先讨论洗漱节水提供依据。但卡片中的英文表述将“洗漱”缩窄为淋浴，且“most”易被理解为超过一半，提示统计结果与语言解释还需核对。学生不仅要完成计算，更要判断类别、比例与结论是否对应。</w:t>
      </w:r>
    </w:p>
    <w:p w14:paraId="65B3D32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该卡记录的是家庭直接用水，不等同于包含商品生产等隐含耗水的完整水足迹。项目可以借助“虚拟水”拓展概念理解，但不能把两类范围不同的数据混为一谈。案例另有小组方案写入约40%的占比，个人数据与小组汇总的分母亦不相同，应回到相应记录核实。将这些问题纳入讨论，有助于使数据处理、科学概念和表达准确性共同服务于方案论证。</w:t>
      </w:r>
    </w:p>
    <w:p w14:paraId="3EB8ABF4"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83" w:name="_Toc244001222"/>
      <w:r>
        <w:rPr>
          <w:rFonts w:ascii="宋体" w:eastAsia="宋体" w:hAnsi="宋体" w:cs="宋体" w:hint="eastAsia"/>
          <w:kern w:val="0"/>
          <w:sz w:val="24"/>
        </w:rPr>
        <w:lastRenderedPageBreak/>
        <w:t>案例分析　围绕工程约束组织控制知识与调试方法</w:t>
      </w:r>
      <w:bookmarkEnd w:id="83"/>
    </w:p>
    <w:p w14:paraId="4DA9843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机械臂路径规划”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7B42CE68" w14:textId="77777777" w:rsidR="008079F0" w:rsidRDefault="00000000">
      <w:pPr>
        <w:overflowPunct w:val="0"/>
        <w:spacing w:line="360" w:lineRule="auto"/>
        <w:ind w:firstLineChars="200" w:firstLine="480"/>
        <w:rPr>
          <w:rFonts w:ascii="宋体" w:eastAsia="宋体" w:hAnsi="宋体" w:cs="宋体"/>
          <w:bCs/>
          <w:sz w:val="24"/>
        </w:rPr>
      </w:pPr>
      <w:r>
        <w:rPr>
          <w:rFonts w:ascii="宋体" w:eastAsia="宋体" w:hAnsi="宋体" w:cs="宋体" w:hint="eastAsia"/>
          <w:bCs/>
          <w:sz w:val="24"/>
        </w:rPr>
        <w:t>图3-25右侧的故障排查单设置“现象—猜想—验证—修改—预期效果”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4CF5591A"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84" w:name="_Toc244001223"/>
      <w:r>
        <w:rPr>
          <w:rFonts w:ascii="宋体" w:eastAsia="宋体" w:hAnsi="宋体" w:cs="宋体" w:hint="eastAsia"/>
          <w:kern w:val="0"/>
          <w:sz w:val="24"/>
        </w:rPr>
        <w:t>案例分析　围绕信息转换组织跨学科内容</w:t>
      </w:r>
      <w:bookmarkEnd w:id="84"/>
    </w:p>
    <w:p w14:paraId="7B6814E1" w14:textId="77777777" w:rsidR="008079F0" w:rsidRDefault="00000000">
      <w:pPr>
        <w:overflowPunct w:val="0"/>
        <w:spacing w:line="360" w:lineRule="auto"/>
        <w:ind w:firstLineChars="200" w:firstLine="480"/>
        <w:rPr>
          <w:rFonts w:ascii="宋体" w:eastAsia="宋体" w:hAnsi="宋体" w:cs="宋体"/>
          <w:bCs/>
          <w:sz w:val="24"/>
        </w:rPr>
      </w:pPr>
      <w:r>
        <w:rPr>
          <w:rFonts w:ascii="宋体" w:eastAsia="宋体" w:hAnsi="宋体" w:cs="宋体" w:hint="eastAsia"/>
          <w:bCs/>
          <w:sz w:val="24"/>
        </w:rPr>
        <w:t>导盲项目的内容可围绕“环境信息如何转化为可辨识的触觉信号”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62F60528" w14:textId="77777777" w:rsidR="008079F0" w:rsidRDefault="00000000">
      <w:pPr>
        <w:overflowPunct w:val="0"/>
        <w:spacing w:line="360" w:lineRule="auto"/>
        <w:ind w:firstLineChars="200" w:firstLine="480"/>
        <w:rPr>
          <w:rFonts w:ascii="宋体" w:eastAsia="宋体" w:hAnsi="宋体" w:cs="宋体"/>
          <w:bCs/>
          <w:sz w:val="24"/>
        </w:rPr>
      </w:pPr>
      <w:r>
        <w:rPr>
          <w:rFonts w:ascii="宋体" w:eastAsia="宋体" w:hAnsi="宋体" w:cs="宋体" w:hint="eastAsia"/>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1330AE52"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85" w:name="_Toc244001224"/>
      <w:r>
        <w:rPr>
          <w:rFonts w:ascii="宋体" w:eastAsia="宋体" w:hAnsi="宋体" w:cs="宋体" w:hint="eastAsia"/>
          <w:kern w:val="0"/>
          <w:sz w:val="24"/>
        </w:rPr>
        <w:t>（4）可见的学习过程分析框架</w:t>
      </w:r>
      <w:bookmarkEnd w:id="85"/>
    </w:p>
    <w:p w14:paraId="4D9C2AA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科创项目沿用“目标引领—任务驱动—探究展学—反馈迭代—反思迁移”五环组织学习，并根据项目进程突出需求界定、方案评审、验证与展示答辩。五环是过程组织框架，不是固定课时安排；一个项目可以跨多课时推进，一次方案评审也可能使学生返回调查和设计。浅层、深层与迁移用于把握任务深度，教师的</w:t>
      </w:r>
      <w:r>
        <w:rPr>
          <w:rFonts w:ascii="宋体" w:eastAsia="宋体" w:hAnsi="宋体" w:cs="宋体" w:hint="eastAsia"/>
          <w:sz w:val="24"/>
        </w:rPr>
        <w:lastRenderedPageBreak/>
        <w:t>“诊断发现—干预—实施—评估”则贯穿全过程。</w:t>
      </w:r>
    </w:p>
    <w:p w14:paraId="7B1CF83F" w14:textId="77777777" w:rsidR="008079F0" w:rsidRDefault="00000000">
      <w:pPr>
        <w:keepNext/>
        <w:rPr>
          <w:rFonts w:ascii="宋体" w:eastAsia="宋体" w:hAnsi="宋体" w:cs="宋体"/>
        </w:rPr>
      </w:pPr>
      <w:r>
        <w:rPr>
          <w:rFonts w:ascii="宋体" w:eastAsia="宋体" w:hAnsi="宋体" w:cs="宋体" w:hint="eastAsia"/>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216C6FD7" w14:textId="77777777" w:rsidR="008079F0" w:rsidRDefault="00000000">
      <w:pPr>
        <w:jc w:val="center"/>
        <w:rPr>
          <w:rFonts w:ascii="宋体" w:eastAsia="宋体" w:hAnsi="宋体" w:cs="宋体"/>
        </w:rPr>
      </w:pPr>
      <w:r>
        <w:rPr>
          <w:rFonts w:ascii="宋体" w:eastAsia="宋体" w:hAnsi="宋体" w:cs="宋体" w:hint="eastAsia"/>
        </w:rPr>
        <w:t>图3-24  科创项目五环学习与教师持续调节</w:t>
      </w:r>
    </w:p>
    <w:p w14:paraId="580B549C" w14:textId="77777777" w:rsidR="008079F0" w:rsidRDefault="00000000">
      <w:pPr>
        <w:overflowPunct w:val="0"/>
        <w:spacing w:line="360" w:lineRule="auto"/>
        <w:ind w:firstLineChars="200" w:firstLine="480"/>
        <w:rPr>
          <w:rFonts w:ascii="宋体" w:eastAsia="宋体" w:hAnsi="宋体" w:cs="宋体"/>
          <w:bCs/>
          <w:sz w:val="24"/>
        </w:rPr>
      </w:pPr>
      <w:r>
        <w:rPr>
          <w:rFonts w:ascii="宋体" w:eastAsia="宋体" w:hAnsi="宋体" w:cs="宋体" w:hint="eastAsia"/>
          <w:bCs/>
          <w:sz w:val="24"/>
        </w:rPr>
        <w:t>图3-24通过实践表征联系学习深度、学生行动与教师调节。方案草图、数据记录、原型或试行结果，使设计中的理解与困难能够被共同讨论；反馈后的修订及再次验证，又为教师评估支持是否适切提供依据。表3-43进一步明确各环节的实施要求，突出科创项目中方案论证与验证改进的连续关系。</w:t>
      </w:r>
    </w:p>
    <w:tbl>
      <w:tblPr>
        <w:tblW w:w="8973" w:type="dxa"/>
        <w:jc w:val="center"/>
        <w:tblLayout w:type="fixed"/>
        <w:tblCellMar>
          <w:top w:w="95" w:type="dxa"/>
          <w:left w:w="75" w:type="dxa"/>
          <w:bottom w:w="95" w:type="dxa"/>
          <w:right w:w="75" w:type="dxa"/>
        </w:tblCellMar>
        <w:tblLook w:val="04A0" w:firstRow="1" w:lastRow="0" w:firstColumn="1" w:lastColumn="0" w:noHBand="0" w:noVBand="1"/>
      </w:tblPr>
      <w:tblGrid>
        <w:gridCol w:w="1135"/>
        <w:gridCol w:w="2701"/>
        <w:gridCol w:w="2253"/>
        <w:gridCol w:w="2884"/>
      </w:tblGrid>
      <w:tr w:rsidR="008079F0" w14:paraId="25713E72" w14:textId="77777777">
        <w:trPr>
          <w:cantSplit/>
          <w:tblHeader/>
          <w:jc w:val="center"/>
        </w:trPr>
        <w:tc>
          <w:tcPr>
            <w:tcW w:w="1135" w:type="dxa"/>
            <w:tcBorders>
              <w:top w:val="single" w:sz="12" w:space="0" w:color="000000"/>
            </w:tcBorders>
            <w:vAlign w:val="center"/>
          </w:tcPr>
          <w:p w14:paraId="45B9C5C7" w14:textId="77777777" w:rsidR="008079F0" w:rsidRDefault="00000000">
            <w:pPr>
              <w:snapToGrid w:val="0"/>
              <w:jc w:val="center"/>
              <w:rPr>
                <w:rFonts w:ascii="宋体" w:eastAsia="宋体" w:hAnsi="宋体" w:cs="宋体"/>
                <w:b/>
                <w:sz w:val="20"/>
              </w:rPr>
            </w:pPr>
            <w:r>
              <w:rPr>
                <w:rFonts w:ascii="宋体" w:eastAsia="宋体" w:hAnsi="宋体" w:cs="宋体" w:hint="eastAsia"/>
                <w:b/>
              </w:rPr>
              <w:t>环节</w:t>
            </w:r>
          </w:p>
        </w:tc>
        <w:tc>
          <w:tcPr>
            <w:tcW w:w="2701" w:type="dxa"/>
            <w:tcBorders>
              <w:top w:val="single" w:sz="12" w:space="0" w:color="000000"/>
            </w:tcBorders>
            <w:vAlign w:val="center"/>
          </w:tcPr>
          <w:p w14:paraId="02E54CB9" w14:textId="77777777" w:rsidR="008079F0" w:rsidRDefault="00000000">
            <w:pPr>
              <w:snapToGrid w:val="0"/>
              <w:jc w:val="center"/>
              <w:rPr>
                <w:rFonts w:ascii="宋体" w:eastAsia="宋体" w:hAnsi="宋体" w:cs="宋体"/>
                <w:b/>
                <w:sz w:val="20"/>
              </w:rPr>
            </w:pPr>
            <w:r>
              <w:rPr>
                <w:rFonts w:ascii="宋体" w:eastAsia="宋体" w:hAnsi="宋体" w:cs="宋体" w:hint="eastAsia"/>
                <w:b/>
              </w:rPr>
              <w:t>学生主要行动</w:t>
            </w:r>
          </w:p>
        </w:tc>
        <w:tc>
          <w:tcPr>
            <w:tcW w:w="2253" w:type="dxa"/>
            <w:tcBorders>
              <w:top w:val="single" w:sz="12" w:space="0" w:color="000000"/>
            </w:tcBorders>
            <w:vAlign w:val="center"/>
          </w:tcPr>
          <w:p w14:paraId="31BCF820" w14:textId="77777777" w:rsidR="008079F0" w:rsidRDefault="00000000">
            <w:pPr>
              <w:snapToGrid w:val="0"/>
              <w:jc w:val="center"/>
              <w:rPr>
                <w:rFonts w:ascii="宋体" w:eastAsia="宋体" w:hAnsi="宋体" w:cs="宋体"/>
                <w:b/>
                <w:sz w:val="20"/>
              </w:rPr>
            </w:pPr>
            <w:r>
              <w:rPr>
                <w:rFonts w:ascii="宋体" w:eastAsia="宋体" w:hAnsi="宋体" w:cs="宋体" w:hint="eastAsia"/>
                <w:b/>
              </w:rPr>
              <w:t>教师调节重点</w:t>
            </w:r>
          </w:p>
        </w:tc>
        <w:tc>
          <w:tcPr>
            <w:tcW w:w="2884" w:type="dxa"/>
            <w:tcBorders>
              <w:top w:val="single" w:sz="12" w:space="0" w:color="000000"/>
            </w:tcBorders>
            <w:vAlign w:val="center"/>
          </w:tcPr>
          <w:p w14:paraId="3987AFD5" w14:textId="77777777" w:rsidR="008079F0" w:rsidRDefault="00000000">
            <w:pPr>
              <w:snapToGrid w:val="0"/>
              <w:jc w:val="center"/>
              <w:rPr>
                <w:rFonts w:ascii="宋体" w:eastAsia="宋体" w:hAnsi="宋体" w:cs="宋体"/>
                <w:b/>
                <w:sz w:val="20"/>
              </w:rPr>
            </w:pPr>
            <w:r>
              <w:rPr>
                <w:rFonts w:ascii="宋体" w:eastAsia="宋体" w:hAnsi="宋体" w:cs="宋体" w:hint="eastAsia"/>
                <w:b/>
              </w:rPr>
              <w:t>实践表征与判断依据</w:t>
            </w:r>
          </w:p>
        </w:tc>
      </w:tr>
      <w:tr w:rsidR="008079F0" w14:paraId="28B9D909" w14:textId="77777777">
        <w:trPr>
          <w:cantSplit/>
          <w:jc w:val="center"/>
        </w:trPr>
        <w:tc>
          <w:tcPr>
            <w:tcW w:w="1135" w:type="dxa"/>
            <w:tcBorders>
              <w:top w:val="single" w:sz="4" w:space="0" w:color="000000"/>
            </w:tcBorders>
            <w:vAlign w:val="center"/>
          </w:tcPr>
          <w:p w14:paraId="04755A82" w14:textId="77777777" w:rsidR="008079F0" w:rsidRDefault="00000000">
            <w:pPr>
              <w:snapToGrid w:val="0"/>
              <w:jc w:val="center"/>
              <w:rPr>
                <w:rFonts w:ascii="宋体" w:eastAsia="宋体" w:hAnsi="宋体" w:cs="宋体"/>
                <w:sz w:val="20"/>
              </w:rPr>
            </w:pPr>
            <w:r>
              <w:rPr>
                <w:rFonts w:ascii="宋体" w:eastAsia="宋体" w:hAnsi="宋体" w:cs="宋体" w:hint="eastAsia"/>
              </w:rPr>
              <w:t>目标引领</w:t>
            </w:r>
          </w:p>
        </w:tc>
        <w:tc>
          <w:tcPr>
            <w:tcW w:w="2701" w:type="dxa"/>
            <w:tcBorders>
              <w:top w:val="single" w:sz="4" w:space="0" w:color="000000"/>
            </w:tcBorders>
            <w:vAlign w:val="center"/>
          </w:tcPr>
          <w:p w14:paraId="251DDE75" w14:textId="77777777" w:rsidR="008079F0" w:rsidRDefault="00000000">
            <w:pPr>
              <w:snapToGrid w:val="0"/>
              <w:jc w:val="left"/>
              <w:rPr>
                <w:rFonts w:ascii="宋体" w:eastAsia="宋体" w:hAnsi="宋体" w:cs="宋体"/>
                <w:sz w:val="20"/>
              </w:rPr>
            </w:pPr>
            <w:r>
              <w:rPr>
                <w:rFonts w:ascii="宋体" w:eastAsia="宋体" w:hAnsi="宋体" w:cs="宋体" w:hint="eastAsia"/>
              </w:rPr>
              <w:t>识别需求、对象与条件，理解目标和标准</w:t>
            </w:r>
          </w:p>
        </w:tc>
        <w:tc>
          <w:tcPr>
            <w:tcW w:w="2253" w:type="dxa"/>
            <w:tcBorders>
              <w:top w:val="single" w:sz="4" w:space="0" w:color="000000"/>
            </w:tcBorders>
            <w:vAlign w:val="center"/>
          </w:tcPr>
          <w:p w14:paraId="05EBEEF2" w14:textId="77777777" w:rsidR="008079F0" w:rsidRDefault="00000000">
            <w:pPr>
              <w:snapToGrid w:val="0"/>
              <w:jc w:val="left"/>
              <w:rPr>
                <w:rFonts w:ascii="宋体" w:eastAsia="宋体" w:hAnsi="宋体" w:cs="宋体"/>
                <w:sz w:val="20"/>
              </w:rPr>
            </w:pPr>
            <w:r>
              <w:rPr>
                <w:rFonts w:ascii="宋体" w:eastAsia="宋体" w:hAnsi="宋体" w:cs="宋体" w:hint="eastAsia"/>
              </w:rPr>
              <w:t>诊断起点，澄清问题范围与达成要求</w:t>
            </w:r>
          </w:p>
        </w:tc>
        <w:tc>
          <w:tcPr>
            <w:tcW w:w="2884" w:type="dxa"/>
            <w:tcBorders>
              <w:top w:val="single" w:sz="4" w:space="0" w:color="000000"/>
            </w:tcBorders>
            <w:vAlign w:val="center"/>
          </w:tcPr>
          <w:p w14:paraId="473A757B" w14:textId="77777777" w:rsidR="008079F0" w:rsidRDefault="00000000">
            <w:pPr>
              <w:snapToGrid w:val="0"/>
              <w:jc w:val="left"/>
              <w:rPr>
                <w:rFonts w:ascii="宋体" w:eastAsia="宋体" w:hAnsi="宋体" w:cs="宋体"/>
                <w:sz w:val="20"/>
              </w:rPr>
            </w:pPr>
            <w:r>
              <w:rPr>
                <w:rFonts w:ascii="宋体" w:eastAsia="宋体" w:hAnsi="宋体" w:cs="宋体" w:hint="eastAsia"/>
              </w:rPr>
              <w:t>问题说明、初始作答：需求与标准能否说清</w:t>
            </w:r>
          </w:p>
        </w:tc>
      </w:tr>
      <w:tr w:rsidR="008079F0" w14:paraId="0B1E07B2" w14:textId="77777777">
        <w:trPr>
          <w:cantSplit/>
          <w:jc w:val="center"/>
        </w:trPr>
        <w:tc>
          <w:tcPr>
            <w:tcW w:w="1135" w:type="dxa"/>
            <w:vAlign w:val="center"/>
          </w:tcPr>
          <w:p w14:paraId="7CC7F094" w14:textId="77777777" w:rsidR="008079F0" w:rsidRDefault="00000000">
            <w:pPr>
              <w:snapToGrid w:val="0"/>
              <w:jc w:val="center"/>
              <w:rPr>
                <w:rFonts w:ascii="宋体" w:eastAsia="宋体" w:hAnsi="宋体" w:cs="宋体"/>
                <w:sz w:val="20"/>
              </w:rPr>
            </w:pPr>
            <w:r>
              <w:rPr>
                <w:rFonts w:ascii="宋体" w:eastAsia="宋体" w:hAnsi="宋体" w:cs="宋体" w:hint="eastAsia"/>
              </w:rPr>
              <w:t>任务驱动</w:t>
            </w:r>
          </w:p>
        </w:tc>
        <w:tc>
          <w:tcPr>
            <w:tcW w:w="2701" w:type="dxa"/>
            <w:vAlign w:val="center"/>
          </w:tcPr>
          <w:p w14:paraId="1D655474" w14:textId="77777777" w:rsidR="008079F0" w:rsidRDefault="00000000">
            <w:pPr>
              <w:snapToGrid w:val="0"/>
              <w:jc w:val="left"/>
              <w:rPr>
                <w:rFonts w:ascii="宋体" w:eastAsia="宋体" w:hAnsi="宋体" w:cs="宋体"/>
                <w:sz w:val="20"/>
              </w:rPr>
            </w:pPr>
            <w:r>
              <w:rPr>
                <w:rFonts w:ascii="宋体" w:eastAsia="宋体" w:hAnsi="宋体" w:cs="宋体" w:hint="eastAsia"/>
              </w:rPr>
              <w:t>分解问题，调查取证，提出候选方案与验证计划</w:t>
            </w:r>
          </w:p>
        </w:tc>
        <w:tc>
          <w:tcPr>
            <w:tcW w:w="2253" w:type="dxa"/>
            <w:vAlign w:val="center"/>
          </w:tcPr>
          <w:p w14:paraId="5365B530" w14:textId="77777777" w:rsidR="008079F0" w:rsidRDefault="00000000">
            <w:pPr>
              <w:snapToGrid w:val="0"/>
              <w:jc w:val="left"/>
              <w:rPr>
                <w:rFonts w:ascii="宋体" w:eastAsia="宋体" w:hAnsi="宋体" w:cs="宋体"/>
                <w:sz w:val="20"/>
              </w:rPr>
            </w:pPr>
            <w:r>
              <w:rPr>
                <w:rFonts w:ascii="宋体" w:eastAsia="宋体" w:hAnsi="宋体" w:cs="宋体" w:hint="eastAsia"/>
              </w:rPr>
              <w:t>检查需求、数据及工程约束，支持比较不同思路</w:t>
            </w:r>
          </w:p>
        </w:tc>
        <w:tc>
          <w:tcPr>
            <w:tcW w:w="2884" w:type="dxa"/>
            <w:vAlign w:val="center"/>
          </w:tcPr>
          <w:p w14:paraId="7FE4E47A" w14:textId="77777777" w:rsidR="008079F0" w:rsidRDefault="00000000">
            <w:pPr>
              <w:snapToGrid w:val="0"/>
              <w:jc w:val="left"/>
              <w:rPr>
                <w:rFonts w:ascii="宋体" w:eastAsia="宋体" w:hAnsi="宋体" w:cs="宋体"/>
                <w:sz w:val="20"/>
              </w:rPr>
            </w:pPr>
            <w:r>
              <w:rPr>
                <w:rFonts w:ascii="宋体" w:eastAsia="宋体" w:hAnsi="宋体" w:cs="宋体" w:hint="eastAsia"/>
              </w:rPr>
              <w:t>需求记录、初稿：措施与问题是否匹配</w:t>
            </w:r>
          </w:p>
        </w:tc>
      </w:tr>
      <w:tr w:rsidR="008079F0" w14:paraId="15D9D450" w14:textId="77777777">
        <w:trPr>
          <w:cantSplit/>
          <w:jc w:val="center"/>
        </w:trPr>
        <w:tc>
          <w:tcPr>
            <w:tcW w:w="1135" w:type="dxa"/>
            <w:vAlign w:val="center"/>
          </w:tcPr>
          <w:p w14:paraId="1A19F662" w14:textId="77777777" w:rsidR="008079F0" w:rsidRDefault="00000000">
            <w:pPr>
              <w:snapToGrid w:val="0"/>
              <w:jc w:val="center"/>
              <w:rPr>
                <w:rFonts w:ascii="宋体" w:eastAsia="宋体" w:hAnsi="宋体" w:cs="宋体"/>
                <w:sz w:val="20"/>
              </w:rPr>
            </w:pPr>
            <w:r>
              <w:rPr>
                <w:rFonts w:ascii="宋体" w:eastAsia="宋体" w:hAnsi="宋体" w:cs="宋体" w:hint="eastAsia"/>
              </w:rPr>
              <w:t>探究展学</w:t>
            </w:r>
          </w:p>
        </w:tc>
        <w:tc>
          <w:tcPr>
            <w:tcW w:w="2701" w:type="dxa"/>
            <w:vAlign w:val="center"/>
          </w:tcPr>
          <w:p w14:paraId="710DC259" w14:textId="77777777" w:rsidR="008079F0" w:rsidRDefault="00000000">
            <w:pPr>
              <w:snapToGrid w:val="0"/>
              <w:jc w:val="left"/>
              <w:rPr>
                <w:rFonts w:ascii="宋体" w:eastAsia="宋体" w:hAnsi="宋体" w:cs="宋体"/>
                <w:sz w:val="20"/>
              </w:rPr>
            </w:pPr>
            <w:r>
              <w:rPr>
                <w:rFonts w:ascii="宋体" w:eastAsia="宋体" w:hAnsi="宋体" w:cs="宋体" w:hint="eastAsia"/>
              </w:rPr>
              <w:t>论证选择，制作或调试原型，开展试验或情境验证</w:t>
            </w:r>
          </w:p>
        </w:tc>
        <w:tc>
          <w:tcPr>
            <w:tcW w:w="2253" w:type="dxa"/>
            <w:vAlign w:val="center"/>
          </w:tcPr>
          <w:p w14:paraId="37E5CBBD" w14:textId="77777777" w:rsidR="008079F0" w:rsidRDefault="00000000">
            <w:pPr>
              <w:snapToGrid w:val="0"/>
              <w:jc w:val="left"/>
              <w:rPr>
                <w:rFonts w:ascii="宋体" w:eastAsia="宋体" w:hAnsi="宋体" w:cs="宋体"/>
                <w:sz w:val="20"/>
              </w:rPr>
            </w:pPr>
            <w:r>
              <w:rPr>
                <w:rFonts w:ascii="宋体" w:eastAsia="宋体" w:hAnsi="宋体" w:cs="宋体" w:hint="eastAsia"/>
              </w:rPr>
              <w:t>组织质询，指导验证，支持分工协商</w:t>
            </w:r>
          </w:p>
        </w:tc>
        <w:tc>
          <w:tcPr>
            <w:tcW w:w="2884" w:type="dxa"/>
            <w:vAlign w:val="center"/>
          </w:tcPr>
          <w:p w14:paraId="05C5F1CC" w14:textId="77777777" w:rsidR="008079F0" w:rsidRDefault="00000000">
            <w:pPr>
              <w:snapToGrid w:val="0"/>
              <w:jc w:val="left"/>
              <w:rPr>
                <w:rFonts w:ascii="宋体" w:eastAsia="宋体" w:hAnsi="宋体" w:cs="宋体"/>
                <w:sz w:val="20"/>
              </w:rPr>
            </w:pPr>
            <w:r>
              <w:rPr>
                <w:rFonts w:ascii="宋体" w:eastAsia="宋体" w:hAnsi="宋体" w:cs="宋体" w:hint="eastAsia"/>
              </w:rPr>
              <w:t>草图、运行记录与答辩：能否权衡条件，并说明验证结果</w:t>
            </w:r>
          </w:p>
        </w:tc>
      </w:tr>
      <w:tr w:rsidR="008079F0" w14:paraId="47CE14B8" w14:textId="77777777">
        <w:trPr>
          <w:cantSplit/>
          <w:jc w:val="center"/>
        </w:trPr>
        <w:tc>
          <w:tcPr>
            <w:tcW w:w="1135" w:type="dxa"/>
            <w:vAlign w:val="center"/>
          </w:tcPr>
          <w:p w14:paraId="60B2B330" w14:textId="77777777" w:rsidR="008079F0" w:rsidRDefault="00000000">
            <w:pPr>
              <w:snapToGrid w:val="0"/>
              <w:jc w:val="center"/>
              <w:rPr>
                <w:rFonts w:ascii="宋体" w:eastAsia="宋体" w:hAnsi="宋体" w:cs="宋体"/>
                <w:sz w:val="20"/>
              </w:rPr>
            </w:pPr>
            <w:r>
              <w:rPr>
                <w:rFonts w:ascii="宋体" w:eastAsia="宋体" w:hAnsi="宋体" w:cs="宋体" w:hint="eastAsia"/>
              </w:rPr>
              <w:t>反馈迭代</w:t>
            </w:r>
          </w:p>
        </w:tc>
        <w:tc>
          <w:tcPr>
            <w:tcW w:w="2701" w:type="dxa"/>
            <w:vAlign w:val="center"/>
          </w:tcPr>
          <w:p w14:paraId="42912622" w14:textId="77777777" w:rsidR="008079F0" w:rsidRDefault="00000000">
            <w:pPr>
              <w:snapToGrid w:val="0"/>
              <w:jc w:val="left"/>
              <w:rPr>
                <w:rFonts w:ascii="宋体" w:eastAsia="宋体" w:hAnsi="宋体" w:cs="宋体"/>
                <w:sz w:val="20"/>
              </w:rPr>
            </w:pPr>
            <w:r>
              <w:rPr>
                <w:rFonts w:ascii="宋体" w:eastAsia="宋体" w:hAnsi="宋体" w:cs="宋体" w:hint="eastAsia"/>
              </w:rPr>
              <w:t>分析故障或质疑，修订方案及成果，在可比条件下再次验证</w:t>
            </w:r>
          </w:p>
        </w:tc>
        <w:tc>
          <w:tcPr>
            <w:tcW w:w="2253" w:type="dxa"/>
            <w:vAlign w:val="center"/>
          </w:tcPr>
          <w:p w14:paraId="5570BD31" w14:textId="77777777" w:rsidR="008079F0" w:rsidRDefault="00000000">
            <w:pPr>
              <w:snapToGrid w:val="0"/>
              <w:jc w:val="left"/>
              <w:rPr>
                <w:rFonts w:ascii="宋体" w:eastAsia="宋体" w:hAnsi="宋体" w:cs="宋体"/>
                <w:sz w:val="20"/>
              </w:rPr>
            </w:pPr>
            <w:r>
              <w:rPr>
                <w:rFonts w:ascii="宋体" w:eastAsia="宋体" w:hAnsi="宋体" w:cs="宋体" w:hint="eastAsia"/>
              </w:rPr>
              <w:t>定位困难，反馈差距，依据再次表现调整支持</w:t>
            </w:r>
          </w:p>
        </w:tc>
        <w:tc>
          <w:tcPr>
            <w:tcW w:w="2884" w:type="dxa"/>
            <w:vAlign w:val="center"/>
          </w:tcPr>
          <w:p w14:paraId="6116EEA5" w14:textId="77777777" w:rsidR="008079F0" w:rsidRDefault="00000000">
            <w:pPr>
              <w:snapToGrid w:val="0"/>
              <w:jc w:val="left"/>
              <w:rPr>
                <w:rFonts w:ascii="宋体" w:eastAsia="宋体" w:hAnsi="宋体" w:cs="宋体"/>
                <w:sz w:val="20"/>
              </w:rPr>
            </w:pPr>
            <w:r>
              <w:rPr>
                <w:rFonts w:ascii="宋体" w:eastAsia="宋体" w:hAnsi="宋体" w:cs="宋体" w:hint="eastAsia"/>
              </w:rPr>
              <w:t>前后版本、故障与再次测试：修改是否回应原因，效果能否核查</w:t>
            </w:r>
          </w:p>
        </w:tc>
      </w:tr>
      <w:tr w:rsidR="008079F0" w14:paraId="5E8C0B80" w14:textId="77777777">
        <w:trPr>
          <w:cantSplit/>
          <w:jc w:val="center"/>
        </w:trPr>
        <w:tc>
          <w:tcPr>
            <w:tcW w:w="1135" w:type="dxa"/>
            <w:tcBorders>
              <w:bottom w:val="single" w:sz="12" w:space="0" w:color="000000"/>
            </w:tcBorders>
            <w:vAlign w:val="center"/>
          </w:tcPr>
          <w:p w14:paraId="47FDBC72" w14:textId="77777777" w:rsidR="008079F0" w:rsidRDefault="00000000">
            <w:pPr>
              <w:keepNext/>
              <w:snapToGrid w:val="0"/>
              <w:jc w:val="center"/>
              <w:rPr>
                <w:rFonts w:ascii="宋体" w:eastAsia="宋体" w:hAnsi="宋体" w:cs="宋体"/>
                <w:sz w:val="20"/>
              </w:rPr>
            </w:pPr>
            <w:r>
              <w:rPr>
                <w:rFonts w:ascii="宋体" w:eastAsia="宋体" w:hAnsi="宋体" w:cs="宋体" w:hint="eastAsia"/>
              </w:rPr>
              <w:t>反思迁移</w:t>
            </w:r>
          </w:p>
        </w:tc>
        <w:tc>
          <w:tcPr>
            <w:tcW w:w="2701" w:type="dxa"/>
            <w:tcBorders>
              <w:bottom w:val="single" w:sz="12" w:space="0" w:color="000000"/>
            </w:tcBorders>
            <w:vAlign w:val="center"/>
          </w:tcPr>
          <w:p w14:paraId="6C3346F1" w14:textId="77777777" w:rsidR="008079F0" w:rsidRDefault="00000000">
            <w:pPr>
              <w:keepNext/>
              <w:snapToGrid w:val="0"/>
              <w:jc w:val="left"/>
              <w:rPr>
                <w:rFonts w:ascii="宋体" w:eastAsia="宋体" w:hAnsi="宋体" w:cs="宋体"/>
                <w:sz w:val="20"/>
              </w:rPr>
            </w:pPr>
            <w:r>
              <w:rPr>
                <w:rFonts w:ascii="宋体" w:eastAsia="宋体" w:hAnsi="宋体" w:cs="宋体" w:hint="eastAsia"/>
              </w:rPr>
              <w:t>提炼方法与边界，在变化情境中尝试</w:t>
            </w:r>
          </w:p>
        </w:tc>
        <w:tc>
          <w:tcPr>
            <w:tcW w:w="2253" w:type="dxa"/>
            <w:tcBorders>
              <w:bottom w:val="single" w:sz="12" w:space="0" w:color="000000"/>
            </w:tcBorders>
            <w:vAlign w:val="center"/>
          </w:tcPr>
          <w:p w14:paraId="06356A1D" w14:textId="77777777" w:rsidR="008079F0" w:rsidRDefault="00000000">
            <w:pPr>
              <w:keepNext/>
              <w:snapToGrid w:val="0"/>
              <w:jc w:val="left"/>
              <w:rPr>
                <w:rFonts w:ascii="宋体" w:eastAsia="宋体" w:hAnsi="宋体" w:cs="宋体"/>
                <w:sz w:val="20"/>
              </w:rPr>
            </w:pPr>
            <w:r>
              <w:rPr>
                <w:rFonts w:ascii="宋体" w:eastAsia="宋体" w:hAnsi="宋体" w:cs="宋体" w:hint="eastAsia"/>
              </w:rPr>
              <w:t>设置新条件，判断独立运用并调整支架</w:t>
            </w:r>
          </w:p>
        </w:tc>
        <w:tc>
          <w:tcPr>
            <w:tcW w:w="2884" w:type="dxa"/>
            <w:tcBorders>
              <w:bottom w:val="single" w:sz="12" w:space="0" w:color="000000"/>
            </w:tcBorders>
            <w:vAlign w:val="center"/>
          </w:tcPr>
          <w:p w14:paraId="4A3496DA" w14:textId="77777777" w:rsidR="008079F0" w:rsidRDefault="00000000">
            <w:pPr>
              <w:keepNext/>
              <w:snapToGrid w:val="0"/>
              <w:jc w:val="left"/>
              <w:rPr>
                <w:rFonts w:ascii="宋体" w:eastAsia="宋体" w:hAnsi="宋体" w:cs="宋体"/>
                <w:sz w:val="20"/>
              </w:rPr>
            </w:pPr>
            <w:r>
              <w:rPr>
                <w:rFonts w:ascii="宋体" w:eastAsia="宋体" w:hAnsi="宋体" w:cs="宋体" w:hint="eastAsia"/>
              </w:rPr>
              <w:t>迁移任务与反思：能否说明变化并调整方法</w:t>
            </w:r>
          </w:p>
        </w:tc>
      </w:tr>
    </w:tbl>
    <w:p w14:paraId="3DA21354" w14:textId="77777777" w:rsidR="008079F0" w:rsidRDefault="00000000">
      <w:pPr>
        <w:keepNext/>
        <w:jc w:val="center"/>
        <w:rPr>
          <w:rFonts w:ascii="宋体" w:eastAsia="宋体" w:hAnsi="宋体" w:cs="宋体"/>
        </w:rPr>
      </w:pPr>
      <w:r>
        <w:rPr>
          <w:rFonts w:ascii="宋体" w:eastAsia="宋体" w:hAnsi="宋体" w:cs="宋体" w:hint="eastAsia"/>
        </w:rPr>
        <w:t>表3-43  科创项目五环学习与教师调节的实施要点</w:t>
      </w:r>
    </w:p>
    <w:p w14:paraId="0DCC5197"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资料来源：课题组依据五环学习模型与科创项目特点编制。</w:t>
      </w:r>
    </w:p>
    <w:p w14:paraId="7262B9B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项目实施需设置适当的阶段检查：形成方案时审查需求、依据及可行性，进入试验或试行前确认方法与条件，获得反馈后检验修订效果。这些检查用于避免学生在关键依据不清时持续投入。教师既要为尝试保留空间，也要在证据不足、</w:t>
      </w:r>
      <w:r>
        <w:rPr>
          <w:rFonts w:ascii="宋体" w:eastAsia="宋体" w:hAnsi="宋体" w:cs="宋体" w:hint="eastAsia"/>
          <w:sz w:val="24"/>
        </w:rPr>
        <w:lastRenderedPageBreak/>
        <w:t>合作失衡或反复受挫时及时调整支持，使认知挑战与社会情感支持相互配合。</w:t>
      </w:r>
    </w:p>
    <w:p w14:paraId="507A78BE"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86" w:name="_Toc244001225"/>
      <w:r>
        <w:rPr>
          <w:rFonts w:ascii="宋体" w:eastAsia="宋体" w:hAnsi="宋体" w:cs="宋体" w:hint="eastAsia"/>
          <w:kern w:val="0"/>
          <w:sz w:val="24"/>
        </w:rPr>
        <w:t>案例分析　将听证反馈转化为方案修订</w:t>
      </w:r>
      <w:bookmarkEnd w:id="86"/>
    </w:p>
    <w:p w14:paraId="0576E8C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水足迹”项目借助模拟听证会开展方案质询。同伴提出再利用用途需要具体，教师提示明确缩短淋浴的时间；学生在修改清单中补入浇花用途、占比说明和时间建议。图3-25左侧保留反馈、修改决定与修改后内容，使“反馈迭代”落实为可追踪的行动。</w:t>
      </w:r>
    </w:p>
    <w:p w14:paraId="3DCC7594" w14:textId="77777777" w:rsidR="008079F0" w:rsidRDefault="00000000">
      <w:pPr>
        <w:keepNext/>
        <w:jc w:val="center"/>
        <w:rPr>
          <w:rFonts w:ascii="宋体" w:eastAsia="宋体" w:hAnsi="宋体" w:cs="宋体"/>
        </w:rPr>
      </w:pPr>
      <w:r>
        <w:rPr>
          <w:rFonts w:ascii="宋体" w:eastAsia="宋体" w:hAnsi="宋体" w:cs="宋体" w:hint="eastAsia"/>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67C78874" w14:textId="77777777" w:rsidR="008079F0" w:rsidRDefault="00000000">
      <w:pPr>
        <w:jc w:val="center"/>
        <w:rPr>
          <w:rFonts w:ascii="宋体" w:eastAsia="宋体" w:hAnsi="宋体" w:cs="宋体"/>
        </w:rPr>
      </w:pPr>
      <w:r>
        <w:rPr>
          <w:rFonts w:ascii="宋体" w:eastAsia="宋体" w:hAnsi="宋体" w:cs="宋体" w:hint="eastAsia"/>
        </w:rPr>
        <w:t>图3-25  方案修改与故障排查记录</w:t>
      </w:r>
    </w:p>
    <w:p w14:paraId="6CCAB43D" w14:textId="77777777" w:rsidR="008079F0" w:rsidRDefault="008079F0">
      <w:pPr>
        <w:jc w:val="center"/>
        <w:rPr>
          <w:rFonts w:ascii="宋体" w:eastAsia="宋体" w:hAnsi="宋体" w:cs="宋体"/>
        </w:rPr>
      </w:pPr>
    </w:p>
    <w:p w14:paraId="377169CB" w14:textId="77777777" w:rsidR="008079F0" w:rsidRDefault="008079F0">
      <w:pPr>
        <w:jc w:val="center"/>
        <w:rPr>
          <w:rFonts w:ascii="宋体" w:eastAsia="宋体" w:hAnsi="宋体" w:cs="宋体"/>
        </w:rPr>
      </w:pPr>
    </w:p>
    <w:p w14:paraId="14F45E4D" w14:textId="77777777" w:rsidR="008079F0" w:rsidRDefault="008079F0">
      <w:pPr>
        <w:jc w:val="center"/>
        <w:rPr>
          <w:rFonts w:ascii="宋体" w:eastAsia="宋体" w:hAnsi="宋体" w:cs="宋体"/>
        </w:rPr>
      </w:pPr>
    </w:p>
    <w:p w14:paraId="7DD2635F" w14:textId="77777777" w:rsidR="008079F0" w:rsidRDefault="00000000">
      <w:pPr>
        <w:keepNext/>
        <w:jc w:val="center"/>
        <w:rPr>
          <w:rFonts w:ascii="宋体" w:eastAsia="宋体" w:hAnsi="宋体" w:cs="宋体"/>
        </w:rPr>
      </w:pPr>
      <w:r>
        <w:rPr>
          <w:rFonts w:ascii="宋体" w:eastAsia="宋体" w:hAnsi="宋体" w:cs="宋体" w:hint="eastAsia"/>
        </w:rPr>
        <w:t>表3-44  双语节水方案反馈与修订的对应关系</w:t>
      </w:r>
    </w:p>
    <w:tbl>
      <w:tblPr>
        <w:tblW w:w="8456" w:type="dxa"/>
        <w:jc w:val="center"/>
        <w:tblLayout w:type="fixed"/>
        <w:tblCellMar>
          <w:top w:w="95" w:type="dxa"/>
          <w:left w:w="75" w:type="dxa"/>
          <w:bottom w:w="95" w:type="dxa"/>
          <w:right w:w="75" w:type="dxa"/>
        </w:tblCellMar>
        <w:tblLook w:val="04A0" w:firstRow="1" w:lastRow="0" w:firstColumn="1" w:lastColumn="0" w:noHBand="0" w:noVBand="1"/>
      </w:tblPr>
      <w:tblGrid>
        <w:gridCol w:w="1977"/>
        <w:gridCol w:w="2521"/>
        <w:gridCol w:w="3958"/>
      </w:tblGrid>
      <w:tr w:rsidR="008079F0" w14:paraId="56A0571B" w14:textId="77777777">
        <w:trPr>
          <w:cantSplit/>
          <w:tblHeader/>
          <w:jc w:val="center"/>
        </w:trPr>
        <w:tc>
          <w:tcPr>
            <w:tcW w:w="1977" w:type="dxa"/>
            <w:tcBorders>
              <w:top w:val="single" w:sz="12" w:space="0" w:color="000000"/>
            </w:tcBorders>
            <w:vAlign w:val="center"/>
          </w:tcPr>
          <w:p w14:paraId="0B3B2495" w14:textId="77777777" w:rsidR="008079F0" w:rsidRDefault="00000000">
            <w:pPr>
              <w:snapToGrid w:val="0"/>
              <w:jc w:val="center"/>
              <w:rPr>
                <w:rFonts w:ascii="宋体" w:eastAsia="宋体" w:hAnsi="宋体" w:cs="宋体"/>
                <w:b/>
                <w:sz w:val="20"/>
              </w:rPr>
            </w:pPr>
            <w:r>
              <w:rPr>
                <w:rFonts w:ascii="宋体" w:eastAsia="宋体" w:hAnsi="宋体" w:cs="宋体" w:hint="eastAsia"/>
                <w:b/>
              </w:rPr>
              <w:t>初始不足</w:t>
            </w:r>
          </w:p>
        </w:tc>
        <w:tc>
          <w:tcPr>
            <w:tcW w:w="2521" w:type="dxa"/>
            <w:tcBorders>
              <w:top w:val="single" w:sz="12" w:space="0" w:color="000000"/>
            </w:tcBorders>
            <w:vAlign w:val="center"/>
          </w:tcPr>
          <w:p w14:paraId="76F71F59" w14:textId="77777777" w:rsidR="008079F0" w:rsidRDefault="00000000">
            <w:pPr>
              <w:snapToGrid w:val="0"/>
              <w:jc w:val="center"/>
              <w:rPr>
                <w:rFonts w:ascii="宋体" w:eastAsia="宋体" w:hAnsi="宋体" w:cs="宋体"/>
                <w:b/>
                <w:sz w:val="20"/>
              </w:rPr>
            </w:pPr>
            <w:r>
              <w:rPr>
                <w:rFonts w:ascii="宋体" w:eastAsia="宋体" w:hAnsi="宋体" w:cs="宋体" w:hint="eastAsia"/>
                <w:b/>
              </w:rPr>
              <w:t>反馈与修订</w:t>
            </w:r>
          </w:p>
        </w:tc>
        <w:tc>
          <w:tcPr>
            <w:tcW w:w="3958" w:type="dxa"/>
            <w:tcBorders>
              <w:top w:val="single" w:sz="12" w:space="0" w:color="000000"/>
            </w:tcBorders>
            <w:vAlign w:val="center"/>
          </w:tcPr>
          <w:p w14:paraId="017A9485" w14:textId="77777777" w:rsidR="008079F0" w:rsidRDefault="00000000">
            <w:pPr>
              <w:snapToGrid w:val="0"/>
              <w:jc w:val="center"/>
              <w:rPr>
                <w:rFonts w:ascii="宋体" w:eastAsia="宋体" w:hAnsi="宋体" w:cs="宋体"/>
                <w:b/>
                <w:sz w:val="20"/>
              </w:rPr>
            </w:pPr>
            <w:r>
              <w:rPr>
                <w:rFonts w:ascii="宋体" w:eastAsia="宋体" w:hAnsi="宋体" w:cs="宋体" w:hint="eastAsia"/>
                <w:b/>
              </w:rPr>
              <w:t>可作出的学习判断</w:t>
            </w:r>
          </w:p>
        </w:tc>
      </w:tr>
      <w:tr w:rsidR="008079F0" w14:paraId="5E0C7B60" w14:textId="77777777">
        <w:trPr>
          <w:cantSplit/>
          <w:jc w:val="center"/>
        </w:trPr>
        <w:tc>
          <w:tcPr>
            <w:tcW w:w="1977" w:type="dxa"/>
            <w:tcBorders>
              <w:top w:val="single" w:sz="4" w:space="0" w:color="000000"/>
            </w:tcBorders>
            <w:vAlign w:val="center"/>
          </w:tcPr>
          <w:p w14:paraId="603A87C4" w14:textId="77777777" w:rsidR="008079F0" w:rsidRDefault="00000000">
            <w:pPr>
              <w:snapToGrid w:val="0"/>
              <w:jc w:val="center"/>
              <w:rPr>
                <w:rFonts w:ascii="宋体" w:eastAsia="宋体" w:hAnsi="宋体" w:cs="宋体"/>
                <w:sz w:val="20"/>
              </w:rPr>
            </w:pPr>
            <w:r>
              <w:rPr>
                <w:rFonts w:ascii="宋体" w:eastAsia="宋体" w:hAnsi="宋体" w:cs="宋体" w:hint="eastAsia"/>
              </w:rPr>
              <w:t>再利用的具体用途未明确</w:t>
            </w:r>
          </w:p>
        </w:tc>
        <w:tc>
          <w:tcPr>
            <w:tcW w:w="2521" w:type="dxa"/>
            <w:tcBorders>
              <w:top w:val="single" w:sz="4" w:space="0" w:color="000000"/>
            </w:tcBorders>
            <w:vAlign w:val="center"/>
          </w:tcPr>
          <w:p w14:paraId="40775128" w14:textId="77777777" w:rsidR="008079F0" w:rsidRDefault="00000000">
            <w:pPr>
              <w:snapToGrid w:val="0"/>
              <w:jc w:val="left"/>
              <w:rPr>
                <w:rFonts w:ascii="宋体" w:eastAsia="宋体" w:hAnsi="宋体" w:cs="宋体"/>
                <w:sz w:val="20"/>
              </w:rPr>
            </w:pPr>
            <w:r>
              <w:rPr>
                <w:rFonts w:ascii="宋体" w:eastAsia="宋体" w:hAnsi="宋体" w:cs="宋体" w:hint="eastAsia"/>
              </w:rPr>
              <w:t>依据同伴建议补写用水浇花</w:t>
            </w:r>
          </w:p>
        </w:tc>
        <w:tc>
          <w:tcPr>
            <w:tcW w:w="3958" w:type="dxa"/>
            <w:tcBorders>
              <w:top w:val="single" w:sz="4" w:space="0" w:color="000000"/>
            </w:tcBorders>
            <w:vAlign w:val="center"/>
          </w:tcPr>
          <w:p w14:paraId="3C713509" w14:textId="77777777" w:rsidR="008079F0" w:rsidRDefault="00000000">
            <w:pPr>
              <w:snapToGrid w:val="0"/>
              <w:jc w:val="left"/>
              <w:rPr>
                <w:rFonts w:ascii="宋体" w:eastAsia="宋体" w:hAnsi="宋体" w:cs="宋体"/>
                <w:sz w:val="20"/>
              </w:rPr>
            </w:pPr>
            <w:r>
              <w:rPr>
                <w:rFonts w:ascii="宋体" w:eastAsia="宋体" w:hAnsi="宋体" w:cs="宋体" w:hint="eastAsia"/>
              </w:rPr>
              <w:t>措施由一般建议进入具体行动</w:t>
            </w:r>
          </w:p>
        </w:tc>
      </w:tr>
      <w:tr w:rsidR="008079F0" w14:paraId="1FA7F85A" w14:textId="77777777">
        <w:trPr>
          <w:cantSplit/>
          <w:jc w:val="center"/>
        </w:trPr>
        <w:tc>
          <w:tcPr>
            <w:tcW w:w="1977" w:type="dxa"/>
            <w:vAlign w:val="center"/>
          </w:tcPr>
          <w:p w14:paraId="1FE5FB4D" w14:textId="77777777" w:rsidR="008079F0" w:rsidRDefault="00000000">
            <w:pPr>
              <w:snapToGrid w:val="0"/>
              <w:jc w:val="center"/>
              <w:rPr>
                <w:rFonts w:ascii="宋体" w:eastAsia="宋体" w:hAnsi="宋体" w:cs="宋体"/>
                <w:sz w:val="20"/>
              </w:rPr>
            </w:pPr>
            <w:r>
              <w:rPr>
                <w:rFonts w:ascii="宋体" w:eastAsia="宋体" w:hAnsi="宋体" w:cs="宋体" w:hint="eastAsia"/>
              </w:rPr>
              <w:t>问题判断缺少比例说明</w:t>
            </w:r>
          </w:p>
        </w:tc>
        <w:tc>
          <w:tcPr>
            <w:tcW w:w="2521" w:type="dxa"/>
            <w:vAlign w:val="center"/>
          </w:tcPr>
          <w:p w14:paraId="54E68240" w14:textId="77777777" w:rsidR="008079F0" w:rsidRDefault="00000000">
            <w:pPr>
              <w:snapToGrid w:val="0"/>
              <w:jc w:val="left"/>
              <w:rPr>
                <w:rFonts w:ascii="宋体" w:eastAsia="宋体" w:hAnsi="宋体" w:cs="宋体"/>
                <w:sz w:val="20"/>
              </w:rPr>
            </w:pPr>
            <w:r>
              <w:rPr>
                <w:rFonts w:ascii="宋体" w:eastAsia="宋体" w:hAnsi="宋体" w:cs="宋体" w:hint="eastAsia"/>
              </w:rPr>
              <w:t>在修改清单中补写约40%的占比</w:t>
            </w:r>
          </w:p>
        </w:tc>
        <w:tc>
          <w:tcPr>
            <w:tcW w:w="3958" w:type="dxa"/>
            <w:vAlign w:val="center"/>
          </w:tcPr>
          <w:p w14:paraId="2A1FC3D1" w14:textId="77777777" w:rsidR="008079F0" w:rsidRDefault="00000000">
            <w:pPr>
              <w:snapToGrid w:val="0"/>
              <w:jc w:val="left"/>
              <w:rPr>
                <w:rFonts w:ascii="宋体" w:eastAsia="宋体" w:hAnsi="宋体" w:cs="宋体"/>
                <w:sz w:val="20"/>
              </w:rPr>
            </w:pPr>
            <w:r>
              <w:rPr>
                <w:rFonts w:ascii="宋体" w:eastAsia="宋体" w:hAnsi="宋体" w:cs="宋体" w:hint="eastAsia"/>
              </w:rPr>
              <w:t>开始补充数据依据</w:t>
            </w:r>
          </w:p>
        </w:tc>
      </w:tr>
      <w:tr w:rsidR="008079F0" w14:paraId="12C67C6D" w14:textId="77777777">
        <w:trPr>
          <w:cantSplit/>
          <w:jc w:val="center"/>
        </w:trPr>
        <w:tc>
          <w:tcPr>
            <w:tcW w:w="1977" w:type="dxa"/>
            <w:tcBorders>
              <w:bottom w:val="single" w:sz="12" w:space="0" w:color="000000"/>
            </w:tcBorders>
            <w:vAlign w:val="center"/>
          </w:tcPr>
          <w:p w14:paraId="09EF5CDB" w14:textId="77777777" w:rsidR="008079F0" w:rsidRDefault="00000000">
            <w:pPr>
              <w:keepNext/>
              <w:snapToGrid w:val="0"/>
              <w:jc w:val="center"/>
              <w:rPr>
                <w:rFonts w:ascii="宋体" w:eastAsia="宋体" w:hAnsi="宋体" w:cs="宋体"/>
                <w:sz w:val="20"/>
              </w:rPr>
            </w:pPr>
            <w:r>
              <w:rPr>
                <w:rFonts w:ascii="宋体" w:eastAsia="宋体" w:hAnsi="宋体" w:cs="宋体" w:hint="eastAsia"/>
              </w:rPr>
              <w:t>缩短淋浴时间缺少明确要求</w:t>
            </w:r>
          </w:p>
        </w:tc>
        <w:tc>
          <w:tcPr>
            <w:tcW w:w="2521" w:type="dxa"/>
            <w:tcBorders>
              <w:bottom w:val="single" w:sz="12" w:space="0" w:color="000000"/>
            </w:tcBorders>
            <w:vAlign w:val="center"/>
          </w:tcPr>
          <w:p w14:paraId="3EC9EDF6" w14:textId="77777777" w:rsidR="008079F0" w:rsidRDefault="00000000">
            <w:pPr>
              <w:keepNext/>
              <w:snapToGrid w:val="0"/>
              <w:jc w:val="left"/>
              <w:rPr>
                <w:rFonts w:ascii="宋体" w:eastAsia="宋体" w:hAnsi="宋体" w:cs="宋体"/>
                <w:sz w:val="20"/>
              </w:rPr>
            </w:pPr>
            <w:r>
              <w:rPr>
                <w:rFonts w:ascii="宋体" w:eastAsia="宋体" w:hAnsi="宋体" w:cs="宋体" w:hint="eastAsia"/>
              </w:rPr>
              <w:t>依据教师反馈补写约10分钟的建议</w:t>
            </w:r>
          </w:p>
        </w:tc>
        <w:tc>
          <w:tcPr>
            <w:tcW w:w="3958" w:type="dxa"/>
            <w:tcBorders>
              <w:bottom w:val="single" w:sz="12" w:space="0" w:color="000000"/>
            </w:tcBorders>
            <w:vAlign w:val="center"/>
          </w:tcPr>
          <w:p w14:paraId="63BADD3E" w14:textId="77777777" w:rsidR="008079F0" w:rsidRDefault="00000000">
            <w:pPr>
              <w:keepNext/>
              <w:snapToGrid w:val="0"/>
              <w:jc w:val="left"/>
              <w:rPr>
                <w:rFonts w:ascii="宋体" w:eastAsia="宋体" w:hAnsi="宋体" w:cs="宋体"/>
                <w:sz w:val="20"/>
              </w:rPr>
            </w:pPr>
            <w:r>
              <w:rPr>
                <w:rFonts w:ascii="宋体" w:eastAsia="宋体" w:hAnsi="宋体" w:cs="宋体" w:hint="eastAsia"/>
              </w:rPr>
              <w:t>行动要求更具体</w:t>
            </w:r>
          </w:p>
        </w:tc>
      </w:tr>
    </w:tbl>
    <w:p w14:paraId="63A0207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表3-44呈现的是方案论证与表达的改进，支持学生开始回应反馈、具体化措施的判断。</w:t>
      </w:r>
    </w:p>
    <w:p w14:paraId="110A37EB"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87" w:name="_Toc244001226"/>
      <w:r>
        <w:rPr>
          <w:rFonts w:ascii="宋体" w:eastAsia="宋体" w:hAnsi="宋体" w:cs="宋体" w:hint="eastAsia"/>
          <w:kern w:val="0"/>
          <w:sz w:val="24"/>
        </w:rPr>
        <w:lastRenderedPageBreak/>
        <w:t>案例分析　从路径构想到运行验证与故障改进</w:t>
      </w:r>
      <w:bookmarkEnd w:id="87"/>
    </w:p>
    <w:p w14:paraId="500FFF2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机械臂项目将“方案”落实为可执行的点位与顺序，学生需要通过实际运行判断纸面构思能否成立。案例叙述记录了省略抬升点与保留抬升点的不同主张，以及围绕碰撞风险与运行效率的讨论。这一设计要求展学呈现路径依据、运行证据及取舍理由。</w:t>
      </w:r>
    </w:p>
    <w:p w14:paraId="10BD1BC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41E0084C"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88" w:name="_Toc244001227"/>
      <w:r>
        <w:rPr>
          <w:rFonts w:ascii="宋体" w:eastAsia="宋体" w:hAnsi="宋体" w:cs="宋体" w:hint="eastAsia"/>
          <w:kern w:val="0"/>
          <w:sz w:val="24"/>
        </w:rPr>
        <w:t>案例分析　以多场景测试推动系统方案迭代</w:t>
      </w:r>
      <w:bookmarkEnd w:id="88"/>
    </w:p>
    <w:p w14:paraId="4AAB256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导盲案例将系统制作后的测试继续作为学习任务，要求学生记录延迟、漏检、佩戴不适及触觉辨识等问题，并分析其可能来源。这使项目从“原型能够演示”进入“方案在何种条件下成立”的检验。教师通过追问与记录要求帮助学生区分硬件、算法和使用体验方面的问题，学生再据此调整程序、结构或反馈策略，形成诊断、支持、实施与再次评估的持续过程。</w:t>
      </w:r>
    </w:p>
    <w:p w14:paraId="22C59E95" w14:textId="77777777" w:rsidR="008079F0" w:rsidRDefault="00000000">
      <w:pPr>
        <w:keepNext/>
        <w:jc w:val="center"/>
        <w:rPr>
          <w:rFonts w:ascii="宋体" w:eastAsia="宋体" w:hAnsi="宋体" w:cs="宋体"/>
        </w:rPr>
      </w:pPr>
      <w:r>
        <w:rPr>
          <w:rFonts w:ascii="宋体" w:eastAsia="宋体" w:hAnsi="宋体" w:cs="宋体" w:hint="eastAsia"/>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12617147" w14:textId="77777777" w:rsidR="008079F0" w:rsidRDefault="00000000">
      <w:pPr>
        <w:jc w:val="center"/>
        <w:rPr>
          <w:rFonts w:ascii="宋体" w:eastAsia="宋体" w:hAnsi="宋体" w:cs="宋体"/>
        </w:rPr>
      </w:pPr>
      <w:r>
        <w:rPr>
          <w:rFonts w:ascii="宋体" w:eastAsia="宋体" w:hAnsi="宋体" w:cs="宋体" w:hint="eastAsia"/>
        </w:rPr>
        <w:t>图3-26  导盲系统原型及场景测试材料（刘雪瑶案例原图）</w:t>
      </w:r>
    </w:p>
    <w:p w14:paraId="3F437EA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-26呈现了装置组合及场景测试的实施条件。原型照片能够证明作品形态和测试活动的存在，功能改进则须结合过程记录解释。2025年9月18—22日的记录将多障碍物干扰作为调试问题，记载了时序振动、算法预测及调试显示等调整，并报告了修改前后的部分结果。表3-45据此整理可核对的数值，使迭代分析具体指向测试变化。</w:t>
      </w:r>
    </w:p>
    <w:p w14:paraId="1B5E4F38" w14:textId="77777777" w:rsidR="008079F0" w:rsidRDefault="00000000">
      <w:pPr>
        <w:keepNext/>
        <w:jc w:val="center"/>
        <w:rPr>
          <w:rFonts w:ascii="宋体" w:eastAsia="宋体" w:hAnsi="宋体" w:cs="宋体"/>
        </w:rPr>
      </w:pPr>
      <w:r>
        <w:rPr>
          <w:rFonts w:ascii="宋体" w:eastAsia="宋体" w:hAnsi="宋体" w:cs="宋体" w:hint="eastAsia"/>
        </w:rPr>
        <w:t>表3-45  导盲系统多障碍物调试记录中的结果变化</w:t>
      </w:r>
    </w:p>
    <w:tbl>
      <w:tblPr>
        <w:tblW w:w="8453" w:type="dxa"/>
        <w:jc w:val="center"/>
        <w:tblLayout w:type="fixed"/>
        <w:tblCellMar>
          <w:top w:w="95" w:type="dxa"/>
          <w:left w:w="75" w:type="dxa"/>
          <w:bottom w:w="95" w:type="dxa"/>
          <w:right w:w="75" w:type="dxa"/>
        </w:tblCellMar>
        <w:tblLook w:val="04A0" w:firstRow="1" w:lastRow="0" w:firstColumn="1" w:lastColumn="0" w:noHBand="0" w:noVBand="1"/>
      </w:tblPr>
      <w:tblGrid>
        <w:gridCol w:w="3020"/>
        <w:gridCol w:w="1379"/>
        <w:gridCol w:w="1381"/>
        <w:gridCol w:w="2673"/>
      </w:tblGrid>
      <w:tr w:rsidR="008079F0" w14:paraId="6B41195A" w14:textId="77777777">
        <w:trPr>
          <w:cantSplit/>
          <w:tblHeader/>
          <w:jc w:val="center"/>
        </w:trPr>
        <w:tc>
          <w:tcPr>
            <w:tcW w:w="3020" w:type="dxa"/>
            <w:tcBorders>
              <w:top w:val="single" w:sz="12" w:space="0" w:color="000000"/>
            </w:tcBorders>
            <w:vAlign w:val="center"/>
          </w:tcPr>
          <w:p w14:paraId="0C11D191" w14:textId="77777777" w:rsidR="008079F0" w:rsidRDefault="00000000">
            <w:pPr>
              <w:snapToGrid w:val="0"/>
              <w:jc w:val="center"/>
              <w:rPr>
                <w:rFonts w:ascii="宋体" w:eastAsia="宋体" w:hAnsi="宋体" w:cs="宋体"/>
                <w:b/>
                <w:sz w:val="20"/>
              </w:rPr>
            </w:pPr>
            <w:r>
              <w:rPr>
                <w:rFonts w:ascii="宋体" w:eastAsia="宋体" w:hAnsi="宋体" w:cs="宋体" w:hint="eastAsia"/>
                <w:b/>
              </w:rPr>
              <w:t>记录指标</w:t>
            </w:r>
          </w:p>
        </w:tc>
        <w:tc>
          <w:tcPr>
            <w:tcW w:w="1379" w:type="dxa"/>
            <w:tcBorders>
              <w:top w:val="single" w:sz="12" w:space="0" w:color="000000"/>
            </w:tcBorders>
            <w:vAlign w:val="center"/>
          </w:tcPr>
          <w:p w14:paraId="22A16053" w14:textId="77777777" w:rsidR="008079F0" w:rsidRDefault="00000000">
            <w:pPr>
              <w:snapToGrid w:val="0"/>
              <w:jc w:val="center"/>
              <w:rPr>
                <w:rFonts w:ascii="宋体" w:eastAsia="宋体" w:hAnsi="宋体" w:cs="宋体"/>
                <w:b/>
                <w:sz w:val="20"/>
              </w:rPr>
            </w:pPr>
            <w:r>
              <w:rPr>
                <w:rFonts w:ascii="宋体" w:eastAsia="宋体" w:hAnsi="宋体" w:cs="宋体" w:hint="eastAsia"/>
                <w:b/>
              </w:rPr>
              <w:t>修改前</w:t>
            </w:r>
          </w:p>
        </w:tc>
        <w:tc>
          <w:tcPr>
            <w:tcW w:w="1381" w:type="dxa"/>
            <w:tcBorders>
              <w:top w:val="single" w:sz="12" w:space="0" w:color="000000"/>
            </w:tcBorders>
            <w:vAlign w:val="center"/>
          </w:tcPr>
          <w:p w14:paraId="23F90FEB" w14:textId="77777777" w:rsidR="008079F0" w:rsidRDefault="00000000">
            <w:pPr>
              <w:snapToGrid w:val="0"/>
              <w:jc w:val="center"/>
              <w:rPr>
                <w:rFonts w:ascii="宋体" w:eastAsia="宋体" w:hAnsi="宋体" w:cs="宋体"/>
                <w:b/>
                <w:sz w:val="20"/>
              </w:rPr>
            </w:pPr>
            <w:r>
              <w:rPr>
                <w:rFonts w:ascii="宋体" w:eastAsia="宋体" w:hAnsi="宋体" w:cs="宋体" w:hint="eastAsia"/>
                <w:b/>
              </w:rPr>
              <w:t>修改后</w:t>
            </w:r>
          </w:p>
        </w:tc>
        <w:tc>
          <w:tcPr>
            <w:tcW w:w="2673" w:type="dxa"/>
            <w:tcBorders>
              <w:top w:val="single" w:sz="12" w:space="0" w:color="000000"/>
            </w:tcBorders>
            <w:vAlign w:val="center"/>
          </w:tcPr>
          <w:p w14:paraId="24E473F4" w14:textId="77777777" w:rsidR="008079F0" w:rsidRDefault="00000000">
            <w:pPr>
              <w:snapToGrid w:val="0"/>
              <w:jc w:val="center"/>
              <w:rPr>
                <w:rFonts w:ascii="宋体" w:eastAsia="宋体" w:hAnsi="宋体" w:cs="宋体"/>
                <w:b/>
                <w:sz w:val="20"/>
              </w:rPr>
            </w:pPr>
            <w:r>
              <w:rPr>
                <w:rFonts w:ascii="宋体" w:eastAsia="宋体" w:hAnsi="宋体" w:cs="宋体" w:hint="eastAsia"/>
                <w:b/>
              </w:rPr>
              <w:t>描述性变化</w:t>
            </w:r>
          </w:p>
        </w:tc>
      </w:tr>
      <w:tr w:rsidR="008079F0" w14:paraId="5506F000" w14:textId="77777777">
        <w:trPr>
          <w:cantSplit/>
          <w:jc w:val="center"/>
        </w:trPr>
        <w:tc>
          <w:tcPr>
            <w:tcW w:w="3020" w:type="dxa"/>
            <w:tcBorders>
              <w:top w:val="single" w:sz="4" w:space="0" w:color="000000"/>
            </w:tcBorders>
            <w:vAlign w:val="center"/>
          </w:tcPr>
          <w:p w14:paraId="3B767700" w14:textId="77777777" w:rsidR="008079F0" w:rsidRDefault="00000000">
            <w:pPr>
              <w:snapToGrid w:val="0"/>
              <w:jc w:val="left"/>
              <w:rPr>
                <w:rFonts w:ascii="宋体" w:eastAsia="宋体" w:hAnsi="宋体" w:cs="宋体"/>
                <w:sz w:val="20"/>
              </w:rPr>
            </w:pPr>
            <w:r>
              <w:rPr>
                <w:rFonts w:ascii="宋体" w:eastAsia="宋体" w:hAnsi="宋体" w:cs="宋体" w:hint="eastAsia"/>
              </w:rPr>
              <w:t>多目标识别准确率</w:t>
            </w:r>
          </w:p>
        </w:tc>
        <w:tc>
          <w:tcPr>
            <w:tcW w:w="1379" w:type="dxa"/>
            <w:tcBorders>
              <w:top w:val="single" w:sz="4" w:space="0" w:color="000000"/>
            </w:tcBorders>
            <w:vAlign w:val="center"/>
          </w:tcPr>
          <w:p w14:paraId="4AC004A7" w14:textId="77777777" w:rsidR="008079F0" w:rsidRDefault="00000000">
            <w:pPr>
              <w:snapToGrid w:val="0"/>
              <w:jc w:val="center"/>
              <w:rPr>
                <w:rFonts w:ascii="宋体" w:eastAsia="宋体" w:hAnsi="宋体" w:cs="宋体"/>
                <w:sz w:val="20"/>
              </w:rPr>
            </w:pPr>
            <w:r>
              <w:rPr>
                <w:rFonts w:ascii="宋体" w:eastAsia="宋体" w:hAnsi="宋体" w:cs="宋体" w:hint="eastAsia"/>
              </w:rPr>
              <w:t>70%</w:t>
            </w:r>
          </w:p>
        </w:tc>
        <w:tc>
          <w:tcPr>
            <w:tcW w:w="1381" w:type="dxa"/>
            <w:tcBorders>
              <w:top w:val="single" w:sz="4" w:space="0" w:color="000000"/>
            </w:tcBorders>
            <w:vAlign w:val="center"/>
          </w:tcPr>
          <w:p w14:paraId="437F69B6" w14:textId="77777777" w:rsidR="008079F0" w:rsidRDefault="00000000">
            <w:pPr>
              <w:snapToGrid w:val="0"/>
              <w:jc w:val="center"/>
              <w:rPr>
                <w:rFonts w:ascii="宋体" w:eastAsia="宋体" w:hAnsi="宋体" w:cs="宋体"/>
                <w:sz w:val="20"/>
              </w:rPr>
            </w:pPr>
            <w:r>
              <w:rPr>
                <w:rFonts w:ascii="宋体" w:eastAsia="宋体" w:hAnsi="宋体" w:cs="宋体" w:hint="eastAsia"/>
              </w:rPr>
              <w:t>75%</w:t>
            </w:r>
          </w:p>
        </w:tc>
        <w:tc>
          <w:tcPr>
            <w:tcW w:w="2673" w:type="dxa"/>
            <w:tcBorders>
              <w:top w:val="single" w:sz="4" w:space="0" w:color="000000"/>
            </w:tcBorders>
            <w:vAlign w:val="center"/>
          </w:tcPr>
          <w:p w14:paraId="0A074C4E" w14:textId="77777777" w:rsidR="008079F0" w:rsidRDefault="00000000">
            <w:pPr>
              <w:snapToGrid w:val="0"/>
              <w:jc w:val="center"/>
              <w:rPr>
                <w:rFonts w:ascii="宋体" w:eastAsia="宋体" w:hAnsi="宋体" w:cs="宋体"/>
                <w:sz w:val="20"/>
              </w:rPr>
            </w:pPr>
            <w:r>
              <w:rPr>
                <w:rFonts w:ascii="宋体" w:eastAsia="宋体" w:hAnsi="宋体" w:cs="宋体" w:hint="eastAsia"/>
              </w:rPr>
              <w:t>提高5个百分点</w:t>
            </w:r>
          </w:p>
        </w:tc>
      </w:tr>
      <w:tr w:rsidR="008079F0" w14:paraId="3BCA634F" w14:textId="77777777">
        <w:trPr>
          <w:cantSplit/>
          <w:jc w:val="center"/>
        </w:trPr>
        <w:tc>
          <w:tcPr>
            <w:tcW w:w="3020" w:type="dxa"/>
            <w:vAlign w:val="center"/>
          </w:tcPr>
          <w:p w14:paraId="06321B87" w14:textId="77777777" w:rsidR="008079F0" w:rsidRDefault="00000000">
            <w:pPr>
              <w:snapToGrid w:val="0"/>
              <w:jc w:val="left"/>
              <w:rPr>
                <w:rFonts w:ascii="宋体" w:eastAsia="宋体" w:hAnsi="宋体" w:cs="宋体"/>
                <w:sz w:val="20"/>
              </w:rPr>
            </w:pPr>
            <w:r>
              <w:rPr>
                <w:rFonts w:ascii="宋体" w:eastAsia="宋体" w:hAnsi="宋体" w:cs="宋体" w:hint="eastAsia"/>
              </w:rPr>
              <w:t>响应延迟</w:t>
            </w:r>
          </w:p>
        </w:tc>
        <w:tc>
          <w:tcPr>
            <w:tcW w:w="1379" w:type="dxa"/>
            <w:vAlign w:val="center"/>
          </w:tcPr>
          <w:p w14:paraId="4B56B042" w14:textId="77777777" w:rsidR="008079F0" w:rsidRDefault="00000000">
            <w:pPr>
              <w:snapToGrid w:val="0"/>
              <w:jc w:val="center"/>
              <w:rPr>
                <w:rFonts w:ascii="宋体" w:eastAsia="宋体" w:hAnsi="宋体" w:cs="宋体"/>
                <w:sz w:val="20"/>
              </w:rPr>
            </w:pPr>
            <w:r>
              <w:rPr>
                <w:rFonts w:ascii="宋体" w:eastAsia="宋体" w:hAnsi="宋体" w:cs="宋体" w:hint="eastAsia"/>
              </w:rPr>
              <w:t>0.55秒</w:t>
            </w:r>
          </w:p>
        </w:tc>
        <w:tc>
          <w:tcPr>
            <w:tcW w:w="1381" w:type="dxa"/>
            <w:vAlign w:val="center"/>
          </w:tcPr>
          <w:p w14:paraId="57B49FE1" w14:textId="77777777" w:rsidR="008079F0" w:rsidRDefault="00000000">
            <w:pPr>
              <w:snapToGrid w:val="0"/>
              <w:jc w:val="center"/>
              <w:rPr>
                <w:rFonts w:ascii="宋体" w:eastAsia="宋体" w:hAnsi="宋体" w:cs="宋体"/>
                <w:sz w:val="20"/>
              </w:rPr>
            </w:pPr>
            <w:r>
              <w:rPr>
                <w:rFonts w:ascii="宋体" w:eastAsia="宋体" w:hAnsi="宋体" w:cs="宋体" w:hint="eastAsia"/>
              </w:rPr>
              <w:t>0.38秒</w:t>
            </w:r>
          </w:p>
        </w:tc>
        <w:tc>
          <w:tcPr>
            <w:tcW w:w="2673" w:type="dxa"/>
            <w:vAlign w:val="center"/>
          </w:tcPr>
          <w:p w14:paraId="476654A7" w14:textId="77777777" w:rsidR="008079F0" w:rsidRDefault="00000000">
            <w:pPr>
              <w:snapToGrid w:val="0"/>
              <w:jc w:val="center"/>
              <w:rPr>
                <w:rFonts w:ascii="宋体" w:eastAsia="宋体" w:hAnsi="宋体" w:cs="宋体"/>
                <w:sz w:val="20"/>
              </w:rPr>
            </w:pPr>
            <w:r>
              <w:rPr>
                <w:rFonts w:ascii="宋体" w:eastAsia="宋体" w:hAnsi="宋体" w:cs="宋体" w:hint="eastAsia"/>
              </w:rPr>
              <w:t>缩短0.17秒</w:t>
            </w:r>
          </w:p>
        </w:tc>
      </w:tr>
      <w:tr w:rsidR="008079F0" w14:paraId="25824ADB" w14:textId="77777777">
        <w:trPr>
          <w:cantSplit/>
          <w:jc w:val="center"/>
        </w:trPr>
        <w:tc>
          <w:tcPr>
            <w:tcW w:w="3020" w:type="dxa"/>
            <w:tcBorders>
              <w:bottom w:val="single" w:sz="12" w:space="0" w:color="000000"/>
            </w:tcBorders>
            <w:vAlign w:val="center"/>
          </w:tcPr>
          <w:p w14:paraId="5E50A2F7" w14:textId="77777777" w:rsidR="008079F0" w:rsidRDefault="00000000">
            <w:pPr>
              <w:keepNext/>
              <w:snapToGrid w:val="0"/>
              <w:jc w:val="left"/>
              <w:rPr>
                <w:rFonts w:ascii="宋体" w:eastAsia="宋体" w:hAnsi="宋体" w:cs="宋体"/>
                <w:sz w:val="20"/>
              </w:rPr>
            </w:pPr>
            <w:r>
              <w:rPr>
                <w:rFonts w:ascii="宋体" w:eastAsia="宋体" w:hAnsi="宋体" w:cs="宋体" w:hint="eastAsia"/>
              </w:rPr>
              <w:lastRenderedPageBreak/>
              <w:t>误报率</w:t>
            </w:r>
          </w:p>
        </w:tc>
        <w:tc>
          <w:tcPr>
            <w:tcW w:w="1379" w:type="dxa"/>
            <w:tcBorders>
              <w:bottom w:val="single" w:sz="12" w:space="0" w:color="000000"/>
            </w:tcBorders>
            <w:vAlign w:val="center"/>
          </w:tcPr>
          <w:p w14:paraId="5688D2B1" w14:textId="77777777" w:rsidR="008079F0" w:rsidRDefault="00000000">
            <w:pPr>
              <w:keepNext/>
              <w:snapToGrid w:val="0"/>
              <w:jc w:val="center"/>
              <w:rPr>
                <w:rFonts w:ascii="宋体" w:eastAsia="宋体" w:hAnsi="宋体" w:cs="宋体"/>
                <w:sz w:val="20"/>
              </w:rPr>
            </w:pPr>
            <w:r>
              <w:rPr>
                <w:rFonts w:ascii="宋体" w:eastAsia="宋体" w:hAnsi="宋体" w:cs="宋体" w:hint="eastAsia"/>
              </w:rPr>
              <w:t>10%</w:t>
            </w:r>
          </w:p>
        </w:tc>
        <w:tc>
          <w:tcPr>
            <w:tcW w:w="1381" w:type="dxa"/>
            <w:tcBorders>
              <w:bottom w:val="single" w:sz="12" w:space="0" w:color="000000"/>
            </w:tcBorders>
            <w:vAlign w:val="center"/>
          </w:tcPr>
          <w:p w14:paraId="5A07BEE5" w14:textId="77777777" w:rsidR="008079F0" w:rsidRDefault="00000000">
            <w:pPr>
              <w:keepNext/>
              <w:snapToGrid w:val="0"/>
              <w:jc w:val="center"/>
              <w:rPr>
                <w:rFonts w:ascii="宋体" w:eastAsia="宋体" w:hAnsi="宋体" w:cs="宋体"/>
                <w:sz w:val="20"/>
              </w:rPr>
            </w:pPr>
            <w:r>
              <w:rPr>
                <w:rFonts w:ascii="宋体" w:eastAsia="宋体" w:hAnsi="宋体" w:cs="宋体" w:hint="eastAsia"/>
              </w:rPr>
              <w:t>5%</w:t>
            </w:r>
          </w:p>
        </w:tc>
        <w:tc>
          <w:tcPr>
            <w:tcW w:w="2673" w:type="dxa"/>
            <w:tcBorders>
              <w:bottom w:val="single" w:sz="12" w:space="0" w:color="000000"/>
            </w:tcBorders>
            <w:vAlign w:val="center"/>
          </w:tcPr>
          <w:p w14:paraId="763334EC" w14:textId="77777777" w:rsidR="008079F0" w:rsidRDefault="00000000">
            <w:pPr>
              <w:keepNext/>
              <w:snapToGrid w:val="0"/>
              <w:jc w:val="center"/>
              <w:rPr>
                <w:rFonts w:ascii="宋体" w:eastAsia="宋体" w:hAnsi="宋体" w:cs="宋体"/>
                <w:sz w:val="20"/>
              </w:rPr>
            </w:pPr>
            <w:r>
              <w:rPr>
                <w:rFonts w:ascii="宋体" w:eastAsia="宋体" w:hAnsi="宋体" w:cs="宋体" w:hint="eastAsia"/>
              </w:rPr>
              <w:t>降低5个百分点</w:t>
            </w:r>
          </w:p>
        </w:tc>
      </w:tr>
    </w:tbl>
    <w:p w14:paraId="127E7679" w14:textId="77777777" w:rsidR="008079F0" w:rsidRDefault="00000000">
      <w:pPr>
        <w:keepNext/>
        <w:jc w:val="center"/>
        <w:rPr>
          <w:rFonts w:ascii="宋体" w:eastAsia="宋体" w:hAnsi="宋体" w:cs="宋体"/>
        </w:rPr>
      </w:pPr>
      <w:r>
        <w:rPr>
          <w:rFonts w:ascii="宋体" w:eastAsia="宋体" w:hAnsi="宋体" w:cs="宋体" w:hint="eastAsia"/>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893BB4E" w14:textId="77777777" w:rsidR="008079F0" w:rsidRDefault="00000000">
      <w:pPr>
        <w:jc w:val="center"/>
        <w:rPr>
          <w:rFonts w:ascii="宋体" w:eastAsia="宋体" w:hAnsi="宋体" w:cs="宋体"/>
        </w:rPr>
      </w:pPr>
      <w:r>
        <w:rPr>
          <w:rFonts w:ascii="宋体" w:eastAsia="宋体" w:hAnsi="宋体" w:cs="宋体" w:hint="eastAsia"/>
        </w:rPr>
        <w:t>图3-27  多障碍物调试过程记录</w:t>
      </w:r>
    </w:p>
    <w:p w14:paraId="76854D6A" w14:textId="77777777" w:rsidR="008079F0" w:rsidRDefault="00000000">
      <w:pPr>
        <w:spacing w:line="360" w:lineRule="auto"/>
        <w:ind w:firstLine="480"/>
        <w:rPr>
          <w:rFonts w:ascii="宋体" w:eastAsia="宋体" w:hAnsi="宋体" w:cs="宋体"/>
          <w:sz w:val="24"/>
        </w:rPr>
      </w:pPr>
      <w:r>
        <w:rPr>
          <w:rFonts w:ascii="宋体" w:eastAsia="宋体" w:hAnsi="宋体" w:cs="宋体" w:hint="eastAsia"/>
          <w:sz w:val="24"/>
        </w:rPr>
        <w:t>表3-45显示，该轮记录中的延迟、识别及误报指标均有改善。记录仍指出用户对振动强度分级的辨识不够明显，提示功能指标改善之后还需继续考察触觉可读性。</w:t>
      </w:r>
    </w:p>
    <w:p w14:paraId="72F7D08B" w14:textId="77777777" w:rsidR="008079F0" w:rsidRDefault="00000000">
      <w:pPr>
        <w:spacing w:line="360" w:lineRule="auto"/>
        <w:ind w:firstLine="480"/>
        <w:rPr>
          <w:rFonts w:ascii="宋体" w:eastAsia="宋体" w:hAnsi="宋体" w:cs="宋体"/>
          <w:sz w:val="24"/>
        </w:rPr>
      </w:pPr>
      <w:r>
        <w:rPr>
          <w:rFonts w:ascii="宋体" w:eastAsia="宋体" w:hAnsi="宋体" w:cs="宋体" w:hint="eastAsia"/>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28085A0F"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89" w:name="_Toc244001228"/>
      <w:r>
        <w:rPr>
          <w:rFonts w:ascii="宋体" w:eastAsia="宋体" w:hAnsi="宋体" w:cs="宋体" w:hint="eastAsia"/>
          <w:kern w:val="0"/>
          <w:sz w:val="24"/>
        </w:rPr>
        <w:lastRenderedPageBreak/>
        <w:t>（5）可见的学习多元评价样态</w:t>
      </w:r>
      <w:bookmarkEnd w:id="89"/>
    </w:p>
    <w:p w14:paraId="6373CB2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-46列示项目中需要相互参照的证据。</w:t>
      </w:r>
    </w:p>
    <w:p w14:paraId="6C44E7D0" w14:textId="77777777" w:rsidR="008079F0" w:rsidRDefault="00000000">
      <w:pPr>
        <w:keepNext/>
        <w:jc w:val="center"/>
        <w:rPr>
          <w:rFonts w:ascii="宋体" w:eastAsia="宋体" w:hAnsi="宋体" w:cs="宋体"/>
        </w:rPr>
      </w:pPr>
      <w:r>
        <w:rPr>
          <w:rFonts w:ascii="宋体" w:eastAsia="宋体" w:hAnsi="宋体" w:cs="宋体" w:hint="eastAsia"/>
        </w:rPr>
        <w:t>表3-46  科创项目多元评价的内容与证据</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1419"/>
        <w:gridCol w:w="3177"/>
        <w:gridCol w:w="3926"/>
      </w:tblGrid>
      <w:tr w:rsidR="008079F0" w14:paraId="4C9F6497" w14:textId="77777777">
        <w:trPr>
          <w:cantSplit/>
          <w:tblHeader/>
          <w:jc w:val="center"/>
        </w:trPr>
        <w:tc>
          <w:tcPr>
            <w:tcW w:w="1419" w:type="dxa"/>
            <w:tcBorders>
              <w:top w:val="single" w:sz="12" w:space="0" w:color="000000"/>
            </w:tcBorders>
            <w:vAlign w:val="center"/>
          </w:tcPr>
          <w:p w14:paraId="2A7DF832" w14:textId="77777777" w:rsidR="008079F0" w:rsidRDefault="00000000">
            <w:pPr>
              <w:snapToGrid w:val="0"/>
              <w:jc w:val="center"/>
              <w:rPr>
                <w:rFonts w:ascii="宋体" w:eastAsia="宋体" w:hAnsi="宋体" w:cs="宋体"/>
                <w:b/>
                <w:sz w:val="20"/>
              </w:rPr>
            </w:pPr>
            <w:r>
              <w:rPr>
                <w:rFonts w:ascii="宋体" w:eastAsia="宋体" w:hAnsi="宋体" w:cs="宋体" w:hint="eastAsia"/>
                <w:b/>
              </w:rPr>
              <w:t>评价重点</w:t>
            </w:r>
          </w:p>
        </w:tc>
        <w:tc>
          <w:tcPr>
            <w:tcW w:w="3177" w:type="dxa"/>
            <w:tcBorders>
              <w:top w:val="single" w:sz="12" w:space="0" w:color="000000"/>
            </w:tcBorders>
            <w:vAlign w:val="center"/>
          </w:tcPr>
          <w:p w14:paraId="3DA763B7" w14:textId="77777777" w:rsidR="008079F0" w:rsidRDefault="00000000">
            <w:pPr>
              <w:snapToGrid w:val="0"/>
              <w:jc w:val="center"/>
              <w:rPr>
                <w:rFonts w:ascii="宋体" w:eastAsia="宋体" w:hAnsi="宋体" w:cs="宋体"/>
                <w:b/>
                <w:sz w:val="20"/>
              </w:rPr>
            </w:pPr>
            <w:r>
              <w:rPr>
                <w:rFonts w:ascii="宋体" w:eastAsia="宋体" w:hAnsi="宋体" w:cs="宋体" w:hint="eastAsia"/>
                <w:b/>
              </w:rPr>
              <w:t>主要证据</w:t>
            </w:r>
          </w:p>
        </w:tc>
        <w:tc>
          <w:tcPr>
            <w:tcW w:w="3926" w:type="dxa"/>
            <w:tcBorders>
              <w:top w:val="single" w:sz="12" w:space="0" w:color="000000"/>
            </w:tcBorders>
            <w:vAlign w:val="center"/>
          </w:tcPr>
          <w:p w14:paraId="59A93D3E" w14:textId="77777777" w:rsidR="008079F0" w:rsidRDefault="00000000">
            <w:pPr>
              <w:snapToGrid w:val="0"/>
              <w:jc w:val="center"/>
              <w:rPr>
                <w:rFonts w:ascii="宋体" w:eastAsia="宋体" w:hAnsi="宋体" w:cs="宋体"/>
                <w:b/>
                <w:sz w:val="20"/>
              </w:rPr>
            </w:pPr>
            <w:r>
              <w:rPr>
                <w:rFonts w:ascii="宋体" w:eastAsia="宋体" w:hAnsi="宋体" w:cs="宋体" w:hint="eastAsia"/>
                <w:b/>
              </w:rPr>
              <w:t>判断内容与反馈方向</w:t>
            </w:r>
          </w:p>
        </w:tc>
      </w:tr>
      <w:tr w:rsidR="008079F0" w14:paraId="5F67AF03" w14:textId="77777777">
        <w:trPr>
          <w:cantSplit/>
          <w:jc w:val="center"/>
        </w:trPr>
        <w:tc>
          <w:tcPr>
            <w:tcW w:w="1419" w:type="dxa"/>
            <w:tcBorders>
              <w:top w:val="single" w:sz="4" w:space="0" w:color="000000"/>
            </w:tcBorders>
            <w:vAlign w:val="center"/>
          </w:tcPr>
          <w:p w14:paraId="19E2D25E" w14:textId="77777777" w:rsidR="008079F0" w:rsidRDefault="00000000">
            <w:pPr>
              <w:snapToGrid w:val="0"/>
              <w:jc w:val="center"/>
              <w:rPr>
                <w:rFonts w:ascii="宋体" w:eastAsia="宋体" w:hAnsi="宋体" w:cs="宋体"/>
                <w:sz w:val="20"/>
              </w:rPr>
            </w:pPr>
            <w:r>
              <w:rPr>
                <w:rFonts w:ascii="宋体" w:eastAsia="宋体" w:hAnsi="宋体" w:cs="宋体" w:hint="eastAsia"/>
              </w:rPr>
              <w:t>问题与方案</w:t>
            </w:r>
          </w:p>
        </w:tc>
        <w:tc>
          <w:tcPr>
            <w:tcW w:w="3177" w:type="dxa"/>
            <w:tcBorders>
              <w:top w:val="single" w:sz="4" w:space="0" w:color="000000"/>
            </w:tcBorders>
            <w:vAlign w:val="center"/>
          </w:tcPr>
          <w:p w14:paraId="2DAD2E00" w14:textId="77777777" w:rsidR="008079F0" w:rsidRDefault="00000000">
            <w:pPr>
              <w:snapToGrid w:val="0"/>
              <w:jc w:val="center"/>
              <w:rPr>
                <w:rFonts w:ascii="宋体" w:eastAsia="宋体" w:hAnsi="宋体" w:cs="宋体"/>
                <w:sz w:val="20"/>
              </w:rPr>
            </w:pPr>
            <w:r>
              <w:rPr>
                <w:rFonts w:ascii="宋体" w:eastAsia="宋体" w:hAnsi="宋体" w:cs="宋体" w:hint="eastAsia"/>
              </w:rPr>
              <w:t>需求说明、候选思路、方案版本</w:t>
            </w:r>
          </w:p>
        </w:tc>
        <w:tc>
          <w:tcPr>
            <w:tcW w:w="3926" w:type="dxa"/>
            <w:tcBorders>
              <w:top w:val="single" w:sz="4" w:space="0" w:color="000000"/>
            </w:tcBorders>
            <w:vAlign w:val="center"/>
          </w:tcPr>
          <w:p w14:paraId="67CA8546" w14:textId="77777777" w:rsidR="008079F0" w:rsidRDefault="00000000">
            <w:pPr>
              <w:snapToGrid w:val="0"/>
              <w:jc w:val="center"/>
              <w:rPr>
                <w:rFonts w:ascii="宋体" w:eastAsia="宋体" w:hAnsi="宋体" w:cs="宋体"/>
                <w:sz w:val="20"/>
              </w:rPr>
            </w:pPr>
            <w:r>
              <w:rPr>
                <w:rFonts w:ascii="宋体" w:eastAsia="宋体" w:hAnsi="宋体" w:cs="宋体" w:hint="eastAsia"/>
              </w:rPr>
              <w:t>需求是否明确；选择是否有据；约束是否得到回应</w:t>
            </w:r>
          </w:p>
        </w:tc>
      </w:tr>
      <w:tr w:rsidR="008079F0" w14:paraId="3054293E" w14:textId="77777777">
        <w:trPr>
          <w:cantSplit/>
          <w:jc w:val="center"/>
        </w:trPr>
        <w:tc>
          <w:tcPr>
            <w:tcW w:w="1419" w:type="dxa"/>
            <w:vAlign w:val="center"/>
          </w:tcPr>
          <w:p w14:paraId="27B1E51A" w14:textId="77777777" w:rsidR="008079F0" w:rsidRDefault="00000000">
            <w:pPr>
              <w:snapToGrid w:val="0"/>
              <w:jc w:val="center"/>
              <w:rPr>
                <w:rFonts w:ascii="宋体" w:eastAsia="宋体" w:hAnsi="宋体" w:cs="宋体"/>
                <w:sz w:val="20"/>
              </w:rPr>
            </w:pPr>
            <w:r>
              <w:rPr>
                <w:rFonts w:ascii="宋体" w:eastAsia="宋体" w:hAnsi="宋体" w:cs="宋体" w:hint="eastAsia"/>
              </w:rPr>
              <w:t>调查与验证</w:t>
            </w:r>
          </w:p>
        </w:tc>
        <w:tc>
          <w:tcPr>
            <w:tcW w:w="3177" w:type="dxa"/>
            <w:vAlign w:val="center"/>
          </w:tcPr>
          <w:p w14:paraId="6EAED635" w14:textId="77777777" w:rsidR="008079F0" w:rsidRDefault="00000000">
            <w:pPr>
              <w:snapToGrid w:val="0"/>
              <w:jc w:val="center"/>
              <w:rPr>
                <w:rFonts w:ascii="宋体" w:eastAsia="宋体" w:hAnsi="宋体" w:cs="宋体"/>
                <w:sz w:val="20"/>
              </w:rPr>
            </w:pPr>
            <w:r>
              <w:rPr>
                <w:rFonts w:ascii="宋体" w:eastAsia="宋体" w:hAnsi="宋体" w:cs="宋体" w:hint="eastAsia"/>
              </w:rPr>
              <w:t>原始记录、统计过程、试验或试行材料</w:t>
            </w:r>
          </w:p>
        </w:tc>
        <w:tc>
          <w:tcPr>
            <w:tcW w:w="3926" w:type="dxa"/>
            <w:vAlign w:val="center"/>
          </w:tcPr>
          <w:p w14:paraId="445C9F32" w14:textId="77777777" w:rsidR="008079F0" w:rsidRDefault="00000000">
            <w:pPr>
              <w:snapToGrid w:val="0"/>
              <w:jc w:val="center"/>
              <w:rPr>
                <w:rFonts w:ascii="宋体" w:eastAsia="宋体" w:hAnsi="宋体" w:cs="宋体"/>
                <w:sz w:val="20"/>
              </w:rPr>
            </w:pPr>
            <w:r>
              <w:rPr>
                <w:rFonts w:ascii="宋体" w:eastAsia="宋体" w:hAnsi="宋体" w:cs="宋体" w:hint="eastAsia"/>
              </w:rPr>
              <w:t>来源与口径是否可靠；方法能否检验预期效果</w:t>
            </w:r>
          </w:p>
        </w:tc>
      </w:tr>
      <w:tr w:rsidR="008079F0" w14:paraId="4FDB999F" w14:textId="77777777">
        <w:trPr>
          <w:cantSplit/>
          <w:jc w:val="center"/>
        </w:trPr>
        <w:tc>
          <w:tcPr>
            <w:tcW w:w="1419" w:type="dxa"/>
            <w:vAlign w:val="center"/>
          </w:tcPr>
          <w:p w14:paraId="27BEEE77" w14:textId="77777777" w:rsidR="008079F0" w:rsidRDefault="00000000">
            <w:pPr>
              <w:snapToGrid w:val="0"/>
              <w:jc w:val="center"/>
              <w:rPr>
                <w:rFonts w:ascii="宋体" w:eastAsia="宋体" w:hAnsi="宋体" w:cs="宋体"/>
                <w:sz w:val="20"/>
              </w:rPr>
            </w:pPr>
            <w:r>
              <w:rPr>
                <w:rFonts w:ascii="宋体" w:eastAsia="宋体" w:hAnsi="宋体" w:cs="宋体" w:hint="eastAsia"/>
              </w:rPr>
              <w:t>合作与调节</w:t>
            </w:r>
          </w:p>
        </w:tc>
        <w:tc>
          <w:tcPr>
            <w:tcW w:w="3177" w:type="dxa"/>
            <w:vAlign w:val="center"/>
          </w:tcPr>
          <w:p w14:paraId="62CF14E2" w14:textId="77777777" w:rsidR="008079F0" w:rsidRDefault="00000000">
            <w:pPr>
              <w:snapToGrid w:val="0"/>
              <w:jc w:val="center"/>
              <w:rPr>
                <w:rFonts w:ascii="宋体" w:eastAsia="宋体" w:hAnsi="宋体" w:cs="宋体"/>
                <w:sz w:val="20"/>
              </w:rPr>
            </w:pPr>
            <w:r>
              <w:rPr>
                <w:rFonts w:ascii="宋体" w:eastAsia="宋体" w:hAnsi="宋体" w:cs="宋体" w:hint="eastAsia"/>
              </w:rPr>
              <w:t>分工记录、讨论片段、学生反思</w:t>
            </w:r>
          </w:p>
        </w:tc>
        <w:tc>
          <w:tcPr>
            <w:tcW w:w="3926" w:type="dxa"/>
            <w:vAlign w:val="center"/>
          </w:tcPr>
          <w:p w14:paraId="3D611125" w14:textId="77777777" w:rsidR="008079F0" w:rsidRDefault="00000000">
            <w:pPr>
              <w:snapToGrid w:val="0"/>
              <w:jc w:val="center"/>
              <w:rPr>
                <w:rFonts w:ascii="宋体" w:eastAsia="宋体" w:hAnsi="宋体" w:cs="宋体"/>
                <w:sz w:val="20"/>
              </w:rPr>
            </w:pPr>
            <w:r>
              <w:rPr>
                <w:rFonts w:ascii="宋体" w:eastAsia="宋体" w:hAnsi="宋体" w:cs="宋体" w:hint="eastAsia"/>
              </w:rPr>
              <w:t>责任是否履行；能否协商分歧、调整情绪并继续行动</w:t>
            </w:r>
          </w:p>
        </w:tc>
      </w:tr>
      <w:tr w:rsidR="008079F0" w14:paraId="610425A4" w14:textId="77777777">
        <w:trPr>
          <w:cantSplit/>
          <w:jc w:val="center"/>
        </w:trPr>
        <w:tc>
          <w:tcPr>
            <w:tcW w:w="1419" w:type="dxa"/>
            <w:vAlign w:val="center"/>
          </w:tcPr>
          <w:p w14:paraId="36A15928" w14:textId="77777777" w:rsidR="008079F0" w:rsidRDefault="00000000">
            <w:pPr>
              <w:snapToGrid w:val="0"/>
              <w:jc w:val="center"/>
              <w:rPr>
                <w:rFonts w:ascii="宋体" w:eastAsia="宋体" w:hAnsi="宋体" w:cs="宋体"/>
                <w:sz w:val="20"/>
              </w:rPr>
            </w:pPr>
            <w:r>
              <w:rPr>
                <w:rFonts w:ascii="宋体" w:eastAsia="宋体" w:hAnsi="宋体" w:cs="宋体" w:hint="eastAsia"/>
              </w:rPr>
              <w:t>修订与解释</w:t>
            </w:r>
          </w:p>
        </w:tc>
        <w:tc>
          <w:tcPr>
            <w:tcW w:w="3177" w:type="dxa"/>
            <w:vAlign w:val="center"/>
          </w:tcPr>
          <w:p w14:paraId="66E618B0" w14:textId="77777777" w:rsidR="008079F0" w:rsidRDefault="00000000">
            <w:pPr>
              <w:snapToGrid w:val="0"/>
              <w:jc w:val="center"/>
              <w:rPr>
                <w:rFonts w:ascii="宋体" w:eastAsia="宋体" w:hAnsi="宋体" w:cs="宋体"/>
                <w:sz w:val="20"/>
              </w:rPr>
            </w:pPr>
            <w:r>
              <w:rPr>
                <w:rFonts w:ascii="宋体" w:eastAsia="宋体" w:hAnsi="宋体" w:cs="宋体" w:hint="eastAsia"/>
              </w:rPr>
              <w:t>反馈条、修改清单、答辩及前后成果</w:t>
            </w:r>
          </w:p>
        </w:tc>
        <w:tc>
          <w:tcPr>
            <w:tcW w:w="3926" w:type="dxa"/>
            <w:vAlign w:val="center"/>
          </w:tcPr>
          <w:p w14:paraId="244E0AE1" w14:textId="77777777" w:rsidR="008079F0" w:rsidRDefault="00000000">
            <w:pPr>
              <w:snapToGrid w:val="0"/>
              <w:jc w:val="center"/>
              <w:rPr>
                <w:rFonts w:ascii="宋体" w:eastAsia="宋体" w:hAnsi="宋体" w:cs="宋体"/>
                <w:sz w:val="20"/>
              </w:rPr>
            </w:pPr>
            <w:r>
              <w:rPr>
                <w:rFonts w:ascii="宋体" w:eastAsia="宋体" w:hAnsi="宋体" w:cs="宋体" w:hint="eastAsia"/>
              </w:rPr>
              <w:t>是否理解反馈；修改能否回应问题并说明理由</w:t>
            </w:r>
          </w:p>
        </w:tc>
      </w:tr>
      <w:tr w:rsidR="008079F0" w14:paraId="51295BC3" w14:textId="77777777">
        <w:trPr>
          <w:cantSplit/>
          <w:jc w:val="center"/>
        </w:trPr>
        <w:tc>
          <w:tcPr>
            <w:tcW w:w="1419" w:type="dxa"/>
            <w:tcBorders>
              <w:bottom w:val="single" w:sz="12" w:space="0" w:color="000000"/>
            </w:tcBorders>
            <w:vAlign w:val="center"/>
          </w:tcPr>
          <w:p w14:paraId="7724DE7D" w14:textId="77777777" w:rsidR="008079F0" w:rsidRDefault="00000000">
            <w:pPr>
              <w:keepNext/>
              <w:snapToGrid w:val="0"/>
              <w:jc w:val="center"/>
              <w:rPr>
                <w:rFonts w:ascii="宋体" w:eastAsia="宋体" w:hAnsi="宋体" w:cs="宋体"/>
                <w:sz w:val="20"/>
              </w:rPr>
            </w:pPr>
            <w:r>
              <w:rPr>
                <w:rFonts w:ascii="宋体" w:eastAsia="宋体" w:hAnsi="宋体" w:cs="宋体" w:hint="eastAsia"/>
              </w:rPr>
              <w:t>迁移与应用</w:t>
            </w:r>
          </w:p>
        </w:tc>
        <w:tc>
          <w:tcPr>
            <w:tcW w:w="3177" w:type="dxa"/>
            <w:tcBorders>
              <w:bottom w:val="single" w:sz="12" w:space="0" w:color="000000"/>
            </w:tcBorders>
            <w:vAlign w:val="center"/>
          </w:tcPr>
          <w:p w14:paraId="5C78606A"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新情境任务、使用反馈、持续追踪</w:t>
            </w:r>
          </w:p>
        </w:tc>
        <w:tc>
          <w:tcPr>
            <w:tcW w:w="3926" w:type="dxa"/>
            <w:tcBorders>
              <w:bottom w:val="single" w:sz="12" w:space="0" w:color="000000"/>
            </w:tcBorders>
            <w:vAlign w:val="center"/>
          </w:tcPr>
          <w:p w14:paraId="111797DB" w14:textId="77777777" w:rsidR="008079F0" w:rsidRDefault="00000000">
            <w:pPr>
              <w:keepNext/>
              <w:snapToGrid w:val="0"/>
              <w:jc w:val="center"/>
              <w:rPr>
                <w:rFonts w:ascii="宋体" w:eastAsia="宋体" w:hAnsi="宋体" w:cs="宋体"/>
                <w:sz w:val="20"/>
              </w:rPr>
            </w:pPr>
            <w:r>
              <w:rPr>
                <w:rFonts w:ascii="宋体" w:eastAsia="宋体" w:hAnsi="宋体" w:cs="宋体" w:hint="eastAsia"/>
              </w:rPr>
              <w:t>能否独立调整方法；效果是否延续，适用边界是什么</w:t>
            </w:r>
          </w:p>
        </w:tc>
      </w:tr>
    </w:tbl>
    <w:p w14:paraId="3AB2325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见”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6141052C"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90" w:name="_Toc244001229"/>
      <w:r>
        <w:rPr>
          <w:rFonts w:ascii="宋体" w:eastAsia="宋体" w:hAnsi="宋体" w:cs="宋体" w:hint="eastAsia"/>
          <w:kern w:val="0"/>
          <w:sz w:val="24"/>
        </w:rPr>
        <w:t>案例分析　区分方案改进、迁移意向与行动效果</w:t>
      </w:r>
      <w:bookmarkEnd w:id="90"/>
    </w:p>
    <w:p w14:paraId="1670483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水足迹”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6C8F6103" w14:textId="77777777" w:rsidR="008079F0" w:rsidRDefault="00000000">
      <w:pPr>
        <w:keepNext/>
        <w:jc w:val="center"/>
        <w:rPr>
          <w:rFonts w:ascii="宋体" w:eastAsia="宋体" w:hAnsi="宋体" w:cs="宋体"/>
        </w:rPr>
      </w:pPr>
      <w:r>
        <w:rPr>
          <w:rFonts w:ascii="宋体" w:eastAsia="宋体" w:hAnsi="宋体" w:cs="宋体" w:hint="eastAsia"/>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538993AB" w14:textId="77777777" w:rsidR="008079F0" w:rsidRDefault="00000000">
      <w:pPr>
        <w:jc w:val="center"/>
        <w:rPr>
          <w:rFonts w:ascii="宋体" w:eastAsia="宋体" w:hAnsi="宋体" w:cs="宋体"/>
        </w:rPr>
      </w:pPr>
      <w:r>
        <w:rPr>
          <w:rFonts w:ascii="宋体" w:eastAsia="宋体" w:hAnsi="宋体" w:cs="宋体" w:hint="eastAsia"/>
        </w:rPr>
        <w:t>图3-28  反思与新情境作答</w:t>
      </w:r>
    </w:p>
    <w:p w14:paraId="5FF2F065" w14:textId="77777777" w:rsidR="008079F0" w:rsidRDefault="00000000">
      <w:pPr>
        <w:spacing w:line="360" w:lineRule="auto"/>
        <w:ind w:firstLine="480"/>
        <w:rPr>
          <w:rFonts w:ascii="宋体" w:eastAsia="宋体" w:hAnsi="宋体" w:cs="宋体"/>
          <w:sz w:val="24"/>
        </w:rPr>
      </w:pPr>
      <w:r>
        <w:rPr>
          <w:rFonts w:ascii="宋体" w:eastAsia="宋体" w:hAnsi="宋体" w:cs="宋体" w:hint="eastAsia"/>
          <w:sz w:val="24"/>
        </w:rPr>
        <w:t>图3-28左侧主要呈现学生的反思与迁移意向，右侧呈现另一项目中新情境的作答。机械臂任务单中的路径与条件说明，可用于分析学生是否关注到新的空间约束。</w:t>
      </w:r>
    </w:p>
    <w:p w14:paraId="05FD3467"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91" w:name="_Toc244001230"/>
      <w:r>
        <w:rPr>
          <w:rFonts w:ascii="宋体" w:eastAsia="宋体" w:hAnsi="宋体" w:cs="宋体" w:hint="eastAsia"/>
          <w:kern w:val="0"/>
          <w:sz w:val="24"/>
        </w:rPr>
        <w:t>案例分析　以过程档案支持成果评价与责任判断</w:t>
      </w:r>
      <w:bookmarkEnd w:id="91"/>
    </w:p>
    <w:p w14:paraId="5DD0017F"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导盲案例提供需求调研、方案架构、原型开发、测试反思和成果表达五项评价内容，权重依次为20、25、25、20和10分。该分配提示评价需同时关注设计依据、技术实现及验证改进，但权重属于工具设计，不是学生实际得分。表3-47节选其内容，并按证据解释的要求明确判断重点。</w:t>
      </w:r>
    </w:p>
    <w:p w14:paraId="0FD65A2E" w14:textId="77777777" w:rsidR="008079F0" w:rsidRDefault="00000000">
      <w:pPr>
        <w:keepNext/>
        <w:jc w:val="center"/>
        <w:rPr>
          <w:rFonts w:ascii="宋体" w:eastAsia="宋体" w:hAnsi="宋体" w:cs="宋体"/>
        </w:rPr>
      </w:pPr>
      <w:r>
        <w:rPr>
          <w:rFonts w:ascii="宋体" w:eastAsia="宋体" w:hAnsi="宋体" w:cs="宋体" w:hint="eastAsia"/>
        </w:rPr>
        <w:lastRenderedPageBreak/>
        <w:t>表3-47  导盲项目评价内容与证据解释</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2208"/>
        <w:gridCol w:w="2427"/>
        <w:gridCol w:w="3887"/>
      </w:tblGrid>
      <w:tr w:rsidR="008079F0" w14:paraId="73E5B1BE" w14:textId="77777777">
        <w:trPr>
          <w:cantSplit/>
          <w:tblHeader/>
          <w:jc w:val="center"/>
        </w:trPr>
        <w:tc>
          <w:tcPr>
            <w:tcW w:w="2208" w:type="dxa"/>
            <w:tcBorders>
              <w:top w:val="single" w:sz="12" w:space="0" w:color="000000"/>
            </w:tcBorders>
            <w:vAlign w:val="center"/>
          </w:tcPr>
          <w:p w14:paraId="2D4E3F8C" w14:textId="77777777" w:rsidR="008079F0" w:rsidRDefault="00000000">
            <w:pPr>
              <w:keepNext/>
              <w:snapToGrid w:val="0"/>
              <w:jc w:val="center"/>
              <w:rPr>
                <w:rFonts w:ascii="宋体" w:eastAsia="宋体" w:hAnsi="宋体" w:cs="宋体"/>
                <w:b/>
                <w:sz w:val="20"/>
              </w:rPr>
            </w:pPr>
            <w:r>
              <w:rPr>
                <w:rFonts w:ascii="宋体" w:eastAsia="宋体" w:hAnsi="宋体" w:cs="宋体" w:hint="eastAsia"/>
                <w:b/>
              </w:rPr>
              <w:t>评价内容（原权重）</w:t>
            </w:r>
          </w:p>
        </w:tc>
        <w:tc>
          <w:tcPr>
            <w:tcW w:w="2427" w:type="dxa"/>
            <w:tcBorders>
              <w:top w:val="single" w:sz="12" w:space="0" w:color="000000"/>
            </w:tcBorders>
            <w:vAlign w:val="center"/>
          </w:tcPr>
          <w:p w14:paraId="2DE8B77A" w14:textId="77777777" w:rsidR="008079F0" w:rsidRDefault="00000000">
            <w:pPr>
              <w:keepNext/>
              <w:snapToGrid w:val="0"/>
              <w:jc w:val="center"/>
              <w:rPr>
                <w:rFonts w:ascii="宋体" w:eastAsia="宋体" w:hAnsi="宋体" w:cs="宋体"/>
                <w:b/>
                <w:sz w:val="20"/>
              </w:rPr>
            </w:pPr>
            <w:r>
              <w:rPr>
                <w:rFonts w:ascii="宋体" w:eastAsia="宋体" w:hAnsi="宋体" w:cs="宋体" w:hint="eastAsia"/>
                <w:b/>
              </w:rPr>
              <w:t>主要材料</w:t>
            </w:r>
          </w:p>
        </w:tc>
        <w:tc>
          <w:tcPr>
            <w:tcW w:w="3887" w:type="dxa"/>
            <w:tcBorders>
              <w:top w:val="single" w:sz="12" w:space="0" w:color="000000"/>
            </w:tcBorders>
            <w:vAlign w:val="center"/>
          </w:tcPr>
          <w:p w14:paraId="53D38016" w14:textId="77777777" w:rsidR="008079F0" w:rsidRDefault="00000000">
            <w:pPr>
              <w:keepNext/>
              <w:snapToGrid w:val="0"/>
              <w:jc w:val="center"/>
              <w:rPr>
                <w:rFonts w:ascii="宋体" w:eastAsia="宋体" w:hAnsi="宋体" w:cs="宋体"/>
                <w:b/>
                <w:sz w:val="20"/>
              </w:rPr>
            </w:pPr>
            <w:r>
              <w:rPr>
                <w:rFonts w:ascii="宋体" w:eastAsia="宋体" w:hAnsi="宋体" w:cs="宋体" w:hint="eastAsia"/>
                <w:b/>
              </w:rPr>
              <w:t>判断重点</w:t>
            </w:r>
          </w:p>
        </w:tc>
      </w:tr>
      <w:tr w:rsidR="008079F0" w14:paraId="4DD59227" w14:textId="77777777">
        <w:trPr>
          <w:cantSplit/>
          <w:jc w:val="center"/>
        </w:trPr>
        <w:tc>
          <w:tcPr>
            <w:tcW w:w="2208" w:type="dxa"/>
            <w:tcBorders>
              <w:top w:val="single" w:sz="4" w:space="0" w:color="000000"/>
            </w:tcBorders>
            <w:vAlign w:val="center"/>
          </w:tcPr>
          <w:p w14:paraId="4DE0B97D" w14:textId="77777777" w:rsidR="008079F0" w:rsidRDefault="00000000">
            <w:pPr>
              <w:keepNext/>
              <w:snapToGrid w:val="0"/>
              <w:jc w:val="center"/>
              <w:rPr>
                <w:rFonts w:ascii="宋体" w:eastAsia="宋体" w:hAnsi="宋体" w:cs="宋体"/>
                <w:sz w:val="20"/>
              </w:rPr>
            </w:pPr>
            <w:r>
              <w:rPr>
                <w:rFonts w:ascii="宋体" w:eastAsia="宋体" w:hAnsi="宋体" w:cs="宋体" w:hint="eastAsia"/>
              </w:rPr>
              <w:t>需求分析（20分）</w:t>
            </w:r>
          </w:p>
        </w:tc>
        <w:tc>
          <w:tcPr>
            <w:tcW w:w="2427" w:type="dxa"/>
            <w:tcBorders>
              <w:top w:val="single" w:sz="4" w:space="0" w:color="000000"/>
            </w:tcBorders>
            <w:vAlign w:val="center"/>
          </w:tcPr>
          <w:p w14:paraId="4138C6CD" w14:textId="77777777" w:rsidR="008079F0" w:rsidRDefault="00000000">
            <w:pPr>
              <w:keepNext/>
              <w:snapToGrid w:val="0"/>
              <w:jc w:val="left"/>
              <w:rPr>
                <w:rFonts w:ascii="宋体" w:eastAsia="宋体" w:hAnsi="宋体" w:cs="宋体"/>
                <w:sz w:val="20"/>
              </w:rPr>
            </w:pPr>
            <w:r>
              <w:rPr>
                <w:rFonts w:ascii="宋体" w:eastAsia="宋体" w:hAnsi="宋体" w:cs="宋体" w:hint="eastAsia"/>
              </w:rPr>
              <w:t>需求调研、同类方案比较</w:t>
            </w:r>
          </w:p>
        </w:tc>
        <w:tc>
          <w:tcPr>
            <w:tcW w:w="3887" w:type="dxa"/>
            <w:tcBorders>
              <w:top w:val="single" w:sz="4" w:space="0" w:color="000000"/>
            </w:tcBorders>
            <w:vAlign w:val="center"/>
          </w:tcPr>
          <w:p w14:paraId="3A2F90DF" w14:textId="77777777" w:rsidR="008079F0" w:rsidRDefault="00000000">
            <w:pPr>
              <w:keepNext/>
              <w:snapToGrid w:val="0"/>
              <w:jc w:val="left"/>
              <w:rPr>
                <w:rFonts w:ascii="宋体" w:eastAsia="宋体" w:hAnsi="宋体" w:cs="宋体"/>
                <w:sz w:val="20"/>
              </w:rPr>
            </w:pPr>
            <w:r>
              <w:rPr>
                <w:rFonts w:ascii="宋体" w:eastAsia="宋体" w:hAnsi="宋体" w:cs="宋体" w:hint="eastAsia"/>
              </w:rPr>
              <w:t>问题是否有据；是否关注具体使用情境</w:t>
            </w:r>
          </w:p>
        </w:tc>
      </w:tr>
      <w:tr w:rsidR="008079F0" w14:paraId="24384164" w14:textId="77777777">
        <w:trPr>
          <w:cantSplit/>
          <w:jc w:val="center"/>
        </w:trPr>
        <w:tc>
          <w:tcPr>
            <w:tcW w:w="2208" w:type="dxa"/>
            <w:vAlign w:val="center"/>
          </w:tcPr>
          <w:p w14:paraId="1554C587"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方案架构（25分）</w:t>
            </w:r>
          </w:p>
        </w:tc>
        <w:tc>
          <w:tcPr>
            <w:tcW w:w="2427" w:type="dxa"/>
            <w:vAlign w:val="center"/>
          </w:tcPr>
          <w:p w14:paraId="702A79F9" w14:textId="77777777" w:rsidR="008079F0" w:rsidRDefault="00000000">
            <w:pPr>
              <w:keepNext/>
              <w:snapToGrid w:val="0"/>
              <w:jc w:val="left"/>
              <w:rPr>
                <w:rFonts w:ascii="宋体" w:eastAsia="宋体" w:hAnsi="宋体" w:cs="宋体"/>
                <w:sz w:val="20"/>
              </w:rPr>
            </w:pPr>
            <w:r>
              <w:rPr>
                <w:rFonts w:ascii="宋体" w:eastAsia="宋体" w:hAnsi="宋体" w:cs="宋体" w:hint="eastAsia"/>
              </w:rPr>
              <w:t>系统框图、设计说明</w:t>
            </w:r>
          </w:p>
        </w:tc>
        <w:tc>
          <w:tcPr>
            <w:tcW w:w="3887" w:type="dxa"/>
            <w:vAlign w:val="center"/>
          </w:tcPr>
          <w:p w14:paraId="28962C8F" w14:textId="77777777" w:rsidR="008079F0" w:rsidRDefault="00000000">
            <w:pPr>
              <w:keepNext/>
              <w:snapToGrid w:val="0"/>
              <w:jc w:val="left"/>
              <w:rPr>
                <w:rFonts w:ascii="宋体" w:eastAsia="宋体" w:hAnsi="宋体" w:cs="宋体"/>
                <w:sz w:val="20"/>
              </w:rPr>
            </w:pPr>
            <w:r>
              <w:rPr>
                <w:rFonts w:ascii="宋体" w:eastAsia="宋体" w:hAnsi="宋体" w:cs="宋体" w:hint="eastAsia"/>
              </w:rPr>
              <w:t>模块关系是否清楚；选择与约束是否得到解释</w:t>
            </w:r>
          </w:p>
        </w:tc>
      </w:tr>
      <w:tr w:rsidR="008079F0" w14:paraId="4FAF00CE" w14:textId="77777777">
        <w:trPr>
          <w:cantSplit/>
          <w:jc w:val="center"/>
        </w:trPr>
        <w:tc>
          <w:tcPr>
            <w:tcW w:w="2208" w:type="dxa"/>
            <w:vAlign w:val="center"/>
          </w:tcPr>
          <w:p w14:paraId="1D317232" w14:textId="77777777" w:rsidR="008079F0" w:rsidRDefault="00000000">
            <w:pPr>
              <w:keepNext/>
              <w:snapToGrid w:val="0"/>
              <w:jc w:val="center"/>
              <w:rPr>
                <w:rFonts w:ascii="宋体" w:eastAsia="宋体" w:hAnsi="宋体" w:cs="宋体"/>
                <w:sz w:val="20"/>
              </w:rPr>
            </w:pPr>
            <w:r>
              <w:rPr>
                <w:rFonts w:ascii="宋体" w:eastAsia="宋体" w:hAnsi="宋体" w:cs="宋体" w:hint="eastAsia"/>
              </w:rPr>
              <w:t>原型开发（25分）</w:t>
            </w:r>
          </w:p>
        </w:tc>
        <w:tc>
          <w:tcPr>
            <w:tcW w:w="2427" w:type="dxa"/>
            <w:vAlign w:val="center"/>
          </w:tcPr>
          <w:p w14:paraId="0CF6ABFA" w14:textId="77777777" w:rsidR="008079F0" w:rsidRDefault="00000000">
            <w:pPr>
              <w:keepNext/>
              <w:snapToGrid w:val="0"/>
              <w:jc w:val="left"/>
              <w:rPr>
                <w:rFonts w:ascii="宋体" w:eastAsia="宋体" w:hAnsi="宋体" w:cs="宋体"/>
                <w:sz w:val="20"/>
              </w:rPr>
            </w:pPr>
            <w:r>
              <w:rPr>
                <w:rFonts w:ascii="宋体" w:eastAsia="宋体" w:hAnsi="宋体" w:cs="宋体" w:hint="eastAsia"/>
              </w:rPr>
              <w:t>代码、结构、调试记录</w:t>
            </w:r>
          </w:p>
        </w:tc>
        <w:tc>
          <w:tcPr>
            <w:tcW w:w="3887" w:type="dxa"/>
            <w:vAlign w:val="center"/>
          </w:tcPr>
          <w:p w14:paraId="6E30580E" w14:textId="77777777" w:rsidR="008079F0" w:rsidRDefault="00000000">
            <w:pPr>
              <w:keepNext/>
              <w:snapToGrid w:val="0"/>
              <w:jc w:val="left"/>
              <w:rPr>
                <w:rFonts w:ascii="宋体" w:eastAsia="宋体" w:hAnsi="宋体" w:cs="宋体"/>
                <w:sz w:val="20"/>
              </w:rPr>
            </w:pPr>
            <w:r>
              <w:rPr>
                <w:rFonts w:ascii="宋体" w:eastAsia="宋体" w:hAnsi="宋体" w:cs="宋体" w:hint="eastAsia"/>
              </w:rPr>
              <w:t>能否解释关键实现及定位故障；注明获得的支持</w:t>
            </w:r>
          </w:p>
        </w:tc>
      </w:tr>
      <w:tr w:rsidR="008079F0" w14:paraId="2D896D23" w14:textId="77777777">
        <w:trPr>
          <w:cantSplit/>
          <w:jc w:val="center"/>
        </w:trPr>
        <w:tc>
          <w:tcPr>
            <w:tcW w:w="2208" w:type="dxa"/>
            <w:vAlign w:val="center"/>
          </w:tcPr>
          <w:p w14:paraId="07BEB216"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测试与迭代（20分）</w:t>
            </w:r>
          </w:p>
        </w:tc>
        <w:tc>
          <w:tcPr>
            <w:tcW w:w="2427" w:type="dxa"/>
            <w:vAlign w:val="center"/>
          </w:tcPr>
          <w:p w14:paraId="39C2A1E7" w14:textId="77777777" w:rsidR="008079F0" w:rsidRDefault="00000000">
            <w:pPr>
              <w:keepNext/>
              <w:snapToGrid w:val="0"/>
              <w:jc w:val="left"/>
              <w:rPr>
                <w:rFonts w:ascii="宋体" w:eastAsia="宋体" w:hAnsi="宋体" w:cs="宋体"/>
                <w:sz w:val="20"/>
              </w:rPr>
            </w:pPr>
            <w:r>
              <w:rPr>
                <w:rFonts w:ascii="宋体" w:eastAsia="宋体" w:hAnsi="宋体" w:cs="宋体" w:hint="eastAsia"/>
              </w:rPr>
              <w:t>测试条件、数据、修改记录</w:t>
            </w:r>
          </w:p>
        </w:tc>
        <w:tc>
          <w:tcPr>
            <w:tcW w:w="3887" w:type="dxa"/>
            <w:vAlign w:val="center"/>
          </w:tcPr>
          <w:p w14:paraId="7AC9DF53" w14:textId="77777777" w:rsidR="008079F0" w:rsidRDefault="00000000">
            <w:pPr>
              <w:keepNext/>
              <w:snapToGrid w:val="0"/>
              <w:jc w:val="left"/>
              <w:rPr>
                <w:rFonts w:ascii="宋体" w:eastAsia="宋体" w:hAnsi="宋体" w:cs="宋体"/>
                <w:sz w:val="20"/>
              </w:rPr>
            </w:pPr>
            <w:r>
              <w:rPr>
                <w:rFonts w:ascii="宋体" w:eastAsia="宋体" w:hAnsi="宋体" w:cs="宋体" w:hint="eastAsia"/>
              </w:rPr>
              <w:t>改进是否回应问题；结果及残余困难能否核查</w:t>
            </w:r>
          </w:p>
        </w:tc>
      </w:tr>
      <w:tr w:rsidR="008079F0" w14:paraId="15AF455E" w14:textId="77777777">
        <w:trPr>
          <w:cantSplit/>
          <w:jc w:val="center"/>
        </w:trPr>
        <w:tc>
          <w:tcPr>
            <w:tcW w:w="2208" w:type="dxa"/>
            <w:tcBorders>
              <w:bottom w:val="single" w:sz="12" w:space="0" w:color="000000"/>
            </w:tcBorders>
            <w:vAlign w:val="center"/>
          </w:tcPr>
          <w:p w14:paraId="0C2CA678"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成果与责任（10分）</w:t>
            </w:r>
          </w:p>
        </w:tc>
        <w:tc>
          <w:tcPr>
            <w:tcW w:w="2427" w:type="dxa"/>
            <w:tcBorders>
              <w:bottom w:val="single" w:sz="12" w:space="0" w:color="000000"/>
            </w:tcBorders>
            <w:vAlign w:val="center"/>
          </w:tcPr>
          <w:p w14:paraId="27FAF966" w14:textId="77777777" w:rsidR="008079F0" w:rsidRDefault="00000000">
            <w:pPr>
              <w:keepNext/>
              <w:snapToGrid w:val="0"/>
              <w:jc w:val="left"/>
              <w:rPr>
                <w:rFonts w:ascii="宋体" w:eastAsia="宋体" w:hAnsi="宋体" w:cs="宋体"/>
                <w:sz w:val="20"/>
              </w:rPr>
            </w:pPr>
            <w:r>
              <w:rPr>
                <w:rFonts w:ascii="宋体" w:eastAsia="宋体" w:hAnsi="宋体" w:cs="宋体" w:hint="eastAsia"/>
              </w:rPr>
              <w:t>论文、答辩及使用价值分析</w:t>
            </w:r>
          </w:p>
        </w:tc>
        <w:tc>
          <w:tcPr>
            <w:tcW w:w="3887" w:type="dxa"/>
            <w:tcBorders>
              <w:bottom w:val="single" w:sz="12" w:space="0" w:color="000000"/>
            </w:tcBorders>
            <w:vAlign w:val="center"/>
          </w:tcPr>
          <w:p w14:paraId="623E938C" w14:textId="77777777" w:rsidR="008079F0" w:rsidRDefault="00000000">
            <w:pPr>
              <w:keepNext/>
              <w:snapToGrid w:val="0"/>
              <w:jc w:val="left"/>
              <w:rPr>
                <w:rFonts w:ascii="宋体" w:eastAsia="宋体" w:hAnsi="宋体" w:cs="宋体"/>
                <w:sz w:val="20"/>
              </w:rPr>
            </w:pPr>
            <w:r>
              <w:rPr>
                <w:rFonts w:ascii="宋体" w:eastAsia="宋体" w:hAnsi="宋体" w:cs="宋体" w:hint="eastAsia"/>
              </w:rPr>
              <w:t>能否如实报告局限，并说明适用条件</w:t>
            </w:r>
          </w:p>
        </w:tc>
      </w:tr>
    </w:tbl>
    <w:p w14:paraId="0004E305"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资料来源：评价项目与分值节选自刘雪瑶案例评价量规，证据及判断重点由课题组整理。</w:t>
      </w:r>
    </w:p>
    <w:p w14:paraId="5685EF50"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与“水足迹”中的倡议和修改清单、“机械臂”中的路径草图和故障排查相比，导盲案例增加了系统框图、实物原型及阶段测试记录，使方案合理性能够接受功能与使用条件的检验。三类材料分别支持方案形成、约束权衡和系统迭代的分析，共同说明“可见”需要通过能够核查的实践表征落实。对学生七维高阶能力的判断仍应结合个体解释、贡献及多次任务表现，不能把系统性能改善直接换算为能力提升幅度。</w:t>
      </w:r>
    </w:p>
    <w:p w14:paraId="6B3AA841" w14:textId="77777777" w:rsidR="008079F0" w:rsidRDefault="00000000">
      <w:pPr>
        <w:spacing w:line="360" w:lineRule="auto"/>
        <w:ind w:firstLine="480"/>
        <w:rPr>
          <w:rFonts w:ascii="宋体" w:eastAsia="宋体" w:hAnsi="宋体" w:cs="宋体"/>
          <w:sz w:val="24"/>
        </w:rPr>
      </w:pPr>
      <w:r>
        <w:rPr>
          <w:rFonts w:ascii="宋体" w:eastAsia="宋体" w:hAnsi="宋体" w:cs="宋体" w:hint="eastAsia"/>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455A54C" w14:textId="77777777" w:rsidR="008079F0" w:rsidRDefault="00000000">
      <w:pPr>
        <w:keepNext/>
        <w:jc w:val="center"/>
        <w:rPr>
          <w:rFonts w:ascii="宋体" w:eastAsia="宋体" w:hAnsi="宋体" w:cs="宋体"/>
        </w:rPr>
      </w:pPr>
      <w:r>
        <w:rPr>
          <w:rFonts w:ascii="宋体" w:eastAsia="宋体" w:hAnsi="宋体" w:cs="宋体" w:hint="eastAsia"/>
        </w:rPr>
        <w:t>表3-48  共同实施框架下的两域实践侧重</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1233"/>
        <w:gridCol w:w="3063"/>
        <w:gridCol w:w="4226"/>
      </w:tblGrid>
      <w:tr w:rsidR="008079F0" w14:paraId="6E311762" w14:textId="77777777">
        <w:trPr>
          <w:cantSplit/>
          <w:tblHeader/>
          <w:jc w:val="center"/>
        </w:trPr>
        <w:tc>
          <w:tcPr>
            <w:tcW w:w="1233" w:type="dxa"/>
            <w:tcBorders>
              <w:top w:val="single" w:sz="12" w:space="0" w:color="000000"/>
            </w:tcBorders>
            <w:vAlign w:val="center"/>
          </w:tcPr>
          <w:p w14:paraId="24B32CCD" w14:textId="77777777" w:rsidR="008079F0" w:rsidRDefault="00000000">
            <w:pPr>
              <w:snapToGrid w:val="0"/>
              <w:jc w:val="center"/>
              <w:rPr>
                <w:rFonts w:ascii="宋体" w:eastAsia="宋体" w:hAnsi="宋体" w:cs="宋体"/>
                <w:b/>
                <w:sz w:val="20"/>
              </w:rPr>
            </w:pPr>
            <w:r>
              <w:rPr>
                <w:rFonts w:ascii="宋体" w:eastAsia="宋体" w:hAnsi="宋体" w:cs="宋体" w:hint="eastAsia"/>
                <w:b/>
              </w:rPr>
              <w:t>分析框架</w:t>
            </w:r>
          </w:p>
        </w:tc>
        <w:tc>
          <w:tcPr>
            <w:tcW w:w="3063" w:type="dxa"/>
            <w:tcBorders>
              <w:top w:val="single" w:sz="12" w:space="0" w:color="000000"/>
            </w:tcBorders>
            <w:vAlign w:val="center"/>
          </w:tcPr>
          <w:p w14:paraId="08CA864C" w14:textId="77777777" w:rsidR="008079F0" w:rsidRDefault="00000000">
            <w:pPr>
              <w:snapToGrid w:val="0"/>
              <w:jc w:val="center"/>
              <w:rPr>
                <w:rFonts w:ascii="宋体" w:eastAsia="宋体" w:hAnsi="宋体" w:cs="宋体"/>
                <w:b/>
                <w:sz w:val="20"/>
              </w:rPr>
            </w:pPr>
            <w:r>
              <w:rPr>
                <w:rFonts w:ascii="宋体" w:eastAsia="宋体" w:hAnsi="宋体" w:cs="宋体" w:hint="eastAsia"/>
                <w:b/>
              </w:rPr>
              <w:t>学科场域的实施侧重</w:t>
            </w:r>
          </w:p>
        </w:tc>
        <w:tc>
          <w:tcPr>
            <w:tcW w:w="4226" w:type="dxa"/>
            <w:tcBorders>
              <w:top w:val="single" w:sz="12" w:space="0" w:color="000000"/>
            </w:tcBorders>
            <w:vAlign w:val="center"/>
          </w:tcPr>
          <w:p w14:paraId="5C8ED292" w14:textId="77777777" w:rsidR="008079F0" w:rsidRDefault="00000000">
            <w:pPr>
              <w:snapToGrid w:val="0"/>
              <w:jc w:val="center"/>
              <w:rPr>
                <w:rFonts w:ascii="宋体" w:eastAsia="宋体" w:hAnsi="宋体" w:cs="宋体"/>
                <w:b/>
                <w:sz w:val="20"/>
              </w:rPr>
            </w:pPr>
            <w:r>
              <w:rPr>
                <w:rFonts w:ascii="宋体" w:eastAsia="宋体" w:hAnsi="宋体" w:cs="宋体" w:hint="eastAsia"/>
                <w:b/>
              </w:rPr>
              <w:t>科创场域的实施特点</w:t>
            </w:r>
          </w:p>
        </w:tc>
      </w:tr>
      <w:tr w:rsidR="008079F0" w14:paraId="4768E75E" w14:textId="77777777">
        <w:trPr>
          <w:cantSplit/>
          <w:jc w:val="center"/>
        </w:trPr>
        <w:tc>
          <w:tcPr>
            <w:tcW w:w="1233" w:type="dxa"/>
            <w:tcBorders>
              <w:top w:val="single" w:sz="4" w:space="0" w:color="000000"/>
            </w:tcBorders>
            <w:vAlign w:val="center"/>
          </w:tcPr>
          <w:p w14:paraId="6C5AFD77" w14:textId="77777777" w:rsidR="008079F0" w:rsidRDefault="00000000">
            <w:pPr>
              <w:snapToGrid w:val="0"/>
              <w:jc w:val="center"/>
              <w:rPr>
                <w:rFonts w:ascii="宋体" w:eastAsia="宋体" w:hAnsi="宋体" w:cs="宋体"/>
                <w:sz w:val="20"/>
              </w:rPr>
            </w:pPr>
            <w:r>
              <w:rPr>
                <w:rFonts w:ascii="宋体" w:eastAsia="宋体" w:hAnsi="宋体" w:cs="宋体" w:hint="eastAsia"/>
              </w:rPr>
              <w:t>学习要素</w:t>
            </w:r>
          </w:p>
        </w:tc>
        <w:tc>
          <w:tcPr>
            <w:tcW w:w="3063" w:type="dxa"/>
            <w:tcBorders>
              <w:top w:val="single" w:sz="4" w:space="0" w:color="000000"/>
            </w:tcBorders>
            <w:vAlign w:val="center"/>
          </w:tcPr>
          <w:p w14:paraId="79BAA999" w14:textId="77777777" w:rsidR="008079F0" w:rsidRDefault="00000000">
            <w:pPr>
              <w:snapToGrid w:val="0"/>
              <w:jc w:val="center"/>
              <w:rPr>
                <w:rFonts w:ascii="宋体" w:eastAsia="宋体" w:hAnsi="宋体" w:cs="宋体"/>
                <w:sz w:val="20"/>
              </w:rPr>
            </w:pPr>
            <w:r>
              <w:rPr>
                <w:rFonts w:ascii="宋体" w:eastAsia="宋体" w:hAnsi="宋体" w:cs="宋体" w:hint="eastAsia"/>
              </w:rPr>
              <w:t>联系知识、目标、实践与评价</w:t>
            </w:r>
          </w:p>
        </w:tc>
        <w:tc>
          <w:tcPr>
            <w:tcW w:w="4226" w:type="dxa"/>
            <w:tcBorders>
              <w:top w:val="single" w:sz="4" w:space="0" w:color="000000"/>
            </w:tcBorders>
            <w:vAlign w:val="center"/>
          </w:tcPr>
          <w:p w14:paraId="09095E07" w14:textId="77777777" w:rsidR="008079F0" w:rsidRDefault="00000000">
            <w:pPr>
              <w:snapToGrid w:val="0"/>
              <w:jc w:val="left"/>
              <w:rPr>
                <w:rFonts w:ascii="宋体" w:eastAsia="宋体" w:hAnsi="宋体" w:cs="宋体"/>
                <w:sz w:val="20"/>
              </w:rPr>
            </w:pPr>
            <w:r>
              <w:rPr>
                <w:rFonts w:ascii="宋体" w:eastAsia="宋体" w:hAnsi="宋体" w:cs="宋体" w:hint="eastAsia"/>
              </w:rPr>
              <w:t>增设方案，使需求、依据和行动路径可讨论、可检验</w:t>
            </w:r>
          </w:p>
        </w:tc>
      </w:tr>
      <w:tr w:rsidR="008079F0" w14:paraId="53F3406C" w14:textId="77777777">
        <w:trPr>
          <w:cantSplit/>
          <w:jc w:val="center"/>
        </w:trPr>
        <w:tc>
          <w:tcPr>
            <w:tcW w:w="1233" w:type="dxa"/>
            <w:vAlign w:val="center"/>
          </w:tcPr>
          <w:p w14:paraId="1E80DD2A" w14:textId="77777777" w:rsidR="008079F0" w:rsidRDefault="00000000">
            <w:pPr>
              <w:snapToGrid w:val="0"/>
              <w:jc w:val="center"/>
              <w:rPr>
                <w:rFonts w:ascii="宋体" w:eastAsia="宋体" w:hAnsi="宋体" w:cs="宋体"/>
                <w:sz w:val="20"/>
              </w:rPr>
            </w:pPr>
            <w:r>
              <w:rPr>
                <w:rFonts w:ascii="宋体" w:eastAsia="宋体" w:hAnsi="宋体" w:cs="宋体" w:hint="eastAsia"/>
              </w:rPr>
              <w:t>目标分析</w:t>
            </w:r>
          </w:p>
        </w:tc>
        <w:tc>
          <w:tcPr>
            <w:tcW w:w="3063" w:type="dxa"/>
            <w:vAlign w:val="center"/>
          </w:tcPr>
          <w:p w14:paraId="50B149D5" w14:textId="77777777" w:rsidR="008079F0" w:rsidRDefault="00000000">
            <w:pPr>
              <w:snapToGrid w:val="0"/>
              <w:jc w:val="center"/>
              <w:rPr>
                <w:rFonts w:ascii="宋体" w:eastAsia="宋体" w:hAnsi="宋体" w:cs="宋体"/>
                <w:sz w:val="20"/>
              </w:rPr>
            </w:pPr>
            <w:r>
              <w:rPr>
                <w:rFonts w:ascii="宋体" w:eastAsia="宋体" w:hAnsi="宋体" w:cs="宋体" w:hint="eastAsia"/>
              </w:rPr>
              <w:t>将课程要求转化为任务表现标准</w:t>
            </w:r>
          </w:p>
        </w:tc>
        <w:tc>
          <w:tcPr>
            <w:tcW w:w="4226" w:type="dxa"/>
            <w:vAlign w:val="center"/>
          </w:tcPr>
          <w:p w14:paraId="3C6A4559" w14:textId="77777777" w:rsidR="008079F0" w:rsidRDefault="00000000">
            <w:pPr>
              <w:snapToGrid w:val="0"/>
              <w:jc w:val="left"/>
              <w:rPr>
                <w:rFonts w:ascii="宋体" w:eastAsia="宋体" w:hAnsi="宋体" w:cs="宋体"/>
                <w:sz w:val="20"/>
              </w:rPr>
            </w:pPr>
            <w:r>
              <w:rPr>
                <w:rFonts w:ascii="宋体" w:eastAsia="宋体" w:hAnsi="宋体" w:cs="宋体" w:hint="eastAsia"/>
              </w:rPr>
              <w:t>同时明确需求对象、成果要求及现实约束</w:t>
            </w:r>
          </w:p>
        </w:tc>
      </w:tr>
      <w:tr w:rsidR="008079F0" w14:paraId="225CCDEF" w14:textId="77777777">
        <w:trPr>
          <w:cantSplit/>
          <w:jc w:val="center"/>
        </w:trPr>
        <w:tc>
          <w:tcPr>
            <w:tcW w:w="1233" w:type="dxa"/>
            <w:vAlign w:val="center"/>
          </w:tcPr>
          <w:p w14:paraId="35FB47F3" w14:textId="77777777" w:rsidR="008079F0" w:rsidRDefault="00000000">
            <w:pPr>
              <w:snapToGrid w:val="0"/>
              <w:jc w:val="center"/>
              <w:rPr>
                <w:rFonts w:ascii="宋体" w:eastAsia="宋体" w:hAnsi="宋体" w:cs="宋体"/>
                <w:sz w:val="20"/>
              </w:rPr>
            </w:pPr>
            <w:r>
              <w:rPr>
                <w:rFonts w:ascii="宋体" w:eastAsia="宋体" w:hAnsi="宋体" w:cs="宋体" w:hint="eastAsia"/>
              </w:rPr>
              <w:t>内容分析</w:t>
            </w:r>
          </w:p>
        </w:tc>
        <w:tc>
          <w:tcPr>
            <w:tcW w:w="3063" w:type="dxa"/>
            <w:vAlign w:val="center"/>
          </w:tcPr>
          <w:p w14:paraId="04041185" w14:textId="77777777" w:rsidR="008079F0" w:rsidRDefault="00000000">
            <w:pPr>
              <w:snapToGrid w:val="0"/>
              <w:jc w:val="center"/>
              <w:rPr>
                <w:rFonts w:ascii="宋体" w:eastAsia="宋体" w:hAnsi="宋体" w:cs="宋体"/>
                <w:sz w:val="20"/>
              </w:rPr>
            </w:pPr>
            <w:r>
              <w:rPr>
                <w:rFonts w:ascii="宋体" w:eastAsia="宋体" w:hAnsi="宋体" w:cs="宋体" w:hint="eastAsia"/>
              </w:rPr>
              <w:t>围绕概念、关系与学科方法组织内容</w:t>
            </w:r>
          </w:p>
        </w:tc>
        <w:tc>
          <w:tcPr>
            <w:tcW w:w="4226" w:type="dxa"/>
            <w:vAlign w:val="center"/>
          </w:tcPr>
          <w:p w14:paraId="2B20BF6F" w14:textId="77777777" w:rsidR="008079F0" w:rsidRDefault="00000000">
            <w:pPr>
              <w:snapToGrid w:val="0"/>
              <w:jc w:val="left"/>
              <w:rPr>
                <w:rFonts w:ascii="宋体" w:eastAsia="宋体" w:hAnsi="宋体" w:cs="宋体"/>
                <w:sz w:val="20"/>
              </w:rPr>
            </w:pPr>
            <w:r>
              <w:rPr>
                <w:rFonts w:ascii="宋体" w:eastAsia="宋体" w:hAnsi="宋体" w:cs="宋体" w:hint="eastAsia"/>
              </w:rPr>
              <w:t>依问题进展整合知识，补充设计与验证方法</w:t>
            </w:r>
          </w:p>
        </w:tc>
      </w:tr>
      <w:tr w:rsidR="008079F0" w14:paraId="01AEE71F" w14:textId="77777777">
        <w:trPr>
          <w:cantSplit/>
          <w:jc w:val="center"/>
        </w:trPr>
        <w:tc>
          <w:tcPr>
            <w:tcW w:w="1233" w:type="dxa"/>
            <w:vAlign w:val="center"/>
          </w:tcPr>
          <w:p w14:paraId="5D54FDAC" w14:textId="77777777" w:rsidR="008079F0" w:rsidRDefault="00000000">
            <w:pPr>
              <w:snapToGrid w:val="0"/>
              <w:jc w:val="center"/>
              <w:rPr>
                <w:rFonts w:ascii="宋体" w:eastAsia="宋体" w:hAnsi="宋体" w:cs="宋体"/>
                <w:sz w:val="20"/>
              </w:rPr>
            </w:pPr>
            <w:r>
              <w:rPr>
                <w:rFonts w:ascii="宋体" w:eastAsia="宋体" w:hAnsi="宋体" w:cs="宋体" w:hint="eastAsia"/>
              </w:rPr>
              <w:t>过程分析</w:t>
            </w:r>
          </w:p>
        </w:tc>
        <w:tc>
          <w:tcPr>
            <w:tcW w:w="3063" w:type="dxa"/>
            <w:vAlign w:val="center"/>
          </w:tcPr>
          <w:p w14:paraId="2094A400" w14:textId="77777777" w:rsidR="008079F0" w:rsidRDefault="00000000">
            <w:pPr>
              <w:snapToGrid w:val="0"/>
              <w:jc w:val="center"/>
              <w:rPr>
                <w:rFonts w:ascii="宋体" w:eastAsia="宋体" w:hAnsi="宋体" w:cs="宋体"/>
                <w:sz w:val="20"/>
              </w:rPr>
            </w:pPr>
            <w:r>
              <w:rPr>
                <w:rFonts w:ascii="宋体" w:eastAsia="宋体" w:hAnsi="宋体" w:cs="宋体" w:hint="eastAsia"/>
              </w:rPr>
              <w:t>在五环中组织探究、表达与修订</w:t>
            </w:r>
          </w:p>
        </w:tc>
        <w:tc>
          <w:tcPr>
            <w:tcW w:w="4226" w:type="dxa"/>
            <w:vAlign w:val="center"/>
          </w:tcPr>
          <w:p w14:paraId="016458CA" w14:textId="77777777" w:rsidR="008079F0" w:rsidRDefault="00000000">
            <w:pPr>
              <w:snapToGrid w:val="0"/>
              <w:jc w:val="left"/>
              <w:rPr>
                <w:rFonts w:ascii="宋体" w:eastAsia="宋体" w:hAnsi="宋体" w:cs="宋体"/>
                <w:sz w:val="20"/>
              </w:rPr>
            </w:pPr>
            <w:r>
              <w:rPr>
                <w:rFonts w:ascii="宋体" w:eastAsia="宋体" w:hAnsi="宋体" w:cs="宋体" w:hint="eastAsia"/>
              </w:rPr>
              <w:t>突出方案评审、原型或情境验证及再次测试</w:t>
            </w:r>
          </w:p>
        </w:tc>
      </w:tr>
      <w:tr w:rsidR="008079F0" w14:paraId="4AA81E4B" w14:textId="77777777">
        <w:trPr>
          <w:cantSplit/>
          <w:jc w:val="center"/>
        </w:trPr>
        <w:tc>
          <w:tcPr>
            <w:tcW w:w="1233" w:type="dxa"/>
            <w:tcBorders>
              <w:bottom w:val="single" w:sz="12" w:space="0" w:color="000000"/>
            </w:tcBorders>
            <w:vAlign w:val="center"/>
          </w:tcPr>
          <w:p w14:paraId="2DE54A69" w14:textId="77777777" w:rsidR="008079F0" w:rsidRDefault="00000000">
            <w:pPr>
              <w:keepNext/>
              <w:snapToGrid w:val="0"/>
              <w:jc w:val="center"/>
              <w:rPr>
                <w:rFonts w:ascii="宋体" w:eastAsia="宋体" w:hAnsi="宋体" w:cs="宋体"/>
                <w:sz w:val="20"/>
              </w:rPr>
            </w:pPr>
            <w:r>
              <w:rPr>
                <w:rFonts w:ascii="宋体" w:eastAsia="宋体" w:hAnsi="宋体" w:cs="宋体" w:hint="eastAsia"/>
              </w:rPr>
              <w:lastRenderedPageBreak/>
              <w:t>多元评价</w:t>
            </w:r>
          </w:p>
        </w:tc>
        <w:tc>
          <w:tcPr>
            <w:tcW w:w="3063" w:type="dxa"/>
            <w:tcBorders>
              <w:bottom w:val="single" w:sz="12" w:space="0" w:color="000000"/>
            </w:tcBorders>
            <w:vAlign w:val="center"/>
          </w:tcPr>
          <w:p w14:paraId="50645B52" w14:textId="77777777" w:rsidR="008079F0" w:rsidRDefault="00000000">
            <w:pPr>
              <w:keepNext/>
              <w:snapToGrid w:val="0"/>
              <w:jc w:val="center"/>
              <w:rPr>
                <w:rFonts w:ascii="宋体" w:eastAsia="宋体" w:hAnsi="宋体" w:cs="宋体"/>
                <w:sz w:val="20"/>
              </w:rPr>
            </w:pPr>
            <w:r>
              <w:rPr>
                <w:rFonts w:ascii="宋体" w:eastAsia="宋体" w:hAnsi="宋体" w:cs="宋体" w:hint="eastAsia"/>
              </w:rPr>
              <w:t>依据解释、作品及修订判断学习</w:t>
            </w:r>
          </w:p>
        </w:tc>
        <w:tc>
          <w:tcPr>
            <w:tcW w:w="4226" w:type="dxa"/>
            <w:tcBorders>
              <w:bottom w:val="single" w:sz="12" w:space="0" w:color="000000"/>
            </w:tcBorders>
            <w:vAlign w:val="center"/>
          </w:tcPr>
          <w:p w14:paraId="35103AAF" w14:textId="77777777" w:rsidR="008079F0" w:rsidRDefault="00000000">
            <w:pPr>
              <w:keepNext/>
              <w:snapToGrid w:val="0"/>
              <w:jc w:val="left"/>
              <w:rPr>
                <w:rFonts w:ascii="宋体" w:eastAsia="宋体" w:hAnsi="宋体" w:cs="宋体"/>
                <w:sz w:val="20"/>
              </w:rPr>
            </w:pPr>
            <w:r>
              <w:rPr>
                <w:rFonts w:ascii="宋体" w:eastAsia="宋体" w:hAnsi="宋体" w:cs="宋体" w:hint="eastAsia"/>
              </w:rPr>
              <w:t>兼顾方案依据、运行或试行结果、使用反馈与迁移条件</w:t>
            </w:r>
          </w:p>
        </w:tc>
      </w:tr>
    </w:tbl>
    <w:p w14:paraId="2E9F1178"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资料来源：课题组依据两域实施框架编制；各项为实施侧重，两域可交叉采用。</w:t>
      </w:r>
    </w:p>
    <w:p w14:paraId="276DE37D"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92" w:name="_Toc244001231"/>
      <w:r>
        <w:rPr>
          <w:rFonts w:ascii="宋体" w:eastAsia="宋体" w:hAnsi="宋体" w:cs="宋体" w:hint="eastAsia"/>
          <w:kern w:val="0"/>
          <w:sz w:val="24"/>
        </w:rPr>
        <w:t>（6）科创场域的实践特点</w:t>
      </w:r>
      <w:bookmarkEnd w:id="92"/>
    </w:p>
    <w:p w14:paraId="3DBD0368"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3-48概括了共同框架在两域中的实施侧重。科创场域以真实需求明确问题，以方案联系知识与行动，以验证和反馈推动改进：“水足迹”通过调查与质询具体化行动方案，“机械臂”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五见”支持师生共同分析，教师则依据证据持续调整支持。</w:t>
      </w:r>
    </w:p>
    <w:p w14:paraId="1738942F" w14:textId="77777777" w:rsidR="008079F0" w:rsidRDefault="00000000">
      <w:pPr>
        <w:pStyle w:val="2"/>
        <w:keepNext/>
        <w:overflowPunct w:val="0"/>
        <w:snapToGrid w:val="0"/>
        <w:spacing w:before="156" w:after="156" w:line="360" w:lineRule="auto"/>
        <w:rPr>
          <w:rFonts w:ascii="宋体" w:eastAsia="宋体" w:hAnsi="宋体" w:cs="宋体"/>
          <w:b/>
          <w:bCs/>
        </w:rPr>
      </w:pPr>
      <w:bookmarkStart w:id="93" w:name="_Toc244001232"/>
      <w:r>
        <w:rPr>
          <w:rFonts w:ascii="宋体" w:eastAsia="宋体" w:hAnsi="宋体" w:cs="宋体" w:hint="eastAsia"/>
          <w:b/>
          <w:bCs/>
        </w:rPr>
        <w:t>（四）评价体系与多源证据</w:t>
      </w:r>
      <w:bookmarkEnd w:id="93"/>
    </w:p>
    <w:p w14:paraId="70999C06"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500380EC"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此把评价嵌入可见的学习和五环实践过程之中，不另外建立一套独立于实践之外的评价体系，一方面明确高阶能力评什么、发展到什么程度；另一方面通过学生与教师前后测、教师五维评课和希沃AI评课等不同来源的数据，使学生能力变化、教师教学变化和课堂学习变化能够相互参照。评价的目的是让学习变化有据可查，让教学调整有据可依。</w:t>
      </w:r>
    </w:p>
    <w:p w14:paraId="3175C968" w14:textId="77777777" w:rsidR="008079F0" w:rsidRDefault="00000000">
      <w:pPr>
        <w:pStyle w:val="3"/>
        <w:keepNext/>
        <w:overflowPunct w:val="0"/>
        <w:snapToGrid w:val="0"/>
        <w:spacing w:before="120" w:after="60" w:line="360" w:lineRule="auto"/>
        <w:ind w:firstLineChars="200" w:firstLine="571"/>
        <w:rPr>
          <w:rFonts w:cs="宋体" w:hint="default"/>
          <w:sz w:val="24"/>
        </w:rPr>
      </w:pPr>
      <w:bookmarkStart w:id="94" w:name="_Toc244001233"/>
      <w:r>
        <w:rPr>
          <w:rFonts w:cs="宋体"/>
          <w:sz w:val="28"/>
        </w:rPr>
        <w:lastRenderedPageBreak/>
        <w:t>1.评价依据、维度与指标</w:t>
      </w:r>
      <w:bookmarkEnd w:id="94"/>
    </w:p>
    <w:p w14:paraId="0EBC754C"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（1）评价体系的设计依据</w:t>
      </w:r>
    </w:p>
    <w:p w14:paraId="6EECA844"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评价体系与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080039BC"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0BB38C89"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02230FD5"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16230A5D"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评价体系的设计还考虑了高阶能力评价的两类风险。其一是以术语代替思维，当评价标准只关注学生是否使用了特定的分析术语时，学生可能通过套用术语获得较高评价</w:t>
      </w:r>
      <w:r>
        <w:rPr>
          <w:rStyle w:val="a8"/>
          <w:rFonts w:ascii="宋体" w:eastAsia="宋体" w:hAnsi="宋体" w:cs="宋体" w:hint="eastAsia"/>
          <w:kern w:val="0"/>
          <w:sz w:val="24"/>
        </w:rPr>
        <w:footnoteReference w:id="116"/>
      </w:r>
      <w:r>
        <w:rPr>
          <w:rFonts w:ascii="宋体" w:eastAsia="宋体" w:hAnsi="宋体" w:cs="宋体" w:hint="eastAsia"/>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Pr>
          <w:rStyle w:val="a8"/>
          <w:rFonts w:ascii="宋体" w:eastAsia="宋体" w:hAnsi="宋体" w:cs="宋体" w:hint="eastAsia"/>
          <w:kern w:val="0"/>
          <w:sz w:val="24"/>
        </w:rPr>
        <w:footnoteReference w:id="117"/>
      </w:r>
      <w:r>
        <w:rPr>
          <w:rFonts w:ascii="宋体" w:eastAsia="宋体" w:hAnsi="宋体" w:cs="宋体" w:hint="eastAsia"/>
          <w:kern w:val="0"/>
          <w:sz w:val="24"/>
        </w:rPr>
        <w:t>，因此课堂中的评</w:t>
      </w:r>
      <w:r>
        <w:rPr>
          <w:rFonts w:ascii="宋体" w:eastAsia="宋体" w:hAnsi="宋体" w:cs="宋体" w:hint="eastAsia"/>
          <w:kern w:val="0"/>
          <w:sz w:val="24"/>
        </w:rPr>
        <w:lastRenderedPageBreak/>
        <w:t>价以形成性反馈为主，分数主要用于研究层面的前后比较。在思维层次判断上，评价指标与研究设计中的表2-1相衔接，以布卢姆分类界定任务要求，以学习结果结构分类判断学生回答和作品的结构水平。</w:t>
      </w:r>
    </w:p>
    <w:p w14:paraId="59515D2A"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（2）评价维度</w:t>
      </w:r>
    </w:p>
    <w:p w14:paraId="216FFAC3"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评价以已经确定的双维七维为基本评价框架，不再另外增加新的能力维度。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5FF3D0E5"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27A1DB07"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（3）评价指标</w:t>
      </w:r>
    </w:p>
    <w:p w14:paraId="075C5C5C"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为了避免七维能力停留在概念层面，课题进一步把每一个维度转化为课堂和项目学习中能够观察到的表现，为教师观察学习、分析证据和判断变化提供共同参照。</w:t>
      </w:r>
    </w:p>
    <w:tbl>
      <w:tblPr>
        <w:tblStyle w:val="a6"/>
        <w:tblW w:w="8522" w:type="dxa"/>
        <w:jc w:val="center"/>
        <w:tblLayout w:type="fixed"/>
        <w:tblCellMar>
          <w:left w:w="0" w:type="dxa"/>
          <w:right w:w="0" w:type="dxa"/>
        </w:tblCellMar>
        <w:tblLook w:val="04A0" w:firstRow="1" w:lastRow="0" w:firstColumn="1" w:lastColumn="0" w:noHBand="0" w:noVBand="1"/>
      </w:tblPr>
      <w:tblGrid>
        <w:gridCol w:w="1285"/>
        <w:gridCol w:w="7237"/>
      </w:tblGrid>
      <w:tr w:rsidR="008079F0" w14:paraId="40E572DE" w14:textId="77777777">
        <w:trPr>
          <w:cantSplit/>
          <w:tblHeader/>
          <w:jc w:val="center"/>
        </w:trPr>
        <w:tc>
          <w:tcPr>
            <w:tcW w:w="1285" w:type="dxa"/>
            <w:tcBorders>
              <w:top w:val="single" w:sz="12" w:space="0" w:color="000000"/>
              <w:left w:val="nil"/>
              <w:bottom w:val="nil"/>
              <w:right w:val="nil"/>
            </w:tcBorders>
            <w:vAlign w:val="center"/>
          </w:tcPr>
          <w:p w14:paraId="7D4FED77"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评价维度</w:t>
            </w:r>
          </w:p>
        </w:tc>
        <w:tc>
          <w:tcPr>
            <w:tcW w:w="7237" w:type="dxa"/>
            <w:tcBorders>
              <w:top w:val="single" w:sz="12" w:space="0" w:color="000000"/>
              <w:left w:val="nil"/>
              <w:bottom w:val="nil"/>
              <w:right w:val="nil"/>
            </w:tcBorders>
            <w:vAlign w:val="center"/>
          </w:tcPr>
          <w:p w14:paraId="7E55E956"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主要评价表现</w:t>
            </w:r>
          </w:p>
        </w:tc>
      </w:tr>
      <w:tr w:rsidR="008079F0" w14:paraId="73A42551" w14:textId="77777777">
        <w:trPr>
          <w:cantSplit/>
          <w:jc w:val="center"/>
        </w:trPr>
        <w:tc>
          <w:tcPr>
            <w:tcW w:w="1285" w:type="dxa"/>
            <w:tcBorders>
              <w:left w:val="nil"/>
              <w:bottom w:val="nil"/>
              <w:right w:val="nil"/>
            </w:tcBorders>
            <w:vAlign w:val="center"/>
          </w:tcPr>
          <w:p w14:paraId="3D747468"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分析</w:t>
            </w:r>
          </w:p>
        </w:tc>
        <w:tc>
          <w:tcPr>
            <w:tcW w:w="7237" w:type="dxa"/>
            <w:tcBorders>
              <w:left w:val="nil"/>
              <w:bottom w:val="nil"/>
              <w:right w:val="nil"/>
            </w:tcBorders>
            <w:vAlign w:val="center"/>
          </w:tcPr>
          <w:p w14:paraId="37A297BE"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能够拆解问题、识别条件、辨析信息，发现要素之间的关键联系。</w:t>
            </w:r>
          </w:p>
        </w:tc>
      </w:tr>
      <w:tr w:rsidR="008079F0" w14:paraId="0D6211E1" w14:textId="77777777">
        <w:trPr>
          <w:cantSplit/>
          <w:jc w:val="center"/>
        </w:trPr>
        <w:tc>
          <w:tcPr>
            <w:tcW w:w="1285" w:type="dxa"/>
            <w:tcBorders>
              <w:top w:val="nil"/>
              <w:left w:val="nil"/>
              <w:bottom w:val="nil"/>
              <w:right w:val="nil"/>
            </w:tcBorders>
            <w:vAlign w:val="center"/>
          </w:tcPr>
          <w:p w14:paraId="7B3897B2"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评价</w:t>
            </w:r>
          </w:p>
        </w:tc>
        <w:tc>
          <w:tcPr>
            <w:tcW w:w="7237" w:type="dxa"/>
            <w:tcBorders>
              <w:top w:val="nil"/>
              <w:left w:val="nil"/>
              <w:bottom w:val="nil"/>
              <w:right w:val="nil"/>
            </w:tcBorders>
            <w:vAlign w:val="center"/>
          </w:tcPr>
          <w:p w14:paraId="452090DC"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能够依据事实、证据或标准进行比较、判断、质疑，并修正原有观点。</w:t>
            </w:r>
          </w:p>
        </w:tc>
      </w:tr>
      <w:tr w:rsidR="008079F0" w14:paraId="7FFED16B" w14:textId="77777777">
        <w:trPr>
          <w:cantSplit/>
          <w:jc w:val="center"/>
        </w:trPr>
        <w:tc>
          <w:tcPr>
            <w:tcW w:w="1285" w:type="dxa"/>
            <w:tcBorders>
              <w:top w:val="nil"/>
              <w:left w:val="nil"/>
              <w:bottom w:val="nil"/>
              <w:right w:val="nil"/>
            </w:tcBorders>
            <w:vAlign w:val="center"/>
          </w:tcPr>
          <w:p w14:paraId="0654A2EF"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创造</w:t>
            </w:r>
          </w:p>
        </w:tc>
        <w:tc>
          <w:tcPr>
            <w:tcW w:w="7237" w:type="dxa"/>
            <w:tcBorders>
              <w:top w:val="nil"/>
              <w:left w:val="nil"/>
              <w:bottom w:val="nil"/>
              <w:right w:val="nil"/>
            </w:tcBorders>
            <w:vAlign w:val="center"/>
          </w:tcPr>
          <w:p w14:paraId="77FB5528"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能够形成新的观点、方案或解释，并将已有知识和方法迁移到新的问题情境。</w:t>
            </w:r>
          </w:p>
        </w:tc>
      </w:tr>
      <w:tr w:rsidR="008079F0" w14:paraId="36F9837D" w14:textId="77777777">
        <w:trPr>
          <w:cantSplit/>
          <w:jc w:val="center"/>
        </w:trPr>
        <w:tc>
          <w:tcPr>
            <w:tcW w:w="1285" w:type="dxa"/>
            <w:tcBorders>
              <w:top w:val="nil"/>
              <w:left w:val="nil"/>
              <w:bottom w:val="nil"/>
              <w:right w:val="nil"/>
            </w:tcBorders>
            <w:vAlign w:val="center"/>
          </w:tcPr>
          <w:p w14:paraId="6DB4F9AB"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责任担当</w:t>
            </w:r>
          </w:p>
        </w:tc>
        <w:tc>
          <w:tcPr>
            <w:tcW w:w="7237" w:type="dxa"/>
            <w:tcBorders>
              <w:top w:val="nil"/>
              <w:left w:val="nil"/>
              <w:bottom w:val="nil"/>
              <w:right w:val="nil"/>
            </w:tcBorders>
            <w:vAlign w:val="center"/>
          </w:tcPr>
          <w:p w14:paraId="52DB0271"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能够明确个人与团队责任，主动投入并持续完成任务，对学习过程和结果负责。</w:t>
            </w:r>
          </w:p>
        </w:tc>
      </w:tr>
      <w:tr w:rsidR="008079F0" w14:paraId="039D6BAE" w14:textId="77777777">
        <w:trPr>
          <w:cantSplit/>
          <w:jc w:val="center"/>
        </w:trPr>
        <w:tc>
          <w:tcPr>
            <w:tcW w:w="1285" w:type="dxa"/>
            <w:tcBorders>
              <w:top w:val="nil"/>
              <w:left w:val="nil"/>
              <w:bottom w:val="nil"/>
              <w:right w:val="nil"/>
            </w:tcBorders>
            <w:vAlign w:val="center"/>
          </w:tcPr>
          <w:p w14:paraId="1D363578"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情绪调节</w:t>
            </w:r>
          </w:p>
        </w:tc>
        <w:tc>
          <w:tcPr>
            <w:tcW w:w="7237" w:type="dxa"/>
            <w:tcBorders>
              <w:top w:val="nil"/>
              <w:left w:val="nil"/>
              <w:bottom w:val="nil"/>
              <w:right w:val="nil"/>
            </w:tcBorders>
            <w:vAlign w:val="center"/>
          </w:tcPr>
          <w:p w14:paraId="43ADF504"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面对困难、失败或观点冲突时，能够调整情绪和行为，保持持续学习状态。</w:t>
            </w:r>
          </w:p>
        </w:tc>
      </w:tr>
      <w:tr w:rsidR="008079F0" w14:paraId="4DA411BF" w14:textId="77777777">
        <w:trPr>
          <w:cantSplit/>
          <w:jc w:val="center"/>
        </w:trPr>
        <w:tc>
          <w:tcPr>
            <w:tcW w:w="1285" w:type="dxa"/>
            <w:tcBorders>
              <w:top w:val="nil"/>
              <w:left w:val="nil"/>
              <w:bottom w:val="nil"/>
              <w:right w:val="nil"/>
            </w:tcBorders>
            <w:vAlign w:val="center"/>
          </w:tcPr>
          <w:p w14:paraId="4938A1CA"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合作共情</w:t>
            </w:r>
          </w:p>
        </w:tc>
        <w:tc>
          <w:tcPr>
            <w:tcW w:w="7237" w:type="dxa"/>
            <w:tcBorders>
              <w:top w:val="nil"/>
              <w:left w:val="nil"/>
              <w:bottom w:val="nil"/>
              <w:right w:val="nil"/>
            </w:tcBorders>
            <w:vAlign w:val="center"/>
          </w:tcPr>
          <w:p w14:paraId="1CA3A956"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能够倾听、理解和回应他人观点，通过协商和合作形成更完整的认识。</w:t>
            </w:r>
          </w:p>
        </w:tc>
      </w:tr>
      <w:tr w:rsidR="008079F0" w14:paraId="595501CE" w14:textId="77777777">
        <w:trPr>
          <w:cantSplit/>
          <w:jc w:val="center"/>
        </w:trPr>
        <w:tc>
          <w:tcPr>
            <w:tcW w:w="1285" w:type="dxa"/>
            <w:tcBorders>
              <w:top w:val="nil"/>
              <w:left w:val="nil"/>
              <w:bottom w:val="single" w:sz="12" w:space="0" w:color="000000"/>
              <w:right w:val="nil"/>
            </w:tcBorders>
            <w:vAlign w:val="center"/>
          </w:tcPr>
          <w:p w14:paraId="2A49AD7F"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包容创新</w:t>
            </w:r>
          </w:p>
        </w:tc>
        <w:tc>
          <w:tcPr>
            <w:tcW w:w="7237" w:type="dxa"/>
            <w:tcBorders>
              <w:top w:val="nil"/>
              <w:left w:val="nil"/>
              <w:bottom w:val="single" w:sz="12" w:space="0" w:color="000000"/>
              <w:right w:val="nil"/>
            </w:tcBorders>
            <w:vAlign w:val="center"/>
          </w:tcPr>
          <w:p w14:paraId="6791A432"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能够接纳不同观点和新的信息，在开放和不确定情境中持续尝试、调整并形成新想法。</w:t>
            </w:r>
          </w:p>
        </w:tc>
      </w:tr>
    </w:tbl>
    <w:p w14:paraId="2D332E67" w14:textId="77777777" w:rsidR="008079F0" w:rsidRDefault="00000000">
      <w:pPr>
        <w:pStyle w:val="3"/>
        <w:keepNext/>
        <w:overflowPunct w:val="0"/>
        <w:snapToGrid w:val="0"/>
        <w:spacing w:before="120" w:after="60" w:line="360" w:lineRule="auto"/>
        <w:ind w:firstLineChars="200" w:firstLine="571"/>
        <w:rPr>
          <w:rFonts w:cs="宋体" w:hint="default"/>
          <w:sz w:val="24"/>
        </w:rPr>
      </w:pPr>
      <w:bookmarkStart w:id="95" w:name="_Toc244001234"/>
      <w:r>
        <w:rPr>
          <w:rFonts w:cs="宋体"/>
          <w:sz w:val="28"/>
        </w:rPr>
        <w:t>2.数据采集系统</w:t>
      </w:r>
      <w:bookmarkEnd w:id="95"/>
    </w:p>
    <w:p w14:paraId="1F87F4D8"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为尽可能真实、客观地反映学生高阶能力的发展变化，研究过程中围绕学生、教师和课堂三个层面持续收集不同类型的数据，不把判断建立在单一问卷或单次课堂评价上。在学生层面，主要通过前后测问卷了解高阶思维和高阶社会情感能</w:t>
      </w:r>
      <w:r>
        <w:rPr>
          <w:rFonts w:ascii="宋体" w:eastAsia="宋体" w:hAnsi="宋体" w:cs="宋体" w:hint="eastAsia"/>
          <w:sz w:val="24"/>
        </w:rPr>
        <w:lastRenderedPageBreak/>
        <w:t>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AI评课获取教师讲授、提问、师生互动以及学生讨论、练习、展示、探究等课堂行为信息。</w:t>
      </w:r>
    </w:p>
    <w:p w14:paraId="3DC8CAA0"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些数据各自反映研究的不同侧面。问卷用于了解学生和教师前后发生了什么变化；教师五维评课用于判断课堂是否形成了更加有利于高阶学习发生的教学与学习条件；希沃AI评课则更多呈现真实课堂中师生行为和学习参与的实际状态。研究中不以其中任何一种数据单独作出结论，而通过不同来源证据的相互参照，提高对研究成效判断的可靠性。</w:t>
      </w:r>
    </w:p>
    <w:p w14:paraId="5B1232E4"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表3-49  高阶能力培育评价工具与证据采集</w:t>
      </w:r>
    </w:p>
    <w:tbl>
      <w:tblPr>
        <w:tblStyle w:val="a6"/>
        <w:tblW w:w="9034" w:type="dxa"/>
        <w:jc w:val="center"/>
        <w:tblLayout w:type="fixed"/>
        <w:tblCellMar>
          <w:left w:w="0" w:type="dxa"/>
          <w:right w:w="0" w:type="dxa"/>
        </w:tblCellMar>
        <w:tblLook w:val="04A0" w:firstRow="1" w:lastRow="0" w:firstColumn="1" w:lastColumn="0" w:noHBand="0" w:noVBand="1"/>
      </w:tblPr>
      <w:tblGrid>
        <w:gridCol w:w="1596"/>
        <w:gridCol w:w="1715"/>
        <w:gridCol w:w="1386"/>
        <w:gridCol w:w="1120"/>
        <w:gridCol w:w="3217"/>
      </w:tblGrid>
      <w:tr w:rsidR="008079F0" w14:paraId="0373370A" w14:textId="77777777">
        <w:trPr>
          <w:cantSplit/>
          <w:tblHeader/>
          <w:jc w:val="center"/>
        </w:trPr>
        <w:tc>
          <w:tcPr>
            <w:tcW w:w="1596" w:type="dxa"/>
            <w:tcBorders>
              <w:top w:val="single" w:sz="12" w:space="0" w:color="000000"/>
              <w:left w:val="nil"/>
              <w:bottom w:val="nil"/>
              <w:right w:val="nil"/>
            </w:tcBorders>
            <w:vAlign w:val="center"/>
          </w:tcPr>
          <w:p w14:paraId="64373BB4"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考察维度</w:t>
            </w:r>
          </w:p>
        </w:tc>
        <w:tc>
          <w:tcPr>
            <w:tcW w:w="1715" w:type="dxa"/>
            <w:tcBorders>
              <w:top w:val="single" w:sz="12" w:space="0" w:color="000000"/>
              <w:left w:val="nil"/>
              <w:bottom w:val="nil"/>
              <w:right w:val="nil"/>
            </w:tcBorders>
            <w:vAlign w:val="center"/>
          </w:tcPr>
          <w:p w14:paraId="35FA514B"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工具/方法</w:t>
            </w:r>
          </w:p>
        </w:tc>
        <w:tc>
          <w:tcPr>
            <w:tcW w:w="1386" w:type="dxa"/>
            <w:tcBorders>
              <w:top w:val="single" w:sz="12" w:space="0" w:color="000000"/>
              <w:left w:val="nil"/>
              <w:bottom w:val="nil"/>
              <w:right w:val="nil"/>
            </w:tcBorders>
            <w:vAlign w:val="center"/>
          </w:tcPr>
          <w:p w14:paraId="5F0D691C"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数据类型</w:t>
            </w:r>
          </w:p>
        </w:tc>
        <w:tc>
          <w:tcPr>
            <w:tcW w:w="1120" w:type="dxa"/>
            <w:tcBorders>
              <w:top w:val="single" w:sz="12" w:space="0" w:color="000000"/>
              <w:left w:val="nil"/>
              <w:bottom w:val="nil"/>
              <w:right w:val="nil"/>
            </w:tcBorders>
            <w:vAlign w:val="center"/>
          </w:tcPr>
          <w:p w14:paraId="20864039"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采集频次</w:t>
            </w:r>
          </w:p>
        </w:tc>
        <w:tc>
          <w:tcPr>
            <w:tcW w:w="3217" w:type="dxa"/>
            <w:tcBorders>
              <w:top w:val="single" w:sz="12" w:space="0" w:color="000000"/>
              <w:left w:val="nil"/>
              <w:bottom w:val="nil"/>
              <w:right w:val="nil"/>
            </w:tcBorders>
            <w:vAlign w:val="center"/>
          </w:tcPr>
          <w:p w14:paraId="595A9782"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论证支持</w:t>
            </w:r>
          </w:p>
        </w:tc>
      </w:tr>
      <w:tr w:rsidR="008079F0" w14:paraId="547F6F46" w14:textId="77777777">
        <w:trPr>
          <w:cantSplit/>
          <w:jc w:val="center"/>
        </w:trPr>
        <w:tc>
          <w:tcPr>
            <w:tcW w:w="1596" w:type="dxa"/>
            <w:vMerge w:val="restart"/>
            <w:tcBorders>
              <w:left w:val="nil"/>
              <w:bottom w:val="nil"/>
              <w:right w:val="nil"/>
            </w:tcBorders>
            <w:vAlign w:val="center"/>
          </w:tcPr>
          <w:p w14:paraId="761321D1"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学生能力变化</w:t>
            </w:r>
          </w:p>
        </w:tc>
        <w:tc>
          <w:tcPr>
            <w:tcW w:w="1715" w:type="dxa"/>
            <w:tcBorders>
              <w:left w:val="nil"/>
              <w:bottom w:val="nil"/>
              <w:right w:val="nil"/>
            </w:tcBorders>
            <w:vAlign w:val="center"/>
          </w:tcPr>
          <w:p w14:paraId="57054F0D"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学生高阶能力问卷</w:t>
            </w:r>
          </w:p>
        </w:tc>
        <w:tc>
          <w:tcPr>
            <w:tcW w:w="1386" w:type="dxa"/>
            <w:tcBorders>
              <w:left w:val="nil"/>
              <w:bottom w:val="nil"/>
              <w:right w:val="nil"/>
            </w:tcBorders>
            <w:vAlign w:val="center"/>
          </w:tcPr>
          <w:p w14:paraId="01B696CB"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定量</w:t>
            </w:r>
          </w:p>
        </w:tc>
        <w:tc>
          <w:tcPr>
            <w:tcW w:w="1120" w:type="dxa"/>
            <w:tcBorders>
              <w:left w:val="nil"/>
              <w:bottom w:val="nil"/>
              <w:right w:val="nil"/>
            </w:tcBorders>
            <w:vAlign w:val="center"/>
          </w:tcPr>
          <w:p w14:paraId="54C3A0E4"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前测、后测各一次</w:t>
            </w:r>
          </w:p>
        </w:tc>
        <w:tc>
          <w:tcPr>
            <w:tcW w:w="3217" w:type="dxa"/>
            <w:tcBorders>
              <w:left w:val="nil"/>
              <w:bottom w:val="nil"/>
              <w:right w:val="nil"/>
            </w:tcBorders>
            <w:vAlign w:val="center"/>
          </w:tcPr>
          <w:p w14:paraId="70003F0B"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支持判断学生分析、评价、创造三个维度是否发生变化。</w:t>
            </w:r>
          </w:p>
        </w:tc>
      </w:tr>
      <w:tr w:rsidR="008079F0" w14:paraId="659A6BB1" w14:textId="77777777">
        <w:trPr>
          <w:cantSplit/>
          <w:jc w:val="center"/>
        </w:trPr>
        <w:tc>
          <w:tcPr>
            <w:tcW w:w="1596" w:type="dxa"/>
            <w:vMerge/>
            <w:tcBorders>
              <w:top w:val="nil"/>
              <w:left w:val="nil"/>
              <w:bottom w:val="nil"/>
              <w:right w:val="nil"/>
            </w:tcBorders>
            <w:vAlign w:val="center"/>
          </w:tcPr>
          <w:p w14:paraId="37DCA806" w14:textId="77777777" w:rsidR="008079F0" w:rsidRDefault="008079F0">
            <w:pPr>
              <w:overflowPunct w:val="0"/>
              <w:snapToGrid w:val="0"/>
              <w:spacing w:before="20" w:after="20"/>
              <w:jc w:val="center"/>
              <w:rPr>
                <w:rFonts w:ascii="宋体" w:eastAsia="宋体" w:hAnsi="宋体" w:cs="宋体"/>
                <w:szCs w:val="21"/>
              </w:rPr>
            </w:pPr>
          </w:p>
        </w:tc>
        <w:tc>
          <w:tcPr>
            <w:tcW w:w="1715" w:type="dxa"/>
            <w:tcBorders>
              <w:top w:val="nil"/>
              <w:left w:val="nil"/>
              <w:bottom w:val="nil"/>
              <w:right w:val="nil"/>
            </w:tcBorders>
            <w:vAlign w:val="center"/>
          </w:tcPr>
          <w:p w14:paraId="2726AE9F"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学生高阶能力问卷</w:t>
            </w:r>
          </w:p>
        </w:tc>
        <w:tc>
          <w:tcPr>
            <w:tcW w:w="1386" w:type="dxa"/>
            <w:tcBorders>
              <w:top w:val="nil"/>
              <w:left w:val="nil"/>
              <w:bottom w:val="nil"/>
              <w:right w:val="nil"/>
            </w:tcBorders>
            <w:vAlign w:val="center"/>
          </w:tcPr>
          <w:p w14:paraId="1205C555"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定量</w:t>
            </w:r>
          </w:p>
        </w:tc>
        <w:tc>
          <w:tcPr>
            <w:tcW w:w="1120" w:type="dxa"/>
            <w:tcBorders>
              <w:top w:val="nil"/>
              <w:left w:val="nil"/>
              <w:bottom w:val="nil"/>
              <w:right w:val="nil"/>
            </w:tcBorders>
            <w:vAlign w:val="center"/>
          </w:tcPr>
          <w:p w14:paraId="027010DE"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前测、后测各一次</w:t>
            </w:r>
          </w:p>
        </w:tc>
        <w:tc>
          <w:tcPr>
            <w:tcW w:w="3217" w:type="dxa"/>
            <w:tcBorders>
              <w:top w:val="nil"/>
              <w:left w:val="nil"/>
              <w:bottom w:val="nil"/>
              <w:right w:val="nil"/>
            </w:tcBorders>
            <w:vAlign w:val="center"/>
          </w:tcPr>
          <w:p w14:paraId="2043D6F6"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支持判断学生责任担当、情绪调节、合作共情、包容创新四个维度是否发生变化。</w:t>
            </w:r>
          </w:p>
        </w:tc>
      </w:tr>
      <w:tr w:rsidR="008079F0" w14:paraId="6C962D2C" w14:textId="77777777">
        <w:trPr>
          <w:cantSplit/>
          <w:jc w:val="center"/>
        </w:trPr>
        <w:tc>
          <w:tcPr>
            <w:tcW w:w="1596" w:type="dxa"/>
            <w:tcBorders>
              <w:top w:val="nil"/>
              <w:left w:val="nil"/>
              <w:bottom w:val="nil"/>
              <w:right w:val="nil"/>
            </w:tcBorders>
            <w:vAlign w:val="center"/>
          </w:tcPr>
          <w:p w14:paraId="70224B5A"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教师能力变化</w:t>
            </w:r>
          </w:p>
        </w:tc>
        <w:tc>
          <w:tcPr>
            <w:tcW w:w="1715" w:type="dxa"/>
            <w:tcBorders>
              <w:top w:val="nil"/>
              <w:left w:val="nil"/>
              <w:bottom w:val="nil"/>
              <w:right w:val="nil"/>
            </w:tcBorders>
            <w:vAlign w:val="center"/>
          </w:tcPr>
          <w:p w14:paraId="6EB1A4AB"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教师高阶能力培育问卷</w:t>
            </w:r>
          </w:p>
        </w:tc>
        <w:tc>
          <w:tcPr>
            <w:tcW w:w="1386" w:type="dxa"/>
            <w:tcBorders>
              <w:top w:val="nil"/>
              <w:left w:val="nil"/>
              <w:bottom w:val="nil"/>
              <w:right w:val="nil"/>
            </w:tcBorders>
            <w:vAlign w:val="center"/>
          </w:tcPr>
          <w:p w14:paraId="30072065"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定量</w:t>
            </w:r>
          </w:p>
        </w:tc>
        <w:tc>
          <w:tcPr>
            <w:tcW w:w="1120" w:type="dxa"/>
            <w:tcBorders>
              <w:top w:val="nil"/>
              <w:left w:val="nil"/>
              <w:bottom w:val="nil"/>
              <w:right w:val="nil"/>
            </w:tcBorders>
            <w:vAlign w:val="center"/>
          </w:tcPr>
          <w:p w14:paraId="1C72884D"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前测、后测各一次</w:t>
            </w:r>
          </w:p>
        </w:tc>
        <w:tc>
          <w:tcPr>
            <w:tcW w:w="3217" w:type="dxa"/>
            <w:tcBorders>
              <w:top w:val="nil"/>
              <w:left w:val="nil"/>
              <w:bottom w:val="nil"/>
              <w:right w:val="nil"/>
            </w:tcBorders>
            <w:vAlign w:val="center"/>
          </w:tcPr>
          <w:p w14:paraId="70E3C1FE"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支持判断教师在高阶能力培育认知、课堂实践、教学自我效能及现实困难等方面是否发生变化。</w:t>
            </w:r>
          </w:p>
        </w:tc>
      </w:tr>
      <w:tr w:rsidR="008079F0" w14:paraId="0686B2D2" w14:textId="77777777">
        <w:trPr>
          <w:cantSplit/>
          <w:jc w:val="center"/>
        </w:trPr>
        <w:tc>
          <w:tcPr>
            <w:tcW w:w="1596" w:type="dxa"/>
            <w:tcBorders>
              <w:top w:val="nil"/>
              <w:left w:val="nil"/>
              <w:bottom w:val="nil"/>
              <w:right w:val="nil"/>
            </w:tcBorders>
            <w:vAlign w:val="center"/>
          </w:tcPr>
          <w:p w14:paraId="584FF395"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课堂质量变化</w:t>
            </w:r>
          </w:p>
        </w:tc>
        <w:tc>
          <w:tcPr>
            <w:tcW w:w="1715" w:type="dxa"/>
            <w:tcBorders>
              <w:top w:val="nil"/>
              <w:left w:val="nil"/>
              <w:bottom w:val="nil"/>
              <w:right w:val="nil"/>
            </w:tcBorders>
            <w:vAlign w:val="center"/>
          </w:tcPr>
          <w:p w14:paraId="0E408C0D"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教师五维评课量表、开放式评课文本</w:t>
            </w:r>
          </w:p>
        </w:tc>
        <w:tc>
          <w:tcPr>
            <w:tcW w:w="1386" w:type="dxa"/>
            <w:tcBorders>
              <w:top w:val="nil"/>
              <w:left w:val="nil"/>
              <w:bottom w:val="nil"/>
              <w:right w:val="nil"/>
            </w:tcBorders>
            <w:vAlign w:val="center"/>
          </w:tcPr>
          <w:p w14:paraId="5D4977EF"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定量＋定性</w:t>
            </w:r>
          </w:p>
        </w:tc>
        <w:tc>
          <w:tcPr>
            <w:tcW w:w="1120" w:type="dxa"/>
            <w:tcBorders>
              <w:top w:val="nil"/>
              <w:left w:val="nil"/>
              <w:bottom w:val="nil"/>
              <w:right w:val="nil"/>
            </w:tcBorders>
            <w:vAlign w:val="center"/>
          </w:tcPr>
          <w:p w14:paraId="668AE1EA"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按研究课采集</w:t>
            </w:r>
          </w:p>
        </w:tc>
        <w:tc>
          <w:tcPr>
            <w:tcW w:w="3217" w:type="dxa"/>
            <w:tcBorders>
              <w:top w:val="nil"/>
              <w:left w:val="nil"/>
              <w:bottom w:val="nil"/>
              <w:right w:val="nil"/>
            </w:tcBorders>
            <w:vAlign w:val="center"/>
          </w:tcPr>
          <w:p w14:paraId="7909C2E5"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支持判断课堂在认知参与、学科内容建构、社会情感支持、课堂互动和形成性评价方面的表现及其优势与不足。</w:t>
            </w:r>
          </w:p>
        </w:tc>
      </w:tr>
      <w:tr w:rsidR="008079F0" w14:paraId="1188055B" w14:textId="77777777">
        <w:trPr>
          <w:cantSplit/>
          <w:jc w:val="center"/>
        </w:trPr>
        <w:tc>
          <w:tcPr>
            <w:tcW w:w="1596" w:type="dxa"/>
            <w:tcBorders>
              <w:top w:val="nil"/>
              <w:left w:val="nil"/>
              <w:bottom w:val="single" w:sz="12" w:space="0" w:color="000000"/>
              <w:right w:val="nil"/>
            </w:tcBorders>
            <w:vAlign w:val="center"/>
          </w:tcPr>
          <w:p w14:paraId="7886DDDB"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课堂行为变化</w:t>
            </w:r>
          </w:p>
        </w:tc>
        <w:tc>
          <w:tcPr>
            <w:tcW w:w="1715" w:type="dxa"/>
            <w:tcBorders>
              <w:top w:val="nil"/>
              <w:left w:val="nil"/>
              <w:bottom w:val="single" w:sz="12" w:space="0" w:color="000000"/>
              <w:right w:val="nil"/>
            </w:tcBorders>
            <w:vAlign w:val="center"/>
          </w:tcPr>
          <w:p w14:paraId="68FA03E8"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希沃AI课堂智能反馈系统</w:t>
            </w:r>
          </w:p>
        </w:tc>
        <w:tc>
          <w:tcPr>
            <w:tcW w:w="1386" w:type="dxa"/>
            <w:tcBorders>
              <w:top w:val="nil"/>
              <w:left w:val="nil"/>
              <w:bottom w:val="single" w:sz="12" w:space="0" w:color="000000"/>
              <w:right w:val="nil"/>
            </w:tcBorders>
            <w:vAlign w:val="center"/>
          </w:tcPr>
          <w:p w14:paraId="5A74C3F4"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定量＋定性</w:t>
            </w:r>
          </w:p>
        </w:tc>
        <w:tc>
          <w:tcPr>
            <w:tcW w:w="1120" w:type="dxa"/>
            <w:tcBorders>
              <w:top w:val="nil"/>
              <w:left w:val="nil"/>
              <w:bottom w:val="single" w:sz="12" w:space="0" w:color="000000"/>
              <w:right w:val="nil"/>
            </w:tcBorders>
            <w:vAlign w:val="center"/>
          </w:tcPr>
          <w:p w14:paraId="4C8E5E54"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按研究课采集</w:t>
            </w:r>
          </w:p>
        </w:tc>
        <w:tc>
          <w:tcPr>
            <w:tcW w:w="3217" w:type="dxa"/>
            <w:tcBorders>
              <w:top w:val="nil"/>
              <w:left w:val="nil"/>
              <w:bottom w:val="single" w:sz="12" w:space="0" w:color="000000"/>
              <w:right w:val="nil"/>
            </w:tcBorders>
            <w:vAlign w:val="center"/>
          </w:tcPr>
          <w:p w14:paraId="0CC58B92"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支持判断教师与学生课堂行为结构、参与方式和互动状态，为课堂学习过程分析提供行为证据。</w:t>
            </w:r>
          </w:p>
        </w:tc>
      </w:tr>
    </w:tbl>
    <w:p w14:paraId="2A423912"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教师五维评课和希沃AI评课反映的是课堂学习条件和行为过程。五维评课更多体现教师基于专业标准对课堂学习状态和教学支持的判断，希沃AI评课更多呈现课堂中实际发生的行为过程。二者与学生、教师前后测相互补充，从不同角度呈现研究实践中发生的变化。</w:t>
      </w:r>
    </w:p>
    <w:p w14:paraId="4994262E" w14:textId="77777777" w:rsidR="008079F0" w:rsidRDefault="00000000">
      <w:pPr>
        <w:pStyle w:val="3"/>
        <w:keepNext/>
        <w:overflowPunct w:val="0"/>
        <w:snapToGrid w:val="0"/>
        <w:spacing w:before="120" w:after="60" w:line="360" w:lineRule="auto"/>
        <w:ind w:firstLineChars="200" w:firstLine="571"/>
        <w:rPr>
          <w:rFonts w:cs="宋体" w:hint="default"/>
          <w:sz w:val="24"/>
        </w:rPr>
      </w:pPr>
      <w:bookmarkStart w:id="96" w:name="_Toc244001235"/>
      <w:r>
        <w:rPr>
          <w:rFonts w:cs="宋体"/>
          <w:sz w:val="28"/>
        </w:rPr>
        <w:t>3.多源证据链</w:t>
      </w:r>
      <w:bookmarkEnd w:id="96"/>
    </w:p>
    <w:p w14:paraId="538986DB"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多源数据只有建立起相互联系，才能真正成为研究证据。研究证据因此从纵向变化、学习过程和多元评价三个方面组织研究证据。</w:t>
      </w:r>
    </w:p>
    <w:p w14:paraId="5E0758B9"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lastRenderedPageBreak/>
        <w:t>（1）前测、过程与后测的纵向证据</w:t>
      </w:r>
    </w:p>
    <w:p w14:paraId="5AE390E4"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673A52F1"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（2）起点、过程、变化与迁移的横向证据</w:t>
      </w:r>
    </w:p>
    <w:p w14:paraId="438CD8C4"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0D64C2A7"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已有典型案例因此重点关注学生原来怎样理解、学习过程中怎样思考和调整、前后发生了什么变化和能否在新的情境中继续运用。这一证据链使进步可见和能力可见落实到具体学习过程。</w:t>
      </w:r>
    </w:p>
    <w:p w14:paraId="6D8C4646"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（3）自评、互评、师评与智评的多元互证</w:t>
      </w:r>
    </w:p>
    <w:p w14:paraId="3970E1D1"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AI评课则从课堂行为信息角度提供另一种参照。</w:t>
      </w:r>
    </w:p>
    <w:p w14:paraId="3A93E877"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5749F964"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AI评课则从不同侧面提供研究数据。教师依据这些证据进行诊断发现、干预、实施和评估，判断学生当前在哪里、教学支持是否有效、下</w:t>
      </w:r>
      <w:r>
        <w:rPr>
          <w:rFonts w:ascii="宋体" w:eastAsia="宋体" w:hAnsi="宋体" w:cs="宋体" w:hint="eastAsia"/>
          <w:sz w:val="24"/>
        </w:rPr>
        <w:lastRenderedPageBreak/>
        <w:t>一步需要怎样调整。由此，评价成为看见学习、判断学习并改进教学的重要依据。</w:t>
      </w:r>
    </w:p>
    <w:p w14:paraId="4BF15B34" w14:textId="77777777" w:rsidR="008079F0" w:rsidRDefault="00000000">
      <w:pPr>
        <w:pStyle w:val="2"/>
        <w:keepNext/>
        <w:overflowPunct w:val="0"/>
        <w:snapToGrid w:val="0"/>
        <w:spacing w:before="156" w:after="156" w:line="360" w:lineRule="auto"/>
        <w:ind w:firstLineChars="200" w:firstLine="571"/>
        <w:rPr>
          <w:rFonts w:ascii="宋体" w:eastAsia="宋体" w:hAnsi="宋体" w:cs="宋体"/>
          <w:b/>
        </w:rPr>
      </w:pPr>
      <w:bookmarkStart w:id="97" w:name="_Toc244001236"/>
      <w:r>
        <w:rPr>
          <w:rFonts w:ascii="宋体" w:eastAsia="宋体" w:hAnsi="宋体" w:cs="宋体" w:hint="eastAsia"/>
          <w:b/>
        </w:rPr>
        <w:t>（五）模型实施成效分析</w:t>
      </w:r>
      <w:bookmarkEnd w:id="97"/>
    </w:p>
    <w:p w14:paraId="0544A69F" w14:textId="77777777" w:rsidR="008079F0" w:rsidRDefault="00000000">
      <w:pPr>
        <w:pStyle w:val="3"/>
        <w:keepNext/>
        <w:overflowPunct w:val="0"/>
        <w:snapToGrid w:val="0"/>
        <w:spacing w:before="120" w:after="60" w:line="360" w:lineRule="auto"/>
        <w:ind w:firstLineChars="200" w:firstLine="571"/>
        <w:rPr>
          <w:rFonts w:cs="宋体" w:hint="default"/>
          <w:sz w:val="24"/>
        </w:rPr>
      </w:pPr>
      <w:bookmarkStart w:id="98" w:name="_Toc244001237"/>
      <w:r>
        <w:rPr>
          <w:rFonts w:cs="宋体"/>
          <w:sz w:val="28"/>
        </w:rPr>
        <w:t>1.学生问卷前后测结果分析</w:t>
      </w:r>
      <w:bookmarkEnd w:id="98"/>
    </w:p>
    <w:p w14:paraId="35B8D53D"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课题组依据1346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0ED956D6"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99" w:name="_Toc244001238"/>
      <w:r>
        <w:rPr>
          <w:rFonts w:ascii="宋体" w:eastAsia="宋体" w:hAnsi="宋体" w:cs="宋体" w:hint="eastAsia"/>
          <w:kern w:val="0"/>
          <w:sz w:val="24"/>
        </w:rPr>
        <w:t>（1）分析样本与方法</w:t>
      </w:r>
      <w:bookmarkEnd w:id="99"/>
    </w:p>
    <w:p w14:paraId="42E502C5"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以前后测修订编号一对一对应的1346对记录为分析样本，其中初中913对，高中433对。两次测量的修订编号无缺失或重复，对应记录的性别、年级一致，32道题项均完整。</w:t>
      </w:r>
    </w:p>
    <w:p w14:paraId="66A80DCA"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表3-50  研究样本基本情况</w:t>
      </w:r>
    </w:p>
    <w:tbl>
      <w:tblPr>
        <w:tblW w:w="8519" w:type="dxa"/>
        <w:jc w:val="center"/>
        <w:tblLayout w:type="fixed"/>
        <w:tblCellMar>
          <w:left w:w="0" w:type="dxa"/>
          <w:right w:w="0" w:type="dxa"/>
        </w:tblCellMar>
        <w:tblLook w:val="04A0" w:firstRow="1" w:lastRow="0" w:firstColumn="1" w:lastColumn="0" w:noHBand="0" w:noVBand="1"/>
      </w:tblPr>
      <w:tblGrid>
        <w:gridCol w:w="1691"/>
        <w:gridCol w:w="2862"/>
        <w:gridCol w:w="1690"/>
        <w:gridCol w:w="2276"/>
      </w:tblGrid>
      <w:tr w:rsidR="008079F0" w14:paraId="306957CA" w14:textId="77777777">
        <w:trPr>
          <w:cantSplit/>
          <w:tblHeader/>
          <w:jc w:val="center"/>
        </w:trPr>
        <w:tc>
          <w:tcPr>
            <w:tcW w:w="1691" w:type="dxa"/>
            <w:tcBorders>
              <w:top w:val="single" w:sz="12" w:space="0" w:color="000000"/>
              <w:bottom w:val="single" w:sz="6" w:space="0" w:color="000000"/>
            </w:tcBorders>
            <w:vAlign w:val="center"/>
          </w:tcPr>
          <w:p w14:paraId="5825F07F"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变量</w:t>
            </w:r>
          </w:p>
        </w:tc>
        <w:tc>
          <w:tcPr>
            <w:tcW w:w="2862" w:type="dxa"/>
            <w:tcBorders>
              <w:top w:val="single" w:sz="12" w:space="0" w:color="000000"/>
              <w:bottom w:val="single" w:sz="6" w:space="0" w:color="000000"/>
            </w:tcBorders>
            <w:vAlign w:val="center"/>
          </w:tcPr>
          <w:p w14:paraId="42882A7A"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类别</w:t>
            </w:r>
          </w:p>
        </w:tc>
        <w:tc>
          <w:tcPr>
            <w:tcW w:w="1690" w:type="dxa"/>
            <w:tcBorders>
              <w:top w:val="single" w:sz="12" w:space="0" w:color="000000"/>
              <w:bottom w:val="single" w:sz="6" w:space="0" w:color="000000"/>
            </w:tcBorders>
            <w:vAlign w:val="center"/>
          </w:tcPr>
          <w:p w14:paraId="7CD26B33"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人数</w:t>
            </w:r>
          </w:p>
        </w:tc>
        <w:tc>
          <w:tcPr>
            <w:tcW w:w="2276" w:type="dxa"/>
            <w:tcBorders>
              <w:top w:val="single" w:sz="12" w:space="0" w:color="000000"/>
              <w:bottom w:val="single" w:sz="6" w:space="0" w:color="000000"/>
            </w:tcBorders>
            <w:vAlign w:val="center"/>
          </w:tcPr>
          <w:p w14:paraId="2F677E69"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比例</w:t>
            </w:r>
          </w:p>
        </w:tc>
      </w:tr>
      <w:tr w:rsidR="008079F0" w14:paraId="395C8A8B" w14:textId="77777777">
        <w:trPr>
          <w:cantSplit/>
          <w:jc w:val="center"/>
        </w:trPr>
        <w:tc>
          <w:tcPr>
            <w:tcW w:w="1691" w:type="dxa"/>
            <w:vAlign w:val="center"/>
          </w:tcPr>
          <w:p w14:paraId="5459AB76"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性别</w:t>
            </w:r>
          </w:p>
        </w:tc>
        <w:tc>
          <w:tcPr>
            <w:tcW w:w="2862" w:type="dxa"/>
            <w:vAlign w:val="center"/>
          </w:tcPr>
          <w:p w14:paraId="0F13A7D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男</w:t>
            </w:r>
          </w:p>
        </w:tc>
        <w:tc>
          <w:tcPr>
            <w:tcW w:w="1690" w:type="dxa"/>
            <w:vAlign w:val="center"/>
          </w:tcPr>
          <w:p w14:paraId="001B5C2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671</w:t>
            </w:r>
          </w:p>
        </w:tc>
        <w:tc>
          <w:tcPr>
            <w:tcW w:w="2276" w:type="dxa"/>
            <w:vAlign w:val="center"/>
          </w:tcPr>
          <w:p w14:paraId="34ABAEC5"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49.85%</w:t>
            </w:r>
          </w:p>
        </w:tc>
      </w:tr>
      <w:tr w:rsidR="008079F0" w14:paraId="613047B3" w14:textId="77777777">
        <w:trPr>
          <w:cantSplit/>
          <w:jc w:val="center"/>
        </w:trPr>
        <w:tc>
          <w:tcPr>
            <w:tcW w:w="1691" w:type="dxa"/>
            <w:vAlign w:val="center"/>
          </w:tcPr>
          <w:p w14:paraId="2E3BC998"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性别</w:t>
            </w:r>
          </w:p>
        </w:tc>
        <w:tc>
          <w:tcPr>
            <w:tcW w:w="2862" w:type="dxa"/>
            <w:vAlign w:val="center"/>
          </w:tcPr>
          <w:p w14:paraId="46B1908E"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女</w:t>
            </w:r>
          </w:p>
        </w:tc>
        <w:tc>
          <w:tcPr>
            <w:tcW w:w="1690" w:type="dxa"/>
            <w:vAlign w:val="center"/>
          </w:tcPr>
          <w:p w14:paraId="2503643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675</w:t>
            </w:r>
          </w:p>
        </w:tc>
        <w:tc>
          <w:tcPr>
            <w:tcW w:w="2276" w:type="dxa"/>
            <w:vAlign w:val="center"/>
          </w:tcPr>
          <w:p w14:paraId="0E294B09"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50.15%</w:t>
            </w:r>
          </w:p>
        </w:tc>
      </w:tr>
      <w:tr w:rsidR="008079F0" w14:paraId="03F23BE3" w14:textId="77777777">
        <w:trPr>
          <w:cantSplit/>
          <w:jc w:val="center"/>
        </w:trPr>
        <w:tc>
          <w:tcPr>
            <w:tcW w:w="1691" w:type="dxa"/>
            <w:vAlign w:val="center"/>
          </w:tcPr>
          <w:p w14:paraId="143B770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vAlign w:val="center"/>
          </w:tcPr>
          <w:p w14:paraId="4852B2BE"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六年级</w:t>
            </w:r>
          </w:p>
        </w:tc>
        <w:tc>
          <w:tcPr>
            <w:tcW w:w="1690" w:type="dxa"/>
            <w:vAlign w:val="center"/>
          </w:tcPr>
          <w:p w14:paraId="27A00362"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230</w:t>
            </w:r>
          </w:p>
        </w:tc>
        <w:tc>
          <w:tcPr>
            <w:tcW w:w="2276" w:type="dxa"/>
            <w:vAlign w:val="center"/>
          </w:tcPr>
          <w:p w14:paraId="40AE90B5"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17.09%</w:t>
            </w:r>
          </w:p>
        </w:tc>
      </w:tr>
      <w:tr w:rsidR="008079F0" w14:paraId="4EEBE2D8" w14:textId="77777777">
        <w:trPr>
          <w:cantSplit/>
          <w:jc w:val="center"/>
        </w:trPr>
        <w:tc>
          <w:tcPr>
            <w:tcW w:w="1691" w:type="dxa"/>
            <w:vAlign w:val="center"/>
          </w:tcPr>
          <w:p w14:paraId="7EF0158E"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vAlign w:val="center"/>
          </w:tcPr>
          <w:p w14:paraId="5B77DB3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七年级</w:t>
            </w:r>
          </w:p>
        </w:tc>
        <w:tc>
          <w:tcPr>
            <w:tcW w:w="1690" w:type="dxa"/>
            <w:vAlign w:val="center"/>
          </w:tcPr>
          <w:p w14:paraId="20221677"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229</w:t>
            </w:r>
          </w:p>
        </w:tc>
        <w:tc>
          <w:tcPr>
            <w:tcW w:w="2276" w:type="dxa"/>
            <w:vAlign w:val="center"/>
          </w:tcPr>
          <w:p w14:paraId="56C49744"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17.01%</w:t>
            </w:r>
          </w:p>
        </w:tc>
      </w:tr>
      <w:tr w:rsidR="008079F0" w14:paraId="4B6A2222" w14:textId="77777777">
        <w:trPr>
          <w:cantSplit/>
          <w:jc w:val="center"/>
        </w:trPr>
        <w:tc>
          <w:tcPr>
            <w:tcW w:w="1691" w:type="dxa"/>
            <w:vAlign w:val="center"/>
          </w:tcPr>
          <w:p w14:paraId="4A6A5BD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vAlign w:val="center"/>
          </w:tcPr>
          <w:p w14:paraId="6D5181F2"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八年级</w:t>
            </w:r>
          </w:p>
        </w:tc>
        <w:tc>
          <w:tcPr>
            <w:tcW w:w="1690" w:type="dxa"/>
            <w:vAlign w:val="center"/>
          </w:tcPr>
          <w:p w14:paraId="6AF3080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230</w:t>
            </w:r>
          </w:p>
        </w:tc>
        <w:tc>
          <w:tcPr>
            <w:tcW w:w="2276" w:type="dxa"/>
            <w:vAlign w:val="center"/>
          </w:tcPr>
          <w:p w14:paraId="088758E6"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17.09%</w:t>
            </w:r>
          </w:p>
        </w:tc>
      </w:tr>
      <w:tr w:rsidR="008079F0" w14:paraId="12FD2089" w14:textId="77777777">
        <w:trPr>
          <w:cantSplit/>
          <w:jc w:val="center"/>
        </w:trPr>
        <w:tc>
          <w:tcPr>
            <w:tcW w:w="1691" w:type="dxa"/>
            <w:vAlign w:val="center"/>
          </w:tcPr>
          <w:p w14:paraId="41AC3D21"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vAlign w:val="center"/>
          </w:tcPr>
          <w:p w14:paraId="07B1FF79"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九年级</w:t>
            </w:r>
          </w:p>
        </w:tc>
        <w:tc>
          <w:tcPr>
            <w:tcW w:w="1690" w:type="dxa"/>
            <w:vAlign w:val="center"/>
          </w:tcPr>
          <w:p w14:paraId="52A2685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224</w:t>
            </w:r>
          </w:p>
        </w:tc>
        <w:tc>
          <w:tcPr>
            <w:tcW w:w="2276" w:type="dxa"/>
            <w:vAlign w:val="center"/>
          </w:tcPr>
          <w:p w14:paraId="3B8907C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16.64%</w:t>
            </w:r>
          </w:p>
        </w:tc>
      </w:tr>
      <w:tr w:rsidR="008079F0" w14:paraId="38C4150B" w14:textId="77777777">
        <w:trPr>
          <w:cantSplit/>
          <w:jc w:val="center"/>
        </w:trPr>
        <w:tc>
          <w:tcPr>
            <w:tcW w:w="1691" w:type="dxa"/>
            <w:vAlign w:val="center"/>
          </w:tcPr>
          <w:p w14:paraId="13D5F22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vAlign w:val="center"/>
          </w:tcPr>
          <w:p w14:paraId="11B869F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十年级</w:t>
            </w:r>
          </w:p>
        </w:tc>
        <w:tc>
          <w:tcPr>
            <w:tcW w:w="1690" w:type="dxa"/>
            <w:vAlign w:val="center"/>
          </w:tcPr>
          <w:p w14:paraId="6AC6C6E1"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145</w:t>
            </w:r>
          </w:p>
        </w:tc>
        <w:tc>
          <w:tcPr>
            <w:tcW w:w="2276" w:type="dxa"/>
            <w:vAlign w:val="center"/>
          </w:tcPr>
          <w:p w14:paraId="66C899E0"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10.77%</w:t>
            </w:r>
          </w:p>
        </w:tc>
      </w:tr>
      <w:tr w:rsidR="008079F0" w14:paraId="166733EA" w14:textId="77777777">
        <w:trPr>
          <w:cantSplit/>
          <w:jc w:val="center"/>
        </w:trPr>
        <w:tc>
          <w:tcPr>
            <w:tcW w:w="1691" w:type="dxa"/>
            <w:vAlign w:val="center"/>
          </w:tcPr>
          <w:p w14:paraId="55682BB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vAlign w:val="center"/>
          </w:tcPr>
          <w:p w14:paraId="186150A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十一年级</w:t>
            </w:r>
          </w:p>
        </w:tc>
        <w:tc>
          <w:tcPr>
            <w:tcW w:w="1690" w:type="dxa"/>
            <w:vAlign w:val="center"/>
          </w:tcPr>
          <w:p w14:paraId="68604D0B"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144</w:t>
            </w:r>
          </w:p>
        </w:tc>
        <w:tc>
          <w:tcPr>
            <w:tcW w:w="2276" w:type="dxa"/>
            <w:vAlign w:val="center"/>
          </w:tcPr>
          <w:p w14:paraId="51787D2E"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10.70%</w:t>
            </w:r>
          </w:p>
        </w:tc>
      </w:tr>
      <w:tr w:rsidR="008079F0" w14:paraId="34A91DF9" w14:textId="77777777">
        <w:trPr>
          <w:cantSplit/>
          <w:jc w:val="center"/>
        </w:trPr>
        <w:tc>
          <w:tcPr>
            <w:tcW w:w="1691" w:type="dxa"/>
            <w:tcBorders>
              <w:bottom w:val="single" w:sz="12" w:space="0" w:color="000000"/>
            </w:tcBorders>
            <w:vAlign w:val="center"/>
          </w:tcPr>
          <w:p w14:paraId="103F688F"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tcBorders>
              <w:bottom w:val="single" w:sz="12" w:space="0" w:color="000000"/>
            </w:tcBorders>
            <w:vAlign w:val="center"/>
          </w:tcPr>
          <w:p w14:paraId="6B9AF38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十二年级</w:t>
            </w:r>
          </w:p>
        </w:tc>
        <w:tc>
          <w:tcPr>
            <w:tcW w:w="1690" w:type="dxa"/>
            <w:tcBorders>
              <w:bottom w:val="single" w:sz="12" w:space="0" w:color="000000"/>
            </w:tcBorders>
            <w:vAlign w:val="center"/>
          </w:tcPr>
          <w:p w14:paraId="327DDAD0"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144</w:t>
            </w:r>
          </w:p>
        </w:tc>
        <w:tc>
          <w:tcPr>
            <w:tcW w:w="2276" w:type="dxa"/>
            <w:tcBorders>
              <w:bottom w:val="single" w:sz="12" w:space="0" w:color="000000"/>
            </w:tcBorders>
            <w:vAlign w:val="center"/>
          </w:tcPr>
          <w:p w14:paraId="214023C6"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10.70%</w:t>
            </w:r>
          </w:p>
        </w:tc>
      </w:tr>
    </w:tbl>
    <w:p w14:paraId="56EFB864"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各题按1—5分计分。分析、评价、创造各含4题；责任担当、情绪调节、合作共情、包容创新各含5题。维度得分取所属题项均值；高阶思维总体取前12题均值，高阶社会情感总体取后20题均值，分别报告，不合并作为单一能力指标。</w:t>
      </w:r>
    </w:p>
    <w:p w14:paraId="4581B37D"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采用双侧配对t检验，报告平均增分、95%置信区间和配对效应量dz。两个学段的增分比较采用韦尔奇 t检验，比较高中与初中学生的个体差值。霍尔姆校正分别用于总体及七维9项检验、学段内4项检验、学段增分比较2项检验、年级内14项检验；分组分析属于补充探索，校正控制各组检验内部的多重比较</w:t>
      </w:r>
      <w:r>
        <w:rPr>
          <w:rFonts w:ascii="宋体" w:eastAsia="宋体" w:hAnsi="宋体" w:cs="宋体" w:hint="eastAsia"/>
          <w:sz w:val="24"/>
        </w:rPr>
        <w:lastRenderedPageBreak/>
        <w:t>误差，并非全报告统一校正。</w:t>
      </w:r>
    </w:p>
    <w:p w14:paraId="1BCF901D"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补充分析包括，剔除任一测次32题同选项作答记录后的敏感性分析，以及按年级初始水平和平均增分开展的探索性聚类。所有统计均由题项得分计算；表中增分及检验基于未四舍五入数据。</w:t>
      </w:r>
    </w:p>
    <w:p w14:paraId="04D869E0"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100" w:name="_Toc244001239"/>
      <w:r>
        <w:rPr>
          <w:rFonts w:ascii="宋体" w:eastAsia="宋体" w:hAnsi="宋体" w:cs="宋体" w:hint="eastAsia"/>
          <w:kern w:val="0"/>
          <w:sz w:val="24"/>
        </w:rPr>
        <w:t>（2）总体情况比较</w:t>
      </w:r>
      <w:bookmarkEnd w:id="100"/>
    </w:p>
    <w:p w14:paraId="7D6278D5"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01" w:name="_Toc244001240"/>
      <w:r>
        <w:rPr>
          <w:rFonts w:ascii="宋体" w:eastAsia="宋体" w:hAnsi="宋体" w:cs="宋体" w:hint="eastAsia"/>
          <w:kern w:val="0"/>
          <w:sz w:val="24"/>
        </w:rPr>
        <w:t>1）高阶能力总体</w:t>
      </w:r>
      <w:bookmarkEnd w:id="101"/>
    </w:p>
    <w:p w14:paraId="45C28800" w14:textId="77777777" w:rsidR="008079F0" w:rsidRDefault="00000000">
      <w:pPr>
        <w:keepNext/>
        <w:jc w:val="center"/>
        <w:rPr>
          <w:rFonts w:ascii="宋体" w:eastAsia="宋体" w:hAnsi="宋体" w:cs="宋体"/>
        </w:rPr>
      </w:pPr>
      <w:r>
        <w:rPr>
          <w:rFonts w:ascii="宋体" w:eastAsia="宋体" w:hAnsi="宋体" w:cs="宋体" w:hint="eastAsia"/>
        </w:rPr>
        <w:t>表3-51  高阶能力总体前后测比较（n＝1346）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539B3347" w14:textId="77777777">
        <w:trPr>
          <w:cantSplit/>
          <w:tblHeader/>
        </w:trPr>
        <w:tc>
          <w:tcPr>
            <w:tcW w:w="893" w:type="dxa"/>
            <w:tcBorders>
              <w:top w:val="single" w:sz="8" w:space="0" w:color="000000"/>
              <w:bottom w:val="single" w:sz="8" w:space="0" w:color="000000"/>
            </w:tcBorders>
            <w:vAlign w:val="center"/>
          </w:tcPr>
          <w:p w14:paraId="52E8552B"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3618456A"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5C2BB179"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1344511E"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3EE89D6D"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7CEC3AE8"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0D9CCE18"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0B941FC7" w14:textId="77777777">
        <w:trPr>
          <w:cantSplit/>
        </w:trPr>
        <w:tc>
          <w:tcPr>
            <w:tcW w:w="893" w:type="dxa"/>
            <w:vAlign w:val="center"/>
          </w:tcPr>
          <w:p w14:paraId="040B0C5B"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36E59F34" w14:textId="77777777" w:rsidR="008079F0" w:rsidRDefault="00000000">
            <w:pPr>
              <w:keepNext/>
              <w:jc w:val="center"/>
              <w:rPr>
                <w:rFonts w:ascii="宋体" w:eastAsia="宋体" w:hAnsi="宋体" w:cs="宋体"/>
              </w:rPr>
            </w:pPr>
            <w:r>
              <w:rPr>
                <w:rFonts w:ascii="宋体" w:eastAsia="宋体" w:hAnsi="宋体" w:cs="宋体" w:hint="eastAsia"/>
              </w:rPr>
              <w:t>3.635</w:t>
            </w:r>
          </w:p>
        </w:tc>
        <w:tc>
          <w:tcPr>
            <w:tcW w:w="937" w:type="dxa"/>
            <w:vAlign w:val="center"/>
          </w:tcPr>
          <w:p w14:paraId="221964CF" w14:textId="77777777" w:rsidR="008079F0" w:rsidRDefault="00000000">
            <w:pPr>
              <w:keepNext/>
              <w:jc w:val="center"/>
              <w:rPr>
                <w:rFonts w:ascii="宋体" w:eastAsia="宋体" w:hAnsi="宋体" w:cs="宋体"/>
              </w:rPr>
            </w:pPr>
            <w:r>
              <w:rPr>
                <w:rFonts w:ascii="宋体" w:eastAsia="宋体" w:hAnsi="宋体" w:cs="宋体" w:hint="eastAsia"/>
              </w:rPr>
              <w:t>0.470</w:t>
            </w:r>
          </w:p>
        </w:tc>
        <w:tc>
          <w:tcPr>
            <w:tcW w:w="1151" w:type="dxa"/>
            <w:vAlign w:val="center"/>
          </w:tcPr>
          <w:p w14:paraId="433D27A6" w14:textId="77777777" w:rsidR="008079F0" w:rsidRDefault="00000000">
            <w:pPr>
              <w:keepNext/>
              <w:jc w:val="center"/>
              <w:rPr>
                <w:rFonts w:ascii="宋体" w:eastAsia="宋体" w:hAnsi="宋体" w:cs="宋体"/>
              </w:rPr>
            </w:pPr>
            <w:r>
              <w:rPr>
                <w:rFonts w:ascii="宋体" w:eastAsia="宋体" w:hAnsi="宋体" w:cs="宋体" w:hint="eastAsia"/>
              </w:rPr>
              <w:t>0.865</w:t>
            </w:r>
          </w:p>
        </w:tc>
        <w:tc>
          <w:tcPr>
            <w:tcW w:w="2563" w:type="dxa"/>
            <w:vAlign w:val="center"/>
          </w:tcPr>
          <w:p w14:paraId="1C26EBF7" w14:textId="77777777" w:rsidR="008079F0" w:rsidRDefault="00000000">
            <w:pPr>
              <w:keepNext/>
              <w:jc w:val="center"/>
              <w:rPr>
                <w:rFonts w:ascii="宋体" w:eastAsia="宋体" w:hAnsi="宋体" w:cs="宋体"/>
              </w:rPr>
            </w:pPr>
            <w:r>
              <w:rPr>
                <w:rFonts w:ascii="宋体" w:eastAsia="宋体" w:hAnsi="宋体" w:cs="宋体" w:hint="eastAsia"/>
              </w:rPr>
              <w:t>0.850～0.879</w:t>
            </w:r>
          </w:p>
        </w:tc>
        <w:tc>
          <w:tcPr>
            <w:tcW w:w="1153" w:type="dxa"/>
            <w:vAlign w:val="center"/>
          </w:tcPr>
          <w:p w14:paraId="1C372259" w14:textId="77777777" w:rsidR="008079F0" w:rsidRDefault="00000000">
            <w:pPr>
              <w:keepNext/>
              <w:jc w:val="center"/>
              <w:rPr>
                <w:rFonts w:ascii="宋体" w:eastAsia="宋体" w:hAnsi="宋体" w:cs="宋体"/>
              </w:rPr>
            </w:pPr>
            <w:r>
              <w:rPr>
                <w:rFonts w:ascii="宋体" w:eastAsia="宋体" w:hAnsi="宋体" w:cs="宋体" w:hint="eastAsia"/>
              </w:rPr>
              <w:t>118.460</w:t>
            </w:r>
          </w:p>
        </w:tc>
        <w:tc>
          <w:tcPr>
            <w:tcW w:w="1152" w:type="dxa"/>
            <w:vAlign w:val="center"/>
          </w:tcPr>
          <w:p w14:paraId="0A2D6BFB"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1A460893" w14:textId="77777777">
        <w:trPr>
          <w:cantSplit/>
        </w:trPr>
        <w:tc>
          <w:tcPr>
            <w:tcW w:w="893" w:type="dxa"/>
            <w:tcBorders>
              <w:bottom w:val="single" w:sz="8" w:space="0" w:color="000000"/>
            </w:tcBorders>
            <w:vAlign w:val="center"/>
          </w:tcPr>
          <w:p w14:paraId="4C93D37C"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5E250CBE" w14:textId="77777777" w:rsidR="008079F0" w:rsidRDefault="00000000">
            <w:pPr>
              <w:keepNext/>
              <w:jc w:val="center"/>
              <w:rPr>
                <w:rFonts w:ascii="宋体" w:eastAsia="宋体" w:hAnsi="宋体" w:cs="宋体"/>
              </w:rPr>
            </w:pPr>
            <w:r>
              <w:rPr>
                <w:rFonts w:ascii="宋体" w:eastAsia="宋体" w:hAnsi="宋体" w:cs="宋体" w:hint="eastAsia"/>
              </w:rPr>
              <w:t>4.500</w:t>
            </w:r>
          </w:p>
        </w:tc>
        <w:tc>
          <w:tcPr>
            <w:tcW w:w="937" w:type="dxa"/>
            <w:tcBorders>
              <w:bottom w:val="single" w:sz="8" w:space="0" w:color="000000"/>
            </w:tcBorders>
            <w:vAlign w:val="center"/>
          </w:tcPr>
          <w:p w14:paraId="4E66C6EA" w14:textId="77777777" w:rsidR="008079F0" w:rsidRDefault="00000000">
            <w:pPr>
              <w:keepNext/>
              <w:jc w:val="center"/>
              <w:rPr>
                <w:rFonts w:ascii="宋体" w:eastAsia="宋体" w:hAnsi="宋体" w:cs="宋体"/>
              </w:rPr>
            </w:pPr>
            <w:r>
              <w:rPr>
                <w:rFonts w:ascii="宋体" w:eastAsia="宋体" w:hAnsi="宋体" w:cs="宋体" w:hint="eastAsia"/>
              </w:rPr>
              <w:t>0.477</w:t>
            </w:r>
          </w:p>
        </w:tc>
        <w:tc>
          <w:tcPr>
            <w:tcW w:w="1151" w:type="dxa"/>
            <w:tcBorders>
              <w:bottom w:val="single" w:sz="8" w:space="0" w:color="000000"/>
            </w:tcBorders>
            <w:vAlign w:val="center"/>
          </w:tcPr>
          <w:p w14:paraId="57E9DC71"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41BAC84C"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35A2DF01"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44520992" w14:textId="77777777" w:rsidR="008079F0" w:rsidRDefault="008079F0">
            <w:pPr>
              <w:keepNext/>
              <w:jc w:val="center"/>
              <w:rPr>
                <w:rFonts w:ascii="宋体" w:eastAsia="宋体" w:hAnsi="宋体" w:cs="宋体"/>
              </w:rPr>
            </w:pPr>
          </w:p>
        </w:tc>
      </w:tr>
    </w:tbl>
    <w:p w14:paraId="0BC39D69" w14:textId="77777777" w:rsidR="008079F0" w:rsidRDefault="00000000">
      <w:pPr>
        <w:jc w:val="left"/>
        <w:rPr>
          <w:rFonts w:ascii="宋体" w:eastAsia="宋体" w:hAnsi="宋体" w:cs="宋体"/>
        </w:rPr>
      </w:pPr>
      <w:r>
        <w:rPr>
          <w:rFonts w:ascii="宋体" w:eastAsia="宋体" w:hAnsi="宋体" w:cs="宋体" w:hint="eastAsia"/>
        </w:rPr>
        <w:t>注：df＝1345；配对差标准差＝0.268；dz＝3.229；霍尔姆校正后p＜0.001。</w:t>
      </w:r>
    </w:p>
    <w:p w14:paraId="6A7A8CD9"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高阶能力总体均值由3.635升至4.500，平均增加0.865分，95%置信区间为0.850～0.879，t（1345）＝118.460，校正后p＜0.001。七个维度同方向提高，说明学生的积极自评并不集中在某一两个方面。开放性回答中，学生提到会换路径想问题、更愿意交流、会改进方法，这些说法与课题在任务中同时安排认知挑战、合作和过程反馈的做法能够对应。这些仍是自评数据，提高幅度需要结合课堂与作品证据判断。</w:t>
      </w:r>
    </w:p>
    <w:p w14:paraId="7A7A5A83"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02" w:name="_Toc244001241"/>
      <w:r>
        <w:rPr>
          <w:rFonts w:ascii="宋体" w:eastAsia="宋体" w:hAnsi="宋体" w:cs="宋体" w:hint="eastAsia"/>
          <w:kern w:val="0"/>
          <w:sz w:val="24"/>
        </w:rPr>
        <w:t>2）高阶思维能力</w:t>
      </w:r>
      <w:bookmarkEnd w:id="102"/>
    </w:p>
    <w:p w14:paraId="42EF5331" w14:textId="77777777" w:rsidR="008079F0" w:rsidRDefault="00000000">
      <w:pPr>
        <w:keepNext/>
        <w:jc w:val="center"/>
        <w:rPr>
          <w:rFonts w:ascii="宋体" w:eastAsia="宋体" w:hAnsi="宋体" w:cs="宋体"/>
        </w:rPr>
      </w:pPr>
      <w:r>
        <w:rPr>
          <w:rFonts w:ascii="宋体" w:eastAsia="宋体" w:hAnsi="宋体" w:cs="宋体" w:hint="eastAsia"/>
        </w:rPr>
        <w:t>表3-52  高阶思维能力前后测比较（n＝1346）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33FD3DA2" w14:textId="77777777">
        <w:trPr>
          <w:cantSplit/>
          <w:tblHeader/>
        </w:trPr>
        <w:tc>
          <w:tcPr>
            <w:tcW w:w="893" w:type="dxa"/>
            <w:tcBorders>
              <w:top w:val="single" w:sz="8" w:space="0" w:color="000000"/>
              <w:bottom w:val="single" w:sz="8" w:space="0" w:color="000000"/>
            </w:tcBorders>
            <w:vAlign w:val="center"/>
          </w:tcPr>
          <w:p w14:paraId="72576586"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1DDEC702"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06855ED6"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4593F9AE"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58DE5C0E"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657E68BD"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3D850AD4"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36D8323E" w14:textId="77777777">
        <w:trPr>
          <w:cantSplit/>
        </w:trPr>
        <w:tc>
          <w:tcPr>
            <w:tcW w:w="893" w:type="dxa"/>
            <w:vAlign w:val="center"/>
          </w:tcPr>
          <w:p w14:paraId="153248CB"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451F5E86" w14:textId="77777777" w:rsidR="008079F0" w:rsidRDefault="00000000">
            <w:pPr>
              <w:keepNext/>
              <w:jc w:val="center"/>
              <w:rPr>
                <w:rFonts w:ascii="宋体" w:eastAsia="宋体" w:hAnsi="宋体" w:cs="宋体"/>
              </w:rPr>
            </w:pPr>
            <w:r>
              <w:rPr>
                <w:rFonts w:ascii="宋体" w:eastAsia="宋体" w:hAnsi="宋体" w:cs="宋体" w:hint="eastAsia"/>
              </w:rPr>
              <w:t>3.604</w:t>
            </w:r>
          </w:p>
        </w:tc>
        <w:tc>
          <w:tcPr>
            <w:tcW w:w="937" w:type="dxa"/>
            <w:vAlign w:val="center"/>
          </w:tcPr>
          <w:p w14:paraId="5F7A1F28" w14:textId="77777777" w:rsidR="008079F0" w:rsidRDefault="00000000">
            <w:pPr>
              <w:keepNext/>
              <w:jc w:val="center"/>
              <w:rPr>
                <w:rFonts w:ascii="宋体" w:eastAsia="宋体" w:hAnsi="宋体" w:cs="宋体"/>
              </w:rPr>
            </w:pPr>
            <w:r>
              <w:rPr>
                <w:rFonts w:ascii="宋体" w:eastAsia="宋体" w:hAnsi="宋体" w:cs="宋体" w:hint="eastAsia"/>
              </w:rPr>
              <w:t>0.504</w:t>
            </w:r>
          </w:p>
        </w:tc>
        <w:tc>
          <w:tcPr>
            <w:tcW w:w="1151" w:type="dxa"/>
            <w:vAlign w:val="center"/>
          </w:tcPr>
          <w:p w14:paraId="6B0A319F" w14:textId="77777777" w:rsidR="008079F0" w:rsidRDefault="00000000">
            <w:pPr>
              <w:keepNext/>
              <w:jc w:val="center"/>
              <w:rPr>
                <w:rFonts w:ascii="宋体" w:eastAsia="宋体" w:hAnsi="宋体" w:cs="宋体"/>
              </w:rPr>
            </w:pPr>
            <w:r>
              <w:rPr>
                <w:rFonts w:ascii="宋体" w:eastAsia="宋体" w:hAnsi="宋体" w:cs="宋体" w:hint="eastAsia"/>
              </w:rPr>
              <w:t>0.927</w:t>
            </w:r>
          </w:p>
        </w:tc>
        <w:tc>
          <w:tcPr>
            <w:tcW w:w="2563" w:type="dxa"/>
            <w:vAlign w:val="center"/>
          </w:tcPr>
          <w:p w14:paraId="011E96C7" w14:textId="77777777" w:rsidR="008079F0" w:rsidRDefault="00000000">
            <w:pPr>
              <w:keepNext/>
              <w:jc w:val="center"/>
              <w:rPr>
                <w:rFonts w:ascii="宋体" w:eastAsia="宋体" w:hAnsi="宋体" w:cs="宋体"/>
              </w:rPr>
            </w:pPr>
            <w:r>
              <w:rPr>
                <w:rFonts w:ascii="宋体" w:eastAsia="宋体" w:hAnsi="宋体" w:cs="宋体" w:hint="eastAsia"/>
              </w:rPr>
              <w:t>0.890～0.964</w:t>
            </w:r>
          </w:p>
        </w:tc>
        <w:tc>
          <w:tcPr>
            <w:tcW w:w="1153" w:type="dxa"/>
            <w:vAlign w:val="center"/>
          </w:tcPr>
          <w:p w14:paraId="0D8B0712" w14:textId="77777777" w:rsidR="008079F0" w:rsidRDefault="00000000">
            <w:pPr>
              <w:keepNext/>
              <w:jc w:val="center"/>
              <w:rPr>
                <w:rFonts w:ascii="宋体" w:eastAsia="宋体" w:hAnsi="宋体" w:cs="宋体"/>
              </w:rPr>
            </w:pPr>
            <w:r>
              <w:rPr>
                <w:rFonts w:ascii="宋体" w:eastAsia="宋体" w:hAnsi="宋体" w:cs="宋体" w:hint="eastAsia"/>
              </w:rPr>
              <w:t>49.382</w:t>
            </w:r>
          </w:p>
        </w:tc>
        <w:tc>
          <w:tcPr>
            <w:tcW w:w="1152" w:type="dxa"/>
            <w:vAlign w:val="center"/>
          </w:tcPr>
          <w:p w14:paraId="299AE88D"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05454BF5" w14:textId="77777777">
        <w:trPr>
          <w:cantSplit/>
        </w:trPr>
        <w:tc>
          <w:tcPr>
            <w:tcW w:w="893" w:type="dxa"/>
            <w:tcBorders>
              <w:bottom w:val="single" w:sz="8" w:space="0" w:color="000000"/>
            </w:tcBorders>
            <w:vAlign w:val="center"/>
          </w:tcPr>
          <w:p w14:paraId="1F0C3B85"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33542805" w14:textId="77777777" w:rsidR="008079F0" w:rsidRDefault="00000000">
            <w:pPr>
              <w:keepNext/>
              <w:jc w:val="center"/>
              <w:rPr>
                <w:rFonts w:ascii="宋体" w:eastAsia="宋体" w:hAnsi="宋体" w:cs="宋体"/>
              </w:rPr>
            </w:pPr>
            <w:r>
              <w:rPr>
                <w:rFonts w:ascii="宋体" w:eastAsia="宋体" w:hAnsi="宋体" w:cs="宋体" w:hint="eastAsia"/>
              </w:rPr>
              <w:t>4.531</w:t>
            </w:r>
          </w:p>
        </w:tc>
        <w:tc>
          <w:tcPr>
            <w:tcW w:w="937" w:type="dxa"/>
            <w:tcBorders>
              <w:bottom w:val="single" w:sz="8" w:space="0" w:color="000000"/>
            </w:tcBorders>
            <w:vAlign w:val="center"/>
          </w:tcPr>
          <w:p w14:paraId="3E902554" w14:textId="77777777" w:rsidR="008079F0" w:rsidRDefault="00000000">
            <w:pPr>
              <w:keepNext/>
              <w:jc w:val="center"/>
              <w:rPr>
                <w:rFonts w:ascii="宋体" w:eastAsia="宋体" w:hAnsi="宋体" w:cs="宋体"/>
              </w:rPr>
            </w:pPr>
            <w:r>
              <w:rPr>
                <w:rFonts w:ascii="宋体" w:eastAsia="宋体" w:hAnsi="宋体" w:cs="宋体" w:hint="eastAsia"/>
              </w:rPr>
              <w:t>0.518</w:t>
            </w:r>
          </w:p>
        </w:tc>
        <w:tc>
          <w:tcPr>
            <w:tcW w:w="1151" w:type="dxa"/>
            <w:tcBorders>
              <w:bottom w:val="single" w:sz="8" w:space="0" w:color="000000"/>
            </w:tcBorders>
            <w:vAlign w:val="center"/>
          </w:tcPr>
          <w:p w14:paraId="3AF4D55E"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5DAA466C"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685C7DD1"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3F5399EF" w14:textId="77777777" w:rsidR="008079F0" w:rsidRDefault="008079F0">
            <w:pPr>
              <w:keepNext/>
              <w:jc w:val="center"/>
              <w:rPr>
                <w:rFonts w:ascii="宋体" w:eastAsia="宋体" w:hAnsi="宋体" w:cs="宋体"/>
              </w:rPr>
            </w:pPr>
          </w:p>
        </w:tc>
      </w:tr>
    </w:tbl>
    <w:p w14:paraId="4E7F9938" w14:textId="77777777" w:rsidR="008079F0" w:rsidRDefault="00000000">
      <w:pPr>
        <w:jc w:val="left"/>
        <w:rPr>
          <w:rFonts w:ascii="宋体" w:eastAsia="宋体" w:hAnsi="宋体" w:cs="宋体"/>
        </w:rPr>
      </w:pPr>
      <w:r>
        <w:rPr>
          <w:rFonts w:ascii="宋体" w:eastAsia="宋体" w:hAnsi="宋体" w:cs="宋体" w:hint="eastAsia"/>
        </w:rPr>
        <w:t>注：df＝1345；配对差标准差＝0.689；dz＝1.346；霍尔姆校正后p＜0.001。</w:t>
      </w:r>
    </w:p>
    <w:p w14:paraId="1025E16C"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高阶思维能力均值由3.604升至4.531，平均增加0.927分，95%置信区间为0.890～0.964，t（1345）＝49.382，校正后p＜0.001。三个维度中，评价增幅最大（0.996分），创造次之（0.959分），分析最小（0.827分）。问题链和方案比较要求学生说明依据、生成方案，反馈后又留有修改的机会，这些安排在分析、评价和创造三个方向上都提供了练习；各维度的具体表现见下文分项结果。</w:t>
      </w:r>
    </w:p>
    <w:p w14:paraId="1845AB2D"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03" w:name="_Toc244001242"/>
      <w:r>
        <w:rPr>
          <w:rFonts w:ascii="宋体" w:eastAsia="宋体" w:hAnsi="宋体" w:cs="宋体" w:hint="eastAsia"/>
          <w:kern w:val="0"/>
          <w:sz w:val="24"/>
        </w:rPr>
        <w:lastRenderedPageBreak/>
        <w:t>3）高阶社会情感能力</w:t>
      </w:r>
      <w:bookmarkEnd w:id="103"/>
    </w:p>
    <w:p w14:paraId="43C4A701" w14:textId="77777777" w:rsidR="008079F0" w:rsidRDefault="00000000">
      <w:pPr>
        <w:keepNext/>
        <w:jc w:val="center"/>
        <w:rPr>
          <w:rFonts w:ascii="宋体" w:eastAsia="宋体" w:hAnsi="宋体" w:cs="宋体"/>
        </w:rPr>
      </w:pPr>
      <w:r>
        <w:rPr>
          <w:rFonts w:ascii="宋体" w:eastAsia="宋体" w:hAnsi="宋体" w:cs="宋体" w:hint="eastAsia"/>
        </w:rPr>
        <w:t>表3-53  高阶社会情感能力前后测比较（n＝1346）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78A09547" w14:textId="77777777">
        <w:trPr>
          <w:cantSplit/>
          <w:tblHeader/>
        </w:trPr>
        <w:tc>
          <w:tcPr>
            <w:tcW w:w="893" w:type="dxa"/>
            <w:tcBorders>
              <w:top w:val="single" w:sz="8" w:space="0" w:color="000000"/>
              <w:bottom w:val="single" w:sz="8" w:space="0" w:color="000000"/>
            </w:tcBorders>
            <w:vAlign w:val="center"/>
          </w:tcPr>
          <w:p w14:paraId="6A479A0B"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57ED792D"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4C4EA3BD"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7FEC752E"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2D5858A7"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314DCA92"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10611CF5"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79F8B2F5" w14:textId="77777777">
        <w:trPr>
          <w:cantSplit/>
        </w:trPr>
        <w:tc>
          <w:tcPr>
            <w:tcW w:w="893" w:type="dxa"/>
            <w:vAlign w:val="center"/>
          </w:tcPr>
          <w:p w14:paraId="438BC06D"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6361E432" w14:textId="77777777" w:rsidR="008079F0" w:rsidRDefault="00000000">
            <w:pPr>
              <w:keepNext/>
              <w:jc w:val="center"/>
              <w:rPr>
                <w:rFonts w:ascii="宋体" w:eastAsia="宋体" w:hAnsi="宋体" w:cs="宋体"/>
              </w:rPr>
            </w:pPr>
            <w:r>
              <w:rPr>
                <w:rFonts w:ascii="宋体" w:eastAsia="宋体" w:hAnsi="宋体" w:cs="宋体" w:hint="eastAsia"/>
              </w:rPr>
              <w:t>3.654</w:t>
            </w:r>
          </w:p>
        </w:tc>
        <w:tc>
          <w:tcPr>
            <w:tcW w:w="937" w:type="dxa"/>
            <w:vAlign w:val="center"/>
          </w:tcPr>
          <w:p w14:paraId="3D7C40C2" w14:textId="77777777" w:rsidR="008079F0" w:rsidRDefault="00000000">
            <w:pPr>
              <w:keepNext/>
              <w:jc w:val="center"/>
              <w:rPr>
                <w:rFonts w:ascii="宋体" w:eastAsia="宋体" w:hAnsi="宋体" w:cs="宋体"/>
              </w:rPr>
            </w:pPr>
            <w:r>
              <w:rPr>
                <w:rFonts w:ascii="宋体" w:eastAsia="宋体" w:hAnsi="宋体" w:cs="宋体" w:hint="eastAsia"/>
              </w:rPr>
              <w:t>0.471</w:t>
            </w:r>
          </w:p>
        </w:tc>
        <w:tc>
          <w:tcPr>
            <w:tcW w:w="1151" w:type="dxa"/>
            <w:vAlign w:val="center"/>
          </w:tcPr>
          <w:p w14:paraId="62CD3036" w14:textId="77777777" w:rsidR="008079F0" w:rsidRDefault="00000000">
            <w:pPr>
              <w:keepNext/>
              <w:jc w:val="center"/>
              <w:rPr>
                <w:rFonts w:ascii="宋体" w:eastAsia="宋体" w:hAnsi="宋体" w:cs="宋体"/>
              </w:rPr>
            </w:pPr>
            <w:r>
              <w:rPr>
                <w:rFonts w:ascii="宋体" w:eastAsia="宋体" w:hAnsi="宋体" w:cs="宋体" w:hint="eastAsia"/>
              </w:rPr>
              <w:t>0.827</w:t>
            </w:r>
          </w:p>
        </w:tc>
        <w:tc>
          <w:tcPr>
            <w:tcW w:w="2563" w:type="dxa"/>
            <w:vAlign w:val="center"/>
          </w:tcPr>
          <w:p w14:paraId="74BF6A5F" w14:textId="77777777" w:rsidR="008079F0" w:rsidRDefault="00000000">
            <w:pPr>
              <w:keepNext/>
              <w:jc w:val="center"/>
              <w:rPr>
                <w:rFonts w:ascii="宋体" w:eastAsia="宋体" w:hAnsi="宋体" w:cs="宋体"/>
              </w:rPr>
            </w:pPr>
            <w:r>
              <w:rPr>
                <w:rFonts w:ascii="宋体" w:eastAsia="宋体" w:hAnsi="宋体" w:cs="宋体" w:hint="eastAsia"/>
              </w:rPr>
              <w:t>0.812～0.842</w:t>
            </w:r>
          </w:p>
        </w:tc>
        <w:tc>
          <w:tcPr>
            <w:tcW w:w="1153" w:type="dxa"/>
            <w:vAlign w:val="center"/>
          </w:tcPr>
          <w:p w14:paraId="6E60A7C9" w14:textId="77777777" w:rsidR="008079F0" w:rsidRDefault="00000000">
            <w:pPr>
              <w:keepNext/>
              <w:jc w:val="center"/>
              <w:rPr>
                <w:rFonts w:ascii="宋体" w:eastAsia="宋体" w:hAnsi="宋体" w:cs="宋体"/>
              </w:rPr>
            </w:pPr>
            <w:r>
              <w:rPr>
                <w:rFonts w:ascii="宋体" w:eastAsia="宋体" w:hAnsi="宋体" w:cs="宋体" w:hint="eastAsia"/>
              </w:rPr>
              <w:t>111.440</w:t>
            </w:r>
          </w:p>
        </w:tc>
        <w:tc>
          <w:tcPr>
            <w:tcW w:w="1152" w:type="dxa"/>
            <w:vAlign w:val="center"/>
          </w:tcPr>
          <w:p w14:paraId="0D11ABCE"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65DC6728" w14:textId="77777777">
        <w:trPr>
          <w:cantSplit/>
        </w:trPr>
        <w:tc>
          <w:tcPr>
            <w:tcW w:w="893" w:type="dxa"/>
            <w:tcBorders>
              <w:bottom w:val="single" w:sz="8" w:space="0" w:color="000000"/>
            </w:tcBorders>
            <w:vAlign w:val="center"/>
          </w:tcPr>
          <w:p w14:paraId="54F658E3"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09BCEE49" w14:textId="77777777" w:rsidR="008079F0" w:rsidRDefault="00000000">
            <w:pPr>
              <w:keepNext/>
              <w:jc w:val="center"/>
              <w:rPr>
                <w:rFonts w:ascii="宋体" w:eastAsia="宋体" w:hAnsi="宋体" w:cs="宋体"/>
              </w:rPr>
            </w:pPr>
            <w:r>
              <w:rPr>
                <w:rFonts w:ascii="宋体" w:eastAsia="宋体" w:hAnsi="宋体" w:cs="宋体" w:hint="eastAsia"/>
              </w:rPr>
              <w:t>4.481</w:t>
            </w:r>
          </w:p>
        </w:tc>
        <w:tc>
          <w:tcPr>
            <w:tcW w:w="937" w:type="dxa"/>
            <w:tcBorders>
              <w:bottom w:val="single" w:sz="8" w:space="0" w:color="000000"/>
            </w:tcBorders>
            <w:vAlign w:val="center"/>
          </w:tcPr>
          <w:p w14:paraId="300E16A0" w14:textId="77777777" w:rsidR="008079F0" w:rsidRDefault="00000000">
            <w:pPr>
              <w:keepNext/>
              <w:jc w:val="center"/>
              <w:rPr>
                <w:rFonts w:ascii="宋体" w:eastAsia="宋体" w:hAnsi="宋体" w:cs="宋体"/>
              </w:rPr>
            </w:pPr>
            <w:r>
              <w:rPr>
                <w:rFonts w:ascii="宋体" w:eastAsia="宋体" w:hAnsi="宋体" w:cs="宋体" w:hint="eastAsia"/>
              </w:rPr>
              <w:t>0.666</w:t>
            </w:r>
          </w:p>
        </w:tc>
        <w:tc>
          <w:tcPr>
            <w:tcW w:w="1151" w:type="dxa"/>
            <w:tcBorders>
              <w:bottom w:val="single" w:sz="8" w:space="0" w:color="000000"/>
            </w:tcBorders>
            <w:vAlign w:val="center"/>
          </w:tcPr>
          <w:p w14:paraId="2786C321"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77F89C01"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1785DC75"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0567455B" w14:textId="77777777" w:rsidR="008079F0" w:rsidRDefault="008079F0">
            <w:pPr>
              <w:keepNext/>
              <w:jc w:val="center"/>
              <w:rPr>
                <w:rFonts w:ascii="宋体" w:eastAsia="宋体" w:hAnsi="宋体" w:cs="宋体"/>
              </w:rPr>
            </w:pPr>
          </w:p>
        </w:tc>
      </w:tr>
    </w:tbl>
    <w:p w14:paraId="536E6516" w14:textId="77777777" w:rsidR="008079F0" w:rsidRDefault="00000000">
      <w:pPr>
        <w:jc w:val="left"/>
        <w:rPr>
          <w:rFonts w:ascii="宋体" w:eastAsia="宋体" w:hAnsi="宋体" w:cs="宋体"/>
        </w:rPr>
      </w:pPr>
      <w:r>
        <w:rPr>
          <w:rFonts w:ascii="宋体" w:eastAsia="宋体" w:hAnsi="宋体" w:cs="宋体" w:hint="eastAsia"/>
        </w:rPr>
        <w:t>注：df＝1345；配对差标准差＝0.272；dz＝3.038；霍尔姆校正后p＜0.001。</w:t>
      </w:r>
    </w:p>
    <w:p w14:paraId="4D28EAFD"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高阶社会情感能力均值由3.654升至4.481，平均增加0.827分，95%置信区间为0.812～0.842，t（1345）＝111.440，校正后p＜0.001。学生对承担责任、调整状态、与同伴协作和开放探索的自评都更积极。这几项能力主要在共同任务中被调用：分工需要有人负责，观点冲突需要有人调节，修改方案需要接纳别人的意见。《拿来主义》课堂上，生B的观点被反驳后先说“我理解你觉得她是糟粕”，再陈述自己的看法，是这类表现在课堂中的一个例子。</w:t>
      </w:r>
    </w:p>
    <w:p w14:paraId="35CBB843"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104" w:name="_Toc244001243"/>
      <w:r>
        <w:rPr>
          <w:rFonts w:ascii="宋体" w:eastAsia="宋体" w:hAnsi="宋体" w:cs="宋体" w:hint="eastAsia"/>
          <w:kern w:val="0"/>
          <w:sz w:val="24"/>
        </w:rPr>
        <w:t>（3）七个维度分别比较</w:t>
      </w:r>
      <w:bookmarkEnd w:id="104"/>
    </w:p>
    <w:p w14:paraId="6368BFB3"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05" w:name="_Toc244001244"/>
      <w:r>
        <w:rPr>
          <w:rFonts w:ascii="宋体" w:eastAsia="宋体" w:hAnsi="宋体" w:cs="宋体" w:hint="eastAsia"/>
          <w:kern w:val="0"/>
          <w:sz w:val="24"/>
        </w:rPr>
        <w:t>1）分析</w:t>
      </w:r>
      <w:bookmarkEnd w:id="105"/>
    </w:p>
    <w:p w14:paraId="448F1C4E" w14:textId="77777777" w:rsidR="008079F0" w:rsidRDefault="00000000">
      <w:pPr>
        <w:keepNext/>
        <w:jc w:val="center"/>
        <w:rPr>
          <w:rFonts w:ascii="宋体" w:eastAsia="宋体" w:hAnsi="宋体" w:cs="宋体"/>
        </w:rPr>
      </w:pPr>
      <w:r>
        <w:rPr>
          <w:rFonts w:ascii="宋体" w:eastAsia="宋体" w:hAnsi="宋体" w:cs="宋体" w:hint="eastAsia"/>
        </w:rPr>
        <w:t>表3-54  分析维度前后测比较（n＝1346）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73D4F159" w14:textId="77777777">
        <w:trPr>
          <w:cantSplit/>
          <w:tblHeader/>
        </w:trPr>
        <w:tc>
          <w:tcPr>
            <w:tcW w:w="893" w:type="dxa"/>
            <w:tcBorders>
              <w:top w:val="single" w:sz="8" w:space="0" w:color="000000"/>
              <w:bottom w:val="single" w:sz="8" w:space="0" w:color="000000"/>
            </w:tcBorders>
            <w:vAlign w:val="center"/>
          </w:tcPr>
          <w:p w14:paraId="413DB3DA"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77299207"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10D3FC99"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2F8E3C32"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7EA80FFE"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107A8E92"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48BC1DED"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78C00769" w14:textId="77777777">
        <w:trPr>
          <w:cantSplit/>
        </w:trPr>
        <w:tc>
          <w:tcPr>
            <w:tcW w:w="893" w:type="dxa"/>
            <w:vAlign w:val="center"/>
          </w:tcPr>
          <w:p w14:paraId="4B3BE4E2"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53C88E30" w14:textId="77777777" w:rsidR="008079F0" w:rsidRDefault="00000000">
            <w:pPr>
              <w:keepNext/>
              <w:jc w:val="center"/>
              <w:rPr>
                <w:rFonts w:ascii="宋体" w:eastAsia="宋体" w:hAnsi="宋体" w:cs="宋体"/>
              </w:rPr>
            </w:pPr>
            <w:r>
              <w:rPr>
                <w:rFonts w:ascii="宋体" w:eastAsia="宋体" w:hAnsi="宋体" w:cs="宋体" w:hint="eastAsia"/>
              </w:rPr>
              <w:t>3.619</w:t>
            </w:r>
          </w:p>
        </w:tc>
        <w:tc>
          <w:tcPr>
            <w:tcW w:w="937" w:type="dxa"/>
            <w:vAlign w:val="center"/>
          </w:tcPr>
          <w:p w14:paraId="5003AA58" w14:textId="77777777" w:rsidR="008079F0" w:rsidRDefault="00000000">
            <w:pPr>
              <w:keepNext/>
              <w:jc w:val="center"/>
              <w:rPr>
                <w:rFonts w:ascii="宋体" w:eastAsia="宋体" w:hAnsi="宋体" w:cs="宋体"/>
              </w:rPr>
            </w:pPr>
            <w:r>
              <w:rPr>
                <w:rFonts w:ascii="宋体" w:eastAsia="宋体" w:hAnsi="宋体" w:cs="宋体" w:hint="eastAsia"/>
              </w:rPr>
              <w:t>0.534</w:t>
            </w:r>
          </w:p>
        </w:tc>
        <w:tc>
          <w:tcPr>
            <w:tcW w:w="1151" w:type="dxa"/>
            <w:vAlign w:val="center"/>
          </w:tcPr>
          <w:p w14:paraId="37AAC2D1" w14:textId="77777777" w:rsidR="008079F0" w:rsidRDefault="00000000">
            <w:pPr>
              <w:keepNext/>
              <w:jc w:val="center"/>
              <w:rPr>
                <w:rFonts w:ascii="宋体" w:eastAsia="宋体" w:hAnsi="宋体" w:cs="宋体"/>
              </w:rPr>
            </w:pPr>
            <w:r>
              <w:rPr>
                <w:rFonts w:ascii="宋体" w:eastAsia="宋体" w:hAnsi="宋体" w:cs="宋体" w:hint="eastAsia"/>
              </w:rPr>
              <w:t>0.827</w:t>
            </w:r>
          </w:p>
        </w:tc>
        <w:tc>
          <w:tcPr>
            <w:tcW w:w="2563" w:type="dxa"/>
            <w:vAlign w:val="center"/>
          </w:tcPr>
          <w:p w14:paraId="2D00A564" w14:textId="77777777" w:rsidR="008079F0" w:rsidRDefault="00000000">
            <w:pPr>
              <w:keepNext/>
              <w:jc w:val="center"/>
              <w:rPr>
                <w:rFonts w:ascii="宋体" w:eastAsia="宋体" w:hAnsi="宋体" w:cs="宋体"/>
              </w:rPr>
            </w:pPr>
            <w:r>
              <w:rPr>
                <w:rFonts w:ascii="宋体" w:eastAsia="宋体" w:hAnsi="宋体" w:cs="宋体" w:hint="eastAsia"/>
              </w:rPr>
              <w:t>0.783～0.870</w:t>
            </w:r>
          </w:p>
        </w:tc>
        <w:tc>
          <w:tcPr>
            <w:tcW w:w="1153" w:type="dxa"/>
            <w:vAlign w:val="center"/>
          </w:tcPr>
          <w:p w14:paraId="0CD5C286" w14:textId="77777777" w:rsidR="008079F0" w:rsidRDefault="00000000">
            <w:pPr>
              <w:keepNext/>
              <w:jc w:val="center"/>
              <w:rPr>
                <w:rFonts w:ascii="宋体" w:eastAsia="宋体" w:hAnsi="宋体" w:cs="宋体"/>
              </w:rPr>
            </w:pPr>
            <w:r>
              <w:rPr>
                <w:rFonts w:ascii="宋体" w:eastAsia="宋体" w:hAnsi="宋体" w:cs="宋体" w:hint="eastAsia"/>
              </w:rPr>
              <w:t>37.283</w:t>
            </w:r>
          </w:p>
        </w:tc>
        <w:tc>
          <w:tcPr>
            <w:tcW w:w="1152" w:type="dxa"/>
            <w:vAlign w:val="center"/>
          </w:tcPr>
          <w:p w14:paraId="7F94564F"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094957F9" w14:textId="77777777">
        <w:trPr>
          <w:cantSplit/>
        </w:trPr>
        <w:tc>
          <w:tcPr>
            <w:tcW w:w="893" w:type="dxa"/>
            <w:tcBorders>
              <w:bottom w:val="single" w:sz="8" w:space="0" w:color="000000"/>
            </w:tcBorders>
            <w:vAlign w:val="center"/>
          </w:tcPr>
          <w:p w14:paraId="79E94AF1"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05ECECE0" w14:textId="77777777" w:rsidR="008079F0" w:rsidRDefault="00000000">
            <w:pPr>
              <w:keepNext/>
              <w:jc w:val="center"/>
              <w:rPr>
                <w:rFonts w:ascii="宋体" w:eastAsia="宋体" w:hAnsi="宋体" w:cs="宋体"/>
              </w:rPr>
            </w:pPr>
            <w:r>
              <w:rPr>
                <w:rFonts w:ascii="宋体" w:eastAsia="宋体" w:hAnsi="宋体" w:cs="宋体" w:hint="eastAsia"/>
              </w:rPr>
              <w:t>4.446</w:t>
            </w:r>
          </w:p>
        </w:tc>
        <w:tc>
          <w:tcPr>
            <w:tcW w:w="937" w:type="dxa"/>
            <w:tcBorders>
              <w:bottom w:val="single" w:sz="8" w:space="0" w:color="000000"/>
            </w:tcBorders>
            <w:vAlign w:val="center"/>
          </w:tcPr>
          <w:p w14:paraId="6D480173" w14:textId="77777777" w:rsidR="008079F0" w:rsidRDefault="00000000">
            <w:pPr>
              <w:keepNext/>
              <w:jc w:val="center"/>
              <w:rPr>
                <w:rFonts w:ascii="宋体" w:eastAsia="宋体" w:hAnsi="宋体" w:cs="宋体"/>
              </w:rPr>
            </w:pPr>
            <w:r>
              <w:rPr>
                <w:rFonts w:ascii="宋体" w:eastAsia="宋体" w:hAnsi="宋体" w:cs="宋体" w:hint="eastAsia"/>
              </w:rPr>
              <w:t>0.671</w:t>
            </w:r>
          </w:p>
        </w:tc>
        <w:tc>
          <w:tcPr>
            <w:tcW w:w="1151" w:type="dxa"/>
            <w:tcBorders>
              <w:bottom w:val="single" w:sz="8" w:space="0" w:color="000000"/>
            </w:tcBorders>
            <w:vAlign w:val="center"/>
          </w:tcPr>
          <w:p w14:paraId="7E6C7BD4"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22D7792A"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3F50118E"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7DBE517E" w14:textId="77777777" w:rsidR="008079F0" w:rsidRDefault="008079F0">
            <w:pPr>
              <w:keepNext/>
              <w:jc w:val="center"/>
              <w:rPr>
                <w:rFonts w:ascii="宋体" w:eastAsia="宋体" w:hAnsi="宋体" w:cs="宋体"/>
              </w:rPr>
            </w:pPr>
          </w:p>
        </w:tc>
      </w:tr>
    </w:tbl>
    <w:p w14:paraId="5DC08F0C" w14:textId="77777777" w:rsidR="008079F0" w:rsidRDefault="00000000">
      <w:pPr>
        <w:jc w:val="left"/>
        <w:rPr>
          <w:rFonts w:ascii="宋体" w:eastAsia="宋体" w:hAnsi="宋体" w:cs="宋体"/>
        </w:rPr>
      </w:pPr>
      <w:r>
        <w:rPr>
          <w:rFonts w:ascii="宋体" w:eastAsia="宋体" w:hAnsi="宋体" w:cs="宋体" w:hint="eastAsia"/>
        </w:rPr>
        <w:t>注：df＝1345；配对差标准差＝0.814；dz＝1.016；霍尔姆校正后p＜0.001。</w:t>
      </w:r>
    </w:p>
    <w:p w14:paraId="3F3CA3EA"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分析均值由3.619升至4.446，平均增加0.827分，95%置信区间为0.783～0.870，t（1345）＝37.283，校正后p＜0.001，dz＝1.016。前测中分析维度最弱的是复杂问题拆解（Q1均值3.50）。实践中，教师用问题链和任务分解把条件、关键关系和解题步骤呈现出来，学生的分析路径因而可以被说出来、被检查。后测中有学生写道“会思考问题的不同路径”“开始通过联系以前的知识进行自主学习”。</w:t>
      </w:r>
    </w:p>
    <w:p w14:paraId="146918B5"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06" w:name="_Toc244001245"/>
      <w:r>
        <w:rPr>
          <w:rFonts w:ascii="宋体" w:eastAsia="宋体" w:hAnsi="宋体" w:cs="宋体" w:hint="eastAsia"/>
          <w:kern w:val="0"/>
          <w:sz w:val="24"/>
        </w:rPr>
        <w:lastRenderedPageBreak/>
        <w:t>2）评价</w:t>
      </w:r>
      <w:bookmarkEnd w:id="106"/>
    </w:p>
    <w:p w14:paraId="1EE5A349" w14:textId="77777777" w:rsidR="008079F0" w:rsidRDefault="00000000">
      <w:pPr>
        <w:keepNext/>
        <w:jc w:val="center"/>
        <w:rPr>
          <w:rFonts w:ascii="宋体" w:eastAsia="宋体" w:hAnsi="宋体" w:cs="宋体"/>
        </w:rPr>
      </w:pPr>
      <w:r>
        <w:rPr>
          <w:rFonts w:ascii="宋体" w:eastAsia="宋体" w:hAnsi="宋体" w:cs="宋体" w:hint="eastAsia"/>
        </w:rPr>
        <w:t>表3-55  评价维度前后测比较（n＝1346）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22E041A3" w14:textId="77777777">
        <w:trPr>
          <w:cantSplit/>
          <w:tblHeader/>
        </w:trPr>
        <w:tc>
          <w:tcPr>
            <w:tcW w:w="893" w:type="dxa"/>
            <w:tcBorders>
              <w:top w:val="single" w:sz="8" w:space="0" w:color="000000"/>
              <w:bottom w:val="single" w:sz="8" w:space="0" w:color="000000"/>
            </w:tcBorders>
            <w:vAlign w:val="center"/>
          </w:tcPr>
          <w:p w14:paraId="6AB5DE97"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5E293419"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6DC09CD7"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114DC451"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6F711397"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60098296"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67E3A28F"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2796CBE9" w14:textId="77777777">
        <w:trPr>
          <w:cantSplit/>
        </w:trPr>
        <w:tc>
          <w:tcPr>
            <w:tcW w:w="893" w:type="dxa"/>
            <w:vAlign w:val="center"/>
          </w:tcPr>
          <w:p w14:paraId="1042BD18"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6B5D0201" w14:textId="77777777" w:rsidR="008079F0" w:rsidRDefault="00000000">
            <w:pPr>
              <w:keepNext/>
              <w:jc w:val="center"/>
              <w:rPr>
                <w:rFonts w:ascii="宋体" w:eastAsia="宋体" w:hAnsi="宋体" w:cs="宋体"/>
              </w:rPr>
            </w:pPr>
            <w:r>
              <w:rPr>
                <w:rFonts w:ascii="宋体" w:eastAsia="宋体" w:hAnsi="宋体" w:cs="宋体" w:hint="eastAsia"/>
              </w:rPr>
              <w:t>3.630</w:t>
            </w:r>
          </w:p>
        </w:tc>
        <w:tc>
          <w:tcPr>
            <w:tcW w:w="937" w:type="dxa"/>
            <w:vAlign w:val="center"/>
          </w:tcPr>
          <w:p w14:paraId="6A22DAB8" w14:textId="77777777" w:rsidR="008079F0" w:rsidRDefault="00000000">
            <w:pPr>
              <w:keepNext/>
              <w:jc w:val="center"/>
              <w:rPr>
                <w:rFonts w:ascii="宋体" w:eastAsia="宋体" w:hAnsi="宋体" w:cs="宋体"/>
              </w:rPr>
            </w:pPr>
            <w:r>
              <w:rPr>
                <w:rFonts w:ascii="宋体" w:eastAsia="宋体" w:hAnsi="宋体" w:cs="宋体" w:hint="eastAsia"/>
              </w:rPr>
              <w:t>0.510</w:t>
            </w:r>
          </w:p>
        </w:tc>
        <w:tc>
          <w:tcPr>
            <w:tcW w:w="1151" w:type="dxa"/>
            <w:vAlign w:val="center"/>
          </w:tcPr>
          <w:p w14:paraId="562DB682" w14:textId="77777777" w:rsidR="008079F0" w:rsidRDefault="00000000">
            <w:pPr>
              <w:keepNext/>
              <w:jc w:val="center"/>
              <w:rPr>
                <w:rFonts w:ascii="宋体" w:eastAsia="宋体" w:hAnsi="宋体" w:cs="宋体"/>
              </w:rPr>
            </w:pPr>
            <w:r>
              <w:rPr>
                <w:rFonts w:ascii="宋体" w:eastAsia="宋体" w:hAnsi="宋体" w:cs="宋体" w:hint="eastAsia"/>
              </w:rPr>
              <w:t>0.996</w:t>
            </w:r>
          </w:p>
        </w:tc>
        <w:tc>
          <w:tcPr>
            <w:tcW w:w="2563" w:type="dxa"/>
            <w:vAlign w:val="center"/>
          </w:tcPr>
          <w:p w14:paraId="32BF881F" w14:textId="77777777" w:rsidR="008079F0" w:rsidRDefault="00000000">
            <w:pPr>
              <w:keepNext/>
              <w:jc w:val="center"/>
              <w:rPr>
                <w:rFonts w:ascii="宋体" w:eastAsia="宋体" w:hAnsi="宋体" w:cs="宋体"/>
              </w:rPr>
            </w:pPr>
            <w:r>
              <w:rPr>
                <w:rFonts w:ascii="宋体" w:eastAsia="宋体" w:hAnsi="宋体" w:cs="宋体" w:hint="eastAsia"/>
              </w:rPr>
              <w:t>0.953～1.038</w:t>
            </w:r>
          </w:p>
        </w:tc>
        <w:tc>
          <w:tcPr>
            <w:tcW w:w="1153" w:type="dxa"/>
            <w:vAlign w:val="center"/>
          </w:tcPr>
          <w:p w14:paraId="78D5E081" w14:textId="77777777" w:rsidR="008079F0" w:rsidRDefault="00000000">
            <w:pPr>
              <w:keepNext/>
              <w:jc w:val="center"/>
              <w:rPr>
                <w:rFonts w:ascii="宋体" w:eastAsia="宋体" w:hAnsi="宋体" w:cs="宋体"/>
              </w:rPr>
            </w:pPr>
            <w:r>
              <w:rPr>
                <w:rFonts w:ascii="宋体" w:eastAsia="宋体" w:hAnsi="宋体" w:cs="宋体" w:hint="eastAsia"/>
              </w:rPr>
              <w:t>46.398</w:t>
            </w:r>
          </w:p>
        </w:tc>
        <w:tc>
          <w:tcPr>
            <w:tcW w:w="1152" w:type="dxa"/>
            <w:vAlign w:val="center"/>
          </w:tcPr>
          <w:p w14:paraId="4012AD80"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4A8629F6" w14:textId="77777777">
        <w:trPr>
          <w:cantSplit/>
        </w:trPr>
        <w:tc>
          <w:tcPr>
            <w:tcW w:w="893" w:type="dxa"/>
            <w:tcBorders>
              <w:bottom w:val="single" w:sz="8" w:space="0" w:color="000000"/>
            </w:tcBorders>
            <w:vAlign w:val="center"/>
          </w:tcPr>
          <w:p w14:paraId="5F197D43"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6FE76873" w14:textId="77777777" w:rsidR="008079F0" w:rsidRDefault="00000000">
            <w:pPr>
              <w:keepNext/>
              <w:jc w:val="center"/>
              <w:rPr>
                <w:rFonts w:ascii="宋体" w:eastAsia="宋体" w:hAnsi="宋体" w:cs="宋体"/>
              </w:rPr>
            </w:pPr>
            <w:r>
              <w:rPr>
                <w:rFonts w:ascii="宋体" w:eastAsia="宋体" w:hAnsi="宋体" w:cs="宋体" w:hint="eastAsia"/>
              </w:rPr>
              <w:t>4.626</w:t>
            </w:r>
          </w:p>
        </w:tc>
        <w:tc>
          <w:tcPr>
            <w:tcW w:w="937" w:type="dxa"/>
            <w:tcBorders>
              <w:bottom w:val="single" w:sz="8" w:space="0" w:color="000000"/>
            </w:tcBorders>
            <w:vAlign w:val="center"/>
          </w:tcPr>
          <w:p w14:paraId="1B9F0050" w14:textId="77777777" w:rsidR="008079F0" w:rsidRDefault="00000000">
            <w:pPr>
              <w:keepNext/>
              <w:jc w:val="center"/>
              <w:rPr>
                <w:rFonts w:ascii="宋体" w:eastAsia="宋体" w:hAnsi="宋体" w:cs="宋体"/>
              </w:rPr>
            </w:pPr>
            <w:r>
              <w:rPr>
                <w:rFonts w:ascii="宋体" w:eastAsia="宋体" w:hAnsi="宋体" w:cs="宋体" w:hint="eastAsia"/>
              </w:rPr>
              <w:t>0.617</w:t>
            </w:r>
          </w:p>
        </w:tc>
        <w:tc>
          <w:tcPr>
            <w:tcW w:w="1151" w:type="dxa"/>
            <w:tcBorders>
              <w:bottom w:val="single" w:sz="8" w:space="0" w:color="000000"/>
            </w:tcBorders>
            <w:vAlign w:val="center"/>
          </w:tcPr>
          <w:p w14:paraId="3DDBAC31"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2F69B74F"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05AA0D92"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67D75288" w14:textId="77777777" w:rsidR="008079F0" w:rsidRDefault="008079F0">
            <w:pPr>
              <w:keepNext/>
              <w:jc w:val="center"/>
              <w:rPr>
                <w:rFonts w:ascii="宋体" w:eastAsia="宋体" w:hAnsi="宋体" w:cs="宋体"/>
              </w:rPr>
            </w:pPr>
          </w:p>
        </w:tc>
      </w:tr>
    </w:tbl>
    <w:p w14:paraId="18049431" w14:textId="77777777" w:rsidR="008079F0" w:rsidRDefault="00000000">
      <w:pPr>
        <w:jc w:val="left"/>
        <w:rPr>
          <w:rFonts w:ascii="宋体" w:eastAsia="宋体" w:hAnsi="宋体" w:cs="宋体"/>
        </w:rPr>
      </w:pPr>
      <w:r>
        <w:rPr>
          <w:rFonts w:ascii="宋体" w:eastAsia="宋体" w:hAnsi="宋体" w:cs="宋体" w:hint="eastAsia"/>
        </w:rPr>
        <w:t>注：df＝1345；配对差标准差＝0.787；dz＝1.265；霍尔姆校正后p＜0.001。</w:t>
      </w:r>
    </w:p>
    <w:p w14:paraId="02B5DCC5"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评价均值由3.630升至4.626，平均增加0.996分，95%置信区间为0.953～1.038，t（1345）＝46.398，校正后p＜0.001，dz＝1.265。这一维度的增分在七个维度中最大。课题在各环节反复要求学生对照成功标准说明依据、比较方案、检查自己的学习，评价成为学生练习最多的动作之一。后测中“思考问题：我学会了质疑”以及主动比较解题方法的表述，说明部分学生开始关注理由与方法本身，评价活动值得在下一阶段继续做深。</w:t>
      </w:r>
    </w:p>
    <w:p w14:paraId="15E31130"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07" w:name="_Toc244001246"/>
      <w:r>
        <w:rPr>
          <w:rFonts w:ascii="宋体" w:eastAsia="宋体" w:hAnsi="宋体" w:cs="宋体" w:hint="eastAsia"/>
          <w:kern w:val="0"/>
          <w:sz w:val="24"/>
        </w:rPr>
        <w:t>3）创造</w:t>
      </w:r>
      <w:bookmarkEnd w:id="107"/>
    </w:p>
    <w:p w14:paraId="43172AF1" w14:textId="77777777" w:rsidR="008079F0" w:rsidRDefault="00000000">
      <w:pPr>
        <w:keepNext/>
        <w:jc w:val="center"/>
        <w:rPr>
          <w:rFonts w:ascii="宋体" w:eastAsia="宋体" w:hAnsi="宋体" w:cs="宋体"/>
        </w:rPr>
      </w:pPr>
      <w:r>
        <w:rPr>
          <w:rFonts w:ascii="宋体" w:eastAsia="宋体" w:hAnsi="宋体" w:cs="宋体" w:hint="eastAsia"/>
        </w:rPr>
        <w:t>表3-56  创造维度前后测比较（n＝1346）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624B1258" w14:textId="77777777">
        <w:trPr>
          <w:cantSplit/>
          <w:tblHeader/>
        </w:trPr>
        <w:tc>
          <w:tcPr>
            <w:tcW w:w="893" w:type="dxa"/>
            <w:tcBorders>
              <w:top w:val="single" w:sz="8" w:space="0" w:color="000000"/>
              <w:bottom w:val="single" w:sz="8" w:space="0" w:color="000000"/>
            </w:tcBorders>
            <w:vAlign w:val="center"/>
          </w:tcPr>
          <w:p w14:paraId="6AD73B7C"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5E11FF61"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737F0553"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6AFC403A"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6A38F3AB"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25E8D80A"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70B4C734"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392AC230" w14:textId="77777777">
        <w:trPr>
          <w:cantSplit/>
        </w:trPr>
        <w:tc>
          <w:tcPr>
            <w:tcW w:w="893" w:type="dxa"/>
            <w:vAlign w:val="center"/>
          </w:tcPr>
          <w:p w14:paraId="750BAEEE"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5C42CF0E" w14:textId="77777777" w:rsidR="008079F0" w:rsidRDefault="00000000">
            <w:pPr>
              <w:keepNext/>
              <w:jc w:val="center"/>
              <w:rPr>
                <w:rFonts w:ascii="宋体" w:eastAsia="宋体" w:hAnsi="宋体" w:cs="宋体"/>
              </w:rPr>
            </w:pPr>
            <w:r>
              <w:rPr>
                <w:rFonts w:ascii="宋体" w:eastAsia="宋体" w:hAnsi="宋体" w:cs="宋体" w:hint="eastAsia"/>
              </w:rPr>
              <w:t>3.564</w:t>
            </w:r>
          </w:p>
        </w:tc>
        <w:tc>
          <w:tcPr>
            <w:tcW w:w="937" w:type="dxa"/>
            <w:vAlign w:val="center"/>
          </w:tcPr>
          <w:p w14:paraId="0A0E29D3" w14:textId="77777777" w:rsidR="008079F0" w:rsidRDefault="00000000">
            <w:pPr>
              <w:keepNext/>
              <w:jc w:val="center"/>
              <w:rPr>
                <w:rFonts w:ascii="宋体" w:eastAsia="宋体" w:hAnsi="宋体" w:cs="宋体"/>
              </w:rPr>
            </w:pPr>
            <w:r>
              <w:rPr>
                <w:rFonts w:ascii="宋体" w:eastAsia="宋体" w:hAnsi="宋体" w:cs="宋体" w:hint="eastAsia"/>
              </w:rPr>
              <w:t>0.577</w:t>
            </w:r>
          </w:p>
        </w:tc>
        <w:tc>
          <w:tcPr>
            <w:tcW w:w="1151" w:type="dxa"/>
            <w:vAlign w:val="center"/>
          </w:tcPr>
          <w:p w14:paraId="5C67400B" w14:textId="77777777" w:rsidR="008079F0" w:rsidRDefault="00000000">
            <w:pPr>
              <w:keepNext/>
              <w:jc w:val="center"/>
              <w:rPr>
                <w:rFonts w:ascii="宋体" w:eastAsia="宋体" w:hAnsi="宋体" w:cs="宋体"/>
              </w:rPr>
            </w:pPr>
            <w:r>
              <w:rPr>
                <w:rFonts w:ascii="宋体" w:eastAsia="宋体" w:hAnsi="宋体" w:cs="宋体" w:hint="eastAsia"/>
              </w:rPr>
              <w:t>0.959</w:t>
            </w:r>
          </w:p>
        </w:tc>
        <w:tc>
          <w:tcPr>
            <w:tcW w:w="2563" w:type="dxa"/>
            <w:vAlign w:val="center"/>
          </w:tcPr>
          <w:p w14:paraId="0010CF46" w14:textId="77777777" w:rsidR="008079F0" w:rsidRDefault="00000000">
            <w:pPr>
              <w:keepNext/>
              <w:jc w:val="center"/>
              <w:rPr>
                <w:rFonts w:ascii="宋体" w:eastAsia="宋体" w:hAnsi="宋体" w:cs="宋体"/>
              </w:rPr>
            </w:pPr>
            <w:r>
              <w:rPr>
                <w:rFonts w:ascii="宋体" w:eastAsia="宋体" w:hAnsi="宋体" w:cs="宋体" w:hint="eastAsia"/>
              </w:rPr>
              <w:t>0.916～1.001</w:t>
            </w:r>
          </w:p>
        </w:tc>
        <w:tc>
          <w:tcPr>
            <w:tcW w:w="1153" w:type="dxa"/>
            <w:vAlign w:val="center"/>
          </w:tcPr>
          <w:p w14:paraId="1FEC6BC6" w14:textId="77777777" w:rsidR="008079F0" w:rsidRDefault="00000000">
            <w:pPr>
              <w:keepNext/>
              <w:jc w:val="center"/>
              <w:rPr>
                <w:rFonts w:ascii="宋体" w:eastAsia="宋体" w:hAnsi="宋体" w:cs="宋体"/>
              </w:rPr>
            </w:pPr>
            <w:r>
              <w:rPr>
                <w:rFonts w:ascii="宋体" w:eastAsia="宋体" w:hAnsi="宋体" w:cs="宋体" w:hint="eastAsia"/>
              </w:rPr>
              <w:t>44.080</w:t>
            </w:r>
          </w:p>
        </w:tc>
        <w:tc>
          <w:tcPr>
            <w:tcW w:w="1152" w:type="dxa"/>
            <w:vAlign w:val="center"/>
          </w:tcPr>
          <w:p w14:paraId="4BEF5F60"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67485DD7" w14:textId="77777777">
        <w:trPr>
          <w:cantSplit/>
        </w:trPr>
        <w:tc>
          <w:tcPr>
            <w:tcW w:w="893" w:type="dxa"/>
            <w:tcBorders>
              <w:bottom w:val="single" w:sz="8" w:space="0" w:color="000000"/>
            </w:tcBorders>
            <w:vAlign w:val="center"/>
          </w:tcPr>
          <w:p w14:paraId="38687CE3"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1B8BD4F4" w14:textId="77777777" w:rsidR="008079F0" w:rsidRDefault="00000000">
            <w:pPr>
              <w:keepNext/>
              <w:jc w:val="center"/>
              <w:rPr>
                <w:rFonts w:ascii="宋体" w:eastAsia="宋体" w:hAnsi="宋体" w:cs="宋体"/>
              </w:rPr>
            </w:pPr>
            <w:r>
              <w:rPr>
                <w:rFonts w:ascii="宋体" w:eastAsia="宋体" w:hAnsi="宋体" w:cs="宋体" w:hint="eastAsia"/>
              </w:rPr>
              <w:t>4.523</w:t>
            </w:r>
          </w:p>
        </w:tc>
        <w:tc>
          <w:tcPr>
            <w:tcW w:w="937" w:type="dxa"/>
            <w:tcBorders>
              <w:bottom w:val="single" w:sz="8" w:space="0" w:color="000000"/>
            </w:tcBorders>
            <w:vAlign w:val="center"/>
          </w:tcPr>
          <w:p w14:paraId="5E7548DD" w14:textId="77777777" w:rsidR="008079F0" w:rsidRDefault="00000000">
            <w:pPr>
              <w:keepNext/>
              <w:jc w:val="center"/>
              <w:rPr>
                <w:rFonts w:ascii="宋体" w:eastAsia="宋体" w:hAnsi="宋体" w:cs="宋体"/>
              </w:rPr>
            </w:pPr>
            <w:r>
              <w:rPr>
                <w:rFonts w:ascii="宋体" w:eastAsia="宋体" w:hAnsi="宋体" w:cs="宋体" w:hint="eastAsia"/>
              </w:rPr>
              <w:t>0.601</w:t>
            </w:r>
          </w:p>
        </w:tc>
        <w:tc>
          <w:tcPr>
            <w:tcW w:w="1151" w:type="dxa"/>
            <w:tcBorders>
              <w:bottom w:val="single" w:sz="8" w:space="0" w:color="000000"/>
            </w:tcBorders>
            <w:vAlign w:val="center"/>
          </w:tcPr>
          <w:p w14:paraId="54793747"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494A7556"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48843637"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1320AAE2" w14:textId="77777777" w:rsidR="008079F0" w:rsidRDefault="008079F0">
            <w:pPr>
              <w:keepNext/>
              <w:jc w:val="center"/>
              <w:rPr>
                <w:rFonts w:ascii="宋体" w:eastAsia="宋体" w:hAnsi="宋体" w:cs="宋体"/>
              </w:rPr>
            </w:pPr>
          </w:p>
        </w:tc>
      </w:tr>
    </w:tbl>
    <w:p w14:paraId="5E44F4B8" w14:textId="77777777" w:rsidR="008079F0" w:rsidRDefault="00000000">
      <w:pPr>
        <w:jc w:val="left"/>
        <w:rPr>
          <w:rFonts w:ascii="宋体" w:eastAsia="宋体" w:hAnsi="宋体" w:cs="宋体"/>
        </w:rPr>
      </w:pPr>
      <w:r>
        <w:rPr>
          <w:rFonts w:ascii="宋体" w:eastAsia="宋体" w:hAnsi="宋体" w:cs="宋体" w:hint="eastAsia"/>
        </w:rPr>
        <w:t>注：df＝1345；配对差标准差＝0.798；dz＝1.201；霍尔姆校正后p＜0.001。</w:t>
      </w:r>
    </w:p>
    <w:p w14:paraId="166D1B1A"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创造均值由3.564升至4.523，平均增加0.959分，95%置信区间为0.916～1.001，t（1345）＝44.080，校正后p＜0.001，dz＝1.201。创造在前测中是七个维度里均值最低的一项（3.56），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72B56944"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08" w:name="_Toc244001247"/>
      <w:r>
        <w:rPr>
          <w:rFonts w:ascii="宋体" w:eastAsia="宋体" w:hAnsi="宋体" w:cs="宋体" w:hint="eastAsia"/>
          <w:kern w:val="0"/>
          <w:sz w:val="24"/>
        </w:rPr>
        <w:t>4）责任担当</w:t>
      </w:r>
      <w:bookmarkEnd w:id="108"/>
    </w:p>
    <w:p w14:paraId="34945814" w14:textId="77777777" w:rsidR="008079F0" w:rsidRDefault="00000000">
      <w:pPr>
        <w:keepNext/>
        <w:jc w:val="center"/>
        <w:rPr>
          <w:rFonts w:ascii="宋体" w:eastAsia="宋体" w:hAnsi="宋体" w:cs="宋体"/>
        </w:rPr>
      </w:pPr>
      <w:r>
        <w:rPr>
          <w:rFonts w:ascii="宋体" w:eastAsia="宋体" w:hAnsi="宋体" w:cs="宋体" w:hint="eastAsia"/>
        </w:rPr>
        <w:t>表3-57  责任担当维度前后测比较（n＝1346）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4E47DD3A" w14:textId="77777777">
        <w:trPr>
          <w:cantSplit/>
          <w:tblHeader/>
        </w:trPr>
        <w:tc>
          <w:tcPr>
            <w:tcW w:w="893" w:type="dxa"/>
            <w:tcBorders>
              <w:top w:val="single" w:sz="8" w:space="0" w:color="000000"/>
              <w:bottom w:val="single" w:sz="8" w:space="0" w:color="000000"/>
            </w:tcBorders>
            <w:vAlign w:val="center"/>
          </w:tcPr>
          <w:p w14:paraId="3A03D334"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3FCA46DC"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4E0D3F03"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6D372ECD"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790B7112"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46FDB075"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0D674828"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57C272C0" w14:textId="77777777">
        <w:trPr>
          <w:cantSplit/>
        </w:trPr>
        <w:tc>
          <w:tcPr>
            <w:tcW w:w="893" w:type="dxa"/>
            <w:vAlign w:val="center"/>
          </w:tcPr>
          <w:p w14:paraId="35FEEAD7"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0F83FBBF" w14:textId="77777777" w:rsidR="008079F0" w:rsidRDefault="00000000">
            <w:pPr>
              <w:keepNext/>
              <w:jc w:val="center"/>
              <w:rPr>
                <w:rFonts w:ascii="宋体" w:eastAsia="宋体" w:hAnsi="宋体" w:cs="宋体"/>
              </w:rPr>
            </w:pPr>
            <w:r>
              <w:rPr>
                <w:rFonts w:ascii="宋体" w:eastAsia="宋体" w:hAnsi="宋体" w:cs="宋体" w:hint="eastAsia"/>
              </w:rPr>
              <w:t>3.664</w:t>
            </w:r>
          </w:p>
        </w:tc>
        <w:tc>
          <w:tcPr>
            <w:tcW w:w="937" w:type="dxa"/>
            <w:vAlign w:val="center"/>
          </w:tcPr>
          <w:p w14:paraId="555D865B" w14:textId="77777777" w:rsidR="008079F0" w:rsidRDefault="00000000">
            <w:pPr>
              <w:keepNext/>
              <w:jc w:val="center"/>
              <w:rPr>
                <w:rFonts w:ascii="宋体" w:eastAsia="宋体" w:hAnsi="宋体" w:cs="宋体"/>
              </w:rPr>
            </w:pPr>
            <w:r>
              <w:rPr>
                <w:rFonts w:ascii="宋体" w:eastAsia="宋体" w:hAnsi="宋体" w:cs="宋体" w:hint="eastAsia"/>
              </w:rPr>
              <w:t>0.495</w:t>
            </w:r>
          </w:p>
        </w:tc>
        <w:tc>
          <w:tcPr>
            <w:tcW w:w="1151" w:type="dxa"/>
            <w:vAlign w:val="center"/>
          </w:tcPr>
          <w:p w14:paraId="7FF84532" w14:textId="77777777" w:rsidR="008079F0" w:rsidRDefault="00000000">
            <w:pPr>
              <w:keepNext/>
              <w:jc w:val="center"/>
              <w:rPr>
                <w:rFonts w:ascii="宋体" w:eastAsia="宋体" w:hAnsi="宋体" w:cs="宋体"/>
              </w:rPr>
            </w:pPr>
            <w:r>
              <w:rPr>
                <w:rFonts w:ascii="宋体" w:eastAsia="宋体" w:hAnsi="宋体" w:cs="宋体" w:hint="eastAsia"/>
              </w:rPr>
              <w:t>0.985</w:t>
            </w:r>
          </w:p>
        </w:tc>
        <w:tc>
          <w:tcPr>
            <w:tcW w:w="2563" w:type="dxa"/>
            <w:vAlign w:val="center"/>
          </w:tcPr>
          <w:p w14:paraId="72837DD5" w14:textId="77777777" w:rsidR="008079F0" w:rsidRDefault="00000000">
            <w:pPr>
              <w:keepNext/>
              <w:jc w:val="center"/>
              <w:rPr>
                <w:rFonts w:ascii="宋体" w:eastAsia="宋体" w:hAnsi="宋体" w:cs="宋体"/>
              </w:rPr>
            </w:pPr>
            <w:r>
              <w:rPr>
                <w:rFonts w:ascii="宋体" w:eastAsia="宋体" w:hAnsi="宋体" w:cs="宋体" w:hint="eastAsia"/>
              </w:rPr>
              <w:t>0.956～1.013</w:t>
            </w:r>
          </w:p>
        </w:tc>
        <w:tc>
          <w:tcPr>
            <w:tcW w:w="1153" w:type="dxa"/>
            <w:vAlign w:val="center"/>
          </w:tcPr>
          <w:p w14:paraId="397F3928" w14:textId="77777777" w:rsidR="008079F0" w:rsidRDefault="00000000">
            <w:pPr>
              <w:keepNext/>
              <w:jc w:val="center"/>
              <w:rPr>
                <w:rFonts w:ascii="宋体" w:eastAsia="宋体" w:hAnsi="宋体" w:cs="宋体"/>
              </w:rPr>
            </w:pPr>
            <w:r>
              <w:rPr>
                <w:rFonts w:ascii="宋体" w:eastAsia="宋体" w:hAnsi="宋体" w:cs="宋体" w:hint="eastAsia"/>
              </w:rPr>
              <w:t>67.426</w:t>
            </w:r>
          </w:p>
        </w:tc>
        <w:tc>
          <w:tcPr>
            <w:tcW w:w="1152" w:type="dxa"/>
            <w:vAlign w:val="center"/>
          </w:tcPr>
          <w:p w14:paraId="60C09935"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2310F741" w14:textId="77777777">
        <w:trPr>
          <w:cantSplit/>
        </w:trPr>
        <w:tc>
          <w:tcPr>
            <w:tcW w:w="893" w:type="dxa"/>
            <w:tcBorders>
              <w:bottom w:val="single" w:sz="8" w:space="0" w:color="000000"/>
            </w:tcBorders>
            <w:vAlign w:val="center"/>
          </w:tcPr>
          <w:p w14:paraId="59B90A30"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2AC8B67F" w14:textId="77777777" w:rsidR="008079F0" w:rsidRDefault="00000000">
            <w:pPr>
              <w:keepNext/>
              <w:jc w:val="center"/>
              <w:rPr>
                <w:rFonts w:ascii="宋体" w:eastAsia="宋体" w:hAnsi="宋体" w:cs="宋体"/>
              </w:rPr>
            </w:pPr>
            <w:r>
              <w:rPr>
                <w:rFonts w:ascii="宋体" w:eastAsia="宋体" w:hAnsi="宋体" w:cs="宋体" w:hint="eastAsia"/>
              </w:rPr>
              <w:t>4.648</w:t>
            </w:r>
          </w:p>
        </w:tc>
        <w:tc>
          <w:tcPr>
            <w:tcW w:w="937" w:type="dxa"/>
            <w:tcBorders>
              <w:bottom w:val="single" w:sz="8" w:space="0" w:color="000000"/>
            </w:tcBorders>
            <w:vAlign w:val="center"/>
          </w:tcPr>
          <w:p w14:paraId="710DDE8E" w14:textId="77777777" w:rsidR="008079F0" w:rsidRDefault="00000000">
            <w:pPr>
              <w:keepNext/>
              <w:jc w:val="center"/>
              <w:rPr>
                <w:rFonts w:ascii="宋体" w:eastAsia="宋体" w:hAnsi="宋体" w:cs="宋体"/>
              </w:rPr>
            </w:pPr>
            <w:r>
              <w:rPr>
                <w:rFonts w:ascii="宋体" w:eastAsia="宋体" w:hAnsi="宋体" w:cs="宋体" w:hint="eastAsia"/>
              </w:rPr>
              <w:t>0.660</w:t>
            </w:r>
          </w:p>
        </w:tc>
        <w:tc>
          <w:tcPr>
            <w:tcW w:w="1151" w:type="dxa"/>
            <w:tcBorders>
              <w:bottom w:val="single" w:sz="8" w:space="0" w:color="000000"/>
            </w:tcBorders>
            <w:vAlign w:val="center"/>
          </w:tcPr>
          <w:p w14:paraId="3C1FE52C"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2EA79EEE"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6F88D10C"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6EC8A93A" w14:textId="77777777" w:rsidR="008079F0" w:rsidRDefault="008079F0">
            <w:pPr>
              <w:keepNext/>
              <w:jc w:val="center"/>
              <w:rPr>
                <w:rFonts w:ascii="宋体" w:eastAsia="宋体" w:hAnsi="宋体" w:cs="宋体"/>
              </w:rPr>
            </w:pPr>
          </w:p>
        </w:tc>
      </w:tr>
    </w:tbl>
    <w:p w14:paraId="5CEA42B7" w14:textId="77777777" w:rsidR="008079F0" w:rsidRDefault="00000000">
      <w:pPr>
        <w:jc w:val="left"/>
        <w:rPr>
          <w:rFonts w:ascii="宋体" w:eastAsia="宋体" w:hAnsi="宋体" w:cs="宋体"/>
        </w:rPr>
      </w:pPr>
      <w:r>
        <w:rPr>
          <w:rFonts w:ascii="宋体" w:eastAsia="宋体" w:hAnsi="宋体" w:cs="宋体" w:hint="eastAsia"/>
        </w:rPr>
        <w:t>注：df＝1345；配对差标准差＝0.536；dz＝1.838；霍尔姆校正后p＜0.001。</w:t>
      </w:r>
    </w:p>
    <w:p w14:paraId="220E58F9"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lastRenderedPageBreak/>
        <w:t>责任担当均值由3.664升至4.648，平均增加0.985分，95%置信区间为0.956～1.013，t（1345）＝67.426，校正后p＜0.001，dz＝1.838。该维度后测均值在七个维度中最高（4.648）。共同任务把目标、分工和完成标准写在明处，学生要对自己负责的部分负责，完成后还要检查质量。高阶能力培育因此不只看学生能否想出办法，也看他们能否接下任务、坚持做完。前测中相对薄弱的任务反思（Q16）仍需持续关注。</w:t>
      </w:r>
    </w:p>
    <w:p w14:paraId="1B7810EA"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09" w:name="_Toc244001248"/>
      <w:r>
        <w:rPr>
          <w:rFonts w:ascii="宋体" w:eastAsia="宋体" w:hAnsi="宋体" w:cs="宋体" w:hint="eastAsia"/>
          <w:kern w:val="0"/>
          <w:sz w:val="24"/>
        </w:rPr>
        <w:t>5）情绪调节</w:t>
      </w:r>
      <w:bookmarkEnd w:id="109"/>
    </w:p>
    <w:p w14:paraId="682DAD48" w14:textId="77777777" w:rsidR="008079F0" w:rsidRDefault="00000000">
      <w:pPr>
        <w:keepNext/>
        <w:jc w:val="center"/>
        <w:rPr>
          <w:rFonts w:ascii="宋体" w:eastAsia="宋体" w:hAnsi="宋体" w:cs="宋体"/>
        </w:rPr>
      </w:pPr>
      <w:r>
        <w:rPr>
          <w:rFonts w:ascii="宋体" w:eastAsia="宋体" w:hAnsi="宋体" w:cs="宋体" w:hint="eastAsia"/>
        </w:rPr>
        <w:t>表3-58  情绪调节维度前后测比较（n＝1346）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0B36E592" w14:textId="77777777">
        <w:trPr>
          <w:cantSplit/>
          <w:tblHeader/>
        </w:trPr>
        <w:tc>
          <w:tcPr>
            <w:tcW w:w="893" w:type="dxa"/>
            <w:tcBorders>
              <w:top w:val="single" w:sz="8" w:space="0" w:color="000000"/>
              <w:bottom w:val="single" w:sz="8" w:space="0" w:color="000000"/>
            </w:tcBorders>
            <w:vAlign w:val="center"/>
          </w:tcPr>
          <w:p w14:paraId="3B5D9FEA"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11CC980C"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70F1B523"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03BEE313"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4D19FDD5"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792BBB7A"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1DC43521"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320A57B1" w14:textId="77777777">
        <w:trPr>
          <w:cantSplit/>
        </w:trPr>
        <w:tc>
          <w:tcPr>
            <w:tcW w:w="893" w:type="dxa"/>
            <w:vAlign w:val="center"/>
          </w:tcPr>
          <w:p w14:paraId="5411B674"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4691649F" w14:textId="77777777" w:rsidR="008079F0" w:rsidRDefault="00000000">
            <w:pPr>
              <w:keepNext/>
              <w:jc w:val="center"/>
              <w:rPr>
                <w:rFonts w:ascii="宋体" w:eastAsia="宋体" w:hAnsi="宋体" w:cs="宋体"/>
              </w:rPr>
            </w:pPr>
            <w:r>
              <w:rPr>
                <w:rFonts w:ascii="宋体" w:eastAsia="宋体" w:hAnsi="宋体" w:cs="宋体" w:hint="eastAsia"/>
              </w:rPr>
              <w:t>3.586</w:t>
            </w:r>
          </w:p>
        </w:tc>
        <w:tc>
          <w:tcPr>
            <w:tcW w:w="937" w:type="dxa"/>
            <w:vAlign w:val="center"/>
          </w:tcPr>
          <w:p w14:paraId="52CDF17E" w14:textId="77777777" w:rsidR="008079F0" w:rsidRDefault="00000000">
            <w:pPr>
              <w:keepNext/>
              <w:jc w:val="center"/>
              <w:rPr>
                <w:rFonts w:ascii="宋体" w:eastAsia="宋体" w:hAnsi="宋体" w:cs="宋体"/>
              </w:rPr>
            </w:pPr>
            <w:r>
              <w:rPr>
                <w:rFonts w:ascii="宋体" w:eastAsia="宋体" w:hAnsi="宋体" w:cs="宋体" w:hint="eastAsia"/>
              </w:rPr>
              <w:t>0.557</w:t>
            </w:r>
          </w:p>
        </w:tc>
        <w:tc>
          <w:tcPr>
            <w:tcW w:w="1151" w:type="dxa"/>
            <w:vAlign w:val="center"/>
          </w:tcPr>
          <w:p w14:paraId="41B63E6C" w14:textId="77777777" w:rsidR="008079F0" w:rsidRDefault="00000000">
            <w:pPr>
              <w:keepNext/>
              <w:jc w:val="center"/>
              <w:rPr>
                <w:rFonts w:ascii="宋体" w:eastAsia="宋体" w:hAnsi="宋体" w:cs="宋体"/>
              </w:rPr>
            </w:pPr>
            <w:r>
              <w:rPr>
                <w:rFonts w:ascii="宋体" w:eastAsia="宋体" w:hAnsi="宋体" w:cs="宋体" w:hint="eastAsia"/>
              </w:rPr>
              <w:t>0.818</w:t>
            </w:r>
          </w:p>
        </w:tc>
        <w:tc>
          <w:tcPr>
            <w:tcW w:w="2563" w:type="dxa"/>
            <w:vAlign w:val="center"/>
          </w:tcPr>
          <w:p w14:paraId="0785924D" w14:textId="77777777" w:rsidR="008079F0" w:rsidRDefault="00000000">
            <w:pPr>
              <w:keepNext/>
              <w:jc w:val="center"/>
              <w:rPr>
                <w:rFonts w:ascii="宋体" w:eastAsia="宋体" w:hAnsi="宋体" w:cs="宋体"/>
              </w:rPr>
            </w:pPr>
            <w:r>
              <w:rPr>
                <w:rFonts w:ascii="宋体" w:eastAsia="宋体" w:hAnsi="宋体" w:cs="宋体" w:hint="eastAsia"/>
              </w:rPr>
              <w:t>0.800～0.837</w:t>
            </w:r>
          </w:p>
        </w:tc>
        <w:tc>
          <w:tcPr>
            <w:tcW w:w="1153" w:type="dxa"/>
            <w:vAlign w:val="center"/>
          </w:tcPr>
          <w:p w14:paraId="2A4A3804" w14:textId="77777777" w:rsidR="008079F0" w:rsidRDefault="00000000">
            <w:pPr>
              <w:keepNext/>
              <w:jc w:val="center"/>
              <w:rPr>
                <w:rFonts w:ascii="宋体" w:eastAsia="宋体" w:hAnsi="宋体" w:cs="宋体"/>
              </w:rPr>
            </w:pPr>
            <w:r>
              <w:rPr>
                <w:rFonts w:ascii="宋体" w:eastAsia="宋体" w:hAnsi="宋体" w:cs="宋体" w:hint="eastAsia"/>
              </w:rPr>
              <w:t>85.278</w:t>
            </w:r>
          </w:p>
        </w:tc>
        <w:tc>
          <w:tcPr>
            <w:tcW w:w="1152" w:type="dxa"/>
            <w:vAlign w:val="center"/>
          </w:tcPr>
          <w:p w14:paraId="7C53B316"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17F2E6AB" w14:textId="77777777">
        <w:trPr>
          <w:cantSplit/>
        </w:trPr>
        <w:tc>
          <w:tcPr>
            <w:tcW w:w="893" w:type="dxa"/>
            <w:tcBorders>
              <w:bottom w:val="single" w:sz="8" w:space="0" w:color="000000"/>
            </w:tcBorders>
            <w:vAlign w:val="center"/>
          </w:tcPr>
          <w:p w14:paraId="51D2EF27"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242D7A72" w14:textId="77777777" w:rsidR="008079F0" w:rsidRDefault="00000000">
            <w:pPr>
              <w:keepNext/>
              <w:jc w:val="center"/>
              <w:rPr>
                <w:rFonts w:ascii="宋体" w:eastAsia="宋体" w:hAnsi="宋体" w:cs="宋体"/>
              </w:rPr>
            </w:pPr>
            <w:r>
              <w:rPr>
                <w:rFonts w:ascii="宋体" w:eastAsia="宋体" w:hAnsi="宋体" w:cs="宋体" w:hint="eastAsia"/>
              </w:rPr>
              <w:t>4.405</w:t>
            </w:r>
          </w:p>
        </w:tc>
        <w:tc>
          <w:tcPr>
            <w:tcW w:w="937" w:type="dxa"/>
            <w:tcBorders>
              <w:bottom w:val="single" w:sz="8" w:space="0" w:color="000000"/>
            </w:tcBorders>
            <w:vAlign w:val="center"/>
          </w:tcPr>
          <w:p w14:paraId="7FBF21A1" w14:textId="77777777" w:rsidR="008079F0" w:rsidRDefault="00000000">
            <w:pPr>
              <w:keepNext/>
              <w:jc w:val="center"/>
              <w:rPr>
                <w:rFonts w:ascii="宋体" w:eastAsia="宋体" w:hAnsi="宋体" w:cs="宋体"/>
              </w:rPr>
            </w:pPr>
            <w:r>
              <w:rPr>
                <w:rFonts w:ascii="宋体" w:eastAsia="宋体" w:hAnsi="宋体" w:cs="宋体" w:hint="eastAsia"/>
              </w:rPr>
              <w:t>0.776</w:t>
            </w:r>
          </w:p>
        </w:tc>
        <w:tc>
          <w:tcPr>
            <w:tcW w:w="1151" w:type="dxa"/>
            <w:tcBorders>
              <w:bottom w:val="single" w:sz="8" w:space="0" w:color="000000"/>
            </w:tcBorders>
            <w:vAlign w:val="center"/>
          </w:tcPr>
          <w:p w14:paraId="627A22DC"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0298380E"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24AB144E"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5236B60D" w14:textId="77777777" w:rsidR="008079F0" w:rsidRDefault="008079F0">
            <w:pPr>
              <w:keepNext/>
              <w:jc w:val="center"/>
              <w:rPr>
                <w:rFonts w:ascii="宋体" w:eastAsia="宋体" w:hAnsi="宋体" w:cs="宋体"/>
              </w:rPr>
            </w:pPr>
          </w:p>
        </w:tc>
      </w:tr>
    </w:tbl>
    <w:p w14:paraId="5C87EEB5" w14:textId="77777777" w:rsidR="008079F0" w:rsidRDefault="00000000">
      <w:pPr>
        <w:jc w:val="left"/>
        <w:rPr>
          <w:rFonts w:ascii="宋体" w:eastAsia="宋体" w:hAnsi="宋体" w:cs="宋体"/>
        </w:rPr>
      </w:pPr>
      <w:r>
        <w:rPr>
          <w:rFonts w:ascii="宋体" w:eastAsia="宋体" w:hAnsi="宋体" w:cs="宋体" w:hint="eastAsia"/>
        </w:rPr>
        <w:t>注：df＝1345；配对差标准差＝0.352；dz＝2.324；霍尔姆校正后p＜0.001。</w:t>
      </w:r>
    </w:p>
    <w:p w14:paraId="65DD859F"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情绪调节均值由3.586升至4.405，平均增加0.818分，95%置信区间为0.800～0.837，t（1345）＝85.278，校正后p＜0.001，dz＝2.324。课题在认知挑战较高的环节同步安排了过程反馈、同伴支持和重新尝试的机会，学生遇到困难、分歧和失误时有调整的余地。后测中“比以前更有耐心”等表述与这一变化相符。前测中得分最低的是考试、答问或展示时保持平静（Q21），后续可继续观察学生在公开表达情境中的表现。</w:t>
      </w:r>
    </w:p>
    <w:p w14:paraId="7E5C05DE"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10" w:name="_Toc244001249"/>
      <w:r>
        <w:rPr>
          <w:rFonts w:ascii="宋体" w:eastAsia="宋体" w:hAnsi="宋体" w:cs="宋体" w:hint="eastAsia"/>
          <w:kern w:val="0"/>
          <w:sz w:val="24"/>
        </w:rPr>
        <w:t>6）合作共情</w:t>
      </w:r>
      <w:bookmarkEnd w:id="110"/>
    </w:p>
    <w:p w14:paraId="2B59FF13" w14:textId="77777777" w:rsidR="008079F0" w:rsidRDefault="00000000">
      <w:pPr>
        <w:keepNext/>
        <w:jc w:val="center"/>
        <w:rPr>
          <w:rFonts w:ascii="宋体" w:eastAsia="宋体" w:hAnsi="宋体" w:cs="宋体"/>
        </w:rPr>
      </w:pPr>
      <w:r>
        <w:rPr>
          <w:rFonts w:ascii="宋体" w:eastAsia="宋体" w:hAnsi="宋体" w:cs="宋体" w:hint="eastAsia"/>
        </w:rPr>
        <w:t>表3-59  合作共情维度前后测比较（n＝1346）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1873FB73" w14:textId="77777777">
        <w:trPr>
          <w:cantSplit/>
          <w:tblHeader/>
        </w:trPr>
        <w:tc>
          <w:tcPr>
            <w:tcW w:w="893" w:type="dxa"/>
            <w:tcBorders>
              <w:top w:val="single" w:sz="8" w:space="0" w:color="000000"/>
              <w:bottom w:val="single" w:sz="8" w:space="0" w:color="000000"/>
            </w:tcBorders>
            <w:vAlign w:val="center"/>
          </w:tcPr>
          <w:p w14:paraId="369B4542"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7DBCC825"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4E57251B"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00376BC8"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692E8B81"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39AAC861"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67D60468"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3549BC83" w14:textId="77777777">
        <w:trPr>
          <w:cantSplit/>
        </w:trPr>
        <w:tc>
          <w:tcPr>
            <w:tcW w:w="893" w:type="dxa"/>
            <w:vAlign w:val="center"/>
          </w:tcPr>
          <w:p w14:paraId="3482334F"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01F730F3" w14:textId="77777777" w:rsidR="008079F0" w:rsidRDefault="00000000">
            <w:pPr>
              <w:keepNext/>
              <w:jc w:val="center"/>
              <w:rPr>
                <w:rFonts w:ascii="宋体" w:eastAsia="宋体" w:hAnsi="宋体" w:cs="宋体"/>
              </w:rPr>
            </w:pPr>
            <w:r>
              <w:rPr>
                <w:rFonts w:ascii="宋体" w:eastAsia="宋体" w:hAnsi="宋体" w:cs="宋体" w:hint="eastAsia"/>
              </w:rPr>
              <w:t>3.709</w:t>
            </w:r>
          </w:p>
        </w:tc>
        <w:tc>
          <w:tcPr>
            <w:tcW w:w="937" w:type="dxa"/>
            <w:vAlign w:val="center"/>
          </w:tcPr>
          <w:p w14:paraId="031D8630" w14:textId="77777777" w:rsidR="008079F0" w:rsidRDefault="00000000">
            <w:pPr>
              <w:keepNext/>
              <w:jc w:val="center"/>
              <w:rPr>
                <w:rFonts w:ascii="宋体" w:eastAsia="宋体" w:hAnsi="宋体" w:cs="宋体"/>
              </w:rPr>
            </w:pPr>
            <w:r>
              <w:rPr>
                <w:rFonts w:ascii="宋体" w:eastAsia="宋体" w:hAnsi="宋体" w:cs="宋体" w:hint="eastAsia"/>
              </w:rPr>
              <w:t>0.475</w:t>
            </w:r>
          </w:p>
        </w:tc>
        <w:tc>
          <w:tcPr>
            <w:tcW w:w="1151" w:type="dxa"/>
            <w:vAlign w:val="center"/>
          </w:tcPr>
          <w:p w14:paraId="1EB1A3DA" w14:textId="77777777" w:rsidR="008079F0" w:rsidRDefault="00000000">
            <w:pPr>
              <w:keepNext/>
              <w:jc w:val="center"/>
              <w:rPr>
                <w:rFonts w:ascii="宋体" w:eastAsia="宋体" w:hAnsi="宋体" w:cs="宋体"/>
              </w:rPr>
            </w:pPr>
            <w:r>
              <w:rPr>
                <w:rFonts w:ascii="宋体" w:eastAsia="宋体" w:hAnsi="宋体" w:cs="宋体" w:hint="eastAsia"/>
              </w:rPr>
              <w:t>0.773</w:t>
            </w:r>
          </w:p>
        </w:tc>
        <w:tc>
          <w:tcPr>
            <w:tcW w:w="2563" w:type="dxa"/>
            <w:vAlign w:val="center"/>
          </w:tcPr>
          <w:p w14:paraId="1FE7A674" w14:textId="77777777" w:rsidR="008079F0" w:rsidRDefault="00000000">
            <w:pPr>
              <w:keepNext/>
              <w:jc w:val="center"/>
              <w:rPr>
                <w:rFonts w:ascii="宋体" w:eastAsia="宋体" w:hAnsi="宋体" w:cs="宋体"/>
              </w:rPr>
            </w:pPr>
            <w:r>
              <w:rPr>
                <w:rFonts w:ascii="宋体" w:eastAsia="宋体" w:hAnsi="宋体" w:cs="宋体" w:hint="eastAsia"/>
              </w:rPr>
              <w:t>0.754～0.792</w:t>
            </w:r>
          </w:p>
        </w:tc>
        <w:tc>
          <w:tcPr>
            <w:tcW w:w="1153" w:type="dxa"/>
            <w:vAlign w:val="center"/>
          </w:tcPr>
          <w:p w14:paraId="14E96E2F" w14:textId="77777777" w:rsidR="008079F0" w:rsidRDefault="00000000">
            <w:pPr>
              <w:keepNext/>
              <w:jc w:val="center"/>
              <w:rPr>
                <w:rFonts w:ascii="宋体" w:eastAsia="宋体" w:hAnsi="宋体" w:cs="宋体"/>
              </w:rPr>
            </w:pPr>
            <w:r>
              <w:rPr>
                <w:rFonts w:ascii="宋体" w:eastAsia="宋体" w:hAnsi="宋体" w:cs="宋体" w:hint="eastAsia"/>
              </w:rPr>
              <w:t>79.513</w:t>
            </w:r>
          </w:p>
        </w:tc>
        <w:tc>
          <w:tcPr>
            <w:tcW w:w="1152" w:type="dxa"/>
            <w:vAlign w:val="center"/>
          </w:tcPr>
          <w:p w14:paraId="5A34C3D6"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29042682" w14:textId="77777777">
        <w:trPr>
          <w:cantSplit/>
        </w:trPr>
        <w:tc>
          <w:tcPr>
            <w:tcW w:w="893" w:type="dxa"/>
            <w:tcBorders>
              <w:bottom w:val="single" w:sz="8" w:space="0" w:color="000000"/>
            </w:tcBorders>
            <w:vAlign w:val="center"/>
          </w:tcPr>
          <w:p w14:paraId="68D1CA46"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5349D3B8" w14:textId="77777777" w:rsidR="008079F0" w:rsidRDefault="00000000">
            <w:pPr>
              <w:keepNext/>
              <w:jc w:val="center"/>
              <w:rPr>
                <w:rFonts w:ascii="宋体" w:eastAsia="宋体" w:hAnsi="宋体" w:cs="宋体"/>
              </w:rPr>
            </w:pPr>
            <w:r>
              <w:rPr>
                <w:rFonts w:ascii="宋体" w:eastAsia="宋体" w:hAnsi="宋体" w:cs="宋体" w:hint="eastAsia"/>
              </w:rPr>
              <w:t>4.482</w:t>
            </w:r>
          </w:p>
        </w:tc>
        <w:tc>
          <w:tcPr>
            <w:tcW w:w="937" w:type="dxa"/>
            <w:tcBorders>
              <w:bottom w:val="single" w:sz="8" w:space="0" w:color="000000"/>
            </w:tcBorders>
            <w:vAlign w:val="center"/>
          </w:tcPr>
          <w:p w14:paraId="524C1016" w14:textId="77777777" w:rsidR="008079F0" w:rsidRDefault="00000000">
            <w:pPr>
              <w:keepNext/>
              <w:jc w:val="center"/>
              <w:rPr>
                <w:rFonts w:ascii="宋体" w:eastAsia="宋体" w:hAnsi="宋体" w:cs="宋体"/>
              </w:rPr>
            </w:pPr>
            <w:r>
              <w:rPr>
                <w:rFonts w:ascii="宋体" w:eastAsia="宋体" w:hAnsi="宋体" w:cs="宋体" w:hint="eastAsia"/>
              </w:rPr>
              <w:t>0.805</w:t>
            </w:r>
          </w:p>
        </w:tc>
        <w:tc>
          <w:tcPr>
            <w:tcW w:w="1151" w:type="dxa"/>
            <w:tcBorders>
              <w:bottom w:val="single" w:sz="8" w:space="0" w:color="000000"/>
            </w:tcBorders>
            <w:vAlign w:val="center"/>
          </w:tcPr>
          <w:p w14:paraId="4B11F874"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0B755987"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2FF84C49"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639367DB" w14:textId="77777777" w:rsidR="008079F0" w:rsidRDefault="008079F0">
            <w:pPr>
              <w:keepNext/>
              <w:jc w:val="center"/>
              <w:rPr>
                <w:rFonts w:ascii="宋体" w:eastAsia="宋体" w:hAnsi="宋体" w:cs="宋体"/>
              </w:rPr>
            </w:pPr>
          </w:p>
        </w:tc>
      </w:tr>
    </w:tbl>
    <w:p w14:paraId="1F461CEC" w14:textId="77777777" w:rsidR="008079F0" w:rsidRDefault="00000000">
      <w:pPr>
        <w:jc w:val="left"/>
        <w:rPr>
          <w:rFonts w:ascii="宋体" w:eastAsia="宋体" w:hAnsi="宋体" w:cs="宋体"/>
        </w:rPr>
      </w:pPr>
      <w:r>
        <w:rPr>
          <w:rFonts w:ascii="宋体" w:eastAsia="宋体" w:hAnsi="宋体" w:cs="宋体" w:hint="eastAsia"/>
        </w:rPr>
        <w:t>注：df＝1345；配对差标准差＝0.357；dz＝2.167；霍尔姆校正后p＜0.001。</w:t>
      </w:r>
    </w:p>
    <w:p w14:paraId="5FD05F73"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合作共情均值由3.709升至4.482，平均增加0.773分，95%置信区间为0.754～0.792，t（1345）＝79.513，校正后p＜0.001，dz＝2.167。小组研讨、观点表达和协商修订增加了学生之间的交流，后测中有学生写道“与同学交流更多了”“学会更好地表达自己的观点，学会多角度分析问题”。交流增多只是第一步，合作要进一步深入，还需要学生回应同伴提出的证据，并一起修订结论。</w:t>
      </w:r>
    </w:p>
    <w:p w14:paraId="57EAB730"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11" w:name="_Toc244001250"/>
      <w:r>
        <w:rPr>
          <w:rFonts w:ascii="宋体" w:eastAsia="宋体" w:hAnsi="宋体" w:cs="宋体" w:hint="eastAsia"/>
          <w:kern w:val="0"/>
          <w:sz w:val="24"/>
        </w:rPr>
        <w:lastRenderedPageBreak/>
        <w:t>7）包容创新</w:t>
      </w:r>
      <w:bookmarkEnd w:id="111"/>
    </w:p>
    <w:p w14:paraId="6282824E" w14:textId="77777777" w:rsidR="008079F0" w:rsidRDefault="00000000">
      <w:pPr>
        <w:keepNext/>
        <w:jc w:val="center"/>
        <w:rPr>
          <w:rFonts w:ascii="宋体" w:eastAsia="宋体" w:hAnsi="宋体" w:cs="宋体"/>
        </w:rPr>
      </w:pPr>
      <w:r>
        <w:rPr>
          <w:rFonts w:ascii="宋体" w:eastAsia="宋体" w:hAnsi="宋体" w:cs="宋体" w:hint="eastAsia"/>
        </w:rPr>
        <w:t>表3-60  包容创新维度前后测比较（n＝1346）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3FE08BCB" w14:textId="77777777">
        <w:trPr>
          <w:cantSplit/>
          <w:tblHeader/>
        </w:trPr>
        <w:tc>
          <w:tcPr>
            <w:tcW w:w="893" w:type="dxa"/>
            <w:tcBorders>
              <w:top w:val="single" w:sz="8" w:space="0" w:color="000000"/>
              <w:bottom w:val="single" w:sz="8" w:space="0" w:color="000000"/>
            </w:tcBorders>
            <w:vAlign w:val="center"/>
          </w:tcPr>
          <w:p w14:paraId="43CDCA52"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48D7796A"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0D59B83E"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45FDE91B"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38E48EB2"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33430CFE"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2E564D4F"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084B767B" w14:textId="77777777">
        <w:trPr>
          <w:cantSplit/>
        </w:trPr>
        <w:tc>
          <w:tcPr>
            <w:tcW w:w="893" w:type="dxa"/>
            <w:vAlign w:val="center"/>
          </w:tcPr>
          <w:p w14:paraId="245FB826"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072855A3" w14:textId="77777777" w:rsidR="008079F0" w:rsidRDefault="00000000">
            <w:pPr>
              <w:keepNext/>
              <w:jc w:val="center"/>
              <w:rPr>
                <w:rFonts w:ascii="宋体" w:eastAsia="宋体" w:hAnsi="宋体" w:cs="宋体"/>
              </w:rPr>
            </w:pPr>
            <w:r>
              <w:rPr>
                <w:rFonts w:ascii="宋体" w:eastAsia="宋体" w:hAnsi="宋体" w:cs="宋体" w:hint="eastAsia"/>
              </w:rPr>
              <w:t>3.655</w:t>
            </w:r>
          </w:p>
        </w:tc>
        <w:tc>
          <w:tcPr>
            <w:tcW w:w="937" w:type="dxa"/>
            <w:vAlign w:val="center"/>
          </w:tcPr>
          <w:p w14:paraId="3169FACC" w14:textId="77777777" w:rsidR="008079F0" w:rsidRDefault="00000000">
            <w:pPr>
              <w:keepNext/>
              <w:jc w:val="center"/>
              <w:rPr>
                <w:rFonts w:ascii="宋体" w:eastAsia="宋体" w:hAnsi="宋体" w:cs="宋体"/>
              </w:rPr>
            </w:pPr>
            <w:r>
              <w:rPr>
                <w:rFonts w:ascii="宋体" w:eastAsia="宋体" w:hAnsi="宋体" w:cs="宋体" w:hint="eastAsia"/>
              </w:rPr>
              <w:t>0.510</w:t>
            </w:r>
          </w:p>
        </w:tc>
        <w:tc>
          <w:tcPr>
            <w:tcW w:w="1151" w:type="dxa"/>
            <w:vAlign w:val="center"/>
          </w:tcPr>
          <w:p w14:paraId="49C740DF" w14:textId="77777777" w:rsidR="008079F0" w:rsidRDefault="00000000">
            <w:pPr>
              <w:keepNext/>
              <w:jc w:val="center"/>
              <w:rPr>
                <w:rFonts w:ascii="宋体" w:eastAsia="宋体" w:hAnsi="宋体" w:cs="宋体"/>
              </w:rPr>
            </w:pPr>
            <w:r>
              <w:rPr>
                <w:rFonts w:ascii="宋体" w:eastAsia="宋体" w:hAnsi="宋体" w:cs="宋体" w:hint="eastAsia"/>
              </w:rPr>
              <w:t>0.732</w:t>
            </w:r>
          </w:p>
        </w:tc>
        <w:tc>
          <w:tcPr>
            <w:tcW w:w="2563" w:type="dxa"/>
            <w:vAlign w:val="center"/>
          </w:tcPr>
          <w:p w14:paraId="7C107FE7" w14:textId="77777777" w:rsidR="008079F0" w:rsidRDefault="00000000">
            <w:pPr>
              <w:keepNext/>
              <w:jc w:val="center"/>
              <w:rPr>
                <w:rFonts w:ascii="宋体" w:eastAsia="宋体" w:hAnsi="宋体" w:cs="宋体"/>
              </w:rPr>
            </w:pPr>
            <w:r>
              <w:rPr>
                <w:rFonts w:ascii="宋体" w:eastAsia="宋体" w:hAnsi="宋体" w:cs="宋体" w:hint="eastAsia"/>
              </w:rPr>
              <w:t>0.712～0.752</w:t>
            </w:r>
          </w:p>
        </w:tc>
        <w:tc>
          <w:tcPr>
            <w:tcW w:w="1153" w:type="dxa"/>
            <w:vAlign w:val="center"/>
          </w:tcPr>
          <w:p w14:paraId="2007B968" w14:textId="77777777" w:rsidR="008079F0" w:rsidRDefault="00000000">
            <w:pPr>
              <w:keepNext/>
              <w:jc w:val="center"/>
              <w:rPr>
                <w:rFonts w:ascii="宋体" w:eastAsia="宋体" w:hAnsi="宋体" w:cs="宋体"/>
              </w:rPr>
            </w:pPr>
            <w:r>
              <w:rPr>
                <w:rFonts w:ascii="宋体" w:eastAsia="宋体" w:hAnsi="宋体" w:cs="宋体" w:hint="eastAsia"/>
              </w:rPr>
              <w:t>72.117</w:t>
            </w:r>
          </w:p>
        </w:tc>
        <w:tc>
          <w:tcPr>
            <w:tcW w:w="1152" w:type="dxa"/>
            <w:vAlign w:val="center"/>
          </w:tcPr>
          <w:p w14:paraId="63608141"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69E11DEB" w14:textId="77777777">
        <w:trPr>
          <w:cantSplit/>
        </w:trPr>
        <w:tc>
          <w:tcPr>
            <w:tcW w:w="893" w:type="dxa"/>
            <w:tcBorders>
              <w:bottom w:val="single" w:sz="8" w:space="0" w:color="000000"/>
            </w:tcBorders>
            <w:vAlign w:val="center"/>
          </w:tcPr>
          <w:p w14:paraId="520CF452"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5605CB00" w14:textId="77777777" w:rsidR="008079F0" w:rsidRDefault="00000000">
            <w:pPr>
              <w:keepNext/>
              <w:jc w:val="center"/>
              <w:rPr>
                <w:rFonts w:ascii="宋体" w:eastAsia="宋体" w:hAnsi="宋体" w:cs="宋体"/>
              </w:rPr>
            </w:pPr>
            <w:r>
              <w:rPr>
                <w:rFonts w:ascii="宋体" w:eastAsia="宋体" w:hAnsi="宋体" w:cs="宋体" w:hint="eastAsia"/>
              </w:rPr>
              <w:t>4.387</w:t>
            </w:r>
          </w:p>
        </w:tc>
        <w:tc>
          <w:tcPr>
            <w:tcW w:w="937" w:type="dxa"/>
            <w:tcBorders>
              <w:bottom w:val="single" w:sz="8" w:space="0" w:color="000000"/>
            </w:tcBorders>
            <w:vAlign w:val="center"/>
          </w:tcPr>
          <w:p w14:paraId="37499757" w14:textId="77777777" w:rsidR="008079F0" w:rsidRDefault="00000000">
            <w:pPr>
              <w:keepNext/>
              <w:jc w:val="center"/>
              <w:rPr>
                <w:rFonts w:ascii="宋体" w:eastAsia="宋体" w:hAnsi="宋体" w:cs="宋体"/>
              </w:rPr>
            </w:pPr>
            <w:r>
              <w:rPr>
                <w:rFonts w:ascii="宋体" w:eastAsia="宋体" w:hAnsi="宋体" w:cs="宋体" w:hint="eastAsia"/>
              </w:rPr>
              <w:t>0.856</w:t>
            </w:r>
          </w:p>
        </w:tc>
        <w:tc>
          <w:tcPr>
            <w:tcW w:w="1151" w:type="dxa"/>
            <w:tcBorders>
              <w:bottom w:val="single" w:sz="8" w:space="0" w:color="000000"/>
            </w:tcBorders>
            <w:vAlign w:val="center"/>
          </w:tcPr>
          <w:p w14:paraId="1D3FC45E"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325D02DF"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3543EBBF"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09B7C3D9" w14:textId="77777777" w:rsidR="008079F0" w:rsidRDefault="008079F0">
            <w:pPr>
              <w:keepNext/>
              <w:jc w:val="center"/>
              <w:rPr>
                <w:rFonts w:ascii="宋体" w:eastAsia="宋体" w:hAnsi="宋体" w:cs="宋体"/>
              </w:rPr>
            </w:pPr>
          </w:p>
        </w:tc>
      </w:tr>
    </w:tbl>
    <w:p w14:paraId="7C45A226" w14:textId="77777777" w:rsidR="008079F0" w:rsidRDefault="00000000">
      <w:pPr>
        <w:jc w:val="left"/>
        <w:rPr>
          <w:rFonts w:ascii="宋体" w:eastAsia="宋体" w:hAnsi="宋体" w:cs="宋体"/>
        </w:rPr>
      </w:pPr>
      <w:r>
        <w:rPr>
          <w:rFonts w:ascii="宋体" w:eastAsia="宋体" w:hAnsi="宋体" w:cs="宋体" w:hint="eastAsia"/>
        </w:rPr>
        <w:t>注：df＝1345；配对差标准差＝0.372；dz＝1.966；霍尔姆校正后p＜0.001。</w:t>
      </w:r>
    </w:p>
    <w:p w14:paraId="166A8D95"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包容创新均值由3.655升至4.387，平均增加0.732分，95%置信区间为0.712～0.752，t（1345）＝72.117，校正后p＜0.001，dz＝1.966。学生更愿意接纳不同意见、尝试新方法，这与课题鼓励多种思路、允许反复修改的做法有关。不过这一维度的后测均值和增分在七个维度中都相对较低，前测中尝试陌生方法（Q28）也是弱项。下一阶段可在陌生情境中多安排方案试用和自主选择，让开放的态度落到具体的探索行动上。</w:t>
      </w:r>
    </w:p>
    <w:p w14:paraId="10C657B0" w14:textId="77777777" w:rsidR="008079F0" w:rsidRDefault="00000000">
      <w:pPr>
        <w:keepNext/>
        <w:overflowPunct w:val="0"/>
        <w:snapToGrid w:val="0"/>
        <w:spacing w:line="360" w:lineRule="auto"/>
        <w:ind w:firstLine="480"/>
        <w:outlineLvl w:val="3"/>
        <w:rPr>
          <w:rFonts w:ascii="宋体" w:eastAsia="宋体" w:hAnsi="宋体" w:cs="宋体"/>
          <w:b/>
          <w:sz w:val="24"/>
        </w:rPr>
      </w:pPr>
      <w:r>
        <w:rPr>
          <w:rFonts w:ascii="宋体" w:eastAsia="宋体" w:hAnsi="宋体" w:cs="宋体" w:hint="eastAsia"/>
          <w:sz w:val="24"/>
        </w:rPr>
        <w:t>（4）开放性回答的质性分析</w:t>
      </w:r>
    </w:p>
    <w:p w14:paraId="241EA426" w14:textId="77777777" w:rsidR="008079F0" w:rsidRDefault="00000000">
      <w:pPr>
        <w:keepNext/>
        <w:overflowPunct w:val="0"/>
        <w:snapToGrid w:val="0"/>
        <w:spacing w:line="360" w:lineRule="auto"/>
        <w:ind w:firstLineChars="200" w:firstLine="480"/>
        <w:outlineLvl w:val="4"/>
        <w:rPr>
          <w:rFonts w:ascii="宋体" w:eastAsia="宋体" w:hAnsi="宋体" w:cs="宋体"/>
          <w:sz w:val="24"/>
        </w:rPr>
      </w:pPr>
      <w:r>
        <w:rPr>
          <w:rFonts w:ascii="宋体" w:eastAsia="宋体" w:hAnsi="宋体" w:cs="宋体" w:hint="eastAsia"/>
          <w:sz w:val="24"/>
        </w:rPr>
        <w:t>1）前测中的学习困难</w:t>
      </w:r>
    </w:p>
    <w:p w14:paraId="468C1BE6"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表3-61  学生前测开放性回答三级编码表</w:t>
      </w:r>
    </w:p>
    <w:tbl>
      <w:tblPr>
        <w:tblW w:w="8522" w:type="dxa"/>
        <w:jc w:val="center"/>
        <w:tblLayout w:type="fixed"/>
        <w:tblCellMar>
          <w:left w:w="0" w:type="dxa"/>
          <w:right w:w="0" w:type="dxa"/>
        </w:tblCellMar>
        <w:tblLook w:val="04A0" w:firstRow="1" w:lastRow="0" w:firstColumn="1" w:lastColumn="0" w:noHBand="0" w:noVBand="1"/>
      </w:tblPr>
      <w:tblGrid>
        <w:gridCol w:w="2501"/>
        <w:gridCol w:w="2569"/>
        <w:gridCol w:w="1859"/>
        <w:gridCol w:w="1593"/>
      </w:tblGrid>
      <w:tr w:rsidR="008079F0" w14:paraId="577F5B6F" w14:textId="77777777">
        <w:trPr>
          <w:cantSplit/>
          <w:tblHeader/>
          <w:jc w:val="center"/>
        </w:trPr>
        <w:tc>
          <w:tcPr>
            <w:tcW w:w="2501" w:type="dxa"/>
            <w:tcBorders>
              <w:top w:val="single" w:sz="12" w:space="0" w:color="000000"/>
              <w:bottom w:val="single" w:sz="6" w:space="0" w:color="000000"/>
            </w:tcBorders>
            <w:vAlign w:val="center"/>
          </w:tcPr>
          <w:p w14:paraId="08171515"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开放编码</w:t>
            </w:r>
          </w:p>
        </w:tc>
        <w:tc>
          <w:tcPr>
            <w:tcW w:w="2569" w:type="dxa"/>
            <w:tcBorders>
              <w:top w:val="single" w:sz="12" w:space="0" w:color="000000"/>
              <w:bottom w:val="single" w:sz="6" w:space="0" w:color="000000"/>
            </w:tcBorders>
            <w:vAlign w:val="center"/>
          </w:tcPr>
          <w:p w14:paraId="789087E3"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轴心编码</w:t>
            </w:r>
          </w:p>
        </w:tc>
        <w:tc>
          <w:tcPr>
            <w:tcW w:w="1859" w:type="dxa"/>
            <w:tcBorders>
              <w:top w:val="single" w:sz="12" w:space="0" w:color="000000"/>
              <w:bottom w:val="single" w:sz="6" w:space="0" w:color="000000"/>
            </w:tcBorders>
            <w:vAlign w:val="center"/>
          </w:tcPr>
          <w:p w14:paraId="5BBA17AF"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选择编码</w:t>
            </w:r>
          </w:p>
        </w:tc>
        <w:tc>
          <w:tcPr>
            <w:tcW w:w="1593" w:type="dxa"/>
            <w:tcBorders>
              <w:top w:val="single" w:sz="12" w:space="0" w:color="000000"/>
              <w:bottom w:val="single" w:sz="6" w:space="0" w:color="000000"/>
            </w:tcBorders>
            <w:vAlign w:val="center"/>
          </w:tcPr>
          <w:p w14:paraId="0D2B76F5"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涉及回答数</w:t>
            </w:r>
          </w:p>
        </w:tc>
      </w:tr>
      <w:tr w:rsidR="008079F0" w14:paraId="63196213" w14:textId="77777777">
        <w:trPr>
          <w:cantSplit/>
          <w:jc w:val="center"/>
        </w:trPr>
        <w:tc>
          <w:tcPr>
            <w:tcW w:w="2501" w:type="dxa"/>
            <w:vAlign w:val="center"/>
          </w:tcPr>
          <w:p w14:paraId="4BE3A7A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不会、想不出、看不懂、难题、新题型</w:t>
            </w:r>
          </w:p>
        </w:tc>
        <w:tc>
          <w:tcPr>
            <w:tcW w:w="2569" w:type="dxa"/>
            <w:vAlign w:val="center"/>
          </w:tcPr>
          <w:p w14:paraId="77A2EAC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问题理解、思路生成、陌生任务适应</w:t>
            </w:r>
          </w:p>
        </w:tc>
        <w:tc>
          <w:tcPr>
            <w:tcW w:w="1859" w:type="dxa"/>
            <w:vAlign w:val="center"/>
          </w:tcPr>
          <w:p w14:paraId="4016014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复杂问题与认知加工困难</w:t>
            </w:r>
          </w:p>
        </w:tc>
        <w:tc>
          <w:tcPr>
            <w:tcW w:w="1593" w:type="dxa"/>
            <w:vAlign w:val="center"/>
          </w:tcPr>
          <w:p w14:paraId="273CD08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287</w:t>
            </w:r>
          </w:p>
        </w:tc>
      </w:tr>
      <w:tr w:rsidR="008079F0" w14:paraId="40835CDD" w14:textId="77777777">
        <w:trPr>
          <w:cantSplit/>
          <w:jc w:val="center"/>
        </w:trPr>
        <w:tc>
          <w:tcPr>
            <w:tcW w:w="2501" w:type="dxa"/>
            <w:vAlign w:val="center"/>
          </w:tcPr>
          <w:p w14:paraId="5FD45D3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数学、英语、语文、作文、阅读、公式等</w:t>
            </w:r>
          </w:p>
        </w:tc>
        <w:tc>
          <w:tcPr>
            <w:tcW w:w="2569" w:type="dxa"/>
            <w:vAlign w:val="center"/>
          </w:tcPr>
          <w:p w14:paraId="71094A3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学科知识、学科技能、学科任务</w:t>
            </w:r>
          </w:p>
        </w:tc>
        <w:tc>
          <w:tcPr>
            <w:tcW w:w="1859" w:type="dxa"/>
            <w:vAlign w:val="center"/>
          </w:tcPr>
          <w:p w14:paraId="0C72140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学科知识与技能困难</w:t>
            </w:r>
          </w:p>
        </w:tc>
        <w:tc>
          <w:tcPr>
            <w:tcW w:w="1593" w:type="dxa"/>
            <w:vAlign w:val="center"/>
          </w:tcPr>
          <w:p w14:paraId="0F7617F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245</w:t>
            </w:r>
          </w:p>
        </w:tc>
      </w:tr>
      <w:tr w:rsidR="008079F0" w14:paraId="7AFB1631" w14:textId="77777777">
        <w:trPr>
          <w:cantSplit/>
          <w:jc w:val="center"/>
        </w:trPr>
        <w:tc>
          <w:tcPr>
            <w:tcW w:w="2501" w:type="dxa"/>
            <w:vAlign w:val="center"/>
          </w:tcPr>
          <w:p w14:paraId="0A8E723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作业、卷子、任务多、时间不够、疲劳</w:t>
            </w:r>
          </w:p>
        </w:tc>
        <w:tc>
          <w:tcPr>
            <w:tcW w:w="2569" w:type="dxa"/>
            <w:vAlign w:val="center"/>
          </w:tcPr>
          <w:p w14:paraId="15C058F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任务负荷、时间压力、重复学习</w:t>
            </w:r>
          </w:p>
        </w:tc>
        <w:tc>
          <w:tcPr>
            <w:tcW w:w="1859" w:type="dxa"/>
            <w:vAlign w:val="center"/>
          </w:tcPr>
          <w:p w14:paraId="0F228D7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作业任务与时间负担</w:t>
            </w:r>
          </w:p>
        </w:tc>
        <w:tc>
          <w:tcPr>
            <w:tcW w:w="1593" w:type="dxa"/>
            <w:vAlign w:val="center"/>
          </w:tcPr>
          <w:p w14:paraId="3B99165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161</w:t>
            </w:r>
          </w:p>
        </w:tc>
      </w:tr>
      <w:tr w:rsidR="008079F0" w14:paraId="3BE261C1" w14:textId="77777777">
        <w:trPr>
          <w:cantSplit/>
          <w:jc w:val="center"/>
        </w:trPr>
        <w:tc>
          <w:tcPr>
            <w:tcW w:w="2501" w:type="dxa"/>
            <w:vAlign w:val="center"/>
          </w:tcPr>
          <w:p w14:paraId="0D8F490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背课文、背单词、默写、记不住</w:t>
            </w:r>
          </w:p>
        </w:tc>
        <w:tc>
          <w:tcPr>
            <w:tcW w:w="2569" w:type="dxa"/>
            <w:vAlign w:val="center"/>
          </w:tcPr>
          <w:p w14:paraId="4CF1EC6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识记保持、提取困难</w:t>
            </w:r>
          </w:p>
        </w:tc>
        <w:tc>
          <w:tcPr>
            <w:tcW w:w="1859" w:type="dxa"/>
            <w:vAlign w:val="center"/>
          </w:tcPr>
          <w:p w14:paraId="7807419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记忆背诵困难</w:t>
            </w:r>
          </w:p>
        </w:tc>
        <w:tc>
          <w:tcPr>
            <w:tcW w:w="1593" w:type="dxa"/>
            <w:vAlign w:val="center"/>
          </w:tcPr>
          <w:p w14:paraId="496B7E8A"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97</w:t>
            </w:r>
          </w:p>
        </w:tc>
      </w:tr>
      <w:tr w:rsidR="008079F0" w14:paraId="4F1A69B7" w14:textId="77777777">
        <w:trPr>
          <w:cantSplit/>
          <w:jc w:val="center"/>
        </w:trPr>
        <w:tc>
          <w:tcPr>
            <w:tcW w:w="2501" w:type="dxa"/>
            <w:vAlign w:val="center"/>
          </w:tcPr>
          <w:p w14:paraId="76CCF8F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考试、成绩、考不好、测试</w:t>
            </w:r>
          </w:p>
        </w:tc>
        <w:tc>
          <w:tcPr>
            <w:tcW w:w="2569" w:type="dxa"/>
            <w:vAlign w:val="center"/>
          </w:tcPr>
          <w:p w14:paraId="3078CD8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考试情境、结果评价、成绩压力</w:t>
            </w:r>
          </w:p>
        </w:tc>
        <w:tc>
          <w:tcPr>
            <w:tcW w:w="1859" w:type="dxa"/>
            <w:vAlign w:val="center"/>
          </w:tcPr>
          <w:p w14:paraId="2570FF1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考试评价压力</w:t>
            </w:r>
          </w:p>
        </w:tc>
        <w:tc>
          <w:tcPr>
            <w:tcW w:w="1593" w:type="dxa"/>
            <w:vAlign w:val="center"/>
          </w:tcPr>
          <w:p w14:paraId="7AF61F4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64</w:t>
            </w:r>
          </w:p>
        </w:tc>
      </w:tr>
      <w:tr w:rsidR="008079F0" w14:paraId="45F4EEE1" w14:textId="77777777">
        <w:trPr>
          <w:cantSplit/>
          <w:jc w:val="center"/>
        </w:trPr>
        <w:tc>
          <w:tcPr>
            <w:tcW w:w="2501" w:type="dxa"/>
            <w:vAlign w:val="center"/>
          </w:tcPr>
          <w:p w14:paraId="43566E9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分心、拖延、缺乏动力、自律不足</w:t>
            </w:r>
          </w:p>
        </w:tc>
        <w:tc>
          <w:tcPr>
            <w:tcW w:w="2569" w:type="dxa"/>
            <w:vAlign w:val="center"/>
          </w:tcPr>
          <w:p w14:paraId="65DE74C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注意控制、学习动力、自我管理</w:t>
            </w:r>
          </w:p>
        </w:tc>
        <w:tc>
          <w:tcPr>
            <w:tcW w:w="1859" w:type="dxa"/>
            <w:vAlign w:val="center"/>
          </w:tcPr>
          <w:p w14:paraId="22328D7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学习动力与自我管理困难</w:t>
            </w:r>
          </w:p>
        </w:tc>
        <w:tc>
          <w:tcPr>
            <w:tcW w:w="1593" w:type="dxa"/>
            <w:vAlign w:val="center"/>
          </w:tcPr>
          <w:p w14:paraId="08692D2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44</w:t>
            </w:r>
          </w:p>
        </w:tc>
      </w:tr>
      <w:tr w:rsidR="008079F0" w14:paraId="64D690A2" w14:textId="77777777">
        <w:trPr>
          <w:cantSplit/>
          <w:jc w:val="center"/>
        </w:trPr>
        <w:tc>
          <w:tcPr>
            <w:tcW w:w="2501" w:type="dxa"/>
            <w:vAlign w:val="center"/>
          </w:tcPr>
          <w:p w14:paraId="607D07C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焦虑、烦躁、紧张、心态调整困难</w:t>
            </w:r>
          </w:p>
        </w:tc>
        <w:tc>
          <w:tcPr>
            <w:tcW w:w="2569" w:type="dxa"/>
            <w:vAlign w:val="center"/>
          </w:tcPr>
          <w:p w14:paraId="37A12A0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紧张体验、挫折反应、情绪调适</w:t>
            </w:r>
          </w:p>
        </w:tc>
        <w:tc>
          <w:tcPr>
            <w:tcW w:w="1859" w:type="dxa"/>
            <w:vAlign w:val="center"/>
          </w:tcPr>
          <w:p w14:paraId="3CD701C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情绪与压力调适困难</w:t>
            </w:r>
          </w:p>
        </w:tc>
        <w:tc>
          <w:tcPr>
            <w:tcW w:w="1593" w:type="dxa"/>
            <w:vAlign w:val="center"/>
          </w:tcPr>
          <w:p w14:paraId="1F6AF21A"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25</w:t>
            </w:r>
          </w:p>
        </w:tc>
      </w:tr>
      <w:tr w:rsidR="008079F0" w14:paraId="699D2D3C" w14:textId="77777777">
        <w:trPr>
          <w:cantSplit/>
          <w:jc w:val="center"/>
        </w:trPr>
        <w:tc>
          <w:tcPr>
            <w:tcW w:w="2501" w:type="dxa"/>
            <w:vAlign w:val="center"/>
          </w:tcPr>
          <w:p w14:paraId="167771B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同学不听意见、不会合作、不敢求助</w:t>
            </w:r>
          </w:p>
        </w:tc>
        <w:tc>
          <w:tcPr>
            <w:tcW w:w="2569" w:type="dxa"/>
            <w:vAlign w:val="center"/>
          </w:tcPr>
          <w:p w14:paraId="7F53462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合作协商、表达求助、人际互动</w:t>
            </w:r>
          </w:p>
        </w:tc>
        <w:tc>
          <w:tcPr>
            <w:tcW w:w="1859" w:type="dxa"/>
            <w:vAlign w:val="center"/>
          </w:tcPr>
          <w:p w14:paraId="38B77F5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合作交流困难</w:t>
            </w:r>
          </w:p>
        </w:tc>
        <w:tc>
          <w:tcPr>
            <w:tcW w:w="1593" w:type="dxa"/>
            <w:vAlign w:val="center"/>
          </w:tcPr>
          <w:p w14:paraId="729C19F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17</w:t>
            </w:r>
          </w:p>
        </w:tc>
      </w:tr>
      <w:tr w:rsidR="008079F0" w14:paraId="47CE61E9" w14:textId="77777777">
        <w:trPr>
          <w:cantSplit/>
          <w:jc w:val="center"/>
        </w:trPr>
        <w:tc>
          <w:tcPr>
            <w:tcW w:w="2501" w:type="dxa"/>
            <w:tcBorders>
              <w:bottom w:val="single" w:sz="12" w:space="0" w:color="000000"/>
            </w:tcBorders>
            <w:vAlign w:val="center"/>
          </w:tcPr>
          <w:p w14:paraId="4DDD577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无、没有、不知道、未想好</w:t>
            </w:r>
          </w:p>
        </w:tc>
        <w:tc>
          <w:tcPr>
            <w:tcW w:w="2569" w:type="dxa"/>
            <w:tcBorders>
              <w:bottom w:val="single" w:sz="12" w:space="0" w:color="000000"/>
            </w:tcBorders>
            <w:vAlign w:val="center"/>
          </w:tcPr>
          <w:p w14:paraId="3F70ABE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未提供具体困难情境</w:t>
            </w:r>
          </w:p>
        </w:tc>
        <w:tc>
          <w:tcPr>
            <w:tcW w:w="1859" w:type="dxa"/>
            <w:tcBorders>
              <w:bottom w:val="single" w:sz="12" w:space="0" w:color="000000"/>
            </w:tcBorders>
            <w:vAlign w:val="center"/>
          </w:tcPr>
          <w:p w14:paraId="607F573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未陈述具体困难</w:t>
            </w:r>
          </w:p>
        </w:tc>
        <w:tc>
          <w:tcPr>
            <w:tcW w:w="1593" w:type="dxa"/>
            <w:tcBorders>
              <w:bottom w:val="single" w:sz="12" w:space="0" w:color="000000"/>
            </w:tcBorders>
            <w:vAlign w:val="center"/>
          </w:tcPr>
          <w:p w14:paraId="1041CFD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379</w:t>
            </w:r>
          </w:p>
        </w:tc>
      </w:tr>
    </w:tbl>
    <w:p w14:paraId="538F1171"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w:t>
      </w:r>
      <w:r>
        <w:rPr>
          <w:rFonts w:ascii="宋体" w:eastAsia="宋体" w:hAnsi="宋体" w:cs="宋体" w:hint="eastAsia"/>
          <w:sz w:val="24"/>
        </w:rPr>
        <w:lastRenderedPageBreak/>
        <w:t>的涉及回答数之和大于有效回答数。</w:t>
      </w:r>
    </w:p>
    <w:p w14:paraId="329D082C" w14:textId="77777777" w:rsidR="008079F0" w:rsidRDefault="00000000">
      <w:pPr>
        <w:overflowPunct w:val="0"/>
        <w:snapToGrid w:val="0"/>
        <w:spacing w:line="360" w:lineRule="auto"/>
        <w:ind w:firstLine="480"/>
        <w:outlineLvl w:val="4"/>
        <w:rPr>
          <w:rFonts w:ascii="宋体" w:eastAsia="宋体" w:hAnsi="宋体" w:cs="宋体"/>
          <w:sz w:val="24"/>
        </w:rPr>
      </w:pPr>
      <w:r>
        <w:rPr>
          <w:rFonts w:ascii="宋体" w:eastAsia="宋体" w:hAnsi="宋体" w:cs="宋体" w:hint="eastAsia"/>
          <w:sz w:val="24"/>
        </w:rPr>
        <w:t>2）后测中的学习变化感知</w:t>
      </w:r>
    </w:p>
    <w:p w14:paraId="4D4F5DF2"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表3-62  学生后测开放性回答三级编码表</w:t>
      </w:r>
    </w:p>
    <w:tbl>
      <w:tblPr>
        <w:tblW w:w="8870" w:type="dxa"/>
        <w:jc w:val="center"/>
        <w:tblLayout w:type="fixed"/>
        <w:tblCellMar>
          <w:left w:w="0" w:type="dxa"/>
          <w:right w:w="0" w:type="dxa"/>
        </w:tblCellMar>
        <w:tblLook w:val="04A0" w:firstRow="1" w:lastRow="0" w:firstColumn="1" w:lastColumn="0" w:noHBand="0" w:noVBand="1"/>
      </w:tblPr>
      <w:tblGrid>
        <w:gridCol w:w="2975"/>
        <w:gridCol w:w="2496"/>
        <w:gridCol w:w="1859"/>
        <w:gridCol w:w="1540"/>
      </w:tblGrid>
      <w:tr w:rsidR="008079F0" w14:paraId="642E5124" w14:textId="77777777">
        <w:trPr>
          <w:cantSplit/>
          <w:tblHeader/>
          <w:jc w:val="center"/>
        </w:trPr>
        <w:tc>
          <w:tcPr>
            <w:tcW w:w="2975" w:type="dxa"/>
            <w:tcBorders>
              <w:top w:val="single" w:sz="12" w:space="0" w:color="000000"/>
              <w:bottom w:val="single" w:sz="6" w:space="0" w:color="000000"/>
            </w:tcBorders>
            <w:vAlign w:val="center"/>
          </w:tcPr>
          <w:p w14:paraId="78D3DE35"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开放编码</w:t>
            </w:r>
          </w:p>
        </w:tc>
        <w:tc>
          <w:tcPr>
            <w:tcW w:w="2496" w:type="dxa"/>
            <w:tcBorders>
              <w:top w:val="single" w:sz="12" w:space="0" w:color="000000"/>
              <w:bottom w:val="single" w:sz="6" w:space="0" w:color="000000"/>
            </w:tcBorders>
            <w:vAlign w:val="center"/>
          </w:tcPr>
          <w:p w14:paraId="73009A87"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轴心编码</w:t>
            </w:r>
          </w:p>
        </w:tc>
        <w:tc>
          <w:tcPr>
            <w:tcW w:w="1859" w:type="dxa"/>
            <w:tcBorders>
              <w:top w:val="single" w:sz="12" w:space="0" w:color="000000"/>
              <w:bottom w:val="single" w:sz="6" w:space="0" w:color="000000"/>
            </w:tcBorders>
            <w:vAlign w:val="center"/>
          </w:tcPr>
          <w:p w14:paraId="79350FDF"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选择编码</w:t>
            </w:r>
          </w:p>
        </w:tc>
        <w:tc>
          <w:tcPr>
            <w:tcW w:w="1540" w:type="dxa"/>
            <w:tcBorders>
              <w:top w:val="single" w:sz="12" w:space="0" w:color="000000"/>
              <w:bottom w:val="single" w:sz="6" w:space="0" w:color="000000"/>
            </w:tcBorders>
            <w:vAlign w:val="center"/>
          </w:tcPr>
          <w:p w14:paraId="03AECE55"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涉及回答数</w:t>
            </w:r>
          </w:p>
        </w:tc>
      </w:tr>
      <w:tr w:rsidR="008079F0" w14:paraId="3E3D8DC7" w14:textId="77777777">
        <w:trPr>
          <w:cantSplit/>
          <w:jc w:val="center"/>
        </w:trPr>
        <w:tc>
          <w:tcPr>
            <w:tcW w:w="2975" w:type="dxa"/>
            <w:vAlign w:val="center"/>
          </w:tcPr>
          <w:p w14:paraId="5FEBD01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思考更全面、多角度、更深入、逻辑更清晰</w:t>
            </w:r>
          </w:p>
        </w:tc>
        <w:tc>
          <w:tcPr>
            <w:tcW w:w="2496" w:type="dxa"/>
            <w:vAlign w:val="center"/>
          </w:tcPr>
          <w:p w14:paraId="749B899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多角度分析、信息整合、深度加工</w:t>
            </w:r>
          </w:p>
        </w:tc>
        <w:tc>
          <w:tcPr>
            <w:tcW w:w="1859" w:type="dxa"/>
            <w:vAlign w:val="center"/>
          </w:tcPr>
          <w:p w14:paraId="0DF9D09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分析深化与多角度思考</w:t>
            </w:r>
          </w:p>
        </w:tc>
        <w:tc>
          <w:tcPr>
            <w:tcW w:w="1540" w:type="dxa"/>
            <w:vAlign w:val="center"/>
          </w:tcPr>
          <w:p w14:paraId="43C3812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366</w:t>
            </w:r>
          </w:p>
        </w:tc>
      </w:tr>
      <w:tr w:rsidR="008079F0" w14:paraId="4050980C" w14:textId="77777777">
        <w:trPr>
          <w:cantSplit/>
          <w:jc w:val="center"/>
        </w:trPr>
        <w:tc>
          <w:tcPr>
            <w:tcW w:w="2975" w:type="dxa"/>
            <w:vAlign w:val="center"/>
          </w:tcPr>
          <w:p w14:paraId="5A74ED5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讨论、交流、倾听、互助、共同解决</w:t>
            </w:r>
          </w:p>
        </w:tc>
        <w:tc>
          <w:tcPr>
            <w:tcW w:w="2496" w:type="dxa"/>
            <w:vAlign w:val="center"/>
          </w:tcPr>
          <w:p w14:paraId="52C34CC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合作讨论、倾听回应、协商互助</w:t>
            </w:r>
          </w:p>
        </w:tc>
        <w:tc>
          <w:tcPr>
            <w:tcW w:w="1859" w:type="dxa"/>
            <w:vAlign w:val="center"/>
          </w:tcPr>
          <w:p w14:paraId="29660E8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合作沟通与倾听共情</w:t>
            </w:r>
          </w:p>
        </w:tc>
        <w:tc>
          <w:tcPr>
            <w:tcW w:w="1540" w:type="dxa"/>
            <w:vAlign w:val="center"/>
          </w:tcPr>
          <w:p w14:paraId="4B48BB9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244</w:t>
            </w:r>
          </w:p>
        </w:tc>
      </w:tr>
      <w:tr w:rsidR="008079F0" w14:paraId="5BECB7F7" w14:textId="77777777">
        <w:trPr>
          <w:cantSplit/>
          <w:jc w:val="center"/>
        </w:trPr>
        <w:tc>
          <w:tcPr>
            <w:tcW w:w="2975" w:type="dxa"/>
            <w:vAlign w:val="center"/>
          </w:tcPr>
          <w:p w14:paraId="6EE5CD3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自己先想、独立解决、主动提问、求助</w:t>
            </w:r>
          </w:p>
        </w:tc>
        <w:tc>
          <w:tcPr>
            <w:tcW w:w="2496" w:type="dxa"/>
            <w:vAlign w:val="center"/>
          </w:tcPr>
          <w:p w14:paraId="00FD998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自主思考、主动探究、问题解决</w:t>
            </w:r>
          </w:p>
        </w:tc>
        <w:tc>
          <w:tcPr>
            <w:tcW w:w="1859" w:type="dxa"/>
            <w:vAlign w:val="center"/>
          </w:tcPr>
          <w:p w14:paraId="1BF8C4D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学习主体性与独立解决</w:t>
            </w:r>
          </w:p>
        </w:tc>
        <w:tc>
          <w:tcPr>
            <w:tcW w:w="1540" w:type="dxa"/>
            <w:vAlign w:val="center"/>
          </w:tcPr>
          <w:p w14:paraId="31A32C7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172</w:t>
            </w:r>
          </w:p>
        </w:tc>
      </w:tr>
      <w:tr w:rsidR="008079F0" w14:paraId="07DBBED4" w14:textId="77777777">
        <w:trPr>
          <w:cantSplit/>
          <w:jc w:val="center"/>
        </w:trPr>
        <w:tc>
          <w:tcPr>
            <w:tcW w:w="2975" w:type="dxa"/>
            <w:vAlign w:val="center"/>
          </w:tcPr>
          <w:p w14:paraId="235A56D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更认真、有计划、专注、效率更高</w:t>
            </w:r>
          </w:p>
        </w:tc>
        <w:tc>
          <w:tcPr>
            <w:tcW w:w="2496" w:type="dxa"/>
            <w:vAlign w:val="center"/>
          </w:tcPr>
          <w:p w14:paraId="5BC11DC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任务责任、时间管理、学习投入</w:t>
            </w:r>
          </w:p>
        </w:tc>
        <w:tc>
          <w:tcPr>
            <w:tcW w:w="1859" w:type="dxa"/>
            <w:vAlign w:val="center"/>
          </w:tcPr>
          <w:p w14:paraId="1AA0990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责任担当与自我管理</w:t>
            </w:r>
          </w:p>
        </w:tc>
        <w:tc>
          <w:tcPr>
            <w:tcW w:w="1540" w:type="dxa"/>
            <w:vAlign w:val="center"/>
          </w:tcPr>
          <w:p w14:paraId="1E1ADEA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83</w:t>
            </w:r>
          </w:p>
        </w:tc>
      </w:tr>
      <w:tr w:rsidR="008079F0" w14:paraId="551971B1" w14:textId="77777777">
        <w:trPr>
          <w:cantSplit/>
          <w:jc w:val="center"/>
        </w:trPr>
        <w:tc>
          <w:tcPr>
            <w:tcW w:w="2975" w:type="dxa"/>
            <w:vAlign w:val="center"/>
          </w:tcPr>
          <w:p w14:paraId="1434738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冷静、耐心、不轻易放弃、继续尝试</w:t>
            </w:r>
          </w:p>
        </w:tc>
        <w:tc>
          <w:tcPr>
            <w:tcW w:w="2496" w:type="dxa"/>
            <w:vAlign w:val="center"/>
          </w:tcPr>
          <w:p w14:paraId="3B41CC5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情绪调适、困难坚持、学习韧性</w:t>
            </w:r>
          </w:p>
        </w:tc>
        <w:tc>
          <w:tcPr>
            <w:tcW w:w="1859" w:type="dxa"/>
            <w:vAlign w:val="center"/>
          </w:tcPr>
          <w:p w14:paraId="66487FC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情绪调节与学习韧性</w:t>
            </w:r>
          </w:p>
        </w:tc>
        <w:tc>
          <w:tcPr>
            <w:tcW w:w="1540" w:type="dxa"/>
            <w:vAlign w:val="center"/>
          </w:tcPr>
          <w:p w14:paraId="065A6676"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51</w:t>
            </w:r>
          </w:p>
        </w:tc>
      </w:tr>
      <w:tr w:rsidR="008079F0" w14:paraId="1F6A4ACB" w14:textId="77777777">
        <w:trPr>
          <w:cantSplit/>
          <w:jc w:val="center"/>
        </w:trPr>
        <w:tc>
          <w:tcPr>
            <w:tcW w:w="2975" w:type="dxa"/>
            <w:vAlign w:val="center"/>
          </w:tcPr>
          <w:p w14:paraId="4C2B6F5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多种解法、不同方法、新思路、迁移</w:t>
            </w:r>
          </w:p>
        </w:tc>
        <w:tc>
          <w:tcPr>
            <w:tcW w:w="2496" w:type="dxa"/>
            <w:vAlign w:val="center"/>
          </w:tcPr>
          <w:p w14:paraId="395A2C0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多方案生成、方法变换、迁移应用</w:t>
            </w:r>
          </w:p>
        </w:tc>
        <w:tc>
          <w:tcPr>
            <w:tcW w:w="1859" w:type="dxa"/>
            <w:vAlign w:val="center"/>
          </w:tcPr>
          <w:p w14:paraId="5356D0F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迁移创新与多方案生成</w:t>
            </w:r>
          </w:p>
        </w:tc>
        <w:tc>
          <w:tcPr>
            <w:tcW w:w="1540" w:type="dxa"/>
            <w:vAlign w:val="center"/>
          </w:tcPr>
          <w:p w14:paraId="449B932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40</w:t>
            </w:r>
          </w:p>
        </w:tc>
      </w:tr>
      <w:tr w:rsidR="008079F0" w14:paraId="4792290A" w14:textId="77777777">
        <w:trPr>
          <w:cantSplit/>
          <w:jc w:val="center"/>
        </w:trPr>
        <w:tc>
          <w:tcPr>
            <w:tcW w:w="2975" w:type="dxa"/>
            <w:vAlign w:val="center"/>
          </w:tcPr>
          <w:p w14:paraId="4BC4039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比较优缺点、找原因、反思、检查</w:t>
            </w:r>
          </w:p>
        </w:tc>
        <w:tc>
          <w:tcPr>
            <w:tcW w:w="2496" w:type="dxa"/>
            <w:vAlign w:val="center"/>
          </w:tcPr>
          <w:p w14:paraId="39CBB53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比较判断、依据意识、自我反思</w:t>
            </w:r>
          </w:p>
        </w:tc>
        <w:tc>
          <w:tcPr>
            <w:tcW w:w="1859" w:type="dxa"/>
            <w:vAlign w:val="center"/>
          </w:tcPr>
          <w:p w14:paraId="56F4D42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评价判断与反思修正</w:t>
            </w:r>
          </w:p>
        </w:tc>
        <w:tc>
          <w:tcPr>
            <w:tcW w:w="1540" w:type="dxa"/>
            <w:vAlign w:val="center"/>
          </w:tcPr>
          <w:p w14:paraId="097AD03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23</w:t>
            </w:r>
          </w:p>
        </w:tc>
      </w:tr>
      <w:tr w:rsidR="008079F0" w14:paraId="323954B9" w14:textId="77777777">
        <w:trPr>
          <w:cantSplit/>
          <w:jc w:val="center"/>
        </w:trPr>
        <w:tc>
          <w:tcPr>
            <w:tcW w:w="2975" w:type="dxa"/>
            <w:vAlign w:val="center"/>
          </w:tcPr>
          <w:p w14:paraId="4D3D4FC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表达更清楚、敢发言、能说出观点</w:t>
            </w:r>
          </w:p>
        </w:tc>
        <w:tc>
          <w:tcPr>
            <w:tcW w:w="2496" w:type="dxa"/>
            <w:vAlign w:val="center"/>
          </w:tcPr>
          <w:p w14:paraId="442A7BC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观点表达、成果呈现</w:t>
            </w:r>
          </w:p>
        </w:tc>
        <w:tc>
          <w:tcPr>
            <w:tcW w:w="1859" w:type="dxa"/>
            <w:vAlign w:val="center"/>
          </w:tcPr>
          <w:p w14:paraId="2CDA7B9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表达清晰与成果呈现</w:t>
            </w:r>
          </w:p>
        </w:tc>
        <w:tc>
          <w:tcPr>
            <w:tcW w:w="1540" w:type="dxa"/>
            <w:vAlign w:val="center"/>
          </w:tcPr>
          <w:p w14:paraId="54C55AC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21</w:t>
            </w:r>
          </w:p>
        </w:tc>
      </w:tr>
      <w:tr w:rsidR="008079F0" w14:paraId="18662F95" w14:textId="77777777">
        <w:trPr>
          <w:cantSplit/>
          <w:jc w:val="center"/>
        </w:trPr>
        <w:tc>
          <w:tcPr>
            <w:tcW w:w="2975" w:type="dxa"/>
            <w:vAlign w:val="center"/>
          </w:tcPr>
          <w:p w14:paraId="5C74066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听取不同意见、理解别人、不固执</w:t>
            </w:r>
          </w:p>
        </w:tc>
        <w:tc>
          <w:tcPr>
            <w:tcW w:w="2496" w:type="dxa"/>
            <w:vAlign w:val="center"/>
          </w:tcPr>
          <w:p w14:paraId="6A26D5B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接纳差异、换位理解、观点整合</w:t>
            </w:r>
          </w:p>
        </w:tc>
        <w:tc>
          <w:tcPr>
            <w:tcW w:w="1859" w:type="dxa"/>
            <w:vAlign w:val="center"/>
          </w:tcPr>
          <w:p w14:paraId="6EE2AD9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包容开放与接纳差异</w:t>
            </w:r>
          </w:p>
        </w:tc>
        <w:tc>
          <w:tcPr>
            <w:tcW w:w="1540" w:type="dxa"/>
            <w:vAlign w:val="center"/>
          </w:tcPr>
          <w:p w14:paraId="092981D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9</w:t>
            </w:r>
          </w:p>
        </w:tc>
      </w:tr>
      <w:tr w:rsidR="008079F0" w14:paraId="1A6563FF" w14:textId="77777777">
        <w:trPr>
          <w:cantSplit/>
          <w:jc w:val="center"/>
        </w:trPr>
        <w:tc>
          <w:tcPr>
            <w:tcW w:w="2975" w:type="dxa"/>
            <w:vAlign w:val="center"/>
          </w:tcPr>
          <w:p w14:paraId="233C15E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题目更难、压力仍在、拖延等</w:t>
            </w:r>
          </w:p>
        </w:tc>
        <w:tc>
          <w:tcPr>
            <w:tcW w:w="2496" w:type="dxa"/>
            <w:vAlign w:val="center"/>
          </w:tcPr>
          <w:p w14:paraId="5320662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持续困难、负向体验</w:t>
            </w:r>
          </w:p>
        </w:tc>
        <w:tc>
          <w:tcPr>
            <w:tcW w:w="1859" w:type="dxa"/>
            <w:vAlign w:val="center"/>
          </w:tcPr>
          <w:p w14:paraId="1CFAD07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任务难度或负向体验仍在</w:t>
            </w:r>
          </w:p>
        </w:tc>
        <w:tc>
          <w:tcPr>
            <w:tcW w:w="1540" w:type="dxa"/>
            <w:vAlign w:val="center"/>
          </w:tcPr>
          <w:p w14:paraId="5D1C1BDA"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74</w:t>
            </w:r>
          </w:p>
        </w:tc>
      </w:tr>
      <w:tr w:rsidR="008079F0" w14:paraId="5B17E85A" w14:textId="77777777">
        <w:trPr>
          <w:cantSplit/>
          <w:jc w:val="center"/>
        </w:trPr>
        <w:tc>
          <w:tcPr>
            <w:tcW w:w="2975" w:type="dxa"/>
            <w:tcBorders>
              <w:bottom w:val="single" w:sz="12" w:space="0" w:color="000000"/>
            </w:tcBorders>
            <w:vAlign w:val="center"/>
          </w:tcPr>
          <w:p w14:paraId="3EB9F36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无、没有、没变、不知道</w:t>
            </w:r>
          </w:p>
        </w:tc>
        <w:tc>
          <w:tcPr>
            <w:tcW w:w="2496" w:type="dxa"/>
            <w:tcBorders>
              <w:bottom w:val="single" w:sz="12" w:space="0" w:color="000000"/>
            </w:tcBorders>
            <w:vAlign w:val="center"/>
          </w:tcPr>
          <w:p w14:paraId="7EBB47A6"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未提供具体变化信息</w:t>
            </w:r>
          </w:p>
        </w:tc>
        <w:tc>
          <w:tcPr>
            <w:tcW w:w="1859" w:type="dxa"/>
            <w:tcBorders>
              <w:bottom w:val="single" w:sz="12" w:space="0" w:color="000000"/>
            </w:tcBorders>
            <w:vAlign w:val="center"/>
          </w:tcPr>
          <w:p w14:paraId="71B8A2F6"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未陈述具体变化</w:t>
            </w:r>
          </w:p>
        </w:tc>
        <w:tc>
          <w:tcPr>
            <w:tcW w:w="1540" w:type="dxa"/>
            <w:tcBorders>
              <w:bottom w:val="single" w:sz="12" w:space="0" w:color="000000"/>
            </w:tcBorders>
            <w:vAlign w:val="center"/>
          </w:tcPr>
          <w:p w14:paraId="5350BAB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429</w:t>
            </w:r>
          </w:p>
        </w:tc>
      </w:tr>
    </w:tbl>
    <w:p w14:paraId="3F39B7C9"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后测中，学生最常使用的是会换个角度想、先自己思考、会听取同学意见、遇到困难更冷静等具体行为描述。这些文字使思维、合作与问题解决过程变得可见。同时，429条回答未陈述具体变化，另有74条仍表达任务难度、学习压力或负向体验，研究中均予以保留，以避免只呈现积极声音。同一条回答可能同时描述多方面的变化，各类别的涉及回答数可以重叠。</w:t>
      </w:r>
    </w:p>
    <w:p w14:paraId="244C73DC" w14:textId="77777777" w:rsidR="008079F0" w:rsidRDefault="00000000">
      <w:pPr>
        <w:keepNext/>
        <w:overflowPunct w:val="0"/>
        <w:snapToGrid w:val="0"/>
        <w:spacing w:line="360" w:lineRule="auto"/>
        <w:ind w:firstLineChars="200" w:firstLine="480"/>
        <w:outlineLvl w:val="4"/>
        <w:rPr>
          <w:rFonts w:ascii="宋体" w:eastAsia="宋体" w:hAnsi="宋体" w:cs="宋体"/>
          <w:sz w:val="24"/>
        </w:rPr>
      </w:pPr>
      <w:r>
        <w:rPr>
          <w:rFonts w:ascii="宋体" w:eastAsia="宋体" w:hAnsi="宋体" w:cs="宋体" w:hint="eastAsia"/>
          <w:sz w:val="24"/>
        </w:rPr>
        <w:t>3）前后测文本的主题对应</w:t>
      </w:r>
    </w:p>
    <w:p w14:paraId="24059099"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表3-63  学生前后测开放性文本主题对应表</w:t>
      </w:r>
    </w:p>
    <w:tbl>
      <w:tblPr>
        <w:tblW w:w="8519" w:type="dxa"/>
        <w:jc w:val="center"/>
        <w:tblLayout w:type="fixed"/>
        <w:tblCellMar>
          <w:left w:w="0" w:type="dxa"/>
          <w:right w:w="0" w:type="dxa"/>
        </w:tblCellMar>
        <w:tblLook w:val="04A0" w:firstRow="1" w:lastRow="0" w:firstColumn="1" w:lastColumn="0" w:noHBand="0" w:noVBand="1"/>
      </w:tblPr>
      <w:tblGrid>
        <w:gridCol w:w="1864"/>
        <w:gridCol w:w="2611"/>
        <w:gridCol w:w="4044"/>
      </w:tblGrid>
      <w:tr w:rsidR="008079F0" w14:paraId="38C0C7AD" w14:textId="77777777">
        <w:trPr>
          <w:cantSplit/>
          <w:tblHeader/>
          <w:jc w:val="center"/>
        </w:trPr>
        <w:tc>
          <w:tcPr>
            <w:tcW w:w="1864" w:type="dxa"/>
            <w:tcBorders>
              <w:top w:val="single" w:sz="12" w:space="0" w:color="000000"/>
              <w:bottom w:val="single" w:sz="6" w:space="0" w:color="000000"/>
            </w:tcBorders>
            <w:vAlign w:val="center"/>
          </w:tcPr>
          <w:p w14:paraId="0488F09D"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前测困难领域</w:t>
            </w:r>
          </w:p>
        </w:tc>
        <w:tc>
          <w:tcPr>
            <w:tcW w:w="2611" w:type="dxa"/>
            <w:tcBorders>
              <w:top w:val="single" w:sz="12" w:space="0" w:color="000000"/>
              <w:bottom w:val="single" w:sz="6" w:space="0" w:color="000000"/>
            </w:tcBorders>
            <w:vAlign w:val="center"/>
          </w:tcPr>
          <w:p w14:paraId="14835EE6"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后测相关主题</w:t>
            </w:r>
          </w:p>
        </w:tc>
        <w:tc>
          <w:tcPr>
            <w:tcW w:w="4044" w:type="dxa"/>
            <w:tcBorders>
              <w:top w:val="single" w:sz="12" w:space="0" w:color="000000"/>
              <w:bottom w:val="single" w:sz="6" w:space="0" w:color="000000"/>
            </w:tcBorders>
            <w:vAlign w:val="center"/>
          </w:tcPr>
          <w:p w14:paraId="0EDC694F"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对应关系</w:t>
            </w:r>
          </w:p>
        </w:tc>
      </w:tr>
      <w:tr w:rsidR="008079F0" w14:paraId="27B18719" w14:textId="77777777">
        <w:trPr>
          <w:cantSplit/>
          <w:jc w:val="center"/>
        </w:trPr>
        <w:tc>
          <w:tcPr>
            <w:tcW w:w="1864" w:type="dxa"/>
            <w:vAlign w:val="center"/>
          </w:tcPr>
          <w:p w14:paraId="56B918B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复杂问题理解、思路生成困难</w:t>
            </w:r>
          </w:p>
        </w:tc>
        <w:tc>
          <w:tcPr>
            <w:tcW w:w="2611" w:type="dxa"/>
            <w:vAlign w:val="center"/>
          </w:tcPr>
          <w:p w14:paraId="15F6927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分析深化、多角度思考、迁移创新、自主解决</w:t>
            </w:r>
          </w:p>
        </w:tc>
        <w:tc>
          <w:tcPr>
            <w:tcW w:w="4044" w:type="dxa"/>
            <w:vAlign w:val="center"/>
          </w:tcPr>
          <w:p w14:paraId="2F5D41C9"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从“不会、想不出”到“换角度、想多种方法、先自己思考”</w:t>
            </w:r>
          </w:p>
        </w:tc>
      </w:tr>
      <w:tr w:rsidR="008079F0" w14:paraId="2B556F9E" w14:textId="77777777">
        <w:trPr>
          <w:cantSplit/>
          <w:jc w:val="center"/>
        </w:trPr>
        <w:tc>
          <w:tcPr>
            <w:tcW w:w="1864" w:type="dxa"/>
            <w:vAlign w:val="center"/>
          </w:tcPr>
          <w:p w14:paraId="6098A41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学科知识与技能困难</w:t>
            </w:r>
          </w:p>
        </w:tc>
        <w:tc>
          <w:tcPr>
            <w:tcW w:w="2611" w:type="dxa"/>
            <w:vAlign w:val="center"/>
          </w:tcPr>
          <w:p w14:paraId="5ADB262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知识联系、多角度分析、主动求助</w:t>
            </w:r>
          </w:p>
        </w:tc>
        <w:tc>
          <w:tcPr>
            <w:tcW w:w="4044" w:type="dxa"/>
            <w:vAlign w:val="center"/>
          </w:tcPr>
          <w:p w14:paraId="245350F4"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从具体学科困难到“联系知识点”“主动请教”“总结思路”</w:t>
            </w:r>
          </w:p>
        </w:tc>
      </w:tr>
      <w:tr w:rsidR="008079F0" w14:paraId="392ACD9D" w14:textId="77777777">
        <w:trPr>
          <w:cantSplit/>
          <w:jc w:val="center"/>
        </w:trPr>
        <w:tc>
          <w:tcPr>
            <w:tcW w:w="1864" w:type="dxa"/>
            <w:vAlign w:val="center"/>
          </w:tcPr>
          <w:p w14:paraId="07A7C51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作业任务与时间负担</w:t>
            </w:r>
          </w:p>
        </w:tc>
        <w:tc>
          <w:tcPr>
            <w:tcW w:w="2611" w:type="dxa"/>
            <w:vAlign w:val="center"/>
          </w:tcPr>
          <w:p w14:paraId="4A418C4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责任担当与自我管理</w:t>
            </w:r>
          </w:p>
        </w:tc>
        <w:tc>
          <w:tcPr>
            <w:tcW w:w="4044" w:type="dxa"/>
            <w:vAlign w:val="center"/>
          </w:tcPr>
          <w:p w14:paraId="4FB04A9A"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后测出现“更认真”“更有计划”“愿意投入时间”等过程性表达</w:t>
            </w:r>
          </w:p>
        </w:tc>
      </w:tr>
      <w:tr w:rsidR="008079F0" w14:paraId="7B496B17" w14:textId="77777777">
        <w:trPr>
          <w:cantSplit/>
          <w:jc w:val="center"/>
        </w:trPr>
        <w:tc>
          <w:tcPr>
            <w:tcW w:w="1864" w:type="dxa"/>
            <w:vAlign w:val="center"/>
          </w:tcPr>
          <w:p w14:paraId="3A1EC77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考试评价与情绪压力</w:t>
            </w:r>
          </w:p>
        </w:tc>
        <w:tc>
          <w:tcPr>
            <w:tcW w:w="2611" w:type="dxa"/>
            <w:vAlign w:val="center"/>
          </w:tcPr>
          <w:p w14:paraId="49D617D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情绪调节与学习韧性</w:t>
            </w:r>
          </w:p>
        </w:tc>
        <w:tc>
          <w:tcPr>
            <w:tcW w:w="4044" w:type="dxa"/>
            <w:vAlign w:val="center"/>
          </w:tcPr>
          <w:p w14:paraId="355E3CA6"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后测出现“冷静”“耐心”“不轻易放弃”等情境化表达</w:t>
            </w:r>
          </w:p>
        </w:tc>
      </w:tr>
      <w:tr w:rsidR="008079F0" w14:paraId="40EA6B97" w14:textId="77777777">
        <w:trPr>
          <w:cantSplit/>
          <w:jc w:val="center"/>
        </w:trPr>
        <w:tc>
          <w:tcPr>
            <w:tcW w:w="1864" w:type="dxa"/>
            <w:tcBorders>
              <w:bottom w:val="single" w:sz="12" w:space="0" w:color="000000"/>
            </w:tcBorders>
            <w:vAlign w:val="center"/>
          </w:tcPr>
          <w:p w14:paraId="4A9E59C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lastRenderedPageBreak/>
              <w:t>合作交流困难</w:t>
            </w:r>
          </w:p>
        </w:tc>
        <w:tc>
          <w:tcPr>
            <w:tcW w:w="2611" w:type="dxa"/>
            <w:tcBorders>
              <w:bottom w:val="single" w:sz="12" w:space="0" w:color="000000"/>
            </w:tcBorders>
            <w:vAlign w:val="center"/>
          </w:tcPr>
          <w:p w14:paraId="37E7DE7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合作沟通、倾听共情、包容开放</w:t>
            </w:r>
          </w:p>
        </w:tc>
        <w:tc>
          <w:tcPr>
            <w:tcW w:w="4044" w:type="dxa"/>
            <w:tcBorders>
              <w:bottom w:val="single" w:sz="12" w:space="0" w:color="000000"/>
            </w:tcBorders>
            <w:vAlign w:val="center"/>
          </w:tcPr>
          <w:p w14:paraId="554E88FE"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后测出现“主动交流”“听取意见”“理解他人”“共同解决”等表达</w:t>
            </w:r>
          </w:p>
        </w:tc>
      </w:tr>
    </w:tbl>
    <w:p w14:paraId="7C2E483C" w14:textId="77777777" w:rsidR="008079F0" w:rsidRDefault="00000000">
      <w:pPr>
        <w:overflowPunct w:val="0"/>
        <w:snapToGrid w:val="0"/>
        <w:spacing w:line="360" w:lineRule="auto"/>
        <w:ind w:firstLineChars="200" w:firstLine="480"/>
        <w:rPr>
          <w:rFonts w:ascii="宋体" w:eastAsia="宋体" w:hAnsi="宋体" w:cs="宋体"/>
          <w:b/>
          <w:bCs/>
          <w:sz w:val="24"/>
          <w:szCs w:val="32"/>
        </w:rPr>
      </w:pPr>
      <w:r>
        <w:rPr>
          <w:rFonts w:ascii="宋体" w:eastAsia="宋体" w:hAnsi="宋体" w:cs="宋体" w:hint="eastAsia"/>
          <w:sz w:val="24"/>
        </w:rPr>
        <w:t>这种对应属于质性意义上的问题与回应关系。前测回答的是难在哪里，后测回答的是现在怎么想、怎么合作、怎么解决。开放性文本因此主要用来呈现学生学习过程中的真实声音，与配对量表、课堂观察和作品材料相互补充。</w:t>
      </w:r>
    </w:p>
    <w:p w14:paraId="16961179" w14:textId="77777777" w:rsidR="008079F0" w:rsidRDefault="00000000">
      <w:pPr>
        <w:pStyle w:val="3"/>
        <w:keepNext/>
        <w:overflowPunct w:val="0"/>
        <w:snapToGrid w:val="0"/>
        <w:spacing w:before="120" w:after="60" w:line="360" w:lineRule="auto"/>
        <w:ind w:firstLineChars="200" w:firstLine="571"/>
        <w:rPr>
          <w:rFonts w:cs="宋体" w:hint="default"/>
          <w:sz w:val="24"/>
        </w:rPr>
      </w:pPr>
      <w:bookmarkStart w:id="112" w:name="_Toc244001251"/>
      <w:r>
        <w:rPr>
          <w:rFonts w:cs="宋体"/>
          <w:sz w:val="28"/>
        </w:rPr>
        <w:t>2.教师问卷前后测结果分析</w:t>
      </w:r>
      <w:bookmarkEnd w:id="112"/>
    </w:p>
    <w:p w14:paraId="1629032F"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p均小于0.001。</w:t>
      </w:r>
    </w:p>
    <w:p w14:paraId="3E6BECB4"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（1）数据来源与样本</w:t>
      </w:r>
    </w:p>
    <w:p w14:paraId="4D648BEF"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教师前测问卷共163份，后测共172份。匹配表包含163组不重复的前后测对应记录。由于两次问卷匿名填写，匹配依据教龄、职称、学科和年级等背景信息形成。</w:t>
      </w:r>
    </w:p>
    <w:p w14:paraId="255921CC"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13" w:name="_Toc15768"/>
      <w:bookmarkStart w:id="114" w:name="_Toc244001252"/>
      <w:r>
        <w:rPr>
          <w:rFonts w:ascii="宋体" w:eastAsia="宋体" w:hAnsi="宋体" w:cs="宋体" w:hint="eastAsia"/>
          <w:kern w:val="0"/>
          <w:sz w:val="24"/>
        </w:rPr>
        <w:t>1）教师背景分布</w:t>
      </w:r>
      <w:bookmarkEnd w:id="113"/>
      <w:bookmarkEnd w:id="114"/>
    </w:p>
    <w:p w14:paraId="67725E02" w14:textId="77777777" w:rsidR="008079F0" w:rsidRDefault="00000000">
      <w:pPr>
        <w:keepNext/>
        <w:jc w:val="center"/>
        <w:rPr>
          <w:rFonts w:ascii="宋体" w:eastAsia="宋体" w:hAnsi="宋体" w:cs="宋体"/>
        </w:rPr>
      </w:pPr>
      <w:r>
        <w:rPr>
          <w:rFonts w:ascii="宋体" w:eastAsia="宋体" w:hAnsi="宋体" w:cs="宋体" w:hint="eastAsia"/>
        </w:rPr>
        <w:t>表3-64  纳入匹配表的教师背景分布（n＝163）</w:t>
      </w:r>
    </w:p>
    <w:tbl>
      <w:tblPr>
        <w:tblW w:w="9216" w:type="dxa"/>
        <w:tblLayout w:type="fixed"/>
        <w:tblLook w:val="04A0" w:firstRow="1" w:lastRow="0" w:firstColumn="1" w:lastColumn="0" w:noHBand="0" w:noVBand="1"/>
      </w:tblPr>
      <w:tblGrid>
        <w:gridCol w:w="2304"/>
        <w:gridCol w:w="2880"/>
        <w:gridCol w:w="1440"/>
        <w:gridCol w:w="2592"/>
      </w:tblGrid>
      <w:tr w:rsidR="008079F0" w14:paraId="653169A1" w14:textId="77777777">
        <w:trPr>
          <w:cantSplit/>
          <w:tblHeader/>
        </w:trPr>
        <w:tc>
          <w:tcPr>
            <w:tcW w:w="2304" w:type="dxa"/>
            <w:tcBorders>
              <w:top w:val="single" w:sz="8" w:space="0" w:color="000000"/>
              <w:bottom w:val="single" w:sz="8" w:space="0" w:color="000000"/>
            </w:tcBorders>
            <w:vAlign w:val="center"/>
          </w:tcPr>
          <w:p w14:paraId="298D56D5" w14:textId="77777777" w:rsidR="008079F0" w:rsidRDefault="00000000">
            <w:pPr>
              <w:jc w:val="center"/>
              <w:rPr>
                <w:rFonts w:ascii="宋体" w:eastAsia="宋体" w:hAnsi="宋体" w:cs="宋体"/>
              </w:rPr>
            </w:pPr>
            <w:r>
              <w:rPr>
                <w:rFonts w:ascii="宋体" w:eastAsia="宋体" w:hAnsi="宋体" w:cs="宋体" w:hint="eastAsia"/>
                <w:b/>
              </w:rPr>
              <w:t>背景特征</w:t>
            </w:r>
          </w:p>
        </w:tc>
        <w:tc>
          <w:tcPr>
            <w:tcW w:w="2880" w:type="dxa"/>
            <w:tcBorders>
              <w:top w:val="single" w:sz="8" w:space="0" w:color="000000"/>
              <w:bottom w:val="single" w:sz="8" w:space="0" w:color="000000"/>
            </w:tcBorders>
            <w:vAlign w:val="center"/>
          </w:tcPr>
          <w:p w14:paraId="2E48F6A2" w14:textId="77777777" w:rsidR="008079F0" w:rsidRDefault="00000000">
            <w:pPr>
              <w:jc w:val="center"/>
              <w:rPr>
                <w:rFonts w:ascii="宋体" w:eastAsia="宋体" w:hAnsi="宋体" w:cs="宋体"/>
              </w:rPr>
            </w:pPr>
            <w:r>
              <w:rPr>
                <w:rFonts w:ascii="宋体" w:eastAsia="宋体" w:hAnsi="宋体" w:cs="宋体" w:hint="eastAsia"/>
                <w:b/>
              </w:rPr>
              <w:t>类别</w:t>
            </w:r>
          </w:p>
        </w:tc>
        <w:tc>
          <w:tcPr>
            <w:tcW w:w="1440" w:type="dxa"/>
            <w:tcBorders>
              <w:top w:val="single" w:sz="8" w:space="0" w:color="000000"/>
              <w:bottom w:val="single" w:sz="8" w:space="0" w:color="000000"/>
            </w:tcBorders>
            <w:vAlign w:val="center"/>
          </w:tcPr>
          <w:p w14:paraId="402A62BE" w14:textId="77777777" w:rsidR="008079F0" w:rsidRDefault="00000000">
            <w:pPr>
              <w:jc w:val="center"/>
              <w:rPr>
                <w:rFonts w:ascii="宋体" w:eastAsia="宋体" w:hAnsi="宋体" w:cs="宋体"/>
              </w:rPr>
            </w:pPr>
            <w:r>
              <w:rPr>
                <w:rFonts w:ascii="宋体" w:eastAsia="宋体" w:hAnsi="宋体" w:cs="宋体" w:hint="eastAsia"/>
                <w:b/>
              </w:rPr>
              <w:t>人数</w:t>
            </w:r>
          </w:p>
        </w:tc>
        <w:tc>
          <w:tcPr>
            <w:tcW w:w="2592" w:type="dxa"/>
            <w:tcBorders>
              <w:top w:val="single" w:sz="8" w:space="0" w:color="000000"/>
              <w:bottom w:val="single" w:sz="8" w:space="0" w:color="000000"/>
            </w:tcBorders>
            <w:vAlign w:val="center"/>
          </w:tcPr>
          <w:p w14:paraId="351AEE36" w14:textId="77777777" w:rsidR="008079F0" w:rsidRDefault="00000000">
            <w:pPr>
              <w:jc w:val="center"/>
              <w:rPr>
                <w:rFonts w:ascii="宋体" w:eastAsia="宋体" w:hAnsi="宋体" w:cs="宋体"/>
              </w:rPr>
            </w:pPr>
            <w:r>
              <w:rPr>
                <w:rFonts w:ascii="宋体" w:eastAsia="宋体" w:hAnsi="宋体" w:cs="宋体" w:hint="eastAsia"/>
                <w:b/>
              </w:rPr>
              <w:t>比例（%）</w:t>
            </w:r>
          </w:p>
        </w:tc>
      </w:tr>
      <w:tr w:rsidR="008079F0" w14:paraId="0E2E3C9C" w14:textId="77777777">
        <w:trPr>
          <w:cantSplit/>
        </w:trPr>
        <w:tc>
          <w:tcPr>
            <w:tcW w:w="2304" w:type="dxa"/>
            <w:vAlign w:val="center"/>
          </w:tcPr>
          <w:p w14:paraId="33AE216D" w14:textId="77777777" w:rsidR="008079F0" w:rsidRDefault="00000000">
            <w:pPr>
              <w:jc w:val="center"/>
              <w:rPr>
                <w:rFonts w:ascii="宋体" w:eastAsia="宋体" w:hAnsi="宋体" w:cs="宋体"/>
              </w:rPr>
            </w:pPr>
            <w:r>
              <w:rPr>
                <w:rFonts w:ascii="宋体" w:eastAsia="宋体" w:hAnsi="宋体" w:cs="宋体" w:hint="eastAsia"/>
              </w:rPr>
              <w:t>教龄</w:t>
            </w:r>
          </w:p>
        </w:tc>
        <w:tc>
          <w:tcPr>
            <w:tcW w:w="2880" w:type="dxa"/>
            <w:vAlign w:val="center"/>
          </w:tcPr>
          <w:p w14:paraId="3A452791" w14:textId="77777777" w:rsidR="008079F0" w:rsidRDefault="00000000">
            <w:pPr>
              <w:jc w:val="center"/>
              <w:rPr>
                <w:rFonts w:ascii="宋体" w:eastAsia="宋体" w:hAnsi="宋体" w:cs="宋体"/>
              </w:rPr>
            </w:pPr>
            <w:r>
              <w:rPr>
                <w:rFonts w:ascii="宋体" w:eastAsia="宋体" w:hAnsi="宋体" w:cs="宋体" w:hint="eastAsia"/>
              </w:rPr>
              <w:t>3年以下</w:t>
            </w:r>
          </w:p>
        </w:tc>
        <w:tc>
          <w:tcPr>
            <w:tcW w:w="1440" w:type="dxa"/>
            <w:vAlign w:val="center"/>
          </w:tcPr>
          <w:p w14:paraId="0A0BBEC5" w14:textId="77777777" w:rsidR="008079F0" w:rsidRDefault="00000000">
            <w:pPr>
              <w:jc w:val="center"/>
              <w:rPr>
                <w:rFonts w:ascii="宋体" w:eastAsia="宋体" w:hAnsi="宋体" w:cs="宋体"/>
              </w:rPr>
            </w:pPr>
            <w:r>
              <w:rPr>
                <w:rFonts w:ascii="宋体" w:eastAsia="宋体" w:hAnsi="宋体" w:cs="宋体" w:hint="eastAsia"/>
              </w:rPr>
              <w:t>29</w:t>
            </w:r>
          </w:p>
        </w:tc>
        <w:tc>
          <w:tcPr>
            <w:tcW w:w="2592" w:type="dxa"/>
            <w:vAlign w:val="center"/>
          </w:tcPr>
          <w:p w14:paraId="7FA23DEA" w14:textId="77777777" w:rsidR="008079F0" w:rsidRDefault="00000000">
            <w:pPr>
              <w:jc w:val="center"/>
              <w:rPr>
                <w:rFonts w:ascii="宋体" w:eastAsia="宋体" w:hAnsi="宋体" w:cs="宋体"/>
              </w:rPr>
            </w:pPr>
            <w:r>
              <w:rPr>
                <w:rFonts w:ascii="宋体" w:eastAsia="宋体" w:hAnsi="宋体" w:cs="宋体" w:hint="eastAsia"/>
              </w:rPr>
              <w:t>17.79</w:t>
            </w:r>
          </w:p>
        </w:tc>
      </w:tr>
      <w:tr w:rsidR="008079F0" w14:paraId="4B04B55F" w14:textId="77777777">
        <w:trPr>
          <w:cantSplit/>
        </w:trPr>
        <w:tc>
          <w:tcPr>
            <w:tcW w:w="2304" w:type="dxa"/>
            <w:vAlign w:val="center"/>
          </w:tcPr>
          <w:p w14:paraId="1ED7F73A" w14:textId="77777777" w:rsidR="008079F0" w:rsidRDefault="00000000">
            <w:pPr>
              <w:jc w:val="center"/>
              <w:rPr>
                <w:rFonts w:ascii="宋体" w:eastAsia="宋体" w:hAnsi="宋体" w:cs="宋体"/>
              </w:rPr>
            </w:pPr>
            <w:r>
              <w:rPr>
                <w:rFonts w:ascii="宋体" w:eastAsia="宋体" w:hAnsi="宋体" w:cs="宋体" w:hint="eastAsia"/>
              </w:rPr>
              <w:t>教龄</w:t>
            </w:r>
          </w:p>
        </w:tc>
        <w:tc>
          <w:tcPr>
            <w:tcW w:w="2880" w:type="dxa"/>
            <w:vAlign w:val="center"/>
          </w:tcPr>
          <w:p w14:paraId="5E343BA5" w14:textId="77777777" w:rsidR="008079F0" w:rsidRDefault="00000000">
            <w:pPr>
              <w:jc w:val="center"/>
              <w:rPr>
                <w:rFonts w:ascii="宋体" w:eastAsia="宋体" w:hAnsi="宋体" w:cs="宋体"/>
              </w:rPr>
            </w:pPr>
            <w:r>
              <w:rPr>
                <w:rFonts w:ascii="宋体" w:eastAsia="宋体" w:hAnsi="宋体" w:cs="宋体" w:hint="eastAsia"/>
              </w:rPr>
              <w:t>3-5年</w:t>
            </w:r>
          </w:p>
        </w:tc>
        <w:tc>
          <w:tcPr>
            <w:tcW w:w="1440" w:type="dxa"/>
            <w:vAlign w:val="center"/>
          </w:tcPr>
          <w:p w14:paraId="14E0FF09" w14:textId="77777777" w:rsidR="008079F0" w:rsidRDefault="00000000">
            <w:pPr>
              <w:jc w:val="center"/>
              <w:rPr>
                <w:rFonts w:ascii="宋体" w:eastAsia="宋体" w:hAnsi="宋体" w:cs="宋体"/>
              </w:rPr>
            </w:pPr>
            <w:r>
              <w:rPr>
                <w:rFonts w:ascii="宋体" w:eastAsia="宋体" w:hAnsi="宋体" w:cs="宋体" w:hint="eastAsia"/>
              </w:rPr>
              <w:t>33</w:t>
            </w:r>
          </w:p>
        </w:tc>
        <w:tc>
          <w:tcPr>
            <w:tcW w:w="2592" w:type="dxa"/>
            <w:vAlign w:val="center"/>
          </w:tcPr>
          <w:p w14:paraId="16A4CACC" w14:textId="77777777" w:rsidR="008079F0" w:rsidRDefault="00000000">
            <w:pPr>
              <w:jc w:val="center"/>
              <w:rPr>
                <w:rFonts w:ascii="宋体" w:eastAsia="宋体" w:hAnsi="宋体" w:cs="宋体"/>
              </w:rPr>
            </w:pPr>
            <w:r>
              <w:rPr>
                <w:rFonts w:ascii="宋体" w:eastAsia="宋体" w:hAnsi="宋体" w:cs="宋体" w:hint="eastAsia"/>
              </w:rPr>
              <w:t>20.25</w:t>
            </w:r>
          </w:p>
        </w:tc>
      </w:tr>
      <w:tr w:rsidR="008079F0" w14:paraId="433159BB" w14:textId="77777777">
        <w:trPr>
          <w:cantSplit/>
        </w:trPr>
        <w:tc>
          <w:tcPr>
            <w:tcW w:w="2304" w:type="dxa"/>
            <w:vAlign w:val="center"/>
          </w:tcPr>
          <w:p w14:paraId="0EAEDF5F" w14:textId="77777777" w:rsidR="008079F0" w:rsidRDefault="00000000">
            <w:pPr>
              <w:jc w:val="center"/>
              <w:rPr>
                <w:rFonts w:ascii="宋体" w:eastAsia="宋体" w:hAnsi="宋体" w:cs="宋体"/>
              </w:rPr>
            </w:pPr>
            <w:r>
              <w:rPr>
                <w:rFonts w:ascii="宋体" w:eastAsia="宋体" w:hAnsi="宋体" w:cs="宋体" w:hint="eastAsia"/>
              </w:rPr>
              <w:t>教龄</w:t>
            </w:r>
          </w:p>
        </w:tc>
        <w:tc>
          <w:tcPr>
            <w:tcW w:w="2880" w:type="dxa"/>
            <w:vAlign w:val="center"/>
          </w:tcPr>
          <w:p w14:paraId="65BBFB87" w14:textId="77777777" w:rsidR="008079F0" w:rsidRDefault="00000000">
            <w:pPr>
              <w:jc w:val="center"/>
              <w:rPr>
                <w:rFonts w:ascii="宋体" w:eastAsia="宋体" w:hAnsi="宋体" w:cs="宋体"/>
              </w:rPr>
            </w:pPr>
            <w:r>
              <w:rPr>
                <w:rFonts w:ascii="宋体" w:eastAsia="宋体" w:hAnsi="宋体" w:cs="宋体" w:hint="eastAsia"/>
              </w:rPr>
              <w:t>6-10年</w:t>
            </w:r>
          </w:p>
        </w:tc>
        <w:tc>
          <w:tcPr>
            <w:tcW w:w="1440" w:type="dxa"/>
            <w:vAlign w:val="center"/>
          </w:tcPr>
          <w:p w14:paraId="77AD56D6" w14:textId="77777777" w:rsidR="008079F0" w:rsidRDefault="00000000">
            <w:pPr>
              <w:jc w:val="center"/>
              <w:rPr>
                <w:rFonts w:ascii="宋体" w:eastAsia="宋体" w:hAnsi="宋体" w:cs="宋体"/>
              </w:rPr>
            </w:pPr>
            <w:r>
              <w:rPr>
                <w:rFonts w:ascii="宋体" w:eastAsia="宋体" w:hAnsi="宋体" w:cs="宋体" w:hint="eastAsia"/>
              </w:rPr>
              <w:t>29</w:t>
            </w:r>
          </w:p>
        </w:tc>
        <w:tc>
          <w:tcPr>
            <w:tcW w:w="2592" w:type="dxa"/>
            <w:vAlign w:val="center"/>
          </w:tcPr>
          <w:p w14:paraId="4FE9460E" w14:textId="77777777" w:rsidR="008079F0" w:rsidRDefault="00000000">
            <w:pPr>
              <w:jc w:val="center"/>
              <w:rPr>
                <w:rFonts w:ascii="宋体" w:eastAsia="宋体" w:hAnsi="宋体" w:cs="宋体"/>
              </w:rPr>
            </w:pPr>
            <w:r>
              <w:rPr>
                <w:rFonts w:ascii="宋体" w:eastAsia="宋体" w:hAnsi="宋体" w:cs="宋体" w:hint="eastAsia"/>
              </w:rPr>
              <w:t>17.79</w:t>
            </w:r>
          </w:p>
        </w:tc>
      </w:tr>
      <w:tr w:rsidR="008079F0" w14:paraId="3CFDA579" w14:textId="77777777">
        <w:trPr>
          <w:cantSplit/>
        </w:trPr>
        <w:tc>
          <w:tcPr>
            <w:tcW w:w="2304" w:type="dxa"/>
            <w:vAlign w:val="center"/>
          </w:tcPr>
          <w:p w14:paraId="574C422F" w14:textId="77777777" w:rsidR="008079F0" w:rsidRDefault="00000000">
            <w:pPr>
              <w:jc w:val="center"/>
              <w:rPr>
                <w:rFonts w:ascii="宋体" w:eastAsia="宋体" w:hAnsi="宋体" w:cs="宋体"/>
              </w:rPr>
            </w:pPr>
            <w:r>
              <w:rPr>
                <w:rFonts w:ascii="宋体" w:eastAsia="宋体" w:hAnsi="宋体" w:cs="宋体" w:hint="eastAsia"/>
              </w:rPr>
              <w:t>教龄</w:t>
            </w:r>
          </w:p>
        </w:tc>
        <w:tc>
          <w:tcPr>
            <w:tcW w:w="2880" w:type="dxa"/>
            <w:vAlign w:val="center"/>
          </w:tcPr>
          <w:p w14:paraId="2393EA74" w14:textId="77777777" w:rsidR="008079F0" w:rsidRDefault="00000000">
            <w:pPr>
              <w:jc w:val="center"/>
              <w:rPr>
                <w:rFonts w:ascii="宋体" w:eastAsia="宋体" w:hAnsi="宋体" w:cs="宋体"/>
              </w:rPr>
            </w:pPr>
            <w:r>
              <w:rPr>
                <w:rFonts w:ascii="宋体" w:eastAsia="宋体" w:hAnsi="宋体" w:cs="宋体" w:hint="eastAsia"/>
              </w:rPr>
              <w:t>10年以上</w:t>
            </w:r>
          </w:p>
        </w:tc>
        <w:tc>
          <w:tcPr>
            <w:tcW w:w="1440" w:type="dxa"/>
            <w:vAlign w:val="center"/>
          </w:tcPr>
          <w:p w14:paraId="7C9634C3" w14:textId="77777777" w:rsidR="008079F0" w:rsidRDefault="00000000">
            <w:pPr>
              <w:jc w:val="center"/>
              <w:rPr>
                <w:rFonts w:ascii="宋体" w:eastAsia="宋体" w:hAnsi="宋体" w:cs="宋体"/>
              </w:rPr>
            </w:pPr>
            <w:r>
              <w:rPr>
                <w:rFonts w:ascii="宋体" w:eastAsia="宋体" w:hAnsi="宋体" w:cs="宋体" w:hint="eastAsia"/>
              </w:rPr>
              <w:t>72</w:t>
            </w:r>
          </w:p>
        </w:tc>
        <w:tc>
          <w:tcPr>
            <w:tcW w:w="2592" w:type="dxa"/>
            <w:vAlign w:val="center"/>
          </w:tcPr>
          <w:p w14:paraId="297307C4" w14:textId="77777777" w:rsidR="008079F0" w:rsidRDefault="00000000">
            <w:pPr>
              <w:jc w:val="center"/>
              <w:rPr>
                <w:rFonts w:ascii="宋体" w:eastAsia="宋体" w:hAnsi="宋体" w:cs="宋体"/>
              </w:rPr>
            </w:pPr>
            <w:r>
              <w:rPr>
                <w:rFonts w:ascii="宋体" w:eastAsia="宋体" w:hAnsi="宋体" w:cs="宋体" w:hint="eastAsia"/>
              </w:rPr>
              <w:t>44.17</w:t>
            </w:r>
          </w:p>
        </w:tc>
      </w:tr>
      <w:tr w:rsidR="008079F0" w14:paraId="57C1E55C" w14:textId="77777777">
        <w:trPr>
          <w:cantSplit/>
        </w:trPr>
        <w:tc>
          <w:tcPr>
            <w:tcW w:w="2304" w:type="dxa"/>
            <w:vAlign w:val="center"/>
          </w:tcPr>
          <w:p w14:paraId="69C1E06E" w14:textId="77777777" w:rsidR="008079F0" w:rsidRDefault="00000000">
            <w:pPr>
              <w:jc w:val="center"/>
              <w:rPr>
                <w:rFonts w:ascii="宋体" w:eastAsia="宋体" w:hAnsi="宋体" w:cs="宋体"/>
              </w:rPr>
            </w:pPr>
            <w:r>
              <w:rPr>
                <w:rFonts w:ascii="宋体" w:eastAsia="宋体" w:hAnsi="宋体" w:cs="宋体" w:hint="eastAsia"/>
              </w:rPr>
              <w:t>职称</w:t>
            </w:r>
          </w:p>
        </w:tc>
        <w:tc>
          <w:tcPr>
            <w:tcW w:w="2880" w:type="dxa"/>
            <w:vAlign w:val="center"/>
          </w:tcPr>
          <w:p w14:paraId="4DCBD51F" w14:textId="77777777" w:rsidR="008079F0" w:rsidRDefault="00000000">
            <w:pPr>
              <w:jc w:val="center"/>
              <w:rPr>
                <w:rFonts w:ascii="宋体" w:eastAsia="宋体" w:hAnsi="宋体" w:cs="宋体"/>
              </w:rPr>
            </w:pPr>
            <w:r>
              <w:rPr>
                <w:rFonts w:ascii="宋体" w:eastAsia="宋体" w:hAnsi="宋体" w:cs="宋体" w:hint="eastAsia"/>
              </w:rPr>
              <w:t>初级</w:t>
            </w:r>
          </w:p>
        </w:tc>
        <w:tc>
          <w:tcPr>
            <w:tcW w:w="1440" w:type="dxa"/>
            <w:vAlign w:val="center"/>
          </w:tcPr>
          <w:p w14:paraId="1FBBD517" w14:textId="77777777" w:rsidR="008079F0" w:rsidRDefault="00000000">
            <w:pPr>
              <w:jc w:val="center"/>
              <w:rPr>
                <w:rFonts w:ascii="宋体" w:eastAsia="宋体" w:hAnsi="宋体" w:cs="宋体"/>
              </w:rPr>
            </w:pPr>
            <w:r>
              <w:rPr>
                <w:rFonts w:ascii="宋体" w:eastAsia="宋体" w:hAnsi="宋体" w:cs="宋体" w:hint="eastAsia"/>
              </w:rPr>
              <w:t>63</w:t>
            </w:r>
          </w:p>
        </w:tc>
        <w:tc>
          <w:tcPr>
            <w:tcW w:w="2592" w:type="dxa"/>
            <w:vAlign w:val="center"/>
          </w:tcPr>
          <w:p w14:paraId="03EA8A22" w14:textId="77777777" w:rsidR="008079F0" w:rsidRDefault="00000000">
            <w:pPr>
              <w:jc w:val="center"/>
              <w:rPr>
                <w:rFonts w:ascii="宋体" w:eastAsia="宋体" w:hAnsi="宋体" w:cs="宋体"/>
              </w:rPr>
            </w:pPr>
            <w:r>
              <w:rPr>
                <w:rFonts w:ascii="宋体" w:eastAsia="宋体" w:hAnsi="宋体" w:cs="宋体" w:hint="eastAsia"/>
              </w:rPr>
              <w:t>38.65</w:t>
            </w:r>
          </w:p>
        </w:tc>
      </w:tr>
      <w:tr w:rsidR="008079F0" w14:paraId="0B8149D9" w14:textId="77777777">
        <w:trPr>
          <w:cantSplit/>
        </w:trPr>
        <w:tc>
          <w:tcPr>
            <w:tcW w:w="2304" w:type="dxa"/>
            <w:vAlign w:val="center"/>
          </w:tcPr>
          <w:p w14:paraId="4488DE4D" w14:textId="77777777" w:rsidR="008079F0" w:rsidRDefault="00000000">
            <w:pPr>
              <w:jc w:val="center"/>
              <w:rPr>
                <w:rFonts w:ascii="宋体" w:eastAsia="宋体" w:hAnsi="宋体" w:cs="宋体"/>
              </w:rPr>
            </w:pPr>
            <w:r>
              <w:rPr>
                <w:rFonts w:ascii="宋体" w:eastAsia="宋体" w:hAnsi="宋体" w:cs="宋体" w:hint="eastAsia"/>
              </w:rPr>
              <w:t>职称</w:t>
            </w:r>
          </w:p>
        </w:tc>
        <w:tc>
          <w:tcPr>
            <w:tcW w:w="2880" w:type="dxa"/>
            <w:vAlign w:val="center"/>
          </w:tcPr>
          <w:p w14:paraId="51C50EAE" w14:textId="77777777" w:rsidR="008079F0" w:rsidRDefault="00000000">
            <w:pPr>
              <w:jc w:val="center"/>
              <w:rPr>
                <w:rFonts w:ascii="宋体" w:eastAsia="宋体" w:hAnsi="宋体" w:cs="宋体"/>
              </w:rPr>
            </w:pPr>
            <w:r>
              <w:rPr>
                <w:rFonts w:ascii="宋体" w:eastAsia="宋体" w:hAnsi="宋体" w:cs="宋体" w:hint="eastAsia"/>
              </w:rPr>
              <w:t>中级</w:t>
            </w:r>
          </w:p>
        </w:tc>
        <w:tc>
          <w:tcPr>
            <w:tcW w:w="1440" w:type="dxa"/>
            <w:vAlign w:val="center"/>
          </w:tcPr>
          <w:p w14:paraId="0FD119D5" w14:textId="77777777" w:rsidR="008079F0" w:rsidRDefault="00000000">
            <w:pPr>
              <w:jc w:val="center"/>
              <w:rPr>
                <w:rFonts w:ascii="宋体" w:eastAsia="宋体" w:hAnsi="宋体" w:cs="宋体"/>
              </w:rPr>
            </w:pPr>
            <w:r>
              <w:rPr>
                <w:rFonts w:ascii="宋体" w:eastAsia="宋体" w:hAnsi="宋体" w:cs="宋体" w:hint="eastAsia"/>
              </w:rPr>
              <w:t>75</w:t>
            </w:r>
          </w:p>
        </w:tc>
        <w:tc>
          <w:tcPr>
            <w:tcW w:w="2592" w:type="dxa"/>
            <w:vAlign w:val="center"/>
          </w:tcPr>
          <w:p w14:paraId="63D8B414" w14:textId="77777777" w:rsidR="008079F0" w:rsidRDefault="00000000">
            <w:pPr>
              <w:jc w:val="center"/>
              <w:rPr>
                <w:rFonts w:ascii="宋体" w:eastAsia="宋体" w:hAnsi="宋体" w:cs="宋体"/>
              </w:rPr>
            </w:pPr>
            <w:r>
              <w:rPr>
                <w:rFonts w:ascii="宋体" w:eastAsia="宋体" w:hAnsi="宋体" w:cs="宋体" w:hint="eastAsia"/>
              </w:rPr>
              <w:t>46.01</w:t>
            </w:r>
          </w:p>
        </w:tc>
      </w:tr>
      <w:tr w:rsidR="008079F0" w14:paraId="526A32FC" w14:textId="77777777">
        <w:trPr>
          <w:cantSplit/>
        </w:trPr>
        <w:tc>
          <w:tcPr>
            <w:tcW w:w="2304" w:type="dxa"/>
            <w:vAlign w:val="center"/>
          </w:tcPr>
          <w:p w14:paraId="79FAB07E" w14:textId="77777777" w:rsidR="008079F0" w:rsidRDefault="00000000">
            <w:pPr>
              <w:jc w:val="center"/>
              <w:rPr>
                <w:rFonts w:ascii="宋体" w:eastAsia="宋体" w:hAnsi="宋体" w:cs="宋体"/>
              </w:rPr>
            </w:pPr>
            <w:r>
              <w:rPr>
                <w:rFonts w:ascii="宋体" w:eastAsia="宋体" w:hAnsi="宋体" w:cs="宋体" w:hint="eastAsia"/>
              </w:rPr>
              <w:t>职称</w:t>
            </w:r>
          </w:p>
        </w:tc>
        <w:tc>
          <w:tcPr>
            <w:tcW w:w="2880" w:type="dxa"/>
            <w:vAlign w:val="center"/>
          </w:tcPr>
          <w:p w14:paraId="2151C77D" w14:textId="77777777" w:rsidR="008079F0" w:rsidRDefault="00000000">
            <w:pPr>
              <w:jc w:val="center"/>
              <w:rPr>
                <w:rFonts w:ascii="宋体" w:eastAsia="宋体" w:hAnsi="宋体" w:cs="宋体"/>
              </w:rPr>
            </w:pPr>
            <w:r>
              <w:rPr>
                <w:rFonts w:ascii="宋体" w:eastAsia="宋体" w:hAnsi="宋体" w:cs="宋体" w:hint="eastAsia"/>
              </w:rPr>
              <w:t>高级及以上</w:t>
            </w:r>
          </w:p>
        </w:tc>
        <w:tc>
          <w:tcPr>
            <w:tcW w:w="1440" w:type="dxa"/>
            <w:vAlign w:val="center"/>
          </w:tcPr>
          <w:p w14:paraId="595EC7AC" w14:textId="77777777" w:rsidR="008079F0" w:rsidRDefault="00000000">
            <w:pPr>
              <w:jc w:val="center"/>
              <w:rPr>
                <w:rFonts w:ascii="宋体" w:eastAsia="宋体" w:hAnsi="宋体" w:cs="宋体"/>
              </w:rPr>
            </w:pPr>
            <w:r>
              <w:rPr>
                <w:rFonts w:ascii="宋体" w:eastAsia="宋体" w:hAnsi="宋体" w:cs="宋体" w:hint="eastAsia"/>
              </w:rPr>
              <w:t>25</w:t>
            </w:r>
          </w:p>
        </w:tc>
        <w:tc>
          <w:tcPr>
            <w:tcW w:w="2592" w:type="dxa"/>
            <w:vAlign w:val="center"/>
          </w:tcPr>
          <w:p w14:paraId="241EF358" w14:textId="77777777" w:rsidR="008079F0" w:rsidRDefault="00000000">
            <w:pPr>
              <w:jc w:val="center"/>
              <w:rPr>
                <w:rFonts w:ascii="宋体" w:eastAsia="宋体" w:hAnsi="宋体" w:cs="宋体"/>
              </w:rPr>
            </w:pPr>
            <w:r>
              <w:rPr>
                <w:rFonts w:ascii="宋体" w:eastAsia="宋体" w:hAnsi="宋体" w:cs="宋体" w:hint="eastAsia"/>
              </w:rPr>
              <w:t>15.34</w:t>
            </w:r>
          </w:p>
        </w:tc>
      </w:tr>
      <w:tr w:rsidR="008079F0" w14:paraId="29D6C3E1" w14:textId="77777777">
        <w:trPr>
          <w:cantSplit/>
        </w:trPr>
        <w:tc>
          <w:tcPr>
            <w:tcW w:w="2304" w:type="dxa"/>
            <w:vAlign w:val="center"/>
          </w:tcPr>
          <w:p w14:paraId="4F32DA58" w14:textId="77777777" w:rsidR="008079F0" w:rsidRDefault="00000000">
            <w:pPr>
              <w:jc w:val="center"/>
              <w:rPr>
                <w:rFonts w:ascii="宋体" w:eastAsia="宋体" w:hAnsi="宋体" w:cs="宋体"/>
              </w:rPr>
            </w:pPr>
            <w:r>
              <w:rPr>
                <w:rFonts w:ascii="宋体" w:eastAsia="宋体" w:hAnsi="宋体" w:cs="宋体" w:hint="eastAsia"/>
              </w:rPr>
              <w:t>学段</w:t>
            </w:r>
          </w:p>
        </w:tc>
        <w:tc>
          <w:tcPr>
            <w:tcW w:w="2880" w:type="dxa"/>
            <w:vAlign w:val="center"/>
          </w:tcPr>
          <w:p w14:paraId="6CEF31EA" w14:textId="77777777" w:rsidR="008079F0" w:rsidRDefault="00000000">
            <w:pPr>
              <w:jc w:val="center"/>
              <w:rPr>
                <w:rFonts w:ascii="宋体" w:eastAsia="宋体" w:hAnsi="宋体" w:cs="宋体"/>
              </w:rPr>
            </w:pPr>
            <w:r>
              <w:rPr>
                <w:rFonts w:ascii="宋体" w:eastAsia="宋体" w:hAnsi="宋体" w:cs="宋体" w:hint="eastAsia"/>
              </w:rPr>
              <w:t>初中</w:t>
            </w:r>
          </w:p>
        </w:tc>
        <w:tc>
          <w:tcPr>
            <w:tcW w:w="1440" w:type="dxa"/>
            <w:vAlign w:val="center"/>
          </w:tcPr>
          <w:p w14:paraId="2F5AD6F2" w14:textId="77777777" w:rsidR="008079F0" w:rsidRDefault="00000000">
            <w:pPr>
              <w:jc w:val="center"/>
              <w:rPr>
                <w:rFonts w:ascii="宋体" w:eastAsia="宋体" w:hAnsi="宋体" w:cs="宋体"/>
              </w:rPr>
            </w:pPr>
            <w:r>
              <w:rPr>
                <w:rFonts w:ascii="宋体" w:eastAsia="宋体" w:hAnsi="宋体" w:cs="宋体" w:hint="eastAsia"/>
              </w:rPr>
              <w:t>114</w:t>
            </w:r>
          </w:p>
        </w:tc>
        <w:tc>
          <w:tcPr>
            <w:tcW w:w="2592" w:type="dxa"/>
            <w:vAlign w:val="center"/>
          </w:tcPr>
          <w:p w14:paraId="4AF4BBD5" w14:textId="77777777" w:rsidR="008079F0" w:rsidRDefault="00000000">
            <w:pPr>
              <w:jc w:val="center"/>
              <w:rPr>
                <w:rFonts w:ascii="宋体" w:eastAsia="宋体" w:hAnsi="宋体" w:cs="宋体"/>
              </w:rPr>
            </w:pPr>
            <w:r>
              <w:rPr>
                <w:rFonts w:ascii="宋体" w:eastAsia="宋体" w:hAnsi="宋体" w:cs="宋体" w:hint="eastAsia"/>
              </w:rPr>
              <w:t>69.94</w:t>
            </w:r>
          </w:p>
        </w:tc>
      </w:tr>
      <w:tr w:rsidR="008079F0" w14:paraId="17068C4C" w14:textId="77777777">
        <w:trPr>
          <w:cantSplit/>
        </w:trPr>
        <w:tc>
          <w:tcPr>
            <w:tcW w:w="2304" w:type="dxa"/>
            <w:vAlign w:val="center"/>
          </w:tcPr>
          <w:p w14:paraId="2F255EFD" w14:textId="77777777" w:rsidR="008079F0" w:rsidRDefault="00000000">
            <w:pPr>
              <w:jc w:val="center"/>
              <w:rPr>
                <w:rFonts w:ascii="宋体" w:eastAsia="宋体" w:hAnsi="宋体" w:cs="宋体"/>
              </w:rPr>
            </w:pPr>
            <w:r>
              <w:rPr>
                <w:rFonts w:ascii="宋体" w:eastAsia="宋体" w:hAnsi="宋体" w:cs="宋体" w:hint="eastAsia"/>
              </w:rPr>
              <w:t>学段</w:t>
            </w:r>
          </w:p>
        </w:tc>
        <w:tc>
          <w:tcPr>
            <w:tcW w:w="2880" w:type="dxa"/>
            <w:vAlign w:val="center"/>
          </w:tcPr>
          <w:p w14:paraId="47B9D7FE" w14:textId="77777777" w:rsidR="008079F0" w:rsidRDefault="00000000">
            <w:pPr>
              <w:jc w:val="center"/>
              <w:rPr>
                <w:rFonts w:ascii="宋体" w:eastAsia="宋体" w:hAnsi="宋体" w:cs="宋体"/>
              </w:rPr>
            </w:pPr>
            <w:r>
              <w:rPr>
                <w:rFonts w:ascii="宋体" w:eastAsia="宋体" w:hAnsi="宋体" w:cs="宋体" w:hint="eastAsia"/>
              </w:rPr>
              <w:t>高中</w:t>
            </w:r>
          </w:p>
        </w:tc>
        <w:tc>
          <w:tcPr>
            <w:tcW w:w="1440" w:type="dxa"/>
            <w:vAlign w:val="center"/>
          </w:tcPr>
          <w:p w14:paraId="3F9FFB13" w14:textId="77777777" w:rsidR="008079F0" w:rsidRDefault="00000000">
            <w:pPr>
              <w:jc w:val="center"/>
              <w:rPr>
                <w:rFonts w:ascii="宋体" w:eastAsia="宋体" w:hAnsi="宋体" w:cs="宋体"/>
              </w:rPr>
            </w:pPr>
            <w:r>
              <w:rPr>
                <w:rFonts w:ascii="宋体" w:eastAsia="宋体" w:hAnsi="宋体" w:cs="宋体" w:hint="eastAsia"/>
              </w:rPr>
              <w:t>49</w:t>
            </w:r>
          </w:p>
        </w:tc>
        <w:tc>
          <w:tcPr>
            <w:tcW w:w="2592" w:type="dxa"/>
            <w:vAlign w:val="center"/>
          </w:tcPr>
          <w:p w14:paraId="776FCC89" w14:textId="77777777" w:rsidR="008079F0" w:rsidRDefault="00000000">
            <w:pPr>
              <w:jc w:val="center"/>
              <w:rPr>
                <w:rFonts w:ascii="宋体" w:eastAsia="宋体" w:hAnsi="宋体" w:cs="宋体"/>
              </w:rPr>
            </w:pPr>
            <w:r>
              <w:rPr>
                <w:rFonts w:ascii="宋体" w:eastAsia="宋体" w:hAnsi="宋体" w:cs="宋体" w:hint="eastAsia"/>
              </w:rPr>
              <w:t>30.06</w:t>
            </w:r>
          </w:p>
        </w:tc>
      </w:tr>
      <w:tr w:rsidR="008079F0" w14:paraId="6390DF75" w14:textId="77777777">
        <w:trPr>
          <w:cantSplit/>
        </w:trPr>
        <w:tc>
          <w:tcPr>
            <w:tcW w:w="2304" w:type="dxa"/>
            <w:vAlign w:val="center"/>
          </w:tcPr>
          <w:p w14:paraId="71410211" w14:textId="77777777" w:rsidR="008079F0" w:rsidRDefault="00000000">
            <w:pPr>
              <w:jc w:val="center"/>
              <w:rPr>
                <w:rFonts w:ascii="宋体" w:eastAsia="宋体" w:hAnsi="宋体" w:cs="宋体"/>
              </w:rPr>
            </w:pPr>
            <w:r>
              <w:rPr>
                <w:rFonts w:ascii="宋体" w:eastAsia="宋体" w:hAnsi="宋体" w:cs="宋体" w:hint="eastAsia"/>
              </w:rPr>
              <w:t>前测培训经历</w:t>
            </w:r>
          </w:p>
        </w:tc>
        <w:tc>
          <w:tcPr>
            <w:tcW w:w="2880" w:type="dxa"/>
            <w:vAlign w:val="center"/>
          </w:tcPr>
          <w:p w14:paraId="65F94ACC" w14:textId="77777777" w:rsidR="008079F0" w:rsidRDefault="00000000">
            <w:pPr>
              <w:jc w:val="center"/>
              <w:rPr>
                <w:rFonts w:ascii="宋体" w:eastAsia="宋体" w:hAnsi="宋体" w:cs="宋体"/>
              </w:rPr>
            </w:pPr>
            <w:r>
              <w:rPr>
                <w:rFonts w:ascii="宋体" w:eastAsia="宋体" w:hAnsi="宋体" w:cs="宋体" w:hint="eastAsia"/>
              </w:rPr>
              <w:t>是</w:t>
            </w:r>
          </w:p>
        </w:tc>
        <w:tc>
          <w:tcPr>
            <w:tcW w:w="1440" w:type="dxa"/>
            <w:vAlign w:val="center"/>
          </w:tcPr>
          <w:p w14:paraId="27B76148" w14:textId="77777777" w:rsidR="008079F0" w:rsidRDefault="00000000">
            <w:pPr>
              <w:jc w:val="center"/>
              <w:rPr>
                <w:rFonts w:ascii="宋体" w:eastAsia="宋体" w:hAnsi="宋体" w:cs="宋体"/>
              </w:rPr>
            </w:pPr>
            <w:r>
              <w:rPr>
                <w:rFonts w:ascii="宋体" w:eastAsia="宋体" w:hAnsi="宋体" w:cs="宋体" w:hint="eastAsia"/>
              </w:rPr>
              <w:t>130</w:t>
            </w:r>
          </w:p>
        </w:tc>
        <w:tc>
          <w:tcPr>
            <w:tcW w:w="2592" w:type="dxa"/>
            <w:vAlign w:val="center"/>
          </w:tcPr>
          <w:p w14:paraId="411BD395" w14:textId="77777777" w:rsidR="008079F0" w:rsidRDefault="00000000">
            <w:pPr>
              <w:jc w:val="center"/>
              <w:rPr>
                <w:rFonts w:ascii="宋体" w:eastAsia="宋体" w:hAnsi="宋体" w:cs="宋体"/>
              </w:rPr>
            </w:pPr>
            <w:r>
              <w:rPr>
                <w:rFonts w:ascii="宋体" w:eastAsia="宋体" w:hAnsi="宋体" w:cs="宋体" w:hint="eastAsia"/>
              </w:rPr>
              <w:t>79.75</w:t>
            </w:r>
          </w:p>
        </w:tc>
      </w:tr>
      <w:tr w:rsidR="008079F0" w14:paraId="3753D580" w14:textId="77777777">
        <w:trPr>
          <w:cantSplit/>
        </w:trPr>
        <w:tc>
          <w:tcPr>
            <w:tcW w:w="2304" w:type="dxa"/>
            <w:tcBorders>
              <w:bottom w:val="single" w:sz="8" w:space="0" w:color="000000"/>
            </w:tcBorders>
            <w:vAlign w:val="center"/>
          </w:tcPr>
          <w:p w14:paraId="47D96DA9" w14:textId="77777777" w:rsidR="008079F0" w:rsidRDefault="00000000">
            <w:pPr>
              <w:jc w:val="center"/>
              <w:rPr>
                <w:rFonts w:ascii="宋体" w:eastAsia="宋体" w:hAnsi="宋体" w:cs="宋体"/>
              </w:rPr>
            </w:pPr>
            <w:r>
              <w:rPr>
                <w:rFonts w:ascii="宋体" w:eastAsia="宋体" w:hAnsi="宋体" w:cs="宋体" w:hint="eastAsia"/>
              </w:rPr>
              <w:t>前测培训经历</w:t>
            </w:r>
          </w:p>
        </w:tc>
        <w:tc>
          <w:tcPr>
            <w:tcW w:w="2880" w:type="dxa"/>
            <w:tcBorders>
              <w:bottom w:val="single" w:sz="8" w:space="0" w:color="000000"/>
            </w:tcBorders>
            <w:vAlign w:val="center"/>
          </w:tcPr>
          <w:p w14:paraId="7B50C448" w14:textId="77777777" w:rsidR="008079F0" w:rsidRDefault="00000000">
            <w:pPr>
              <w:jc w:val="center"/>
              <w:rPr>
                <w:rFonts w:ascii="宋体" w:eastAsia="宋体" w:hAnsi="宋体" w:cs="宋体"/>
              </w:rPr>
            </w:pPr>
            <w:r>
              <w:rPr>
                <w:rFonts w:ascii="宋体" w:eastAsia="宋体" w:hAnsi="宋体" w:cs="宋体" w:hint="eastAsia"/>
              </w:rPr>
              <w:t>否</w:t>
            </w:r>
          </w:p>
        </w:tc>
        <w:tc>
          <w:tcPr>
            <w:tcW w:w="1440" w:type="dxa"/>
            <w:tcBorders>
              <w:bottom w:val="single" w:sz="8" w:space="0" w:color="000000"/>
            </w:tcBorders>
            <w:vAlign w:val="center"/>
          </w:tcPr>
          <w:p w14:paraId="648700D4" w14:textId="77777777" w:rsidR="008079F0" w:rsidRDefault="00000000">
            <w:pPr>
              <w:jc w:val="center"/>
              <w:rPr>
                <w:rFonts w:ascii="宋体" w:eastAsia="宋体" w:hAnsi="宋体" w:cs="宋体"/>
              </w:rPr>
            </w:pPr>
            <w:r>
              <w:rPr>
                <w:rFonts w:ascii="宋体" w:eastAsia="宋体" w:hAnsi="宋体" w:cs="宋体" w:hint="eastAsia"/>
              </w:rPr>
              <w:t>33</w:t>
            </w:r>
          </w:p>
        </w:tc>
        <w:tc>
          <w:tcPr>
            <w:tcW w:w="2592" w:type="dxa"/>
            <w:tcBorders>
              <w:bottom w:val="single" w:sz="8" w:space="0" w:color="000000"/>
            </w:tcBorders>
            <w:vAlign w:val="center"/>
          </w:tcPr>
          <w:p w14:paraId="2A37BCD4" w14:textId="77777777" w:rsidR="008079F0" w:rsidRDefault="00000000">
            <w:pPr>
              <w:jc w:val="center"/>
              <w:rPr>
                <w:rFonts w:ascii="宋体" w:eastAsia="宋体" w:hAnsi="宋体" w:cs="宋体"/>
              </w:rPr>
            </w:pPr>
            <w:r>
              <w:rPr>
                <w:rFonts w:ascii="宋体" w:eastAsia="宋体" w:hAnsi="宋体" w:cs="宋体" w:hint="eastAsia"/>
              </w:rPr>
              <w:t>20.25</w:t>
            </w:r>
          </w:p>
        </w:tc>
      </w:tr>
    </w:tbl>
    <w:p w14:paraId="26326A17"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样本中，教龄10年以上教师72人（44.17%），中级职称教师75人（46.01%）；初中教师114人（69.94%），高中教师49人（30.06%）。前测已有相关培训经历者130人（79.75%）。参与教师覆盖不同职业发展阶段，既有具有较丰富教学</w:t>
      </w:r>
      <w:r>
        <w:rPr>
          <w:rFonts w:ascii="宋体" w:eastAsia="宋体" w:hAnsi="宋体" w:cs="宋体" w:hint="eastAsia"/>
          <w:sz w:val="24"/>
        </w:rPr>
        <w:lastRenderedPageBreak/>
        <w:t>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771CBEFB"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15" w:name="_Toc23596"/>
      <w:bookmarkStart w:id="116" w:name="_Toc244001253"/>
      <w:r>
        <w:rPr>
          <w:rFonts w:ascii="宋体" w:eastAsia="宋体" w:hAnsi="宋体" w:cs="宋体" w:hint="eastAsia"/>
          <w:kern w:val="0"/>
          <w:sz w:val="24"/>
        </w:rPr>
        <w:t>2）学科分布与维度计分</w:t>
      </w:r>
      <w:bookmarkEnd w:id="115"/>
      <w:bookmarkEnd w:id="116"/>
    </w:p>
    <w:p w14:paraId="24D7A017" w14:textId="77777777" w:rsidR="008079F0" w:rsidRDefault="00000000">
      <w:pPr>
        <w:keepNext/>
        <w:jc w:val="center"/>
        <w:rPr>
          <w:rFonts w:ascii="宋体" w:eastAsia="宋体" w:hAnsi="宋体" w:cs="宋体"/>
        </w:rPr>
      </w:pPr>
      <w:r>
        <w:rPr>
          <w:rFonts w:ascii="宋体" w:eastAsia="宋体" w:hAnsi="宋体" w:cs="宋体" w:hint="eastAsia"/>
        </w:rPr>
        <w:t>表3-65  纳入匹配表的教师学科分布（n＝163）</w:t>
      </w:r>
    </w:p>
    <w:tbl>
      <w:tblPr>
        <w:tblW w:w="9216" w:type="dxa"/>
        <w:tblLayout w:type="fixed"/>
        <w:tblLook w:val="04A0" w:firstRow="1" w:lastRow="0" w:firstColumn="1" w:lastColumn="0" w:noHBand="0" w:noVBand="1"/>
      </w:tblPr>
      <w:tblGrid>
        <w:gridCol w:w="4608"/>
        <w:gridCol w:w="2016"/>
        <w:gridCol w:w="2592"/>
      </w:tblGrid>
      <w:tr w:rsidR="008079F0" w14:paraId="3CA4D37D" w14:textId="77777777">
        <w:trPr>
          <w:cantSplit/>
          <w:tblHeader/>
        </w:trPr>
        <w:tc>
          <w:tcPr>
            <w:tcW w:w="4608" w:type="dxa"/>
            <w:tcBorders>
              <w:top w:val="single" w:sz="8" w:space="0" w:color="000000"/>
              <w:bottom w:val="single" w:sz="8" w:space="0" w:color="000000"/>
            </w:tcBorders>
            <w:vAlign w:val="center"/>
          </w:tcPr>
          <w:p w14:paraId="7F256466" w14:textId="77777777" w:rsidR="008079F0" w:rsidRDefault="00000000">
            <w:pPr>
              <w:jc w:val="center"/>
              <w:rPr>
                <w:rFonts w:ascii="宋体" w:eastAsia="宋体" w:hAnsi="宋体" w:cs="宋体"/>
              </w:rPr>
            </w:pPr>
            <w:r>
              <w:rPr>
                <w:rFonts w:ascii="宋体" w:eastAsia="宋体" w:hAnsi="宋体" w:cs="宋体" w:hint="eastAsia"/>
                <w:b/>
              </w:rPr>
              <w:t>学科</w:t>
            </w:r>
          </w:p>
        </w:tc>
        <w:tc>
          <w:tcPr>
            <w:tcW w:w="2016" w:type="dxa"/>
            <w:tcBorders>
              <w:top w:val="single" w:sz="8" w:space="0" w:color="000000"/>
              <w:bottom w:val="single" w:sz="8" w:space="0" w:color="000000"/>
            </w:tcBorders>
            <w:vAlign w:val="center"/>
          </w:tcPr>
          <w:p w14:paraId="58899949" w14:textId="77777777" w:rsidR="008079F0" w:rsidRDefault="00000000">
            <w:pPr>
              <w:jc w:val="center"/>
              <w:rPr>
                <w:rFonts w:ascii="宋体" w:eastAsia="宋体" w:hAnsi="宋体" w:cs="宋体"/>
              </w:rPr>
            </w:pPr>
            <w:r>
              <w:rPr>
                <w:rFonts w:ascii="宋体" w:eastAsia="宋体" w:hAnsi="宋体" w:cs="宋体" w:hint="eastAsia"/>
                <w:b/>
              </w:rPr>
              <w:t>人数</w:t>
            </w:r>
          </w:p>
        </w:tc>
        <w:tc>
          <w:tcPr>
            <w:tcW w:w="2592" w:type="dxa"/>
            <w:tcBorders>
              <w:top w:val="single" w:sz="8" w:space="0" w:color="000000"/>
              <w:bottom w:val="single" w:sz="8" w:space="0" w:color="000000"/>
            </w:tcBorders>
            <w:vAlign w:val="center"/>
          </w:tcPr>
          <w:p w14:paraId="31CA6581" w14:textId="77777777" w:rsidR="008079F0" w:rsidRDefault="00000000">
            <w:pPr>
              <w:jc w:val="center"/>
              <w:rPr>
                <w:rFonts w:ascii="宋体" w:eastAsia="宋体" w:hAnsi="宋体" w:cs="宋体"/>
              </w:rPr>
            </w:pPr>
            <w:r>
              <w:rPr>
                <w:rFonts w:ascii="宋体" w:eastAsia="宋体" w:hAnsi="宋体" w:cs="宋体" w:hint="eastAsia"/>
                <w:b/>
              </w:rPr>
              <w:t>比例（%）</w:t>
            </w:r>
          </w:p>
        </w:tc>
      </w:tr>
      <w:tr w:rsidR="008079F0" w14:paraId="71073B81" w14:textId="77777777">
        <w:trPr>
          <w:cantSplit/>
        </w:trPr>
        <w:tc>
          <w:tcPr>
            <w:tcW w:w="4608" w:type="dxa"/>
            <w:vAlign w:val="center"/>
          </w:tcPr>
          <w:p w14:paraId="1A524325" w14:textId="77777777" w:rsidR="008079F0" w:rsidRDefault="00000000">
            <w:pPr>
              <w:jc w:val="center"/>
              <w:rPr>
                <w:rFonts w:ascii="宋体" w:eastAsia="宋体" w:hAnsi="宋体" w:cs="宋体"/>
              </w:rPr>
            </w:pPr>
            <w:r>
              <w:rPr>
                <w:rFonts w:ascii="宋体" w:eastAsia="宋体" w:hAnsi="宋体" w:cs="宋体" w:hint="eastAsia"/>
              </w:rPr>
              <w:t>语文</w:t>
            </w:r>
          </w:p>
        </w:tc>
        <w:tc>
          <w:tcPr>
            <w:tcW w:w="2016" w:type="dxa"/>
            <w:vAlign w:val="center"/>
          </w:tcPr>
          <w:p w14:paraId="60E6A906" w14:textId="77777777" w:rsidR="008079F0" w:rsidRDefault="00000000">
            <w:pPr>
              <w:jc w:val="center"/>
              <w:rPr>
                <w:rFonts w:ascii="宋体" w:eastAsia="宋体" w:hAnsi="宋体" w:cs="宋体"/>
              </w:rPr>
            </w:pPr>
            <w:r>
              <w:rPr>
                <w:rFonts w:ascii="宋体" w:eastAsia="宋体" w:hAnsi="宋体" w:cs="宋体" w:hint="eastAsia"/>
              </w:rPr>
              <w:t>36</w:t>
            </w:r>
          </w:p>
        </w:tc>
        <w:tc>
          <w:tcPr>
            <w:tcW w:w="2592" w:type="dxa"/>
            <w:vAlign w:val="center"/>
          </w:tcPr>
          <w:p w14:paraId="0BEF2911" w14:textId="77777777" w:rsidR="008079F0" w:rsidRDefault="00000000">
            <w:pPr>
              <w:jc w:val="center"/>
              <w:rPr>
                <w:rFonts w:ascii="宋体" w:eastAsia="宋体" w:hAnsi="宋体" w:cs="宋体"/>
              </w:rPr>
            </w:pPr>
            <w:r>
              <w:rPr>
                <w:rFonts w:ascii="宋体" w:eastAsia="宋体" w:hAnsi="宋体" w:cs="宋体" w:hint="eastAsia"/>
              </w:rPr>
              <w:t>22.09</w:t>
            </w:r>
          </w:p>
        </w:tc>
      </w:tr>
      <w:tr w:rsidR="008079F0" w14:paraId="2B2F6D79" w14:textId="77777777">
        <w:trPr>
          <w:cantSplit/>
        </w:trPr>
        <w:tc>
          <w:tcPr>
            <w:tcW w:w="4608" w:type="dxa"/>
            <w:vAlign w:val="center"/>
          </w:tcPr>
          <w:p w14:paraId="3D82A4E5" w14:textId="77777777" w:rsidR="008079F0" w:rsidRDefault="00000000">
            <w:pPr>
              <w:jc w:val="center"/>
              <w:rPr>
                <w:rFonts w:ascii="宋体" w:eastAsia="宋体" w:hAnsi="宋体" w:cs="宋体"/>
              </w:rPr>
            </w:pPr>
            <w:r>
              <w:rPr>
                <w:rFonts w:ascii="宋体" w:eastAsia="宋体" w:hAnsi="宋体" w:cs="宋体" w:hint="eastAsia"/>
              </w:rPr>
              <w:t>英语</w:t>
            </w:r>
          </w:p>
        </w:tc>
        <w:tc>
          <w:tcPr>
            <w:tcW w:w="2016" w:type="dxa"/>
            <w:vAlign w:val="center"/>
          </w:tcPr>
          <w:p w14:paraId="57FCC7B9" w14:textId="77777777" w:rsidR="008079F0" w:rsidRDefault="00000000">
            <w:pPr>
              <w:jc w:val="center"/>
              <w:rPr>
                <w:rFonts w:ascii="宋体" w:eastAsia="宋体" w:hAnsi="宋体" w:cs="宋体"/>
              </w:rPr>
            </w:pPr>
            <w:r>
              <w:rPr>
                <w:rFonts w:ascii="宋体" w:eastAsia="宋体" w:hAnsi="宋体" w:cs="宋体" w:hint="eastAsia"/>
              </w:rPr>
              <w:t>22</w:t>
            </w:r>
          </w:p>
        </w:tc>
        <w:tc>
          <w:tcPr>
            <w:tcW w:w="2592" w:type="dxa"/>
            <w:vAlign w:val="center"/>
          </w:tcPr>
          <w:p w14:paraId="1786D894" w14:textId="77777777" w:rsidR="008079F0" w:rsidRDefault="00000000">
            <w:pPr>
              <w:jc w:val="center"/>
              <w:rPr>
                <w:rFonts w:ascii="宋体" w:eastAsia="宋体" w:hAnsi="宋体" w:cs="宋体"/>
              </w:rPr>
            </w:pPr>
            <w:r>
              <w:rPr>
                <w:rFonts w:ascii="宋体" w:eastAsia="宋体" w:hAnsi="宋体" w:cs="宋体" w:hint="eastAsia"/>
              </w:rPr>
              <w:t>13.50</w:t>
            </w:r>
          </w:p>
        </w:tc>
      </w:tr>
      <w:tr w:rsidR="008079F0" w14:paraId="034741F3" w14:textId="77777777">
        <w:trPr>
          <w:cantSplit/>
        </w:trPr>
        <w:tc>
          <w:tcPr>
            <w:tcW w:w="4608" w:type="dxa"/>
            <w:vAlign w:val="center"/>
          </w:tcPr>
          <w:p w14:paraId="55878E47" w14:textId="77777777" w:rsidR="008079F0" w:rsidRDefault="00000000">
            <w:pPr>
              <w:jc w:val="center"/>
              <w:rPr>
                <w:rFonts w:ascii="宋体" w:eastAsia="宋体" w:hAnsi="宋体" w:cs="宋体"/>
              </w:rPr>
            </w:pPr>
            <w:r>
              <w:rPr>
                <w:rFonts w:ascii="宋体" w:eastAsia="宋体" w:hAnsi="宋体" w:cs="宋体" w:hint="eastAsia"/>
              </w:rPr>
              <w:t>体育与健康</w:t>
            </w:r>
          </w:p>
        </w:tc>
        <w:tc>
          <w:tcPr>
            <w:tcW w:w="2016" w:type="dxa"/>
            <w:vAlign w:val="center"/>
          </w:tcPr>
          <w:p w14:paraId="4C6A1308" w14:textId="77777777" w:rsidR="008079F0" w:rsidRDefault="00000000">
            <w:pPr>
              <w:jc w:val="center"/>
              <w:rPr>
                <w:rFonts w:ascii="宋体" w:eastAsia="宋体" w:hAnsi="宋体" w:cs="宋体"/>
              </w:rPr>
            </w:pPr>
            <w:r>
              <w:rPr>
                <w:rFonts w:ascii="宋体" w:eastAsia="宋体" w:hAnsi="宋体" w:cs="宋体" w:hint="eastAsia"/>
              </w:rPr>
              <w:t>19</w:t>
            </w:r>
          </w:p>
        </w:tc>
        <w:tc>
          <w:tcPr>
            <w:tcW w:w="2592" w:type="dxa"/>
            <w:vAlign w:val="center"/>
          </w:tcPr>
          <w:p w14:paraId="1C69008F" w14:textId="77777777" w:rsidR="008079F0" w:rsidRDefault="00000000">
            <w:pPr>
              <w:jc w:val="center"/>
              <w:rPr>
                <w:rFonts w:ascii="宋体" w:eastAsia="宋体" w:hAnsi="宋体" w:cs="宋体"/>
              </w:rPr>
            </w:pPr>
            <w:r>
              <w:rPr>
                <w:rFonts w:ascii="宋体" w:eastAsia="宋体" w:hAnsi="宋体" w:cs="宋体" w:hint="eastAsia"/>
              </w:rPr>
              <w:t>11.66</w:t>
            </w:r>
          </w:p>
        </w:tc>
      </w:tr>
      <w:tr w:rsidR="008079F0" w14:paraId="48190A34" w14:textId="77777777">
        <w:trPr>
          <w:cantSplit/>
        </w:trPr>
        <w:tc>
          <w:tcPr>
            <w:tcW w:w="4608" w:type="dxa"/>
            <w:vAlign w:val="center"/>
          </w:tcPr>
          <w:p w14:paraId="5FB9AC24" w14:textId="77777777" w:rsidR="008079F0" w:rsidRDefault="00000000">
            <w:pPr>
              <w:jc w:val="center"/>
              <w:rPr>
                <w:rFonts w:ascii="宋体" w:eastAsia="宋体" w:hAnsi="宋体" w:cs="宋体"/>
              </w:rPr>
            </w:pPr>
            <w:r>
              <w:rPr>
                <w:rFonts w:ascii="宋体" w:eastAsia="宋体" w:hAnsi="宋体" w:cs="宋体" w:hint="eastAsia"/>
              </w:rPr>
              <w:t>数学</w:t>
            </w:r>
          </w:p>
        </w:tc>
        <w:tc>
          <w:tcPr>
            <w:tcW w:w="2016" w:type="dxa"/>
            <w:vAlign w:val="center"/>
          </w:tcPr>
          <w:p w14:paraId="710DC901" w14:textId="77777777" w:rsidR="008079F0" w:rsidRDefault="00000000">
            <w:pPr>
              <w:jc w:val="center"/>
              <w:rPr>
                <w:rFonts w:ascii="宋体" w:eastAsia="宋体" w:hAnsi="宋体" w:cs="宋体"/>
              </w:rPr>
            </w:pPr>
            <w:r>
              <w:rPr>
                <w:rFonts w:ascii="宋体" w:eastAsia="宋体" w:hAnsi="宋体" w:cs="宋体" w:hint="eastAsia"/>
              </w:rPr>
              <w:t>15</w:t>
            </w:r>
          </w:p>
        </w:tc>
        <w:tc>
          <w:tcPr>
            <w:tcW w:w="2592" w:type="dxa"/>
            <w:vAlign w:val="center"/>
          </w:tcPr>
          <w:p w14:paraId="38E519BC" w14:textId="77777777" w:rsidR="008079F0" w:rsidRDefault="00000000">
            <w:pPr>
              <w:jc w:val="center"/>
              <w:rPr>
                <w:rFonts w:ascii="宋体" w:eastAsia="宋体" w:hAnsi="宋体" w:cs="宋体"/>
              </w:rPr>
            </w:pPr>
            <w:r>
              <w:rPr>
                <w:rFonts w:ascii="宋体" w:eastAsia="宋体" w:hAnsi="宋体" w:cs="宋体" w:hint="eastAsia"/>
              </w:rPr>
              <w:t>9.20</w:t>
            </w:r>
          </w:p>
        </w:tc>
      </w:tr>
      <w:tr w:rsidR="008079F0" w14:paraId="7AA069E0" w14:textId="77777777">
        <w:trPr>
          <w:cantSplit/>
        </w:trPr>
        <w:tc>
          <w:tcPr>
            <w:tcW w:w="4608" w:type="dxa"/>
            <w:vAlign w:val="center"/>
          </w:tcPr>
          <w:p w14:paraId="03A93C9E" w14:textId="77777777" w:rsidR="008079F0" w:rsidRDefault="00000000">
            <w:pPr>
              <w:jc w:val="center"/>
              <w:rPr>
                <w:rFonts w:ascii="宋体" w:eastAsia="宋体" w:hAnsi="宋体" w:cs="宋体"/>
              </w:rPr>
            </w:pPr>
            <w:r>
              <w:rPr>
                <w:rFonts w:ascii="宋体" w:eastAsia="宋体" w:hAnsi="宋体" w:cs="宋体" w:hint="eastAsia"/>
              </w:rPr>
              <w:t>物理</w:t>
            </w:r>
          </w:p>
        </w:tc>
        <w:tc>
          <w:tcPr>
            <w:tcW w:w="2016" w:type="dxa"/>
            <w:vAlign w:val="center"/>
          </w:tcPr>
          <w:p w14:paraId="0E873711" w14:textId="77777777" w:rsidR="008079F0" w:rsidRDefault="00000000">
            <w:pPr>
              <w:jc w:val="center"/>
              <w:rPr>
                <w:rFonts w:ascii="宋体" w:eastAsia="宋体" w:hAnsi="宋体" w:cs="宋体"/>
              </w:rPr>
            </w:pPr>
            <w:r>
              <w:rPr>
                <w:rFonts w:ascii="宋体" w:eastAsia="宋体" w:hAnsi="宋体" w:cs="宋体" w:hint="eastAsia"/>
              </w:rPr>
              <w:t>14</w:t>
            </w:r>
          </w:p>
        </w:tc>
        <w:tc>
          <w:tcPr>
            <w:tcW w:w="2592" w:type="dxa"/>
            <w:vAlign w:val="center"/>
          </w:tcPr>
          <w:p w14:paraId="74584D75" w14:textId="77777777" w:rsidR="008079F0" w:rsidRDefault="00000000">
            <w:pPr>
              <w:jc w:val="center"/>
              <w:rPr>
                <w:rFonts w:ascii="宋体" w:eastAsia="宋体" w:hAnsi="宋体" w:cs="宋体"/>
              </w:rPr>
            </w:pPr>
            <w:r>
              <w:rPr>
                <w:rFonts w:ascii="宋体" w:eastAsia="宋体" w:hAnsi="宋体" w:cs="宋体" w:hint="eastAsia"/>
              </w:rPr>
              <w:t>8.59</w:t>
            </w:r>
          </w:p>
        </w:tc>
      </w:tr>
      <w:tr w:rsidR="008079F0" w14:paraId="1078192B" w14:textId="77777777">
        <w:trPr>
          <w:cantSplit/>
        </w:trPr>
        <w:tc>
          <w:tcPr>
            <w:tcW w:w="4608" w:type="dxa"/>
            <w:vAlign w:val="center"/>
          </w:tcPr>
          <w:p w14:paraId="770AB7A0" w14:textId="77777777" w:rsidR="008079F0" w:rsidRDefault="00000000">
            <w:pPr>
              <w:jc w:val="center"/>
              <w:rPr>
                <w:rFonts w:ascii="宋体" w:eastAsia="宋体" w:hAnsi="宋体" w:cs="宋体"/>
              </w:rPr>
            </w:pPr>
            <w:r>
              <w:rPr>
                <w:rFonts w:ascii="宋体" w:eastAsia="宋体" w:hAnsi="宋体" w:cs="宋体" w:hint="eastAsia"/>
              </w:rPr>
              <w:t>道法/思政</w:t>
            </w:r>
          </w:p>
        </w:tc>
        <w:tc>
          <w:tcPr>
            <w:tcW w:w="2016" w:type="dxa"/>
            <w:vAlign w:val="center"/>
          </w:tcPr>
          <w:p w14:paraId="71335BB3" w14:textId="77777777" w:rsidR="008079F0" w:rsidRDefault="00000000">
            <w:pPr>
              <w:jc w:val="center"/>
              <w:rPr>
                <w:rFonts w:ascii="宋体" w:eastAsia="宋体" w:hAnsi="宋体" w:cs="宋体"/>
              </w:rPr>
            </w:pPr>
            <w:r>
              <w:rPr>
                <w:rFonts w:ascii="宋体" w:eastAsia="宋体" w:hAnsi="宋体" w:cs="宋体" w:hint="eastAsia"/>
              </w:rPr>
              <w:t>13</w:t>
            </w:r>
          </w:p>
        </w:tc>
        <w:tc>
          <w:tcPr>
            <w:tcW w:w="2592" w:type="dxa"/>
            <w:vAlign w:val="center"/>
          </w:tcPr>
          <w:p w14:paraId="5A51D57E" w14:textId="77777777" w:rsidR="008079F0" w:rsidRDefault="00000000">
            <w:pPr>
              <w:jc w:val="center"/>
              <w:rPr>
                <w:rFonts w:ascii="宋体" w:eastAsia="宋体" w:hAnsi="宋体" w:cs="宋体"/>
              </w:rPr>
            </w:pPr>
            <w:r>
              <w:rPr>
                <w:rFonts w:ascii="宋体" w:eastAsia="宋体" w:hAnsi="宋体" w:cs="宋体" w:hint="eastAsia"/>
              </w:rPr>
              <w:t>7.98</w:t>
            </w:r>
          </w:p>
        </w:tc>
      </w:tr>
      <w:tr w:rsidR="008079F0" w14:paraId="4F2022E6" w14:textId="77777777">
        <w:trPr>
          <w:cantSplit/>
        </w:trPr>
        <w:tc>
          <w:tcPr>
            <w:tcW w:w="4608" w:type="dxa"/>
            <w:vAlign w:val="center"/>
          </w:tcPr>
          <w:p w14:paraId="6A6A4AA7" w14:textId="77777777" w:rsidR="008079F0" w:rsidRDefault="00000000">
            <w:pPr>
              <w:jc w:val="center"/>
              <w:rPr>
                <w:rFonts w:ascii="宋体" w:eastAsia="宋体" w:hAnsi="宋体" w:cs="宋体"/>
              </w:rPr>
            </w:pPr>
            <w:r>
              <w:rPr>
                <w:rFonts w:ascii="宋体" w:eastAsia="宋体" w:hAnsi="宋体" w:cs="宋体" w:hint="eastAsia"/>
              </w:rPr>
              <w:t>艺术</w:t>
            </w:r>
          </w:p>
        </w:tc>
        <w:tc>
          <w:tcPr>
            <w:tcW w:w="2016" w:type="dxa"/>
            <w:vAlign w:val="center"/>
          </w:tcPr>
          <w:p w14:paraId="0ABEE62D" w14:textId="77777777" w:rsidR="008079F0" w:rsidRDefault="00000000">
            <w:pPr>
              <w:jc w:val="center"/>
              <w:rPr>
                <w:rFonts w:ascii="宋体" w:eastAsia="宋体" w:hAnsi="宋体" w:cs="宋体"/>
              </w:rPr>
            </w:pPr>
            <w:r>
              <w:rPr>
                <w:rFonts w:ascii="宋体" w:eastAsia="宋体" w:hAnsi="宋体" w:cs="宋体" w:hint="eastAsia"/>
              </w:rPr>
              <w:t>11</w:t>
            </w:r>
          </w:p>
        </w:tc>
        <w:tc>
          <w:tcPr>
            <w:tcW w:w="2592" w:type="dxa"/>
            <w:vAlign w:val="center"/>
          </w:tcPr>
          <w:p w14:paraId="58910957" w14:textId="77777777" w:rsidR="008079F0" w:rsidRDefault="00000000">
            <w:pPr>
              <w:jc w:val="center"/>
              <w:rPr>
                <w:rFonts w:ascii="宋体" w:eastAsia="宋体" w:hAnsi="宋体" w:cs="宋体"/>
              </w:rPr>
            </w:pPr>
            <w:r>
              <w:rPr>
                <w:rFonts w:ascii="宋体" w:eastAsia="宋体" w:hAnsi="宋体" w:cs="宋体" w:hint="eastAsia"/>
              </w:rPr>
              <w:t>6.75</w:t>
            </w:r>
          </w:p>
        </w:tc>
      </w:tr>
      <w:tr w:rsidR="008079F0" w14:paraId="369CF077" w14:textId="77777777">
        <w:trPr>
          <w:cantSplit/>
        </w:trPr>
        <w:tc>
          <w:tcPr>
            <w:tcW w:w="4608" w:type="dxa"/>
            <w:vAlign w:val="center"/>
          </w:tcPr>
          <w:p w14:paraId="1EE7B8A9" w14:textId="77777777" w:rsidR="008079F0" w:rsidRDefault="00000000">
            <w:pPr>
              <w:jc w:val="center"/>
              <w:rPr>
                <w:rFonts w:ascii="宋体" w:eastAsia="宋体" w:hAnsi="宋体" w:cs="宋体"/>
              </w:rPr>
            </w:pPr>
            <w:r>
              <w:rPr>
                <w:rFonts w:ascii="宋体" w:eastAsia="宋体" w:hAnsi="宋体" w:cs="宋体" w:hint="eastAsia"/>
              </w:rPr>
              <w:t>化学</w:t>
            </w:r>
          </w:p>
        </w:tc>
        <w:tc>
          <w:tcPr>
            <w:tcW w:w="2016" w:type="dxa"/>
            <w:vAlign w:val="center"/>
          </w:tcPr>
          <w:p w14:paraId="3AA3DC79" w14:textId="77777777" w:rsidR="008079F0" w:rsidRDefault="00000000">
            <w:pPr>
              <w:jc w:val="center"/>
              <w:rPr>
                <w:rFonts w:ascii="宋体" w:eastAsia="宋体" w:hAnsi="宋体" w:cs="宋体"/>
              </w:rPr>
            </w:pPr>
            <w:r>
              <w:rPr>
                <w:rFonts w:ascii="宋体" w:eastAsia="宋体" w:hAnsi="宋体" w:cs="宋体" w:hint="eastAsia"/>
              </w:rPr>
              <w:t>10</w:t>
            </w:r>
          </w:p>
        </w:tc>
        <w:tc>
          <w:tcPr>
            <w:tcW w:w="2592" w:type="dxa"/>
            <w:vAlign w:val="center"/>
          </w:tcPr>
          <w:p w14:paraId="3B4DE6D3" w14:textId="77777777" w:rsidR="008079F0" w:rsidRDefault="00000000">
            <w:pPr>
              <w:jc w:val="center"/>
              <w:rPr>
                <w:rFonts w:ascii="宋体" w:eastAsia="宋体" w:hAnsi="宋体" w:cs="宋体"/>
              </w:rPr>
            </w:pPr>
            <w:r>
              <w:rPr>
                <w:rFonts w:ascii="宋体" w:eastAsia="宋体" w:hAnsi="宋体" w:cs="宋体" w:hint="eastAsia"/>
              </w:rPr>
              <w:t>6.13</w:t>
            </w:r>
          </w:p>
        </w:tc>
      </w:tr>
      <w:tr w:rsidR="008079F0" w14:paraId="262BF715" w14:textId="77777777">
        <w:trPr>
          <w:cantSplit/>
        </w:trPr>
        <w:tc>
          <w:tcPr>
            <w:tcW w:w="4608" w:type="dxa"/>
            <w:vAlign w:val="center"/>
          </w:tcPr>
          <w:p w14:paraId="3DC1C778" w14:textId="77777777" w:rsidR="008079F0" w:rsidRDefault="00000000">
            <w:pPr>
              <w:jc w:val="center"/>
              <w:rPr>
                <w:rFonts w:ascii="宋体" w:eastAsia="宋体" w:hAnsi="宋体" w:cs="宋体"/>
              </w:rPr>
            </w:pPr>
            <w:r>
              <w:rPr>
                <w:rFonts w:ascii="宋体" w:eastAsia="宋体" w:hAnsi="宋体" w:cs="宋体" w:hint="eastAsia"/>
              </w:rPr>
              <w:t>历史</w:t>
            </w:r>
          </w:p>
        </w:tc>
        <w:tc>
          <w:tcPr>
            <w:tcW w:w="2016" w:type="dxa"/>
            <w:vAlign w:val="center"/>
          </w:tcPr>
          <w:p w14:paraId="4E0E0FF3" w14:textId="77777777" w:rsidR="008079F0" w:rsidRDefault="00000000">
            <w:pPr>
              <w:jc w:val="center"/>
              <w:rPr>
                <w:rFonts w:ascii="宋体" w:eastAsia="宋体" w:hAnsi="宋体" w:cs="宋体"/>
              </w:rPr>
            </w:pPr>
            <w:r>
              <w:rPr>
                <w:rFonts w:ascii="宋体" w:eastAsia="宋体" w:hAnsi="宋体" w:cs="宋体" w:hint="eastAsia"/>
              </w:rPr>
              <w:t>9</w:t>
            </w:r>
          </w:p>
        </w:tc>
        <w:tc>
          <w:tcPr>
            <w:tcW w:w="2592" w:type="dxa"/>
            <w:vAlign w:val="center"/>
          </w:tcPr>
          <w:p w14:paraId="0C86B074" w14:textId="77777777" w:rsidR="008079F0" w:rsidRDefault="00000000">
            <w:pPr>
              <w:jc w:val="center"/>
              <w:rPr>
                <w:rFonts w:ascii="宋体" w:eastAsia="宋体" w:hAnsi="宋体" w:cs="宋体"/>
              </w:rPr>
            </w:pPr>
            <w:r>
              <w:rPr>
                <w:rFonts w:ascii="宋体" w:eastAsia="宋体" w:hAnsi="宋体" w:cs="宋体" w:hint="eastAsia"/>
              </w:rPr>
              <w:t>5.52</w:t>
            </w:r>
          </w:p>
        </w:tc>
      </w:tr>
      <w:tr w:rsidR="008079F0" w14:paraId="4D6720FA" w14:textId="77777777">
        <w:trPr>
          <w:cantSplit/>
        </w:trPr>
        <w:tc>
          <w:tcPr>
            <w:tcW w:w="4608" w:type="dxa"/>
            <w:vAlign w:val="center"/>
          </w:tcPr>
          <w:p w14:paraId="7FB2A928" w14:textId="77777777" w:rsidR="008079F0" w:rsidRDefault="00000000">
            <w:pPr>
              <w:jc w:val="center"/>
              <w:rPr>
                <w:rFonts w:ascii="宋体" w:eastAsia="宋体" w:hAnsi="宋体" w:cs="宋体"/>
              </w:rPr>
            </w:pPr>
            <w:r>
              <w:rPr>
                <w:rFonts w:ascii="宋体" w:eastAsia="宋体" w:hAnsi="宋体" w:cs="宋体" w:hint="eastAsia"/>
              </w:rPr>
              <w:t>地理</w:t>
            </w:r>
          </w:p>
        </w:tc>
        <w:tc>
          <w:tcPr>
            <w:tcW w:w="2016" w:type="dxa"/>
            <w:vAlign w:val="center"/>
          </w:tcPr>
          <w:p w14:paraId="04105D25" w14:textId="77777777" w:rsidR="008079F0" w:rsidRDefault="00000000">
            <w:pPr>
              <w:jc w:val="center"/>
              <w:rPr>
                <w:rFonts w:ascii="宋体" w:eastAsia="宋体" w:hAnsi="宋体" w:cs="宋体"/>
              </w:rPr>
            </w:pPr>
            <w:r>
              <w:rPr>
                <w:rFonts w:ascii="宋体" w:eastAsia="宋体" w:hAnsi="宋体" w:cs="宋体" w:hint="eastAsia"/>
              </w:rPr>
              <w:t>6</w:t>
            </w:r>
          </w:p>
        </w:tc>
        <w:tc>
          <w:tcPr>
            <w:tcW w:w="2592" w:type="dxa"/>
            <w:vAlign w:val="center"/>
          </w:tcPr>
          <w:p w14:paraId="02D2006E" w14:textId="77777777" w:rsidR="008079F0" w:rsidRDefault="00000000">
            <w:pPr>
              <w:jc w:val="center"/>
              <w:rPr>
                <w:rFonts w:ascii="宋体" w:eastAsia="宋体" w:hAnsi="宋体" w:cs="宋体"/>
              </w:rPr>
            </w:pPr>
            <w:r>
              <w:rPr>
                <w:rFonts w:ascii="宋体" w:eastAsia="宋体" w:hAnsi="宋体" w:cs="宋体" w:hint="eastAsia"/>
              </w:rPr>
              <w:t>3.68</w:t>
            </w:r>
          </w:p>
        </w:tc>
      </w:tr>
      <w:tr w:rsidR="008079F0" w14:paraId="3AD6B75A" w14:textId="77777777">
        <w:trPr>
          <w:cantSplit/>
        </w:trPr>
        <w:tc>
          <w:tcPr>
            <w:tcW w:w="4608" w:type="dxa"/>
            <w:vAlign w:val="center"/>
          </w:tcPr>
          <w:p w14:paraId="0868E653" w14:textId="77777777" w:rsidR="008079F0" w:rsidRDefault="00000000">
            <w:pPr>
              <w:jc w:val="center"/>
              <w:rPr>
                <w:rFonts w:ascii="宋体" w:eastAsia="宋体" w:hAnsi="宋体" w:cs="宋体"/>
              </w:rPr>
            </w:pPr>
            <w:r>
              <w:rPr>
                <w:rFonts w:ascii="宋体" w:eastAsia="宋体" w:hAnsi="宋体" w:cs="宋体" w:hint="eastAsia"/>
              </w:rPr>
              <w:t>其他</w:t>
            </w:r>
          </w:p>
        </w:tc>
        <w:tc>
          <w:tcPr>
            <w:tcW w:w="2016" w:type="dxa"/>
            <w:vAlign w:val="center"/>
          </w:tcPr>
          <w:p w14:paraId="3B58BDEB" w14:textId="77777777" w:rsidR="008079F0" w:rsidRDefault="00000000">
            <w:pPr>
              <w:jc w:val="center"/>
              <w:rPr>
                <w:rFonts w:ascii="宋体" w:eastAsia="宋体" w:hAnsi="宋体" w:cs="宋体"/>
              </w:rPr>
            </w:pPr>
            <w:r>
              <w:rPr>
                <w:rFonts w:ascii="宋体" w:eastAsia="宋体" w:hAnsi="宋体" w:cs="宋体" w:hint="eastAsia"/>
              </w:rPr>
              <w:t>4</w:t>
            </w:r>
          </w:p>
        </w:tc>
        <w:tc>
          <w:tcPr>
            <w:tcW w:w="2592" w:type="dxa"/>
            <w:vAlign w:val="center"/>
          </w:tcPr>
          <w:p w14:paraId="567AA9F3" w14:textId="77777777" w:rsidR="008079F0" w:rsidRDefault="00000000">
            <w:pPr>
              <w:jc w:val="center"/>
              <w:rPr>
                <w:rFonts w:ascii="宋体" w:eastAsia="宋体" w:hAnsi="宋体" w:cs="宋体"/>
              </w:rPr>
            </w:pPr>
            <w:r>
              <w:rPr>
                <w:rFonts w:ascii="宋体" w:eastAsia="宋体" w:hAnsi="宋体" w:cs="宋体" w:hint="eastAsia"/>
              </w:rPr>
              <w:t>2.45</w:t>
            </w:r>
          </w:p>
        </w:tc>
      </w:tr>
      <w:tr w:rsidR="008079F0" w14:paraId="75BF4A4C" w14:textId="77777777">
        <w:trPr>
          <w:cantSplit/>
        </w:trPr>
        <w:tc>
          <w:tcPr>
            <w:tcW w:w="4608" w:type="dxa"/>
            <w:vAlign w:val="center"/>
          </w:tcPr>
          <w:p w14:paraId="5A44DCFF" w14:textId="77777777" w:rsidR="008079F0" w:rsidRDefault="00000000">
            <w:pPr>
              <w:jc w:val="center"/>
              <w:rPr>
                <w:rFonts w:ascii="宋体" w:eastAsia="宋体" w:hAnsi="宋体" w:cs="宋体"/>
              </w:rPr>
            </w:pPr>
            <w:r>
              <w:rPr>
                <w:rFonts w:ascii="宋体" w:eastAsia="宋体" w:hAnsi="宋体" w:cs="宋体" w:hint="eastAsia"/>
              </w:rPr>
              <w:t>心理</w:t>
            </w:r>
          </w:p>
        </w:tc>
        <w:tc>
          <w:tcPr>
            <w:tcW w:w="2016" w:type="dxa"/>
            <w:vAlign w:val="center"/>
          </w:tcPr>
          <w:p w14:paraId="1EDF12A8" w14:textId="77777777" w:rsidR="008079F0" w:rsidRDefault="00000000">
            <w:pPr>
              <w:jc w:val="center"/>
              <w:rPr>
                <w:rFonts w:ascii="宋体" w:eastAsia="宋体" w:hAnsi="宋体" w:cs="宋体"/>
              </w:rPr>
            </w:pPr>
            <w:r>
              <w:rPr>
                <w:rFonts w:ascii="宋体" w:eastAsia="宋体" w:hAnsi="宋体" w:cs="宋体" w:hint="eastAsia"/>
              </w:rPr>
              <w:t>2</w:t>
            </w:r>
          </w:p>
        </w:tc>
        <w:tc>
          <w:tcPr>
            <w:tcW w:w="2592" w:type="dxa"/>
            <w:vAlign w:val="center"/>
          </w:tcPr>
          <w:p w14:paraId="6EDB7FB6" w14:textId="77777777" w:rsidR="008079F0" w:rsidRDefault="00000000">
            <w:pPr>
              <w:jc w:val="center"/>
              <w:rPr>
                <w:rFonts w:ascii="宋体" w:eastAsia="宋体" w:hAnsi="宋体" w:cs="宋体"/>
              </w:rPr>
            </w:pPr>
            <w:r>
              <w:rPr>
                <w:rFonts w:ascii="宋体" w:eastAsia="宋体" w:hAnsi="宋体" w:cs="宋体" w:hint="eastAsia"/>
              </w:rPr>
              <w:t>1.23</w:t>
            </w:r>
          </w:p>
        </w:tc>
      </w:tr>
      <w:tr w:rsidR="008079F0" w14:paraId="01AFB7FA" w14:textId="77777777">
        <w:trPr>
          <w:cantSplit/>
        </w:trPr>
        <w:tc>
          <w:tcPr>
            <w:tcW w:w="4608" w:type="dxa"/>
            <w:vAlign w:val="center"/>
          </w:tcPr>
          <w:p w14:paraId="46923614" w14:textId="77777777" w:rsidR="008079F0" w:rsidRDefault="00000000">
            <w:pPr>
              <w:jc w:val="center"/>
              <w:rPr>
                <w:rFonts w:ascii="宋体" w:eastAsia="宋体" w:hAnsi="宋体" w:cs="宋体"/>
              </w:rPr>
            </w:pPr>
            <w:r>
              <w:rPr>
                <w:rFonts w:ascii="宋体" w:eastAsia="宋体" w:hAnsi="宋体" w:cs="宋体" w:hint="eastAsia"/>
              </w:rPr>
              <w:t>科学</w:t>
            </w:r>
          </w:p>
        </w:tc>
        <w:tc>
          <w:tcPr>
            <w:tcW w:w="2016" w:type="dxa"/>
            <w:vAlign w:val="center"/>
          </w:tcPr>
          <w:p w14:paraId="72316977" w14:textId="77777777" w:rsidR="008079F0" w:rsidRDefault="00000000">
            <w:pPr>
              <w:jc w:val="center"/>
              <w:rPr>
                <w:rFonts w:ascii="宋体" w:eastAsia="宋体" w:hAnsi="宋体" w:cs="宋体"/>
              </w:rPr>
            </w:pPr>
            <w:r>
              <w:rPr>
                <w:rFonts w:ascii="宋体" w:eastAsia="宋体" w:hAnsi="宋体" w:cs="宋体" w:hint="eastAsia"/>
              </w:rPr>
              <w:t>1</w:t>
            </w:r>
          </w:p>
        </w:tc>
        <w:tc>
          <w:tcPr>
            <w:tcW w:w="2592" w:type="dxa"/>
            <w:vAlign w:val="center"/>
          </w:tcPr>
          <w:p w14:paraId="6CA7F004" w14:textId="77777777" w:rsidR="008079F0" w:rsidRDefault="00000000">
            <w:pPr>
              <w:jc w:val="center"/>
              <w:rPr>
                <w:rFonts w:ascii="宋体" w:eastAsia="宋体" w:hAnsi="宋体" w:cs="宋体"/>
              </w:rPr>
            </w:pPr>
            <w:r>
              <w:rPr>
                <w:rFonts w:ascii="宋体" w:eastAsia="宋体" w:hAnsi="宋体" w:cs="宋体" w:hint="eastAsia"/>
              </w:rPr>
              <w:t>0.61</w:t>
            </w:r>
          </w:p>
        </w:tc>
      </w:tr>
      <w:tr w:rsidR="008079F0" w14:paraId="6E72C645" w14:textId="77777777">
        <w:trPr>
          <w:cantSplit/>
        </w:trPr>
        <w:tc>
          <w:tcPr>
            <w:tcW w:w="4608" w:type="dxa"/>
            <w:vAlign w:val="center"/>
          </w:tcPr>
          <w:p w14:paraId="4D31A24C" w14:textId="77777777" w:rsidR="008079F0" w:rsidRDefault="00000000">
            <w:pPr>
              <w:jc w:val="center"/>
              <w:rPr>
                <w:rFonts w:ascii="宋体" w:eastAsia="宋体" w:hAnsi="宋体" w:cs="宋体"/>
              </w:rPr>
            </w:pPr>
            <w:r>
              <w:rPr>
                <w:rFonts w:ascii="宋体" w:eastAsia="宋体" w:hAnsi="宋体" w:cs="宋体" w:hint="eastAsia"/>
              </w:rPr>
              <w:t>生物学</w:t>
            </w:r>
          </w:p>
        </w:tc>
        <w:tc>
          <w:tcPr>
            <w:tcW w:w="2016" w:type="dxa"/>
            <w:vAlign w:val="center"/>
          </w:tcPr>
          <w:p w14:paraId="042C2B76" w14:textId="77777777" w:rsidR="008079F0" w:rsidRDefault="00000000">
            <w:pPr>
              <w:jc w:val="center"/>
              <w:rPr>
                <w:rFonts w:ascii="宋体" w:eastAsia="宋体" w:hAnsi="宋体" w:cs="宋体"/>
              </w:rPr>
            </w:pPr>
            <w:r>
              <w:rPr>
                <w:rFonts w:ascii="宋体" w:eastAsia="宋体" w:hAnsi="宋体" w:cs="宋体" w:hint="eastAsia"/>
              </w:rPr>
              <w:t>1</w:t>
            </w:r>
          </w:p>
        </w:tc>
        <w:tc>
          <w:tcPr>
            <w:tcW w:w="2592" w:type="dxa"/>
            <w:vAlign w:val="center"/>
          </w:tcPr>
          <w:p w14:paraId="2D8BFCEC" w14:textId="77777777" w:rsidR="008079F0" w:rsidRDefault="00000000">
            <w:pPr>
              <w:jc w:val="center"/>
              <w:rPr>
                <w:rFonts w:ascii="宋体" w:eastAsia="宋体" w:hAnsi="宋体" w:cs="宋体"/>
              </w:rPr>
            </w:pPr>
            <w:r>
              <w:rPr>
                <w:rFonts w:ascii="宋体" w:eastAsia="宋体" w:hAnsi="宋体" w:cs="宋体" w:hint="eastAsia"/>
              </w:rPr>
              <w:t>0.61</w:t>
            </w:r>
          </w:p>
        </w:tc>
      </w:tr>
      <w:tr w:rsidR="008079F0" w14:paraId="6B3467FE" w14:textId="77777777">
        <w:trPr>
          <w:cantSplit/>
        </w:trPr>
        <w:tc>
          <w:tcPr>
            <w:tcW w:w="4608" w:type="dxa"/>
            <w:tcBorders>
              <w:bottom w:val="single" w:sz="8" w:space="0" w:color="000000"/>
            </w:tcBorders>
            <w:vAlign w:val="center"/>
          </w:tcPr>
          <w:p w14:paraId="442D2B6B" w14:textId="77777777" w:rsidR="008079F0" w:rsidRDefault="00000000">
            <w:pPr>
              <w:jc w:val="center"/>
              <w:rPr>
                <w:rFonts w:ascii="宋体" w:eastAsia="宋体" w:hAnsi="宋体" w:cs="宋体"/>
              </w:rPr>
            </w:pPr>
            <w:r>
              <w:rPr>
                <w:rFonts w:ascii="宋体" w:eastAsia="宋体" w:hAnsi="宋体" w:cs="宋体" w:hint="eastAsia"/>
              </w:rPr>
              <w:t>合计</w:t>
            </w:r>
          </w:p>
        </w:tc>
        <w:tc>
          <w:tcPr>
            <w:tcW w:w="2016" w:type="dxa"/>
            <w:tcBorders>
              <w:bottom w:val="single" w:sz="8" w:space="0" w:color="000000"/>
            </w:tcBorders>
            <w:vAlign w:val="center"/>
          </w:tcPr>
          <w:p w14:paraId="13E7865C" w14:textId="77777777" w:rsidR="008079F0" w:rsidRDefault="00000000">
            <w:pPr>
              <w:jc w:val="center"/>
              <w:rPr>
                <w:rFonts w:ascii="宋体" w:eastAsia="宋体" w:hAnsi="宋体" w:cs="宋体"/>
              </w:rPr>
            </w:pPr>
            <w:r>
              <w:rPr>
                <w:rFonts w:ascii="宋体" w:eastAsia="宋体" w:hAnsi="宋体" w:cs="宋体" w:hint="eastAsia"/>
              </w:rPr>
              <w:t>163</w:t>
            </w:r>
          </w:p>
        </w:tc>
        <w:tc>
          <w:tcPr>
            <w:tcW w:w="2592" w:type="dxa"/>
            <w:tcBorders>
              <w:bottom w:val="single" w:sz="8" w:space="0" w:color="000000"/>
            </w:tcBorders>
            <w:vAlign w:val="center"/>
          </w:tcPr>
          <w:p w14:paraId="341A2CC6" w14:textId="77777777" w:rsidR="008079F0" w:rsidRDefault="00000000">
            <w:pPr>
              <w:jc w:val="center"/>
              <w:rPr>
                <w:rFonts w:ascii="宋体" w:eastAsia="宋体" w:hAnsi="宋体" w:cs="宋体"/>
              </w:rPr>
            </w:pPr>
            <w:r>
              <w:rPr>
                <w:rFonts w:ascii="宋体" w:eastAsia="宋体" w:hAnsi="宋体" w:cs="宋体" w:hint="eastAsia"/>
              </w:rPr>
              <w:t>100.00</w:t>
            </w:r>
          </w:p>
        </w:tc>
      </w:tr>
    </w:tbl>
    <w:p w14:paraId="548660BA" w14:textId="77777777" w:rsidR="008079F0" w:rsidRDefault="00000000">
      <w:pPr>
        <w:jc w:val="left"/>
        <w:rPr>
          <w:rFonts w:ascii="宋体" w:eastAsia="宋体" w:hAnsi="宋体" w:cs="宋体"/>
        </w:rPr>
      </w:pPr>
      <w:r>
        <w:rPr>
          <w:rFonts w:ascii="宋体" w:eastAsia="宋体" w:hAnsi="宋体" w:cs="宋体" w:hint="eastAsia"/>
        </w:rPr>
        <w:t>注：学科名称保留原始分类；各项百分比独立四舍五入，分项相加可能与100%存在微小差异。</w:t>
      </w:r>
    </w:p>
    <w:p w14:paraId="42399729"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样本包含13类具名学科及“其他”类别，其中语文36人（22.09%）、英语22人（13.50%）、体育与健康19人（11.66%）、数学15人（9.20%）。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3668E6B2"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为保证前后测可比，本次仅保留两次问卷共有的22个题项，分别构成认知与价值认同（7题）、课堂教学实践（6题）、教学自我效能（3题）和现实开展阻碍（6题）四个维度。后测新增的理解变化、培训应用与总体能力提升等题项作为补充材料单独分析，不纳入共同维度的配对计分，前后问卷原始总分也不直接比较。</w:t>
      </w:r>
    </w:p>
    <w:p w14:paraId="71671C98"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各题按照“完全不符合”至“完全符合”依次赋值1—5分，以所属题项平</w:t>
      </w:r>
      <w:r>
        <w:rPr>
          <w:rFonts w:ascii="宋体" w:eastAsia="宋体" w:hAnsi="宋体" w:cs="宋体" w:hint="eastAsia"/>
          <w:sz w:val="24"/>
        </w:rPr>
        <w:lastRenderedPageBreak/>
        <w:t>均分作为维度得分。163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BC0DC92"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统计采用双侧配对t检验，报告前后测均值、标准差、后测减前测的平均差值及其95%置信区间，并对四个维度的检验采用霍尔姆法校正，显著性水平为0.05。统一差值方向后，前三个维度的正值表示提高，现实开展阻碍的负值表示困难感受减轻。分析依据163组对应关系进行，配对检验以对应关系成立、不同教师的差值相互独立为前提。</w:t>
      </w:r>
    </w:p>
    <w:p w14:paraId="50DA8F5A"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117" w:name="_Toc244001254"/>
      <w:r>
        <w:rPr>
          <w:rFonts w:ascii="宋体" w:eastAsia="宋体" w:hAnsi="宋体" w:cs="宋体" w:hint="eastAsia"/>
          <w:kern w:val="0"/>
          <w:sz w:val="24"/>
        </w:rPr>
        <w:t>（2）总体与各维度比较</w:t>
      </w:r>
      <w:bookmarkEnd w:id="117"/>
    </w:p>
    <w:p w14:paraId="6BBA4004"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18" w:name="_Toc244001255"/>
      <w:r>
        <w:rPr>
          <w:rFonts w:ascii="宋体" w:eastAsia="宋体" w:hAnsi="宋体" w:cs="宋体" w:hint="eastAsia"/>
          <w:kern w:val="0"/>
          <w:sz w:val="24"/>
        </w:rPr>
        <w:t>1）总体情况比较分析</w:t>
      </w:r>
      <w:bookmarkEnd w:id="118"/>
    </w:p>
    <w:p w14:paraId="6336CEDD"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鉴于认知、实践、自我效能与现实阻碍的含义和方向不同，不直接比较问卷原始总分。为回应总体变化的分析需要，补充构建共同题项综合指标：前三个维度共16题按原方向计分，6道阻碍题按“6－原分数”反向计分，再对22题取平均。该指标为本次分析构建的探索性综合值，尚未经单独结构验证，不称为已验证的教师能力总量表。</w:t>
      </w:r>
    </w:p>
    <w:p w14:paraId="48AAE667" w14:textId="77777777" w:rsidR="008079F0" w:rsidRDefault="00000000">
      <w:pPr>
        <w:keepNext/>
        <w:jc w:val="center"/>
        <w:rPr>
          <w:rFonts w:ascii="宋体" w:eastAsia="宋体" w:hAnsi="宋体" w:cs="宋体"/>
        </w:rPr>
      </w:pPr>
      <w:r>
        <w:rPr>
          <w:rFonts w:ascii="宋体" w:eastAsia="宋体" w:hAnsi="宋体" w:cs="宋体" w:hint="eastAsia"/>
        </w:rPr>
        <w:t>表3-66  共同题项综合指标前后测比较（n＝163）</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1E171CEB" w14:textId="77777777">
        <w:trPr>
          <w:cantSplit/>
          <w:tblHeader/>
        </w:trPr>
        <w:tc>
          <w:tcPr>
            <w:tcW w:w="893" w:type="dxa"/>
            <w:tcBorders>
              <w:top w:val="single" w:sz="8" w:space="0" w:color="000000"/>
              <w:bottom w:val="single" w:sz="8" w:space="0" w:color="000000"/>
            </w:tcBorders>
            <w:vAlign w:val="center"/>
          </w:tcPr>
          <w:p w14:paraId="5F55C965"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791C0892"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4381C3EC"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64460A60"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6E08F650"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68DE5B6A"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3565D131"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1D612E1C" w14:textId="77777777">
        <w:trPr>
          <w:cantSplit/>
        </w:trPr>
        <w:tc>
          <w:tcPr>
            <w:tcW w:w="893" w:type="dxa"/>
            <w:vAlign w:val="center"/>
          </w:tcPr>
          <w:p w14:paraId="77BD2E39"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2FA32C28" w14:textId="77777777" w:rsidR="008079F0" w:rsidRDefault="00000000">
            <w:pPr>
              <w:keepNext/>
              <w:jc w:val="center"/>
              <w:rPr>
                <w:rFonts w:ascii="宋体" w:eastAsia="宋体" w:hAnsi="宋体" w:cs="宋体"/>
              </w:rPr>
            </w:pPr>
            <w:r>
              <w:rPr>
                <w:rFonts w:ascii="宋体" w:eastAsia="宋体" w:hAnsi="宋体" w:cs="宋体" w:hint="eastAsia"/>
              </w:rPr>
              <w:t>3.748</w:t>
            </w:r>
          </w:p>
        </w:tc>
        <w:tc>
          <w:tcPr>
            <w:tcW w:w="937" w:type="dxa"/>
            <w:vAlign w:val="center"/>
          </w:tcPr>
          <w:p w14:paraId="21E1C024" w14:textId="77777777" w:rsidR="008079F0" w:rsidRDefault="00000000">
            <w:pPr>
              <w:keepNext/>
              <w:jc w:val="center"/>
              <w:rPr>
                <w:rFonts w:ascii="宋体" w:eastAsia="宋体" w:hAnsi="宋体" w:cs="宋体"/>
              </w:rPr>
            </w:pPr>
            <w:r>
              <w:rPr>
                <w:rFonts w:ascii="宋体" w:eastAsia="宋体" w:hAnsi="宋体" w:cs="宋体" w:hint="eastAsia"/>
              </w:rPr>
              <w:t>0.479</w:t>
            </w:r>
          </w:p>
        </w:tc>
        <w:tc>
          <w:tcPr>
            <w:tcW w:w="1151" w:type="dxa"/>
            <w:vAlign w:val="center"/>
          </w:tcPr>
          <w:p w14:paraId="6C94F519" w14:textId="77777777" w:rsidR="008079F0" w:rsidRDefault="00000000">
            <w:pPr>
              <w:keepNext/>
              <w:jc w:val="center"/>
              <w:rPr>
                <w:rFonts w:ascii="宋体" w:eastAsia="宋体" w:hAnsi="宋体" w:cs="宋体"/>
              </w:rPr>
            </w:pPr>
            <w:r>
              <w:rPr>
                <w:rFonts w:ascii="宋体" w:eastAsia="宋体" w:hAnsi="宋体" w:cs="宋体" w:hint="eastAsia"/>
              </w:rPr>
              <w:t>0.962</w:t>
            </w:r>
          </w:p>
        </w:tc>
        <w:tc>
          <w:tcPr>
            <w:tcW w:w="2563" w:type="dxa"/>
            <w:vAlign w:val="center"/>
          </w:tcPr>
          <w:p w14:paraId="298BBFFC" w14:textId="77777777" w:rsidR="008079F0" w:rsidRDefault="00000000">
            <w:pPr>
              <w:keepNext/>
              <w:jc w:val="center"/>
              <w:rPr>
                <w:rFonts w:ascii="宋体" w:eastAsia="宋体" w:hAnsi="宋体" w:cs="宋体"/>
              </w:rPr>
            </w:pPr>
            <w:r>
              <w:rPr>
                <w:rFonts w:ascii="宋体" w:eastAsia="宋体" w:hAnsi="宋体" w:cs="宋体" w:hint="eastAsia"/>
              </w:rPr>
              <w:t>0.861～1.064</w:t>
            </w:r>
          </w:p>
        </w:tc>
        <w:tc>
          <w:tcPr>
            <w:tcW w:w="1153" w:type="dxa"/>
            <w:vAlign w:val="center"/>
          </w:tcPr>
          <w:p w14:paraId="715102C8" w14:textId="77777777" w:rsidR="008079F0" w:rsidRDefault="00000000">
            <w:pPr>
              <w:keepNext/>
              <w:jc w:val="center"/>
              <w:rPr>
                <w:rFonts w:ascii="宋体" w:eastAsia="宋体" w:hAnsi="宋体" w:cs="宋体"/>
              </w:rPr>
            </w:pPr>
            <w:r>
              <w:rPr>
                <w:rFonts w:ascii="宋体" w:eastAsia="宋体" w:hAnsi="宋体" w:cs="宋体" w:hint="eastAsia"/>
              </w:rPr>
              <w:t>18.660</w:t>
            </w:r>
          </w:p>
        </w:tc>
        <w:tc>
          <w:tcPr>
            <w:tcW w:w="1152" w:type="dxa"/>
            <w:vAlign w:val="center"/>
          </w:tcPr>
          <w:p w14:paraId="4BE4A37F"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206D8CA4" w14:textId="77777777">
        <w:trPr>
          <w:cantSplit/>
        </w:trPr>
        <w:tc>
          <w:tcPr>
            <w:tcW w:w="893" w:type="dxa"/>
            <w:tcBorders>
              <w:bottom w:val="single" w:sz="8" w:space="0" w:color="000000"/>
            </w:tcBorders>
            <w:vAlign w:val="center"/>
          </w:tcPr>
          <w:p w14:paraId="34329C06"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14986055" w14:textId="77777777" w:rsidR="008079F0" w:rsidRDefault="00000000">
            <w:pPr>
              <w:keepNext/>
              <w:jc w:val="center"/>
              <w:rPr>
                <w:rFonts w:ascii="宋体" w:eastAsia="宋体" w:hAnsi="宋体" w:cs="宋体"/>
              </w:rPr>
            </w:pPr>
            <w:r>
              <w:rPr>
                <w:rFonts w:ascii="宋体" w:eastAsia="宋体" w:hAnsi="宋体" w:cs="宋体" w:hint="eastAsia"/>
              </w:rPr>
              <w:t>4.710</w:t>
            </w:r>
          </w:p>
        </w:tc>
        <w:tc>
          <w:tcPr>
            <w:tcW w:w="937" w:type="dxa"/>
            <w:tcBorders>
              <w:bottom w:val="single" w:sz="8" w:space="0" w:color="000000"/>
            </w:tcBorders>
            <w:vAlign w:val="center"/>
          </w:tcPr>
          <w:p w14:paraId="34B461AA" w14:textId="77777777" w:rsidR="008079F0" w:rsidRDefault="00000000">
            <w:pPr>
              <w:keepNext/>
              <w:jc w:val="center"/>
              <w:rPr>
                <w:rFonts w:ascii="宋体" w:eastAsia="宋体" w:hAnsi="宋体" w:cs="宋体"/>
              </w:rPr>
            </w:pPr>
            <w:r>
              <w:rPr>
                <w:rFonts w:ascii="宋体" w:eastAsia="宋体" w:hAnsi="宋体" w:cs="宋体" w:hint="eastAsia"/>
              </w:rPr>
              <w:t>0.470</w:t>
            </w:r>
          </w:p>
        </w:tc>
        <w:tc>
          <w:tcPr>
            <w:tcW w:w="1151" w:type="dxa"/>
            <w:tcBorders>
              <w:bottom w:val="single" w:sz="8" w:space="0" w:color="000000"/>
            </w:tcBorders>
            <w:vAlign w:val="center"/>
          </w:tcPr>
          <w:p w14:paraId="071386DC"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13296012"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35574438"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6FE0DC3A" w14:textId="77777777" w:rsidR="008079F0" w:rsidRDefault="008079F0">
            <w:pPr>
              <w:keepNext/>
              <w:jc w:val="center"/>
              <w:rPr>
                <w:rFonts w:ascii="宋体" w:eastAsia="宋体" w:hAnsi="宋体" w:cs="宋体"/>
              </w:rPr>
            </w:pPr>
          </w:p>
        </w:tc>
      </w:tr>
    </w:tbl>
    <w:p w14:paraId="25B934E4" w14:textId="77777777" w:rsidR="008079F0" w:rsidRDefault="00000000">
      <w:pPr>
        <w:spacing w:before="120"/>
        <w:jc w:val="left"/>
        <w:rPr>
          <w:rFonts w:ascii="宋体" w:eastAsia="宋体" w:hAnsi="宋体" w:cs="宋体"/>
        </w:rPr>
      </w:pPr>
      <w:r>
        <w:rPr>
          <w:rFonts w:ascii="宋体" w:eastAsia="宋体" w:hAnsi="宋体" w:cs="宋体" w:hint="eastAsia"/>
        </w:rPr>
        <w:t>注：均值差为后测减前测；df＝162；配对差标准差＝0.658；dz＝1.462。本项为探索性补充指标，p值未纳入四维霍尔姆校正。</w:t>
      </w:r>
    </w:p>
    <w:p w14:paraId="4D2EC2FA"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综合指标由3.748升至4.710，平均增加0.962分，95%置信区间为0.861～1.064，t（162）＝18.660，p＜0.001，dz＝1.462。这一指标把正向自评与反向计分的阻碍感受合在一起，只用来概括共同题项的整体走向，不作为单一的教师能力增量来解读，具体变化以下列各维度为准。</w:t>
      </w:r>
    </w:p>
    <w:p w14:paraId="15FADAD9"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bookmarkStart w:id="119" w:name="_Toc14846"/>
      <w:bookmarkStart w:id="120" w:name="_Toc244001256"/>
      <w:r>
        <w:rPr>
          <w:rFonts w:ascii="宋体" w:eastAsia="宋体" w:hAnsi="宋体" w:cs="宋体" w:hint="eastAsia"/>
          <w:kern w:val="0"/>
          <w:sz w:val="24"/>
        </w:rPr>
        <w:lastRenderedPageBreak/>
        <w:t>2）各维度比较分析</w:t>
      </w:r>
      <w:bookmarkEnd w:id="119"/>
      <w:bookmarkEnd w:id="120"/>
    </w:p>
    <w:p w14:paraId="53AA6B22"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①认知与价值认同</w:t>
      </w:r>
    </w:p>
    <w:p w14:paraId="4BDCC8F3" w14:textId="77777777" w:rsidR="008079F0" w:rsidRDefault="00000000">
      <w:pPr>
        <w:keepNext/>
        <w:jc w:val="center"/>
        <w:rPr>
          <w:rFonts w:ascii="宋体" w:eastAsia="宋体" w:hAnsi="宋体" w:cs="宋体"/>
        </w:rPr>
      </w:pPr>
      <w:r>
        <w:rPr>
          <w:rFonts w:ascii="宋体" w:eastAsia="宋体" w:hAnsi="宋体" w:cs="宋体" w:hint="eastAsia"/>
        </w:rPr>
        <w:t>表3-67  认知与价值认同前后测比较（n＝163）</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6DF03162" w14:textId="77777777">
        <w:trPr>
          <w:cantSplit/>
          <w:tblHeader/>
        </w:trPr>
        <w:tc>
          <w:tcPr>
            <w:tcW w:w="893" w:type="dxa"/>
            <w:tcBorders>
              <w:top w:val="single" w:sz="8" w:space="0" w:color="000000"/>
              <w:bottom w:val="single" w:sz="8" w:space="0" w:color="000000"/>
            </w:tcBorders>
            <w:vAlign w:val="center"/>
          </w:tcPr>
          <w:p w14:paraId="7015E4B2"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12F37960"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21842354"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654C23FB"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350D458D"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5932053E"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6EFFFF40"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18F189FF" w14:textId="77777777">
        <w:trPr>
          <w:cantSplit/>
        </w:trPr>
        <w:tc>
          <w:tcPr>
            <w:tcW w:w="893" w:type="dxa"/>
            <w:vAlign w:val="center"/>
          </w:tcPr>
          <w:p w14:paraId="32A37576"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43DE0942" w14:textId="77777777" w:rsidR="008079F0" w:rsidRDefault="00000000">
            <w:pPr>
              <w:keepNext/>
              <w:jc w:val="center"/>
              <w:rPr>
                <w:rFonts w:ascii="宋体" w:eastAsia="宋体" w:hAnsi="宋体" w:cs="宋体"/>
              </w:rPr>
            </w:pPr>
            <w:r>
              <w:rPr>
                <w:rFonts w:ascii="宋体" w:eastAsia="宋体" w:hAnsi="宋体" w:cs="宋体" w:hint="eastAsia"/>
              </w:rPr>
              <w:t>4.351</w:t>
            </w:r>
          </w:p>
        </w:tc>
        <w:tc>
          <w:tcPr>
            <w:tcW w:w="937" w:type="dxa"/>
            <w:vAlign w:val="center"/>
          </w:tcPr>
          <w:p w14:paraId="3815F734" w14:textId="77777777" w:rsidR="008079F0" w:rsidRDefault="00000000">
            <w:pPr>
              <w:keepNext/>
              <w:jc w:val="center"/>
              <w:rPr>
                <w:rFonts w:ascii="宋体" w:eastAsia="宋体" w:hAnsi="宋体" w:cs="宋体"/>
              </w:rPr>
            </w:pPr>
            <w:r>
              <w:rPr>
                <w:rFonts w:ascii="宋体" w:eastAsia="宋体" w:hAnsi="宋体" w:cs="宋体" w:hint="eastAsia"/>
              </w:rPr>
              <w:t>0.745</w:t>
            </w:r>
          </w:p>
        </w:tc>
        <w:tc>
          <w:tcPr>
            <w:tcW w:w="1151" w:type="dxa"/>
            <w:vAlign w:val="center"/>
          </w:tcPr>
          <w:p w14:paraId="3DB951A5" w14:textId="77777777" w:rsidR="008079F0" w:rsidRDefault="00000000">
            <w:pPr>
              <w:keepNext/>
              <w:jc w:val="center"/>
              <w:rPr>
                <w:rFonts w:ascii="宋体" w:eastAsia="宋体" w:hAnsi="宋体" w:cs="宋体"/>
              </w:rPr>
            </w:pPr>
            <w:r>
              <w:rPr>
                <w:rFonts w:ascii="宋体" w:eastAsia="宋体" w:hAnsi="宋体" w:cs="宋体" w:hint="eastAsia"/>
              </w:rPr>
              <w:t>0.414</w:t>
            </w:r>
          </w:p>
        </w:tc>
        <w:tc>
          <w:tcPr>
            <w:tcW w:w="2563" w:type="dxa"/>
            <w:vAlign w:val="center"/>
          </w:tcPr>
          <w:p w14:paraId="097DF2EC" w14:textId="77777777" w:rsidR="008079F0" w:rsidRDefault="00000000">
            <w:pPr>
              <w:keepNext/>
              <w:jc w:val="center"/>
              <w:rPr>
                <w:rFonts w:ascii="宋体" w:eastAsia="宋体" w:hAnsi="宋体" w:cs="宋体"/>
              </w:rPr>
            </w:pPr>
            <w:r>
              <w:rPr>
                <w:rFonts w:ascii="宋体" w:eastAsia="宋体" w:hAnsi="宋体" w:cs="宋体" w:hint="eastAsia"/>
              </w:rPr>
              <w:t>0.235～0.593</w:t>
            </w:r>
          </w:p>
        </w:tc>
        <w:tc>
          <w:tcPr>
            <w:tcW w:w="1153" w:type="dxa"/>
            <w:vAlign w:val="center"/>
          </w:tcPr>
          <w:p w14:paraId="3FDD0241" w14:textId="77777777" w:rsidR="008079F0" w:rsidRDefault="00000000">
            <w:pPr>
              <w:keepNext/>
              <w:jc w:val="center"/>
              <w:rPr>
                <w:rFonts w:ascii="宋体" w:eastAsia="宋体" w:hAnsi="宋体" w:cs="宋体"/>
              </w:rPr>
            </w:pPr>
            <w:r>
              <w:rPr>
                <w:rFonts w:ascii="宋体" w:eastAsia="宋体" w:hAnsi="宋体" w:cs="宋体" w:hint="eastAsia"/>
              </w:rPr>
              <w:t>4.559</w:t>
            </w:r>
          </w:p>
        </w:tc>
        <w:tc>
          <w:tcPr>
            <w:tcW w:w="1152" w:type="dxa"/>
            <w:vAlign w:val="center"/>
          </w:tcPr>
          <w:p w14:paraId="1CAC4C23"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77A5448F" w14:textId="77777777">
        <w:trPr>
          <w:cantSplit/>
        </w:trPr>
        <w:tc>
          <w:tcPr>
            <w:tcW w:w="893" w:type="dxa"/>
            <w:tcBorders>
              <w:bottom w:val="single" w:sz="8" w:space="0" w:color="000000"/>
            </w:tcBorders>
            <w:vAlign w:val="center"/>
          </w:tcPr>
          <w:p w14:paraId="0547C6B8"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2D9F3479" w14:textId="77777777" w:rsidR="008079F0" w:rsidRDefault="00000000">
            <w:pPr>
              <w:keepNext/>
              <w:jc w:val="center"/>
              <w:rPr>
                <w:rFonts w:ascii="宋体" w:eastAsia="宋体" w:hAnsi="宋体" w:cs="宋体"/>
              </w:rPr>
            </w:pPr>
            <w:r>
              <w:rPr>
                <w:rFonts w:ascii="宋体" w:eastAsia="宋体" w:hAnsi="宋体" w:cs="宋体" w:hint="eastAsia"/>
              </w:rPr>
              <w:t>4.764</w:t>
            </w:r>
          </w:p>
        </w:tc>
        <w:tc>
          <w:tcPr>
            <w:tcW w:w="937" w:type="dxa"/>
            <w:tcBorders>
              <w:bottom w:val="single" w:sz="8" w:space="0" w:color="000000"/>
            </w:tcBorders>
            <w:vAlign w:val="center"/>
          </w:tcPr>
          <w:p w14:paraId="4FACBF34" w14:textId="77777777" w:rsidR="008079F0" w:rsidRDefault="00000000">
            <w:pPr>
              <w:keepNext/>
              <w:jc w:val="center"/>
              <w:rPr>
                <w:rFonts w:ascii="宋体" w:eastAsia="宋体" w:hAnsi="宋体" w:cs="宋体"/>
              </w:rPr>
            </w:pPr>
            <w:r>
              <w:rPr>
                <w:rFonts w:ascii="宋体" w:eastAsia="宋体" w:hAnsi="宋体" w:cs="宋体" w:hint="eastAsia"/>
              </w:rPr>
              <w:t>0.865</w:t>
            </w:r>
          </w:p>
        </w:tc>
        <w:tc>
          <w:tcPr>
            <w:tcW w:w="1151" w:type="dxa"/>
            <w:tcBorders>
              <w:bottom w:val="single" w:sz="8" w:space="0" w:color="000000"/>
            </w:tcBorders>
            <w:vAlign w:val="center"/>
          </w:tcPr>
          <w:p w14:paraId="312FFF0A"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1957F19C"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5DDCB261"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76B422BB" w14:textId="77777777" w:rsidR="008079F0" w:rsidRDefault="008079F0">
            <w:pPr>
              <w:keepNext/>
              <w:jc w:val="center"/>
              <w:rPr>
                <w:rFonts w:ascii="宋体" w:eastAsia="宋体" w:hAnsi="宋体" w:cs="宋体"/>
              </w:rPr>
            </w:pPr>
          </w:p>
        </w:tc>
      </w:tr>
    </w:tbl>
    <w:p w14:paraId="1A44200E" w14:textId="77777777" w:rsidR="008079F0" w:rsidRDefault="00000000">
      <w:pPr>
        <w:spacing w:before="120"/>
        <w:jc w:val="left"/>
        <w:rPr>
          <w:rFonts w:ascii="宋体" w:eastAsia="宋体" w:hAnsi="宋体" w:cs="宋体"/>
        </w:rPr>
      </w:pPr>
      <w:r>
        <w:rPr>
          <w:rFonts w:ascii="宋体" w:eastAsia="宋体" w:hAnsi="宋体" w:cs="宋体" w:hint="eastAsia"/>
        </w:rPr>
        <w:t>注：均值差为后测减前测；df＝162；配对差标准差＝1.158；dz＝0.357。霍尔姆校正后p＜0.001。</w:t>
      </w:r>
    </w:p>
    <w:p w14:paraId="428E8789"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认知与价值认同均值由4.351升至4.764，平均增加0.414分，95%置信区间为0.235～0.593，t（162）＝4.559，霍尔姆校正后p＜0.001，dz＝0.357。这一维度前测已经较高（4.351），后测仍有提高，但效应量在四个维度中最小。后测中90.18%的教师认为自己对高阶能力的理解更加清晰。教师对高阶能力内涵、学科育人价值和教学方式调整的认识更明确，备课、任务设计和课堂评价才有共同的出发点。</w:t>
      </w:r>
    </w:p>
    <w:p w14:paraId="70F2736D"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②课堂教学实践</w:t>
      </w:r>
    </w:p>
    <w:p w14:paraId="20430294" w14:textId="77777777" w:rsidR="008079F0" w:rsidRDefault="00000000">
      <w:pPr>
        <w:keepNext/>
        <w:jc w:val="center"/>
        <w:rPr>
          <w:rFonts w:ascii="宋体" w:eastAsia="宋体" w:hAnsi="宋体" w:cs="宋体"/>
        </w:rPr>
      </w:pPr>
      <w:r>
        <w:rPr>
          <w:rFonts w:ascii="宋体" w:eastAsia="宋体" w:hAnsi="宋体" w:cs="宋体" w:hint="eastAsia"/>
        </w:rPr>
        <w:t>表3-68  课堂教学实践前后测比较（n＝163）</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31803067" w14:textId="77777777">
        <w:trPr>
          <w:cantSplit/>
          <w:tblHeader/>
        </w:trPr>
        <w:tc>
          <w:tcPr>
            <w:tcW w:w="893" w:type="dxa"/>
            <w:tcBorders>
              <w:top w:val="single" w:sz="8" w:space="0" w:color="000000"/>
              <w:bottom w:val="single" w:sz="8" w:space="0" w:color="000000"/>
            </w:tcBorders>
            <w:vAlign w:val="center"/>
          </w:tcPr>
          <w:p w14:paraId="45C6A37C"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707A9CF8"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2AE4B687"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233B2A31"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2FCE68C7"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1C965F01"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4FC7727E"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7A3806EB" w14:textId="77777777">
        <w:trPr>
          <w:cantSplit/>
        </w:trPr>
        <w:tc>
          <w:tcPr>
            <w:tcW w:w="893" w:type="dxa"/>
            <w:vAlign w:val="center"/>
          </w:tcPr>
          <w:p w14:paraId="1DCDB716"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77F58E65" w14:textId="77777777" w:rsidR="008079F0" w:rsidRDefault="00000000">
            <w:pPr>
              <w:keepNext/>
              <w:jc w:val="center"/>
              <w:rPr>
                <w:rFonts w:ascii="宋体" w:eastAsia="宋体" w:hAnsi="宋体" w:cs="宋体"/>
              </w:rPr>
            </w:pPr>
            <w:r>
              <w:rPr>
                <w:rFonts w:ascii="宋体" w:eastAsia="宋体" w:hAnsi="宋体" w:cs="宋体" w:hint="eastAsia"/>
              </w:rPr>
              <w:t>4.260</w:t>
            </w:r>
          </w:p>
        </w:tc>
        <w:tc>
          <w:tcPr>
            <w:tcW w:w="937" w:type="dxa"/>
            <w:vAlign w:val="center"/>
          </w:tcPr>
          <w:p w14:paraId="2264BCDE" w14:textId="77777777" w:rsidR="008079F0" w:rsidRDefault="00000000">
            <w:pPr>
              <w:keepNext/>
              <w:jc w:val="center"/>
              <w:rPr>
                <w:rFonts w:ascii="宋体" w:eastAsia="宋体" w:hAnsi="宋体" w:cs="宋体"/>
              </w:rPr>
            </w:pPr>
            <w:r>
              <w:rPr>
                <w:rFonts w:ascii="宋体" w:eastAsia="宋体" w:hAnsi="宋体" w:cs="宋体" w:hint="eastAsia"/>
              </w:rPr>
              <w:t>0.676</w:t>
            </w:r>
          </w:p>
        </w:tc>
        <w:tc>
          <w:tcPr>
            <w:tcW w:w="1151" w:type="dxa"/>
            <w:vAlign w:val="center"/>
          </w:tcPr>
          <w:p w14:paraId="0DAE5403" w14:textId="77777777" w:rsidR="008079F0" w:rsidRDefault="00000000">
            <w:pPr>
              <w:keepNext/>
              <w:jc w:val="center"/>
              <w:rPr>
                <w:rFonts w:ascii="宋体" w:eastAsia="宋体" w:hAnsi="宋体" w:cs="宋体"/>
              </w:rPr>
            </w:pPr>
            <w:r>
              <w:rPr>
                <w:rFonts w:ascii="宋体" w:eastAsia="宋体" w:hAnsi="宋体" w:cs="宋体" w:hint="eastAsia"/>
              </w:rPr>
              <w:t>0.622</w:t>
            </w:r>
          </w:p>
        </w:tc>
        <w:tc>
          <w:tcPr>
            <w:tcW w:w="2563" w:type="dxa"/>
            <w:vAlign w:val="center"/>
          </w:tcPr>
          <w:p w14:paraId="73D9B5E0" w14:textId="77777777" w:rsidR="008079F0" w:rsidRDefault="00000000">
            <w:pPr>
              <w:keepNext/>
              <w:jc w:val="center"/>
              <w:rPr>
                <w:rFonts w:ascii="宋体" w:eastAsia="宋体" w:hAnsi="宋体" w:cs="宋体"/>
              </w:rPr>
            </w:pPr>
            <w:r>
              <w:rPr>
                <w:rFonts w:ascii="宋体" w:eastAsia="宋体" w:hAnsi="宋体" w:cs="宋体" w:hint="eastAsia"/>
              </w:rPr>
              <w:t>0.483～0.760</w:t>
            </w:r>
          </w:p>
        </w:tc>
        <w:tc>
          <w:tcPr>
            <w:tcW w:w="1153" w:type="dxa"/>
            <w:vAlign w:val="center"/>
          </w:tcPr>
          <w:p w14:paraId="02235AD3" w14:textId="77777777" w:rsidR="008079F0" w:rsidRDefault="00000000">
            <w:pPr>
              <w:keepNext/>
              <w:jc w:val="center"/>
              <w:rPr>
                <w:rFonts w:ascii="宋体" w:eastAsia="宋体" w:hAnsi="宋体" w:cs="宋体"/>
              </w:rPr>
            </w:pPr>
            <w:r>
              <w:rPr>
                <w:rFonts w:ascii="宋体" w:eastAsia="宋体" w:hAnsi="宋体" w:cs="宋体" w:hint="eastAsia"/>
              </w:rPr>
              <w:t>8.868</w:t>
            </w:r>
          </w:p>
        </w:tc>
        <w:tc>
          <w:tcPr>
            <w:tcW w:w="1152" w:type="dxa"/>
            <w:vAlign w:val="center"/>
          </w:tcPr>
          <w:p w14:paraId="215FFB4A"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181B1016" w14:textId="77777777">
        <w:trPr>
          <w:cantSplit/>
        </w:trPr>
        <w:tc>
          <w:tcPr>
            <w:tcW w:w="893" w:type="dxa"/>
            <w:tcBorders>
              <w:bottom w:val="single" w:sz="8" w:space="0" w:color="000000"/>
            </w:tcBorders>
            <w:vAlign w:val="center"/>
          </w:tcPr>
          <w:p w14:paraId="526E6FB0"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71BF989D" w14:textId="77777777" w:rsidR="008079F0" w:rsidRDefault="00000000">
            <w:pPr>
              <w:keepNext/>
              <w:jc w:val="center"/>
              <w:rPr>
                <w:rFonts w:ascii="宋体" w:eastAsia="宋体" w:hAnsi="宋体" w:cs="宋体"/>
              </w:rPr>
            </w:pPr>
            <w:r>
              <w:rPr>
                <w:rFonts w:ascii="宋体" w:eastAsia="宋体" w:hAnsi="宋体" w:cs="宋体" w:hint="eastAsia"/>
              </w:rPr>
              <w:t>4.881</w:t>
            </w:r>
          </w:p>
        </w:tc>
        <w:tc>
          <w:tcPr>
            <w:tcW w:w="937" w:type="dxa"/>
            <w:tcBorders>
              <w:bottom w:val="single" w:sz="8" w:space="0" w:color="000000"/>
            </w:tcBorders>
            <w:vAlign w:val="center"/>
          </w:tcPr>
          <w:p w14:paraId="5E4EAB88" w14:textId="77777777" w:rsidR="008079F0" w:rsidRDefault="00000000">
            <w:pPr>
              <w:keepNext/>
              <w:jc w:val="center"/>
              <w:rPr>
                <w:rFonts w:ascii="宋体" w:eastAsia="宋体" w:hAnsi="宋体" w:cs="宋体"/>
              </w:rPr>
            </w:pPr>
            <w:r>
              <w:rPr>
                <w:rFonts w:ascii="宋体" w:eastAsia="宋体" w:hAnsi="宋体" w:cs="宋体" w:hint="eastAsia"/>
              </w:rPr>
              <w:t>0.524</w:t>
            </w:r>
          </w:p>
        </w:tc>
        <w:tc>
          <w:tcPr>
            <w:tcW w:w="1151" w:type="dxa"/>
            <w:tcBorders>
              <w:bottom w:val="single" w:sz="8" w:space="0" w:color="000000"/>
            </w:tcBorders>
            <w:vAlign w:val="center"/>
          </w:tcPr>
          <w:p w14:paraId="0B175AD9"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1A04F387"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4AFF3A77"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3C72B874" w14:textId="77777777" w:rsidR="008079F0" w:rsidRDefault="008079F0">
            <w:pPr>
              <w:keepNext/>
              <w:jc w:val="center"/>
              <w:rPr>
                <w:rFonts w:ascii="宋体" w:eastAsia="宋体" w:hAnsi="宋体" w:cs="宋体"/>
              </w:rPr>
            </w:pPr>
          </w:p>
        </w:tc>
      </w:tr>
    </w:tbl>
    <w:p w14:paraId="6144DC94" w14:textId="77777777" w:rsidR="008079F0" w:rsidRDefault="00000000">
      <w:pPr>
        <w:spacing w:before="120"/>
        <w:jc w:val="left"/>
        <w:rPr>
          <w:rFonts w:ascii="宋体" w:eastAsia="宋体" w:hAnsi="宋体" w:cs="宋体"/>
        </w:rPr>
      </w:pPr>
      <w:r>
        <w:rPr>
          <w:rFonts w:ascii="宋体" w:eastAsia="宋体" w:hAnsi="宋体" w:cs="宋体" w:hint="eastAsia"/>
        </w:rPr>
        <w:t>注：均值差为后测减前测；df＝162；配对差标准差＝0.895；dz＝0.695。霍尔姆校正后p＜0.001。</w:t>
      </w:r>
    </w:p>
    <w:p w14:paraId="29CF09A3"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课堂教学实践均值由4.260升至4.881，平均增加0.622分，95%置信区间为0.483～0.760，t（162）＝8.868，霍尔姆校正后p＜0.001，dz＝0.695。这一维度的题项直接询问教师在任务设计、探究组织、真实情境、开放提问和自主研讨时间上的做法，是教学行动变化最直接的自报证据。后测中98.77%的教师表示已把培训方法用到课堂，94.48%表示高阶活动的频率提高，开放性回答里也具体写到问题链和过程反馈。三类材料指向同一方向，研修内容正在转化为课堂中的做法。</w:t>
      </w:r>
    </w:p>
    <w:p w14:paraId="06B16CF6"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③教学自我效能</w:t>
      </w:r>
    </w:p>
    <w:p w14:paraId="5FADDC6D" w14:textId="77777777" w:rsidR="008079F0" w:rsidRDefault="00000000">
      <w:pPr>
        <w:keepNext/>
        <w:jc w:val="center"/>
        <w:rPr>
          <w:rFonts w:ascii="宋体" w:eastAsia="宋体" w:hAnsi="宋体" w:cs="宋体"/>
        </w:rPr>
      </w:pPr>
      <w:r>
        <w:rPr>
          <w:rFonts w:ascii="宋体" w:eastAsia="宋体" w:hAnsi="宋体" w:cs="宋体" w:hint="eastAsia"/>
        </w:rPr>
        <w:lastRenderedPageBreak/>
        <w:t>表3-69  教学自我效能前后测比较（n＝163）</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69C46E16" w14:textId="77777777">
        <w:trPr>
          <w:cantSplit/>
          <w:tblHeader/>
        </w:trPr>
        <w:tc>
          <w:tcPr>
            <w:tcW w:w="893" w:type="dxa"/>
            <w:tcBorders>
              <w:top w:val="single" w:sz="8" w:space="0" w:color="000000"/>
              <w:bottom w:val="single" w:sz="8" w:space="0" w:color="000000"/>
            </w:tcBorders>
            <w:vAlign w:val="center"/>
          </w:tcPr>
          <w:p w14:paraId="2BEE313E"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6BE3E3B9"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20A425FF"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54526FCB"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79979583"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474FA977"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56252334"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007A00DF" w14:textId="77777777">
        <w:trPr>
          <w:cantSplit/>
        </w:trPr>
        <w:tc>
          <w:tcPr>
            <w:tcW w:w="893" w:type="dxa"/>
            <w:vAlign w:val="center"/>
          </w:tcPr>
          <w:p w14:paraId="2FC026EC"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79A1F8E8" w14:textId="77777777" w:rsidR="008079F0" w:rsidRDefault="00000000">
            <w:pPr>
              <w:keepNext/>
              <w:jc w:val="center"/>
              <w:rPr>
                <w:rFonts w:ascii="宋体" w:eastAsia="宋体" w:hAnsi="宋体" w:cs="宋体"/>
              </w:rPr>
            </w:pPr>
            <w:r>
              <w:rPr>
                <w:rFonts w:ascii="宋体" w:eastAsia="宋体" w:hAnsi="宋体" w:cs="宋体" w:hint="eastAsia"/>
              </w:rPr>
              <w:t>4.090</w:t>
            </w:r>
          </w:p>
        </w:tc>
        <w:tc>
          <w:tcPr>
            <w:tcW w:w="937" w:type="dxa"/>
            <w:vAlign w:val="center"/>
          </w:tcPr>
          <w:p w14:paraId="55D6DFEE" w14:textId="77777777" w:rsidR="008079F0" w:rsidRDefault="00000000">
            <w:pPr>
              <w:keepNext/>
              <w:jc w:val="center"/>
              <w:rPr>
                <w:rFonts w:ascii="宋体" w:eastAsia="宋体" w:hAnsi="宋体" w:cs="宋体"/>
              </w:rPr>
            </w:pPr>
            <w:r>
              <w:rPr>
                <w:rFonts w:ascii="宋体" w:eastAsia="宋体" w:hAnsi="宋体" w:cs="宋体" w:hint="eastAsia"/>
              </w:rPr>
              <w:t>0.699</w:t>
            </w:r>
          </w:p>
        </w:tc>
        <w:tc>
          <w:tcPr>
            <w:tcW w:w="1151" w:type="dxa"/>
            <w:vAlign w:val="center"/>
          </w:tcPr>
          <w:p w14:paraId="2F598CD9" w14:textId="77777777" w:rsidR="008079F0" w:rsidRDefault="00000000">
            <w:pPr>
              <w:keepNext/>
              <w:jc w:val="center"/>
              <w:rPr>
                <w:rFonts w:ascii="宋体" w:eastAsia="宋体" w:hAnsi="宋体" w:cs="宋体"/>
              </w:rPr>
            </w:pPr>
            <w:r>
              <w:rPr>
                <w:rFonts w:ascii="宋体" w:eastAsia="宋体" w:hAnsi="宋体" w:cs="宋体" w:hint="eastAsia"/>
              </w:rPr>
              <w:t>0.663</w:t>
            </w:r>
          </w:p>
        </w:tc>
        <w:tc>
          <w:tcPr>
            <w:tcW w:w="2563" w:type="dxa"/>
            <w:vAlign w:val="center"/>
          </w:tcPr>
          <w:p w14:paraId="197D1D14" w14:textId="77777777" w:rsidR="008079F0" w:rsidRDefault="00000000">
            <w:pPr>
              <w:keepNext/>
              <w:jc w:val="center"/>
              <w:rPr>
                <w:rFonts w:ascii="宋体" w:eastAsia="宋体" w:hAnsi="宋体" w:cs="宋体"/>
              </w:rPr>
            </w:pPr>
            <w:r>
              <w:rPr>
                <w:rFonts w:ascii="宋体" w:eastAsia="宋体" w:hAnsi="宋体" w:cs="宋体" w:hint="eastAsia"/>
              </w:rPr>
              <w:t>0.502～0.823</w:t>
            </w:r>
          </w:p>
        </w:tc>
        <w:tc>
          <w:tcPr>
            <w:tcW w:w="1153" w:type="dxa"/>
            <w:vAlign w:val="center"/>
          </w:tcPr>
          <w:p w14:paraId="6FD13D3D" w14:textId="77777777" w:rsidR="008079F0" w:rsidRDefault="00000000">
            <w:pPr>
              <w:keepNext/>
              <w:jc w:val="center"/>
              <w:rPr>
                <w:rFonts w:ascii="宋体" w:eastAsia="宋体" w:hAnsi="宋体" w:cs="宋体"/>
              </w:rPr>
            </w:pPr>
            <w:r>
              <w:rPr>
                <w:rFonts w:ascii="宋体" w:eastAsia="宋体" w:hAnsi="宋体" w:cs="宋体" w:hint="eastAsia"/>
              </w:rPr>
              <w:t>8.168</w:t>
            </w:r>
          </w:p>
        </w:tc>
        <w:tc>
          <w:tcPr>
            <w:tcW w:w="1152" w:type="dxa"/>
            <w:vAlign w:val="center"/>
          </w:tcPr>
          <w:p w14:paraId="4927371C"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751B16A6" w14:textId="77777777">
        <w:trPr>
          <w:cantSplit/>
        </w:trPr>
        <w:tc>
          <w:tcPr>
            <w:tcW w:w="893" w:type="dxa"/>
            <w:tcBorders>
              <w:bottom w:val="single" w:sz="8" w:space="0" w:color="000000"/>
            </w:tcBorders>
            <w:vAlign w:val="center"/>
          </w:tcPr>
          <w:p w14:paraId="63801A5D"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44805A32" w14:textId="77777777" w:rsidR="008079F0" w:rsidRDefault="00000000">
            <w:pPr>
              <w:keepNext/>
              <w:jc w:val="center"/>
              <w:rPr>
                <w:rFonts w:ascii="宋体" w:eastAsia="宋体" w:hAnsi="宋体" w:cs="宋体"/>
              </w:rPr>
            </w:pPr>
            <w:r>
              <w:rPr>
                <w:rFonts w:ascii="宋体" w:eastAsia="宋体" w:hAnsi="宋体" w:cs="宋体" w:hint="eastAsia"/>
              </w:rPr>
              <w:t>4.753</w:t>
            </w:r>
          </w:p>
        </w:tc>
        <w:tc>
          <w:tcPr>
            <w:tcW w:w="937" w:type="dxa"/>
            <w:tcBorders>
              <w:bottom w:val="single" w:sz="8" w:space="0" w:color="000000"/>
            </w:tcBorders>
            <w:vAlign w:val="center"/>
          </w:tcPr>
          <w:p w14:paraId="0B111180" w14:textId="77777777" w:rsidR="008079F0" w:rsidRDefault="00000000">
            <w:pPr>
              <w:keepNext/>
              <w:jc w:val="center"/>
              <w:rPr>
                <w:rFonts w:ascii="宋体" w:eastAsia="宋体" w:hAnsi="宋体" w:cs="宋体"/>
              </w:rPr>
            </w:pPr>
            <w:r>
              <w:rPr>
                <w:rFonts w:ascii="宋体" w:eastAsia="宋体" w:hAnsi="宋体" w:cs="宋体" w:hint="eastAsia"/>
              </w:rPr>
              <w:t>0.720</w:t>
            </w:r>
          </w:p>
        </w:tc>
        <w:tc>
          <w:tcPr>
            <w:tcW w:w="1151" w:type="dxa"/>
            <w:tcBorders>
              <w:bottom w:val="single" w:sz="8" w:space="0" w:color="000000"/>
            </w:tcBorders>
            <w:vAlign w:val="center"/>
          </w:tcPr>
          <w:p w14:paraId="28D90D1B"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29D881BA"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71F589E5"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73B80169" w14:textId="77777777" w:rsidR="008079F0" w:rsidRDefault="008079F0">
            <w:pPr>
              <w:keepNext/>
              <w:jc w:val="center"/>
              <w:rPr>
                <w:rFonts w:ascii="宋体" w:eastAsia="宋体" w:hAnsi="宋体" w:cs="宋体"/>
              </w:rPr>
            </w:pPr>
          </w:p>
        </w:tc>
      </w:tr>
    </w:tbl>
    <w:p w14:paraId="2B40C1BC" w14:textId="77777777" w:rsidR="008079F0" w:rsidRDefault="00000000">
      <w:pPr>
        <w:spacing w:before="120"/>
        <w:jc w:val="left"/>
        <w:rPr>
          <w:rFonts w:ascii="宋体" w:eastAsia="宋体" w:hAnsi="宋体" w:cs="宋体"/>
        </w:rPr>
      </w:pPr>
      <w:r>
        <w:rPr>
          <w:rFonts w:ascii="宋体" w:eastAsia="宋体" w:hAnsi="宋体" w:cs="宋体" w:hint="eastAsia"/>
        </w:rPr>
        <w:t>注：均值差为后测减前测；df＝162；配对差标准差＝1.036；dz＝0.640。霍尔姆校正后p＜0.001。</w:t>
      </w:r>
    </w:p>
    <w:p w14:paraId="6E5524A2"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教学自我效能均值由4.090升至4.753，平均增加0.663分，95%置信区间为0.502～0.823，t（162）＝8.168，霍尔姆校正后p＜0.001，dz＝0.640。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95.09%的教师认为自身课堂教学能力有所提升。</w:t>
      </w:r>
    </w:p>
    <w:p w14:paraId="536B44CD"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④现实开展阻碍</w:t>
      </w:r>
    </w:p>
    <w:p w14:paraId="553B402B" w14:textId="77777777" w:rsidR="008079F0" w:rsidRDefault="00000000">
      <w:pPr>
        <w:keepNext/>
        <w:jc w:val="center"/>
        <w:rPr>
          <w:rFonts w:ascii="宋体" w:eastAsia="宋体" w:hAnsi="宋体" w:cs="宋体"/>
        </w:rPr>
      </w:pPr>
      <w:r>
        <w:rPr>
          <w:rFonts w:ascii="宋体" w:eastAsia="宋体" w:hAnsi="宋体" w:cs="宋体" w:hint="eastAsia"/>
        </w:rPr>
        <w:t>表3-70  现实开展阻碍前后测比较（n＝163）</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63003185" w14:textId="77777777">
        <w:trPr>
          <w:cantSplit/>
          <w:tblHeader/>
        </w:trPr>
        <w:tc>
          <w:tcPr>
            <w:tcW w:w="893" w:type="dxa"/>
            <w:tcBorders>
              <w:top w:val="single" w:sz="8" w:space="0" w:color="000000"/>
              <w:bottom w:val="single" w:sz="8" w:space="0" w:color="000000"/>
            </w:tcBorders>
            <w:vAlign w:val="center"/>
          </w:tcPr>
          <w:p w14:paraId="5D198756"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3769E6A7"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74C26A88"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617DE9C0"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367D5ED1"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02AB3944"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7DC0A829"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620AE1B0" w14:textId="77777777">
        <w:trPr>
          <w:cantSplit/>
        </w:trPr>
        <w:tc>
          <w:tcPr>
            <w:tcW w:w="893" w:type="dxa"/>
            <w:vAlign w:val="center"/>
          </w:tcPr>
          <w:p w14:paraId="1978990E"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42946A7A" w14:textId="77777777" w:rsidR="008079F0" w:rsidRDefault="00000000">
            <w:pPr>
              <w:keepNext/>
              <w:jc w:val="center"/>
              <w:rPr>
                <w:rFonts w:ascii="宋体" w:eastAsia="宋体" w:hAnsi="宋体" w:cs="宋体"/>
              </w:rPr>
            </w:pPr>
            <w:r>
              <w:rPr>
                <w:rFonts w:ascii="宋体" w:eastAsia="宋体" w:hAnsi="宋体" w:cs="宋体" w:hint="eastAsia"/>
              </w:rPr>
              <w:t>3.639</w:t>
            </w:r>
          </w:p>
        </w:tc>
        <w:tc>
          <w:tcPr>
            <w:tcW w:w="937" w:type="dxa"/>
            <w:vAlign w:val="center"/>
          </w:tcPr>
          <w:p w14:paraId="52C5B398" w14:textId="77777777" w:rsidR="008079F0" w:rsidRDefault="00000000">
            <w:pPr>
              <w:keepNext/>
              <w:jc w:val="center"/>
              <w:rPr>
                <w:rFonts w:ascii="宋体" w:eastAsia="宋体" w:hAnsi="宋体" w:cs="宋体"/>
              </w:rPr>
            </w:pPr>
            <w:r>
              <w:rPr>
                <w:rFonts w:ascii="宋体" w:eastAsia="宋体" w:hAnsi="宋体" w:cs="宋体" w:hint="eastAsia"/>
              </w:rPr>
              <w:t>0.952</w:t>
            </w:r>
          </w:p>
        </w:tc>
        <w:tc>
          <w:tcPr>
            <w:tcW w:w="1151" w:type="dxa"/>
            <w:vAlign w:val="center"/>
          </w:tcPr>
          <w:p w14:paraId="0587AFEE" w14:textId="77777777" w:rsidR="008079F0" w:rsidRDefault="00000000">
            <w:pPr>
              <w:keepNext/>
              <w:jc w:val="center"/>
              <w:rPr>
                <w:rFonts w:ascii="宋体" w:eastAsia="宋体" w:hAnsi="宋体" w:cs="宋体"/>
              </w:rPr>
            </w:pPr>
            <w:r>
              <w:rPr>
                <w:rFonts w:ascii="宋体" w:eastAsia="宋体" w:hAnsi="宋体" w:cs="宋体" w:hint="eastAsia"/>
              </w:rPr>
              <w:t>-2.093</w:t>
            </w:r>
          </w:p>
        </w:tc>
        <w:tc>
          <w:tcPr>
            <w:tcW w:w="2563" w:type="dxa"/>
            <w:vAlign w:val="center"/>
          </w:tcPr>
          <w:p w14:paraId="4174EB8B" w14:textId="77777777" w:rsidR="008079F0" w:rsidRDefault="00000000">
            <w:pPr>
              <w:keepNext/>
              <w:jc w:val="center"/>
              <w:rPr>
                <w:rFonts w:ascii="宋体" w:eastAsia="宋体" w:hAnsi="宋体" w:cs="宋体"/>
              </w:rPr>
            </w:pPr>
            <w:r>
              <w:rPr>
                <w:rFonts w:ascii="宋体" w:eastAsia="宋体" w:hAnsi="宋体" w:cs="宋体" w:hint="eastAsia"/>
              </w:rPr>
              <w:t>-2.269～-1.917</w:t>
            </w:r>
          </w:p>
        </w:tc>
        <w:tc>
          <w:tcPr>
            <w:tcW w:w="1153" w:type="dxa"/>
            <w:vAlign w:val="center"/>
          </w:tcPr>
          <w:p w14:paraId="3D7D022C" w14:textId="77777777" w:rsidR="008079F0" w:rsidRDefault="00000000">
            <w:pPr>
              <w:keepNext/>
              <w:jc w:val="center"/>
              <w:rPr>
                <w:rFonts w:ascii="宋体" w:eastAsia="宋体" w:hAnsi="宋体" w:cs="宋体"/>
              </w:rPr>
            </w:pPr>
            <w:r>
              <w:rPr>
                <w:rFonts w:ascii="宋体" w:eastAsia="宋体" w:hAnsi="宋体" w:cs="宋体" w:hint="eastAsia"/>
              </w:rPr>
              <w:t>-23.448</w:t>
            </w:r>
          </w:p>
        </w:tc>
        <w:tc>
          <w:tcPr>
            <w:tcW w:w="1152" w:type="dxa"/>
            <w:vAlign w:val="center"/>
          </w:tcPr>
          <w:p w14:paraId="7FC9212E"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5CC39745" w14:textId="77777777">
        <w:trPr>
          <w:cantSplit/>
        </w:trPr>
        <w:tc>
          <w:tcPr>
            <w:tcW w:w="893" w:type="dxa"/>
            <w:tcBorders>
              <w:bottom w:val="single" w:sz="8" w:space="0" w:color="000000"/>
            </w:tcBorders>
            <w:vAlign w:val="center"/>
          </w:tcPr>
          <w:p w14:paraId="56810011"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2DEC71EE" w14:textId="77777777" w:rsidR="008079F0" w:rsidRDefault="00000000">
            <w:pPr>
              <w:keepNext/>
              <w:jc w:val="center"/>
              <w:rPr>
                <w:rFonts w:ascii="宋体" w:eastAsia="宋体" w:hAnsi="宋体" w:cs="宋体"/>
              </w:rPr>
            </w:pPr>
            <w:r>
              <w:rPr>
                <w:rFonts w:ascii="宋体" w:eastAsia="宋体" w:hAnsi="宋体" w:cs="宋体" w:hint="eastAsia"/>
              </w:rPr>
              <w:t>1.546</w:t>
            </w:r>
          </w:p>
        </w:tc>
        <w:tc>
          <w:tcPr>
            <w:tcW w:w="937" w:type="dxa"/>
            <w:tcBorders>
              <w:bottom w:val="single" w:sz="8" w:space="0" w:color="000000"/>
            </w:tcBorders>
            <w:vAlign w:val="center"/>
          </w:tcPr>
          <w:p w14:paraId="62DB848F" w14:textId="77777777" w:rsidR="008079F0" w:rsidRDefault="00000000">
            <w:pPr>
              <w:keepNext/>
              <w:jc w:val="center"/>
              <w:rPr>
                <w:rFonts w:ascii="宋体" w:eastAsia="宋体" w:hAnsi="宋体" w:cs="宋体"/>
              </w:rPr>
            </w:pPr>
            <w:r>
              <w:rPr>
                <w:rFonts w:ascii="宋体" w:eastAsia="宋体" w:hAnsi="宋体" w:cs="宋体" w:hint="eastAsia"/>
              </w:rPr>
              <w:t>0.623</w:t>
            </w:r>
          </w:p>
        </w:tc>
        <w:tc>
          <w:tcPr>
            <w:tcW w:w="1151" w:type="dxa"/>
            <w:tcBorders>
              <w:bottom w:val="single" w:sz="8" w:space="0" w:color="000000"/>
            </w:tcBorders>
            <w:vAlign w:val="center"/>
          </w:tcPr>
          <w:p w14:paraId="1A795EA2"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3D3029EB"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7BC4F7A1"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4E5CE4D5" w14:textId="77777777" w:rsidR="008079F0" w:rsidRDefault="008079F0">
            <w:pPr>
              <w:keepNext/>
              <w:jc w:val="center"/>
              <w:rPr>
                <w:rFonts w:ascii="宋体" w:eastAsia="宋体" w:hAnsi="宋体" w:cs="宋体"/>
              </w:rPr>
            </w:pPr>
          </w:p>
        </w:tc>
      </w:tr>
    </w:tbl>
    <w:p w14:paraId="568F0E61" w14:textId="77777777" w:rsidR="008079F0" w:rsidRDefault="00000000">
      <w:pPr>
        <w:spacing w:before="120"/>
        <w:jc w:val="left"/>
        <w:rPr>
          <w:rFonts w:ascii="宋体" w:eastAsia="宋体" w:hAnsi="宋体" w:cs="宋体"/>
        </w:rPr>
      </w:pPr>
      <w:r>
        <w:rPr>
          <w:rFonts w:ascii="宋体" w:eastAsia="宋体" w:hAnsi="宋体" w:cs="宋体" w:hint="eastAsia"/>
        </w:rPr>
        <w:t>注：均值差为后测减前测；df＝162；配对差标准差＝1.140；dz＝-1.837。霍尔姆校正后p＜0.001。</w:t>
      </w:r>
    </w:p>
    <w:p w14:paraId="492770AF"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现实开展阻碍均值由3.639降至1.546，平均下降2.093分，95%置信区间为－2.269～－1.917，t（162）＝－23.448，霍尔姆校正后p＜0.001，dz＝－1.837。负向差值表示教师对现实阻碍表述的认同下降，即主观上感到的实施困难减轻了，这与课堂实践和自我效能的提高方向一致。开放性回答中课时、分层与评价方面的困难依然存在，后测阻碍题的引导语也与前测不同，下降幅度不宜按字面理解。这里只能说教师对实施条件的主观评价改善了，不能说客观问题已经消除。</w:t>
      </w:r>
    </w:p>
    <w:p w14:paraId="091AD46D"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121" w:name="_Toc244001257"/>
      <w:r>
        <w:rPr>
          <w:rFonts w:ascii="宋体" w:eastAsia="宋体" w:hAnsi="宋体" w:cs="宋体" w:hint="eastAsia"/>
          <w:kern w:val="0"/>
          <w:sz w:val="24"/>
        </w:rPr>
        <w:t>（3）后测新增题目的补充分析</w:t>
      </w:r>
      <w:bookmarkEnd w:id="121"/>
    </w:p>
    <w:p w14:paraId="65540DD2"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积极选择指“符合”或“完全符合”。新增题目反映教师对阶段学习和实践的主观感受，没有前测基线，只作描述性统计。</w:t>
      </w:r>
    </w:p>
    <w:p w14:paraId="64A32247" w14:textId="77777777" w:rsidR="008079F0" w:rsidRDefault="00000000">
      <w:pPr>
        <w:keepNext/>
        <w:jc w:val="center"/>
        <w:rPr>
          <w:rFonts w:ascii="宋体" w:eastAsia="宋体" w:hAnsi="宋体" w:cs="宋体"/>
        </w:rPr>
      </w:pPr>
      <w:r>
        <w:rPr>
          <w:rFonts w:ascii="宋体" w:eastAsia="宋体" w:hAnsi="宋体" w:cs="宋体" w:hint="eastAsia"/>
        </w:rPr>
        <w:lastRenderedPageBreak/>
        <w:t>表3-71  后测新增评分题的描述性结果</w:t>
      </w:r>
    </w:p>
    <w:tbl>
      <w:tblPr>
        <w:tblW w:w="9504" w:type="dxa"/>
        <w:tblLayout w:type="fixed"/>
        <w:tblLook w:val="04A0" w:firstRow="1" w:lastRow="0" w:firstColumn="1" w:lastColumn="0" w:noHBand="0" w:noVBand="1"/>
      </w:tblPr>
      <w:tblGrid>
        <w:gridCol w:w="5039"/>
        <w:gridCol w:w="1009"/>
        <w:gridCol w:w="1007"/>
        <w:gridCol w:w="1152"/>
        <w:gridCol w:w="1297"/>
      </w:tblGrid>
      <w:tr w:rsidR="008079F0" w14:paraId="1CFADE46" w14:textId="77777777">
        <w:trPr>
          <w:cantSplit/>
          <w:tblHeader/>
        </w:trPr>
        <w:tc>
          <w:tcPr>
            <w:tcW w:w="5039" w:type="dxa"/>
            <w:tcBorders>
              <w:top w:val="single" w:sz="8" w:space="0" w:color="000000"/>
              <w:bottom w:val="single" w:sz="8" w:space="0" w:color="000000"/>
            </w:tcBorders>
            <w:vAlign w:val="center"/>
          </w:tcPr>
          <w:p w14:paraId="6166FAB2" w14:textId="77777777" w:rsidR="008079F0" w:rsidRDefault="00000000">
            <w:pPr>
              <w:keepNext/>
              <w:jc w:val="center"/>
              <w:rPr>
                <w:rFonts w:ascii="宋体" w:eastAsia="宋体" w:hAnsi="宋体" w:cs="宋体"/>
              </w:rPr>
            </w:pPr>
            <w:r>
              <w:rPr>
                <w:rFonts w:ascii="宋体" w:eastAsia="宋体" w:hAnsi="宋体" w:cs="宋体" w:hint="eastAsia"/>
                <w:b/>
              </w:rPr>
              <w:t>题项</w:t>
            </w:r>
          </w:p>
        </w:tc>
        <w:tc>
          <w:tcPr>
            <w:tcW w:w="1009" w:type="dxa"/>
            <w:tcBorders>
              <w:top w:val="single" w:sz="8" w:space="0" w:color="000000"/>
              <w:bottom w:val="single" w:sz="8" w:space="0" w:color="000000"/>
            </w:tcBorders>
            <w:vAlign w:val="center"/>
          </w:tcPr>
          <w:p w14:paraId="46AC7700"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1007" w:type="dxa"/>
            <w:tcBorders>
              <w:top w:val="single" w:sz="8" w:space="0" w:color="000000"/>
              <w:bottom w:val="single" w:sz="8" w:space="0" w:color="000000"/>
            </w:tcBorders>
            <w:vAlign w:val="center"/>
          </w:tcPr>
          <w:p w14:paraId="615E09E6"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2" w:type="dxa"/>
            <w:tcBorders>
              <w:top w:val="single" w:sz="8" w:space="0" w:color="000000"/>
              <w:bottom w:val="single" w:sz="8" w:space="0" w:color="000000"/>
            </w:tcBorders>
            <w:vAlign w:val="center"/>
          </w:tcPr>
          <w:p w14:paraId="6FAEA0A8" w14:textId="77777777" w:rsidR="008079F0" w:rsidRDefault="00000000">
            <w:pPr>
              <w:keepNext/>
              <w:jc w:val="center"/>
              <w:rPr>
                <w:rFonts w:ascii="宋体" w:eastAsia="宋体" w:hAnsi="宋体" w:cs="宋体"/>
              </w:rPr>
            </w:pPr>
            <w:r>
              <w:rPr>
                <w:rFonts w:ascii="宋体" w:eastAsia="宋体" w:hAnsi="宋体" w:cs="宋体" w:hint="eastAsia"/>
                <w:b/>
              </w:rPr>
              <w:t>积极人数</w:t>
            </w:r>
          </w:p>
        </w:tc>
        <w:tc>
          <w:tcPr>
            <w:tcW w:w="1297" w:type="dxa"/>
            <w:tcBorders>
              <w:top w:val="single" w:sz="8" w:space="0" w:color="000000"/>
              <w:bottom w:val="single" w:sz="8" w:space="0" w:color="000000"/>
            </w:tcBorders>
            <w:vAlign w:val="center"/>
          </w:tcPr>
          <w:p w14:paraId="195640A6" w14:textId="77777777" w:rsidR="008079F0" w:rsidRDefault="00000000">
            <w:pPr>
              <w:keepNext/>
              <w:jc w:val="center"/>
              <w:rPr>
                <w:rFonts w:ascii="宋体" w:eastAsia="宋体" w:hAnsi="宋体" w:cs="宋体"/>
              </w:rPr>
            </w:pPr>
            <w:r>
              <w:rPr>
                <w:rFonts w:ascii="宋体" w:eastAsia="宋体" w:hAnsi="宋体" w:cs="宋体" w:hint="eastAsia"/>
                <w:b/>
              </w:rPr>
              <w:t>比例（%）</w:t>
            </w:r>
          </w:p>
        </w:tc>
      </w:tr>
      <w:tr w:rsidR="008079F0" w14:paraId="02A54C68" w14:textId="77777777">
        <w:trPr>
          <w:cantSplit/>
        </w:trPr>
        <w:tc>
          <w:tcPr>
            <w:tcW w:w="5039" w:type="dxa"/>
            <w:vAlign w:val="center"/>
          </w:tcPr>
          <w:p w14:paraId="5F2DDF39" w14:textId="77777777" w:rsidR="008079F0" w:rsidRDefault="00000000">
            <w:pPr>
              <w:keepNext/>
              <w:jc w:val="center"/>
              <w:rPr>
                <w:rFonts w:ascii="宋体" w:eastAsia="宋体" w:hAnsi="宋体" w:cs="宋体"/>
              </w:rPr>
            </w:pPr>
            <w:r>
              <w:rPr>
                <w:rFonts w:ascii="宋体" w:eastAsia="宋体" w:hAnsi="宋体" w:cs="宋体" w:hint="eastAsia"/>
              </w:rPr>
              <w:t>我对什么是高阶能力的理解更加清晰了</w:t>
            </w:r>
          </w:p>
        </w:tc>
        <w:tc>
          <w:tcPr>
            <w:tcW w:w="1009" w:type="dxa"/>
            <w:vAlign w:val="center"/>
          </w:tcPr>
          <w:p w14:paraId="7DD96598" w14:textId="77777777" w:rsidR="008079F0" w:rsidRDefault="00000000">
            <w:pPr>
              <w:jc w:val="center"/>
              <w:rPr>
                <w:rFonts w:ascii="宋体" w:eastAsia="宋体" w:hAnsi="宋体" w:cs="宋体"/>
              </w:rPr>
            </w:pPr>
            <w:r>
              <w:rPr>
                <w:rFonts w:ascii="宋体" w:eastAsia="宋体" w:hAnsi="宋体" w:cs="宋体" w:hint="eastAsia"/>
              </w:rPr>
              <w:t>4.718</w:t>
            </w:r>
          </w:p>
        </w:tc>
        <w:tc>
          <w:tcPr>
            <w:tcW w:w="1007" w:type="dxa"/>
            <w:vAlign w:val="center"/>
          </w:tcPr>
          <w:p w14:paraId="181B7AE5" w14:textId="77777777" w:rsidR="008079F0" w:rsidRDefault="00000000">
            <w:pPr>
              <w:jc w:val="center"/>
              <w:rPr>
                <w:rFonts w:ascii="宋体" w:eastAsia="宋体" w:hAnsi="宋体" w:cs="宋体"/>
              </w:rPr>
            </w:pPr>
            <w:r>
              <w:rPr>
                <w:rFonts w:ascii="宋体" w:eastAsia="宋体" w:hAnsi="宋体" w:cs="宋体" w:hint="eastAsia"/>
              </w:rPr>
              <w:t>0.906</w:t>
            </w:r>
          </w:p>
        </w:tc>
        <w:tc>
          <w:tcPr>
            <w:tcW w:w="1152" w:type="dxa"/>
            <w:vAlign w:val="center"/>
          </w:tcPr>
          <w:p w14:paraId="714674A3" w14:textId="77777777" w:rsidR="008079F0" w:rsidRDefault="00000000">
            <w:pPr>
              <w:jc w:val="center"/>
              <w:rPr>
                <w:rFonts w:ascii="宋体" w:eastAsia="宋体" w:hAnsi="宋体" w:cs="宋体"/>
              </w:rPr>
            </w:pPr>
            <w:r>
              <w:rPr>
                <w:rFonts w:ascii="宋体" w:eastAsia="宋体" w:hAnsi="宋体" w:cs="宋体" w:hint="eastAsia"/>
              </w:rPr>
              <w:t>147</w:t>
            </w:r>
          </w:p>
        </w:tc>
        <w:tc>
          <w:tcPr>
            <w:tcW w:w="1297" w:type="dxa"/>
            <w:vAlign w:val="center"/>
          </w:tcPr>
          <w:p w14:paraId="36F57C10" w14:textId="77777777" w:rsidR="008079F0" w:rsidRDefault="00000000">
            <w:pPr>
              <w:jc w:val="center"/>
              <w:rPr>
                <w:rFonts w:ascii="宋体" w:eastAsia="宋体" w:hAnsi="宋体" w:cs="宋体"/>
              </w:rPr>
            </w:pPr>
            <w:r>
              <w:rPr>
                <w:rFonts w:ascii="宋体" w:eastAsia="宋体" w:hAnsi="宋体" w:cs="宋体" w:hint="eastAsia"/>
              </w:rPr>
              <w:t>90.18</w:t>
            </w:r>
          </w:p>
        </w:tc>
      </w:tr>
      <w:tr w:rsidR="008079F0" w14:paraId="4ECC353D" w14:textId="77777777">
        <w:trPr>
          <w:cantSplit/>
        </w:trPr>
        <w:tc>
          <w:tcPr>
            <w:tcW w:w="5039" w:type="dxa"/>
            <w:vAlign w:val="center"/>
          </w:tcPr>
          <w:p w14:paraId="1A70D60D" w14:textId="77777777" w:rsidR="008079F0" w:rsidRDefault="00000000">
            <w:pPr>
              <w:keepNext/>
              <w:jc w:val="center"/>
              <w:rPr>
                <w:rFonts w:ascii="宋体" w:eastAsia="宋体" w:hAnsi="宋体" w:cs="宋体"/>
              </w:rPr>
            </w:pPr>
            <w:r>
              <w:rPr>
                <w:rFonts w:ascii="宋体" w:eastAsia="宋体" w:hAnsi="宋体" w:cs="宋体" w:hint="eastAsia"/>
              </w:rPr>
              <w:t>我认为高阶能力培育与学科教学质量提升并不矛盾，可以协同推进</w:t>
            </w:r>
          </w:p>
        </w:tc>
        <w:tc>
          <w:tcPr>
            <w:tcW w:w="1009" w:type="dxa"/>
            <w:vAlign w:val="center"/>
          </w:tcPr>
          <w:p w14:paraId="75D060E7" w14:textId="77777777" w:rsidR="008079F0" w:rsidRDefault="00000000">
            <w:pPr>
              <w:jc w:val="center"/>
              <w:rPr>
                <w:rFonts w:ascii="宋体" w:eastAsia="宋体" w:hAnsi="宋体" w:cs="宋体"/>
              </w:rPr>
            </w:pPr>
            <w:r>
              <w:rPr>
                <w:rFonts w:ascii="宋体" w:eastAsia="宋体" w:hAnsi="宋体" w:cs="宋体" w:hint="eastAsia"/>
              </w:rPr>
              <w:t>4.748</w:t>
            </w:r>
          </w:p>
        </w:tc>
        <w:tc>
          <w:tcPr>
            <w:tcW w:w="1007" w:type="dxa"/>
            <w:vAlign w:val="center"/>
          </w:tcPr>
          <w:p w14:paraId="562266E4" w14:textId="77777777" w:rsidR="008079F0" w:rsidRDefault="00000000">
            <w:pPr>
              <w:jc w:val="center"/>
              <w:rPr>
                <w:rFonts w:ascii="宋体" w:eastAsia="宋体" w:hAnsi="宋体" w:cs="宋体"/>
              </w:rPr>
            </w:pPr>
            <w:r>
              <w:rPr>
                <w:rFonts w:ascii="宋体" w:eastAsia="宋体" w:hAnsi="宋体" w:cs="宋体" w:hint="eastAsia"/>
              </w:rPr>
              <w:t>0.891</w:t>
            </w:r>
          </w:p>
        </w:tc>
        <w:tc>
          <w:tcPr>
            <w:tcW w:w="1152" w:type="dxa"/>
            <w:vAlign w:val="center"/>
          </w:tcPr>
          <w:p w14:paraId="00D2251B" w14:textId="77777777" w:rsidR="008079F0" w:rsidRDefault="00000000">
            <w:pPr>
              <w:jc w:val="center"/>
              <w:rPr>
                <w:rFonts w:ascii="宋体" w:eastAsia="宋体" w:hAnsi="宋体" w:cs="宋体"/>
              </w:rPr>
            </w:pPr>
            <w:r>
              <w:rPr>
                <w:rFonts w:ascii="宋体" w:eastAsia="宋体" w:hAnsi="宋体" w:cs="宋体" w:hint="eastAsia"/>
              </w:rPr>
              <w:t>150</w:t>
            </w:r>
          </w:p>
        </w:tc>
        <w:tc>
          <w:tcPr>
            <w:tcW w:w="1297" w:type="dxa"/>
            <w:vAlign w:val="center"/>
          </w:tcPr>
          <w:p w14:paraId="18E61BFB" w14:textId="77777777" w:rsidR="008079F0" w:rsidRDefault="00000000">
            <w:pPr>
              <w:jc w:val="center"/>
              <w:rPr>
                <w:rFonts w:ascii="宋体" w:eastAsia="宋体" w:hAnsi="宋体" w:cs="宋体"/>
              </w:rPr>
            </w:pPr>
            <w:r>
              <w:rPr>
                <w:rFonts w:ascii="宋体" w:eastAsia="宋体" w:hAnsi="宋体" w:cs="宋体" w:hint="eastAsia"/>
              </w:rPr>
              <w:t>92.02</w:t>
            </w:r>
          </w:p>
        </w:tc>
      </w:tr>
      <w:tr w:rsidR="008079F0" w14:paraId="3A42260F" w14:textId="77777777">
        <w:trPr>
          <w:cantSplit/>
        </w:trPr>
        <w:tc>
          <w:tcPr>
            <w:tcW w:w="5039" w:type="dxa"/>
            <w:vAlign w:val="center"/>
          </w:tcPr>
          <w:p w14:paraId="0B234E53" w14:textId="77777777" w:rsidR="008079F0" w:rsidRDefault="00000000">
            <w:pPr>
              <w:keepNext/>
              <w:jc w:val="center"/>
              <w:rPr>
                <w:rFonts w:ascii="宋体" w:eastAsia="宋体" w:hAnsi="宋体" w:cs="宋体"/>
              </w:rPr>
            </w:pPr>
            <w:r>
              <w:rPr>
                <w:rFonts w:ascii="宋体" w:eastAsia="宋体" w:hAnsi="宋体" w:cs="宋体" w:hint="eastAsia"/>
              </w:rPr>
              <w:t>本阶段教学中，我已把培训中学到的某些方法实际用到课堂上</w:t>
            </w:r>
          </w:p>
        </w:tc>
        <w:tc>
          <w:tcPr>
            <w:tcW w:w="1009" w:type="dxa"/>
            <w:vAlign w:val="center"/>
          </w:tcPr>
          <w:p w14:paraId="64808A43" w14:textId="77777777" w:rsidR="008079F0" w:rsidRDefault="00000000">
            <w:pPr>
              <w:jc w:val="center"/>
              <w:rPr>
                <w:rFonts w:ascii="宋体" w:eastAsia="宋体" w:hAnsi="宋体" w:cs="宋体"/>
              </w:rPr>
            </w:pPr>
            <w:r>
              <w:rPr>
                <w:rFonts w:ascii="宋体" w:eastAsia="宋体" w:hAnsi="宋体" w:cs="宋体" w:hint="eastAsia"/>
              </w:rPr>
              <w:t>4.963</w:t>
            </w:r>
          </w:p>
        </w:tc>
        <w:tc>
          <w:tcPr>
            <w:tcW w:w="1007" w:type="dxa"/>
            <w:vAlign w:val="center"/>
          </w:tcPr>
          <w:p w14:paraId="32450A73" w14:textId="77777777" w:rsidR="008079F0" w:rsidRDefault="00000000">
            <w:pPr>
              <w:jc w:val="center"/>
              <w:rPr>
                <w:rFonts w:ascii="宋体" w:eastAsia="宋体" w:hAnsi="宋体" w:cs="宋体"/>
              </w:rPr>
            </w:pPr>
            <w:r>
              <w:rPr>
                <w:rFonts w:ascii="宋体" w:eastAsia="宋体" w:hAnsi="宋体" w:cs="宋体" w:hint="eastAsia"/>
              </w:rPr>
              <w:t>0.349</w:t>
            </w:r>
          </w:p>
        </w:tc>
        <w:tc>
          <w:tcPr>
            <w:tcW w:w="1152" w:type="dxa"/>
            <w:vAlign w:val="center"/>
          </w:tcPr>
          <w:p w14:paraId="1DAEBD03" w14:textId="77777777" w:rsidR="008079F0" w:rsidRDefault="00000000">
            <w:pPr>
              <w:jc w:val="center"/>
              <w:rPr>
                <w:rFonts w:ascii="宋体" w:eastAsia="宋体" w:hAnsi="宋体" w:cs="宋体"/>
              </w:rPr>
            </w:pPr>
            <w:r>
              <w:rPr>
                <w:rFonts w:ascii="宋体" w:eastAsia="宋体" w:hAnsi="宋体" w:cs="宋体" w:hint="eastAsia"/>
              </w:rPr>
              <w:t>161</w:t>
            </w:r>
          </w:p>
        </w:tc>
        <w:tc>
          <w:tcPr>
            <w:tcW w:w="1297" w:type="dxa"/>
            <w:vAlign w:val="center"/>
          </w:tcPr>
          <w:p w14:paraId="5395F0C2" w14:textId="77777777" w:rsidR="008079F0" w:rsidRDefault="00000000">
            <w:pPr>
              <w:jc w:val="center"/>
              <w:rPr>
                <w:rFonts w:ascii="宋体" w:eastAsia="宋体" w:hAnsi="宋体" w:cs="宋体"/>
              </w:rPr>
            </w:pPr>
            <w:r>
              <w:rPr>
                <w:rFonts w:ascii="宋体" w:eastAsia="宋体" w:hAnsi="宋体" w:cs="宋体" w:hint="eastAsia"/>
              </w:rPr>
              <w:t>98.77</w:t>
            </w:r>
          </w:p>
        </w:tc>
      </w:tr>
      <w:tr w:rsidR="008079F0" w14:paraId="55EB102E" w14:textId="77777777">
        <w:trPr>
          <w:cantSplit/>
        </w:trPr>
        <w:tc>
          <w:tcPr>
            <w:tcW w:w="5039" w:type="dxa"/>
            <w:vAlign w:val="center"/>
          </w:tcPr>
          <w:p w14:paraId="16BAD04A" w14:textId="77777777" w:rsidR="008079F0" w:rsidRDefault="00000000">
            <w:pPr>
              <w:keepNext/>
              <w:jc w:val="center"/>
              <w:rPr>
                <w:rFonts w:ascii="宋体" w:eastAsia="宋体" w:hAnsi="宋体" w:cs="宋体"/>
              </w:rPr>
            </w:pPr>
            <w:r>
              <w:rPr>
                <w:rFonts w:ascii="宋体" w:eastAsia="宋体" w:hAnsi="宋体" w:cs="宋体" w:hint="eastAsia"/>
              </w:rPr>
              <w:t>相比前期，我在课堂上开展高阶活动的频率有所提高</w:t>
            </w:r>
          </w:p>
        </w:tc>
        <w:tc>
          <w:tcPr>
            <w:tcW w:w="1009" w:type="dxa"/>
            <w:vAlign w:val="center"/>
          </w:tcPr>
          <w:p w14:paraId="17D55B43" w14:textId="77777777" w:rsidR="008079F0" w:rsidRDefault="00000000">
            <w:pPr>
              <w:jc w:val="center"/>
              <w:rPr>
                <w:rFonts w:ascii="宋体" w:eastAsia="宋体" w:hAnsi="宋体" w:cs="宋体"/>
              </w:rPr>
            </w:pPr>
            <w:r>
              <w:rPr>
                <w:rFonts w:ascii="宋体" w:eastAsia="宋体" w:hAnsi="宋体" w:cs="宋体" w:hint="eastAsia"/>
              </w:rPr>
              <w:t>4.822</w:t>
            </w:r>
          </w:p>
        </w:tc>
        <w:tc>
          <w:tcPr>
            <w:tcW w:w="1007" w:type="dxa"/>
            <w:vAlign w:val="center"/>
          </w:tcPr>
          <w:p w14:paraId="6F1ACB8A" w14:textId="77777777" w:rsidR="008079F0" w:rsidRDefault="00000000">
            <w:pPr>
              <w:jc w:val="center"/>
              <w:rPr>
                <w:rFonts w:ascii="宋体" w:eastAsia="宋体" w:hAnsi="宋体" w:cs="宋体"/>
              </w:rPr>
            </w:pPr>
            <w:r>
              <w:rPr>
                <w:rFonts w:ascii="宋体" w:eastAsia="宋体" w:hAnsi="宋体" w:cs="宋体" w:hint="eastAsia"/>
              </w:rPr>
              <w:t>0.769</w:t>
            </w:r>
          </w:p>
        </w:tc>
        <w:tc>
          <w:tcPr>
            <w:tcW w:w="1152" w:type="dxa"/>
            <w:vAlign w:val="center"/>
          </w:tcPr>
          <w:p w14:paraId="71FF61CB" w14:textId="77777777" w:rsidR="008079F0" w:rsidRDefault="00000000">
            <w:pPr>
              <w:jc w:val="center"/>
              <w:rPr>
                <w:rFonts w:ascii="宋体" w:eastAsia="宋体" w:hAnsi="宋体" w:cs="宋体"/>
              </w:rPr>
            </w:pPr>
            <w:r>
              <w:rPr>
                <w:rFonts w:ascii="宋体" w:eastAsia="宋体" w:hAnsi="宋体" w:cs="宋体" w:hint="eastAsia"/>
              </w:rPr>
              <w:t>154</w:t>
            </w:r>
          </w:p>
        </w:tc>
        <w:tc>
          <w:tcPr>
            <w:tcW w:w="1297" w:type="dxa"/>
            <w:vAlign w:val="center"/>
          </w:tcPr>
          <w:p w14:paraId="6D57A1E7" w14:textId="77777777" w:rsidR="008079F0" w:rsidRDefault="00000000">
            <w:pPr>
              <w:jc w:val="center"/>
              <w:rPr>
                <w:rFonts w:ascii="宋体" w:eastAsia="宋体" w:hAnsi="宋体" w:cs="宋体"/>
              </w:rPr>
            </w:pPr>
            <w:r>
              <w:rPr>
                <w:rFonts w:ascii="宋体" w:eastAsia="宋体" w:hAnsi="宋体" w:cs="宋体" w:hint="eastAsia"/>
              </w:rPr>
              <w:t>94.48</w:t>
            </w:r>
          </w:p>
        </w:tc>
      </w:tr>
      <w:tr w:rsidR="008079F0" w14:paraId="777D8AB3" w14:textId="77777777">
        <w:trPr>
          <w:cantSplit/>
        </w:trPr>
        <w:tc>
          <w:tcPr>
            <w:tcW w:w="5039" w:type="dxa"/>
            <w:tcBorders>
              <w:bottom w:val="single" w:sz="8" w:space="0" w:color="000000"/>
            </w:tcBorders>
            <w:vAlign w:val="center"/>
          </w:tcPr>
          <w:p w14:paraId="35D898E4" w14:textId="77777777" w:rsidR="008079F0" w:rsidRDefault="00000000">
            <w:pPr>
              <w:keepNext/>
              <w:jc w:val="center"/>
              <w:rPr>
                <w:rFonts w:ascii="宋体" w:eastAsia="宋体" w:hAnsi="宋体" w:cs="宋体"/>
              </w:rPr>
            </w:pPr>
            <w:r>
              <w:rPr>
                <w:rFonts w:ascii="宋体" w:eastAsia="宋体" w:hAnsi="宋体" w:cs="宋体" w:hint="eastAsia"/>
              </w:rPr>
              <w:t>总体而言，本阶段我的高阶能力课堂教学能力相比之前有所提升</w:t>
            </w:r>
          </w:p>
        </w:tc>
        <w:tc>
          <w:tcPr>
            <w:tcW w:w="1009" w:type="dxa"/>
            <w:tcBorders>
              <w:bottom w:val="single" w:sz="8" w:space="0" w:color="000000"/>
            </w:tcBorders>
            <w:vAlign w:val="center"/>
          </w:tcPr>
          <w:p w14:paraId="516E370C" w14:textId="77777777" w:rsidR="008079F0" w:rsidRDefault="00000000">
            <w:pPr>
              <w:jc w:val="center"/>
              <w:rPr>
                <w:rFonts w:ascii="宋体" w:eastAsia="宋体" w:hAnsi="宋体" w:cs="宋体"/>
              </w:rPr>
            </w:pPr>
            <w:r>
              <w:rPr>
                <w:rFonts w:ascii="宋体" w:eastAsia="宋体" w:hAnsi="宋体" w:cs="宋体" w:hint="eastAsia"/>
              </w:rPr>
              <w:t>4.693</w:t>
            </w:r>
          </w:p>
        </w:tc>
        <w:tc>
          <w:tcPr>
            <w:tcW w:w="1007" w:type="dxa"/>
            <w:tcBorders>
              <w:bottom w:val="single" w:sz="8" w:space="0" w:color="000000"/>
            </w:tcBorders>
            <w:vAlign w:val="center"/>
          </w:tcPr>
          <w:p w14:paraId="0C42A77F" w14:textId="77777777" w:rsidR="008079F0" w:rsidRDefault="00000000">
            <w:pPr>
              <w:jc w:val="center"/>
              <w:rPr>
                <w:rFonts w:ascii="宋体" w:eastAsia="宋体" w:hAnsi="宋体" w:cs="宋体"/>
              </w:rPr>
            </w:pPr>
            <w:r>
              <w:rPr>
                <w:rFonts w:ascii="宋体" w:eastAsia="宋体" w:hAnsi="宋体" w:cs="宋体" w:hint="eastAsia"/>
              </w:rPr>
              <w:t>0.697</w:t>
            </w:r>
          </w:p>
        </w:tc>
        <w:tc>
          <w:tcPr>
            <w:tcW w:w="1152" w:type="dxa"/>
            <w:tcBorders>
              <w:bottom w:val="single" w:sz="8" w:space="0" w:color="000000"/>
            </w:tcBorders>
            <w:vAlign w:val="center"/>
          </w:tcPr>
          <w:p w14:paraId="74206855" w14:textId="77777777" w:rsidR="008079F0" w:rsidRDefault="00000000">
            <w:pPr>
              <w:jc w:val="center"/>
              <w:rPr>
                <w:rFonts w:ascii="宋体" w:eastAsia="宋体" w:hAnsi="宋体" w:cs="宋体"/>
              </w:rPr>
            </w:pPr>
            <w:r>
              <w:rPr>
                <w:rFonts w:ascii="宋体" w:eastAsia="宋体" w:hAnsi="宋体" w:cs="宋体" w:hint="eastAsia"/>
              </w:rPr>
              <w:t>155</w:t>
            </w:r>
          </w:p>
        </w:tc>
        <w:tc>
          <w:tcPr>
            <w:tcW w:w="1297" w:type="dxa"/>
            <w:tcBorders>
              <w:bottom w:val="single" w:sz="8" w:space="0" w:color="000000"/>
            </w:tcBorders>
            <w:vAlign w:val="center"/>
          </w:tcPr>
          <w:p w14:paraId="1A4F83BC" w14:textId="77777777" w:rsidR="008079F0" w:rsidRDefault="00000000">
            <w:pPr>
              <w:jc w:val="center"/>
              <w:rPr>
                <w:rFonts w:ascii="宋体" w:eastAsia="宋体" w:hAnsi="宋体" w:cs="宋体"/>
              </w:rPr>
            </w:pPr>
            <w:r>
              <w:rPr>
                <w:rFonts w:ascii="宋体" w:eastAsia="宋体" w:hAnsi="宋体" w:cs="宋体" w:hint="eastAsia"/>
              </w:rPr>
              <w:t>95.09</w:t>
            </w:r>
          </w:p>
        </w:tc>
      </w:tr>
    </w:tbl>
    <w:p w14:paraId="263EF934"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161位教师（98.77%）认可已将培训中的某些方法用于课堂，154位（94.48%）认可高阶活动频率提高，与课堂教学实践维度的变化方向相呼应。147位（90.18%）认可自身理解更加清晰，155位（95.09%）认可课堂教学能力有所提升，分别为认知与自我效能的变化提供补充线索。新增题目是后测回顾性评价，不能代替相同题项的前后测检验；方法应用题均值为4.963分，接近上限，亦提示回答明显集中于高分。</w:t>
      </w:r>
    </w:p>
    <w:p w14:paraId="58EB0340"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在163位教师中，146位对培训或教研活动表示“满意”或“很满意”，占89.57%；121位认为培训“有较大帮助”或“帮助很大”，占74.23%。这些结果反映了教师对研修的接受度和主观实用性评价。</w:t>
      </w:r>
    </w:p>
    <w:p w14:paraId="4AE89367" w14:textId="77777777" w:rsidR="008079F0" w:rsidRDefault="00000000">
      <w:pPr>
        <w:keepNext/>
        <w:overflowPunct w:val="0"/>
        <w:snapToGrid w:val="0"/>
        <w:spacing w:line="360" w:lineRule="auto"/>
        <w:ind w:firstLine="480"/>
        <w:outlineLvl w:val="3"/>
        <w:rPr>
          <w:rFonts w:ascii="宋体" w:eastAsia="宋体" w:hAnsi="宋体" w:cs="宋体"/>
          <w:b/>
          <w:sz w:val="24"/>
        </w:rPr>
      </w:pPr>
      <w:r>
        <w:rPr>
          <w:rFonts w:ascii="宋体" w:eastAsia="宋体" w:hAnsi="宋体" w:cs="宋体" w:hint="eastAsia"/>
          <w:sz w:val="24"/>
        </w:rPr>
        <w:t>（4）教师开放性回答的质性分析</w:t>
      </w:r>
    </w:p>
    <w:p w14:paraId="576BB87F" w14:textId="77777777" w:rsidR="008079F0" w:rsidRDefault="00000000">
      <w:pPr>
        <w:keepNext/>
        <w:overflowPunct w:val="0"/>
        <w:snapToGrid w:val="0"/>
        <w:spacing w:line="360" w:lineRule="auto"/>
        <w:ind w:firstLine="480"/>
        <w:outlineLvl w:val="4"/>
        <w:rPr>
          <w:rFonts w:ascii="宋体" w:eastAsia="宋体" w:hAnsi="宋体" w:cs="宋体"/>
          <w:b/>
          <w:sz w:val="24"/>
        </w:rPr>
      </w:pPr>
      <w:r>
        <w:rPr>
          <w:rFonts w:ascii="宋体" w:eastAsia="宋体" w:hAnsi="宋体" w:cs="宋体" w:hint="eastAsia"/>
          <w:sz w:val="24"/>
        </w:rPr>
        <w:t>1）编码对象与方法</w:t>
      </w:r>
    </w:p>
    <w:p w14:paraId="5A91D76C"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测分析对象为第15题“对于在中学课堂开展学生高阶能力培育，您有什么想法、顾虑或者建议？”，后测分析对象为第16题“经过本阶段培训与实践，您在课堂开展高阶能力培育上有了哪些变化？还存在哪些困难？对后续研究有何建议？”。对无、暂无、谢谢等不包含可分析信息的回答予以剔除，最终前测形成56份、后测形成53份具有实质内容的开放性文本。</w:t>
      </w:r>
    </w:p>
    <w:p w14:paraId="28022AAB"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762BB331"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前后测开放题的提问结构不完全相同，前测主要询问想法、顾虑和建议，后</w:t>
      </w:r>
      <w:r>
        <w:rPr>
          <w:rFonts w:ascii="宋体" w:eastAsia="宋体" w:hAnsi="宋体" w:cs="宋体" w:hint="eastAsia"/>
          <w:sz w:val="24"/>
        </w:rPr>
        <w:lastRenderedPageBreak/>
        <w:t>测同时包含实践感受、困难与建议。对前后文本进行主题对应和内容归纳。</w:t>
      </w:r>
    </w:p>
    <w:p w14:paraId="05864D2D" w14:textId="77777777" w:rsidR="008079F0" w:rsidRDefault="00000000">
      <w:pPr>
        <w:keepNext/>
        <w:overflowPunct w:val="0"/>
        <w:snapToGrid w:val="0"/>
        <w:spacing w:line="360" w:lineRule="auto"/>
        <w:ind w:firstLine="480"/>
        <w:outlineLvl w:val="4"/>
        <w:rPr>
          <w:rFonts w:ascii="宋体" w:eastAsia="宋体" w:hAnsi="宋体" w:cs="宋体"/>
          <w:b/>
          <w:sz w:val="24"/>
        </w:rPr>
      </w:pPr>
      <w:r>
        <w:rPr>
          <w:rFonts w:ascii="宋体" w:eastAsia="宋体" w:hAnsi="宋体" w:cs="宋体" w:hint="eastAsia"/>
          <w:sz w:val="24"/>
        </w:rPr>
        <w:t>2）前测文本编码</w:t>
      </w:r>
    </w:p>
    <w:p w14:paraId="0C4B59E5"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测文本呈现出较强的现实情境色彩。教师很少停留在抽象地讨论高阶能力重要不重要，更多是把这一议题放回到课时、考试、学情、课堂组织、评价方式和专业支持等真实教学条件中。基于56份有效文本，形成如下三级编码结构。</w:t>
      </w:r>
    </w:p>
    <w:p w14:paraId="41C44F8D"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表3-72  教师前测开放性回答三级编码表</w:t>
      </w:r>
    </w:p>
    <w:tbl>
      <w:tblPr>
        <w:tblW w:w="10694" w:type="dxa"/>
        <w:jc w:val="center"/>
        <w:tblLayout w:type="fixed"/>
        <w:tblCellMar>
          <w:left w:w="0" w:type="dxa"/>
          <w:right w:w="0" w:type="dxa"/>
        </w:tblCellMar>
        <w:tblLook w:val="04A0" w:firstRow="1" w:lastRow="0" w:firstColumn="1" w:lastColumn="0" w:noHBand="0" w:noVBand="1"/>
      </w:tblPr>
      <w:tblGrid>
        <w:gridCol w:w="2483"/>
        <w:gridCol w:w="2495"/>
        <w:gridCol w:w="2010"/>
        <w:gridCol w:w="706"/>
        <w:gridCol w:w="3000"/>
      </w:tblGrid>
      <w:tr w:rsidR="008079F0" w14:paraId="79F31CD0" w14:textId="77777777">
        <w:trPr>
          <w:cantSplit/>
          <w:tblHeader/>
          <w:jc w:val="center"/>
        </w:trPr>
        <w:tc>
          <w:tcPr>
            <w:tcW w:w="2483" w:type="dxa"/>
            <w:tcBorders>
              <w:top w:val="single" w:sz="12" w:space="0" w:color="000000"/>
              <w:bottom w:val="single" w:sz="6" w:space="0" w:color="000000"/>
            </w:tcBorders>
            <w:shd w:val="clear" w:color="auto" w:fill="FFFFFF"/>
            <w:vAlign w:val="center"/>
          </w:tcPr>
          <w:p w14:paraId="232CB841"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开放编码</w:t>
            </w:r>
          </w:p>
        </w:tc>
        <w:tc>
          <w:tcPr>
            <w:tcW w:w="2495" w:type="dxa"/>
            <w:tcBorders>
              <w:top w:val="single" w:sz="12" w:space="0" w:color="000000"/>
              <w:bottom w:val="single" w:sz="6" w:space="0" w:color="000000"/>
            </w:tcBorders>
            <w:shd w:val="clear" w:color="auto" w:fill="FFFFFF"/>
            <w:vAlign w:val="center"/>
          </w:tcPr>
          <w:p w14:paraId="05A55BE6"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轴心编码</w:t>
            </w:r>
          </w:p>
        </w:tc>
        <w:tc>
          <w:tcPr>
            <w:tcW w:w="2010" w:type="dxa"/>
            <w:tcBorders>
              <w:top w:val="single" w:sz="12" w:space="0" w:color="000000"/>
              <w:bottom w:val="single" w:sz="6" w:space="0" w:color="000000"/>
            </w:tcBorders>
            <w:shd w:val="clear" w:color="auto" w:fill="FFFFFF"/>
            <w:vAlign w:val="center"/>
          </w:tcPr>
          <w:p w14:paraId="33C34891"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选择编码</w:t>
            </w:r>
          </w:p>
        </w:tc>
        <w:tc>
          <w:tcPr>
            <w:tcW w:w="706" w:type="dxa"/>
            <w:tcBorders>
              <w:top w:val="single" w:sz="12" w:space="0" w:color="000000"/>
              <w:bottom w:val="single" w:sz="6" w:space="0" w:color="000000"/>
            </w:tcBorders>
            <w:shd w:val="clear" w:color="auto" w:fill="FFFFFF"/>
            <w:vAlign w:val="center"/>
          </w:tcPr>
          <w:p w14:paraId="65C3BD7D"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涉及</w:t>
            </w:r>
          </w:p>
          <w:p w14:paraId="214943F2"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回答数</w:t>
            </w:r>
          </w:p>
        </w:tc>
        <w:tc>
          <w:tcPr>
            <w:tcW w:w="3000" w:type="dxa"/>
            <w:tcBorders>
              <w:top w:val="single" w:sz="12" w:space="0" w:color="000000"/>
              <w:bottom w:val="single" w:sz="6" w:space="0" w:color="000000"/>
            </w:tcBorders>
            <w:shd w:val="clear" w:color="auto" w:fill="FFFFFF"/>
            <w:vAlign w:val="center"/>
          </w:tcPr>
          <w:p w14:paraId="12C06519"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代表性原始表达</w:t>
            </w:r>
          </w:p>
        </w:tc>
      </w:tr>
      <w:tr w:rsidR="008079F0" w14:paraId="4CC17383" w14:textId="77777777">
        <w:trPr>
          <w:cantSplit/>
          <w:jc w:val="center"/>
        </w:trPr>
        <w:tc>
          <w:tcPr>
            <w:tcW w:w="2483" w:type="dxa"/>
            <w:shd w:val="clear" w:color="auto" w:fill="FFFFFF"/>
            <w:vAlign w:val="center"/>
          </w:tcPr>
          <w:p w14:paraId="7EA54242"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有必要；思辨能力；终身学习；中考改革；核心素养；教师转变观念</w:t>
            </w:r>
          </w:p>
        </w:tc>
        <w:tc>
          <w:tcPr>
            <w:tcW w:w="2495" w:type="dxa"/>
            <w:shd w:val="clear" w:color="auto" w:fill="FFFFFF"/>
            <w:vAlign w:val="center"/>
          </w:tcPr>
          <w:p w14:paraId="24EBD0F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育人价值认同；发展价值认同；教师观念转变</w:t>
            </w:r>
          </w:p>
        </w:tc>
        <w:tc>
          <w:tcPr>
            <w:tcW w:w="2010" w:type="dxa"/>
            <w:shd w:val="clear" w:color="auto" w:fill="FFFFFF"/>
            <w:vAlign w:val="center"/>
          </w:tcPr>
          <w:p w14:paraId="05BD733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高阶能力培育的价值认同与理念</w:t>
            </w:r>
          </w:p>
        </w:tc>
        <w:tc>
          <w:tcPr>
            <w:tcW w:w="706" w:type="dxa"/>
            <w:shd w:val="clear" w:color="auto" w:fill="FFFFFF"/>
            <w:vAlign w:val="center"/>
          </w:tcPr>
          <w:p w14:paraId="4FFA081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8</w:t>
            </w:r>
          </w:p>
        </w:tc>
        <w:tc>
          <w:tcPr>
            <w:tcW w:w="3000" w:type="dxa"/>
            <w:shd w:val="clear" w:color="auto" w:fill="FFFFFF"/>
            <w:vAlign w:val="center"/>
          </w:tcPr>
          <w:p w14:paraId="4615C8B4"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“很有必要”；“培养学生思辩能力”；“希望每位教师转变观念接受高阶思维教育”</w:t>
            </w:r>
          </w:p>
        </w:tc>
      </w:tr>
      <w:tr w:rsidR="008079F0" w14:paraId="6325BF78" w14:textId="77777777">
        <w:trPr>
          <w:cantSplit/>
          <w:jc w:val="center"/>
        </w:trPr>
        <w:tc>
          <w:tcPr>
            <w:tcW w:w="2483" w:type="dxa"/>
            <w:shd w:val="clear" w:color="auto" w:fill="FFFFFF"/>
            <w:vAlign w:val="center"/>
          </w:tcPr>
          <w:p w14:paraId="3479456D"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设计相关问题；探究活动；项目式学习；真实情境；多学科融合；大思政</w:t>
            </w:r>
          </w:p>
        </w:tc>
        <w:tc>
          <w:tcPr>
            <w:tcW w:w="2495" w:type="dxa"/>
            <w:shd w:val="clear" w:color="auto" w:fill="FFFFFF"/>
            <w:vAlign w:val="center"/>
          </w:tcPr>
          <w:p w14:paraId="2B694276"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问题设计；探究活动；项目学习；真实任务；课程融合</w:t>
            </w:r>
          </w:p>
        </w:tc>
        <w:tc>
          <w:tcPr>
            <w:tcW w:w="2010" w:type="dxa"/>
            <w:shd w:val="clear" w:color="auto" w:fill="FFFFFF"/>
            <w:vAlign w:val="center"/>
          </w:tcPr>
          <w:p w14:paraId="002776D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高阶课堂设计与真实任务</w:t>
            </w:r>
          </w:p>
        </w:tc>
        <w:tc>
          <w:tcPr>
            <w:tcW w:w="706" w:type="dxa"/>
            <w:shd w:val="clear" w:color="auto" w:fill="FFFFFF"/>
            <w:vAlign w:val="center"/>
          </w:tcPr>
          <w:p w14:paraId="0507FFD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8</w:t>
            </w:r>
          </w:p>
        </w:tc>
        <w:tc>
          <w:tcPr>
            <w:tcW w:w="3000" w:type="dxa"/>
            <w:shd w:val="clear" w:color="auto" w:fill="FFFFFF"/>
            <w:vAlign w:val="center"/>
          </w:tcPr>
          <w:p w14:paraId="1EEF7344"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“在日常教学中就要注重设计相关问题培养高阶能力”；“需搭建探究、思辨类的学习活动”</w:t>
            </w:r>
          </w:p>
        </w:tc>
      </w:tr>
      <w:tr w:rsidR="008079F0" w14:paraId="0F29AD13" w14:textId="77777777">
        <w:trPr>
          <w:cantSplit/>
          <w:jc w:val="center"/>
        </w:trPr>
        <w:tc>
          <w:tcPr>
            <w:tcW w:w="2483" w:type="dxa"/>
            <w:shd w:val="clear" w:color="auto" w:fill="FFFFFF"/>
            <w:vAlign w:val="center"/>
          </w:tcPr>
          <w:p w14:paraId="3A2F485B"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学情差异大；基础薄弱学生跟不上；梯度问题；分层教学；小班化</w:t>
            </w:r>
          </w:p>
        </w:tc>
        <w:tc>
          <w:tcPr>
            <w:tcW w:w="2495" w:type="dxa"/>
            <w:shd w:val="clear" w:color="auto" w:fill="FFFFFF"/>
            <w:vAlign w:val="center"/>
          </w:tcPr>
          <w:p w14:paraId="42F7A08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学情差异；任务分层；参与差异；教学适切性</w:t>
            </w:r>
          </w:p>
        </w:tc>
        <w:tc>
          <w:tcPr>
            <w:tcW w:w="2010" w:type="dxa"/>
            <w:shd w:val="clear" w:color="auto" w:fill="FFFFFF"/>
            <w:vAlign w:val="center"/>
          </w:tcPr>
          <w:p w14:paraId="30D724B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学生差异与分层支持</w:t>
            </w:r>
          </w:p>
        </w:tc>
        <w:tc>
          <w:tcPr>
            <w:tcW w:w="706" w:type="dxa"/>
            <w:shd w:val="clear" w:color="auto" w:fill="FFFFFF"/>
            <w:vAlign w:val="center"/>
          </w:tcPr>
          <w:p w14:paraId="48A8D5C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14</w:t>
            </w:r>
          </w:p>
        </w:tc>
        <w:tc>
          <w:tcPr>
            <w:tcW w:w="3000" w:type="dxa"/>
            <w:shd w:val="clear" w:color="auto" w:fill="FFFFFF"/>
            <w:vAlign w:val="center"/>
          </w:tcPr>
          <w:p w14:paraId="101EF856"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“学生学情差异大，高阶能力培养可能无法兼顾全体学生”；“如何能分不同层级开展高阶能力培育”</w:t>
            </w:r>
          </w:p>
        </w:tc>
      </w:tr>
      <w:tr w:rsidR="008079F0" w14:paraId="56AA14D1" w14:textId="77777777">
        <w:trPr>
          <w:cantSplit/>
          <w:jc w:val="center"/>
        </w:trPr>
        <w:tc>
          <w:tcPr>
            <w:tcW w:w="2483" w:type="dxa"/>
            <w:shd w:val="clear" w:color="auto" w:fill="FFFFFF"/>
            <w:vAlign w:val="center"/>
          </w:tcPr>
          <w:p w14:paraId="4CE15D5C"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课时紧；教学进度；成绩压力；高考压力；应试安排；纸笔考试</w:t>
            </w:r>
          </w:p>
        </w:tc>
        <w:tc>
          <w:tcPr>
            <w:tcW w:w="2495" w:type="dxa"/>
            <w:shd w:val="clear" w:color="auto" w:fill="FFFFFF"/>
            <w:vAlign w:val="center"/>
          </w:tcPr>
          <w:p w14:paraId="7CC779BF"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课时压力；进度压力；升学压力；基础教学与高阶活动平衡</w:t>
            </w:r>
          </w:p>
        </w:tc>
        <w:tc>
          <w:tcPr>
            <w:tcW w:w="2010" w:type="dxa"/>
            <w:shd w:val="clear" w:color="auto" w:fill="FFFFFF"/>
            <w:vAlign w:val="center"/>
          </w:tcPr>
          <w:p w14:paraId="0B9680B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课时与考试压力</w:t>
            </w:r>
          </w:p>
        </w:tc>
        <w:tc>
          <w:tcPr>
            <w:tcW w:w="706" w:type="dxa"/>
            <w:shd w:val="clear" w:color="auto" w:fill="FFFFFF"/>
            <w:vAlign w:val="center"/>
          </w:tcPr>
          <w:p w14:paraId="27D578C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17</w:t>
            </w:r>
          </w:p>
        </w:tc>
        <w:tc>
          <w:tcPr>
            <w:tcW w:w="3000" w:type="dxa"/>
            <w:shd w:val="clear" w:color="auto" w:fill="FFFFFF"/>
            <w:vAlign w:val="center"/>
          </w:tcPr>
          <w:p w14:paraId="43881568"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“课堂时间紧任务重”；“高考数据压力会让老师不舍得利用课堂时间细化和慢慢培养高阶能力”</w:t>
            </w:r>
          </w:p>
        </w:tc>
      </w:tr>
      <w:tr w:rsidR="008079F0" w14:paraId="1314E06D" w14:textId="77777777">
        <w:trPr>
          <w:cantSplit/>
          <w:jc w:val="center"/>
        </w:trPr>
        <w:tc>
          <w:tcPr>
            <w:tcW w:w="2483" w:type="dxa"/>
            <w:shd w:val="clear" w:color="auto" w:fill="FFFFFF"/>
            <w:vAlign w:val="center"/>
          </w:tcPr>
          <w:p w14:paraId="55ED6E31"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高阶能力难测量；评价方式主观；调整考核方式；标准答案局限</w:t>
            </w:r>
          </w:p>
        </w:tc>
        <w:tc>
          <w:tcPr>
            <w:tcW w:w="2495" w:type="dxa"/>
            <w:shd w:val="clear" w:color="auto" w:fill="FFFFFF"/>
            <w:vAlign w:val="center"/>
          </w:tcPr>
          <w:p w14:paraId="10A9269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评价方式局限；能力测量困难；考核方式适配</w:t>
            </w:r>
          </w:p>
        </w:tc>
        <w:tc>
          <w:tcPr>
            <w:tcW w:w="2010" w:type="dxa"/>
            <w:shd w:val="clear" w:color="auto" w:fill="FFFFFF"/>
            <w:vAlign w:val="center"/>
          </w:tcPr>
          <w:p w14:paraId="443A521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评价测量与考核机制</w:t>
            </w:r>
          </w:p>
        </w:tc>
        <w:tc>
          <w:tcPr>
            <w:tcW w:w="706" w:type="dxa"/>
            <w:shd w:val="clear" w:color="auto" w:fill="FFFFFF"/>
            <w:vAlign w:val="center"/>
          </w:tcPr>
          <w:p w14:paraId="0C6AF62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6</w:t>
            </w:r>
          </w:p>
        </w:tc>
        <w:tc>
          <w:tcPr>
            <w:tcW w:w="3000" w:type="dxa"/>
            <w:shd w:val="clear" w:color="auto" w:fill="FFFFFF"/>
            <w:vAlign w:val="center"/>
          </w:tcPr>
          <w:p w14:paraId="7E72BEF6"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“时间不够，很难测量”；“如何客观评价一节课是否有培养学生的高阶能力”</w:t>
            </w:r>
          </w:p>
        </w:tc>
      </w:tr>
      <w:tr w:rsidR="008079F0" w14:paraId="2B9C9E00" w14:textId="77777777">
        <w:trPr>
          <w:cantSplit/>
          <w:jc w:val="center"/>
        </w:trPr>
        <w:tc>
          <w:tcPr>
            <w:tcW w:w="2483" w:type="dxa"/>
            <w:shd w:val="clear" w:color="auto" w:fill="FFFFFF"/>
            <w:vAlign w:val="center"/>
          </w:tcPr>
          <w:p w14:paraId="22F26F38"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课堂把控难；纪律管理；具体实践需摸索；落地困难</w:t>
            </w:r>
          </w:p>
        </w:tc>
        <w:tc>
          <w:tcPr>
            <w:tcW w:w="2495" w:type="dxa"/>
            <w:shd w:val="clear" w:color="auto" w:fill="FFFFFF"/>
            <w:vAlign w:val="center"/>
          </w:tcPr>
          <w:p w14:paraId="49A184F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课堂组织；实施把控；理念向实践转化</w:t>
            </w:r>
          </w:p>
        </w:tc>
        <w:tc>
          <w:tcPr>
            <w:tcW w:w="2010" w:type="dxa"/>
            <w:shd w:val="clear" w:color="auto" w:fill="FFFFFF"/>
            <w:vAlign w:val="center"/>
          </w:tcPr>
          <w:p w14:paraId="5476FED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课堂组织与实施难度</w:t>
            </w:r>
          </w:p>
        </w:tc>
        <w:tc>
          <w:tcPr>
            <w:tcW w:w="706" w:type="dxa"/>
            <w:shd w:val="clear" w:color="auto" w:fill="FFFFFF"/>
            <w:vAlign w:val="center"/>
          </w:tcPr>
          <w:p w14:paraId="741AD19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5</w:t>
            </w:r>
          </w:p>
        </w:tc>
        <w:tc>
          <w:tcPr>
            <w:tcW w:w="3000" w:type="dxa"/>
            <w:shd w:val="clear" w:color="auto" w:fill="FFFFFF"/>
            <w:vAlign w:val="center"/>
          </w:tcPr>
          <w:p w14:paraId="43E7B878"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“担心高阶任务脱离学情，课堂把控难度大”；“具体实践上还需要不断摸索”</w:t>
            </w:r>
          </w:p>
        </w:tc>
      </w:tr>
      <w:tr w:rsidR="008079F0" w14:paraId="3F028845" w14:textId="77777777">
        <w:trPr>
          <w:cantSplit/>
          <w:jc w:val="center"/>
        </w:trPr>
        <w:tc>
          <w:tcPr>
            <w:tcW w:w="2483" w:type="dxa"/>
            <w:shd w:val="clear" w:color="auto" w:fill="FFFFFF"/>
            <w:vAlign w:val="center"/>
          </w:tcPr>
          <w:p w14:paraId="326627A3"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系统学习；专题培训；专家指导；学科团队；优秀案例；成熟教案；实训</w:t>
            </w:r>
          </w:p>
        </w:tc>
        <w:tc>
          <w:tcPr>
            <w:tcW w:w="2495" w:type="dxa"/>
            <w:shd w:val="clear" w:color="auto" w:fill="FFFFFF"/>
            <w:vAlign w:val="center"/>
          </w:tcPr>
          <w:p w14:paraId="140B768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专业学习；课例资源；专家支持；团队研修</w:t>
            </w:r>
          </w:p>
        </w:tc>
        <w:tc>
          <w:tcPr>
            <w:tcW w:w="2010" w:type="dxa"/>
            <w:shd w:val="clear" w:color="auto" w:fill="FFFFFF"/>
            <w:vAlign w:val="center"/>
          </w:tcPr>
          <w:p w14:paraId="16CFCD0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教师专业学习与资源支持</w:t>
            </w:r>
          </w:p>
        </w:tc>
        <w:tc>
          <w:tcPr>
            <w:tcW w:w="706" w:type="dxa"/>
            <w:shd w:val="clear" w:color="auto" w:fill="FFFFFF"/>
            <w:vAlign w:val="center"/>
          </w:tcPr>
          <w:p w14:paraId="3CF8414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16</w:t>
            </w:r>
          </w:p>
        </w:tc>
        <w:tc>
          <w:tcPr>
            <w:tcW w:w="3000" w:type="dxa"/>
            <w:shd w:val="clear" w:color="auto" w:fill="FFFFFF"/>
            <w:vAlign w:val="center"/>
          </w:tcPr>
          <w:p w14:paraId="1AEE320B"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“除了理念灌输，更重要的是通过实训、具体指导提升教师相关教学设计能力”；“需要优秀案例学习”</w:t>
            </w:r>
          </w:p>
        </w:tc>
      </w:tr>
      <w:tr w:rsidR="008079F0" w14:paraId="5CF138F2" w14:textId="77777777">
        <w:trPr>
          <w:cantSplit/>
          <w:jc w:val="center"/>
        </w:trPr>
        <w:tc>
          <w:tcPr>
            <w:tcW w:w="2483" w:type="dxa"/>
            <w:tcBorders>
              <w:bottom w:val="single" w:sz="12" w:space="0" w:color="000000"/>
            </w:tcBorders>
            <w:shd w:val="clear" w:color="auto" w:fill="FFFFFF"/>
            <w:vAlign w:val="center"/>
          </w:tcPr>
          <w:p w14:paraId="5F32825A"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逐步推进；部分课例先行；拓展课、社团课；制度保障；合理规划时间</w:t>
            </w:r>
          </w:p>
        </w:tc>
        <w:tc>
          <w:tcPr>
            <w:tcW w:w="2495" w:type="dxa"/>
            <w:tcBorders>
              <w:bottom w:val="single" w:sz="12" w:space="0" w:color="000000"/>
            </w:tcBorders>
            <w:shd w:val="clear" w:color="auto" w:fill="FFFFFF"/>
            <w:vAlign w:val="center"/>
          </w:tcPr>
          <w:p w14:paraId="2FBF94E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渐进实施；试点推进；课程空间；制度保障</w:t>
            </w:r>
          </w:p>
        </w:tc>
        <w:tc>
          <w:tcPr>
            <w:tcW w:w="2010" w:type="dxa"/>
            <w:tcBorders>
              <w:bottom w:val="single" w:sz="12" w:space="0" w:color="000000"/>
            </w:tcBorders>
            <w:shd w:val="clear" w:color="auto" w:fill="FFFFFF"/>
            <w:vAlign w:val="center"/>
          </w:tcPr>
          <w:p w14:paraId="63BF61F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校本推进与保障机制</w:t>
            </w:r>
          </w:p>
        </w:tc>
        <w:tc>
          <w:tcPr>
            <w:tcW w:w="706" w:type="dxa"/>
            <w:tcBorders>
              <w:bottom w:val="single" w:sz="12" w:space="0" w:color="000000"/>
            </w:tcBorders>
            <w:shd w:val="clear" w:color="auto" w:fill="FFFFFF"/>
            <w:vAlign w:val="center"/>
          </w:tcPr>
          <w:p w14:paraId="401D2B1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7</w:t>
            </w:r>
          </w:p>
        </w:tc>
        <w:tc>
          <w:tcPr>
            <w:tcW w:w="3000" w:type="dxa"/>
            <w:tcBorders>
              <w:bottom w:val="single" w:sz="12" w:space="0" w:color="000000"/>
            </w:tcBorders>
            <w:shd w:val="clear" w:color="auto" w:fill="FFFFFF"/>
            <w:vAlign w:val="center"/>
          </w:tcPr>
          <w:p w14:paraId="3A0B4209"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“可以先在部分课例中开展高阶能力的培育”；“希望能在拓展课社团课多开展”</w:t>
            </w:r>
          </w:p>
        </w:tc>
      </w:tr>
    </w:tbl>
    <w:p w14:paraId="2D228869"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20D7FE96" w14:textId="77777777" w:rsidR="008079F0" w:rsidRDefault="00000000">
      <w:pPr>
        <w:keepNext/>
        <w:overflowPunct w:val="0"/>
        <w:snapToGrid w:val="0"/>
        <w:spacing w:line="360" w:lineRule="auto"/>
        <w:ind w:firstLine="480"/>
        <w:outlineLvl w:val="4"/>
        <w:rPr>
          <w:rFonts w:ascii="宋体" w:eastAsia="宋体" w:hAnsi="宋体" w:cs="宋体"/>
          <w:b/>
          <w:sz w:val="24"/>
        </w:rPr>
      </w:pPr>
      <w:r>
        <w:rPr>
          <w:rFonts w:ascii="宋体" w:eastAsia="宋体" w:hAnsi="宋体" w:cs="宋体" w:hint="eastAsia"/>
          <w:sz w:val="24"/>
        </w:rPr>
        <w:lastRenderedPageBreak/>
        <w:t>3）后测文本编码</w:t>
      </w:r>
    </w:p>
    <w:p w14:paraId="194E7D30"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后测53份有效文本中，教师使用了更多具体的课堂语言，如问题链、开放性问题、任务驱动、合作探究、真实问题、过程性反馈、学生质疑等。编码时按其原始语义归类。</w:t>
      </w:r>
    </w:p>
    <w:p w14:paraId="732552DB"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表3-73  教师后测开放性回答三级编码表</w:t>
      </w:r>
    </w:p>
    <w:tbl>
      <w:tblPr>
        <w:tblW w:w="9807" w:type="dxa"/>
        <w:jc w:val="center"/>
        <w:tblLayout w:type="fixed"/>
        <w:tblCellMar>
          <w:left w:w="0" w:type="dxa"/>
          <w:right w:w="0" w:type="dxa"/>
        </w:tblCellMar>
        <w:tblLook w:val="04A0" w:firstRow="1" w:lastRow="0" w:firstColumn="1" w:lastColumn="0" w:noHBand="0" w:noVBand="1"/>
      </w:tblPr>
      <w:tblGrid>
        <w:gridCol w:w="2999"/>
        <w:gridCol w:w="1597"/>
        <w:gridCol w:w="1504"/>
        <w:gridCol w:w="707"/>
        <w:gridCol w:w="3000"/>
      </w:tblGrid>
      <w:tr w:rsidR="008079F0" w14:paraId="1EB913C5" w14:textId="77777777">
        <w:trPr>
          <w:cantSplit/>
          <w:tblHeader/>
          <w:jc w:val="center"/>
        </w:trPr>
        <w:tc>
          <w:tcPr>
            <w:tcW w:w="2999" w:type="dxa"/>
            <w:tcBorders>
              <w:top w:val="single" w:sz="12" w:space="0" w:color="000000"/>
              <w:bottom w:val="single" w:sz="6" w:space="0" w:color="000000"/>
            </w:tcBorders>
            <w:shd w:val="clear" w:color="auto" w:fill="FFFFFF"/>
            <w:vAlign w:val="center"/>
          </w:tcPr>
          <w:p w14:paraId="79E89324"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开放编码</w:t>
            </w:r>
          </w:p>
        </w:tc>
        <w:tc>
          <w:tcPr>
            <w:tcW w:w="1597" w:type="dxa"/>
            <w:tcBorders>
              <w:top w:val="single" w:sz="12" w:space="0" w:color="000000"/>
              <w:bottom w:val="single" w:sz="6" w:space="0" w:color="000000"/>
            </w:tcBorders>
            <w:shd w:val="clear" w:color="auto" w:fill="FFFFFF"/>
            <w:vAlign w:val="center"/>
          </w:tcPr>
          <w:p w14:paraId="6A61C862"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轴心编码</w:t>
            </w:r>
          </w:p>
        </w:tc>
        <w:tc>
          <w:tcPr>
            <w:tcW w:w="1504" w:type="dxa"/>
            <w:tcBorders>
              <w:top w:val="single" w:sz="12" w:space="0" w:color="000000"/>
              <w:bottom w:val="single" w:sz="6" w:space="0" w:color="000000"/>
            </w:tcBorders>
            <w:shd w:val="clear" w:color="auto" w:fill="FFFFFF"/>
            <w:vAlign w:val="center"/>
          </w:tcPr>
          <w:p w14:paraId="44513EA1"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选择编码</w:t>
            </w:r>
          </w:p>
        </w:tc>
        <w:tc>
          <w:tcPr>
            <w:tcW w:w="707" w:type="dxa"/>
            <w:tcBorders>
              <w:top w:val="single" w:sz="12" w:space="0" w:color="000000"/>
              <w:bottom w:val="single" w:sz="6" w:space="0" w:color="000000"/>
            </w:tcBorders>
            <w:shd w:val="clear" w:color="auto" w:fill="FFFFFF"/>
            <w:vAlign w:val="center"/>
          </w:tcPr>
          <w:p w14:paraId="7BDC76F5"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涉及</w:t>
            </w:r>
          </w:p>
          <w:p w14:paraId="53CC985A"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回答数</w:t>
            </w:r>
          </w:p>
        </w:tc>
        <w:tc>
          <w:tcPr>
            <w:tcW w:w="3000" w:type="dxa"/>
            <w:tcBorders>
              <w:top w:val="single" w:sz="12" w:space="0" w:color="000000"/>
              <w:bottom w:val="single" w:sz="6" w:space="0" w:color="000000"/>
            </w:tcBorders>
            <w:shd w:val="clear" w:color="auto" w:fill="FFFFFF"/>
            <w:vAlign w:val="center"/>
          </w:tcPr>
          <w:p w14:paraId="6AFD9E91"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代表性原始表达</w:t>
            </w:r>
          </w:p>
        </w:tc>
      </w:tr>
      <w:tr w:rsidR="008079F0" w14:paraId="5453B330" w14:textId="77777777">
        <w:trPr>
          <w:cantSplit/>
          <w:jc w:val="center"/>
        </w:trPr>
        <w:tc>
          <w:tcPr>
            <w:tcW w:w="2999" w:type="dxa"/>
            <w:shd w:val="clear" w:color="auto" w:fill="FFFFFF"/>
            <w:vAlign w:val="center"/>
          </w:tcPr>
          <w:p w14:paraId="3D38200B"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理论知识；有意识指向高阶能力；目标更清晰；更加重视思维；专业自觉</w:t>
            </w:r>
          </w:p>
        </w:tc>
        <w:tc>
          <w:tcPr>
            <w:tcW w:w="1597" w:type="dxa"/>
            <w:shd w:val="clear" w:color="auto" w:fill="FFFFFF"/>
            <w:vAlign w:val="center"/>
          </w:tcPr>
          <w:p w14:paraId="2D3217A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理念理解；目标意识；专业自觉</w:t>
            </w:r>
          </w:p>
        </w:tc>
        <w:tc>
          <w:tcPr>
            <w:tcW w:w="1504" w:type="dxa"/>
            <w:shd w:val="clear" w:color="auto" w:fill="FFFFFF"/>
            <w:vAlign w:val="center"/>
          </w:tcPr>
          <w:p w14:paraId="75C2D48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高阶能力培育的认知与目标意识</w:t>
            </w:r>
          </w:p>
        </w:tc>
        <w:tc>
          <w:tcPr>
            <w:tcW w:w="707" w:type="dxa"/>
            <w:shd w:val="clear" w:color="auto" w:fill="FFFFFF"/>
            <w:vAlign w:val="center"/>
          </w:tcPr>
          <w:p w14:paraId="4E5F73D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13</w:t>
            </w:r>
          </w:p>
        </w:tc>
        <w:tc>
          <w:tcPr>
            <w:tcW w:w="3000" w:type="dxa"/>
            <w:shd w:val="clear" w:color="auto" w:fill="FFFFFF"/>
            <w:vAlign w:val="center"/>
          </w:tcPr>
          <w:p w14:paraId="3EEAE4AE"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“会有意识地在教学设计中指向学生的高阶能力培育”；“更加了解高阶能力培养的方向和价值”</w:t>
            </w:r>
          </w:p>
        </w:tc>
      </w:tr>
      <w:tr w:rsidR="008079F0" w14:paraId="18E3FFD5" w14:textId="77777777">
        <w:trPr>
          <w:cantSplit/>
          <w:jc w:val="center"/>
        </w:trPr>
        <w:tc>
          <w:tcPr>
            <w:tcW w:w="2999" w:type="dxa"/>
            <w:shd w:val="clear" w:color="auto" w:fill="FFFFFF"/>
            <w:vAlign w:val="center"/>
          </w:tcPr>
          <w:p w14:paraId="2A0E1952"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问题链；开放性问题；分析评价创造任务；高阶思维问题；作业设计；引导话术</w:t>
            </w:r>
          </w:p>
        </w:tc>
        <w:tc>
          <w:tcPr>
            <w:tcW w:w="1597" w:type="dxa"/>
            <w:shd w:val="clear" w:color="auto" w:fill="FFFFFF"/>
            <w:vAlign w:val="center"/>
          </w:tcPr>
          <w:p w14:paraId="79EE334E"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问题链设计；开放任务；认知层级设计；作业任务设计</w:t>
            </w:r>
          </w:p>
        </w:tc>
        <w:tc>
          <w:tcPr>
            <w:tcW w:w="1504" w:type="dxa"/>
            <w:shd w:val="clear" w:color="auto" w:fill="FFFFFF"/>
            <w:vAlign w:val="center"/>
          </w:tcPr>
          <w:p w14:paraId="4233335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高阶认知任务设计</w:t>
            </w:r>
          </w:p>
        </w:tc>
        <w:tc>
          <w:tcPr>
            <w:tcW w:w="707" w:type="dxa"/>
            <w:shd w:val="clear" w:color="auto" w:fill="FFFFFF"/>
            <w:vAlign w:val="center"/>
          </w:tcPr>
          <w:p w14:paraId="4145821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12</w:t>
            </w:r>
          </w:p>
        </w:tc>
        <w:tc>
          <w:tcPr>
            <w:tcW w:w="3000" w:type="dxa"/>
            <w:shd w:val="clear" w:color="auto" w:fill="FFFFFF"/>
            <w:vAlign w:val="center"/>
          </w:tcPr>
          <w:p w14:paraId="229DC039"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“对于开放性问题及课堂问题链设计更熟悉”；“更注重问题链的思维梯度设计”</w:t>
            </w:r>
          </w:p>
        </w:tc>
      </w:tr>
      <w:tr w:rsidR="008079F0" w14:paraId="721CDE6F" w14:textId="77777777">
        <w:trPr>
          <w:cantSplit/>
          <w:jc w:val="center"/>
        </w:trPr>
        <w:tc>
          <w:tcPr>
            <w:tcW w:w="2999" w:type="dxa"/>
            <w:shd w:val="clear" w:color="auto" w:fill="FFFFFF"/>
            <w:vAlign w:val="center"/>
          </w:tcPr>
          <w:p w14:paraId="7DDA5FE6"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问题探究；项目式任务；自主探究；合作探究；真实问题；实验探究；小组研讨</w:t>
            </w:r>
          </w:p>
        </w:tc>
        <w:tc>
          <w:tcPr>
            <w:tcW w:w="1597" w:type="dxa"/>
            <w:shd w:val="clear" w:color="auto" w:fill="FFFFFF"/>
            <w:vAlign w:val="center"/>
          </w:tcPr>
          <w:p w14:paraId="3D9DEC5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探究学习；项目学习；合作学习；真实任务</w:t>
            </w:r>
          </w:p>
        </w:tc>
        <w:tc>
          <w:tcPr>
            <w:tcW w:w="1504" w:type="dxa"/>
            <w:shd w:val="clear" w:color="auto" w:fill="FFFFFF"/>
            <w:vAlign w:val="center"/>
          </w:tcPr>
          <w:p w14:paraId="6E81CF0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探究合作与真实学习</w:t>
            </w:r>
          </w:p>
        </w:tc>
        <w:tc>
          <w:tcPr>
            <w:tcW w:w="707" w:type="dxa"/>
            <w:shd w:val="clear" w:color="auto" w:fill="FFFFFF"/>
            <w:vAlign w:val="center"/>
          </w:tcPr>
          <w:p w14:paraId="04F11E1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6</w:t>
            </w:r>
          </w:p>
        </w:tc>
        <w:tc>
          <w:tcPr>
            <w:tcW w:w="3000" w:type="dxa"/>
            <w:shd w:val="clear" w:color="auto" w:fill="FFFFFF"/>
            <w:vAlign w:val="center"/>
          </w:tcPr>
          <w:p w14:paraId="311AF45A"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“开展项目式任务”；“把部分知识点的讲授过程转化为学生的探索场”</w:t>
            </w:r>
          </w:p>
        </w:tc>
      </w:tr>
      <w:tr w:rsidR="008079F0" w14:paraId="6C9F2D12" w14:textId="77777777">
        <w:trPr>
          <w:cantSplit/>
          <w:jc w:val="center"/>
        </w:trPr>
        <w:tc>
          <w:tcPr>
            <w:tcW w:w="2999" w:type="dxa"/>
            <w:shd w:val="clear" w:color="auto" w:fill="FFFFFF"/>
            <w:vAlign w:val="center"/>
          </w:tcPr>
          <w:p w14:paraId="588E3BF0"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学生质疑；提问质量；思维活跃；表达；发现问题；合作解决问题；参与深度</w:t>
            </w:r>
          </w:p>
        </w:tc>
        <w:tc>
          <w:tcPr>
            <w:tcW w:w="1597" w:type="dxa"/>
            <w:shd w:val="clear" w:color="auto" w:fill="FFFFFF"/>
            <w:vAlign w:val="center"/>
          </w:tcPr>
          <w:p w14:paraId="639E4A8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质疑提问；思维表达；合作解决问题；学习参与</w:t>
            </w:r>
          </w:p>
        </w:tc>
        <w:tc>
          <w:tcPr>
            <w:tcW w:w="1504" w:type="dxa"/>
            <w:shd w:val="clear" w:color="auto" w:fill="FFFFFF"/>
            <w:vAlign w:val="center"/>
          </w:tcPr>
          <w:p w14:paraId="4A9D8C1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学生学习行为观察</w:t>
            </w:r>
          </w:p>
        </w:tc>
        <w:tc>
          <w:tcPr>
            <w:tcW w:w="707" w:type="dxa"/>
            <w:shd w:val="clear" w:color="auto" w:fill="FFFFFF"/>
            <w:vAlign w:val="center"/>
          </w:tcPr>
          <w:p w14:paraId="1914E61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8</w:t>
            </w:r>
          </w:p>
        </w:tc>
        <w:tc>
          <w:tcPr>
            <w:tcW w:w="3000" w:type="dxa"/>
            <w:shd w:val="clear" w:color="auto" w:fill="FFFFFF"/>
            <w:vAlign w:val="center"/>
          </w:tcPr>
          <w:p w14:paraId="51CAD020"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“学生更加大胆地敢于质疑”；“学生的提问质量有明显提升，且学生会发现问题并彼此互相帮助解决问题”</w:t>
            </w:r>
          </w:p>
        </w:tc>
      </w:tr>
      <w:tr w:rsidR="008079F0" w14:paraId="648EDF91" w14:textId="77777777">
        <w:trPr>
          <w:cantSplit/>
          <w:jc w:val="center"/>
        </w:trPr>
        <w:tc>
          <w:tcPr>
            <w:tcW w:w="2999" w:type="dxa"/>
            <w:shd w:val="clear" w:color="auto" w:fill="FFFFFF"/>
            <w:vAlign w:val="center"/>
          </w:tcPr>
          <w:p w14:paraId="3190F663"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过程性反馈；多元评价；生成性问题；高阶能力评价工具；量化方法</w:t>
            </w:r>
          </w:p>
        </w:tc>
        <w:tc>
          <w:tcPr>
            <w:tcW w:w="1597" w:type="dxa"/>
            <w:shd w:val="clear" w:color="auto" w:fill="FFFFFF"/>
            <w:vAlign w:val="center"/>
          </w:tcPr>
          <w:p w14:paraId="21490E8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形成性评价；学习证据；评价工具；反馈调节</w:t>
            </w:r>
          </w:p>
        </w:tc>
        <w:tc>
          <w:tcPr>
            <w:tcW w:w="1504" w:type="dxa"/>
            <w:shd w:val="clear" w:color="auto" w:fill="FFFFFF"/>
            <w:vAlign w:val="center"/>
          </w:tcPr>
          <w:p w14:paraId="0AC0283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形成性评价与学习证据</w:t>
            </w:r>
          </w:p>
        </w:tc>
        <w:tc>
          <w:tcPr>
            <w:tcW w:w="707" w:type="dxa"/>
            <w:shd w:val="clear" w:color="auto" w:fill="FFFFFF"/>
            <w:vAlign w:val="center"/>
          </w:tcPr>
          <w:p w14:paraId="08D39C8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5</w:t>
            </w:r>
          </w:p>
        </w:tc>
        <w:tc>
          <w:tcPr>
            <w:tcW w:w="3000" w:type="dxa"/>
            <w:shd w:val="clear" w:color="auto" w:fill="FFFFFF"/>
            <w:vAlign w:val="center"/>
          </w:tcPr>
          <w:p w14:paraId="392892A7"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“课堂会更注重学生的生成性问题，过程性问题的设计和反馈”；“提供更多学科化的高阶思维评价工具”</w:t>
            </w:r>
          </w:p>
        </w:tc>
      </w:tr>
      <w:tr w:rsidR="008079F0" w14:paraId="5808D842" w14:textId="77777777">
        <w:trPr>
          <w:cantSplit/>
          <w:jc w:val="center"/>
        </w:trPr>
        <w:tc>
          <w:tcPr>
            <w:tcW w:w="2999" w:type="dxa"/>
            <w:shd w:val="clear" w:color="auto" w:fill="FFFFFF"/>
            <w:vAlign w:val="center"/>
          </w:tcPr>
          <w:p w14:paraId="5823A1C7"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课时紧；高三任务重；基础落实与高阶活动平衡；升学压力；刷题倾向</w:t>
            </w:r>
          </w:p>
        </w:tc>
        <w:tc>
          <w:tcPr>
            <w:tcW w:w="1597" w:type="dxa"/>
            <w:shd w:val="clear" w:color="auto" w:fill="FFFFFF"/>
            <w:vAlign w:val="center"/>
          </w:tcPr>
          <w:p w14:paraId="6A0242E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课时压力；升学压力；基础与高阶平衡</w:t>
            </w:r>
          </w:p>
        </w:tc>
        <w:tc>
          <w:tcPr>
            <w:tcW w:w="1504" w:type="dxa"/>
            <w:shd w:val="clear" w:color="auto" w:fill="FFFFFF"/>
            <w:vAlign w:val="center"/>
          </w:tcPr>
          <w:p w14:paraId="73CDA28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教学时间与升学压力</w:t>
            </w:r>
          </w:p>
        </w:tc>
        <w:tc>
          <w:tcPr>
            <w:tcW w:w="707" w:type="dxa"/>
            <w:shd w:val="clear" w:color="auto" w:fill="FFFFFF"/>
            <w:vAlign w:val="center"/>
          </w:tcPr>
          <w:p w14:paraId="32E13CF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11</w:t>
            </w:r>
          </w:p>
        </w:tc>
        <w:tc>
          <w:tcPr>
            <w:tcW w:w="3000" w:type="dxa"/>
            <w:shd w:val="clear" w:color="auto" w:fill="FFFFFF"/>
            <w:vAlign w:val="center"/>
          </w:tcPr>
          <w:p w14:paraId="05EC5F18"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“课时比较紧张”；“升学压力会向刷题和填鸭课堂倾斜，高阶思维培养渗透不够”</w:t>
            </w:r>
          </w:p>
        </w:tc>
      </w:tr>
      <w:tr w:rsidR="008079F0" w14:paraId="16D0B6D2" w14:textId="77777777">
        <w:trPr>
          <w:cantSplit/>
          <w:jc w:val="center"/>
        </w:trPr>
        <w:tc>
          <w:tcPr>
            <w:tcW w:w="2999" w:type="dxa"/>
            <w:shd w:val="clear" w:color="auto" w:fill="FFFFFF"/>
            <w:vAlign w:val="center"/>
          </w:tcPr>
          <w:p w14:paraId="665D532F"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学生水平差异；分层实施；少数学生主导；部分学生参与不足</w:t>
            </w:r>
          </w:p>
        </w:tc>
        <w:tc>
          <w:tcPr>
            <w:tcW w:w="1597" w:type="dxa"/>
            <w:shd w:val="clear" w:color="auto" w:fill="FFFFFF"/>
            <w:vAlign w:val="center"/>
          </w:tcPr>
          <w:p w14:paraId="254D31E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学情差异；分层任务；参与差异；适切性</w:t>
            </w:r>
          </w:p>
        </w:tc>
        <w:tc>
          <w:tcPr>
            <w:tcW w:w="1504" w:type="dxa"/>
            <w:shd w:val="clear" w:color="auto" w:fill="FFFFFF"/>
            <w:vAlign w:val="center"/>
          </w:tcPr>
          <w:p w14:paraId="1D80401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学生差异与分层实施</w:t>
            </w:r>
          </w:p>
        </w:tc>
        <w:tc>
          <w:tcPr>
            <w:tcW w:w="707" w:type="dxa"/>
            <w:shd w:val="clear" w:color="auto" w:fill="FFFFFF"/>
            <w:vAlign w:val="center"/>
          </w:tcPr>
          <w:p w14:paraId="5C28602A"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8</w:t>
            </w:r>
          </w:p>
        </w:tc>
        <w:tc>
          <w:tcPr>
            <w:tcW w:w="3000" w:type="dxa"/>
            <w:shd w:val="clear" w:color="auto" w:fill="FFFFFF"/>
            <w:vAlign w:val="center"/>
          </w:tcPr>
          <w:p w14:paraId="13FE1DFA"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“如何避免变成少部分同学的对话”；“面对不同程度的学生无法量化培养方法”</w:t>
            </w:r>
          </w:p>
        </w:tc>
      </w:tr>
      <w:tr w:rsidR="008079F0" w14:paraId="472D91ED" w14:textId="77777777">
        <w:trPr>
          <w:cantSplit/>
          <w:jc w:val="center"/>
        </w:trPr>
        <w:tc>
          <w:tcPr>
            <w:tcW w:w="2999" w:type="dxa"/>
            <w:shd w:val="clear" w:color="auto" w:fill="FFFFFF"/>
            <w:vAlign w:val="center"/>
          </w:tcPr>
          <w:p w14:paraId="60025634"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课堂把控；实践尚不成熟；落地尺度；效果不理想；教师能力不足；难坚持</w:t>
            </w:r>
          </w:p>
        </w:tc>
        <w:tc>
          <w:tcPr>
            <w:tcW w:w="1597" w:type="dxa"/>
            <w:shd w:val="clear" w:color="auto" w:fill="FFFFFF"/>
            <w:vAlign w:val="center"/>
          </w:tcPr>
          <w:p w14:paraId="54B1E06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教学实施能力；课堂调控；方法转化；教师能力</w:t>
            </w:r>
          </w:p>
        </w:tc>
        <w:tc>
          <w:tcPr>
            <w:tcW w:w="1504" w:type="dxa"/>
            <w:shd w:val="clear" w:color="auto" w:fill="FFFFFF"/>
            <w:vAlign w:val="center"/>
          </w:tcPr>
          <w:p w14:paraId="46FAD59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教师实践能力与课堂把控</w:t>
            </w:r>
          </w:p>
        </w:tc>
        <w:tc>
          <w:tcPr>
            <w:tcW w:w="707" w:type="dxa"/>
            <w:shd w:val="clear" w:color="auto" w:fill="FFFFFF"/>
            <w:vAlign w:val="center"/>
          </w:tcPr>
          <w:p w14:paraId="1FE1CE1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9</w:t>
            </w:r>
          </w:p>
        </w:tc>
        <w:tc>
          <w:tcPr>
            <w:tcW w:w="3000" w:type="dxa"/>
            <w:shd w:val="clear" w:color="auto" w:fill="FFFFFF"/>
            <w:vAlign w:val="center"/>
          </w:tcPr>
          <w:p w14:paraId="34AC0AF8"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“高阶思维落地、分层实施仍有挑战”；“实践尚不成熟”</w:t>
            </w:r>
          </w:p>
        </w:tc>
      </w:tr>
      <w:tr w:rsidR="008079F0" w14:paraId="00A10359" w14:textId="77777777">
        <w:trPr>
          <w:cantSplit/>
          <w:jc w:val="center"/>
        </w:trPr>
        <w:tc>
          <w:tcPr>
            <w:tcW w:w="2999" w:type="dxa"/>
            <w:shd w:val="clear" w:color="auto" w:fill="FFFFFF"/>
            <w:vAlign w:val="center"/>
          </w:tcPr>
          <w:p w14:paraId="3A441607"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实操课例；学科化案例；示范课；专家进课堂；观摩课；课堂实录；磨课</w:t>
            </w:r>
          </w:p>
        </w:tc>
        <w:tc>
          <w:tcPr>
            <w:tcW w:w="1597" w:type="dxa"/>
            <w:shd w:val="clear" w:color="auto" w:fill="FFFFFF"/>
            <w:vAlign w:val="center"/>
          </w:tcPr>
          <w:p w14:paraId="610DD7B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课例资源；专家支持；同伴研修；学科化指导</w:t>
            </w:r>
          </w:p>
        </w:tc>
        <w:tc>
          <w:tcPr>
            <w:tcW w:w="1504" w:type="dxa"/>
            <w:shd w:val="clear" w:color="auto" w:fill="FFFFFF"/>
            <w:vAlign w:val="center"/>
          </w:tcPr>
          <w:p w14:paraId="6B198B2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学科化课例与专业支持</w:t>
            </w:r>
          </w:p>
        </w:tc>
        <w:tc>
          <w:tcPr>
            <w:tcW w:w="707" w:type="dxa"/>
            <w:shd w:val="clear" w:color="auto" w:fill="FFFFFF"/>
            <w:vAlign w:val="center"/>
          </w:tcPr>
          <w:p w14:paraId="4DFB504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12</w:t>
            </w:r>
          </w:p>
        </w:tc>
        <w:tc>
          <w:tcPr>
            <w:tcW w:w="3000" w:type="dxa"/>
            <w:shd w:val="clear" w:color="auto" w:fill="FFFFFF"/>
            <w:vAlign w:val="center"/>
          </w:tcPr>
          <w:p w14:paraId="3D444F3F"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“建议多提供实操课例”；“校内组织观摩示范课，邀请专家进课堂进行专业指导”</w:t>
            </w:r>
          </w:p>
        </w:tc>
      </w:tr>
      <w:tr w:rsidR="008079F0" w14:paraId="1B0809E4" w14:textId="77777777">
        <w:trPr>
          <w:cantSplit/>
          <w:jc w:val="center"/>
        </w:trPr>
        <w:tc>
          <w:tcPr>
            <w:tcW w:w="2999" w:type="dxa"/>
            <w:shd w:val="clear" w:color="auto" w:fill="FFFFFF"/>
            <w:vAlign w:val="center"/>
          </w:tcPr>
          <w:p w14:paraId="3C0A308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数字技术；数字化工具；人工智能赋能；工具付费</w:t>
            </w:r>
          </w:p>
        </w:tc>
        <w:tc>
          <w:tcPr>
            <w:tcW w:w="1597" w:type="dxa"/>
            <w:shd w:val="clear" w:color="auto" w:fill="FFFFFF"/>
            <w:vAlign w:val="center"/>
          </w:tcPr>
          <w:p w14:paraId="6DF51BB6"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数字工具应用；人工智能支持；技术条件</w:t>
            </w:r>
          </w:p>
        </w:tc>
        <w:tc>
          <w:tcPr>
            <w:tcW w:w="1504" w:type="dxa"/>
            <w:shd w:val="clear" w:color="auto" w:fill="FFFFFF"/>
            <w:vAlign w:val="center"/>
          </w:tcPr>
          <w:p w14:paraId="6F350AE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数字化与人工智能支持</w:t>
            </w:r>
          </w:p>
        </w:tc>
        <w:tc>
          <w:tcPr>
            <w:tcW w:w="707" w:type="dxa"/>
            <w:shd w:val="clear" w:color="auto" w:fill="FFFFFF"/>
            <w:vAlign w:val="center"/>
          </w:tcPr>
          <w:p w14:paraId="60F02E6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4</w:t>
            </w:r>
          </w:p>
        </w:tc>
        <w:tc>
          <w:tcPr>
            <w:tcW w:w="3000" w:type="dxa"/>
            <w:shd w:val="clear" w:color="auto" w:fill="FFFFFF"/>
            <w:vAlign w:val="center"/>
          </w:tcPr>
          <w:p w14:paraId="79325587"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“后续数字技术还需提高”；“问题链设计更指向高阶思维，人工智能赋能不足”</w:t>
            </w:r>
          </w:p>
        </w:tc>
      </w:tr>
      <w:tr w:rsidR="008079F0" w14:paraId="7C70148D" w14:textId="77777777">
        <w:trPr>
          <w:cantSplit/>
          <w:jc w:val="center"/>
        </w:trPr>
        <w:tc>
          <w:tcPr>
            <w:tcW w:w="2999" w:type="dxa"/>
            <w:tcBorders>
              <w:bottom w:val="single" w:sz="12" w:space="0" w:color="000000"/>
            </w:tcBorders>
            <w:shd w:val="clear" w:color="auto" w:fill="FFFFFF"/>
            <w:vAlign w:val="center"/>
          </w:tcPr>
          <w:p w14:paraId="1E702E3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教研共建；同主题磨课；持续实践；日常课堂落实</w:t>
            </w:r>
          </w:p>
        </w:tc>
        <w:tc>
          <w:tcPr>
            <w:tcW w:w="1597" w:type="dxa"/>
            <w:tcBorders>
              <w:bottom w:val="single" w:sz="12" w:space="0" w:color="000000"/>
            </w:tcBorders>
            <w:shd w:val="clear" w:color="auto" w:fill="FFFFFF"/>
            <w:vAlign w:val="center"/>
          </w:tcPr>
          <w:p w14:paraId="50AAE62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校本研修；资源共建；持续实践</w:t>
            </w:r>
          </w:p>
        </w:tc>
        <w:tc>
          <w:tcPr>
            <w:tcW w:w="1504" w:type="dxa"/>
            <w:tcBorders>
              <w:bottom w:val="single" w:sz="12" w:space="0" w:color="000000"/>
            </w:tcBorders>
            <w:shd w:val="clear" w:color="auto" w:fill="FFFFFF"/>
            <w:vAlign w:val="center"/>
          </w:tcPr>
          <w:p w14:paraId="474B3F2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校本研修与持续实践</w:t>
            </w:r>
          </w:p>
        </w:tc>
        <w:tc>
          <w:tcPr>
            <w:tcW w:w="707" w:type="dxa"/>
            <w:tcBorders>
              <w:bottom w:val="single" w:sz="12" w:space="0" w:color="000000"/>
            </w:tcBorders>
            <w:shd w:val="clear" w:color="auto" w:fill="FFFFFF"/>
            <w:vAlign w:val="center"/>
          </w:tcPr>
          <w:p w14:paraId="2CC299B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4</w:t>
            </w:r>
          </w:p>
        </w:tc>
        <w:tc>
          <w:tcPr>
            <w:tcW w:w="3000" w:type="dxa"/>
            <w:tcBorders>
              <w:bottom w:val="single" w:sz="12" w:space="0" w:color="000000"/>
            </w:tcBorders>
            <w:shd w:val="clear" w:color="auto" w:fill="FFFFFF"/>
            <w:vAlign w:val="center"/>
          </w:tcPr>
          <w:p w14:paraId="40905740"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“可尝试分层探究，实现教研共建资源”；“学习的理论还要进一步联系实际，开展更多实践”</w:t>
            </w:r>
          </w:p>
        </w:tc>
      </w:tr>
    </w:tbl>
    <w:p w14:paraId="72D17169"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67F8C3A6" w14:textId="77777777" w:rsidR="008079F0" w:rsidRDefault="00000000">
      <w:pPr>
        <w:pStyle w:val="3"/>
        <w:keepNext/>
        <w:widowControl/>
        <w:overflowPunct w:val="0"/>
        <w:spacing w:before="280" w:after="280" w:line="360" w:lineRule="auto"/>
        <w:ind w:firstLineChars="200" w:firstLine="571"/>
        <w:rPr>
          <w:rFonts w:cs="宋体" w:hint="default"/>
          <w:sz w:val="24"/>
          <w:szCs w:val="24"/>
        </w:rPr>
      </w:pPr>
      <w:bookmarkStart w:id="122" w:name="_Toc244001258"/>
      <w:r>
        <w:rPr>
          <w:rFonts w:cs="宋体"/>
          <w:sz w:val="28"/>
          <w:szCs w:val="24"/>
        </w:rPr>
        <w:t>3.基于实践证据的模型迭代与形成</w:t>
      </w:r>
      <w:bookmarkEnd w:id="122"/>
    </w:p>
    <w:p w14:paraId="4D76B6E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经过多轮学科课堂与科创教育实践，课题组在保留前期核心要素的基础上，进一步明确能力目标、学生学习、教师调节、实践场域和评价证据之间的关系，形成“可见的学习”视域下中学生高阶能力培育模型2.0版。模型的迭代以实践问题为起点，通过课堂表现、学生作品、反馈修订和阶段调查识别改进方向，使模型由学习路径设计逐步发展为教与学协同运行的整体框架。</w:t>
      </w:r>
    </w:p>
    <w:p w14:paraId="5E53C8EE"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123" w:name="_Toc244001259"/>
      <w:r>
        <w:rPr>
          <w:rFonts w:ascii="宋体" w:eastAsia="宋体" w:hAnsi="宋体" w:cs="宋体" w:hint="eastAsia"/>
          <w:kern w:val="0"/>
          <w:sz w:val="24"/>
        </w:rPr>
        <w:t>（1）实践检验与模型调整的依据</w:t>
      </w:r>
      <w:bookmarkEnd w:id="123"/>
    </w:p>
    <w:p w14:paraId="4F504CD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569FDF8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课题组据此将前后测、课堂评价、人工智能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4E4EB2E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3C31391B"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124" w:name="_Toc244001260"/>
      <w:r>
        <w:rPr>
          <w:rFonts w:ascii="宋体" w:eastAsia="宋体" w:hAnsi="宋体" w:cs="宋体" w:hint="eastAsia"/>
          <w:kern w:val="0"/>
          <w:sz w:val="24"/>
        </w:rPr>
        <w:lastRenderedPageBreak/>
        <w:t>（2）总模型的结构性迭代</w:t>
      </w:r>
      <w:bookmarkEnd w:id="124"/>
    </w:p>
    <w:p w14:paraId="476892B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前期模型侧重学生怎样学，2.0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11D0F1B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17D4AECD"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可见的学习”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5542BB59"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125" w:name="_Toc244001261"/>
      <w:r>
        <w:rPr>
          <w:rFonts w:ascii="宋体" w:eastAsia="宋体" w:hAnsi="宋体" w:cs="宋体" w:hint="eastAsia"/>
          <w:kern w:val="0"/>
          <w:sz w:val="24"/>
        </w:rPr>
        <w:t>（3）五环学习模型的内涵深化</w:t>
      </w:r>
      <w:bookmarkEnd w:id="125"/>
    </w:p>
    <w:p w14:paraId="7C1A2D1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1341549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4C57721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迁移不另设能力维度，而作为跨情境运用知识与方法的要求贯穿学习过程，在反思迁移环节集中体现，并与创造维度中的知识整合、新情境应用和方案调整</w:t>
      </w:r>
      <w:r>
        <w:rPr>
          <w:rFonts w:ascii="宋体" w:eastAsia="宋体" w:hAnsi="宋体" w:cs="宋体" w:hint="eastAsia"/>
          <w:sz w:val="24"/>
        </w:rPr>
        <w:lastRenderedPageBreak/>
        <w:t>相联系。迁移的质量取决于学生能否理解新条件并调整原有方法。</w:t>
      </w:r>
    </w:p>
    <w:p w14:paraId="51C07D2C"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126" w:name="_Toc244001262"/>
      <w:r>
        <w:rPr>
          <w:rFonts w:ascii="宋体" w:eastAsia="宋体" w:hAnsi="宋体" w:cs="宋体" w:hint="eastAsia"/>
          <w:kern w:val="0"/>
          <w:sz w:val="24"/>
        </w:rPr>
        <w:t>（4）教师四步调节的循证优化</w:t>
      </w:r>
      <w:bookmarkEnd w:id="126"/>
    </w:p>
    <w:p w14:paraId="608EF04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66A3BD5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32A37046"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127" w:name="_Toc244001263"/>
      <w:r>
        <w:rPr>
          <w:rFonts w:ascii="宋体" w:eastAsia="宋体" w:hAnsi="宋体" w:cs="宋体" w:hint="eastAsia"/>
          <w:kern w:val="0"/>
          <w:sz w:val="24"/>
        </w:rPr>
        <w:t>（5）教与学协同运行及五见贯穿</w:t>
      </w:r>
      <w:bookmarkEnd w:id="127"/>
    </w:p>
    <w:p w14:paraId="4316F3B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6290757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5AF83D9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005F8308" w14:textId="77777777" w:rsidR="008079F0" w:rsidRDefault="00000000">
      <w:pPr>
        <w:overflowPunct w:val="0"/>
        <w:spacing w:line="360" w:lineRule="auto"/>
        <w:rPr>
          <w:rFonts w:ascii="宋体" w:eastAsia="宋体" w:hAnsi="宋体" w:cs="宋体"/>
          <w:sz w:val="24"/>
        </w:rPr>
      </w:pPr>
      <w:r>
        <w:rPr>
          <w:rFonts w:ascii="宋体" w:eastAsia="宋体" w:hAnsi="宋体" w:cs="宋体" w:hint="eastAsia"/>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6B326DB8"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图3-29  “可见的学习”视域下五环学习模型（2.0版）</w:t>
      </w:r>
    </w:p>
    <w:p w14:paraId="08A8254F"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128" w:name="_Toc244001264"/>
      <w:r>
        <w:rPr>
          <w:rFonts w:ascii="宋体" w:eastAsia="宋体" w:hAnsi="宋体" w:cs="宋体" w:hint="eastAsia"/>
          <w:kern w:val="0"/>
          <w:sz w:val="24"/>
        </w:rPr>
        <w:t>（6）学科课堂与科创项目的场域转化</w:t>
      </w:r>
      <w:bookmarkEnd w:id="128"/>
    </w:p>
    <w:p w14:paraId="35ABF3F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0BBCB7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5F7846B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w:t>
      </w:r>
      <w:r>
        <w:rPr>
          <w:rFonts w:ascii="宋体" w:eastAsia="宋体" w:hAnsi="宋体" w:cs="宋体" w:hint="eastAsia"/>
          <w:sz w:val="24"/>
        </w:rPr>
        <w:lastRenderedPageBreak/>
        <w:t>与成果要求。</w:t>
      </w:r>
    </w:p>
    <w:p w14:paraId="243D380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5B9AB603"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bookmarkStart w:id="129" w:name="_Toc244001265"/>
      <w:r>
        <w:rPr>
          <w:rFonts w:ascii="宋体" w:eastAsia="宋体" w:hAnsi="宋体" w:cs="宋体" w:hint="eastAsia"/>
          <w:kern w:val="0"/>
          <w:sz w:val="24"/>
        </w:rPr>
        <w:t>（7）模型2.0版的形成及持续完善</w:t>
      </w:r>
      <w:bookmarkEnd w:id="129"/>
    </w:p>
    <w:p w14:paraId="594572A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模型2.0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584C10D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792DD27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DF08722"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3F7D0416" w14:textId="77777777" w:rsidR="008079F0" w:rsidRDefault="00000000">
      <w:pPr>
        <w:overflowPunct w:val="0"/>
        <w:spacing w:line="360" w:lineRule="auto"/>
        <w:ind w:firstLineChars="200" w:firstLine="420"/>
        <w:rPr>
          <w:rFonts w:ascii="宋体" w:eastAsia="宋体" w:hAnsi="宋体" w:cs="宋体"/>
          <w:sz w:val="24"/>
        </w:rPr>
      </w:pPr>
      <w:r>
        <w:rPr>
          <w:rFonts w:ascii="宋体" w:eastAsia="宋体" w:hAnsi="宋体" w:cs="宋体" w:hint="eastAsia"/>
        </w:rPr>
        <w:br w:type="page"/>
      </w:r>
    </w:p>
    <w:p w14:paraId="3A1286A6" w14:textId="77777777" w:rsidR="008079F0" w:rsidRDefault="00000000">
      <w:pPr>
        <w:rPr>
          <w:rFonts w:ascii="宋体" w:eastAsia="宋体" w:hAnsi="宋体" w:cs="宋体"/>
        </w:rPr>
      </w:pPr>
      <w:r>
        <w:rPr>
          <w:rFonts w:ascii="宋体" w:eastAsia="宋体" w:hAnsi="宋体" w:cs="宋体" w:hint="eastAsia"/>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3C47328" w14:textId="77777777" w:rsidR="008079F0" w:rsidRDefault="00000000">
      <w:pPr>
        <w:jc w:val="center"/>
        <w:rPr>
          <w:rFonts w:ascii="宋体" w:eastAsia="宋体" w:hAnsi="宋体" w:cs="宋体"/>
        </w:rPr>
      </w:pPr>
      <w:r>
        <w:rPr>
          <w:rFonts w:ascii="宋体" w:eastAsia="宋体" w:hAnsi="宋体" w:cs="宋体" w:hint="eastAsia"/>
        </w:rPr>
        <w:t>图3-30  “可见的学习”视域下中学生高阶能力培育模型（2.0版）</w:t>
      </w:r>
    </w:p>
    <w:p w14:paraId="5282B21A" w14:textId="77777777" w:rsidR="008079F0" w:rsidRDefault="008079F0">
      <w:pPr>
        <w:pStyle w:val="a5"/>
        <w:widowControl/>
        <w:rPr>
          <w:rFonts w:ascii="宋体" w:eastAsia="宋体" w:hAnsi="宋体" w:cs="宋体"/>
        </w:rPr>
      </w:pPr>
    </w:p>
    <w:p w14:paraId="7AF770EC" w14:textId="77777777" w:rsidR="008079F0" w:rsidRDefault="008079F0">
      <w:pPr>
        <w:keepNext/>
        <w:overflowPunct w:val="0"/>
        <w:snapToGrid w:val="0"/>
        <w:spacing w:before="60" w:line="360" w:lineRule="auto"/>
        <w:jc w:val="left"/>
        <w:rPr>
          <w:rFonts w:ascii="宋体" w:eastAsia="宋体" w:hAnsi="宋体" w:cs="宋体"/>
          <w:b/>
          <w:sz w:val="24"/>
        </w:rPr>
      </w:pPr>
    </w:p>
    <w:p w14:paraId="01B41A01" w14:textId="77777777" w:rsidR="008079F0" w:rsidRDefault="00000000">
      <w:pPr>
        <w:pStyle w:val="1"/>
        <w:rPr>
          <w:rFonts w:ascii="宋体" w:eastAsia="宋体" w:hAnsi="宋体" w:cs="宋体"/>
        </w:rPr>
      </w:pPr>
      <w:bookmarkStart w:id="130" w:name="_Toc244001266"/>
      <w:r>
        <w:rPr>
          <w:rFonts w:ascii="宋体" w:eastAsia="宋体" w:hAnsi="宋体" w:cs="宋体" w:hint="eastAsia"/>
          <w:sz w:val="28"/>
        </w:rPr>
        <w:t>四、研究成果与实践成效</w:t>
      </w:r>
      <w:bookmarkEnd w:id="130"/>
    </w:p>
    <w:p w14:paraId="75564D09"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三年实践形成了两方面成果。一是一套可以迁移使用的培育模型与实施路径，回答高阶能力怎样进入学生的真实学习、教师依据什么调整教学；二是这套做法在学生、教师和学校三个层面引起的变化，说明这些做法在本校课堂中是否站得住。两方面成果在同一过程中相互塑造：模型在课堂中被检验和修改，课堂中暴露的问题又决定了模型最终的形态。研究关注与主要成果的对应关系见表4-1。</w:t>
      </w:r>
    </w:p>
    <w:p w14:paraId="0AD646B7" w14:textId="77777777" w:rsidR="008079F0" w:rsidRDefault="00000000">
      <w:pPr>
        <w:keepNext/>
        <w:jc w:val="center"/>
        <w:rPr>
          <w:rFonts w:ascii="宋体" w:eastAsia="宋体" w:hAnsi="宋体" w:cs="宋体"/>
        </w:rPr>
      </w:pPr>
      <w:r>
        <w:rPr>
          <w:rFonts w:ascii="宋体" w:eastAsia="宋体" w:hAnsi="宋体" w:cs="宋体" w:hint="eastAsia"/>
        </w:rPr>
        <w:t>表4-1  研究内容与主要成果的对应关系</w:t>
      </w:r>
    </w:p>
    <w:tbl>
      <w:tblPr>
        <w:tblW w:w="9216" w:type="dxa"/>
        <w:tblInd w:w="108" w:type="dxa"/>
        <w:tblLayout w:type="fixed"/>
        <w:tblLook w:val="04A0" w:firstRow="1" w:lastRow="0" w:firstColumn="1" w:lastColumn="0" w:noHBand="0" w:noVBand="1"/>
      </w:tblPr>
      <w:tblGrid>
        <w:gridCol w:w="1512"/>
        <w:gridCol w:w="3384"/>
        <w:gridCol w:w="4320"/>
      </w:tblGrid>
      <w:tr w:rsidR="008079F0" w14:paraId="78B01B98" w14:textId="77777777">
        <w:trPr>
          <w:cantSplit/>
          <w:tblHeader/>
        </w:trPr>
        <w:tc>
          <w:tcPr>
            <w:tcW w:w="1512" w:type="dxa"/>
            <w:tcBorders>
              <w:top w:val="single" w:sz="8" w:space="0" w:color="000000"/>
              <w:bottom w:val="single" w:sz="8" w:space="0" w:color="000000"/>
            </w:tcBorders>
            <w:vAlign w:val="center"/>
          </w:tcPr>
          <w:p w14:paraId="596388DC" w14:textId="77777777" w:rsidR="008079F0" w:rsidRDefault="00000000">
            <w:pPr>
              <w:jc w:val="center"/>
              <w:rPr>
                <w:rFonts w:ascii="宋体" w:eastAsia="宋体" w:hAnsi="宋体" w:cs="宋体"/>
              </w:rPr>
            </w:pPr>
            <w:r>
              <w:rPr>
                <w:rFonts w:ascii="宋体" w:eastAsia="宋体" w:hAnsi="宋体" w:cs="宋体" w:hint="eastAsia"/>
                <w:b/>
                <w:color w:val="000000"/>
              </w:rPr>
              <w:t>研究关注</w:t>
            </w:r>
          </w:p>
        </w:tc>
        <w:tc>
          <w:tcPr>
            <w:tcW w:w="3384" w:type="dxa"/>
            <w:tcBorders>
              <w:top w:val="single" w:sz="8" w:space="0" w:color="000000"/>
              <w:bottom w:val="single" w:sz="8" w:space="0" w:color="000000"/>
            </w:tcBorders>
            <w:vAlign w:val="center"/>
          </w:tcPr>
          <w:p w14:paraId="5A864A78" w14:textId="77777777" w:rsidR="008079F0" w:rsidRDefault="00000000">
            <w:pPr>
              <w:jc w:val="center"/>
              <w:rPr>
                <w:rFonts w:ascii="宋体" w:eastAsia="宋体" w:hAnsi="宋体" w:cs="宋体"/>
              </w:rPr>
            </w:pPr>
            <w:r>
              <w:rPr>
                <w:rFonts w:ascii="宋体" w:eastAsia="宋体" w:hAnsi="宋体" w:cs="宋体" w:hint="eastAsia"/>
                <w:b/>
                <w:color w:val="000000"/>
              </w:rPr>
              <w:t>主要成果</w:t>
            </w:r>
          </w:p>
        </w:tc>
        <w:tc>
          <w:tcPr>
            <w:tcW w:w="4320" w:type="dxa"/>
            <w:tcBorders>
              <w:top w:val="single" w:sz="8" w:space="0" w:color="000000"/>
              <w:bottom w:val="single" w:sz="8" w:space="0" w:color="000000"/>
            </w:tcBorders>
            <w:vAlign w:val="center"/>
          </w:tcPr>
          <w:p w14:paraId="6CE3C2AB" w14:textId="77777777" w:rsidR="008079F0" w:rsidRDefault="00000000">
            <w:pPr>
              <w:jc w:val="center"/>
              <w:rPr>
                <w:rFonts w:ascii="宋体" w:eastAsia="宋体" w:hAnsi="宋体" w:cs="宋体"/>
              </w:rPr>
            </w:pPr>
            <w:r>
              <w:rPr>
                <w:rFonts w:ascii="宋体" w:eastAsia="宋体" w:hAnsi="宋体" w:cs="宋体" w:hint="eastAsia"/>
                <w:b/>
                <w:color w:val="000000"/>
              </w:rPr>
              <w:t>回应的问题</w:t>
            </w:r>
          </w:p>
        </w:tc>
      </w:tr>
      <w:tr w:rsidR="008079F0" w14:paraId="1D85E8A0" w14:textId="77777777">
        <w:trPr>
          <w:cantSplit/>
        </w:trPr>
        <w:tc>
          <w:tcPr>
            <w:tcW w:w="1512" w:type="dxa"/>
            <w:vAlign w:val="center"/>
          </w:tcPr>
          <w:p w14:paraId="171F91A1" w14:textId="77777777" w:rsidR="008079F0" w:rsidRDefault="00000000">
            <w:pPr>
              <w:jc w:val="center"/>
              <w:rPr>
                <w:rFonts w:ascii="宋体" w:eastAsia="宋体" w:hAnsi="宋体" w:cs="宋体"/>
              </w:rPr>
            </w:pPr>
            <w:r>
              <w:rPr>
                <w:rFonts w:ascii="宋体" w:eastAsia="宋体" w:hAnsi="宋体" w:cs="宋体" w:hint="eastAsia"/>
                <w:color w:val="000000"/>
              </w:rPr>
              <w:t>学生怎样学</w:t>
            </w:r>
          </w:p>
        </w:tc>
        <w:tc>
          <w:tcPr>
            <w:tcW w:w="3384" w:type="dxa"/>
            <w:vAlign w:val="center"/>
          </w:tcPr>
          <w:p w14:paraId="31228742" w14:textId="77777777" w:rsidR="008079F0" w:rsidRDefault="00000000">
            <w:pPr>
              <w:jc w:val="center"/>
              <w:rPr>
                <w:rFonts w:ascii="宋体" w:eastAsia="宋体" w:hAnsi="宋体" w:cs="宋体"/>
              </w:rPr>
            </w:pPr>
            <w:r>
              <w:rPr>
                <w:rFonts w:ascii="宋体" w:eastAsia="宋体" w:hAnsi="宋体" w:cs="宋体" w:hint="eastAsia"/>
                <w:color w:val="000000"/>
              </w:rPr>
              <w:t>五环学习模型</w:t>
            </w:r>
          </w:p>
        </w:tc>
        <w:tc>
          <w:tcPr>
            <w:tcW w:w="4320" w:type="dxa"/>
            <w:vAlign w:val="center"/>
          </w:tcPr>
          <w:p w14:paraId="14ABCA8B" w14:textId="77777777" w:rsidR="008079F0" w:rsidRDefault="00000000">
            <w:pPr>
              <w:jc w:val="center"/>
              <w:rPr>
                <w:rFonts w:ascii="宋体" w:eastAsia="宋体" w:hAnsi="宋体" w:cs="宋体"/>
              </w:rPr>
            </w:pPr>
            <w:r>
              <w:rPr>
                <w:rFonts w:ascii="宋体" w:eastAsia="宋体" w:hAnsi="宋体" w:cs="宋体" w:hint="eastAsia"/>
                <w:color w:val="000000"/>
              </w:rPr>
              <w:t>将高阶能力要求转化为学生能够经历的学习过程</w:t>
            </w:r>
          </w:p>
        </w:tc>
      </w:tr>
      <w:tr w:rsidR="008079F0" w14:paraId="381C5D58" w14:textId="77777777">
        <w:trPr>
          <w:cantSplit/>
        </w:trPr>
        <w:tc>
          <w:tcPr>
            <w:tcW w:w="1512" w:type="dxa"/>
            <w:vAlign w:val="center"/>
          </w:tcPr>
          <w:p w14:paraId="353A0975" w14:textId="77777777" w:rsidR="008079F0" w:rsidRDefault="00000000">
            <w:pPr>
              <w:jc w:val="center"/>
              <w:rPr>
                <w:rFonts w:ascii="宋体" w:eastAsia="宋体" w:hAnsi="宋体" w:cs="宋体"/>
              </w:rPr>
            </w:pPr>
            <w:r>
              <w:rPr>
                <w:rFonts w:ascii="宋体" w:eastAsia="宋体" w:hAnsi="宋体" w:cs="宋体" w:hint="eastAsia"/>
                <w:color w:val="000000"/>
              </w:rPr>
              <w:t>教师怎样教</w:t>
            </w:r>
          </w:p>
        </w:tc>
        <w:tc>
          <w:tcPr>
            <w:tcW w:w="3384" w:type="dxa"/>
            <w:vAlign w:val="center"/>
          </w:tcPr>
          <w:p w14:paraId="0E89A459" w14:textId="77777777" w:rsidR="008079F0" w:rsidRDefault="00000000">
            <w:pPr>
              <w:jc w:val="center"/>
              <w:rPr>
                <w:rFonts w:ascii="宋体" w:eastAsia="宋体" w:hAnsi="宋体" w:cs="宋体"/>
              </w:rPr>
            </w:pPr>
            <w:r>
              <w:rPr>
                <w:rFonts w:ascii="宋体" w:eastAsia="宋体" w:hAnsi="宋体" w:cs="宋体" w:hint="eastAsia"/>
                <w:color w:val="000000"/>
              </w:rPr>
              <w:t>四步调节教学模型</w:t>
            </w:r>
          </w:p>
        </w:tc>
        <w:tc>
          <w:tcPr>
            <w:tcW w:w="4320" w:type="dxa"/>
            <w:vAlign w:val="center"/>
          </w:tcPr>
          <w:p w14:paraId="5172B1D0" w14:textId="77777777" w:rsidR="008079F0" w:rsidRDefault="00000000">
            <w:pPr>
              <w:jc w:val="center"/>
              <w:rPr>
                <w:rFonts w:ascii="宋体" w:eastAsia="宋体" w:hAnsi="宋体" w:cs="宋体"/>
              </w:rPr>
            </w:pPr>
            <w:r>
              <w:rPr>
                <w:rFonts w:ascii="宋体" w:eastAsia="宋体" w:hAnsi="宋体" w:cs="宋体" w:hint="eastAsia"/>
                <w:color w:val="000000"/>
              </w:rPr>
              <w:t>依据学习证据诊断、支持并改进教学</w:t>
            </w:r>
          </w:p>
        </w:tc>
      </w:tr>
      <w:tr w:rsidR="008079F0" w14:paraId="44B5D9A9" w14:textId="77777777">
        <w:trPr>
          <w:cantSplit/>
        </w:trPr>
        <w:tc>
          <w:tcPr>
            <w:tcW w:w="1512" w:type="dxa"/>
            <w:vAlign w:val="center"/>
          </w:tcPr>
          <w:p w14:paraId="3335B836" w14:textId="77777777" w:rsidR="008079F0" w:rsidRDefault="00000000">
            <w:pPr>
              <w:jc w:val="center"/>
              <w:rPr>
                <w:rFonts w:ascii="宋体" w:eastAsia="宋体" w:hAnsi="宋体" w:cs="宋体"/>
              </w:rPr>
            </w:pPr>
            <w:r>
              <w:rPr>
                <w:rFonts w:ascii="宋体" w:eastAsia="宋体" w:hAnsi="宋体" w:cs="宋体" w:hint="eastAsia"/>
                <w:color w:val="000000"/>
              </w:rPr>
              <w:t>教与学怎样协同</w:t>
            </w:r>
          </w:p>
        </w:tc>
        <w:tc>
          <w:tcPr>
            <w:tcW w:w="3384" w:type="dxa"/>
            <w:vAlign w:val="center"/>
          </w:tcPr>
          <w:p w14:paraId="2EE8AEC8" w14:textId="77777777" w:rsidR="008079F0" w:rsidRDefault="00000000">
            <w:pPr>
              <w:jc w:val="center"/>
              <w:rPr>
                <w:rFonts w:ascii="宋体" w:eastAsia="宋体" w:hAnsi="宋体" w:cs="宋体"/>
              </w:rPr>
            </w:pPr>
            <w:r>
              <w:rPr>
                <w:rFonts w:ascii="宋体" w:eastAsia="宋体" w:hAnsi="宋体" w:cs="宋体" w:hint="eastAsia"/>
                <w:color w:val="000000"/>
              </w:rPr>
              <w:t>高阶能力培育总模型2.0</w:t>
            </w:r>
          </w:p>
        </w:tc>
        <w:tc>
          <w:tcPr>
            <w:tcW w:w="4320" w:type="dxa"/>
            <w:vAlign w:val="center"/>
          </w:tcPr>
          <w:p w14:paraId="2F860D38" w14:textId="77777777" w:rsidR="008079F0" w:rsidRDefault="00000000">
            <w:pPr>
              <w:jc w:val="center"/>
              <w:rPr>
                <w:rFonts w:ascii="宋体" w:eastAsia="宋体" w:hAnsi="宋体" w:cs="宋体"/>
              </w:rPr>
            </w:pPr>
            <w:r>
              <w:rPr>
                <w:rFonts w:ascii="宋体" w:eastAsia="宋体" w:hAnsi="宋体" w:cs="宋体" w:hint="eastAsia"/>
                <w:color w:val="000000"/>
              </w:rPr>
              <w:t>连接能力目标、学习、教学、场域、证据与改进</w:t>
            </w:r>
          </w:p>
        </w:tc>
      </w:tr>
      <w:tr w:rsidR="008079F0" w14:paraId="212B8DB0" w14:textId="77777777">
        <w:trPr>
          <w:cantSplit/>
        </w:trPr>
        <w:tc>
          <w:tcPr>
            <w:tcW w:w="1512" w:type="dxa"/>
            <w:vAlign w:val="center"/>
          </w:tcPr>
          <w:p w14:paraId="0F6C0AB4" w14:textId="77777777" w:rsidR="008079F0" w:rsidRDefault="00000000">
            <w:pPr>
              <w:jc w:val="center"/>
              <w:rPr>
                <w:rFonts w:ascii="宋体" w:eastAsia="宋体" w:hAnsi="宋体" w:cs="宋体"/>
              </w:rPr>
            </w:pPr>
            <w:r>
              <w:rPr>
                <w:rFonts w:ascii="宋体" w:eastAsia="宋体" w:hAnsi="宋体" w:cs="宋体" w:hint="eastAsia"/>
                <w:color w:val="000000"/>
              </w:rPr>
              <w:t>在哪里实践</w:t>
            </w:r>
          </w:p>
        </w:tc>
        <w:tc>
          <w:tcPr>
            <w:tcW w:w="3384" w:type="dxa"/>
            <w:vAlign w:val="center"/>
          </w:tcPr>
          <w:p w14:paraId="3EE35ADB" w14:textId="77777777" w:rsidR="008079F0" w:rsidRDefault="00000000">
            <w:pPr>
              <w:jc w:val="center"/>
              <w:rPr>
                <w:rFonts w:ascii="宋体" w:eastAsia="宋体" w:hAnsi="宋体" w:cs="宋体"/>
              </w:rPr>
            </w:pPr>
            <w:r>
              <w:rPr>
                <w:rFonts w:ascii="宋体" w:eastAsia="宋体" w:hAnsi="宋体" w:cs="宋体" w:hint="eastAsia"/>
                <w:color w:val="000000"/>
              </w:rPr>
              <w:t>学科课堂与科创项目贯通路径</w:t>
            </w:r>
          </w:p>
        </w:tc>
        <w:tc>
          <w:tcPr>
            <w:tcW w:w="4320" w:type="dxa"/>
            <w:vAlign w:val="center"/>
          </w:tcPr>
          <w:p w14:paraId="332157A1" w14:textId="77777777" w:rsidR="008079F0" w:rsidRDefault="00000000">
            <w:pPr>
              <w:jc w:val="center"/>
              <w:rPr>
                <w:rFonts w:ascii="宋体" w:eastAsia="宋体" w:hAnsi="宋体" w:cs="宋体"/>
              </w:rPr>
            </w:pPr>
            <w:r>
              <w:rPr>
                <w:rFonts w:ascii="宋体" w:eastAsia="宋体" w:hAnsi="宋体" w:cs="宋体" w:hint="eastAsia"/>
                <w:color w:val="000000"/>
              </w:rPr>
              <w:t>学科四要素向科创五要素拓展并反馈</w:t>
            </w:r>
          </w:p>
        </w:tc>
      </w:tr>
      <w:tr w:rsidR="008079F0" w14:paraId="4E6834A3" w14:textId="77777777">
        <w:trPr>
          <w:cantSplit/>
        </w:trPr>
        <w:tc>
          <w:tcPr>
            <w:tcW w:w="1512" w:type="dxa"/>
            <w:vAlign w:val="center"/>
          </w:tcPr>
          <w:p w14:paraId="1EE75662" w14:textId="77777777" w:rsidR="008079F0" w:rsidRDefault="00000000">
            <w:pPr>
              <w:jc w:val="center"/>
              <w:rPr>
                <w:rFonts w:ascii="宋体" w:eastAsia="宋体" w:hAnsi="宋体" w:cs="宋体"/>
              </w:rPr>
            </w:pPr>
            <w:r>
              <w:rPr>
                <w:rFonts w:ascii="宋体" w:eastAsia="宋体" w:hAnsi="宋体" w:cs="宋体" w:hint="eastAsia"/>
                <w:color w:val="000000"/>
              </w:rPr>
              <w:t>高阶学习怎样呈现</w:t>
            </w:r>
          </w:p>
        </w:tc>
        <w:tc>
          <w:tcPr>
            <w:tcW w:w="3384" w:type="dxa"/>
            <w:vAlign w:val="center"/>
          </w:tcPr>
          <w:p w14:paraId="2BE99EFB" w14:textId="77777777" w:rsidR="008079F0" w:rsidRDefault="00000000">
            <w:pPr>
              <w:jc w:val="center"/>
              <w:rPr>
                <w:rFonts w:ascii="宋体" w:eastAsia="宋体" w:hAnsi="宋体" w:cs="宋体"/>
              </w:rPr>
            </w:pPr>
            <w:r>
              <w:rPr>
                <w:rFonts w:ascii="宋体" w:eastAsia="宋体" w:hAnsi="宋体" w:cs="宋体" w:hint="eastAsia"/>
                <w:color w:val="000000"/>
              </w:rPr>
              <w:t>五种高阶学习典型样态</w:t>
            </w:r>
          </w:p>
        </w:tc>
        <w:tc>
          <w:tcPr>
            <w:tcW w:w="4320" w:type="dxa"/>
            <w:vAlign w:val="center"/>
          </w:tcPr>
          <w:p w14:paraId="3C84D18F" w14:textId="77777777" w:rsidR="008079F0" w:rsidRDefault="00000000">
            <w:pPr>
              <w:jc w:val="center"/>
              <w:rPr>
                <w:rFonts w:ascii="宋体" w:eastAsia="宋体" w:hAnsi="宋体" w:cs="宋体"/>
              </w:rPr>
            </w:pPr>
            <w:r>
              <w:rPr>
                <w:rFonts w:ascii="宋体" w:eastAsia="宋体" w:hAnsi="宋体" w:cs="宋体" w:hint="eastAsia"/>
                <w:color w:val="000000"/>
              </w:rPr>
              <w:t>识别任务中的分析、验证、论证、协同与迁移</w:t>
            </w:r>
          </w:p>
        </w:tc>
      </w:tr>
      <w:tr w:rsidR="008079F0" w14:paraId="71A2FEDF" w14:textId="77777777">
        <w:trPr>
          <w:cantSplit/>
        </w:trPr>
        <w:tc>
          <w:tcPr>
            <w:tcW w:w="1512" w:type="dxa"/>
            <w:vAlign w:val="center"/>
          </w:tcPr>
          <w:p w14:paraId="0EB83B51" w14:textId="77777777" w:rsidR="008079F0" w:rsidRDefault="00000000">
            <w:pPr>
              <w:jc w:val="center"/>
              <w:rPr>
                <w:rFonts w:ascii="宋体" w:eastAsia="宋体" w:hAnsi="宋体" w:cs="宋体"/>
              </w:rPr>
            </w:pPr>
            <w:r>
              <w:rPr>
                <w:rFonts w:ascii="宋体" w:eastAsia="宋体" w:hAnsi="宋体" w:cs="宋体" w:hint="eastAsia"/>
                <w:color w:val="000000"/>
              </w:rPr>
              <w:t>如何判断变化</w:t>
            </w:r>
          </w:p>
        </w:tc>
        <w:tc>
          <w:tcPr>
            <w:tcW w:w="3384" w:type="dxa"/>
            <w:vAlign w:val="center"/>
          </w:tcPr>
          <w:p w14:paraId="4CC84DB2" w14:textId="77777777" w:rsidR="008079F0" w:rsidRDefault="00000000">
            <w:pPr>
              <w:jc w:val="center"/>
              <w:rPr>
                <w:rFonts w:ascii="宋体" w:eastAsia="宋体" w:hAnsi="宋体" w:cs="宋体"/>
              </w:rPr>
            </w:pPr>
            <w:r>
              <w:rPr>
                <w:rFonts w:ascii="宋体" w:eastAsia="宋体" w:hAnsi="宋体" w:cs="宋体" w:hint="eastAsia"/>
                <w:color w:val="000000"/>
              </w:rPr>
              <w:t>评价与多源证据体系</w:t>
            </w:r>
          </w:p>
        </w:tc>
        <w:tc>
          <w:tcPr>
            <w:tcW w:w="4320" w:type="dxa"/>
            <w:vAlign w:val="center"/>
          </w:tcPr>
          <w:p w14:paraId="3B597324" w14:textId="77777777" w:rsidR="008079F0" w:rsidRDefault="00000000">
            <w:pPr>
              <w:jc w:val="center"/>
              <w:rPr>
                <w:rFonts w:ascii="宋体" w:eastAsia="宋体" w:hAnsi="宋体" w:cs="宋体"/>
              </w:rPr>
            </w:pPr>
            <w:r>
              <w:rPr>
                <w:rFonts w:ascii="宋体" w:eastAsia="宋体" w:hAnsi="宋体" w:cs="宋体" w:hint="eastAsia"/>
                <w:color w:val="000000"/>
              </w:rPr>
              <w:t>综合观察学生、教师及学校实践</w:t>
            </w:r>
          </w:p>
        </w:tc>
      </w:tr>
      <w:tr w:rsidR="008079F0" w14:paraId="499E9BDE" w14:textId="77777777">
        <w:trPr>
          <w:cantSplit/>
        </w:trPr>
        <w:tc>
          <w:tcPr>
            <w:tcW w:w="1512" w:type="dxa"/>
            <w:tcBorders>
              <w:bottom w:val="single" w:sz="8" w:space="0" w:color="000000"/>
            </w:tcBorders>
            <w:vAlign w:val="center"/>
          </w:tcPr>
          <w:p w14:paraId="1518A634" w14:textId="77777777" w:rsidR="008079F0" w:rsidRDefault="00000000">
            <w:pPr>
              <w:jc w:val="center"/>
              <w:rPr>
                <w:rFonts w:ascii="宋体" w:eastAsia="宋体" w:hAnsi="宋体" w:cs="宋体"/>
              </w:rPr>
            </w:pPr>
            <w:r>
              <w:rPr>
                <w:rFonts w:ascii="宋体" w:eastAsia="宋体" w:hAnsi="宋体" w:cs="宋体" w:hint="eastAsia"/>
                <w:color w:val="000000"/>
              </w:rPr>
              <w:t>如何持续使用</w:t>
            </w:r>
          </w:p>
        </w:tc>
        <w:tc>
          <w:tcPr>
            <w:tcW w:w="3384" w:type="dxa"/>
            <w:tcBorders>
              <w:bottom w:val="single" w:sz="8" w:space="0" w:color="000000"/>
            </w:tcBorders>
            <w:vAlign w:val="center"/>
          </w:tcPr>
          <w:p w14:paraId="6DACCFA9" w14:textId="77777777" w:rsidR="008079F0" w:rsidRDefault="00000000">
            <w:pPr>
              <w:jc w:val="center"/>
              <w:rPr>
                <w:rFonts w:ascii="宋体" w:eastAsia="宋体" w:hAnsi="宋体" w:cs="宋体"/>
              </w:rPr>
            </w:pPr>
            <w:r>
              <w:rPr>
                <w:rFonts w:ascii="宋体" w:eastAsia="宋体" w:hAnsi="宋体" w:cs="宋体" w:hint="eastAsia"/>
                <w:color w:val="000000"/>
              </w:rPr>
              <w:t>典型案例与校本研究资源</w:t>
            </w:r>
          </w:p>
        </w:tc>
        <w:tc>
          <w:tcPr>
            <w:tcW w:w="4320" w:type="dxa"/>
            <w:tcBorders>
              <w:bottom w:val="single" w:sz="8" w:space="0" w:color="000000"/>
            </w:tcBorders>
            <w:vAlign w:val="center"/>
          </w:tcPr>
          <w:p w14:paraId="19A77E22" w14:textId="77777777" w:rsidR="008079F0" w:rsidRDefault="00000000">
            <w:pPr>
              <w:jc w:val="center"/>
              <w:rPr>
                <w:rFonts w:ascii="宋体" w:eastAsia="宋体" w:hAnsi="宋体" w:cs="宋体"/>
              </w:rPr>
            </w:pPr>
            <w:r>
              <w:rPr>
                <w:rFonts w:ascii="宋体" w:eastAsia="宋体" w:hAnsi="宋体" w:cs="宋体" w:hint="eastAsia"/>
                <w:color w:val="000000"/>
              </w:rPr>
              <w:t>支持课例研讨、实践复盘与后续改进</w:t>
            </w:r>
          </w:p>
        </w:tc>
      </w:tr>
    </w:tbl>
    <w:p w14:paraId="64CE725B" w14:textId="77777777" w:rsidR="008079F0" w:rsidRDefault="00000000">
      <w:pPr>
        <w:pStyle w:val="2"/>
        <w:keepNext/>
        <w:spacing w:before="156" w:after="156"/>
        <w:rPr>
          <w:rFonts w:ascii="宋体" w:eastAsia="宋体" w:hAnsi="宋体" w:cs="宋体"/>
        </w:rPr>
      </w:pPr>
      <w:bookmarkStart w:id="131" w:name="_Toc244001267"/>
      <w:r>
        <w:rPr>
          <w:rFonts w:ascii="宋体" w:eastAsia="宋体" w:hAnsi="宋体" w:cs="宋体" w:hint="eastAsia"/>
          <w:b/>
        </w:rPr>
        <w:t>（一）形成了学生学习与教师调节协同运行的培育模型</w:t>
      </w:r>
      <w:bookmarkEnd w:id="131"/>
    </w:p>
    <w:p w14:paraId="5F05FDAD" w14:textId="77777777" w:rsidR="008079F0" w:rsidRDefault="00000000">
      <w:pPr>
        <w:pStyle w:val="3"/>
        <w:keepNext/>
        <w:spacing w:before="280" w:after="280"/>
        <w:rPr>
          <w:rFonts w:cs="宋体" w:hint="default"/>
        </w:rPr>
      </w:pPr>
      <w:bookmarkStart w:id="132" w:name="_Toc244001268"/>
      <w:r>
        <w:rPr>
          <w:rFonts w:cs="宋体"/>
          <w:sz w:val="28"/>
        </w:rPr>
        <w:t>1.五环学习使高阶思考在学习过程中可见、可修改</w:t>
      </w:r>
      <w:bookmarkEnd w:id="132"/>
    </w:p>
    <w:p w14:paraId="03E1AFEA"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2.0版把学生依据反馈形成新的回答、方案或作品，作为这一环节成立的标志。浅层、深层和迁移学习贯穿五环，用来判断学习进行到哪一层，五环之间允许往返。《秋天的怀念》中，学生在《合欢树》迁移阅读中自评卡在“品意象”一步，这为教师回到意象与情</w:t>
      </w:r>
      <w:r>
        <w:rPr>
          <w:rFonts w:ascii="宋体" w:eastAsia="宋体" w:hAnsi="宋体" w:cs="宋体" w:hint="eastAsia"/>
          <w:sz w:val="24"/>
        </w:rPr>
        <w:lastRenderedPageBreak/>
        <w:t>节的联系上补充支持提供了依据，五环之间的往返由此发生。</w:t>
      </w:r>
    </w:p>
    <w:p w14:paraId="0426643A" w14:textId="77777777" w:rsidR="008079F0" w:rsidRDefault="00000000">
      <w:pPr>
        <w:pStyle w:val="3"/>
        <w:keepNext/>
        <w:spacing w:before="280" w:after="280"/>
        <w:rPr>
          <w:rFonts w:cs="宋体" w:hint="default"/>
        </w:rPr>
      </w:pPr>
      <w:bookmarkStart w:id="133" w:name="_Toc244001269"/>
      <w:r>
        <w:rPr>
          <w:rFonts w:cs="宋体"/>
          <w:sz w:val="28"/>
        </w:rPr>
        <w:t>2.四步调节使教学调整建立在学生表现之上</w:t>
      </w:r>
      <w:bookmarkEnd w:id="133"/>
    </w:p>
    <w:p w14:paraId="4FDFABBC"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你的意思是……”复述对方观点再回应；机械臂项目中学生反复修改参数却找不到故障时，教师用故障排查单引导学生先区分硬件与软件原因，再做验证。每一次调节之后，都以学生的再次表现检验其效果。</w:t>
      </w:r>
    </w:p>
    <w:p w14:paraId="52CC1AA5" w14:textId="77777777" w:rsidR="008079F0" w:rsidRDefault="00000000">
      <w:pPr>
        <w:pStyle w:val="3"/>
        <w:keepNext/>
        <w:spacing w:before="280" w:after="280"/>
        <w:rPr>
          <w:rFonts w:cs="宋体" w:hint="default"/>
        </w:rPr>
      </w:pPr>
      <w:bookmarkStart w:id="134" w:name="_Toc244001270"/>
      <w:r>
        <w:rPr>
          <w:rFonts w:cs="宋体"/>
          <w:sz w:val="28"/>
        </w:rPr>
        <w:t>3.总模型2.0把能力目标、学习过程与教师支持纳入同一框架</w:t>
      </w:r>
      <w:bookmarkEnd w:id="134"/>
    </w:p>
    <w:p w14:paraId="7B27137D"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总模型2.0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2.0版有三点主要变化：教师调节由附属环节上升为与学生学习并列的一条主线；七维能力并列为统一目标，社会情感能力与高阶思维在同一任务中被观察；学科课堂与科创项目在培育中的分工得到明确。</w:t>
      </w:r>
    </w:p>
    <w:p w14:paraId="2523A3AA" w14:textId="77777777" w:rsidR="008079F0" w:rsidRDefault="00000000">
      <w:pPr>
        <w:pStyle w:val="2"/>
        <w:keepNext/>
        <w:spacing w:before="156" w:after="156"/>
        <w:rPr>
          <w:rFonts w:ascii="宋体" w:eastAsia="宋体" w:hAnsi="宋体" w:cs="宋体"/>
        </w:rPr>
      </w:pPr>
      <w:bookmarkStart w:id="135" w:name="_Toc244001271"/>
      <w:r>
        <w:rPr>
          <w:rFonts w:ascii="宋体" w:eastAsia="宋体" w:hAnsi="宋体" w:cs="宋体" w:hint="eastAsia"/>
          <w:b/>
        </w:rPr>
        <w:t>（二）建立了学科课堂与科创项目相互贯通的实施路径</w:t>
      </w:r>
      <w:bookmarkEnd w:id="135"/>
    </w:p>
    <w:p w14:paraId="634A70F8" w14:textId="77777777" w:rsidR="008079F0" w:rsidRDefault="00000000">
      <w:pPr>
        <w:pStyle w:val="3"/>
        <w:keepNext/>
        <w:spacing w:before="280" w:after="280"/>
        <w:rPr>
          <w:rFonts w:cs="宋体" w:hint="default"/>
        </w:rPr>
      </w:pPr>
      <w:bookmarkStart w:id="136" w:name="_Toc244001272"/>
      <w:r>
        <w:rPr>
          <w:rFonts w:cs="宋体"/>
          <w:sz w:val="28"/>
        </w:rPr>
        <w:t>1.学科课堂用四要素把目标、任务和评价对齐</w:t>
      </w:r>
      <w:bookmarkEnd w:id="136"/>
    </w:p>
    <w:p w14:paraId="39DCCD7C"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学科四要素使知识、目标、实践与评价指向同一种表现。状物写作依据初稿中描写笼统、物与事及情感割裂的问题，确定准确、生动、真实与取舍四条要求，</w:t>
      </w:r>
      <w:r>
        <w:rPr>
          <w:rFonts w:ascii="宋体" w:eastAsia="宋体" w:hAnsi="宋体" w:cs="宋体" w:hint="eastAsia"/>
          <w:sz w:val="24"/>
        </w:rPr>
        <w:lastRenderedPageBreak/>
        <w:t>通过同一只凳子的观察、人工智能图像与实物的比较以及多稿修订，把目标与评价连在一起；《光的折射》以叉鱼光路图连接概念、解释和模型检查；《拿来主义》通过分类依据和第8至10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6C3DD65" w14:textId="77777777" w:rsidR="008079F0" w:rsidRDefault="00000000">
      <w:pPr>
        <w:pStyle w:val="3"/>
        <w:keepNext/>
        <w:spacing w:before="280" w:after="280"/>
        <w:rPr>
          <w:rFonts w:cs="宋体" w:hint="default"/>
        </w:rPr>
      </w:pPr>
      <w:bookmarkStart w:id="137" w:name="_Toc244001273"/>
      <w:r>
        <w:rPr>
          <w:rFonts w:cs="宋体"/>
          <w:sz w:val="28"/>
        </w:rPr>
        <w:t>2.科创项目以“方案”连接知识与行动</w:t>
      </w:r>
      <w:bookmarkEnd w:id="137"/>
    </w:p>
    <w:p w14:paraId="0311533F"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科创项目在知识、目标、实践、评价之外增加了方案要素，学生必须先把知识和目标变成一份可以评审、制作、测试和修订的方案，才能进入行动。三个项目中，方案都是学习真正发生的地方。“水足迹”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3-45），同一记录暴露出的振动分级难以辨认的问题，又被写进下一轮设计。方案的提出、质询和修改，是知识、证据和行动路径接受检验的环节。</w:t>
      </w:r>
    </w:p>
    <w:p w14:paraId="4AB34C69" w14:textId="77777777" w:rsidR="008079F0" w:rsidRDefault="00000000">
      <w:pPr>
        <w:pStyle w:val="3"/>
        <w:keepNext/>
        <w:spacing w:before="280" w:after="280"/>
        <w:rPr>
          <w:rFonts w:cs="宋体" w:hint="default"/>
        </w:rPr>
      </w:pPr>
      <w:bookmarkStart w:id="138" w:name="_Toc244001274"/>
      <w:r>
        <w:rPr>
          <w:rFonts w:cs="宋体"/>
          <w:sz w:val="28"/>
        </w:rPr>
        <w:t>3.两域形成双向联系，项目中的问题回到学科课堂</w:t>
      </w:r>
      <w:bookmarkEnd w:id="138"/>
    </w:p>
    <w:p w14:paraId="5B873EA6"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35.1%，小组方案写作约40%，两个比例的分母不同，正是统计学习中值得讨论的问题；机械臂故障排查中先查硬件约束、再改软件的顺序，对应着物理和信息科技学习中控制变量、逐项排查的方法。</w:t>
      </w:r>
    </w:p>
    <w:p w14:paraId="6E7B435D" w14:textId="77777777" w:rsidR="008079F0" w:rsidRDefault="00000000">
      <w:pPr>
        <w:pStyle w:val="3"/>
        <w:keepNext/>
        <w:spacing w:before="280" w:after="280"/>
        <w:rPr>
          <w:rFonts w:cs="宋体" w:hint="default"/>
        </w:rPr>
      </w:pPr>
      <w:bookmarkStart w:id="139" w:name="_Toc244001275"/>
      <w:r>
        <w:rPr>
          <w:rFonts w:cs="宋体"/>
          <w:sz w:val="28"/>
        </w:rPr>
        <w:lastRenderedPageBreak/>
        <w:t>4.五种典型样态为能力目标找到了可观察的任务载体</w:t>
      </w:r>
      <w:bookmarkEnd w:id="139"/>
    </w:p>
    <w:p w14:paraId="09D4378E"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比较典型课例、作品与项目记录后，课题组提炼出五种典型样态。任务性实践立足真实情境中的问题界定，如“水足迹”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8至10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2D64044D" w14:textId="77777777" w:rsidR="008079F0" w:rsidRDefault="00000000">
      <w:pPr>
        <w:pStyle w:val="2"/>
        <w:keepNext/>
        <w:spacing w:before="156" w:after="156"/>
        <w:rPr>
          <w:rFonts w:ascii="宋体" w:eastAsia="宋体" w:hAnsi="宋体" w:cs="宋体"/>
        </w:rPr>
      </w:pPr>
      <w:bookmarkStart w:id="140" w:name="_Toc244001276"/>
      <w:r>
        <w:rPr>
          <w:rFonts w:ascii="宋体" w:eastAsia="宋体" w:hAnsi="宋体" w:cs="宋体" w:hint="eastAsia"/>
          <w:b/>
        </w:rPr>
        <w:t>（三）学生的高阶能力在自评、修订过程和作品中均有进步</w:t>
      </w:r>
      <w:bookmarkEnd w:id="140"/>
    </w:p>
    <w:p w14:paraId="7105BCE9" w14:textId="77777777" w:rsidR="008079F0" w:rsidRDefault="00000000">
      <w:pPr>
        <w:pStyle w:val="3"/>
        <w:keepNext/>
        <w:spacing w:before="280" w:after="280"/>
        <w:rPr>
          <w:rFonts w:cs="宋体" w:hint="default"/>
        </w:rPr>
      </w:pPr>
      <w:bookmarkStart w:id="141" w:name="_Toc244001277"/>
      <w:r>
        <w:rPr>
          <w:rFonts w:cs="宋体"/>
          <w:sz w:val="28"/>
        </w:rPr>
        <w:t>1.七个维度的自评普遍提高，评价与创造的进步较为突出</w:t>
      </w:r>
      <w:bookmarkEnd w:id="141"/>
    </w:p>
    <w:p w14:paraId="042D26AB"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学生前后测的详细结果见第三部分（五）1（表3-51至表3-60）。概括来看，高阶能力总体均值由3.635升至4.500，七个维度均显著提高。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会思考问题的不同路径”“我学会了质疑”“与同学交流更多了”等回答，与这些变化方向一致。由于前测没有出现5分而后测5分作答占73.12%，自评的提高幅度需要结合下面的过程证据来看。</w:t>
      </w:r>
    </w:p>
    <w:p w14:paraId="53311083" w14:textId="77777777" w:rsidR="008079F0" w:rsidRDefault="00000000">
      <w:pPr>
        <w:pStyle w:val="3"/>
        <w:keepNext/>
        <w:spacing w:before="280" w:after="280"/>
        <w:rPr>
          <w:rFonts w:cs="宋体" w:hint="default"/>
        </w:rPr>
      </w:pPr>
      <w:bookmarkStart w:id="142" w:name="_Toc244001278"/>
      <w:r>
        <w:rPr>
          <w:rFonts w:cs="宋体"/>
          <w:sz w:val="28"/>
        </w:rPr>
        <w:t>2.修订记录与作品分布提供了课堂中的直接证据</w:t>
      </w:r>
      <w:bookmarkEnd w:id="142"/>
    </w:p>
    <w:p w14:paraId="1C5359BE"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比自评更直接的证据来自修订过程。《光的折射》中，学生把光的传播方向画反、漏画法线，经同伴指出和追问后改正作图；《秋天的怀念》的短笺三稿由</w:t>
      </w:r>
      <w:r>
        <w:rPr>
          <w:rFonts w:ascii="宋体" w:eastAsia="宋体" w:hAnsi="宋体" w:cs="宋体" w:hint="eastAsia"/>
          <w:sz w:val="24"/>
        </w:rPr>
        <w:lastRenderedPageBreak/>
        <w:t>一般性的坚强表述补入考试失利的经历，再根据答辩意见区分母子对“好好儿活”的不同理解；状物写作中，进阶与高阶作品由初稿的25份增至终稿的54份（见表3-38）。《合欢树》迁移阅读记录卡中，学生能比较两篇文章的意象，同时自评卡在“品意象”一步，迁移和诊断在同一份记录中同时发生。这些材料使三层学习有了可以追溯的表现：基础概念通过解释和作图核查，深层联系通过比较和论证呈现，迁移表现为新条件下的方法调整。</w:t>
      </w:r>
    </w:p>
    <w:p w14:paraId="44A693EE" w14:textId="77777777" w:rsidR="008079F0" w:rsidRDefault="00000000">
      <w:pPr>
        <w:pStyle w:val="3"/>
        <w:keepNext/>
        <w:spacing w:before="280" w:after="280"/>
        <w:rPr>
          <w:rFonts w:cs="宋体" w:hint="default"/>
        </w:rPr>
      </w:pPr>
      <w:bookmarkStart w:id="143" w:name="_Toc244001279"/>
      <w:r>
        <w:rPr>
          <w:rFonts w:cs="宋体"/>
          <w:sz w:val="28"/>
        </w:rPr>
        <w:t>3.科创成果获得更高层级的校外认可</w:t>
      </w:r>
      <w:bookmarkEnd w:id="143"/>
    </w:p>
    <w:p w14:paraId="4585FD5C"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依据学校《2023—2025科创获奖情况统计》，三年间学生科创共获得539获奖项次，其中国家级48项次、市级224项次、区级267项次（表4-2）。获奖总项次未呈连续增长，由2023年的285项次变为2024年的100项次和2025年的154项次，但市级及以上占比由2023年的32.28%提高到2024年的71.00%，2025年为70.78%；国家级获奖由2024年的1项次增至2025年的42项次。成果的层级在后两年明显提高。</w:t>
      </w:r>
    </w:p>
    <w:p w14:paraId="40557B7A" w14:textId="77777777" w:rsidR="008079F0" w:rsidRDefault="00000000">
      <w:pPr>
        <w:rPr>
          <w:rFonts w:ascii="宋体" w:eastAsia="宋体" w:hAnsi="宋体" w:cs="宋体"/>
        </w:rPr>
      </w:pPr>
      <w:r>
        <w:rPr>
          <w:rFonts w:ascii="宋体" w:eastAsia="宋体" w:hAnsi="宋体" w:cs="宋体" w:hint="eastAsia"/>
        </w:rPr>
        <w:t>表4-2  2023—2025年学生科创获奖年度与层级分布</w:t>
      </w:r>
    </w:p>
    <w:tbl>
      <w:tblPr>
        <w:tblW w:w="9604" w:type="dxa"/>
        <w:tblInd w:w="108" w:type="dxa"/>
        <w:tblLayout w:type="fixed"/>
        <w:tblLook w:val="04A0" w:firstRow="1" w:lastRow="0" w:firstColumn="1" w:lastColumn="0" w:noHBand="0" w:noVBand="1"/>
      </w:tblPr>
      <w:tblGrid>
        <w:gridCol w:w="1372"/>
        <w:gridCol w:w="1371"/>
        <w:gridCol w:w="1373"/>
        <w:gridCol w:w="1371"/>
        <w:gridCol w:w="1373"/>
        <w:gridCol w:w="1371"/>
        <w:gridCol w:w="1373"/>
      </w:tblGrid>
      <w:tr w:rsidR="008079F0" w14:paraId="21326FD9" w14:textId="77777777">
        <w:trPr>
          <w:cantSplit/>
          <w:tblHeader/>
        </w:trPr>
        <w:tc>
          <w:tcPr>
            <w:tcW w:w="1372" w:type="dxa"/>
            <w:tcBorders>
              <w:top w:val="single" w:sz="12" w:space="0" w:color="000000"/>
              <w:bottom w:val="single" w:sz="6" w:space="0" w:color="000000"/>
            </w:tcBorders>
          </w:tcPr>
          <w:p w14:paraId="2A6ED4FB" w14:textId="77777777" w:rsidR="008079F0" w:rsidRDefault="00000000">
            <w:pPr>
              <w:keepNext/>
              <w:jc w:val="center"/>
              <w:rPr>
                <w:rFonts w:ascii="宋体" w:eastAsia="宋体" w:hAnsi="宋体" w:cs="宋体"/>
              </w:rPr>
            </w:pPr>
            <w:r>
              <w:rPr>
                <w:rFonts w:ascii="宋体" w:eastAsia="宋体" w:hAnsi="宋体" w:cs="宋体" w:hint="eastAsia"/>
              </w:rPr>
              <w:t>年度</w:t>
            </w:r>
          </w:p>
        </w:tc>
        <w:tc>
          <w:tcPr>
            <w:tcW w:w="1371" w:type="dxa"/>
            <w:tcBorders>
              <w:top w:val="single" w:sz="12" w:space="0" w:color="000000"/>
              <w:bottom w:val="single" w:sz="6" w:space="0" w:color="000000"/>
            </w:tcBorders>
          </w:tcPr>
          <w:p w14:paraId="78ED7CF8" w14:textId="77777777" w:rsidR="008079F0" w:rsidRDefault="00000000">
            <w:pPr>
              <w:keepNext/>
              <w:jc w:val="center"/>
              <w:rPr>
                <w:rFonts w:ascii="宋体" w:eastAsia="宋体" w:hAnsi="宋体" w:cs="宋体"/>
              </w:rPr>
            </w:pPr>
            <w:r>
              <w:rPr>
                <w:rFonts w:ascii="宋体" w:eastAsia="宋体" w:hAnsi="宋体" w:cs="宋体" w:hint="eastAsia"/>
              </w:rPr>
              <w:t>国家级</w:t>
            </w:r>
            <w:r>
              <w:rPr>
                <w:rFonts w:ascii="宋体" w:eastAsia="宋体" w:hAnsi="宋体" w:cs="宋体" w:hint="eastAsia"/>
              </w:rPr>
              <w:br/>
              <w:t>（项次）</w:t>
            </w:r>
          </w:p>
        </w:tc>
        <w:tc>
          <w:tcPr>
            <w:tcW w:w="1373" w:type="dxa"/>
            <w:tcBorders>
              <w:top w:val="single" w:sz="12" w:space="0" w:color="000000"/>
              <w:bottom w:val="single" w:sz="6" w:space="0" w:color="000000"/>
            </w:tcBorders>
          </w:tcPr>
          <w:p w14:paraId="49E0237D" w14:textId="77777777" w:rsidR="008079F0" w:rsidRDefault="00000000">
            <w:pPr>
              <w:keepNext/>
              <w:jc w:val="center"/>
              <w:rPr>
                <w:rFonts w:ascii="宋体" w:eastAsia="宋体" w:hAnsi="宋体" w:cs="宋体"/>
              </w:rPr>
            </w:pPr>
            <w:r>
              <w:rPr>
                <w:rFonts w:ascii="宋体" w:eastAsia="宋体" w:hAnsi="宋体" w:cs="宋体" w:hint="eastAsia"/>
              </w:rPr>
              <w:t>市级</w:t>
            </w:r>
            <w:r>
              <w:rPr>
                <w:rFonts w:ascii="宋体" w:eastAsia="宋体" w:hAnsi="宋体" w:cs="宋体" w:hint="eastAsia"/>
              </w:rPr>
              <w:br/>
              <w:t>（项次）</w:t>
            </w:r>
          </w:p>
        </w:tc>
        <w:tc>
          <w:tcPr>
            <w:tcW w:w="1371" w:type="dxa"/>
            <w:tcBorders>
              <w:top w:val="single" w:sz="12" w:space="0" w:color="000000"/>
              <w:bottom w:val="single" w:sz="6" w:space="0" w:color="000000"/>
            </w:tcBorders>
          </w:tcPr>
          <w:p w14:paraId="36BE53BE" w14:textId="77777777" w:rsidR="008079F0" w:rsidRDefault="00000000">
            <w:pPr>
              <w:keepNext/>
              <w:jc w:val="center"/>
              <w:rPr>
                <w:rFonts w:ascii="宋体" w:eastAsia="宋体" w:hAnsi="宋体" w:cs="宋体"/>
              </w:rPr>
            </w:pPr>
            <w:r>
              <w:rPr>
                <w:rFonts w:ascii="宋体" w:eastAsia="宋体" w:hAnsi="宋体" w:cs="宋体" w:hint="eastAsia"/>
              </w:rPr>
              <w:t>区级</w:t>
            </w:r>
            <w:r>
              <w:rPr>
                <w:rFonts w:ascii="宋体" w:eastAsia="宋体" w:hAnsi="宋体" w:cs="宋体" w:hint="eastAsia"/>
              </w:rPr>
              <w:br/>
              <w:t>（项次）</w:t>
            </w:r>
          </w:p>
        </w:tc>
        <w:tc>
          <w:tcPr>
            <w:tcW w:w="1373" w:type="dxa"/>
            <w:tcBorders>
              <w:top w:val="single" w:sz="12" w:space="0" w:color="000000"/>
              <w:bottom w:val="single" w:sz="6" w:space="0" w:color="000000"/>
            </w:tcBorders>
          </w:tcPr>
          <w:p w14:paraId="3E9F77FD" w14:textId="77777777" w:rsidR="008079F0" w:rsidRDefault="00000000">
            <w:pPr>
              <w:keepNext/>
              <w:jc w:val="center"/>
              <w:rPr>
                <w:rFonts w:ascii="宋体" w:eastAsia="宋体" w:hAnsi="宋体" w:cs="宋体"/>
              </w:rPr>
            </w:pPr>
            <w:r>
              <w:rPr>
                <w:rFonts w:ascii="宋体" w:eastAsia="宋体" w:hAnsi="宋体" w:cs="宋体" w:hint="eastAsia"/>
              </w:rPr>
              <w:t>合计</w:t>
            </w:r>
            <w:r>
              <w:rPr>
                <w:rFonts w:ascii="宋体" w:eastAsia="宋体" w:hAnsi="宋体" w:cs="宋体" w:hint="eastAsia"/>
              </w:rPr>
              <w:br/>
              <w:t>（项次）</w:t>
            </w:r>
          </w:p>
        </w:tc>
        <w:tc>
          <w:tcPr>
            <w:tcW w:w="1371" w:type="dxa"/>
            <w:tcBorders>
              <w:top w:val="single" w:sz="12" w:space="0" w:color="000000"/>
              <w:bottom w:val="single" w:sz="6" w:space="0" w:color="000000"/>
            </w:tcBorders>
          </w:tcPr>
          <w:p w14:paraId="06CB0832" w14:textId="77777777" w:rsidR="008079F0" w:rsidRDefault="00000000">
            <w:pPr>
              <w:keepNext/>
              <w:jc w:val="center"/>
              <w:rPr>
                <w:rFonts w:ascii="宋体" w:eastAsia="宋体" w:hAnsi="宋体" w:cs="宋体"/>
              </w:rPr>
            </w:pPr>
            <w:r>
              <w:rPr>
                <w:rFonts w:ascii="宋体" w:eastAsia="宋体" w:hAnsi="宋体" w:cs="宋体" w:hint="eastAsia"/>
              </w:rPr>
              <w:t>市级及以上</w:t>
            </w:r>
            <w:r>
              <w:rPr>
                <w:rFonts w:ascii="宋体" w:eastAsia="宋体" w:hAnsi="宋体" w:cs="宋体" w:hint="eastAsia"/>
              </w:rPr>
              <w:br/>
              <w:t>（项次）</w:t>
            </w:r>
          </w:p>
        </w:tc>
        <w:tc>
          <w:tcPr>
            <w:tcW w:w="1373" w:type="dxa"/>
            <w:tcBorders>
              <w:top w:val="single" w:sz="12" w:space="0" w:color="000000"/>
              <w:bottom w:val="single" w:sz="6" w:space="0" w:color="000000"/>
            </w:tcBorders>
          </w:tcPr>
          <w:p w14:paraId="36060D21" w14:textId="77777777" w:rsidR="008079F0" w:rsidRDefault="00000000">
            <w:pPr>
              <w:keepNext/>
              <w:jc w:val="center"/>
              <w:rPr>
                <w:rFonts w:ascii="宋体" w:eastAsia="宋体" w:hAnsi="宋体" w:cs="宋体"/>
              </w:rPr>
            </w:pPr>
            <w:r>
              <w:rPr>
                <w:rFonts w:ascii="宋体" w:eastAsia="宋体" w:hAnsi="宋体" w:cs="宋体" w:hint="eastAsia"/>
              </w:rPr>
              <w:t>市级及以上</w:t>
            </w:r>
            <w:r>
              <w:rPr>
                <w:rFonts w:ascii="宋体" w:eastAsia="宋体" w:hAnsi="宋体" w:cs="宋体" w:hint="eastAsia"/>
              </w:rPr>
              <w:br/>
              <w:t>占比（%）</w:t>
            </w:r>
          </w:p>
        </w:tc>
      </w:tr>
      <w:tr w:rsidR="008079F0" w14:paraId="22FBD65D" w14:textId="77777777">
        <w:trPr>
          <w:cantSplit/>
        </w:trPr>
        <w:tc>
          <w:tcPr>
            <w:tcW w:w="1372" w:type="dxa"/>
          </w:tcPr>
          <w:p w14:paraId="26F9AEE7" w14:textId="77777777" w:rsidR="008079F0" w:rsidRDefault="00000000">
            <w:pPr>
              <w:keepNext/>
              <w:jc w:val="center"/>
              <w:rPr>
                <w:rFonts w:ascii="宋体" w:eastAsia="宋体" w:hAnsi="宋体" w:cs="宋体"/>
              </w:rPr>
            </w:pPr>
            <w:r>
              <w:rPr>
                <w:rFonts w:ascii="宋体" w:eastAsia="宋体" w:hAnsi="宋体" w:cs="宋体" w:hint="eastAsia"/>
              </w:rPr>
              <w:t>2023</w:t>
            </w:r>
          </w:p>
        </w:tc>
        <w:tc>
          <w:tcPr>
            <w:tcW w:w="1371" w:type="dxa"/>
          </w:tcPr>
          <w:p w14:paraId="53B789F1" w14:textId="77777777" w:rsidR="008079F0" w:rsidRDefault="00000000">
            <w:pPr>
              <w:keepNext/>
              <w:jc w:val="center"/>
              <w:rPr>
                <w:rFonts w:ascii="宋体" w:eastAsia="宋体" w:hAnsi="宋体" w:cs="宋体"/>
              </w:rPr>
            </w:pPr>
            <w:r>
              <w:rPr>
                <w:rFonts w:ascii="宋体" w:eastAsia="宋体" w:hAnsi="宋体" w:cs="宋体" w:hint="eastAsia"/>
              </w:rPr>
              <w:t>5</w:t>
            </w:r>
          </w:p>
        </w:tc>
        <w:tc>
          <w:tcPr>
            <w:tcW w:w="1373" w:type="dxa"/>
          </w:tcPr>
          <w:p w14:paraId="4333BAF7" w14:textId="77777777" w:rsidR="008079F0" w:rsidRDefault="00000000">
            <w:pPr>
              <w:keepNext/>
              <w:jc w:val="center"/>
              <w:rPr>
                <w:rFonts w:ascii="宋体" w:eastAsia="宋体" w:hAnsi="宋体" w:cs="宋体"/>
              </w:rPr>
            </w:pPr>
            <w:r>
              <w:rPr>
                <w:rFonts w:ascii="宋体" w:eastAsia="宋体" w:hAnsi="宋体" w:cs="宋体" w:hint="eastAsia"/>
              </w:rPr>
              <w:t>87</w:t>
            </w:r>
          </w:p>
        </w:tc>
        <w:tc>
          <w:tcPr>
            <w:tcW w:w="1371" w:type="dxa"/>
          </w:tcPr>
          <w:p w14:paraId="32987C75" w14:textId="77777777" w:rsidR="008079F0" w:rsidRDefault="00000000">
            <w:pPr>
              <w:keepNext/>
              <w:jc w:val="center"/>
              <w:rPr>
                <w:rFonts w:ascii="宋体" w:eastAsia="宋体" w:hAnsi="宋体" w:cs="宋体"/>
              </w:rPr>
            </w:pPr>
            <w:r>
              <w:rPr>
                <w:rFonts w:ascii="宋体" w:eastAsia="宋体" w:hAnsi="宋体" w:cs="宋体" w:hint="eastAsia"/>
              </w:rPr>
              <w:t>193</w:t>
            </w:r>
          </w:p>
        </w:tc>
        <w:tc>
          <w:tcPr>
            <w:tcW w:w="1373" w:type="dxa"/>
          </w:tcPr>
          <w:p w14:paraId="1EEB6F78" w14:textId="77777777" w:rsidR="008079F0" w:rsidRDefault="00000000">
            <w:pPr>
              <w:keepNext/>
              <w:jc w:val="center"/>
              <w:rPr>
                <w:rFonts w:ascii="宋体" w:eastAsia="宋体" w:hAnsi="宋体" w:cs="宋体"/>
              </w:rPr>
            </w:pPr>
            <w:r>
              <w:rPr>
                <w:rFonts w:ascii="宋体" w:eastAsia="宋体" w:hAnsi="宋体" w:cs="宋体" w:hint="eastAsia"/>
              </w:rPr>
              <w:t>285</w:t>
            </w:r>
          </w:p>
        </w:tc>
        <w:tc>
          <w:tcPr>
            <w:tcW w:w="1371" w:type="dxa"/>
          </w:tcPr>
          <w:p w14:paraId="492015B3" w14:textId="77777777" w:rsidR="008079F0" w:rsidRDefault="00000000">
            <w:pPr>
              <w:keepNext/>
              <w:jc w:val="center"/>
              <w:rPr>
                <w:rFonts w:ascii="宋体" w:eastAsia="宋体" w:hAnsi="宋体" w:cs="宋体"/>
              </w:rPr>
            </w:pPr>
            <w:r>
              <w:rPr>
                <w:rFonts w:ascii="宋体" w:eastAsia="宋体" w:hAnsi="宋体" w:cs="宋体" w:hint="eastAsia"/>
              </w:rPr>
              <w:t>92</w:t>
            </w:r>
          </w:p>
        </w:tc>
        <w:tc>
          <w:tcPr>
            <w:tcW w:w="1373" w:type="dxa"/>
          </w:tcPr>
          <w:p w14:paraId="6EED5C53" w14:textId="77777777" w:rsidR="008079F0" w:rsidRDefault="00000000">
            <w:pPr>
              <w:keepNext/>
              <w:jc w:val="center"/>
              <w:rPr>
                <w:rFonts w:ascii="宋体" w:eastAsia="宋体" w:hAnsi="宋体" w:cs="宋体"/>
              </w:rPr>
            </w:pPr>
            <w:r>
              <w:rPr>
                <w:rFonts w:ascii="宋体" w:eastAsia="宋体" w:hAnsi="宋体" w:cs="宋体" w:hint="eastAsia"/>
              </w:rPr>
              <w:t>32.28</w:t>
            </w:r>
          </w:p>
        </w:tc>
      </w:tr>
      <w:tr w:rsidR="008079F0" w14:paraId="45ABB611" w14:textId="77777777">
        <w:trPr>
          <w:cantSplit/>
        </w:trPr>
        <w:tc>
          <w:tcPr>
            <w:tcW w:w="1372" w:type="dxa"/>
          </w:tcPr>
          <w:p w14:paraId="325B6B27" w14:textId="77777777" w:rsidR="008079F0" w:rsidRDefault="00000000">
            <w:pPr>
              <w:keepNext/>
              <w:jc w:val="center"/>
              <w:rPr>
                <w:rFonts w:ascii="宋体" w:eastAsia="宋体" w:hAnsi="宋体" w:cs="宋体"/>
              </w:rPr>
            </w:pPr>
            <w:r>
              <w:rPr>
                <w:rFonts w:ascii="宋体" w:eastAsia="宋体" w:hAnsi="宋体" w:cs="宋体" w:hint="eastAsia"/>
              </w:rPr>
              <w:t>2024</w:t>
            </w:r>
          </w:p>
        </w:tc>
        <w:tc>
          <w:tcPr>
            <w:tcW w:w="1371" w:type="dxa"/>
          </w:tcPr>
          <w:p w14:paraId="782A87F0" w14:textId="77777777" w:rsidR="008079F0" w:rsidRDefault="00000000">
            <w:pPr>
              <w:keepNext/>
              <w:jc w:val="center"/>
              <w:rPr>
                <w:rFonts w:ascii="宋体" w:eastAsia="宋体" w:hAnsi="宋体" w:cs="宋体"/>
              </w:rPr>
            </w:pPr>
            <w:r>
              <w:rPr>
                <w:rFonts w:ascii="宋体" w:eastAsia="宋体" w:hAnsi="宋体" w:cs="宋体" w:hint="eastAsia"/>
              </w:rPr>
              <w:t>1</w:t>
            </w:r>
          </w:p>
        </w:tc>
        <w:tc>
          <w:tcPr>
            <w:tcW w:w="1373" w:type="dxa"/>
          </w:tcPr>
          <w:p w14:paraId="12ADFB0D" w14:textId="77777777" w:rsidR="008079F0" w:rsidRDefault="00000000">
            <w:pPr>
              <w:keepNext/>
              <w:jc w:val="center"/>
              <w:rPr>
                <w:rFonts w:ascii="宋体" w:eastAsia="宋体" w:hAnsi="宋体" w:cs="宋体"/>
              </w:rPr>
            </w:pPr>
            <w:r>
              <w:rPr>
                <w:rFonts w:ascii="宋体" w:eastAsia="宋体" w:hAnsi="宋体" w:cs="宋体" w:hint="eastAsia"/>
              </w:rPr>
              <w:t>70</w:t>
            </w:r>
          </w:p>
        </w:tc>
        <w:tc>
          <w:tcPr>
            <w:tcW w:w="1371" w:type="dxa"/>
          </w:tcPr>
          <w:p w14:paraId="3784D4C0" w14:textId="77777777" w:rsidR="008079F0" w:rsidRDefault="00000000">
            <w:pPr>
              <w:keepNext/>
              <w:jc w:val="center"/>
              <w:rPr>
                <w:rFonts w:ascii="宋体" w:eastAsia="宋体" w:hAnsi="宋体" w:cs="宋体"/>
              </w:rPr>
            </w:pPr>
            <w:r>
              <w:rPr>
                <w:rFonts w:ascii="宋体" w:eastAsia="宋体" w:hAnsi="宋体" w:cs="宋体" w:hint="eastAsia"/>
              </w:rPr>
              <w:t>29</w:t>
            </w:r>
          </w:p>
        </w:tc>
        <w:tc>
          <w:tcPr>
            <w:tcW w:w="1373" w:type="dxa"/>
          </w:tcPr>
          <w:p w14:paraId="7DE297F9" w14:textId="77777777" w:rsidR="008079F0" w:rsidRDefault="00000000">
            <w:pPr>
              <w:keepNext/>
              <w:jc w:val="center"/>
              <w:rPr>
                <w:rFonts w:ascii="宋体" w:eastAsia="宋体" w:hAnsi="宋体" w:cs="宋体"/>
              </w:rPr>
            </w:pPr>
            <w:r>
              <w:rPr>
                <w:rFonts w:ascii="宋体" w:eastAsia="宋体" w:hAnsi="宋体" w:cs="宋体" w:hint="eastAsia"/>
              </w:rPr>
              <w:t>100</w:t>
            </w:r>
          </w:p>
        </w:tc>
        <w:tc>
          <w:tcPr>
            <w:tcW w:w="1371" w:type="dxa"/>
          </w:tcPr>
          <w:p w14:paraId="78ED1D92" w14:textId="77777777" w:rsidR="008079F0" w:rsidRDefault="00000000">
            <w:pPr>
              <w:keepNext/>
              <w:jc w:val="center"/>
              <w:rPr>
                <w:rFonts w:ascii="宋体" w:eastAsia="宋体" w:hAnsi="宋体" w:cs="宋体"/>
              </w:rPr>
            </w:pPr>
            <w:r>
              <w:rPr>
                <w:rFonts w:ascii="宋体" w:eastAsia="宋体" w:hAnsi="宋体" w:cs="宋体" w:hint="eastAsia"/>
              </w:rPr>
              <w:t>71</w:t>
            </w:r>
          </w:p>
        </w:tc>
        <w:tc>
          <w:tcPr>
            <w:tcW w:w="1373" w:type="dxa"/>
          </w:tcPr>
          <w:p w14:paraId="3B945C75" w14:textId="77777777" w:rsidR="008079F0" w:rsidRDefault="00000000">
            <w:pPr>
              <w:keepNext/>
              <w:jc w:val="center"/>
              <w:rPr>
                <w:rFonts w:ascii="宋体" w:eastAsia="宋体" w:hAnsi="宋体" w:cs="宋体"/>
              </w:rPr>
            </w:pPr>
            <w:r>
              <w:rPr>
                <w:rFonts w:ascii="宋体" w:eastAsia="宋体" w:hAnsi="宋体" w:cs="宋体" w:hint="eastAsia"/>
              </w:rPr>
              <w:t>71.00</w:t>
            </w:r>
          </w:p>
        </w:tc>
      </w:tr>
      <w:tr w:rsidR="008079F0" w14:paraId="35CC8D3D" w14:textId="77777777">
        <w:trPr>
          <w:cantSplit/>
        </w:trPr>
        <w:tc>
          <w:tcPr>
            <w:tcW w:w="1372" w:type="dxa"/>
          </w:tcPr>
          <w:p w14:paraId="6774818A" w14:textId="77777777" w:rsidR="008079F0" w:rsidRDefault="00000000">
            <w:pPr>
              <w:keepNext/>
              <w:jc w:val="center"/>
              <w:rPr>
                <w:rFonts w:ascii="宋体" w:eastAsia="宋体" w:hAnsi="宋体" w:cs="宋体"/>
              </w:rPr>
            </w:pPr>
            <w:r>
              <w:rPr>
                <w:rFonts w:ascii="宋体" w:eastAsia="宋体" w:hAnsi="宋体" w:cs="宋体" w:hint="eastAsia"/>
              </w:rPr>
              <w:t>2025</w:t>
            </w:r>
          </w:p>
        </w:tc>
        <w:tc>
          <w:tcPr>
            <w:tcW w:w="1371" w:type="dxa"/>
          </w:tcPr>
          <w:p w14:paraId="7B9A8364" w14:textId="77777777" w:rsidR="008079F0" w:rsidRDefault="00000000">
            <w:pPr>
              <w:keepNext/>
              <w:jc w:val="center"/>
              <w:rPr>
                <w:rFonts w:ascii="宋体" w:eastAsia="宋体" w:hAnsi="宋体" w:cs="宋体"/>
              </w:rPr>
            </w:pPr>
            <w:r>
              <w:rPr>
                <w:rFonts w:ascii="宋体" w:eastAsia="宋体" w:hAnsi="宋体" w:cs="宋体" w:hint="eastAsia"/>
              </w:rPr>
              <w:t>42</w:t>
            </w:r>
          </w:p>
        </w:tc>
        <w:tc>
          <w:tcPr>
            <w:tcW w:w="1373" w:type="dxa"/>
          </w:tcPr>
          <w:p w14:paraId="71AF819F" w14:textId="77777777" w:rsidR="008079F0" w:rsidRDefault="00000000">
            <w:pPr>
              <w:keepNext/>
              <w:jc w:val="center"/>
              <w:rPr>
                <w:rFonts w:ascii="宋体" w:eastAsia="宋体" w:hAnsi="宋体" w:cs="宋体"/>
              </w:rPr>
            </w:pPr>
            <w:r>
              <w:rPr>
                <w:rFonts w:ascii="宋体" w:eastAsia="宋体" w:hAnsi="宋体" w:cs="宋体" w:hint="eastAsia"/>
              </w:rPr>
              <w:t>67</w:t>
            </w:r>
          </w:p>
        </w:tc>
        <w:tc>
          <w:tcPr>
            <w:tcW w:w="1371" w:type="dxa"/>
          </w:tcPr>
          <w:p w14:paraId="750C98FC" w14:textId="77777777" w:rsidR="008079F0" w:rsidRDefault="00000000">
            <w:pPr>
              <w:keepNext/>
              <w:jc w:val="center"/>
              <w:rPr>
                <w:rFonts w:ascii="宋体" w:eastAsia="宋体" w:hAnsi="宋体" w:cs="宋体"/>
              </w:rPr>
            </w:pPr>
            <w:r>
              <w:rPr>
                <w:rFonts w:ascii="宋体" w:eastAsia="宋体" w:hAnsi="宋体" w:cs="宋体" w:hint="eastAsia"/>
              </w:rPr>
              <w:t>45</w:t>
            </w:r>
          </w:p>
        </w:tc>
        <w:tc>
          <w:tcPr>
            <w:tcW w:w="1373" w:type="dxa"/>
          </w:tcPr>
          <w:p w14:paraId="7F55EEDC" w14:textId="77777777" w:rsidR="008079F0" w:rsidRDefault="00000000">
            <w:pPr>
              <w:keepNext/>
              <w:jc w:val="center"/>
              <w:rPr>
                <w:rFonts w:ascii="宋体" w:eastAsia="宋体" w:hAnsi="宋体" w:cs="宋体"/>
              </w:rPr>
            </w:pPr>
            <w:r>
              <w:rPr>
                <w:rFonts w:ascii="宋体" w:eastAsia="宋体" w:hAnsi="宋体" w:cs="宋体" w:hint="eastAsia"/>
              </w:rPr>
              <w:t>154</w:t>
            </w:r>
          </w:p>
        </w:tc>
        <w:tc>
          <w:tcPr>
            <w:tcW w:w="1371" w:type="dxa"/>
          </w:tcPr>
          <w:p w14:paraId="1EB95CBE" w14:textId="77777777" w:rsidR="008079F0" w:rsidRDefault="00000000">
            <w:pPr>
              <w:keepNext/>
              <w:jc w:val="center"/>
              <w:rPr>
                <w:rFonts w:ascii="宋体" w:eastAsia="宋体" w:hAnsi="宋体" w:cs="宋体"/>
              </w:rPr>
            </w:pPr>
            <w:r>
              <w:rPr>
                <w:rFonts w:ascii="宋体" w:eastAsia="宋体" w:hAnsi="宋体" w:cs="宋体" w:hint="eastAsia"/>
              </w:rPr>
              <w:t>109</w:t>
            </w:r>
          </w:p>
        </w:tc>
        <w:tc>
          <w:tcPr>
            <w:tcW w:w="1373" w:type="dxa"/>
          </w:tcPr>
          <w:p w14:paraId="4827B160" w14:textId="77777777" w:rsidR="008079F0" w:rsidRDefault="00000000">
            <w:pPr>
              <w:keepNext/>
              <w:jc w:val="center"/>
              <w:rPr>
                <w:rFonts w:ascii="宋体" w:eastAsia="宋体" w:hAnsi="宋体" w:cs="宋体"/>
              </w:rPr>
            </w:pPr>
            <w:r>
              <w:rPr>
                <w:rFonts w:ascii="宋体" w:eastAsia="宋体" w:hAnsi="宋体" w:cs="宋体" w:hint="eastAsia"/>
              </w:rPr>
              <w:t>70.78</w:t>
            </w:r>
          </w:p>
        </w:tc>
      </w:tr>
      <w:tr w:rsidR="008079F0" w14:paraId="4D6F3F4B" w14:textId="77777777">
        <w:trPr>
          <w:cantSplit/>
        </w:trPr>
        <w:tc>
          <w:tcPr>
            <w:tcW w:w="1372" w:type="dxa"/>
            <w:tcBorders>
              <w:bottom w:val="single" w:sz="12" w:space="0" w:color="000000"/>
            </w:tcBorders>
          </w:tcPr>
          <w:p w14:paraId="03531D14" w14:textId="77777777" w:rsidR="008079F0" w:rsidRDefault="00000000">
            <w:pPr>
              <w:jc w:val="center"/>
              <w:rPr>
                <w:rFonts w:ascii="宋体" w:eastAsia="宋体" w:hAnsi="宋体" w:cs="宋体"/>
              </w:rPr>
            </w:pPr>
            <w:r>
              <w:rPr>
                <w:rFonts w:ascii="宋体" w:eastAsia="宋体" w:hAnsi="宋体" w:cs="宋体" w:hint="eastAsia"/>
              </w:rPr>
              <w:t>合计</w:t>
            </w:r>
          </w:p>
        </w:tc>
        <w:tc>
          <w:tcPr>
            <w:tcW w:w="1371" w:type="dxa"/>
            <w:tcBorders>
              <w:bottom w:val="single" w:sz="12" w:space="0" w:color="000000"/>
            </w:tcBorders>
          </w:tcPr>
          <w:p w14:paraId="268F396C" w14:textId="77777777" w:rsidR="008079F0" w:rsidRDefault="00000000">
            <w:pPr>
              <w:jc w:val="center"/>
              <w:rPr>
                <w:rFonts w:ascii="宋体" w:eastAsia="宋体" w:hAnsi="宋体" w:cs="宋体"/>
              </w:rPr>
            </w:pPr>
            <w:r>
              <w:rPr>
                <w:rFonts w:ascii="宋体" w:eastAsia="宋体" w:hAnsi="宋体" w:cs="宋体" w:hint="eastAsia"/>
              </w:rPr>
              <w:t>48</w:t>
            </w:r>
          </w:p>
        </w:tc>
        <w:tc>
          <w:tcPr>
            <w:tcW w:w="1373" w:type="dxa"/>
            <w:tcBorders>
              <w:bottom w:val="single" w:sz="12" w:space="0" w:color="000000"/>
            </w:tcBorders>
          </w:tcPr>
          <w:p w14:paraId="5F9A9DB5" w14:textId="77777777" w:rsidR="008079F0" w:rsidRDefault="00000000">
            <w:pPr>
              <w:jc w:val="center"/>
              <w:rPr>
                <w:rFonts w:ascii="宋体" w:eastAsia="宋体" w:hAnsi="宋体" w:cs="宋体"/>
              </w:rPr>
            </w:pPr>
            <w:r>
              <w:rPr>
                <w:rFonts w:ascii="宋体" w:eastAsia="宋体" w:hAnsi="宋体" w:cs="宋体" w:hint="eastAsia"/>
              </w:rPr>
              <w:t>224</w:t>
            </w:r>
          </w:p>
        </w:tc>
        <w:tc>
          <w:tcPr>
            <w:tcW w:w="1371" w:type="dxa"/>
            <w:tcBorders>
              <w:bottom w:val="single" w:sz="12" w:space="0" w:color="000000"/>
            </w:tcBorders>
          </w:tcPr>
          <w:p w14:paraId="49A0FF72" w14:textId="77777777" w:rsidR="008079F0" w:rsidRDefault="00000000">
            <w:pPr>
              <w:jc w:val="center"/>
              <w:rPr>
                <w:rFonts w:ascii="宋体" w:eastAsia="宋体" w:hAnsi="宋体" w:cs="宋体"/>
              </w:rPr>
            </w:pPr>
            <w:r>
              <w:rPr>
                <w:rFonts w:ascii="宋体" w:eastAsia="宋体" w:hAnsi="宋体" w:cs="宋体" w:hint="eastAsia"/>
              </w:rPr>
              <w:t>267</w:t>
            </w:r>
          </w:p>
        </w:tc>
        <w:tc>
          <w:tcPr>
            <w:tcW w:w="1373" w:type="dxa"/>
            <w:tcBorders>
              <w:bottom w:val="single" w:sz="12" w:space="0" w:color="000000"/>
            </w:tcBorders>
          </w:tcPr>
          <w:p w14:paraId="40749853" w14:textId="77777777" w:rsidR="008079F0" w:rsidRDefault="00000000">
            <w:pPr>
              <w:jc w:val="center"/>
              <w:rPr>
                <w:rFonts w:ascii="宋体" w:eastAsia="宋体" w:hAnsi="宋体" w:cs="宋体"/>
              </w:rPr>
            </w:pPr>
            <w:r>
              <w:rPr>
                <w:rFonts w:ascii="宋体" w:eastAsia="宋体" w:hAnsi="宋体" w:cs="宋体" w:hint="eastAsia"/>
              </w:rPr>
              <w:t>539</w:t>
            </w:r>
          </w:p>
        </w:tc>
        <w:tc>
          <w:tcPr>
            <w:tcW w:w="1371" w:type="dxa"/>
            <w:tcBorders>
              <w:bottom w:val="single" w:sz="12" w:space="0" w:color="000000"/>
            </w:tcBorders>
          </w:tcPr>
          <w:p w14:paraId="54046ECF" w14:textId="77777777" w:rsidR="008079F0" w:rsidRDefault="00000000">
            <w:pPr>
              <w:jc w:val="center"/>
              <w:rPr>
                <w:rFonts w:ascii="宋体" w:eastAsia="宋体" w:hAnsi="宋体" w:cs="宋体"/>
              </w:rPr>
            </w:pPr>
            <w:r>
              <w:rPr>
                <w:rFonts w:ascii="宋体" w:eastAsia="宋体" w:hAnsi="宋体" w:cs="宋体" w:hint="eastAsia"/>
              </w:rPr>
              <w:t>272</w:t>
            </w:r>
          </w:p>
        </w:tc>
        <w:tc>
          <w:tcPr>
            <w:tcW w:w="1373" w:type="dxa"/>
            <w:tcBorders>
              <w:bottom w:val="single" w:sz="12" w:space="0" w:color="000000"/>
            </w:tcBorders>
          </w:tcPr>
          <w:p w14:paraId="491BE00D" w14:textId="77777777" w:rsidR="008079F0" w:rsidRDefault="00000000">
            <w:pPr>
              <w:jc w:val="center"/>
              <w:rPr>
                <w:rFonts w:ascii="宋体" w:eastAsia="宋体" w:hAnsi="宋体" w:cs="宋体"/>
              </w:rPr>
            </w:pPr>
            <w:r>
              <w:rPr>
                <w:rFonts w:ascii="宋体" w:eastAsia="宋体" w:hAnsi="宋体" w:cs="宋体" w:hint="eastAsia"/>
              </w:rPr>
              <w:t>50.46</w:t>
            </w:r>
          </w:p>
        </w:tc>
      </w:tr>
    </w:tbl>
    <w:p w14:paraId="3FDC01A7" w14:textId="77777777" w:rsidR="008079F0" w:rsidRDefault="00000000">
      <w:pPr>
        <w:jc w:val="left"/>
        <w:rPr>
          <w:rFonts w:ascii="宋体" w:eastAsia="宋体" w:hAnsi="宋体" w:cs="宋体"/>
        </w:rPr>
      </w:pPr>
      <w:r>
        <w:rPr>
          <w:rFonts w:ascii="宋体" w:eastAsia="宋体" w:hAnsi="宋体" w:cs="宋体" w:hint="eastAsia"/>
        </w:rPr>
        <w:t>注：单位为原表获奖项次，不等于去重学生人数或独立项目数；年度以原表时间字段为准，部分赛事名称含上一年度。相同赛事名称的分行记录按原表保留，未在缺少明细时擅自合并。市级及以上占比＝（国家级＋市级）÷当年合计。</w:t>
      </w:r>
    </w:p>
    <w:p w14:paraId="76384299"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奖项涉及科技创新、电子设计、人工智能与编程、机器人、研究性学习、气象与生态探究、发明创造等领域。2025年“地球小博士”全国地理科普知识大赛32项次、校园气象科学展评活动5项次、模拟联合国气候变化谈判活动3项次，体现了地理知识、数据解释、生态议题和交流表达向真实主题实践的延伸。获奖来自校外评选，与前后测、作品修订和方案测试一起，构成学生发展、实践过程和外部认可三方面的证据。</w:t>
      </w:r>
    </w:p>
    <w:p w14:paraId="675FED1A" w14:textId="77777777" w:rsidR="008079F0" w:rsidRDefault="00000000">
      <w:pPr>
        <w:pStyle w:val="2"/>
        <w:keepNext/>
        <w:spacing w:before="156" w:after="156"/>
        <w:rPr>
          <w:rFonts w:ascii="宋体" w:eastAsia="宋体" w:hAnsi="宋体" w:cs="宋体"/>
        </w:rPr>
      </w:pPr>
      <w:bookmarkStart w:id="144" w:name="_Toc244001280"/>
      <w:r>
        <w:rPr>
          <w:rFonts w:ascii="宋体" w:eastAsia="宋体" w:hAnsi="宋体" w:cs="宋体" w:hint="eastAsia"/>
          <w:b/>
        </w:rPr>
        <w:lastRenderedPageBreak/>
        <w:t>（四）教师的教学判断转向依据学生的学习表现</w:t>
      </w:r>
      <w:bookmarkEnd w:id="144"/>
    </w:p>
    <w:p w14:paraId="6617F282" w14:textId="77777777" w:rsidR="008079F0" w:rsidRDefault="00000000">
      <w:pPr>
        <w:pStyle w:val="3"/>
        <w:keepNext/>
        <w:spacing w:before="280" w:after="280"/>
        <w:rPr>
          <w:rFonts w:cs="宋体" w:hint="default"/>
        </w:rPr>
      </w:pPr>
      <w:bookmarkStart w:id="145" w:name="_Toc244001281"/>
      <w:r>
        <w:rPr>
          <w:rFonts w:cs="宋体"/>
          <w:sz w:val="28"/>
        </w:rPr>
        <w:t>1.课堂实践与教学效能的提高最为明显</w:t>
      </w:r>
      <w:bookmarkEnd w:id="145"/>
    </w:p>
    <w:p w14:paraId="3FBF4CED"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教师前后测的详细结果见第三部分（五）2（表3-66至表3-71）。四个维度的变化幅度和含义不同：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1.34）明显高于一般教师专业发展项目（0.46），也说明围绕学生证据的共同研讨比单向培训更可能改变课堂。后测中98.77%的教师表示已把培训方法用于课堂，开放性回答也从前测的如何落实、需要案例，转为“对于开放性问题及课堂问题链设计更熟悉”“课堂会更注重学生的生成性问题，过程性问题的设计和反馈”等具体表述。课时紧张、分层困难和评价工具不足等问题仍然存在，后续研修可以从同一任务的学生初始表现出发，比较不同支架、追问和反馈带来的差异。</w:t>
      </w:r>
    </w:p>
    <w:p w14:paraId="28F708ED" w14:textId="77777777" w:rsidR="008079F0" w:rsidRDefault="00000000">
      <w:pPr>
        <w:pStyle w:val="3"/>
        <w:keepNext/>
        <w:spacing w:before="280" w:after="280"/>
        <w:rPr>
          <w:rFonts w:cs="宋体" w:hint="default"/>
        </w:rPr>
      </w:pPr>
      <w:bookmarkStart w:id="146" w:name="_Toc244001282"/>
      <w:r>
        <w:rPr>
          <w:rFonts w:cs="宋体"/>
          <w:sz w:val="28"/>
        </w:rPr>
        <w:t>2.教研讨论从环节安排转向学生的学习表现</w:t>
      </w:r>
      <w:bookmarkEnd w:id="146"/>
    </w:p>
    <w:p w14:paraId="281E23FF"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2757B472" w14:textId="77777777" w:rsidR="008079F0" w:rsidRDefault="00000000">
      <w:pPr>
        <w:pStyle w:val="2"/>
        <w:keepNext/>
        <w:spacing w:before="156" w:after="156"/>
        <w:rPr>
          <w:rFonts w:ascii="宋体" w:eastAsia="宋体" w:hAnsi="宋体" w:cs="宋体"/>
        </w:rPr>
      </w:pPr>
      <w:bookmarkStart w:id="147" w:name="_Toc244001283"/>
      <w:r>
        <w:rPr>
          <w:rFonts w:ascii="宋体" w:eastAsia="宋体" w:hAnsi="宋体" w:cs="宋体" w:hint="eastAsia"/>
          <w:b/>
        </w:rPr>
        <w:t>（五）学校形成了持续推进高阶能力培育的研修机制与资源</w:t>
      </w:r>
      <w:bookmarkEnd w:id="147"/>
    </w:p>
    <w:p w14:paraId="6AB245D7"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“学校探索”的定位决定了成效不能只落在个别学生或教师身上。经过三年</w:t>
      </w:r>
      <w:r>
        <w:rPr>
          <w:rFonts w:ascii="宋体" w:eastAsia="宋体" w:hAnsi="宋体" w:cs="宋体" w:hint="eastAsia"/>
          <w:sz w:val="24"/>
        </w:rPr>
        <w:lastRenderedPageBreak/>
        <w:t>实践，高阶能力培育由若干研究课、个别项目和课题组成员的探索，逐步转化为学校层面的共同议题、研修方式和资源体系（表4-3）。</w:t>
      </w:r>
    </w:p>
    <w:p w14:paraId="542E2D6F" w14:textId="77777777" w:rsidR="008079F0" w:rsidRDefault="00000000">
      <w:pPr>
        <w:keepNext/>
        <w:jc w:val="center"/>
        <w:rPr>
          <w:rFonts w:ascii="宋体" w:eastAsia="宋体" w:hAnsi="宋体" w:cs="宋体"/>
        </w:rPr>
      </w:pPr>
      <w:r>
        <w:rPr>
          <w:rFonts w:ascii="宋体" w:eastAsia="宋体" w:hAnsi="宋体" w:cs="宋体" w:hint="eastAsia"/>
        </w:rPr>
        <w:t>表4-3  学校层面实践变化与证据对应</w:t>
      </w:r>
    </w:p>
    <w:tbl>
      <w:tblPr>
        <w:tblW w:w="9216" w:type="dxa"/>
        <w:tblInd w:w="108" w:type="dxa"/>
        <w:tblLayout w:type="fixed"/>
        <w:tblLook w:val="04A0" w:firstRow="1" w:lastRow="0" w:firstColumn="1" w:lastColumn="0" w:noHBand="0" w:noVBand="1"/>
      </w:tblPr>
      <w:tblGrid>
        <w:gridCol w:w="1871"/>
        <w:gridCol w:w="4032"/>
        <w:gridCol w:w="3313"/>
      </w:tblGrid>
      <w:tr w:rsidR="008079F0" w14:paraId="1143FBEE" w14:textId="77777777">
        <w:trPr>
          <w:cantSplit/>
          <w:tblHeader/>
        </w:trPr>
        <w:tc>
          <w:tcPr>
            <w:tcW w:w="1871" w:type="dxa"/>
            <w:tcBorders>
              <w:top w:val="single" w:sz="8" w:space="0" w:color="000000"/>
              <w:bottom w:val="single" w:sz="8" w:space="0" w:color="000000"/>
            </w:tcBorders>
            <w:vAlign w:val="center"/>
          </w:tcPr>
          <w:p w14:paraId="0A91DD7C" w14:textId="77777777" w:rsidR="008079F0" w:rsidRDefault="00000000">
            <w:pPr>
              <w:keepNext/>
              <w:jc w:val="center"/>
              <w:rPr>
                <w:rFonts w:ascii="宋体" w:eastAsia="宋体" w:hAnsi="宋体" w:cs="宋体"/>
              </w:rPr>
            </w:pPr>
            <w:r>
              <w:rPr>
                <w:rFonts w:ascii="宋体" w:eastAsia="宋体" w:hAnsi="宋体" w:cs="宋体" w:hint="eastAsia"/>
                <w:b/>
                <w:color w:val="000000"/>
              </w:rPr>
              <w:t>学校层面变化</w:t>
            </w:r>
          </w:p>
        </w:tc>
        <w:tc>
          <w:tcPr>
            <w:tcW w:w="4032" w:type="dxa"/>
            <w:tcBorders>
              <w:top w:val="single" w:sz="8" w:space="0" w:color="000000"/>
              <w:bottom w:val="single" w:sz="8" w:space="0" w:color="000000"/>
            </w:tcBorders>
            <w:vAlign w:val="center"/>
          </w:tcPr>
          <w:p w14:paraId="18EA8F94" w14:textId="77777777" w:rsidR="008079F0" w:rsidRDefault="00000000">
            <w:pPr>
              <w:keepNext/>
              <w:jc w:val="center"/>
              <w:rPr>
                <w:rFonts w:ascii="宋体" w:eastAsia="宋体" w:hAnsi="宋体" w:cs="宋体"/>
              </w:rPr>
            </w:pPr>
            <w:r>
              <w:rPr>
                <w:rFonts w:ascii="宋体" w:eastAsia="宋体" w:hAnsi="宋体" w:cs="宋体" w:hint="eastAsia"/>
                <w:b/>
                <w:color w:val="000000"/>
              </w:rPr>
              <w:t>具体表现</w:t>
            </w:r>
          </w:p>
        </w:tc>
        <w:tc>
          <w:tcPr>
            <w:tcW w:w="3313" w:type="dxa"/>
            <w:tcBorders>
              <w:top w:val="single" w:sz="8" w:space="0" w:color="000000"/>
              <w:bottom w:val="single" w:sz="8" w:space="0" w:color="000000"/>
            </w:tcBorders>
            <w:vAlign w:val="center"/>
          </w:tcPr>
          <w:p w14:paraId="7992D6B6" w14:textId="77777777" w:rsidR="008079F0" w:rsidRDefault="00000000">
            <w:pPr>
              <w:keepNext/>
              <w:jc w:val="center"/>
              <w:rPr>
                <w:rFonts w:ascii="宋体" w:eastAsia="宋体" w:hAnsi="宋体" w:cs="宋体"/>
              </w:rPr>
            </w:pPr>
            <w:r>
              <w:rPr>
                <w:rFonts w:ascii="宋体" w:eastAsia="宋体" w:hAnsi="宋体" w:cs="宋体" w:hint="eastAsia"/>
                <w:b/>
                <w:color w:val="000000"/>
              </w:rPr>
              <w:t>主要证据</w:t>
            </w:r>
          </w:p>
        </w:tc>
      </w:tr>
      <w:tr w:rsidR="008079F0" w14:paraId="16C6EA85" w14:textId="77777777">
        <w:trPr>
          <w:cantSplit/>
        </w:trPr>
        <w:tc>
          <w:tcPr>
            <w:tcW w:w="1871" w:type="dxa"/>
            <w:vAlign w:val="center"/>
          </w:tcPr>
          <w:p w14:paraId="78249E04" w14:textId="77777777" w:rsidR="008079F0" w:rsidRDefault="00000000">
            <w:pPr>
              <w:keepNext/>
              <w:jc w:val="center"/>
              <w:rPr>
                <w:rFonts w:ascii="宋体" w:eastAsia="宋体" w:hAnsi="宋体" w:cs="宋体"/>
              </w:rPr>
            </w:pPr>
            <w:r>
              <w:rPr>
                <w:rFonts w:ascii="宋体" w:eastAsia="宋体" w:hAnsi="宋体" w:cs="宋体" w:hint="eastAsia"/>
                <w:color w:val="000000"/>
              </w:rPr>
              <w:t>共同研修议题</w:t>
            </w:r>
          </w:p>
        </w:tc>
        <w:tc>
          <w:tcPr>
            <w:tcW w:w="4032" w:type="dxa"/>
            <w:vAlign w:val="center"/>
          </w:tcPr>
          <w:p w14:paraId="2FCF0760" w14:textId="77777777" w:rsidR="008079F0" w:rsidRDefault="00000000">
            <w:pPr>
              <w:keepNext/>
              <w:jc w:val="center"/>
              <w:rPr>
                <w:rFonts w:ascii="宋体" w:eastAsia="宋体" w:hAnsi="宋体" w:cs="宋体"/>
              </w:rPr>
            </w:pPr>
            <w:r>
              <w:rPr>
                <w:rFonts w:ascii="宋体" w:eastAsia="宋体" w:hAnsi="宋体" w:cs="宋体" w:hint="eastAsia"/>
                <w:color w:val="000000"/>
              </w:rPr>
              <w:t>不同学科围绕能力目标、任务、反馈与学习证据开展研究</w:t>
            </w:r>
          </w:p>
        </w:tc>
        <w:tc>
          <w:tcPr>
            <w:tcW w:w="3313" w:type="dxa"/>
            <w:vAlign w:val="center"/>
          </w:tcPr>
          <w:p w14:paraId="345AB462" w14:textId="77777777" w:rsidR="008079F0" w:rsidRDefault="00000000">
            <w:pPr>
              <w:keepNext/>
              <w:jc w:val="center"/>
              <w:rPr>
                <w:rFonts w:ascii="宋体" w:eastAsia="宋体" w:hAnsi="宋体" w:cs="宋体"/>
              </w:rPr>
            </w:pPr>
            <w:r>
              <w:rPr>
                <w:rFonts w:ascii="宋体" w:eastAsia="宋体" w:hAnsi="宋体" w:cs="宋体" w:hint="eastAsia"/>
                <w:color w:val="000000"/>
              </w:rPr>
              <w:t>研究课、课例研讨、校本研修方案</w:t>
            </w:r>
          </w:p>
        </w:tc>
      </w:tr>
      <w:tr w:rsidR="008079F0" w14:paraId="3E63CF90" w14:textId="77777777">
        <w:trPr>
          <w:cantSplit/>
        </w:trPr>
        <w:tc>
          <w:tcPr>
            <w:tcW w:w="1871" w:type="dxa"/>
            <w:vAlign w:val="center"/>
          </w:tcPr>
          <w:p w14:paraId="681FBEC4" w14:textId="77777777" w:rsidR="008079F0" w:rsidRDefault="00000000">
            <w:pPr>
              <w:keepNext/>
              <w:jc w:val="center"/>
              <w:rPr>
                <w:rFonts w:ascii="宋体" w:eastAsia="宋体" w:hAnsi="宋体" w:cs="宋体"/>
              </w:rPr>
            </w:pPr>
            <w:r>
              <w:rPr>
                <w:rFonts w:ascii="宋体" w:eastAsia="宋体" w:hAnsi="宋体" w:cs="宋体" w:hint="eastAsia"/>
                <w:color w:val="000000"/>
              </w:rPr>
              <w:t>教研依据更具体</w:t>
            </w:r>
          </w:p>
        </w:tc>
        <w:tc>
          <w:tcPr>
            <w:tcW w:w="4032" w:type="dxa"/>
            <w:vAlign w:val="center"/>
          </w:tcPr>
          <w:p w14:paraId="24E645DD" w14:textId="77777777" w:rsidR="008079F0" w:rsidRDefault="00000000">
            <w:pPr>
              <w:keepNext/>
              <w:jc w:val="center"/>
              <w:rPr>
                <w:rFonts w:ascii="宋体" w:eastAsia="宋体" w:hAnsi="宋体" w:cs="宋体"/>
              </w:rPr>
            </w:pPr>
            <w:r>
              <w:rPr>
                <w:rFonts w:ascii="宋体" w:eastAsia="宋体" w:hAnsi="宋体" w:cs="宋体" w:hint="eastAsia"/>
                <w:color w:val="000000"/>
              </w:rPr>
              <w:t>专业评价、人工智能记录、学习单与学生作品共同进入诊断</w:t>
            </w:r>
          </w:p>
        </w:tc>
        <w:tc>
          <w:tcPr>
            <w:tcW w:w="3313" w:type="dxa"/>
            <w:vAlign w:val="center"/>
          </w:tcPr>
          <w:p w14:paraId="3112EEE7" w14:textId="77777777" w:rsidR="008079F0" w:rsidRDefault="00000000">
            <w:pPr>
              <w:keepNext/>
              <w:jc w:val="center"/>
              <w:rPr>
                <w:rFonts w:ascii="宋体" w:eastAsia="宋体" w:hAnsi="宋体" w:cs="宋体"/>
              </w:rPr>
            </w:pPr>
            <w:r>
              <w:rPr>
                <w:rFonts w:ascii="宋体" w:eastAsia="宋体" w:hAnsi="宋体" w:cs="宋体" w:hint="eastAsia"/>
                <w:color w:val="000000"/>
              </w:rPr>
              <w:t>评课材料、课堂记录、改进记录</w:t>
            </w:r>
          </w:p>
        </w:tc>
      </w:tr>
      <w:tr w:rsidR="008079F0" w14:paraId="1E9F6E61" w14:textId="77777777">
        <w:trPr>
          <w:cantSplit/>
        </w:trPr>
        <w:tc>
          <w:tcPr>
            <w:tcW w:w="1871" w:type="dxa"/>
            <w:vAlign w:val="center"/>
          </w:tcPr>
          <w:p w14:paraId="161E9145" w14:textId="77777777" w:rsidR="008079F0" w:rsidRDefault="00000000">
            <w:pPr>
              <w:keepNext/>
              <w:jc w:val="center"/>
              <w:rPr>
                <w:rFonts w:ascii="宋体" w:eastAsia="宋体" w:hAnsi="宋体" w:cs="宋体"/>
              </w:rPr>
            </w:pPr>
            <w:r>
              <w:rPr>
                <w:rFonts w:ascii="宋体" w:eastAsia="宋体" w:hAnsi="宋体" w:cs="宋体" w:hint="eastAsia"/>
                <w:color w:val="000000"/>
              </w:rPr>
              <w:t>学科与科创两域贯通</w:t>
            </w:r>
          </w:p>
        </w:tc>
        <w:tc>
          <w:tcPr>
            <w:tcW w:w="4032" w:type="dxa"/>
            <w:vAlign w:val="center"/>
          </w:tcPr>
          <w:p w14:paraId="2DB7C242" w14:textId="77777777" w:rsidR="008079F0" w:rsidRDefault="00000000">
            <w:pPr>
              <w:keepNext/>
              <w:jc w:val="center"/>
              <w:rPr>
                <w:rFonts w:ascii="宋体" w:eastAsia="宋体" w:hAnsi="宋体" w:cs="宋体"/>
              </w:rPr>
            </w:pPr>
            <w:r>
              <w:rPr>
                <w:rFonts w:ascii="宋体" w:eastAsia="宋体" w:hAnsi="宋体" w:cs="宋体" w:hint="eastAsia"/>
                <w:color w:val="000000"/>
              </w:rPr>
              <w:t>学科提供知识方法，科创增加方案与验证，项目经验反馈课堂</w:t>
            </w:r>
          </w:p>
        </w:tc>
        <w:tc>
          <w:tcPr>
            <w:tcW w:w="3313" w:type="dxa"/>
            <w:vAlign w:val="center"/>
          </w:tcPr>
          <w:p w14:paraId="7DA42EAC" w14:textId="77777777" w:rsidR="008079F0" w:rsidRDefault="00000000">
            <w:pPr>
              <w:keepNext/>
              <w:jc w:val="center"/>
              <w:rPr>
                <w:rFonts w:ascii="宋体" w:eastAsia="宋体" w:hAnsi="宋体" w:cs="宋体"/>
              </w:rPr>
            </w:pPr>
            <w:r>
              <w:rPr>
                <w:rFonts w:ascii="宋体" w:eastAsia="宋体" w:hAnsi="宋体" w:cs="宋体" w:hint="eastAsia"/>
                <w:color w:val="000000"/>
              </w:rPr>
              <w:t>学科案例、科创项目及学生成果</w:t>
            </w:r>
          </w:p>
        </w:tc>
      </w:tr>
      <w:tr w:rsidR="008079F0" w14:paraId="47B33AE8" w14:textId="77777777">
        <w:trPr>
          <w:cantSplit/>
        </w:trPr>
        <w:tc>
          <w:tcPr>
            <w:tcW w:w="1871" w:type="dxa"/>
            <w:tcBorders>
              <w:bottom w:val="single" w:sz="8" w:space="0" w:color="000000"/>
            </w:tcBorders>
            <w:vAlign w:val="center"/>
          </w:tcPr>
          <w:p w14:paraId="655A364F" w14:textId="77777777" w:rsidR="008079F0" w:rsidRDefault="00000000">
            <w:pPr>
              <w:keepNext/>
              <w:jc w:val="center"/>
              <w:rPr>
                <w:rFonts w:ascii="宋体" w:eastAsia="宋体" w:hAnsi="宋体" w:cs="宋体"/>
              </w:rPr>
            </w:pPr>
            <w:r>
              <w:rPr>
                <w:rFonts w:ascii="宋体" w:eastAsia="宋体" w:hAnsi="宋体" w:cs="宋体" w:hint="eastAsia"/>
                <w:color w:val="000000"/>
              </w:rPr>
              <w:t>资源持续积累</w:t>
            </w:r>
          </w:p>
        </w:tc>
        <w:tc>
          <w:tcPr>
            <w:tcW w:w="4032" w:type="dxa"/>
            <w:tcBorders>
              <w:bottom w:val="single" w:sz="8" w:space="0" w:color="000000"/>
            </w:tcBorders>
            <w:vAlign w:val="center"/>
          </w:tcPr>
          <w:p w14:paraId="50E261F2" w14:textId="77777777" w:rsidR="008079F0" w:rsidRDefault="00000000">
            <w:pPr>
              <w:keepNext/>
              <w:jc w:val="center"/>
              <w:rPr>
                <w:rFonts w:ascii="宋体" w:eastAsia="宋体" w:hAnsi="宋体" w:cs="宋体"/>
              </w:rPr>
            </w:pPr>
            <w:r>
              <w:rPr>
                <w:rFonts w:ascii="宋体" w:eastAsia="宋体" w:hAnsi="宋体" w:cs="宋体" w:hint="eastAsia"/>
                <w:color w:val="000000"/>
              </w:rPr>
              <w:t>案例、任务单、量规和过程数据用于复盘与再设计</w:t>
            </w:r>
          </w:p>
        </w:tc>
        <w:tc>
          <w:tcPr>
            <w:tcW w:w="3313" w:type="dxa"/>
            <w:tcBorders>
              <w:bottom w:val="single" w:sz="8" w:space="0" w:color="000000"/>
            </w:tcBorders>
            <w:vAlign w:val="center"/>
          </w:tcPr>
          <w:p w14:paraId="17D45450" w14:textId="77777777" w:rsidR="008079F0" w:rsidRDefault="00000000">
            <w:pPr>
              <w:keepNext/>
              <w:jc w:val="center"/>
              <w:rPr>
                <w:rFonts w:ascii="宋体" w:eastAsia="宋体" w:hAnsi="宋体" w:cs="宋体"/>
              </w:rPr>
            </w:pPr>
            <w:r>
              <w:rPr>
                <w:rFonts w:ascii="宋体" w:eastAsia="宋体" w:hAnsi="宋体" w:cs="宋体" w:hint="eastAsia"/>
                <w:color w:val="000000"/>
              </w:rPr>
              <w:t>案例资源、评价工具、研修记录</w:t>
            </w:r>
          </w:p>
        </w:tc>
      </w:tr>
    </w:tbl>
    <w:p w14:paraId="41E7B8D0" w14:textId="77777777" w:rsidR="008079F0" w:rsidRDefault="00000000">
      <w:pPr>
        <w:pStyle w:val="3"/>
        <w:keepNext/>
        <w:spacing w:before="280" w:after="280"/>
        <w:rPr>
          <w:rFonts w:cs="宋体" w:hint="default"/>
        </w:rPr>
      </w:pPr>
      <w:bookmarkStart w:id="148" w:name="_Toc244001284"/>
      <w:r>
        <w:rPr>
          <w:rFonts w:cs="宋体"/>
          <w:sz w:val="28"/>
        </w:rPr>
        <w:t>1.“一组一案、一课一改”把高阶能力培育纳入日常研修</w:t>
      </w:r>
      <w:bookmarkEnd w:id="148"/>
    </w:p>
    <w:p w14:paraId="71A9D7EE"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不同学科围绕怎样让高阶能力进入真实学习形成共同研究议题，逐步使用目标、任务、反馈、学习证据和循证调节等概念分析课堂，跨学科讨论由活动形式转向学习过程。校本研修方案提出教研组“一组一案、一科一策”，教师“一师一问、一课一改”，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1BCDB388" w14:textId="77777777" w:rsidR="008079F0" w:rsidRDefault="00000000">
      <w:pPr>
        <w:pStyle w:val="3"/>
        <w:keepNext/>
        <w:spacing w:before="280" w:after="280"/>
        <w:rPr>
          <w:rFonts w:cs="宋体" w:hint="default"/>
        </w:rPr>
      </w:pPr>
      <w:bookmarkStart w:id="149" w:name="_Toc244001285"/>
      <w:r>
        <w:rPr>
          <w:rFonts w:cs="宋体"/>
          <w:sz w:val="28"/>
        </w:rPr>
        <w:t>2.多源证据让教研判断有据可依</w:t>
      </w:r>
      <w:bookmarkEnd w:id="149"/>
    </w:p>
    <w:p w14:paraId="3D6D3BCD"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229C07AF" w14:textId="77777777" w:rsidR="008079F0" w:rsidRDefault="00000000">
      <w:pPr>
        <w:pStyle w:val="3"/>
        <w:keepNext/>
        <w:spacing w:before="280" w:after="280"/>
        <w:rPr>
          <w:rFonts w:cs="宋体" w:hint="default"/>
        </w:rPr>
      </w:pPr>
      <w:bookmarkStart w:id="150" w:name="_Toc244001286"/>
      <w:r>
        <w:rPr>
          <w:rFonts w:cs="宋体"/>
          <w:sz w:val="28"/>
        </w:rPr>
        <w:lastRenderedPageBreak/>
        <w:t>3.案例与工具沉淀为可复用的校本资源</w:t>
      </w:r>
      <w:bookmarkEnd w:id="150"/>
    </w:p>
    <w:p w14:paraId="56DF80BE"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575ACD64" w14:textId="77777777" w:rsidR="008079F0" w:rsidRDefault="00000000">
      <w:pPr>
        <w:pStyle w:val="2"/>
        <w:keepNext/>
        <w:spacing w:before="156" w:after="156"/>
        <w:rPr>
          <w:rFonts w:ascii="宋体" w:eastAsia="宋体" w:hAnsi="宋体" w:cs="宋体"/>
        </w:rPr>
      </w:pPr>
      <w:bookmarkStart w:id="151" w:name="_Toc244001287"/>
      <w:r>
        <w:rPr>
          <w:rFonts w:ascii="宋体" w:eastAsia="宋体" w:hAnsi="宋体" w:cs="宋体" w:hint="eastAsia"/>
          <w:b/>
        </w:rPr>
        <w:t>（六）研究结论与后续方向</w:t>
      </w:r>
      <w:bookmarkEnd w:id="151"/>
    </w:p>
    <w:p w14:paraId="51866366" w14:textId="77777777" w:rsidR="008079F0" w:rsidRDefault="00000000">
      <w:pPr>
        <w:pStyle w:val="3"/>
        <w:keepNext/>
        <w:spacing w:before="280" w:after="280"/>
        <w:rPr>
          <w:rFonts w:cs="宋体" w:hint="default"/>
        </w:rPr>
      </w:pPr>
      <w:bookmarkStart w:id="152" w:name="_Toc244001288"/>
      <w:r>
        <w:rPr>
          <w:rFonts w:cs="宋体"/>
          <w:sz w:val="28"/>
        </w:rPr>
        <w:t>1.四个研究问题得到了相互印证的回答</w:t>
      </w:r>
      <w:bookmarkEnd w:id="152"/>
    </w:p>
    <w:p w14:paraId="2BA01360"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前测识别出学生在复杂问题拆解、多方案生成和学习调节方面的需要，以及教师在任务设计和过程引导上的困难；五环学习与教师四步参照元分析证据，把这些需要转化为任务和支持；学科课堂与科创项目的贯通路径，为知识方法的综合运用提供了真实条件；学生七维自评的提高、作品水平分布的变化、修订记录和项目测试，以及教师实践与研修方式的转变，从不同角度呈现了实践带来的变化。总模型2.0把这些要素放进同一框架，使学校的实践有了可以持续使用和检验的整体表达。</w:t>
      </w:r>
    </w:p>
    <w:p w14:paraId="3714231E" w14:textId="77777777" w:rsidR="008079F0" w:rsidRDefault="00000000">
      <w:pPr>
        <w:pStyle w:val="3"/>
        <w:keepNext/>
        <w:spacing w:before="280" w:after="280"/>
        <w:rPr>
          <w:rFonts w:cs="宋体" w:hint="default"/>
        </w:rPr>
      </w:pPr>
      <w:bookmarkStart w:id="153" w:name="_Toc244001289"/>
      <w:r>
        <w:rPr>
          <w:rFonts w:cs="宋体"/>
          <w:sz w:val="28"/>
        </w:rPr>
        <w:t>2.后续需在测量口径与持续追踪上继续改进</w:t>
      </w:r>
      <w:bookmarkEnd w:id="153"/>
    </w:p>
    <w:p w14:paraId="1A93F631"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学生前测没有出现5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3958636F" w14:textId="77777777" w:rsidR="008079F0" w:rsidRDefault="00000000">
      <w:pPr>
        <w:pStyle w:val="1"/>
        <w:overflowPunct w:val="0"/>
        <w:snapToGrid w:val="0"/>
        <w:spacing w:before="360" w:after="240" w:line="360" w:lineRule="auto"/>
        <w:jc w:val="left"/>
        <w:rPr>
          <w:rFonts w:ascii="宋体" w:eastAsia="宋体" w:hAnsi="宋体" w:cs="宋体"/>
          <w:kern w:val="0"/>
          <w:sz w:val="30"/>
          <w:szCs w:val="30"/>
        </w:rPr>
      </w:pPr>
      <w:bookmarkStart w:id="154" w:name="_Toc244001290"/>
      <w:r>
        <w:rPr>
          <w:rFonts w:ascii="宋体" w:eastAsia="宋体" w:hAnsi="宋体" w:cs="宋体" w:hint="eastAsia"/>
          <w:kern w:val="0"/>
          <w:sz w:val="28"/>
        </w:rPr>
        <w:lastRenderedPageBreak/>
        <w:t>参考文献</w:t>
      </w:r>
      <w:bookmarkEnd w:id="154"/>
    </w:p>
    <w:p w14:paraId="0EEB648E"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 </w:t>
      </w:r>
      <w:r>
        <w:rPr>
          <w:rFonts w:ascii="Times New Roman" w:eastAsia="楷体" w:hAnsi="Times New Roman" w:cs="Times New Roman" w:hint="eastAsia"/>
          <w:kern w:val="0"/>
          <w:sz w:val="24"/>
        </w:rPr>
        <w:t>陈丽莎</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翁绮睿</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成为自己的教师：“可见的学习”视野下的学生自评能力研究</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教育发展研究</w:t>
      </w:r>
      <w:r>
        <w:rPr>
          <w:rFonts w:ascii="Times New Roman" w:eastAsia="楷体" w:hAnsi="Times New Roman" w:cs="Times New Roman" w:hint="eastAsia"/>
          <w:kern w:val="0"/>
          <w:sz w:val="24"/>
        </w:rPr>
        <w:t>, 2023, 43(22): 38-54.</w:t>
      </w:r>
    </w:p>
    <w:p w14:paraId="777D5D25"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 </w:t>
      </w:r>
      <w:r>
        <w:rPr>
          <w:rFonts w:ascii="Times New Roman" w:eastAsia="楷体" w:hAnsi="Times New Roman" w:cs="Times New Roman" w:hint="eastAsia"/>
          <w:kern w:val="0"/>
          <w:sz w:val="24"/>
        </w:rPr>
        <w:t>陈丽莎</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唤醒家庭的力量</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50-51.</w:t>
      </w:r>
    </w:p>
    <w:p w14:paraId="1F6B522C"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 </w:t>
      </w:r>
      <w:r>
        <w:rPr>
          <w:rFonts w:ascii="Times New Roman" w:eastAsia="楷体" w:hAnsi="Times New Roman" w:cs="Times New Roman" w:hint="eastAsia"/>
          <w:kern w:val="0"/>
          <w:sz w:val="24"/>
        </w:rPr>
        <w:t>陈添</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认识你的领导力：以可见的学习重塑教育变革</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48-49.</w:t>
      </w:r>
    </w:p>
    <w:p w14:paraId="733C33E1"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[4] </w:t>
      </w:r>
      <w:r>
        <w:rPr>
          <w:rFonts w:ascii="Times New Roman" w:eastAsia="楷体" w:hAnsi="Times New Roman" w:cs="Times New Roman" w:hint="eastAsia"/>
          <w:kern w:val="0"/>
          <w:sz w:val="24"/>
        </w:rPr>
        <w:t>高嘉诚</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梁锦芳</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“可见的学习”视域下学生自评力培养的实践</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52-53.</w:t>
      </w:r>
    </w:p>
    <w:p w14:paraId="679F2D0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[5] </w:t>
      </w:r>
      <w:r>
        <w:rPr>
          <w:rFonts w:ascii="Times New Roman" w:eastAsia="楷体" w:hAnsi="Times New Roman" w:cs="Times New Roman" w:hint="eastAsia"/>
          <w:kern w:val="0"/>
          <w:sz w:val="24"/>
        </w:rPr>
        <w:t>高妍</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缪秋英</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邓莉</w:t>
      </w:r>
      <w:r>
        <w:rPr>
          <w:rFonts w:ascii="Times New Roman" w:eastAsia="楷体" w:hAnsi="Times New Roman" w:cs="Times New Roman" w:hint="eastAsia"/>
          <w:kern w:val="0"/>
          <w:sz w:val="24"/>
        </w:rPr>
        <w:t>. DIIE</w:t>
      </w:r>
      <w:r>
        <w:rPr>
          <w:rFonts w:ascii="Times New Roman" w:eastAsia="楷体" w:hAnsi="Times New Roman" w:cs="Times New Roman" w:hint="eastAsia"/>
          <w:kern w:val="0"/>
          <w:sz w:val="24"/>
        </w:rPr>
        <w:t>模式：一种教师可以共享的教学语言</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40-41.</w:t>
      </w:r>
    </w:p>
    <w:p w14:paraId="608F7421"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[6] </w:t>
      </w:r>
      <w:r>
        <w:rPr>
          <w:rFonts w:ascii="Times New Roman" w:eastAsia="楷体" w:hAnsi="Times New Roman" w:cs="Times New Roman" w:hint="eastAsia"/>
          <w:kern w:val="0"/>
          <w:sz w:val="24"/>
        </w:rPr>
        <w:t>何光友</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沈勍</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可见的学习视角下的项目化设计</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44-45.</w:t>
      </w:r>
    </w:p>
    <w:p w14:paraId="7A67093A"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[7] </w:t>
      </w:r>
      <w:r>
        <w:rPr>
          <w:rFonts w:ascii="Times New Roman" w:eastAsia="楷体" w:hAnsi="Times New Roman" w:cs="Times New Roman" w:hint="eastAsia"/>
          <w:kern w:val="0"/>
          <w:sz w:val="24"/>
        </w:rPr>
        <w:t>黄忠敬</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王倩</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陈唤春</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等</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交往能力：中国青少年社会与情感能力测评分报告之五</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华东师范大学学报（教育科学版）</w:t>
      </w:r>
      <w:r>
        <w:rPr>
          <w:rFonts w:ascii="Times New Roman" w:eastAsia="楷体" w:hAnsi="Times New Roman" w:cs="Times New Roman" w:hint="eastAsia"/>
          <w:kern w:val="0"/>
          <w:sz w:val="24"/>
        </w:rPr>
        <w:t>, 2021, 39(9): 93-108. DOI:10.16382/j.cnki.1000-5560.2021.09.006.</w:t>
      </w:r>
    </w:p>
    <w:p w14:paraId="5DD9DDD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[8] </w:t>
      </w:r>
      <w:r>
        <w:rPr>
          <w:rFonts w:ascii="Times New Roman" w:eastAsia="楷体" w:hAnsi="Times New Roman" w:cs="Times New Roman" w:hint="eastAsia"/>
          <w:kern w:val="0"/>
          <w:sz w:val="24"/>
        </w:rPr>
        <w:t>教育部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义务教育课程方案（</w:t>
      </w:r>
      <w:r>
        <w:rPr>
          <w:rFonts w:ascii="Times New Roman" w:eastAsia="楷体" w:hAnsi="Times New Roman" w:cs="Times New Roman" w:hint="eastAsia"/>
          <w:kern w:val="0"/>
          <w:sz w:val="24"/>
        </w:rPr>
        <w:t>2022</w:t>
      </w:r>
      <w:r>
        <w:rPr>
          <w:rFonts w:ascii="Times New Roman" w:eastAsia="楷体" w:hAnsi="Times New Roman" w:cs="Times New Roman" w:hint="eastAsia"/>
          <w:kern w:val="0"/>
          <w:sz w:val="24"/>
        </w:rPr>
        <w:t>年版）</w:t>
      </w:r>
      <w:r>
        <w:rPr>
          <w:rFonts w:ascii="Times New Roman" w:eastAsia="楷体" w:hAnsi="Times New Roman" w:cs="Times New Roman" w:hint="eastAsia"/>
          <w:kern w:val="0"/>
          <w:sz w:val="24"/>
        </w:rPr>
        <w:t xml:space="preserve">[S]. </w:t>
      </w:r>
      <w:r>
        <w:rPr>
          <w:rFonts w:ascii="Times New Roman" w:eastAsia="楷体" w:hAnsi="Times New Roman" w:cs="Times New Roman" w:hint="eastAsia"/>
          <w:kern w:val="0"/>
          <w:sz w:val="24"/>
        </w:rPr>
        <w:t>北京</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北京师范大学出版社</w:t>
      </w:r>
      <w:r>
        <w:rPr>
          <w:rFonts w:ascii="Times New Roman" w:eastAsia="楷体" w:hAnsi="Times New Roman" w:cs="Times New Roman" w:hint="eastAsia"/>
          <w:kern w:val="0"/>
          <w:sz w:val="24"/>
        </w:rPr>
        <w:t>, 2022.</w:t>
      </w:r>
    </w:p>
    <w:p w14:paraId="0A209757"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[9] </w:t>
      </w:r>
      <w:r>
        <w:rPr>
          <w:rFonts w:ascii="Times New Roman" w:eastAsia="楷体" w:hAnsi="Times New Roman" w:cs="Times New Roman" w:hint="eastAsia"/>
          <w:kern w:val="0"/>
          <w:sz w:val="24"/>
        </w:rPr>
        <w:t>教育部办公厅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基础教育课程教学改革深化行动方案（教材厅函〔</w:t>
      </w:r>
      <w:r>
        <w:rPr>
          <w:rFonts w:ascii="Times New Roman" w:eastAsia="楷体" w:hAnsi="Times New Roman" w:cs="Times New Roman" w:hint="eastAsia"/>
          <w:kern w:val="0"/>
          <w:sz w:val="24"/>
        </w:rPr>
        <w:t>2023</w:t>
      </w:r>
      <w:r>
        <w:rPr>
          <w:rFonts w:ascii="Times New Roman" w:eastAsia="楷体" w:hAnsi="Times New Roman" w:cs="Times New Roman" w:hint="eastAsia"/>
          <w:kern w:val="0"/>
          <w:sz w:val="24"/>
        </w:rPr>
        <w:t>〕</w:t>
      </w:r>
      <w:r>
        <w:rPr>
          <w:rFonts w:ascii="Times New Roman" w:eastAsia="楷体" w:hAnsi="Times New Roman" w:cs="Times New Roman" w:hint="eastAsia"/>
          <w:kern w:val="0"/>
          <w:sz w:val="24"/>
        </w:rPr>
        <w:t>3</w:t>
      </w:r>
      <w:r>
        <w:rPr>
          <w:rFonts w:ascii="Times New Roman" w:eastAsia="楷体" w:hAnsi="Times New Roman" w:cs="Times New Roman" w:hint="eastAsia"/>
          <w:kern w:val="0"/>
          <w:sz w:val="24"/>
        </w:rPr>
        <w:t>号）</w:t>
      </w:r>
      <w:r>
        <w:rPr>
          <w:rFonts w:ascii="Times New Roman" w:eastAsia="楷体" w:hAnsi="Times New Roman" w:cs="Times New Roman" w:hint="eastAsia"/>
          <w:kern w:val="0"/>
          <w:sz w:val="24"/>
        </w:rPr>
        <w:t>[EB/OL]. [2026-10-19]. https://www.gov.cn/zhengce/zhengceku/202306/content_6884785.htm.</w:t>
      </w:r>
    </w:p>
    <w:p w14:paraId="1F5A9F5A"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[10] </w:t>
      </w:r>
      <w:r>
        <w:rPr>
          <w:rFonts w:ascii="Times New Roman" w:eastAsia="楷体" w:hAnsi="Times New Roman" w:cs="Times New Roman" w:hint="eastAsia"/>
          <w:kern w:val="0"/>
          <w:sz w:val="24"/>
        </w:rPr>
        <w:t>教育部基础教育教学指导委员会</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中小学生成式人工智能使用指南（</w:t>
      </w:r>
      <w:r>
        <w:rPr>
          <w:rFonts w:ascii="Times New Roman" w:eastAsia="楷体" w:hAnsi="Times New Roman" w:cs="Times New Roman" w:hint="eastAsia"/>
          <w:kern w:val="0"/>
          <w:sz w:val="24"/>
        </w:rPr>
        <w:t>2025</w:t>
      </w:r>
      <w:r>
        <w:rPr>
          <w:rFonts w:ascii="Times New Roman" w:eastAsia="楷体" w:hAnsi="Times New Roman" w:cs="Times New Roman" w:hint="eastAsia"/>
          <w:kern w:val="0"/>
          <w:sz w:val="24"/>
        </w:rPr>
        <w:t>年版）</w:t>
      </w:r>
      <w:r>
        <w:rPr>
          <w:rFonts w:ascii="Times New Roman" w:eastAsia="楷体" w:hAnsi="Times New Roman" w:cs="Times New Roman" w:hint="eastAsia"/>
          <w:kern w:val="0"/>
          <w:sz w:val="24"/>
        </w:rPr>
        <w:t>[EB/OL]. (2025-05-12)[2026-10-19]. https://www.chinanews.com.cn/cj/2025/05-12/10414191.shtml.</w:t>
      </w:r>
    </w:p>
    <w:p w14:paraId="72A002C1"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[11] </w:t>
      </w:r>
      <w:r>
        <w:rPr>
          <w:rFonts w:ascii="Times New Roman" w:eastAsia="楷体" w:hAnsi="Times New Roman" w:cs="Times New Roman" w:hint="eastAsia"/>
          <w:kern w:val="0"/>
          <w:sz w:val="24"/>
        </w:rPr>
        <w:t>李茂森</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祝蕾蕾</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中小学课堂教学反馈的现实困境与改进路径：基于哈蒂“可见的学习”的视角</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教育发展研究</w:t>
      </w:r>
      <w:r>
        <w:rPr>
          <w:rFonts w:ascii="Times New Roman" w:eastAsia="楷体" w:hAnsi="Times New Roman" w:cs="Times New Roman" w:hint="eastAsia"/>
          <w:kern w:val="0"/>
          <w:sz w:val="24"/>
        </w:rPr>
        <w:t>, 2022, 42(20): 77-84.</w:t>
      </w:r>
    </w:p>
    <w:p w14:paraId="7F9695C1"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[12] </w:t>
      </w:r>
      <w:r>
        <w:rPr>
          <w:rFonts w:ascii="Times New Roman" w:eastAsia="楷体" w:hAnsi="Times New Roman" w:cs="Times New Roman" w:hint="eastAsia"/>
          <w:kern w:val="0"/>
          <w:sz w:val="24"/>
        </w:rPr>
        <w:t>林心悦</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卓越教师的三个形象与十个心智框架</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46-47.</w:t>
      </w:r>
    </w:p>
    <w:p w14:paraId="4EFBFFAE"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[13] </w:t>
      </w:r>
      <w:r>
        <w:rPr>
          <w:rFonts w:ascii="Times New Roman" w:eastAsia="楷体" w:hAnsi="Times New Roman" w:cs="Times New Roman" w:hint="eastAsia"/>
          <w:kern w:val="0"/>
          <w:sz w:val="24"/>
        </w:rPr>
        <w:t>马淑风</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杨向东</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什么才是高阶思维？——以“新旧知识关系建立”为核心的高阶思维概念框架</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华东师范大学学报（教育科学版）</w:t>
      </w:r>
      <w:r>
        <w:rPr>
          <w:rFonts w:ascii="Times New Roman" w:eastAsia="楷体" w:hAnsi="Times New Roman" w:cs="Times New Roman" w:hint="eastAsia"/>
          <w:kern w:val="0"/>
          <w:sz w:val="24"/>
        </w:rPr>
        <w:t>, 2022, 40(11): 58-68. DOI:10.16382/j.cnki.1000-5560.2022.11.005.</w:t>
      </w:r>
    </w:p>
    <w:p w14:paraId="348C85B6"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lastRenderedPageBreak/>
        <w:t xml:space="preserve">[14] </w:t>
      </w:r>
      <w:r>
        <w:rPr>
          <w:rFonts w:ascii="Times New Roman" w:eastAsia="楷体" w:hAnsi="Times New Roman" w:cs="Times New Roman" w:hint="eastAsia"/>
          <w:kern w:val="0"/>
          <w:sz w:val="24"/>
        </w:rPr>
        <w:t>马梓越</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沈勍</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可见的学习与学科教学应用</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42-43.</w:t>
      </w:r>
    </w:p>
    <w:p w14:paraId="0DF2663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[15]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寻求教学的“圣杯”：论哈蒂《可见的学习》及教育学的实证倾向</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教育发展研究</w:t>
      </w:r>
      <w:r>
        <w:rPr>
          <w:rFonts w:ascii="Times New Roman" w:eastAsia="楷体" w:hAnsi="Times New Roman" w:cs="Times New Roman" w:hint="eastAsia"/>
          <w:kern w:val="0"/>
          <w:sz w:val="24"/>
        </w:rPr>
        <w:t>, 2015, 35(6): 1-9.</w:t>
      </w:r>
    </w:p>
    <w:p w14:paraId="27492B2C"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[16]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施芳婷</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卓越教师的</w:t>
      </w:r>
      <w:r>
        <w:rPr>
          <w:rFonts w:ascii="Times New Roman" w:eastAsia="楷体" w:hAnsi="Times New Roman" w:cs="Times New Roman" w:hint="eastAsia"/>
          <w:kern w:val="0"/>
          <w:sz w:val="24"/>
        </w:rPr>
        <w:t>10</w:t>
      </w:r>
      <w:r>
        <w:rPr>
          <w:rFonts w:ascii="Times New Roman" w:eastAsia="楷体" w:hAnsi="Times New Roman" w:cs="Times New Roman" w:hint="eastAsia"/>
          <w:kern w:val="0"/>
          <w:sz w:val="24"/>
        </w:rPr>
        <w:t>个心智框架：《可见的学习》与《学记》的比较</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湖南师范大学教育科学学报</w:t>
      </w:r>
      <w:r>
        <w:rPr>
          <w:rFonts w:ascii="Times New Roman" w:eastAsia="楷体" w:hAnsi="Times New Roman" w:cs="Times New Roman" w:hint="eastAsia"/>
          <w:kern w:val="0"/>
          <w:sz w:val="24"/>
        </w:rPr>
        <w:t>, 2022, 21(5): 23-31.</w:t>
      </w:r>
    </w:p>
    <w:p w14:paraId="3D09F7D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[17]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可见的学习：从理论探索到实践创新</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26-28.</w:t>
      </w:r>
    </w:p>
    <w:p w14:paraId="42770B64"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[18]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邓莉</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如何培养高阶能力：哈蒂“可见的学习”的视角</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教育研究</w:t>
      </w:r>
      <w:r>
        <w:rPr>
          <w:rFonts w:ascii="Times New Roman" w:eastAsia="楷体" w:hAnsi="Times New Roman" w:cs="Times New Roman" w:hint="eastAsia"/>
          <w:kern w:val="0"/>
          <w:sz w:val="24"/>
        </w:rPr>
        <w:t>, 2019, 40(5): 76-85.</w:t>
      </w:r>
    </w:p>
    <w:p w14:paraId="6BFCCBF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[19] </w:t>
      </w:r>
      <w:r>
        <w:rPr>
          <w:rFonts w:ascii="Times New Roman" w:eastAsia="楷体" w:hAnsi="Times New Roman" w:cs="Times New Roman" w:hint="eastAsia"/>
          <w:kern w:val="0"/>
          <w:sz w:val="24"/>
        </w:rPr>
        <w:t>邱惠芬</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“可见的学习”视域下初中化学学科实践学习分析框架的建构</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化学教学</w:t>
      </w:r>
      <w:r>
        <w:rPr>
          <w:rFonts w:ascii="Times New Roman" w:eastAsia="楷体" w:hAnsi="Times New Roman" w:cs="Times New Roman" w:hint="eastAsia"/>
          <w:kern w:val="0"/>
          <w:sz w:val="24"/>
        </w:rPr>
        <w:t>, 2024(2): 27-33.</w:t>
      </w:r>
    </w:p>
    <w:p w14:paraId="5C29143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[20] </w:t>
      </w:r>
      <w:r>
        <w:rPr>
          <w:rFonts w:ascii="Times New Roman" w:eastAsia="楷体" w:hAnsi="Times New Roman" w:cs="Times New Roman" w:hint="eastAsia"/>
          <w:kern w:val="0"/>
          <w:sz w:val="24"/>
        </w:rPr>
        <w:t>上海市教育委员会</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上海市初中学业水平考试实施办法（沪教委规〔</w:t>
      </w:r>
      <w:r>
        <w:rPr>
          <w:rFonts w:ascii="Times New Roman" w:eastAsia="楷体" w:hAnsi="Times New Roman" w:cs="Times New Roman" w:hint="eastAsia"/>
          <w:kern w:val="0"/>
          <w:sz w:val="24"/>
        </w:rPr>
        <w:t>2019</w:t>
      </w:r>
      <w:r>
        <w:rPr>
          <w:rFonts w:ascii="Times New Roman" w:eastAsia="楷体" w:hAnsi="Times New Roman" w:cs="Times New Roman" w:hint="eastAsia"/>
          <w:kern w:val="0"/>
          <w:sz w:val="24"/>
        </w:rPr>
        <w:t>〕</w:t>
      </w:r>
      <w:r>
        <w:rPr>
          <w:rFonts w:ascii="Times New Roman" w:eastAsia="楷体" w:hAnsi="Times New Roman" w:cs="Times New Roman" w:hint="eastAsia"/>
          <w:kern w:val="0"/>
          <w:sz w:val="24"/>
        </w:rPr>
        <w:t>2</w:t>
      </w:r>
      <w:r>
        <w:rPr>
          <w:rFonts w:ascii="Times New Roman" w:eastAsia="楷体" w:hAnsi="Times New Roman" w:cs="Times New Roman" w:hint="eastAsia"/>
          <w:kern w:val="0"/>
          <w:sz w:val="24"/>
        </w:rPr>
        <w:t>号）</w:t>
      </w:r>
      <w:r>
        <w:rPr>
          <w:rFonts w:ascii="Times New Roman" w:eastAsia="楷体" w:hAnsi="Times New Roman" w:cs="Times New Roman" w:hint="eastAsia"/>
          <w:kern w:val="0"/>
          <w:sz w:val="24"/>
        </w:rPr>
        <w:t>[Z]. 2019.</w:t>
      </w:r>
    </w:p>
    <w:p w14:paraId="2EF8CA29"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[21] </w:t>
      </w:r>
      <w:r>
        <w:rPr>
          <w:rFonts w:ascii="Times New Roman" w:eastAsia="楷体" w:hAnsi="Times New Roman" w:cs="Times New Roman" w:hint="eastAsia"/>
          <w:kern w:val="0"/>
          <w:sz w:val="24"/>
        </w:rPr>
        <w:t>上海市教育委员会</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上海市初中学生综合素质评价实施办法（沪教委规〔</w:t>
      </w:r>
      <w:r>
        <w:rPr>
          <w:rFonts w:ascii="Times New Roman" w:eastAsia="楷体" w:hAnsi="Times New Roman" w:cs="Times New Roman" w:hint="eastAsia"/>
          <w:kern w:val="0"/>
          <w:sz w:val="24"/>
        </w:rPr>
        <w:t>2019</w:t>
      </w:r>
      <w:r>
        <w:rPr>
          <w:rFonts w:ascii="Times New Roman" w:eastAsia="楷体" w:hAnsi="Times New Roman" w:cs="Times New Roman" w:hint="eastAsia"/>
          <w:kern w:val="0"/>
          <w:sz w:val="24"/>
        </w:rPr>
        <w:t>〕</w:t>
      </w:r>
      <w:r>
        <w:rPr>
          <w:rFonts w:ascii="Times New Roman" w:eastAsia="楷体" w:hAnsi="Times New Roman" w:cs="Times New Roman" w:hint="eastAsia"/>
          <w:kern w:val="0"/>
          <w:sz w:val="24"/>
        </w:rPr>
        <w:t>3</w:t>
      </w:r>
      <w:r>
        <w:rPr>
          <w:rFonts w:ascii="Times New Roman" w:eastAsia="楷体" w:hAnsi="Times New Roman" w:cs="Times New Roman" w:hint="eastAsia"/>
          <w:kern w:val="0"/>
          <w:sz w:val="24"/>
        </w:rPr>
        <w:t>号）</w:t>
      </w:r>
      <w:r>
        <w:rPr>
          <w:rFonts w:ascii="Times New Roman" w:eastAsia="楷体" w:hAnsi="Times New Roman" w:cs="Times New Roman" w:hint="eastAsia"/>
          <w:kern w:val="0"/>
          <w:sz w:val="24"/>
        </w:rPr>
        <w:t>[Z]. 2019.</w:t>
      </w:r>
    </w:p>
    <w:p w14:paraId="19705460"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[22] </w:t>
      </w:r>
      <w:r>
        <w:rPr>
          <w:rFonts w:ascii="Times New Roman" w:eastAsia="楷体" w:hAnsi="Times New Roman" w:cs="Times New Roman" w:hint="eastAsia"/>
          <w:kern w:val="0"/>
          <w:sz w:val="24"/>
        </w:rPr>
        <w:t>上海市教育委员会</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上海市普通高中课程实施方案</w:t>
      </w:r>
      <w:r>
        <w:rPr>
          <w:rFonts w:ascii="Times New Roman" w:eastAsia="楷体" w:hAnsi="Times New Roman" w:cs="Times New Roman" w:hint="eastAsia"/>
          <w:kern w:val="0"/>
          <w:sz w:val="24"/>
        </w:rPr>
        <w:t>[Z]. 2021.</w:t>
      </w:r>
    </w:p>
    <w:p w14:paraId="05619350"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[23] </w:t>
      </w:r>
      <w:r>
        <w:rPr>
          <w:rFonts w:ascii="Times New Roman" w:eastAsia="楷体" w:hAnsi="Times New Roman" w:cs="Times New Roman" w:hint="eastAsia"/>
          <w:kern w:val="0"/>
          <w:sz w:val="24"/>
        </w:rPr>
        <w:t>上海市教育委员会</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关于实施项目化学习推动义务教育育人方式改革的指导意见（沪教委基〔</w:t>
      </w:r>
      <w:r>
        <w:rPr>
          <w:rFonts w:ascii="Times New Roman" w:eastAsia="楷体" w:hAnsi="Times New Roman" w:cs="Times New Roman" w:hint="eastAsia"/>
          <w:kern w:val="0"/>
          <w:sz w:val="24"/>
        </w:rPr>
        <w:t>2023</w:t>
      </w:r>
      <w:r>
        <w:rPr>
          <w:rFonts w:ascii="Times New Roman" w:eastAsia="楷体" w:hAnsi="Times New Roman" w:cs="Times New Roman" w:hint="eastAsia"/>
          <w:kern w:val="0"/>
          <w:sz w:val="24"/>
        </w:rPr>
        <w:t>〕</w:t>
      </w:r>
      <w:r>
        <w:rPr>
          <w:rFonts w:ascii="Times New Roman" w:eastAsia="楷体" w:hAnsi="Times New Roman" w:cs="Times New Roman" w:hint="eastAsia"/>
          <w:kern w:val="0"/>
          <w:sz w:val="24"/>
        </w:rPr>
        <w:t>24</w:t>
      </w:r>
      <w:r>
        <w:rPr>
          <w:rFonts w:ascii="Times New Roman" w:eastAsia="楷体" w:hAnsi="Times New Roman" w:cs="Times New Roman" w:hint="eastAsia"/>
          <w:kern w:val="0"/>
          <w:sz w:val="24"/>
        </w:rPr>
        <w:t>号）</w:t>
      </w:r>
      <w:r>
        <w:rPr>
          <w:rFonts w:ascii="Times New Roman" w:eastAsia="楷体" w:hAnsi="Times New Roman" w:cs="Times New Roman" w:hint="eastAsia"/>
          <w:kern w:val="0"/>
          <w:sz w:val="24"/>
        </w:rPr>
        <w:t>[EB/OL]. (2023-09-01)[2026-10-19]. https://edu.sh.gov.cn/xxgk2_zdgz_jcjy_01/20230901/d22c1043024d4d0e9d32b85fd3392186.html.</w:t>
      </w:r>
    </w:p>
    <w:p w14:paraId="0B5D0C87"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[24] </w:t>
      </w:r>
      <w:r>
        <w:rPr>
          <w:rFonts w:ascii="Times New Roman" w:eastAsia="楷体" w:hAnsi="Times New Roman" w:cs="Times New Roman" w:hint="eastAsia"/>
          <w:kern w:val="0"/>
          <w:sz w:val="24"/>
        </w:rPr>
        <w:t>沈勍</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基于“可见的学习”，探索学生高阶能力培养</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54-55.</w:t>
      </w:r>
    </w:p>
    <w:p w14:paraId="0BB64DD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[25] </w:t>
      </w:r>
      <w:r>
        <w:rPr>
          <w:rFonts w:ascii="Times New Roman" w:eastAsia="楷体" w:hAnsi="Times New Roman" w:cs="Times New Roman" w:hint="eastAsia"/>
          <w:kern w:val="0"/>
          <w:sz w:val="24"/>
        </w:rPr>
        <w:t>沈勍</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高阶能力的培养之道</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36-37.</w:t>
      </w:r>
    </w:p>
    <w:p w14:paraId="6BD41C4C"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[26] </w:t>
      </w:r>
      <w:r>
        <w:rPr>
          <w:rFonts w:ascii="Times New Roman" w:eastAsia="楷体" w:hAnsi="Times New Roman" w:cs="Times New Roman" w:hint="eastAsia"/>
          <w:kern w:val="0"/>
          <w:sz w:val="24"/>
        </w:rPr>
        <w:t>施芳婷</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重新评估学校成功学习的条件</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29-31.</w:t>
      </w:r>
    </w:p>
    <w:p w14:paraId="434E737D"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[27] </w:t>
      </w:r>
      <w:r>
        <w:rPr>
          <w:rFonts w:ascii="Times New Roman" w:eastAsia="楷体" w:hAnsi="Times New Roman" w:cs="Times New Roman" w:hint="eastAsia"/>
          <w:kern w:val="0"/>
          <w:sz w:val="24"/>
        </w:rPr>
        <w:t>石修银</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基于“可见的学习”理论的语文教学设计、过程及评价</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课程·教材·教法</w:t>
      </w:r>
      <w:r>
        <w:rPr>
          <w:rFonts w:ascii="Times New Roman" w:eastAsia="楷体" w:hAnsi="Times New Roman" w:cs="Times New Roman" w:hint="eastAsia"/>
          <w:kern w:val="0"/>
          <w:sz w:val="24"/>
        </w:rPr>
        <w:t>, 2021, 41(8): 83-89.</w:t>
      </w:r>
    </w:p>
    <w:p w14:paraId="33B1613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[28] </w:t>
      </w:r>
      <w:r>
        <w:rPr>
          <w:rFonts w:ascii="Times New Roman" w:eastAsia="楷体" w:hAnsi="Times New Roman" w:cs="Times New Roman" w:hint="eastAsia"/>
          <w:kern w:val="0"/>
          <w:sz w:val="24"/>
        </w:rPr>
        <w:t>温英贝</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有效反馈的艺术</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38-39.</w:t>
      </w:r>
    </w:p>
    <w:p w14:paraId="36EA8C6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[29]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可见的学习：未完成的故事</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基础教育</w:t>
      </w:r>
      <w:r>
        <w:rPr>
          <w:rFonts w:ascii="Times New Roman" w:eastAsia="楷体" w:hAnsi="Times New Roman" w:cs="Times New Roman" w:hint="eastAsia"/>
          <w:kern w:val="0"/>
          <w:sz w:val="24"/>
        </w:rPr>
        <w:t>, 2015, 12(5): 107-112.</w:t>
      </w:r>
    </w:p>
    <w:p w14:paraId="5F1887E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[30]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可见的学习的全球迁移</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32-33.</w:t>
      </w:r>
    </w:p>
    <w:p w14:paraId="4B22B63B"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[31]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迈向更有效的反馈：哈蒂“可见的学习”的模式</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开</w:t>
      </w:r>
      <w:r>
        <w:rPr>
          <w:rFonts w:ascii="Times New Roman" w:eastAsia="楷体" w:hAnsi="Times New Roman" w:cs="Times New Roman" w:hint="eastAsia"/>
          <w:kern w:val="0"/>
          <w:sz w:val="24"/>
        </w:rPr>
        <w:lastRenderedPageBreak/>
        <w:t>放教育研究</w:t>
      </w:r>
      <w:r>
        <w:rPr>
          <w:rFonts w:ascii="Times New Roman" w:eastAsia="楷体" w:hAnsi="Times New Roman" w:cs="Times New Roman" w:hint="eastAsia"/>
          <w:kern w:val="0"/>
          <w:sz w:val="24"/>
        </w:rPr>
        <w:t>, 2021, 27(4): 27-40.</w:t>
      </w:r>
    </w:p>
    <w:p w14:paraId="0DB5E54E"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[32]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学习科学证明了什么：哈蒂“可见的学习”的视角</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教育发展研究</w:t>
      </w:r>
      <w:r>
        <w:rPr>
          <w:rFonts w:ascii="Times New Roman" w:eastAsia="楷体" w:hAnsi="Times New Roman" w:cs="Times New Roman" w:hint="eastAsia"/>
          <w:kern w:val="0"/>
          <w:sz w:val="24"/>
        </w:rPr>
        <w:t>, 2025, 45(8): 39-50.</w:t>
      </w:r>
    </w:p>
    <w:p w14:paraId="162A9C15"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[33]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教育知识的全球迁移与重构：以“可见的学习”为例</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比较教育研究</w:t>
      </w:r>
      <w:r>
        <w:rPr>
          <w:rFonts w:ascii="Times New Roman" w:eastAsia="楷体" w:hAnsi="Times New Roman" w:cs="Times New Roman" w:hint="eastAsia"/>
          <w:kern w:val="0"/>
          <w:sz w:val="24"/>
        </w:rPr>
        <w:t>, 2026, 48(3): 92-101.</w:t>
      </w:r>
    </w:p>
    <w:p w14:paraId="7BB294B0"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[34]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施芳婷</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哪些因素对学业成就的影响最大：基于对“哈蒂排名”和</w:t>
      </w:r>
      <w:r>
        <w:rPr>
          <w:rFonts w:ascii="Times New Roman" w:eastAsia="楷体" w:hAnsi="Times New Roman" w:cs="Times New Roman" w:hint="eastAsia"/>
          <w:kern w:val="0"/>
          <w:sz w:val="24"/>
        </w:rPr>
        <w:t>PISA-TALIS</w:t>
      </w:r>
      <w:r>
        <w:rPr>
          <w:rFonts w:ascii="Times New Roman" w:eastAsia="楷体" w:hAnsi="Times New Roman" w:cs="Times New Roman" w:hint="eastAsia"/>
          <w:kern w:val="0"/>
          <w:sz w:val="24"/>
        </w:rPr>
        <w:t>的分析</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外国教育研究</w:t>
      </w:r>
      <w:r>
        <w:rPr>
          <w:rFonts w:ascii="Times New Roman" w:eastAsia="楷体" w:hAnsi="Times New Roman" w:cs="Times New Roman" w:hint="eastAsia"/>
          <w:kern w:val="0"/>
          <w:sz w:val="24"/>
        </w:rPr>
        <w:t>, 2023, 50(7): 58-82.</w:t>
      </w:r>
    </w:p>
    <w:p w14:paraId="0CFF1396"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[35] </w:t>
      </w:r>
      <w:r>
        <w:rPr>
          <w:rFonts w:ascii="Times New Roman" w:eastAsia="楷体" w:hAnsi="Times New Roman" w:cs="Times New Roman" w:hint="eastAsia"/>
          <w:kern w:val="0"/>
          <w:sz w:val="24"/>
        </w:rPr>
        <w:t>杨振峰</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素养立意的课程建设与教学变革</w:t>
      </w:r>
      <w:r>
        <w:rPr>
          <w:rFonts w:ascii="Times New Roman" w:eastAsia="楷体" w:hAnsi="Times New Roman" w:cs="Times New Roman" w:hint="eastAsia"/>
          <w:kern w:val="0"/>
          <w:sz w:val="24"/>
        </w:rPr>
        <w:t>[EB/OL]. (2025-01-14)[2026-10-19]. https://www.eol.cn/news/xueshu/hui/202501/t20250114_2651182.shtml.</w:t>
      </w:r>
    </w:p>
    <w:p w14:paraId="309F0755"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[36] </w:t>
      </w:r>
      <w:r>
        <w:rPr>
          <w:rFonts w:ascii="Times New Roman" w:eastAsia="楷体" w:hAnsi="Times New Roman" w:cs="Times New Roman" w:hint="eastAsia"/>
          <w:kern w:val="0"/>
          <w:sz w:val="24"/>
        </w:rPr>
        <w:t>袁振国</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黄忠敬</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王纮</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等</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中国青少年社会与情感能力发展水平报告——基于第二轮</w:t>
      </w:r>
      <w:r>
        <w:rPr>
          <w:rFonts w:ascii="Times New Roman" w:eastAsia="楷体" w:hAnsi="Times New Roman" w:cs="Times New Roman" w:hint="eastAsia"/>
          <w:kern w:val="0"/>
          <w:sz w:val="24"/>
        </w:rPr>
        <w:t>SSES</w:t>
      </w:r>
      <w:r>
        <w:rPr>
          <w:rFonts w:ascii="Times New Roman" w:eastAsia="楷体" w:hAnsi="Times New Roman" w:cs="Times New Roman" w:hint="eastAsia"/>
          <w:kern w:val="0"/>
          <w:sz w:val="24"/>
        </w:rPr>
        <w:t>测评数据</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华东师范大学学报（教育科学版）</w:t>
      </w:r>
      <w:r>
        <w:rPr>
          <w:rFonts w:ascii="Times New Roman" w:eastAsia="楷体" w:hAnsi="Times New Roman" w:cs="Times New Roman" w:hint="eastAsia"/>
          <w:kern w:val="0"/>
          <w:sz w:val="24"/>
        </w:rPr>
        <w:t>, 2024, 42(5): 1-32. DOI:10.16382/j.cnki.1000-5560.2024.05.001.</w:t>
      </w:r>
    </w:p>
    <w:p w14:paraId="5FE9174D"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[37] </w:t>
      </w:r>
      <w:r>
        <w:rPr>
          <w:rFonts w:ascii="Times New Roman" w:eastAsia="楷体" w:hAnsi="Times New Roman" w:cs="Times New Roman" w:hint="eastAsia"/>
          <w:kern w:val="0"/>
          <w:sz w:val="24"/>
        </w:rPr>
        <w:t>张诗琪</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学习的九个基本原则</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34-35.</w:t>
      </w:r>
    </w:p>
    <w:p w14:paraId="0C2FD37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[38] </w:t>
      </w:r>
      <w:r>
        <w:rPr>
          <w:rFonts w:ascii="Times New Roman" w:eastAsia="楷体" w:hAnsi="Times New Roman" w:cs="Times New Roman" w:hint="eastAsia"/>
          <w:kern w:val="0"/>
          <w:sz w:val="24"/>
        </w:rPr>
        <w:t>中共中央</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国务院</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深化新时代教育评价改革总体方案</w:t>
      </w:r>
      <w:r>
        <w:rPr>
          <w:rFonts w:ascii="Times New Roman" w:eastAsia="楷体" w:hAnsi="Times New Roman" w:cs="Times New Roman" w:hint="eastAsia"/>
          <w:kern w:val="0"/>
          <w:sz w:val="24"/>
        </w:rPr>
        <w:t>[EB/OL]. (2020-10-13)[2026-10-19]. https://www.gov.cn/zhengce/2020-10/13/content_5551032.htm.</w:t>
      </w:r>
    </w:p>
    <w:p w14:paraId="21D15F8B"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[39] ABRAMI P C, BERNARD R M, BOROKHOVSKI E, et al. Strategies for teaching students to think critically: A meta-analysis[J]. Review of Educational Research, 2015, 85(2): 275-314.</w:t>
      </w:r>
    </w:p>
    <w:p w14:paraId="784B180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[40] ANDERSON L W, KRATHWOHL D R. A taxonomy for learning, teaching, and assessing: A revision of Bloom's taxonomy of educational objectives[M]. New York: Longman, 2001.</w:t>
      </w:r>
    </w:p>
    <w:p w14:paraId="73E4EDA0"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[41] BERGERON L, ROGERS L. Teaching the Theory of Knowledge course in IB World Schools[R]. La Crosse: University of Wisconsin-La Crosse, 2015.</w:t>
      </w:r>
    </w:p>
    <w:p w14:paraId="307CF85B"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[42] BERGERON P J, RIVARD L. How to engage in pseudoscience with real data: A criticism of John Hattie's arguments in Visible Learning from the perspective of a statistician[J]. McGill Journal of Education, 2017, 52(1): 237-246.</w:t>
      </w:r>
    </w:p>
    <w:p w14:paraId="45507DD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[43] BIGGS J. What the student does: Teaching for enhanced learning[J]. Higher Education Research &amp; Development, 1999, 18(1): 57-75. DOI:10.1080/0729436990180105.</w:t>
      </w:r>
    </w:p>
    <w:p w14:paraId="3BF7B50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lastRenderedPageBreak/>
        <w:t>[44] BOUCKAERT M. The assessment of students' creative and critical thinking skills in higher education across OECD countries: A review of policies and related practices[R]. Paris: OECD Publishing, 2023. DOI:10.1787/35dbd439-en.</w:t>
      </w:r>
    </w:p>
    <w:p w14:paraId="28E9DD2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[45] BROWN C, GREANY T. The evidence-informed school system in England: Where should school leaders be focusing their efforts?[J]. Leadership and Policy in Schools, 2018, 17(1): 115-137. DOI:10.1080/15700763.2016.1270330.</w:t>
      </w:r>
    </w:p>
    <w:p w14:paraId="2ED555A4"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[46] CASEL. CASEL's SEL framework: What are the core competence areas and where are they promoted?[R]. Chicago: Collaborative for Academic, Social, and Emotional Learning, 2020.</w:t>
      </w:r>
    </w:p>
    <w:p w14:paraId="49434AD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[47] CHEN S, CHEUNG A C K. Effect of generative artificial intelligence on university students learning outcomes: A systematic review and meta-analysis[J]. Educational Research Review, 2025, 49: 100737. DOI:10.1016/j.edurev.2025.100737.</w:t>
      </w:r>
    </w:p>
    <w:p w14:paraId="359A36C0"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[48] COHEN L, MANION L, MORRISON K. Research methods in education[M]. 7th ed. London: Routledge, 2011.</w:t>
      </w:r>
    </w:p>
    <w:p w14:paraId="78334321"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[49] COLE D R, ULLMAN J, GANNON S, et al. Critical thinking skills in the International Baccalaureate's 'Theory of Knowledge' subject: Findings from an Australian study[J]. Australian Journal of Education, 2015, 59(3): 247-264.</w:t>
      </w:r>
    </w:p>
    <w:p w14:paraId="61A351F5"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[50] COWEN N, CARTWRIGHT N, VIRK B, et al. Making the most of the evidence: Evidence-based policy in the classroom[R]. Durham: Durham University, 2015.</w:t>
      </w:r>
    </w:p>
    <w:p w14:paraId="518BFF57"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[51] CRESWELL J W, CRESWELL J D. Research design: Qualitative, quantitative, and mixed methods approaches[M]. 6th ed. Thousand Oaks: SAGE, 2022.</w:t>
      </w:r>
    </w:p>
    <w:p w14:paraId="02CF968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[52] DE JONG T, LAZONDER A W, CHINN C A, et al. Let's talk evidence </w:t>
      </w:r>
      <w:r>
        <w:rPr>
          <w:rFonts w:ascii="Times New Roman" w:eastAsia="楷体" w:hAnsi="Times New Roman" w:cs="Times New Roman" w:hint="eastAsia"/>
          <w:kern w:val="0"/>
          <w:sz w:val="24"/>
        </w:rPr>
        <w:t>–</w:t>
      </w:r>
      <w:r>
        <w:rPr>
          <w:rFonts w:ascii="Times New Roman" w:eastAsia="楷体" w:hAnsi="Times New Roman" w:cs="Times New Roman" w:hint="eastAsia"/>
          <w:kern w:val="0"/>
          <w:sz w:val="24"/>
        </w:rPr>
        <w:t xml:space="preserve"> The case for combining inquiry-based and direct instruction[J]. Educational Research Review, 2023, 39: 100536. DOI:10.1016/j.edurev.2023.100536.</w:t>
      </w:r>
    </w:p>
    <w:p w14:paraId="70CF9947"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[53] DU Y, YUAN Y. Epistemic dependence in AI-mediated learning[J/OL]. AI &amp; Society, 2026. DOI:10.1007/s00146-026-03294-1.</w:t>
      </w:r>
    </w:p>
    <w:p w14:paraId="673834E0"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[54] DURLAK J A, WEISSBERG R P, DYMNICKI A B, et al. The impact of enhancing students' social and emotional learning: A meta-analysis of school-based universal interventions[J]. Child Development, 2011, 82(1): 405-432.</w:t>
      </w:r>
    </w:p>
    <w:p w14:paraId="72515E59"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lastRenderedPageBreak/>
        <w:t>[55] EACOTT S. Ranting, raving and complaining: Reflections on working against orthodoxy[J]. International Journal of Leadership in Education, 2019, 22(6): 774-782.</w:t>
      </w:r>
    </w:p>
    <w:p w14:paraId="369D688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[56] EDOVALD T, NEVILL C. Working out what works: The case of the Education Endowment Foundation in England[J]. ECNU Review of Education, 2021, 4(1): 46-64.</w:t>
      </w:r>
    </w:p>
    <w:p w14:paraId="4FBFE7F9"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[57] EDUCATION ENDOWMENT FOUNDATION. Teaching and learning toolkit[DB/OL]. [2026-10-25]. https://educationendowmentfoundation.org.uk/education-evidence/teaching-learning-toolkit.</w:t>
      </w:r>
    </w:p>
    <w:p w14:paraId="103308A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[58] FREDENS K. Synlig læring og læringens anatomi[J]. Paideia, 2015(9): 70-75.</w:t>
      </w:r>
    </w:p>
    <w:p w14:paraId="10DF0C24"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[59] GOLOVCHIN M A. What kind of teacher does the 'school of the future' need? Possibility of using John Hattie's approach in Russian education[J]. Economic and Social Changes: Facts, Trends, Forecast, 2019, 12(5): 229-242.</w:t>
      </w:r>
    </w:p>
    <w:p w14:paraId="57E17A06"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[60] GÜNGÖR F, ALTUNBA</w:t>
      </w:r>
      <w:r>
        <w:rPr>
          <w:rFonts w:ascii="Times New Roman" w:eastAsia="楷体" w:hAnsi="Times New Roman" w:cs="Times New Roman" w:hint="eastAsia"/>
          <w:kern w:val="0"/>
          <w:sz w:val="24"/>
        </w:rPr>
        <w:t>Ş</w:t>
      </w:r>
      <w:r>
        <w:rPr>
          <w:rFonts w:ascii="Times New Roman" w:eastAsia="楷体" w:hAnsi="Times New Roman" w:cs="Times New Roman" w:hint="eastAsia"/>
          <w:kern w:val="0"/>
          <w:sz w:val="24"/>
        </w:rPr>
        <w:t xml:space="preserve">AK </w:t>
      </w:r>
      <w:r>
        <w:rPr>
          <w:rFonts w:ascii="Times New Roman" w:eastAsia="楷体" w:hAnsi="Times New Roman" w:cs="Times New Roman" w:hint="eastAsia"/>
          <w:kern w:val="0"/>
          <w:sz w:val="24"/>
        </w:rPr>
        <w:t>İ</w:t>
      </w:r>
      <w:r>
        <w:rPr>
          <w:rFonts w:ascii="Times New Roman" w:eastAsia="楷体" w:hAnsi="Times New Roman" w:cs="Times New Roman" w:hint="eastAsia"/>
          <w:kern w:val="0"/>
          <w:sz w:val="24"/>
        </w:rPr>
        <w:t>, AYDIN A T, et al. A second-order meta-analysis on the effects of cooperative learning on students' academic achievement, higher-order thinking, and affective behaviors[J]. Current Psychology, 2026, 45: 552. DOI:10.1007/s12144-025-08943-0.</w:t>
      </w:r>
    </w:p>
    <w:p w14:paraId="001313D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[61] GUO H, ZHOU Z, MA F. Effect of training programs on the creativity of university students: A multi-level meta-analysis[J]. Thinking Skills and Creativity, 2025, 56: 101779. DOI:10.1016/j.tsc.2025.101779.</w:t>
      </w:r>
    </w:p>
    <w:p w14:paraId="76EC186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[62] HATTIE J. What is the nature of evidence that makes a difference to learning?[C]//Using data to support learning: Proceedings of the ACER Research Conference 2005. Melbourne: Australian Council for Educational Research, 2005: 11-21.</w:t>
      </w:r>
    </w:p>
    <w:p w14:paraId="5A70512D"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[63] HATTIE J. The applicability of Visible Learning to higher education[J]. Scholarship of Teaching and Learning in Psychology, 2015, 1(1): 79-91.</w:t>
      </w:r>
    </w:p>
    <w:p w14:paraId="21E71047"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[64] HATTIE J, TIMPERLEY H. The power of feedback[J]. Review of Educational Research, 2007, 77(1): 81-112.</w:t>
      </w:r>
    </w:p>
    <w:p w14:paraId="386840F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[65] HIGGINS S. Meta-synthesis and comparative meta-analysis of education </w:t>
      </w:r>
      <w:r>
        <w:rPr>
          <w:rFonts w:ascii="Times New Roman" w:eastAsia="楷体" w:hAnsi="Times New Roman" w:cs="Times New Roman" w:hint="eastAsia"/>
          <w:kern w:val="0"/>
          <w:sz w:val="24"/>
        </w:rPr>
        <w:lastRenderedPageBreak/>
        <w:t>research findings: Some risks and benefits[J]. Review of Education, 2016, 4(1): 31-53.</w:t>
      </w:r>
    </w:p>
    <w:p w14:paraId="1291476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[66] HUGHES C. Theory of Knowledge aims, objectives and assessment criteria: An analysis of critical thinking descriptors[J]. Journal of Research in International Education, 2014, 13(1): 30-45. DOI:10.1177/1475240914528084.</w:t>
      </w:r>
    </w:p>
    <w:p w14:paraId="6A6C338B"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[67] JORNITZ S, KLINGE D. "Bildung" as a forgotten aspect of algorithmic technologies[M]//PARREIRA DO AMARAL M, THOMPSON C. Geopolitical transformations in higher education. Cham: Springer, 2022: 231-249.</w:t>
      </w:r>
    </w:p>
    <w:p w14:paraId="54025D7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[68] KELLY P, BECK A, HOFBAUER S. Comparing school leaders' experiences of research use in England, Scotland and Germany[J]. Review of Education, 2025, 13(1): e70058. DOI:10.1002/rev3.70058.</w:t>
      </w:r>
    </w:p>
    <w:p w14:paraId="79C9B09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[69] KNUDSEN H. John Hattie: I'm a statistician, I'm not a theoretician[J]. Nordic Journal of Studies in Educational Policy, 2017, 3(3): 253-261.</w:t>
      </w:r>
    </w:p>
    <w:p w14:paraId="4988A0CB"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[70] KUHN D, CHENEY R, WEINSTOCK M. The development of epistemological understanding[J]. Cognitive Development, 2000, 15(3): 309-328.</w:t>
      </w:r>
    </w:p>
    <w:p w14:paraId="198D630A"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[71] LEI H, DING Y, CHIU M M. The effect of graphic organizers on cultivating higher-order thinking: Evidence from a meta-analysis[J]. Educational Research Review, 2026, 52: 100822. DOI:10.1016/j.edurev.2026.100822.</w:t>
      </w:r>
    </w:p>
    <w:p w14:paraId="601D418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[72] LI C, CUI H, HAGEDORN L S. The cognitive impact of ChatGPT in higher education: A systematic review of critical and creative thinking outcomes[J]. Computers and Education: Artificial Intelligence, 2026, 10: 100571. DOI:10.1016/j.caeai.2026.100571.</w:t>
      </w:r>
    </w:p>
    <w:p w14:paraId="5D68FD5D"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[73] LIU J, MBOWE A E, TAHRI D, et al. Meta-analysis on the influence of AI agents on K-12 student cognitive performance[J]. Computers in Human Behavior Reports, 2026, 21: 100973. DOI:10.1016/j.chbr.2026.100973.</w:t>
      </w:r>
    </w:p>
    <w:p w14:paraId="1FCCC0A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[74] MCDONNELL L M, WEATHERFORD M S. Evidence use and the Common Core State Standards movement: From problem definition to policy adoption[J]. American Journal of Education, 2013, 120(1): 1-25. DOI:10.1086/673163.</w:t>
      </w:r>
    </w:p>
    <w:p w14:paraId="0D06FD9E"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[75] NIELSEN K, KLITMØLLER J. Blind spots in visible learning: A critique of John Hattie as an educational theorist[J]. Nordic Psychology, 2021.</w:t>
      </w:r>
    </w:p>
    <w:p w14:paraId="603C460D"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lastRenderedPageBreak/>
        <w:t>[76] NORDAHL T. Visible Learning som grunnlag for evidens og forbedringsarbeid i utdanningssystemet[J]. Paideia, 2015(9): 61-69.</w:t>
      </w:r>
    </w:p>
    <w:p w14:paraId="03584EA6"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[77] OECD. Beyond academic learning: First results from the Survey of Social and Emotional Skills[R]. Paris: OECD Publishing, 2021.</w:t>
      </w:r>
    </w:p>
    <w:p w14:paraId="6DCDD55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[78] PARK J H, MYSZKOWSKI N, NIU W. Exploring the intersection of creativity and critical thinking among students: A meta-analysis[J]. Thinking Skills and Creativity, 2026, 60: 102119. DOI:10.1016/j.tsc.2025.102119.</w:t>
      </w:r>
    </w:p>
    <w:p w14:paraId="0C7DB2A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[79] QVORTRUP L. Baggrund for og diskussioner af Visible Learning med særligt henblik på lærings- og vidensbegrebet[J]. Paideia, 2015(9): 22-33.</w:t>
      </w:r>
    </w:p>
    <w:p w14:paraId="4D3AD6D4"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[80] RICKINSON M, WALSH L, GLEESON J, et al. Using research well in educational practice[M]//RÉVAI N. Who cares about using education research in policy and practice? Strengthening research engagement. Paris: OECD Publishing, 2022: 182-199. DOI:10.1787/d7ff793d-en.</w:t>
      </w:r>
    </w:p>
    <w:p w14:paraId="65506505"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[81] RUNCO M A, MAMMADOV S, SUI D, et al. Second-order meta-analysis of the creativity research[J/OL]. Creativity Research Journal, 2026. DOI:10.1080/10400419.2026.2644245.</w:t>
      </w:r>
    </w:p>
    <w:p w14:paraId="5840612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[82] SNOOK I, O'NEILL J, CLARK J, et al. Invisible learnings? A commentary on John Hattie's book: Visible learning: A synthesis of over 800 meta-analyses relating to achievement[J]. New Zealand Journal of Educational Studies, 2009, 44(1): 93-106.</w:t>
      </w:r>
    </w:p>
    <w:p w14:paraId="38DB39E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[83] STEINER-KHAMSI G, MARTENS K, YDESEN C. Governance by numbers 2.0: Policy brokerage as an instrument of global governance in the era of information overload[J]. Comparative Education, 2024, 60(4): 537-554.</w:t>
      </w:r>
    </w:p>
    <w:p w14:paraId="4D4949FB"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[84] TERHART E. Has John Hattie really found the holy grail of research on teaching? An extended review of Visible Learning[J]. Journal of Curriculum Studies, 2011, 43(3): 425-438.</w:t>
      </w:r>
    </w:p>
    <w:p w14:paraId="0FA7EDB7"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[85] ÜNAL E, KAYA M, UZUN A M, et al. A second-order meta-analysis on the effects of artificial intelligence applications on student outcomes[J]. Journal of Educational Computing Research, 2026, 64(5): 1360-1389. DOI:10.1177/07356331261424767.</w:t>
      </w:r>
    </w:p>
    <w:p w14:paraId="38573C8E"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[86] Visible Learning MetaX[DB/OL]. Thousand Oaks: Corwin. [2026-10-20]. </w:t>
      </w:r>
      <w:r>
        <w:rPr>
          <w:rFonts w:ascii="Times New Roman" w:eastAsia="楷体" w:hAnsi="Times New Roman" w:cs="Times New Roman" w:hint="eastAsia"/>
          <w:kern w:val="0"/>
          <w:sz w:val="24"/>
        </w:rPr>
        <w:lastRenderedPageBreak/>
        <w:t>https://www.visiblelearningmetax.com/influences.</w:t>
      </w:r>
    </w:p>
    <w:p w14:paraId="05BADA79"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[87] WECKER C, VOGEL F, HETMANEK A. Visionär und imposant </w:t>
      </w:r>
      <w:r>
        <w:rPr>
          <w:rFonts w:ascii="Times New Roman" w:eastAsia="楷体" w:hAnsi="Times New Roman" w:cs="Times New Roman" w:hint="eastAsia"/>
          <w:kern w:val="0"/>
          <w:sz w:val="24"/>
        </w:rPr>
        <w:t>–</w:t>
      </w:r>
      <w:r>
        <w:rPr>
          <w:rFonts w:ascii="Times New Roman" w:eastAsia="楷体" w:hAnsi="Times New Roman" w:cs="Times New Roman" w:hint="eastAsia"/>
          <w:kern w:val="0"/>
          <w:sz w:val="24"/>
        </w:rPr>
        <w:t xml:space="preserve"> aber auch belastbar? Eine Kritik der Methodik von Hatties Visible Learning[J]. Zeitschrift f</w:t>
      </w:r>
      <w:r>
        <w:rPr>
          <w:rFonts w:ascii="Times New Roman" w:eastAsia="楷体" w:hAnsi="Times New Roman" w:cs="Times New Roman" w:hint="eastAsia"/>
          <w:kern w:val="0"/>
          <w:sz w:val="24"/>
        </w:rPr>
        <w:t>ü</w:t>
      </w:r>
      <w:r>
        <w:rPr>
          <w:rFonts w:ascii="Times New Roman" w:eastAsia="楷体" w:hAnsi="Times New Roman" w:cs="Times New Roman" w:hint="eastAsia"/>
          <w:kern w:val="0"/>
          <w:sz w:val="24"/>
        </w:rPr>
        <w:t>r Erziehungswissenschaft, 2016, 20: 21-40. DOI:10.1007/s11618-016-0696-0.</w:t>
      </w:r>
    </w:p>
    <w:p w14:paraId="6C5C00FD"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[88] WU J Y, LEE Y H, CHAI C S, et al. Strengthening human epistemic agency in the symbiotic learning partnership with generative artificial intelligence[J]. Educational Researcher, 2025, 54(6): 358-368. DOI:10.3102/0013189X251333628.</w:t>
      </w:r>
    </w:p>
    <w:p w14:paraId="209ECA1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[89] ZEMPLÉN G Á. Conflicting agendas: Critical thinking versus science education in the International Baccalaureate Theory of Knowledge course[J]. Science &amp; Education, 2007, 16: 167-196.</w:t>
      </w:r>
    </w:p>
    <w:p w14:paraId="06BCC36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[90] ZHAO Y, YUE Y, SUN Z, et al. Does generative artificial intelligence improve students' higher-order thinking? A meta-analysis based on 29 experiments and quasi-experiments[J]. Journal of Intelligence, 2025, 13(12): 160. DOI:10.3390/jintelligence13120160.</w:t>
      </w:r>
    </w:p>
    <w:p w14:paraId="12A22755" w14:textId="77777777" w:rsidR="008079F0" w:rsidRDefault="008079F0">
      <w:pPr>
        <w:spacing w:line="600" w:lineRule="exact"/>
        <w:jc w:val="center"/>
        <w:rPr>
          <w:rFonts w:ascii="宋体" w:eastAsia="宋体" w:hAnsi="宋体" w:cs="宋体"/>
          <w:sz w:val="44"/>
        </w:rPr>
      </w:pPr>
    </w:p>
    <w:p w14:paraId="71CBAF95" w14:textId="77777777" w:rsidR="008079F0" w:rsidRDefault="008079F0">
      <w:pPr>
        <w:rPr>
          <w:rFonts w:ascii="宋体" w:eastAsia="宋体" w:hAnsi="宋体" w:cs="宋体"/>
          <w:sz w:val="44"/>
        </w:rPr>
      </w:pPr>
    </w:p>
    <w:p w14:paraId="2E1BE0D0" w14:textId="77777777" w:rsidR="008079F0" w:rsidRDefault="008079F0">
      <w:pPr>
        <w:rPr>
          <w:rFonts w:ascii="宋体" w:eastAsia="宋体" w:hAnsi="宋体" w:cs="宋体"/>
        </w:rPr>
      </w:pPr>
    </w:p>
    <w:p w14:paraId="7E8C64CC" w14:textId="77777777" w:rsidR="008079F0" w:rsidRDefault="008079F0"/>
    <w:sectPr w:rsidR="008079F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14341A" w14:textId="77777777" w:rsidR="00FA201C" w:rsidRDefault="00FA201C">
      <w:r>
        <w:separator/>
      </w:r>
    </w:p>
  </w:endnote>
  <w:endnote w:type="continuationSeparator" w:id="0">
    <w:p w14:paraId="3DFF44C6" w14:textId="77777777" w:rsidR="00FA201C" w:rsidRDefault="00FA20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31E07E2-A442-734D-8E42-B59006DF53F2}"/>
    <w:embedBold r:id="rId2" w:fontKey="{FE614DD1-3181-4D43-9A22-7F20C745F2D0}"/>
  </w:font>
  <w:font w:name="宋体">
    <w:altName w:val="SimSun"/>
    <w:panose1 w:val="02010600030101010101"/>
    <w:charset w:val="86"/>
    <w:family w:val="auto"/>
    <w:pitch w:val="variable"/>
    <w:sig w:usb0="00000203" w:usb1="288F0000" w:usb2="00000016" w:usb3="00000000" w:csb0="00040001" w:csb1="00000000"/>
    <w:embedRegular r:id="rId3" w:subsetted="1" w:fontKey="{06B96EDD-0777-274F-B2BF-F2350B04D7C7}"/>
    <w:embedBold r:id="rId4" w:subsetted="1" w:fontKey="{9690BF07-6BD0-DC4D-89A8-A3B26862EDC3}"/>
    <w:embedBoldItalic r:id="rId5" w:subsetted="1" w:fontKey="{F8A227E5-B9E5-DA49-A954-1BAF6E1EFBB5}"/>
  </w:font>
  <w:font w:name="Calibri">
    <w:panose1 w:val="020F0502020204030204"/>
    <w:charset w:val="00"/>
    <w:family w:val="swiss"/>
    <w:pitch w:val="variable"/>
    <w:sig w:usb0="E0002AFF" w:usb1="C000247B" w:usb2="00000009" w:usb3="00000000" w:csb0="000001FF" w:csb1="00000000"/>
    <w:embedRegular r:id="rId6" w:subsetted="1" w:fontKey="{C38C0B0B-99E4-8946-A641-E31F50457231}"/>
    <w:embedBold r:id="rId7" w:subsetted="1" w:fontKey="{9088F320-6412-1348-A60C-BE70CC85F2C5}"/>
    <w:embedBoldItalic r:id="rId8" w:subsetted="1" w:fontKey="{FAEF0238-9E47-2848-951A-BC8ACE30CD59}"/>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9" w:subsetted="1" w:fontKey="{C3432AF6-C818-C346-9A02-CE1C9879D0F0}"/>
  </w:font>
  <w:font w:name="方正小标宋简体">
    <w:panose1 w:val="020B0604020202020204"/>
    <w:charset w:val="86"/>
    <w:family w:val="auto"/>
    <w:pitch w:val="variable"/>
    <w:sig w:usb0="00000001" w:usb1="080E0000" w:usb2="00000010" w:usb3="00000000" w:csb0="00040001" w:csb1="00000000"/>
    <w:embedRegular r:id="rId10" w:subsetted="1" w:fontKey="{FEFD5364-565C-C94E-9ACC-EDD60C3188F7}"/>
  </w:font>
  <w:font w:name="楷体">
    <w:panose1 w:val="02010609060101010101"/>
    <w:charset w:val="86"/>
    <w:family w:val="modern"/>
    <w:pitch w:val="fixed"/>
    <w:sig w:usb0="800002BF" w:usb1="38CF7CFA" w:usb2="00000016" w:usb3="00000000" w:csb0="00040001" w:csb1="00000000"/>
    <w:embedRegular r:id="rId11" w:subsetted="1" w:fontKey="{051F84CD-1F63-E941-ACF8-C3DC5A61386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0E92AC" w14:textId="77777777" w:rsidR="00FA201C" w:rsidRDefault="00FA201C">
      <w:r>
        <w:separator/>
      </w:r>
    </w:p>
  </w:footnote>
  <w:footnote w:type="continuationSeparator" w:id="0">
    <w:p w14:paraId="405CF05B" w14:textId="77777777" w:rsidR="00FA201C" w:rsidRDefault="00FA201C">
      <w:r>
        <w:continuationSeparator/>
      </w:r>
    </w:p>
  </w:footnote>
  <w:footnote w:id="1">
    <w:p w14:paraId="678F3A0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7CB1E8D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03F940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(2020-10-13)[2026-10-19]. https://www.gov.cn/zhengce/2020-10/13/content_5551032.htm.</w:t>
      </w:r>
    </w:p>
  </w:footnote>
  <w:footnote w:id="4">
    <w:p w14:paraId="321F4C8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75C7AB6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(2025-01-14)[2026-10-19]. https://www.eol.cn/news/xueshu/hui/202501/t20250114_2651182.shtml.</w:t>
      </w:r>
    </w:p>
  </w:footnote>
  <w:footnote w:id="6">
    <w:p w14:paraId="0807C93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(2023-09-01)[2026-10-19]. https://edu.sh.gov.cn/xxgk2_zdgz_jcjy_01/20230901/d22c1043024d4d0e9d32b85fd3392186.html.</w:t>
      </w:r>
    </w:p>
  </w:footnote>
  <w:footnote w:id="7">
    <w:p w14:paraId="2DBF166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16CA411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682FA52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(2025-05-12)[2026-10-19]. https://www.chinanews.com.cn/cj/2025/05-12/10414191.shtml.</w:t>
      </w:r>
    </w:p>
  </w:footnote>
  <w:footnote w:id="10">
    <w:p w14:paraId="06DFEA4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572AFA6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p>
  </w:footnote>
  <w:footnote w:id="12">
    <w:p w14:paraId="26D5617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 WU J Y, LEE Y H, CHAI C S, et al. Strengthening human epistemic agency in the symbiotic learning partnership with generative artificial intelligence[J]. Educational Researcher, 2025, 54(6): 358-368. DOI:10.3102/0013189X251333628.</w:t>
      </w:r>
    </w:p>
  </w:footnote>
  <w:footnote w:id="13">
    <w:p w14:paraId="6308EB7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683E413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3759E1E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16">
    <w:p w14:paraId="0E3B665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17D18C7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5D05A26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3C34B4C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HUGHES C. Theory of Knowledge aims, objectives and assessment criteria: An analysis of critical thinking descriptors[J]. Journal of Research in International Education, 2014, 13(1): 30-45. DOI:10.1177/1475240914528084.</w:t>
      </w:r>
    </w:p>
  </w:footnote>
  <w:footnote w:id="20">
    <w:p w14:paraId="4D07B17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3B313D5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DOI:10.1016/j.tsc.2025.101779.</w:t>
      </w:r>
    </w:p>
  </w:footnote>
  <w:footnote w:id="22">
    <w:p w14:paraId="6B0BE5A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42766C2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24">
    <w:p w14:paraId="54209D7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0246A58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promoted?[R]. Chicago: Collaborative for Academic, Social, and Emotional Learning, 2020.</w:t>
      </w:r>
    </w:p>
  </w:footnote>
  <w:footnote w:id="26">
    <w:p w14:paraId="6B48A26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5C8A2C8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BDACD7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5408742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635D62B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10A1298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11C2DD1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7BA9566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2A65C34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1D025F3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7F0C106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7">
    <w:p w14:paraId="0CDD510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217B244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(2023-09-01)[2026-10-19]. https://edu.sh.gov.cn/xxgk2_zdgz_jcjy_01/20230901/d22c1043024d4d0e9d32b85fd3392186.html.</w:t>
      </w:r>
    </w:p>
  </w:footnote>
  <w:footnote w:id="39">
    <w:p w14:paraId="0C2BBFB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056695F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4B94E1D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29A8507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3923C5E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2C6B7B7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26B800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6">
    <w:p w14:paraId="611C896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7">
    <w:p w14:paraId="1ED018F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305AD92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9">
    <w:p w14:paraId="28499F1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2B67DFE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1">
    <w:p w14:paraId="4B04CE5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126CFFB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7A9B62C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4">
    <w:p w14:paraId="36294ED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69C1C91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4A4C92C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76A6EBA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7CAC257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732602F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144DD67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1">
    <w:p w14:paraId="0929676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14:paraId="146FA70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14:paraId="1A680A5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64">
    <w:p w14:paraId="24609D8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2988A85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6">
    <w:p w14:paraId="7AAF49C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7">
    <w:p w14:paraId="31AE434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8">
    <w:p w14:paraId="055757C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69">
    <w:p w14:paraId="02D033F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0">
    <w:p w14:paraId="0866FC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1">
    <w:p w14:paraId="71E700F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14:paraId="461C973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3">
    <w:p w14:paraId="51E1792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4">
    <w:p w14:paraId="51F105F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267F7F5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NORDAHL T. Visible Learning som grunnlag for evidens og forbedringsarbeid i utdanningssystemet[J]. Paideia, 2015(9): 61-69.</w:t>
      </w:r>
    </w:p>
  </w:footnote>
  <w:footnote w:id="76">
    <w:p w14:paraId="0444406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7">
    <w:p w14:paraId="4967CAE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14:paraId="2DDF895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14:paraId="73A563E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0">
    <w:p w14:paraId="2AF6EB8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1">
    <w:p w14:paraId="5DB5E2D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2">
    <w:p w14:paraId="25CB712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3">
    <w:p w14:paraId="08C0970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4">
    <w:p w14:paraId="5F6D867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5">
    <w:p w14:paraId="07CC1DD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6">
    <w:p w14:paraId="3CA13A5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7">
    <w:p w14:paraId="1048CE4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14:paraId="541EB1D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9">
    <w:p w14:paraId="38987CF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14:paraId="4CFEC1A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14:paraId="64573CA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14:paraId="01BE42C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QVORTRUP L. Baggrund for og diskussioner af Visible Learning med særligt henblik på lærings- og vidensbegrebet[J]. Paideia, 2015(9): 22-33.</w:t>
      </w:r>
    </w:p>
  </w:footnote>
  <w:footnote w:id="93">
    <w:p w14:paraId="7B14DF6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14:paraId="6ACA553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14:paraId="6F3432F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14:paraId="4093FDA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7">
    <w:p w14:paraId="0877CED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8">
    <w:p w14:paraId="77478EC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99">
    <w:p w14:paraId="0F3E809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0">
    <w:p w14:paraId="6BD77E7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1">
    <w:p w14:paraId="451B66C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2">
    <w:p w14:paraId="4741FDE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14:paraId="49B6C0E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14:paraId="0312BE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 WECKER C, VOGEL F, HETMANEK A. Visionär und imposant – aber auch belastbar? Eine Kritik der Methodik von Hatties Visible Learning[J]. Zeitschrift für Erziehungswissenschaft, 2016, 20: 21-40. DOI:10.1007/s11618-016-0696-0.</w:t>
      </w:r>
    </w:p>
  </w:footnote>
  <w:footnote w:id="105">
    <w:p w14:paraId="011870E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 LIU J, MBOWE A E, TAHRI D, et al. Meta-analysis on the influence of AI agents on K-12 student cognitive performance[J]. Computers in Human Behavior Reports, 2026, 21: 100973. DOI:10.1016/j.chbr.2026.100973.</w:t>
      </w:r>
    </w:p>
  </w:footnote>
  <w:footnote w:id="106">
    <w:p w14:paraId="21B0A38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14:paraId="107ED08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08">
    <w:p w14:paraId="6C11906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14:paraId="78DD60F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10">
    <w:p w14:paraId="5FDE8BC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14:paraId="77A4F7E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14:paraId="0EC6617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3">
    <w:p w14:paraId="6B96975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14:paraId="0B39589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xml:space="preserve">, 2021, 39(9): 93-108. DOI:10.16382/j.cnki.1000-5560.2021.09.006.;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5">
    <w:p w14:paraId="3207C31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14:paraId="6ED3177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7">
    <w:p w14:paraId="333874E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429C5"/>
    <w:rsid w:val="008079F0"/>
    <w:rsid w:val="00852F4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79DC1C8"/>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pageBreakBefore w:val="0"/>
      <w:keepLines w:val="0"/>
      <w:keepNext w:val="0"/>
      <w:ind w:left="840" w:firstLine="0"/>
      <w:jc w:val="left"/>
      <w:spacing w:before="0" w:after="0" w:line="300" w:lineRule="auto"/>
    </w:pPr>
    <w:rPr>
      <w:rFonts w:cstheme="minorHAnsi"/>
      <w:sz w:val="24"/>
      <w:szCs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pageBreakBefore w:val="0"/>
      <w:keepLines w:val="0"/>
      <w:keepNext w:val="0"/>
      <w:spacing w:before="120" w:after="0" w:line="300" w:lineRule="auto"/>
      <w:jc w:val="left"/>
      <w:ind w:left="0" w:firstLine="0"/>
    </w:pPr>
    <w:rPr>
      <w:rFonts w:cstheme="minorHAnsi"/>
      <w:b/>
      <w:bCs/>
      <w:sz w:val="24"/>
      <w:szCs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pageBreakBefore w:val="0"/>
      <w:keepLines w:val="0"/>
      <w:keepNext w:val="0"/>
      <w:spacing w:before="0" w:after="0" w:line="300" w:lineRule="auto"/>
      <w:ind w:left="420" w:firstLine="0"/>
      <w:jc w:val="left"/>
    </w:pPr>
    <w:rPr>
      <w:rFonts w:cstheme="minorHAnsi"/>
      <w:sz w:val="24"/>
      <w:szCs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153</Pages>
  <Words>19472</Words>
  <Characters>110991</Characters>
  <Application>Microsoft Office Word</Application>
  <DocSecurity>0</DocSecurity>
  <Lines>924</Lines>
  <Paragraphs>260</Paragraphs>
  <ScaleCrop>false</ScaleCrop>
  <Company/>
  <LinksUpToDate>false</LinksUpToDate>
  <CharactersWithSpaces>130203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2</cp:revision>
  <dcterms:created xsi:type="dcterms:W3CDTF">2024-11-02T04:30:00Z</dcterms:created>
  <dcterms:modified xsi:type="dcterms:W3CDTF">2026-10-27T05:40:00Z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