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ADDD5">
      <w:pPr>
        <w:spacing w:before="480" w:after="480" w:line="288" w:lineRule="auto"/>
        <w:ind w:left="0"/>
        <w:jc w:val="left"/>
        <w:rPr>
          <w:rFonts w:hint="eastAsia" w:ascii="宋体" w:hAnsi="宋体" w:eastAsia="宋体" w:cs="宋体"/>
          <w:b/>
          <w:sz w:val="40"/>
          <w:szCs w:val="40"/>
        </w:rPr>
      </w:pPr>
      <w:r>
        <w:rPr>
          <w:rFonts w:hint="eastAsia" w:ascii="宋体" w:hAnsi="宋体" w:eastAsia="宋体" w:cs="宋体"/>
          <w:b/>
          <w:sz w:val="40"/>
          <w:szCs w:val="40"/>
        </w:rPr>
        <w:t>"可见的学习"视域下科创项目实践学习分析框架的建构</w:t>
      </w:r>
    </w:p>
    <w:p w14:paraId="33B6A8BB">
      <w:pPr>
        <w:spacing w:before="480" w:after="480" w:line="288" w:lineRule="auto"/>
        <w:ind w:left="0"/>
        <w:jc w:val="right"/>
        <w:rPr>
          <w:rFonts w:ascii="Arial" w:hAnsi="Arial" w:eastAsia="等线" w:cs="Arial"/>
          <w:b w:val="0"/>
          <w:bCs/>
          <w:sz w:val="24"/>
          <w:szCs w:val="11"/>
        </w:rPr>
      </w:pPr>
      <w:r>
        <w:rPr>
          <w:rFonts w:ascii="Arial" w:hAnsi="Arial" w:eastAsia="等线" w:cs="Arial"/>
          <w:b w:val="0"/>
          <w:bCs/>
          <w:sz w:val="24"/>
          <w:szCs w:val="11"/>
        </w:rPr>
        <w:t>——以《基于TOF深度相机的三维信息触觉化导盲辅助系统》项目指导为例</w:t>
      </w:r>
    </w:p>
    <w:p w14:paraId="360B02C9">
      <w:pPr>
        <w:wordWrap/>
        <w:spacing w:before="480" w:after="480" w:line="288" w:lineRule="auto"/>
        <w:ind w:left="0"/>
        <w:jc w:val="center"/>
        <w:rPr>
          <w:rFonts w:hint="default" w:ascii="Arial" w:hAnsi="Arial" w:eastAsia="等线" w:cs="Arial"/>
          <w:b w:val="0"/>
          <w:bCs/>
          <w:sz w:val="21"/>
          <w:szCs w:val="8"/>
          <w:lang w:val="en-US" w:eastAsia="zh-CN"/>
        </w:rPr>
      </w:pPr>
      <w:r>
        <w:rPr>
          <w:rFonts w:hint="eastAsia" w:ascii="Arial" w:hAnsi="Arial" w:eastAsia="等线" w:cs="Arial"/>
          <w:b w:val="0"/>
          <w:bCs/>
          <w:sz w:val="21"/>
          <w:szCs w:val="8"/>
          <w:lang w:val="en-US" w:eastAsia="zh-CN"/>
        </w:rPr>
        <w:t>刘雪瑶 上海市七宝中学附属鑫都实验中学</w:t>
      </w:r>
    </w:p>
    <w:p w14:paraId="570F4B2D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bCs w:val="0"/>
          <w:sz w:val="18"/>
          <w:szCs w:val="20"/>
        </w:rPr>
      </w:pPr>
      <w:bookmarkStart w:id="0" w:name="heading_0"/>
      <w:r>
        <w:rPr>
          <w:rFonts w:hint="eastAsia" w:ascii="黑体" w:hAnsi="黑体" w:eastAsia="黑体" w:cs="黑体"/>
          <w:b/>
          <w:bCs w:val="0"/>
          <w:sz w:val="28"/>
          <w:szCs w:val="20"/>
        </w:rPr>
        <w:t>摘要</w:t>
      </w:r>
      <w:bookmarkEnd w:id="0"/>
    </w:p>
    <w:p w14:paraId="6C573E64">
      <w:pPr>
        <w:spacing w:before="120" w:after="120" w:line="288" w:lineRule="auto"/>
        <w:ind w:left="0" w:firstLine="440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科创项目实践是落实信息科技、科学课程核心素养、开展"做中学、用中学、创中学"的重要载体。本文借鉴约翰·哈蒂"可见的学习"理论，围绕</w:t>
      </w:r>
      <w:r>
        <w:rPr>
          <w:rFonts w:hint="eastAsia" w:ascii="宋体" w:hAnsi="宋体" w:eastAsia="宋体" w:cs="宋体"/>
          <w:b/>
          <w:sz w:val="22"/>
        </w:rPr>
        <w:t>目标、知识、实践、评价</w:t>
      </w:r>
      <w:r>
        <w:rPr>
          <w:rFonts w:hint="eastAsia" w:ascii="宋体" w:hAnsi="宋体" w:eastAsia="宋体" w:cs="宋体"/>
          <w:sz w:val="22"/>
        </w:rPr>
        <w:t>四要素建构科创项目分析框架，并延伸出科创"目标、驱动任务、实施、迭代展示、评价"五要素实践范式。以学生科创项目《基于TOF深度相机的三维信息触觉化导盲辅助系统的研究》为载体，将课标素养要求转化为</w:t>
      </w:r>
      <w:r>
        <w:rPr>
          <w:rFonts w:hint="eastAsia" w:ascii="宋体" w:hAnsi="宋体" w:eastAsia="宋体" w:cs="宋体"/>
          <w:b/>
          <w:sz w:val="22"/>
        </w:rPr>
        <w:t>学习理解（浅层）、应用实践（深层）、迁移创新（迁移）</w:t>
      </w:r>
      <w:r>
        <w:rPr>
          <w:rFonts w:hint="eastAsia" w:ascii="宋体" w:hAnsi="宋体" w:eastAsia="宋体" w:cs="宋体"/>
          <w:sz w:val="22"/>
        </w:rPr>
        <w:t>三级可观测学习表现，依托学校"五环"实施框架组织教学。全文以"学生的学对教师可见、教师的教对学生可见"为主线，完整呈现教师的支架式指导与学生探究学习路径，并以调研文稿、方案草图、程序代码、多版测试记录、实物原型、科创论文等过程材料作为学生高阶能力发展的实证证据；结合数字工具与人工智能实现学情采集、分层支架推送与多元反馈，为中小学科创项目"教学评"一体化提供可操作范式。</w:t>
      </w:r>
    </w:p>
    <w:p w14:paraId="5D1B341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黑体" w:hAnsi="黑体" w:eastAsia="黑体" w:cs="黑体"/>
          <w:b/>
          <w:bCs w:val="0"/>
          <w:sz w:val="28"/>
          <w:szCs w:val="20"/>
        </w:rPr>
        <w:t>关键词：</w:t>
      </w:r>
      <w:r>
        <w:rPr>
          <w:rFonts w:hint="eastAsia" w:ascii="楷体" w:hAnsi="楷体" w:eastAsia="楷体" w:cs="楷体"/>
          <w:sz w:val="22"/>
        </w:rPr>
        <w:t>可见的学习；科创项目；学科实践；教学评一体化；五环教学；TOF导盲装置</w:t>
      </w:r>
    </w:p>
    <w:p w14:paraId="7013ACEC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bCs w:val="0"/>
          <w:sz w:val="28"/>
          <w:szCs w:val="20"/>
        </w:rPr>
      </w:pPr>
      <w:bookmarkStart w:id="1" w:name="heading_1"/>
      <w:r>
        <w:rPr>
          <w:rFonts w:hint="eastAsia" w:ascii="黑体" w:hAnsi="黑体" w:eastAsia="黑体" w:cs="黑体"/>
          <w:b/>
          <w:bCs w:val="0"/>
          <w:sz w:val="28"/>
          <w:szCs w:val="20"/>
        </w:rPr>
        <w:t>1 设计缘起与整体思路</w:t>
      </w:r>
      <w:bookmarkEnd w:id="1"/>
    </w:p>
    <w:p w14:paraId="06A13426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bCs w:val="0"/>
          <w:sz w:val="24"/>
          <w:szCs w:val="18"/>
        </w:rPr>
      </w:pPr>
      <w:bookmarkStart w:id="2" w:name="heading_2"/>
      <w:r>
        <w:rPr>
          <w:rFonts w:hint="eastAsia" w:ascii="黑体" w:hAnsi="黑体" w:eastAsia="黑体" w:cs="黑体"/>
          <w:b/>
          <w:bCs w:val="0"/>
          <w:sz w:val="24"/>
          <w:szCs w:val="18"/>
        </w:rPr>
        <w:t>1.1 科创课堂的现实困境</w:t>
      </w:r>
      <w:bookmarkEnd w:id="2"/>
    </w:p>
    <w:p w14:paraId="7AC874BE">
      <w:pPr>
        <w:spacing w:before="120" w:after="120" w:line="288" w:lineRule="auto"/>
        <w:ind w:left="0" w:firstLine="440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在中学科创社团项目指导中，普遍存在几类问题：学习目标虚化，学生只盯着做出成品，说不清项目要练就哪些关键能力；知识碎片化，偏重硬件拼装，弱化原理理解、算法逻辑与工程思维；学习过程黑箱化，教师难以看到学生真实思维卡点，学生缺少自我反思与迭代的支架；评价重最终作品和竞赛名次，缺少过程证据，难以判断高阶思维是否真实生长；过程性证据留存困难，因材施教难以落地。</w:t>
      </w:r>
    </w:p>
    <w:p w14:paraId="312571AF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bCs w:val="0"/>
          <w:sz w:val="24"/>
          <w:szCs w:val="18"/>
        </w:rPr>
      </w:pPr>
      <w:bookmarkStart w:id="3" w:name="heading_3"/>
      <w:r>
        <w:rPr>
          <w:rFonts w:hint="eastAsia" w:ascii="黑体" w:hAnsi="黑体" w:eastAsia="黑体" w:cs="黑体"/>
          <w:b/>
          <w:bCs w:val="0"/>
          <w:sz w:val="24"/>
          <w:szCs w:val="18"/>
        </w:rPr>
        <w:t>1.2 "可见的学习"给科创教学的启示</w:t>
      </w:r>
      <w:bookmarkEnd w:id="3"/>
    </w:p>
    <w:p w14:paraId="73B74218">
      <w:pPr>
        <w:spacing w:before="120" w:after="120" w:line="288" w:lineRule="auto"/>
        <w:ind w:left="0" w:firstLine="440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哈蒂"可见的学习"强调两层可见：一是</w:t>
      </w:r>
      <w:r>
        <w:rPr>
          <w:rFonts w:hint="eastAsia" w:ascii="宋体" w:hAnsi="宋体" w:eastAsia="宋体" w:cs="宋体"/>
          <w:b/>
          <w:sz w:val="22"/>
        </w:rPr>
        <w:t>学生的学对教师可见</w:t>
      </w:r>
      <w:r>
        <w:rPr>
          <w:rFonts w:hint="eastAsia" w:ascii="宋体" w:hAnsi="宋体" w:eastAsia="宋体" w:cs="宋体"/>
          <w:sz w:val="22"/>
        </w:rPr>
        <w:t>，教师依托学生提交的草图、记录、代码、测试数据识别学习卡点，动态调整指导；二是</w:t>
      </w:r>
      <w:r>
        <w:rPr>
          <w:rFonts w:hint="eastAsia" w:ascii="宋体" w:hAnsi="宋体" w:eastAsia="宋体" w:cs="宋体"/>
          <w:b/>
          <w:sz w:val="22"/>
        </w:rPr>
        <w:t>教师的教对学生可见</w:t>
      </w:r>
      <w:r>
        <w:rPr>
          <w:rFonts w:hint="eastAsia" w:ascii="宋体" w:hAnsi="宋体" w:eastAsia="宋体" w:cs="宋体"/>
          <w:sz w:val="22"/>
        </w:rPr>
        <w:t>，学生对照目标和评价量规，监控、反思、迭代自己的项目，逐步成为能自我调节的学习者。这恰好回应了科创课堂"重成品、轻过程、难评价"的痛点。</w:t>
      </w:r>
    </w:p>
    <w:p w14:paraId="52E7DFF6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bCs w:val="0"/>
          <w:sz w:val="24"/>
          <w:szCs w:val="18"/>
        </w:rPr>
      </w:pPr>
      <w:bookmarkStart w:id="4" w:name="heading_4"/>
      <w:r>
        <w:rPr>
          <w:rFonts w:hint="eastAsia" w:ascii="黑体" w:hAnsi="黑体" w:eastAsia="黑体" w:cs="黑体"/>
          <w:b/>
          <w:bCs w:val="0"/>
          <w:sz w:val="24"/>
          <w:szCs w:val="18"/>
        </w:rPr>
        <w:t>1.3 四要素整体设计</w:t>
      </w:r>
      <w:bookmarkEnd w:id="4"/>
    </w:p>
    <w:p w14:paraId="565C27C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本案例以四要素作为整体分析框架，贯穿始终，四者相互对应、形成闭环：</w:t>
      </w:r>
    </w:p>
    <w:p w14:paraId="1EADC686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目标</w:t>
      </w:r>
      <w:r>
        <w:rPr>
          <w:rFonts w:hint="eastAsia" w:ascii="宋体" w:hAnsi="宋体" w:eastAsia="宋体" w:cs="宋体"/>
          <w:sz w:val="22"/>
        </w:rPr>
        <w:t>（为什么学⇌为什么教）：把课标素养拆成浅层、深层、迁移三级可观测的学习表现，统领全局；</w:t>
      </w:r>
    </w:p>
    <w:p w14:paraId="31856EEE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知识</w:t>
      </w:r>
      <w:r>
        <w:rPr>
          <w:rFonts w:hint="eastAsia" w:ascii="宋体" w:hAnsi="宋体" w:eastAsia="宋体" w:cs="宋体"/>
          <w:sz w:val="22"/>
        </w:rPr>
        <w:t>（学什么⇌教什么）：学科概念、科创方法、工程实践经验，由浅入深组织；</w:t>
      </w:r>
    </w:p>
    <w:p w14:paraId="1EDA87E3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实践</w:t>
      </w:r>
      <w:r>
        <w:rPr>
          <w:rFonts w:hint="eastAsia" w:ascii="宋体" w:hAnsi="宋体" w:eastAsia="宋体" w:cs="宋体"/>
          <w:sz w:val="22"/>
        </w:rPr>
        <w:t>（怎么学⇌怎么教）：学生探究、设计、制作、迭代，教师创设情境、搭建支架、适时介入；</w:t>
      </w:r>
    </w:p>
    <w:p w14:paraId="7056BFEC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评价</w:t>
      </w:r>
      <w:r>
        <w:rPr>
          <w:rFonts w:hint="eastAsia" w:ascii="宋体" w:hAnsi="宋体" w:eastAsia="宋体" w:cs="宋体"/>
          <w:sz w:val="22"/>
        </w:rPr>
        <w:t>（学到什么程度⇌教到什么程度）：多元量规与过程证据，反哺改进、驱动迭代。</w:t>
      </w:r>
    </w:p>
    <w:p w14:paraId="3E32A79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8595" cy="4628515"/>
            <wp:effectExtent l="0" t="0" r="825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2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F40BC">
      <w:pPr>
        <w:spacing w:before="120" w:after="120" w:line="288" w:lineRule="auto"/>
        <w:ind w:left="0" w:firstLine="440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目标统领知识、实践与评价；知识是实践探究的基础；实践全过程产出多元学习证据；评价反馈反哺目标达成、优化实践活动，最终实现科创项目教学评一体化。</w:t>
      </w:r>
    </w:p>
    <w:p w14:paraId="00A5F4E3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bCs w:val="0"/>
          <w:sz w:val="28"/>
          <w:szCs w:val="20"/>
        </w:rPr>
      </w:pPr>
      <w:bookmarkStart w:id="5" w:name="heading_5"/>
      <w:r>
        <w:rPr>
          <w:rFonts w:hint="eastAsia" w:ascii="黑体" w:hAnsi="黑体" w:eastAsia="黑体" w:cs="黑体"/>
          <w:b/>
          <w:bCs w:val="0"/>
          <w:sz w:val="28"/>
          <w:szCs w:val="20"/>
        </w:rPr>
        <w:t>2 学习目标：把素养要求变成看得见的表现</w:t>
      </w:r>
      <w:bookmarkEnd w:id="5"/>
    </w:p>
    <w:p w14:paraId="42271531">
      <w:pPr>
        <w:spacing w:before="120" w:after="120" w:line="288" w:lineRule="auto"/>
        <w:ind w:left="0" w:firstLine="440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学习目标是组织学习内容、设计驱动任务、开展实践与评价的根本依据。依据义务教育信息科技、科学课程学业质量要求，结合"TOF触觉导盲系统"项目，将素养目标转化为可观察、可评价的学生行为表现，分为三级：浅层学习目标要求学生理解掌握基础知识、概念与方法；深层学习目标要求学生建立知识联系，运用所学开展分析、解释、论证与实践；迁移学习目标要求学生将所学用于新情境，综合解决问题或提出有依据的新思路、新方案。目标具体、可观察、可评价，学生清楚"要学会什么、怎样才算学会"。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0"/>
        <w:gridCol w:w="2325"/>
        <w:gridCol w:w="1720"/>
        <w:gridCol w:w="2164"/>
        <w:gridCol w:w="874"/>
        <w:gridCol w:w="492"/>
      </w:tblGrid>
      <w:tr w14:paraId="7DEA1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EB39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核心素养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AC13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实践内容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F6CA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核心知识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AEC3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具体学习表现指标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D5EE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预期水平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D860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编码</w:t>
            </w:r>
          </w:p>
        </w:tc>
      </w:tr>
      <w:tr w14:paraId="23E28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3063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计算思维、信息意识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2C8E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调研传统盲杖、导盲犬、超声电子盲杖优缺点；认识TOF深度相机、行空板、振动电机硬件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1B0A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TOF深度测距原理、行空板主控基础、振动电机驱动原理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ADFB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能梳理不同导盲方案的优势与局限，说出TOF相机、振动电机的基本功能参数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C294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学习理解（浅层）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EE17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A1</w:t>
            </w:r>
          </w:p>
        </w:tc>
      </w:tr>
      <w:tr w14:paraId="18AFB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A01E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数字化学习与创新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67A2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完成硬件接线、串口通信、深度图像预处理、障碍物轮廓提取、振动反馈程序开发；开展静态、动态障碍物测试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2C38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串口通信、图像滤波、连通域轮廓检测、电机矢量振动编码、3D打印结构设计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CBEA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能绘制系统整体框图，完成软硬件搭建，采集多组测试数据，根据现象定位系统故障点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1193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应用实践（深层）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FDE5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B1</w:t>
            </w:r>
          </w:p>
        </w:tc>
      </w:tr>
      <w:tr w14:paraId="68368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56BD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信息社会责任、科学探究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830F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针对延迟高、手环佩戴不适、漏检等缺陷提出优化方案；完成实物迭代、撰写完整科创论文；分析普惠助盲设备社会价值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40DB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工程迭代思维、人机工学、技术伦理、科研论文撰写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0D2C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结合用户真实痛点提出多维度改良方案，完成2版以上方案迭代，有理有据完成成果论证，阐述科技社会责任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DFFA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迁移创新（迁移）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497F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C1</w:t>
            </w:r>
          </w:p>
        </w:tc>
      </w:tr>
    </w:tbl>
    <w:p w14:paraId="56902C89">
      <w:pPr>
        <w:spacing w:before="120" w:after="120" w:line="288" w:lineRule="auto"/>
        <w:ind w:left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表1</w:t>
      </w:r>
      <w:r>
        <w:rPr>
          <w:rFonts w:hint="eastAsia" w:ascii="宋体" w:hAnsi="宋体" w:eastAsia="宋体" w:cs="宋体"/>
          <w:sz w:val="22"/>
        </w:rPr>
        <w:t xml:space="preserve"> "基于TOF深度相机的三维信息触觉化导盲辅助系统"学习目标分析框架</w:t>
      </w:r>
    </w:p>
    <w:p w14:paraId="338C2AB4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bCs w:val="0"/>
          <w:sz w:val="28"/>
          <w:szCs w:val="20"/>
        </w:rPr>
      </w:pPr>
      <w:bookmarkStart w:id="6" w:name="heading_6"/>
      <w:r>
        <w:rPr>
          <w:rFonts w:hint="eastAsia" w:ascii="黑体" w:hAnsi="黑体" w:eastAsia="黑体" w:cs="黑体"/>
          <w:b/>
          <w:bCs w:val="0"/>
          <w:sz w:val="28"/>
          <w:szCs w:val="20"/>
        </w:rPr>
        <w:t>3 学习内容：由浅入深的实践链条</w:t>
      </w:r>
      <w:bookmarkEnd w:id="6"/>
    </w:p>
    <w:p w14:paraId="713BE183">
      <w:pPr>
        <w:spacing w:before="120" w:after="120" w:line="288" w:lineRule="auto"/>
        <w:ind w:left="0" w:firstLine="440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从</w:t>
      </w:r>
      <w:r>
        <w:rPr>
          <w:rFonts w:hint="eastAsia" w:ascii="宋体" w:hAnsi="宋体" w:eastAsia="宋体" w:cs="宋体"/>
          <w:b/>
          <w:sz w:val="22"/>
        </w:rPr>
        <w:t>学科立场（硬件实验、编程探究、工程制作）</w:t>
      </w:r>
      <w:r>
        <w:rPr>
          <w:rFonts w:hint="eastAsia" w:ascii="宋体" w:hAnsi="宋体" w:eastAsia="宋体" w:cs="宋体"/>
          <w:sz w:val="22"/>
        </w:rPr>
        <w:t>与</w:t>
      </w:r>
      <w:r>
        <w:rPr>
          <w:rFonts w:hint="eastAsia" w:ascii="宋体" w:hAnsi="宋体" w:eastAsia="宋体" w:cs="宋体"/>
          <w:b/>
          <w:sz w:val="22"/>
        </w:rPr>
        <w:t>跨学科立场（面向视障群体真实社会需求的跨学科实践）</w:t>
      </w:r>
      <w:r>
        <w:rPr>
          <w:rFonts w:hint="eastAsia" w:ascii="宋体" w:hAnsi="宋体" w:eastAsia="宋体" w:cs="宋体"/>
          <w:sz w:val="22"/>
        </w:rPr>
        <w:t>两个维度重构学习内容，赋予学习理解、应用实践、迁移创新三级表征水平。三级内容层层递进：学生先从认识器件、理解原理出发，再进入软硬件搭建与多场景测试，最终走向缺陷归因、方案迭代与社会价值思辨，避免项目只停留在"做出成品"。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7"/>
        <w:gridCol w:w="2020"/>
        <w:gridCol w:w="1754"/>
        <w:gridCol w:w="1783"/>
        <w:gridCol w:w="2131"/>
      </w:tblGrid>
      <w:tr w14:paraId="5020F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5B97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实践表征水平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A6A7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基础认知实验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1AF4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编程探究实验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0644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工程制作实验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FEC7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跨学科真实情境任务</w:t>
            </w:r>
          </w:p>
        </w:tc>
      </w:tr>
      <w:tr w14:paraId="02970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290A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学习理解（浅层）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6EC1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识别TOF相机、行空板、振动电机器件，读懂器件参数；理解深度测距基础原理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8DB1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编写串口读取简单测试程序，获取深度矩阵原始数据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8BCC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熟悉标准盲杖结构，认识3D打印基础操作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A2D6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调研国内视障群体出行困境，梳理市面上各类导盲装置优缺点</w:t>
            </w:r>
          </w:p>
        </w:tc>
      </w:tr>
      <w:tr w14:paraId="0C28E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964B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应用实践（深层）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EDD1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硬件电路接线调试，ULN2803A驱动模块调试；开展静态障碍物识别测试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8C22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编写深度图滤波、空洞修复、连通域轮廓提取代码；实现屏幕可视化、振动电机输出反馈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172F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3D打印手环外壳；完成盲杖-相机机械固定结构制作；组装整套初代原型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3721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搭建测试场景，开展静态障碍物、走廊行走、上下楼梯多场景测试；记录延迟、漏检、佩戴舒适度问题，整理测试报告</w:t>
            </w:r>
          </w:p>
        </w:tc>
      </w:tr>
      <w:tr w14:paraId="359E5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9D69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迁移创新（迁移）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038F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分析帧率、延迟产生的硬件与算法根源；对比不同优化方案优劣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641B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优化滤波与轮廓提取算法以降低延迟；探究多电机振动矢量编码优化策略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8278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优化手环外壳人机工学结构；构思主控、电源、传感器一体化集成；思考无线通信改造思路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863C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综合技术成本、人体工学、用户体验提出产品化改良方案；讨论普惠助盲设备社会价值，完成完整科创论文撰写</w:t>
            </w:r>
          </w:p>
        </w:tc>
      </w:tr>
    </w:tbl>
    <w:p w14:paraId="64E90DD1">
      <w:pPr>
        <w:spacing w:before="120" w:after="120" w:line="288" w:lineRule="auto"/>
        <w:ind w:left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表2</w:t>
      </w:r>
      <w:r>
        <w:rPr>
          <w:rFonts w:hint="eastAsia" w:ascii="宋体" w:hAnsi="宋体" w:eastAsia="宋体" w:cs="宋体"/>
          <w:sz w:val="22"/>
        </w:rPr>
        <w:t xml:space="preserve"> "基于TOF深度相机的三维信息触觉化导盲辅助系统"学习内容分析框架</w:t>
      </w:r>
    </w:p>
    <w:p w14:paraId="5AF716FF">
      <w:pPr>
        <w:spacing w:before="380" w:after="140" w:line="288" w:lineRule="auto"/>
        <w:ind w:left="0"/>
        <w:jc w:val="left"/>
        <w:outlineLvl w:val="0"/>
        <w:rPr>
          <w:rFonts w:hint="eastAsia" w:ascii="黑体" w:hAnsi="黑体" w:eastAsia="黑体" w:cs="黑体"/>
          <w:b/>
          <w:bCs w:val="0"/>
          <w:sz w:val="28"/>
          <w:szCs w:val="20"/>
        </w:rPr>
      </w:pPr>
      <w:bookmarkStart w:id="7" w:name="heading_7"/>
      <w:r>
        <w:rPr>
          <w:rFonts w:hint="eastAsia" w:ascii="黑体" w:hAnsi="黑体" w:eastAsia="黑体" w:cs="黑体"/>
          <w:b/>
          <w:bCs w:val="0"/>
          <w:sz w:val="28"/>
          <w:szCs w:val="20"/>
        </w:rPr>
        <w:t>4 学习过程：五环中的教与学双向可见</w:t>
      </w:r>
      <w:bookmarkEnd w:id="7"/>
    </w:p>
    <w:p w14:paraId="6DAD14C9">
      <w:pPr>
        <w:spacing w:before="120" w:after="120" w:line="288" w:lineRule="auto"/>
        <w:ind w:left="0" w:firstLine="440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在素养目标导向下，结合三级进阶水平，遵循学校"五环"实施框架：</w:t>
      </w:r>
      <w:r>
        <w:rPr>
          <w:rFonts w:hint="eastAsia" w:ascii="宋体" w:hAnsi="宋体" w:eastAsia="宋体" w:cs="宋体"/>
          <w:b/>
          <w:sz w:val="22"/>
        </w:rPr>
        <w:t>内容重构→问题情境→实践活动→迭代优化→活动评价</w:t>
      </w:r>
      <w:r>
        <w:rPr>
          <w:rFonts w:hint="eastAsia" w:ascii="宋体" w:hAnsi="宋体" w:eastAsia="宋体" w:cs="宋体"/>
          <w:sz w:val="22"/>
        </w:rPr>
        <w:t>。五个环节中，教师的教（明确主题→创设情境→搭建支架→证据反馈）与学生的学（运用知识→问题探索→实践学习→成果迭代）动态交织，教师从学生过程材料中"看见"思维，学生对照目标与量规"看见"不足并主动迭代，实现双向可见。</w:t>
      </w:r>
    </w:p>
    <w:p w14:paraId="135EB12F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bCs w:val="0"/>
          <w:sz w:val="24"/>
          <w:szCs w:val="18"/>
        </w:rPr>
      </w:pPr>
      <w:bookmarkStart w:id="8" w:name="heading_8"/>
      <w:r>
        <w:rPr>
          <w:rFonts w:hint="eastAsia" w:ascii="宋体" w:hAnsi="宋体" w:eastAsia="宋体" w:cs="宋体"/>
        </w:rPr>
        <w:drawing>
          <wp:inline distT="0" distB="0" distL="114300" distR="114300">
            <wp:extent cx="5272405" cy="3143885"/>
            <wp:effectExtent l="0" t="0" r="444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bCs w:val="0"/>
          <w:sz w:val="24"/>
          <w:szCs w:val="18"/>
        </w:rPr>
        <w:t>4.1 内容重构：用真实需求引出项目</w:t>
      </w:r>
      <w:bookmarkEnd w:id="8"/>
    </w:p>
    <w:p w14:paraId="5E952097">
      <w:pPr>
        <w:spacing w:before="120" w:after="120" w:line="288" w:lineRule="auto"/>
        <w:ind w:left="0" w:firstLine="442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教师的教：</w:t>
      </w:r>
      <w:r>
        <w:rPr>
          <w:rFonts w:hint="eastAsia" w:ascii="宋体" w:hAnsi="宋体" w:eastAsia="宋体" w:cs="宋体"/>
          <w:sz w:val="22"/>
        </w:rPr>
        <w:t>确立项目主题"面向视障人群的智能导盲装置开发"，提供行业科普文献与TOF硬件手册，搭建分层支架（基础层为器件介绍、提高层为深度图像处理案例、拓展层为人机工程与无障碍设计资料），并提出驱动性问题：传统盲杖只能单点探测，如何用TOF深度相机把三维障碍物变成人可感知的触觉信号？</w:t>
      </w:r>
    </w:p>
    <w:p w14:paraId="53A335BF">
      <w:pPr>
        <w:spacing w:before="120" w:after="120" w:line="288" w:lineRule="auto"/>
        <w:ind w:left="0" w:firstLine="442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学生的学：</w:t>
      </w:r>
      <w:r>
        <w:rPr>
          <w:rFonts w:hint="eastAsia" w:ascii="宋体" w:hAnsi="宋体" w:eastAsia="宋体" w:cs="宋体"/>
          <w:sz w:val="22"/>
        </w:rPr>
        <w:t>查阅资料、统计视障群体规模，梳理传统盲杖、导盲犬、超声导盲仪、AI视觉导盲、机器导盲狗的优缺点，形成调研报告。</w:t>
      </w:r>
    </w:p>
    <w:p w14:paraId="0493BEA5">
      <w:pPr>
        <w:spacing w:before="120" w:after="120" w:line="288" w:lineRule="auto"/>
        <w:ind w:left="0" w:firstLine="442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高阶能力证据片段：</w:t>
      </w:r>
      <w:r>
        <w:rPr>
          <w:rFonts w:hint="eastAsia" w:ascii="宋体" w:hAnsi="宋体" w:eastAsia="宋体" w:cs="宋体"/>
          <w:sz w:val="22"/>
        </w:rPr>
        <w:t>学生对比各类方案，指出超声红外设备只输出单点报警、无法获得障碍物轮廓，普通摄像头受光照干扰大，从而基于证据论证选择TOF深度相机的理由。教师从调研报告中"看见"学生对真实需求的理解，顺势补充"不仅要实现功能，更要考虑使用者佩戴体验"。</w:t>
      </w:r>
    </w:p>
    <w:p w14:paraId="5C652131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9" w:name="heading_9"/>
      <w:r>
        <w:rPr>
          <w:rFonts w:hint="eastAsia" w:ascii="宋体" w:hAnsi="宋体" w:eastAsia="宋体" w:cs="宋体"/>
        </w:rPr>
        <w:drawing>
          <wp:inline distT="0" distB="0" distL="114300" distR="114300">
            <wp:extent cx="5267325" cy="2980055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bCs w:val="0"/>
          <w:sz w:val="24"/>
          <w:szCs w:val="18"/>
        </w:rPr>
        <w:t>4.2 问题情境：用分层子任务搭建台阶</w:t>
      </w:r>
      <w:bookmarkEnd w:id="9"/>
    </w:p>
    <w:p w14:paraId="0AB4A6BA">
      <w:pPr>
        <w:spacing w:before="120" w:after="120" w:line="288" w:lineRule="auto"/>
        <w:ind w:left="0" w:firstLine="442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教师的教：</w:t>
      </w:r>
      <w:r>
        <w:rPr>
          <w:rFonts w:hint="eastAsia" w:ascii="宋体" w:hAnsi="宋体" w:eastAsia="宋体" w:cs="宋体"/>
          <w:sz w:val="22"/>
        </w:rPr>
        <w:t>创设真实情境——悬空树枝、台阶、坑洼是视障者重大安全隐患，现有设备难以完整感知三维轮廓；据此拆解分层子任务：硬件选型与整体方案、深度数据读取与预处理、障碍物轮廓提取、四电机手环触觉反馈、多场景测试与问题定位。</w:t>
      </w:r>
    </w:p>
    <w:p w14:paraId="6253F955">
      <w:pPr>
        <w:spacing w:before="120" w:after="120" w:line="288" w:lineRule="auto"/>
        <w:ind w:left="0" w:firstLine="442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学生的学：</w:t>
      </w:r>
      <w:r>
        <w:rPr>
          <w:rFonts w:hint="eastAsia" w:ascii="宋体" w:hAnsi="宋体" w:eastAsia="宋体" w:cs="宋体"/>
          <w:sz w:val="22"/>
        </w:rPr>
        <w:t>绘制系统整体框图，构思"TOF采集深度—行空板处理—电机手环振动反馈"技术路线。学生最初打算单电机报警，经思考后借鉴声源定位原理，提出四电机矢量合成振动表达障碍物方位的创新构想。</w:t>
      </w:r>
    </w:p>
    <w:p w14:paraId="0ABA9927">
      <w:pPr>
        <w:spacing w:before="120" w:after="120" w:line="288" w:lineRule="auto"/>
        <w:ind w:left="0" w:firstLine="442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高阶能力证据片段：</w:t>
      </w:r>
      <w:r>
        <w:rPr>
          <w:rFonts w:hint="eastAsia" w:ascii="宋体" w:hAnsi="宋体" w:eastAsia="宋体" w:cs="宋体"/>
          <w:sz w:val="22"/>
        </w:rPr>
        <w:t>学生自主类比声源定位、迁移物理振动合成知识，提出"震源定位"触觉反馈方案。教师不直接评判对错，而是追问"多电机振动强度如何对应远近、大小？振动如何表达轮廓？"，推动学生自我思辨、完善设计。</w:t>
      </w:r>
    </w:p>
    <w:p w14:paraId="7117D51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sz w:val="22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3040" cy="2966085"/>
            <wp:effectExtent l="0" t="0" r="381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40457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bCs w:val="0"/>
          <w:sz w:val="24"/>
          <w:szCs w:val="18"/>
        </w:rPr>
      </w:pPr>
      <w:bookmarkStart w:id="10" w:name="heading_10"/>
      <w:r>
        <w:rPr>
          <w:rFonts w:hint="eastAsia" w:ascii="黑体" w:hAnsi="黑体" w:eastAsia="黑体" w:cs="黑体"/>
          <w:b/>
          <w:bCs w:val="0"/>
          <w:sz w:val="24"/>
          <w:szCs w:val="18"/>
        </w:rPr>
        <w:t>4.3 实践活动：软硬件开发与原型制作</w:t>
      </w:r>
      <w:bookmarkEnd w:id="10"/>
    </w:p>
    <w:p w14:paraId="2D6A4EDE">
      <w:pPr>
        <w:spacing w:before="120" w:after="120" w:line="288" w:lineRule="auto"/>
        <w:ind w:left="0" w:firstLine="442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教师的教：</w:t>
      </w:r>
      <w:r>
        <w:rPr>
          <w:rFonts w:hint="eastAsia" w:ascii="宋体" w:hAnsi="宋体" w:eastAsia="宋体" w:cs="宋体"/>
          <w:sz w:val="22"/>
        </w:rPr>
        <w:t>提供分层支架——硬件给出接线参考图并提示短路、过载风险；编程只给串口读取基础样例，不直接给完整轮廓提取代码；工程指导3D打印建模要点。教师巡回观察，捕捉硬件接线错误、深度图噪声大、连通域误判、手环外壳不合手腕等卡点，基于报错与调试现象启发式提问，不包办代替。</w:t>
      </w:r>
    </w:p>
    <w:p w14:paraId="5BB0FB20">
      <w:pPr>
        <w:spacing w:before="120" w:after="120" w:line="288" w:lineRule="auto"/>
        <w:ind w:left="0" w:firstLine="442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学生的学：</w:t>
      </w:r>
      <w:r>
        <w:rPr>
          <w:rFonts w:hint="eastAsia" w:ascii="宋体" w:hAnsi="宋体" w:eastAsia="宋体" w:cs="宋体"/>
          <w:sz w:val="22"/>
        </w:rPr>
        <w:t>完成盲杖改装、3D打印手环外壳、硬件电路接线；编写串口接收、深度图滤波、空洞修复、连通域轮廓提取、屏幕可视化、振动反馈全套代码；组装初代实物原型。</w:t>
      </w:r>
    </w:p>
    <w:p w14:paraId="67BE93C1">
      <w:pPr>
        <w:spacing w:before="120" w:after="120" w:line="288" w:lineRule="auto"/>
        <w:ind w:left="0" w:firstLine="442" w:firstLineChars="20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b/>
          <w:sz w:val="22"/>
        </w:rPr>
        <w:t>高阶能力证据片段：</w:t>
      </w:r>
      <w:r>
        <w:rPr>
          <w:rFonts w:hint="eastAsia" w:ascii="宋体" w:hAnsi="宋体" w:eastAsia="宋体" w:cs="宋体"/>
          <w:sz w:val="22"/>
        </w:rPr>
        <w:t>学生发现深度原始数据存在大量空洞噪声、识别不稳定，自主查阅资料，用中值滤波、时间序列滤波预处理；调试中发现固定振动强度无法区分距离，自主设计"距离-振动强度映射表"。教师通过代码注释与调试日志"看见"其计算思维发展。</w:t>
      </w:r>
    </w:p>
    <w:p w14:paraId="5D94A0B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3040" cy="2966085"/>
            <wp:effectExtent l="0" t="0" r="381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F68E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3040" cy="2966085"/>
            <wp:effectExtent l="0" t="0" r="381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B3055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bCs w:val="0"/>
          <w:sz w:val="24"/>
          <w:szCs w:val="18"/>
        </w:rPr>
      </w:pPr>
      <w:bookmarkStart w:id="11" w:name="heading_11"/>
      <w:r>
        <w:rPr>
          <w:rFonts w:hint="eastAsia" w:ascii="黑体" w:hAnsi="黑体" w:eastAsia="黑体" w:cs="黑体"/>
          <w:b/>
          <w:bCs w:val="0"/>
          <w:sz w:val="24"/>
          <w:szCs w:val="18"/>
        </w:rPr>
        <w:t>4.4 迭代优化：直面缺陷、多轮修改</w:t>
      </w:r>
      <w:bookmarkEnd w:id="11"/>
    </w:p>
    <w:p w14:paraId="6F139ED3">
      <w:pPr>
        <w:spacing w:before="120" w:after="120" w:line="288" w:lineRule="auto"/>
        <w:ind w:left="0" w:firstLine="442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教师的教：</w:t>
      </w:r>
      <w:r>
        <w:rPr>
          <w:rFonts w:hint="eastAsia" w:ascii="宋体" w:hAnsi="宋体" w:eastAsia="宋体" w:cs="宋体"/>
          <w:sz w:val="22"/>
        </w:rPr>
        <w:t>引导学生建立完整测试方案（静态障碍物、动态行走、楼梯三组），要求如实记录全部问题而非只记成功现象，并区分硬件、算法、人机工学三类缺陷来源。</w:t>
      </w:r>
    </w:p>
    <w:p w14:paraId="17DEDB8C">
      <w:pPr>
        <w:spacing w:before="120" w:after="120" w:line="288" w:lineRule="auto"/>
        <w:ind w:left="0" w:firstLine="442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学生的学：</w:t>
      </w:r>
      <w:r>
        <w:rPr>
          <w:rFonts w:hint="eastAsia" w:ascii="宋体" w:hAnsi="宋体" w:eastAsia="宋体" w:cs="宋体"/>
          <w:sz w:val="22"/>
        </w:rPr>
        <w:t>多场景实测并记录：反馈延迟大于0.5s、快走漏检、手环与手腕弧度不匹配、触觉振动含义不直观。学生开展归因分析，形成迭代修改清单。</w:t>
      </w:r>
    </w:p>
    <w:p w14:paraId="770FF9CE">
      <w:pPr>
        <w:spacing w:before="120" w:after="120" w:line="288" w:lineRule="auto"/>
        <w:ind w:left="0" w:firstLine="442" w:firstLineChars="20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b/>
          <w:sz w:val="22"/>
        </w:rPr>
        <w:t>高阶能力证据片段（核心证据）：</w:t>
      </w:r>
      <w:r>
        <w:rPr>
          <w:rFonts w:hint="eastAsia" w:ascii="宋体" w:hAnsi="宋体" w:eastAsia="宋体" w:cs="宋体"/>
          <w:sz w:val="22"/>
        </w:rPr>
        <w:t>学生不回避缺陷，完整记录并分类归因——延迟源于算法帧率、佩戴不适源于外壳曲面设计、可读性差源于振动编码策略简单；进而提出优化算法提帧率、重新建模外壳、主控手环无线化等设想，反复调试参数、对比不同滤波效果，留存多版代码与测试记录。教师看到学生基于证据的批判性反思，引导把缺陷与改进写入论文。</w:t>
      </w:r>
    </w:p>
    <w:p w14:paraId="741E198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772025" cy="68675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BDB2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19700" cy="6734175"/>
            <wp:effectExtent l="0" t="0" r="0" b="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73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D8675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bCs w:val="0"/>
          <w:sz w:val="24"/>
          <w:szCs w:val="18"/>
        </w:rPr>
      </w:pPr>
      <w:bookmarkStart w:id="12" w:name="heading_12"/>
      <w:r>
        <w:rPr>
          <w:rFonts w:hint="eastAsia" w:ascii="黑体" w:hAnsi="黑体" w:eastAsia="黑体" w:cs="黑体"/>
          <w:b/>
          <w:bCs w:val="0"/>
          <w:sz w:val="24"/>
          <w:szCs w:val="18"/>
        </w:rPr>
        <w:t>4.5 活动评价：成果展示与论文撰写</w:t>
      </w:r>
      <w:bookmarkEnd w:id="12"/>
    </w:p>
    <w:p w14:paraId="256A72E8">
      <w:pPr>
        <w:spacing w:before="120" w:after="120" w:line="288" w:lineRule="auto"/>
        <w:ind w:left="0" w:firstLine="442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教师的教：</w:t>
      </w:r>
      <w:r>
        <w:rPr>
          <w:rFonts w:hint="eastAsia" w:ascii="宋体" w:hAnsi="宋体" w:eastAsia="宋体" w:cs="宋体"/>
          <w:sz w:val="22"/>
        </w:rPr>
        <w:t>提供科创论文写作支架，讲解科研论文规范，组织项目答辩，用量规开展师评，并组织自评、互评。</w:t>
      </w:r>
    </w:p>
    <w:p w14:paraId="2615CFE0">
      <w:pPr>
        <w:spacing w:before="120" w:after="120" w:line="288" w:lineRule="auto"/>
        <w:ind w:left="0" w:firstLine="442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学生的学：</w:t>
      </w:r>
      <w:r>
        <w:rPr>
          <w:rFonts w:hint="eastAsia" w:ascii="宋体" w:hAnsi="宋体" w:eastAsia="宋体" w:cs="宋体"/>
          <w:sz w:val="22"/>
        </w:rPr>
        <w:t>整理调研报告、方案草图、测试数据、多版代码、实物照片，撰写完整科创研究论文，开展项目路演答辩，介绍原理、测试结果、创新点与改进方向，并进行自我反思。</w:t>
      </w:r>
    </w:p>
    <w:p w14:paraId="10DBED1B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</w:rPr>
      </w:pPr>
      <w:bookmarkStart w:id="13" w:name="heading_13"/>
      <w:r>
        <w:rPr>
          <w:rFonts w:hint="eastAsia" w:ascii="宋体" w:hAnsi="宋体" w:eastAsia="宋体" w:cs="宋体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3267075</wp:posOffset>
            </wp:positionH>
            <wp:positionV relativeFrom="paragraph">
              <wp:posOffset>295275</wp:posOffset>
            </wp:positionV>
            <wp:extent cx="2318385" cy="3867150"/>
            <wp:effectExtent l="0" t="0" r="5715" b="0"/>
            <wp:wrapNone/>
            <wp:docPr id="9" name="演示视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演示视频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838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3296285" cy="4377055"/>
            <wp:effectExtent l="0" t="0" r="889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02094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1135" cy="3062605"/>
            <wp:effectExtent l="0" t="0" r="5715" b="444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6327A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3040" cy="2966085"/>
            <wp:effectExtent l="0" t="0" r="3810" b="571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7FB41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bCs w:val="0"/>
          <w:sz w:val="24"/>
          <w:szCs w:val="18"/>
        </w:rPr>
      </w:pPr>
      <w:r>
        <w:rPr>
          <w:rFonts w:hint="eastAsia" w:ascii="黑体" w:hAnsi="黑体" w:eastAsia="黑体" w:cs="黑体"/>
          <w:b/>
          <w:bCs w:val="0"/>
          <w:sz w:val="24"/>
          <w:szCs w:val="18"/>
        </w:rPr>
        <w:t>5 学习评价：量规与证据分析</w:t>
      </w:r>
      <w:bookmarkEnd w:id="13"/>
    </w:p>
    <w:p w14:paraId="561A84BF">
      <w:pPr>
        <w:spacing w:before="120" w:after="120" w:line="288" w:lineRule="auto"/>
        <w:ind w:left="0" w:firstLine="440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科创项目实践评价以</w:t>
      </w:r>
      <w:r>
        <w:rPr>
          <w:rFonts w:hint="eastAsia" w:ascii="宋体" w:hAnsi="宋体" w:eastAsia="宋体" w:cs="宋体"/>
          <w:b/>
          <w:sz w:val="22"/>
        </w:rPr>
        <w:t>过程性评价为主</w:t>
      </w:r>
      <w:r>
        <w:rPr>
          <w:rFonts w:hint="eastAsia" w:ascii="宋体" w:hAnsi="宋体" w:eastAsia="宋体" w:cs="宋体"/>
          <w:sz w:val="22"/>
        </w:rPr>
        <w:t>，收集调研报告、方案草图、硬件图纸、代码版本、测试记录、修改日志、实物原型、科创论文、答辩记录等多模态证据，据此判断素养达成，并以评价反馈推动学生迭代。量规同时用于教师评价、学生自评与同伴互评。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6"/>
        <w:gridCol w:w="2333"/>
        <w:gridCol w:w="4646"/>
      </w:tblGrid>
      <w:tr w14:paraId="59924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4695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评价点（分值）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9456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评价指标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A8B0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三级学习表现</w:t>
            </w:r>
          </w:p>
        </w:tc>
      </w:tr>
      <w:tr w14:paraId="04E42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3E68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问题调研与需求分析（20分）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707B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调研现有同类产品，精准定位目标用户真实痛点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460E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迁移创新（16-20）：</w:t>
            </w:r>
            <w:r>
              <w:rPr>
                <w:rFonts w:hint="eastAsia" w:ascii="宋体" w:hAnsi="宋体" w:eastAsia="宋体" w:cs="宋体"/>
                <w:sz w:val="22"/>
              </w:rPr>
              <w:t>全面调研多种导盲方案，结合视障群体生理与使用场景多角度分析痛点，明确项目创新切入点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22"/>
              </w:rPr>
              <w:t>应用实践（11-15）：</w:t>
            </w:r>
            <w:r>
              <w:rPr>
                <w:rFonts w:hint="eastAsia" w:ascii="宋体" w:hAnsi="宋体" w:eastAsia="宋体" w:cs="宋体"/>
                <w:sz w:val="22"/>
              </w:rPr>
              <w:t>完成基础调研，能说出现有设备优缺点，但对用户真实体验思考不足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22"/>
              </w:rPr>
              <w:t>学习理解（0-10）：</w:t>
            </w:r>
            <w:r>
              <w:rPr>
                <w:rFonts w:hint="eastAsia" w:ascii="宋体" w:hAnsi="宋体" w:eastAsia="宋体" w:cs="宋体"/>
                <w:sz w:val="22"/>
              </w:rPr>
              <w:t>仅简单搜集资料，无法提炼真实问题</w:t>
            </w:r>
          </w:p>
        </w:tc>
      </w:tr>
      <w:tr w14:paraId="5F8EC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B1FF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方案设计与系统架构（25分）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792E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完整设计硬件、软件整体方案，原理逻辑清晰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B9F8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迁移创新（20-25）：</w:t>
            </w:r>
            <w:r>
              <w:rPr>
                <w:rFonts w:hint="eastAsia" w:ascii="宋体" w:hAnsi="宋体" w:eastAsia="宋体" w:cs="宋体"/>
                <w:sz w:val="22"/>
              </w:rPr>
              <w:t>完整绘制系统框图，创新性提出多电机矢量合成触觉反馈方案，能预判项目潜在风险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22"/>
              </w:rPr>
              <w:t>应用实践（13-19）：</w:t>
            </w:r>
            <w:r>
              <w:rPr>
                <w:rFonts w:hint="eastAsia" w:ascii="宋体" w:hAnsi="宋体" w:eastAsia="宋体" w:cs="宋体"/>
                <w:sz w:val="22"/>
              </w:rPr>
              <w:t>可完成可行方案设计，但创新不足，缺少风险预判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22"/>
              </w:rPr>
              <w:t>学习理解（0-12）：</w:t>
            </w:r>
            <w:r>
              <w:rPr>
                <w:rFonts w:hint="eastAsia" w:ascii="宋体" w:hAnsi="宋体" w:eastAsia="宋体" w:cs="宋体"/>
                <w:sz w:val="22"/>
              </w:rPr>
              <w:t>方案零散，系统逻辑不完整</w:t>
            </w:r>
          </w:p>
        </w:tc>
      </w:tr>
      <w:tr w14:paraId="4E378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BEE5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软硬件原型开发（25分）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2FF0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硬件搭建、程序开发，原型可演示运行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EE1B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迁移创新（20-25）：</w:t>
            </w:r>
            <w:r>
              <w:rPr>
                <w:rFonts w:hint="eastAsia" w:ascii="宋体" w:hAnsi="宋体" w:eastAsia="宋体" w:cs="宋体"/>
                <w:sz w:val="22"/>
              </w:rPr>
              <w:t>独立完成大部分代码编写与硬件制作，可定位软硬件故障并调试修复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22"/>
              </w:rPr>
              <w:t>应用实践（13-19）：</w:t>
            </w:r>
            <w:r>
              <w:rPr>
                <w:rFonts w:hint="eastAsia" w:ascii="宋体" w:hAnsi="宋体" w:eastAsia="宋体" w:cs="宋体"/>
                <w:sz w:val="22"/>
              </w:rPr>
              <w:t>可完成原型，但部分功能需参考大量示例代码，故障排查能力有限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22"/>
              </w:rPr>
              <w:t>学习理解（0-12）：</w:t>
            </w:r>
            <w:r>
              <w:rPr>
                <w:rFonts w:hint="eastAsia" w:ascii="宋体" w:hAnsi="宋体" w:eastAsia="宋体" w:cs="宋体"/>
                <w:sz w:val="22"/>
              </w:rPr>
              <w:t>原型无法正常运行，大量模块依赖现成套件，缺少自主调试</w:t>
            </w:r>
          </w:p>
        </w:tc>
      </w:tr>
      <w:tr w14:paraId="69AA2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0140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测试、反思与迭代（20分）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23C4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多场景测试，客观记录优缺点，提出可落地迭代方案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ED3E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迁移创新（16-20）：</w:t>
            </w:r>
            <w:r>
              <w:rPr>
                <w:rFonts w:hint="eastAsia" w:ascii="宋体" w:hAnsi="宋体" w:eastAsia="宋体" w:cs="宋体"/>
                <w:sz w:val="22"/>
              </w:rPr>
              <w:t>完整多场景测试，客观记录全部缺陷，分类分析原因，提出多条可落地改良方案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22"/>
              </w:rPr>
              <w:t>应用实践（11-15）：</w:t>
            </w:r>
            <w:r>
              <w:rPr>
                <w:rFonts w:hint="eastAsia" w:ascii="宋体" w:hAnsi="宋体" w:eastAsia="宋体" w:cs="宋体"/>
                <w:sz w:val="22"/>
              </w:rPr>
              <w:t>开展基础测试，能发现部分问题，但归因分析较浅，改进设想空泛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22"/>
              </w:rPr>
              <w:t>学习理解（0-10）：</w:t>
            </w:r>
            <w:r>
              <w:rPr>
                <w:rFonts w:hint="eastAsia" w:ascii="宋体" w:hAnsi="宋体" w:eastAsia="宋体" w:cs="宋体"/>
                <w:sz w:val="22"/>
              </w:rPr>
              <w:t>缺少系统测试，回避项目缺陷，无迭代思考</w:t>
            </w:r>
          </w:p>
        </w:tc>
      </w:tr>
      <w:tr w14:paraId="67F25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6846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成果输出与社会责任（10分）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8127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论文撰写、答辩展示，思考技术社会价值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6DFD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2"/>
              </w:rPr>
              <w:t>迁移创新（8-10）：</w:t>
            </w:r>
            <w:r>
              <w:rPr>
                <w:rFonts w:hint="eastAsia" w:ascii="宋体" w:hAnsi="宋体" w:eastAsia="宋体" w:cs="宋体"/>
                <w:sz w:val="22"/>
              </w:rPr>
              <w:t>论文结构完整严谨，答辩逻辑清晰，能辩证分析助盲技术普惠价值与局限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22"/>
              </w:rPr>
              <w:t>应用实践（5-7）：</w:t>
            </w:r>
            <w:r>
              <w:rPr>
                <w:rFonts w:hint="eastAsia" w:ascii="宋体" w:hAnsi="宋体" w:eastAsia="宋体" w:cs="宋体"/>
                <w:sz w:val="22"/>
              </w:rPr>
              <w:t>可完成论文与答辩，但社会价值思考较单薄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22"/>
              </w:rPr>
              <w:t>学习理解（0-4）：</w:t>
            </w:r>
            <w:r>
              <w:rPr>
                <w:rFonts w:hint="eastAsia" w:ascii="宋体" w:hAnsi="宋体" w:eastAsia="宋体" w:cs="宋体"/>
                <w:sz w:val="22"/>
              </w:rPr>
              <w:t>成果材料不完整，表达逻辑混乱</w:t>
            </w:r>
          </w:p>
        </w:tc>
      </w:tr>
    </w:tbl>
    <w:p w14:paraId="665A895D">
      <w:pPr>
        <w:spacing w:before="120" w:after="120" w:line="288" w:lineRule="auto"/>
        <w:ind w:left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表3</w:t>
      </w:r>
      <w:r>
        <w:rPr>
          <w:rFonts w:hint="eastAsia" w:ascii="宋体" w:hAnsi="宋体" w:eastAsia="宋体" w:cs="宋体"/>
          <w:sz w:val="22"/>
        </w:rPr>
        <w:t xml:space="preserve"> "TOF三维触觉化导盲辅助系统"科创项目评价量规</w:t>
      </w:r>
    </w:p>
    <w:p w14:paraId="6A355785">
      <w:pPr>
        <w:spacing w:before="120" w:after="120" w:line="288" w:lineRule="auto"/>
        <w:ind w:left="0" w:firstLine="442" w:firstLineChars="20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证据分析：</w:t>
      </w:r>
      <w:r>
        <w:rPr>
          <w:rFonts w:hint="eastAsia" w:ascii="宋体" w:hAnsi="宋体" w:eastAsia="宋体" w:cs="宋体"/>
          <w:sz w:val="22"/>
        </w:rPr>
        <w:t>教师依托量规进行师评，学生对照量规自评、社团同伴互评。结合课堂发言、学习记录、学生作品及修改稿等真实材料判断达成水平。本案例中学生的进步集中体现为高阶能力：能完整记录延迟、漏检、佩戴不适等负面结果并分类归因（证据论证）；能迁移声源定位提出四电机振动方案（迁移创新）；能留存多版代码与3D模型并给出可落地改良路径（工程迭代）；能在论文中辩证讨论普惠助盲设备的价值与局限（社会责任）。仍存在的困难主要是快走场景漏检与触觉可读性，属于后续算法与编码优化方向。</w:t>
      </w:r>
    </w:p>
    <w:p w14:paraId="0048EE16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bCs w:val="0"/>
          <w:sz w:val="24"/>
          <w:szCs w:val="18"/>
        </w:rPr>
      </w:pPr>
      <w:bookmarkStart w:id="14" w:name="heading_14"/>
      <w:r>
        <w:rPr>
          <w:rFonts w:hint="eastAsia" w:ascii="黑体" w:hAnsi="黑体" w:eastAsia="黑体" w:cs="黑体"/>
          <w:b/>
          <w:bCs w:val="0"/>
          <w:sz w:val="24"/>
          <w:szCs w:val="18"/>
        </w:rPr>
        <w:t>6 数智赋能：让教与学看得见</w:t>
      </w:r>
      <w:bookmarkEnd w:id="14"/>
    </w:p>
    <w:p w14:paraId="5D9EF888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学情采集与证据留存：</w:t>
      </w:r>
      <w:r>
        <w:rPr>
          <w:rFonts w:hint="eastAsia" w:ascii="宋体" w:hAnsi="宋体" w:eastAsia="宋体" w:cs="宋体"/>
          <w:sz w:val="22"/>
        </w:rPr>
        <w:t>依托科创过程档案平台上传调研报告、草图、测试记录、代码版本、实物照片，多模态证据全程留存，教师随时查阅项目进展、识别卡点，实现循证指导，避免只看最终成品。</w:t>
      </w:r>
    </w:p>
    <w:p w14:paraId="23707EF9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分层资源与支架推送：</w:t>
      </w:r>
      <w:r>
        <w:rPr>
          <w:rFonts w:hint="eastAsia" w:ascii="宋体" w:hAnsi="宋体" w:eastAsia="宋体" w:cs="宋体"/>
          <w:sz w:val="22"/>
        </w:rPr>
        <w:t>面向不同能力学生推送差异化资源——基础层给硬件接线图、串口读取示例，提高层给深度图像处理文献、连通域算法资料，落实因材施教。</w:t>
      </w:r>
    </w:p>
    <w:p w14:paraId="30C6D430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AI辅助学生探究（辨析核验而非代做）：</w:t>
      </w:r>
      <w:r>
        <w:rPr>
          <w:rFonts w:hint="eastAsia" w:ascii="宋体" w:hAnsi="宋体" w:eastAsia="宋体" w:cs="宋体"/>
          <w:sz w:val="22"/>
        </w:rPr>
        <w:t>学生用AI工具查阅TOF深度图像处理思路，但须自主对AI输出的代码片段进行核验、调试、修改；AI仅辅助论文格式调整，研究内容由学生独立完成。教师引导学生辨析AI方案的可行性，培养批判性思维，杜绝直接复制AI成果。</w:t>
      </w:r>
    </w:p>
    <w:p w14:paraId="50A6A186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数据驱动反馈与教学调整：</w:t>
      </w:r>
      <w:r>
        <w:rPr>
          <w:rFonts w:hint="eastAsia" w:ascii="宋体" w:hAnsi="宋体" w:eastAsia="宋体" w:cs="宋体"/>
          <w:sz w:val="22"/>
        </w:rPr>
        <w:t>教师依据平台上学生上传的调试报错与测试数据，识别共性难点（如深度图像滤波、连通域轮廓提取），适时组织微型专题微课集体点拨，对个别学生问题开展一对一指导。</w:t>
      </w:r>
    </w:p>
    <w:p w14:paraId="6D98EE05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bCs w:val="0"/>
          <w:sz w:val="24"/>
          <w:szCs w:val="18"/>
        </w:rPr>
      </w:pPr>
      <w:bookmarkStart w:id="15" w:name="heading_15"/>
      <w:r>
        <w:rPr>
          <w:rFonts w:hint="eastAsia" w:ascii="黑体" w:hAnsi="黑体" w:eastAsia="黑体" w:cs="黑体"/>
          <w:b/>
          <w:bCs w:val="0"/>
          <w:sz w:val="24"/>
          <w:szCs w:val="18"/>
        </w:rPr>
        <w:t>7 成效与反思</w:t>
      </w:r>
      <w:bookmarkEnd w:id="15"/>
    </w:p>
    <w:p w14:paraId="4B638BF1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bCs w:val="0"/>
          <w:sz w:val="24"/>
          <w:szCs w:val="18"/>
        </w:rPr>
      </w:pPr>
      <w:bookmarkStart w:id="16" w:name="heading_16"/>
      <w:r>
        <w:rPr>
          <w:rFonts w:hint="eastAsia" w:ascii="黑体" w:hAnsi="黑体" w:eastAsia="黑体" w:cs="黑体"/>
          <w:b/>
          <w:bCs w:val="0"/>
          <w:sz w:val="24"/>
          <w:szCs w:val="18"/>
        </w:rPr>
        <w:t>7.1 四要素框架让科创教学评一体化落地</w:t>
      </w:r>
      <w:bookmarkEnd w:id="16"/>
    </w:p>
    <w:p w14:paraId="1D37004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以目标统领知识、实践与评价，避免了"重成品、轻过程"。教师依托可见的目标框架避免指导虚化；结构化知识内容使硬件编程知识与真实社会问题深度融合，防止学生只做套件拼装；评价嵌入项目全程，教师能从大量过程证据中看见学生真实思维并及时调整支架。本项目中，学生初代原型测试后如实暴露延迟、漏检、佩戴不适等缺陷，并未追求"演示成功"，并能区分硬件、算法、人机工学三类问题、提出改进路径；教师转变为项目引导者而非代做者，有效落实素养导向的科创指导。</w:t>
      </w:r>
    </w:p>
    <w:p w14:paraId="59119BD0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bCs w:val="0"/>
          <w:sz w:val="24"/>
          <w:szCs w:val="18"/>
        </w:rPr>
      </w:pPr>
      <w:bookmarkStart w:id="17" w:name="heading_17"/>
      <w:r>
        <w:rPr>
          <w:rFonts w:hint="eastAsia" w:ascii="黑体" w:hAnsi="黑体" w:eastAsia="黑体" w:cs="黑体"/>
          <w:b/>
          <w:bCs w:val="0"/>
          <w:sz w:val="24"/>
          <w:szCs w:val="18"/>
        </w:rPr>
        <w:t>7.2 框架为学生反思性学习提供支架</w:t>
      </w:r>
      <w:bookmarkEnd w:id="17"/>
    </w:p>
    <w:p w14:paraId="5A5F00B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"可见的学习"强调教学对学生可见，让学生学会监控、反思、迭代自己的项目，这是元认知与终身学习的核心品质。学生对照目标、量规与自身记录获得明确反思支架，依据评价反馈自主调整方案，而非等待教师下达修改指令，发展了自我调节学习能力。</w:t>
      </w:r>
    </w:p>
    <w:p w14:paraId="6F2CA215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/>
          <w:bCs w:val="0"/>
          <w:sz w:val="24"/>
          <w:szCs w:val="18"/>
        </w:rPr>
      </w:pPr>
      <w:bookmarkStart w:id="18" w:name="heading_18"/>
      <w:r>
        <w:rPr>
          <w:rFonts w:hint="eastAsia" w:ascii="黑体" w:hAnsi="黑体" w:eastAsia="黑体" w:cs="黑体"/>
          <w:b/>
          <w:bCs w:val="0"/>
          <w:sz w:val="24"/>
          <w:szCs w:val="18"/>
        </w:rPr>
        <w:t>7.3 实施中的问题与改进方向</w:t>
      </w:r>
      <w:bookmarkEnd w:id="18"/>
    </w:p>
    <w:p w14:paraId="1B409AB0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教师跨学科素养挑战：</w:t>
      </w:r>
      <w:r>
        <w:rPr>
          <w:rFonts w:hint="eastAsia" w:ascii="宋体" w:hAnsi="宋体" w:eastAsia="宋体" w:cs="宋体"/>
          <w:sz w:val="22"/>
        </w:rPr>
        <w:t>项目融合信息科技、物理、工程设计、社会学、无障碍人机工程，教师需补充传感器、3D建模、无障碍设计知识，才能提供高质量支架。</w:t>
      </w:r>
    </w:p>
    <w:p w14:paraId="32BD9A03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项目周期约束：</w:t>
      </w:r>
      <w:r>
        <w:rPr>
          <w:rFonts w:hint="eastAsia" w:ascii="宋体" w:hAnsi="宋体" w:eastAsia="宋体" w:cs="宋体"/>
          <w:sz w:val="22"/>
        </w:rPr>
        <w:t>从调研、设计、制作、测试、迭代到论文撰写周期长，社团课时有限，无线手环、算法深度优化等设</w:t>
      </w:r>
      <w:bookmarkStart w:id="19" w:name="_GoBack"/>
      <w:r>
        <w:rPr>
          <w:rFonts w:hint="eastAsia" w:ascii="宋体" w:hAnsi="宋体" w:eastAsia="宋体" w:cs="宋体"/>
          <w:sz w:val="22"/>
        </w:rPr>
        <w:t>想只能停留于方案设想，需学校统筹课时、合理规划长周期项目。</w:t>
      </w:r>
    </w:p>
    <w:bookmarkEnd w:id="19"/>
    <w:p w14:paraId="4B525377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证据管理负担：</w:t>
      </w:r>
      <w:r>
        <w:rPr>
          <w:rFonts w:hint="eastAsia" w:ascii="宋体" w:hAnsi="宋体" w:eastAsia="宋体" w:cs="宋体"/>
          <w:sz w:val="22"/>
        </w:rPr>
        <w:t>项目产生大量草图、代码版本、测试记录，学生易遗漏过程材料，可优化科创数字档案模板，引导学生规范留存每一步学习证据。</w:t>
      </w:r>
    </w:p>
    <w:p w14:paraId="41E72EF0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课改与科创实践就是不断发现问题、解决问题，持续提升科创课程实施水平。</w:t>
      </w:r>
    </w:p>
    <w:p w14:paraId="55EE883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CD4BDA6-41DB-4B9A-A796-1A2B433B891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2E9774FD-61B6-4B18-B904-375506245CB5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3" w:fontKey="{ADAD71B6-46AF-4BA2-9FEF-4E4C1B221CB9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4" w:fontKey="{D4216D4D-0FA9-4BB6-92BF-CC832756F044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4D21AD90-BE8B-4C64-8937-B9B1A75F0BF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3455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EEBE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3747FF"/>
    <w:multiLevelType w:val="singleLevel"/>
    <w:tmpl w:val="CF3747F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9E98629"/>
    <w:multiLevelType w:val="singleLevel"/>
    <w:tmpl w:val="E9E9862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0FF53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6620</Words>
  <Characters>6844</Characters>
  <TotalTime>8</TotalTime>
  <ScaleCrop>false</ScaleCrop>
  <LinksUpToDate>false</LinksUpToDate>
  <CharactersWithSpaces>6877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2026-10-24T14:40:00Z</dcterms:created>
  <dc:creator>Apache POI</dc:creator>
  <cp:lastModifiedBy>shimmer</cp:lastModifiedBy>
  <dcterms:modified xsi:type="dcterms:W3CDTF">2026-10-24T15:00:45Z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{"Label":"1","ContentProducer":"001191110102MACQD9K64010000","ProduceID":"7700244264291306795","ReservedCode1":"","ContentPropagator":"","PropagateID":"","ReservedCode2":""}</vt:lpwstr>
  </property>
  <property fmtid="{D5CDD505-2E9C-101B-9397-08002B2CF9AE}" pid="3" name="KSOTemplateDocerSaveRecord">
    <vt:lpwstr>eyJoZGlkIjoiMzEwNTM5NzYwMDRjMzkwZTVkZjY2ODkwMGIxNGU0OTUiLCJ1c2VySWQiOiI5ODQ2MTQwNTcifQ==</vt:lpwstr>
  </property>
  <property fmtid="{D5CDD505-2E9C-101B-9397-08002B2CF9AE}" pid="4" name="KSOProductBuildVer">
    <vt:lpwstr>2052-12.1.0.29161</vt:lpwstr>
  </property>
  <property fmtid="{D5CDD505-2E9C-101B-9397-08002B2CF9AE}" pid="5" name="ICV">
    <vt:lpwstr>2AE06BB2D9334839B18720141A5724C2_12</vt:lpwstr>
  </property>
</Properties>
</file>