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先说明高阶能力的提出及其研究线索，再分别梳理高阶思维能力、高阶社会情感能力和可见的学习的相关研究，最后讨论三者的连接点与已有研究的不足，为界定中学生高阶能力的内涵与构成要素提供依据。</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w:t>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元认知因此是高阶思维的组成部分，而不只是外在的辅助条件。</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完整的批判性思维除技能外，还包括思维倾向、领域知识和认识论理解。罗伯特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这种认识论理解可以通过教学促进，而且中学阶段尤为有利。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。创造力并非少数人的天赋，可以通过训练得到提升。一项综合29项针对大学生的实验与准实验研究、109个效应量的元分析显示，创造力训练的平均效应为g＝0.628</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，单看发散思维难以解释创造性表现。中学生的创造因此应当既包括提出新方案，也包括依据任务条件比较、筛选和改进方案。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把高阶思维列为明确的教学目标，是有意培养的前提。恩尼斯按思维教学是否显性、是否与学科内容结合，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让思考外显并接受同伴检验，同样能促进高阶思维。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探究活动还需要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。指导也并非越多越好，同时提供多种相互重叠的外部支架不会产生叠加效应，反而可能增加无关认知负荷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袁振国、黄忠敬等报告的社会与情感能力调查第二轮中国测评中，济南市15岁组学生在全部16项社会与情感能力上的得分都低于10岁组</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。黄忠敬等基于苏州数据的分报告显示，交往能力受同伴关系、教师和学校因素影响，学校环境可以为这些能力的发展提供条件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中的自我调节与高阶思维相互支撑。自我调节学习要求学生设定目标、选择策略、监控进展并依据反馈调整，这一过程同时包含认知、动机和情绪的调节。综合29项生成式人工智能教学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可见的学习的核心主张是让教师看见自身教学对学生学习的影响，其证据基础是对大量元分析的综合。新西兰学者约翰·哈蒂（John Hattie）较早对134项元分析、两万余个效应量作了综合，确立了</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，同一个0.40放在真实课堂干预中已属较大的效果。</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把教师视为改进学习的关键。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学习意图与成功标准是形成性评价的起点。罗伊斯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萨德勒（D. Royce Sadler）指出，学生要改进自己的表现，需要对目标质量有与教师相近的认识，能把当前表现与目标加以比较，并采取行动缩小差距</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Wiliam）和马妮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汤普森（Marnie Thompson）据此提出形成性评价的五项关键策略，第一项就是澄清、理解和分享学习意图与成功标准，其余四项依次为组织能够引出学习证据的讨论与任务、提供推动学习前进的反馈、让学生成为彼此的学习资源、让学生成为自己学习的主人</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。学习意图与成功标准为后面的反馈、互评和自评提供了共同的参照。</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。成功标准说明达成目标需要哪些证据，它同样要指向理解的质量。哈蒂以历史单元为例指出，要求学生说明原因、过程和结果之间联系的标准，能把学生从罗列史实引向因果解释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成功标准只有被学生用起来，才能起到作用。在海蒂</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安德雷德（Heidi L. Andrade）等对3至7年级268名学生的研究中，实验班学生先阅读并讨论范文，列出好作品具备的特征，再拿到评价量规，在初稿中标出与量规对应的证据并据此自评</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。一项综合23项研究的元分析显示，评价量规对学业表现的效应为g＝0.57，校正发表偏倚后约为0.45，在高中阶段的效应大于小学和初中</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。课堂上的实际使用并不总能达到这种程度。黑兹尔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克赖顿（Hazel Crichton）和安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麦克戴德（Ann McDaid）发现，师生都认为学习意图和成功标准有用，课堂上却很少真正讨论，一些学生觉得它们只是走过场</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。成功标准因此需要配合样例解读、学生自评和同伴互评，才能成为学生判断自身学习的工具。</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这一模型用于高阶能力的培养，强调教师要适时推动学生由表层走向深层和迁移。彭正梅团队指出，基础知识和技能经刻意练习达到自动化，有助于减少认知负荷，但停留于训练和考试会使学生难以进入深层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反馈要回答学生学到哪里、下一步怎么做，它在师生之间双向流动，并需要被学生理解和使用。哈蒂与海伦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。教师需要这类信息，是因为单凭自身感觉难以准确把握课堂。新西兰学者格雷厄姆·纳托尔（Graham Nuthall）多年的课堂观察发现，教师看不到也听不到课堂上约八成的事情；哈蒂团队向七八千名教师展示其课堂话语转录后，教师原以为自己只讲了两三成时间，实际却占七到八成</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哈蒂等在《以设计实现卓越教学》一书中，把这一过程系统化为诊断与发现、干预、实施和评估四个阶段，用以引导教师从教学意图走向课堂实施</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。与早期的诊断—干预—评估相比，单列的实施阶段强调干预要在课堂中真正落实，评估结果又成为下一轮诊断的起点，教师的调整由此形成循环。</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问题解决、迁移和元认知不另设维度，而作为三个维度共同指向的应用情境和调节过程融入其中。</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103"/>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04"/>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评价体系与高阶能力培育模型保持一致。评价内容由七维高阶能力确定。高阶思维包括分析、评价、创造三个维度；高阶社会情感包括责任担当、情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能力发展的程度借助三层六阶和两境四维把握。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是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见是对学习证据外显的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5"/>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6"/>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ANDRADE H L, WANG X, DU Y, et al. Rubric-referenced self-assessment and self-efficacy for writing[J]. The Journal of Educational Research, 2009, 102(4): 287-301.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CRICHTON H, MCDAID A. Learning intentions and success criteria: Learners' and teachers' views[J]. The Curriculum Journal, 2016, 27(2): 190-203. DOI:10.1080/09585176.2015.1103278.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HARGROVE R A, NIETFELD J L. The impact of metacognitive instruction on creative problem solving[J]. The Journal of Experimental Education, 2015, 83(3): 291-318.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BUSTAMANTE V, ALMARODE J T, et al. Great teaching by design: From intention to implementation in the visible learning classroom[M]. Thousand Oaks: Corwin, 2020.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OECD. PISA 2022 assessment and analytical framework[M]. Paris: OECD Publishing, 2023.</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PANADERO E, JONSSON A, PINEDO L, et al. Effects of rubrics on academic performance, self-regulated learning, and self-efficacy: A meta-analytic review[J]. Educational Psychology Review, 2023, 35: 113. DOI:10.1007/s10648-023-09823-4.</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[71] RUNCO M A, MAMMADOV S, SUI D, et al. Second-order meta-analysis of the creativity research[J/OL]. Creativity Research Journal, 2026. DOI:10.1080/10400419.2026.2644245.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SADLER D R. Formative assessment and the design of instructional systems[J]. Instructional Science, 1989, 18(2): 119-144.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WILIAM D, THOMPSON M. Integrating assessment with learning: What will it take to make it work?[M]//DWYER C A. The future of assessment: Shaping teaching and learning. Mahwah: Lawrence Erlbaum Associates, 2007: 53-82.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1">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5">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6">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9">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0">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3">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5">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6">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8">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9">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6">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SADLER D R. Formative assessment and the design of instructional systems[J]. Instructional Science, 1989, 18(2): 119-144.</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WILIAM D, THOMPSON M. Integrating assessment with learning: What will it take to make it work?[M]//DWYER C A. The future of assessment: Shaping teaching and learning. Mahwah: Lawrence Erlbaum Associates, 2007: 53-82.</w:t>
      </w:r>
    </w:p>
  </w:footnote>
  <w:footnote w:id="7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ANDRADE H L, WANG X, DU Y, et al. Rubric-referenced self-assessment and self-efficacy for writing[J]. The Journal of Educational Research, 2009, 102(4): 287-301.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PANADERO E, JONSSON A, PINEDO L, et al. Effects of rubrics on academic performance, self-regulated learning, and self-efficacy: A meta-analytic review[J]. Educational Psychology Review, 2023, 35: 113. DOI:10.1007/s10648-023-09823-4.</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CRICHTON H, MCDAID A. Learning intentions and success criteria: Learners' and teachers' views[J]. The Curriculum Journal, 2016, 27(2): 190-203. DOI:10.1080/09585176.2015.1103278.</w:t>
      </w:r>
    </w:p>
  </w:footnote>
  <w:footnote w:id="7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8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8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8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3">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4">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5">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6">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9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92">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93">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4">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BUSTAMANTE V, ALMARODE J T, et al. Great teaching by design: From intention to implementation in the visible learning classroom[M]. Thousand Oaks: Corwin, 2020.</w:t>
      </w:r>
    </w:p>
  </w:footnote>
  <w:footnote w:id="97">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8">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9">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0">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1">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2">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3">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04">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5">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6">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