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E32" w:rsidRPr="00092691" w:rsidRDefault="008E0E32" w:rsidP="005E76D2">
      <w:pPr>
        <w:pStyle w:val="Titel"/>
      </w:pPr>
      <w:r w:rsidRPr="00092691">
        <w:rPr>
          <w:rFonts w:eastAsia="Times New Roman"/>
          <w:lang w:eastAsia="de-DE"/>
        </w:rPr>
        <w:t>Qualitätsprüfung des parallelisierten PDE-Löser</w:t>
      </w:r>
      <w:r w:rsidR="00092691" w:rsidRPr="00092691">
        <w:rPr>
          <w:rFonts w:eastAsia="Times New Roman"/>
          <w:lang w:eastAsia="de-DE"/>
        </w:rPr>
        <w:t>s</w:t>
      </w:r>
    </w:p>
    <w:p w:rsidR="008E0E32" w:rsidRPr="00B438C1" w:rsidRDefault="008E0E32" w:rsidP="008E0E32">
      <w:pPr>
        <w:pStyle w:val="berschrift1"/>
        <w:rPr>
          <w:lang w:val="en-US"/>
        </w:rPr>
      </w:pPr>
      <w:r w:rsidRPr="00B438C1">
        <w:rPr>
          <w:lang w:val="en-US"/>
        </w:rPr>
        <w:t>Weak Scaling</w:t>
      </w:r>
    </w:p>
    <w:p w:rsidR="008E0E32" w:rsidRPr="00B438C1" w:rsidRDefault="008E0E32" w:rsidP="008E0E32">
      <w:pPr>
        <w:pStyle w:val="berschrift1"/>
        <w:rPr>
          <w:lang w:val="en-US"/>
        </w:rPr>
      </w:pPr>
      <w:r w:rsidRPr="00B438C1">
        <w:rPr>
          <w:lang w:val="en-US"/>
        </w:rPr>
        <w:t>Speed-up-Graph:</w:t>
      </w:r>
    </w:p>
    <w:p w:rsidR="005E76D2" w:rsidRPr="00092691" w:rsidRDefault="00A06D81" w:rsidP="005E76D2">
      <w:r w:rsidRPr="00092691">
        <w:rPr>
          <w:noProof/>
          <w:lang w:eastAsia="de-DE"/>
        </w:rPr>
        <w:drawing>
          <wp:inline distT="0" distB="0" distL="0" distR="0">
            <wp:extent cx="5734050" cy="3810000"/>
            <wp:effectExtent l="0" t="0" r="0" b="0"/>
            <wp:docPr id="2" name="Grafik 2" descr="C:\Users\Timon\Downloads\Uni\HPC\Blatt10\gnuplot\weak_scaling_ja_spe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on\Downloads\Uni\HPC\Blatt10\gnuplot\weak_scaling_ja_speed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inline>
        </w:drawing>
      </w:r>
    </w:p>
    <w:p w:rsidR="00092691" w:rsidRPr="00092691" w:rsidRDefault="00092691" w:rsidP="005E76D2">
      <w:r w:rsidRPr="00092691">
        <w:t>Im Idealfall würde die Funktion als lineare Linie genau auf der 1 laufen. Bei unserem Programm ist dies leider nicht der Fall. Mit zunehmender Prozesszahl entfernt sich das Programm von der Ideallinie. Dies lässt sich durch die längeren Nachrichten bei der Kommunikation erklären, da bei steigender Interlinezahl sich auch die Anzahl der Daten, die übertragen werden müssen, erhöhen. Zudem kann es zu Lastungleichheiten kommen, dies konnten wir bei einem so kleinen Datensatz aber nicht genauer untersuchen.</w:t>
      </w:r>
    </w:p>
    <w:p w:rsidR="00092691" w:rsidRPr="00092691" w:rsidRDefault="00092691" w:rsidP="005E76D2"/>
    <w:p w:rsidR="008E0E32" w:rsidRPr="00092691" w:rsidRDefault="008E0E32" w:rsidP="008E0E32">
      <w:pPr>
        <w:pStyle w:val="berschrift2"/>
        <w:rPr>
          <w:rFonts w:eastAsia="Times New Roman"/>
          <w:lang w:eastAsia="de-DE"/>
        </w:rPr>
      </w:pPr>
      <w:r w:rsidRPr="00092691">
        <w:rPr>
          <w:rFonts w:eastAsia="Times New Roman"/>
          <w:lang w:eastAsia="de-DE"/>
        </w:rPr>
        <w:t>Wie erklären Sie sich die Wahl der Interlines in Bezug auf die Prozesszahl?</w:t>
      </w:r>
    </w:p>
    <w:p w:rsidR="008E0E32" w:rsidRPr="00092691" w:rsidRDefault="008E0E32" w:rsidP="008E0E32">
      <w:pPr>
        <w:rPr>
          <w:lang w:eastAsia="de-DE"/>
        </w:rPr>
      </w:pPr>
      <w:r w:rsidRPr="00092691">
        <w:rPr>
          <w:lang w:eastAsia="de-DE"/>
        </w:rPr>
        <w:t>Beim weak scaling eines Algorithmus wird die Effizienz gemessen, wie er bei konstanter Prozesszahl und angepasster Problemgröße skaliert. Da bei partdiff-par die Problemgröße einzig von der Anzahl der Interlines abhängt, muss dieser Parameter für das weak scaling angepasst werden.</w:t>
      </w:r>
    </w:p>
    <w:p w:rsidR="008E0E32" w:rsidRPr="00092691" w:rsidRDefault="008E0E32">
      <w:pPr>
        <w:rPr>
          <w:lang w:eastAsia="de-DE"/>
        </w:rPr>
      </w:pPr>
      <w:r w:rsidRPr="00092691">
        <w:rPr>
          <w:lang w:eastAsia="de-DE"/>
        </w:rPr>
        <w:t>Die auf den ersten Blick willkürliche Skalierun</w:t>
      </w:r>
      <w:r w:rsidR="007D05C7" w:rsidRPr="00092691">
        <w:rPr>
          <w:lang w:eastAsia="de-DE"/>
        </w:rPr>
        <w:t>g der Interlines von 100 auf 141</w:t>
      </w:r>
      <w:r w:rsidRPr="00092691">
        <w:rPr>
          <w:lang w:eastAsia="de-DE"/>
        </w:rPr>
        <w:t xml:space="preserve"> auf 200 …</w:t>
      </w:r>
      <w:r w:rsidR="007D05C7" w:rsidRPr="00092691">
        <w:rPr>
          <w:lang w:eastAsia="de-DE"/>
        </w:rPr>
        <w:t>, ist bewusst gewählt. Um die Problemgröße zu verdoppeln, muss die Anzahl der Einträge in der Matrix, welche berechnet wird, verdoppelt werden. Um die quadratische Form der Matrix beizubehalten ist eine Interlinezahl von 141 ideal.</w:t>
      </w:r>
    </w:p>
    <w:p w:rsidR="005E76D2" w:rsidRPr="00092691" w:rsidRDefault="005E76D2" w:rsidP="005E76D2">
      <w:pPr>
        <w:pStyle w:val="berschrift2"/>
        <w:rPr>
          <w:lang w:eastAsia="de-DE"/>
        </w:rPr>
      </w:pPr>
      <w:r w:rsidRPr="00092691">
        <w:rPr>
          <w:lang w:eastAsia="de-DE"/>
        </w:rPr>
        <w:lastRenderedPageBreak/>
        <w:t>Weak scaling Graph:</w:t>
      </w:r>
    </w:p>
    <w:p w:rsidR="005E76D2" w:rsidRPr="00092691" w:rsidRDefault="00A06D81" w:rsidP="005E76D2">
      <w:pPr>
        <w:rPr>
          <w:lang w:eastAsia="de-DE"/>
        </w:rPr>
      </w:pPr>
      <w:r w:rsidRPr="00092691">
        <w:rPr>
          <w:noProof/>
          <w:lang w:eastAsia="de-DE"/>
        </w:rPr>
        <w:drawing>
          <wp:inline distT="0" distB="0" distL="0" distR="0" wp14:anchorId="12C4F826" wp14:editId="29707C9C">
            <wp:extent cx="5731510" cy="4255789"/>
            <wp:effectExtent l="0" t="0" r="2540" b="0"/>
            <wp:docPr id="1" name="Grafik 1" descr="C:\Users\Timon\Downloads\Uni\HPC\Blatt10\gnuplot\weak_scaling_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on\Downloads\Uni\HPC\Blatt10\gnuplot\weak_scaling_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55789"/>
                    </a:xfrm>
                    <a:prstGeom prst="rect">
                      <a:avLst/>
                    </a:prstGeom>
                    <a:noFill/>
                    <a:ln>
                      <a:noFill/>
                    </a:ln>
                  </pic:spPr>
                </pic:pic>
              </a:graphicData>
            </a:graphic>
          </wp:inline>
        </w:drawing>
      </w:r>
    </w:p>
    <w:p w:rsidR="00092691" w:rsidRDefault="00092691" w:rsidP="005E76D2">
      <w:pPr>
        <w:rPr>
          <w:lang w:eastAsia="de-DE"/>
        </w:rPr>
      </w:pPr>
      <w:r>
        <w:rPr>
          <w:lang w:eastAsia="de-DE"/>
        </w:rPr>
        <w:t>Im Prinzip ist in diesem Graph das gleiche zu sehen, wie bereits im vorherigen.</w:t>
      </w:r>
    </w:p>
    <w:p w:rsidR="00F22721" w:rsidRDefault="00F22721">
      <w:pPr>
        <w:rPr>
          <w:lang w:eastAsia="de-DE"/>
        </w:rPr>
      </w:pPr>
      <w:r>
        <w:rPr>
          <w:lang w:eastAsia="de-DE"/>
        </w:rPr>
        <w:t>Alle bis auf den letzten Punkt liegen in etwa auf einer Linie. Nur der letzte fällt deutlich heraus. Dies lässt sich wieder mit zunehmender Kommunikation erklären.</w:t>
      </w:r>
    </w:p>
    <w:p w:rsidR="00AF742B" w:rsidRDefault="00AF742B">
      <w:pPr>
        <w:rPr>
          <w:lang w:eastAsia="de-DE"/>
        </w:rPr>
      </w:pPr>
    </w:p>
    <w:p w:rsidR="00AF742B" w:rsidRDefault="00AF742B" w:rsidP="00AF742B">
      <w:pPr>
        <w:pStyle w:val="berschrift2"/>
        <w:rPr>
          <w:lang w:eastAsia="de-DE"/>
        </w:rPr>
      </w:pPr>
      <w:r>
        <w:rPr>
          <w:lang w:eastAsia="de-DE"/>
        </w:rPr>
        <w:t>Daten:</w:t>
      </w:r>
    </w:p>
    <w:tbl>
      <w:tblPr>
        <w:tblStyle w:val="Tabellenraster"/>
        <w:tblW w:w="0" w:type="auto"/>
        <w:tblLayout w:type="fixed"/>
        <w:tblLook w:val="0000" w:firstRow="0" w:lastRow="0" w:firstColumn="0" w:lastColumn="0" w:noHBand="0" w:noVBand="0"/>
      </w:tblPr>
      <w:tblGrid>
        <w:gridCol w:w="1280"/>
        <w:gridCol w:w="1280"/>
        <w:gridCol w:w="1280"/>
        <w:gridCol w:w="1280"/>
        <w:gridCol w:w="1280"/>
      </w:tblGrid>
      <w:tr w:rsidR="00E44AD5" w:rsidRPr="00E44AD5" w:rsidTr="00E44AD5">
        <w:trPr>
          <w:trHeight w:val="288"/>
        </w:trPr>
        <w:tc>
          <w:tcPr>
            <w:tcW w:w="1280" w:type="dxa"/>
          </w:tcPr>
          <w:p w:rsidR="00E44AD5" w:rsidRPr="00E44AD5" w:rsidRDefault="00E44AD5" w:rsidP="00E44AD5">
            <w:pPr>
              <w:autoSpaceDE w:val="0"/>
              <w:autoSpaceDN w:val="0"/>
              <w:adjustRightInd w:val="0"/>
              <w:rPr>
                <w:rFonts w:ascii="Calibri" w:hAnsi="Calibri" w:cs="Calibri"/>
                <w:color w:val="000000"/>
              </w:rPr>
            </w:pPr>
            <w:r w:rsidRPr="00E44AD5">
              <w:rPr>
                <w:rFonts w:ascii="Calibri" w:hAnsi="Calibri" w:cs="Calibri"/>
                <w:color w:val="000000"/>
              </w:rPr>
              <w:t>NPROCS</w:t>
            </w:r>
          </w:p>
        </w:tc>
        <w:tc>
          <w:tcPr>
            <w:tcW w:w="1280" w:type="dxa"/>
          </w:tcPr>
          <w:p w:rsidR="00E44AD5" w:rsidRPr="00E44AD5" w:rsidRDefault="00E44AD5" w:rsidP="00E44AD5">
            <w:pPr>
              <w:autoSpaceDE w:val="0"/>
              <w:autoSpaceDN w:val="0"/>
              <w:adjustRightInd w:val="0"/>
              <w:rPr>
                <w:rFonts w:ascii="Calibri" w:hAnsi="Calibri" w:cs="Calibri"/>
                <w:color w:val="000000"/>
              </w:rPr>
            </w:pPr>
            <w:r w:rsidRPr="00E44AD5">
              <w:rPr>
                <w:rFonts w:ascii="Calibri" w:hAnsi="Calibri" w:cs="Calibri"/>
                <w:color w:val="000000"/>
              </w:rPr>
              <w:t>NNODES</w:t>
            </w:r>
          </w:p>
        </w:tc>
        <w:tc>
          <w:tcPr>
            <w:tcW w:w="1280" w:type="dxa"/>
          </w:tcPr>
          <w:p w:rsidR="00E44AD5" w:rsidRPr="00E44AD5" w:rsidRDefault="00E44AD5" w:rsidP="00E44AD5">
            <w:pPr>
              <w:autoSpaceDE w:val="0"/>
              <w:autoSpaceDN w:val="0"/>
              <w:adjustRightInd w:val="0"/>
              <w:rPr>
                <w:rFonts w:ascii="Calibri" w:hAnsi="Calibri" w:cs="Calibri"/>
                <w:color w:val="000000"/>
              </w:rPr>
            </w:pPr>
            <w:r w:rsidRPr="00E44AD5">
              <w:rPr>
                <w:rFonts w:ascii="Calibri" w:hAnsi="Calibri" w:cs="Calibri"/>
                <w:color w:val="000000"/>
              </w:rPr>
              <w:t>ILINES</w:t>
            </w:r>
          </w:p>
        </w:tc>
        <w:tc>
          <w:tcPr>
            <w:tcW w:w="1280" w:type="dxa"/>
          </w:tcPr>
          <w:p w:rsidR="00E44AD5" w:rsidRPr="00E44AD5" w:rsidRDefault="00E44AD5" w:rsidP="00E44AD5">
            <w:pPr>
              <w:autoSpaceDE w:val="0"/>
              <w:autoSpaceDN w:val="0"/>
              <w:adjustRightInd w:val="0"/>
              <w:rPr>
                <w:rFonts w:ascii="Calibri" w:hAnsi="Calibri" w:cs="Calibri"/>
                <w:color w:val="000000"/>
              </w:rPr>
            </w:pPr>
            <w:r w:rsidRPr="00E44AD5">
              <w:rPr>
                <w:rFonts w:ascii="Calibri" w:hAnsi="Calibri" w:cs="Calibri"/>
                <w:color w:val="000000"/>
              </w:rPr>
              <w:t>TIME</w:t>
            </w:r>
          </w:p>
        </w:tc>
        <w:tc>
          <w:tcPr>
            <w:tcW w:w="1280" w:type="dxa"/>
          </w:tcPr>
          <w:p w:rsidR="00E44AD5" w:rsidRPr="00E44AD5" w:rsidRDefault="00E44AD5" w:rsidP="00E44AD5">
            <w:pPr>
              <w:autoSpaceDE w:val="0"/>
              <w:autoSpaceDN w:val="0"/>
              <w:adjustRightInd w:val="0"/>
              <w:rPr>
                <w:rFonts w:ascii="Calibri" w:hAnsi="Calibri" w:cs="Calibri"/>
                <w:color w:val="000000"/>
              </w:rPr>
            </w:pPr>
            <w:r w:rsidRPr="00E44AD5">
              <w:rPr>
                <w:rFonts w:ascii="Calibri" w:hAnsi="Calibri" w:cs="Calibri"/>
                <w:color w:val="000000"/>
              </w:rPr>
              <w:t>SPEEDUP</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549.936</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w:t>
            </w:r>
            <w:r>
              <w:rPr>
                <w:rFonts w:ascii="Calibri" w:hAnsi="Calibri" w:cs="Calibri"/>
                <w:color w:val="000000"/>
              </w:rPr>
              <w:t>.0000</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141</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542.627</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Pr>
                <w:rFonts w:ascii="Calibri" w:hAnsi="Calibri" w:cs="Calibri"/>
                <w:color w:val="000000"/>
              </w:rPr>
              <w:t>1</w:t>
            </w:r>
            <w:r w:rsidRPr="00E44AD5">
              <w:rPr>
                <w:rFonts w:ascii="Calibri" w:hAnsi="Calibri" w:cs="Calibri"/>
                <w:color w:val="000000"/>
              </w:rPr>
              <w:t>.</w:t>
            </w:r>
            <w:r>
              <w:rPr>
                <w:rFonts w:ascii="Calibri" w:hAnsi="Calibri" w:cs="Calibri"/>
                <w:color w:val="000000"/>
              </w:rPr>
              <w:t>0</w:t>
            </w:r>
            <w:r w:rsidRPr="00E44AD5">
              <w:rPr>
                <w:rFonts w:ascii="Calibri" w:hAnsi="Calibri" w:cs="Calibri"/>
                <w:color w:val="000000"/>
              </w:rPr>
              <w:t>135</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4</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552.579</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0.9952</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8</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4</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282</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552.235</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0.9958</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16</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4</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400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558.024</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0.9855</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24</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4</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490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564.103</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0.9749</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64</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8</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800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705.259</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0.7798</w:t>
            </w:r>
          </w:p>
        </w:tc>
      </w:tr>
    </w:tbl>
    <w:p w:rsidR="00E44AD5" w:rsidRDefault="00E44AD5">
      <w:pPr>
        <w:rPr>
          <w:lang w:eastAsia="de-DE"/>
        </w:rPr>
      </w:pPr>
    </w:p>
    <w:p w:rsidR="00B438C1" w:rsidRDefault="00B438C1">
      <w:pPr>
        <w:rPr>
          <w:lang w:eastAsia="de-DE"/>
        </w:rPr>
      </w:pPr>
    </w:p>
    <w:p w:rsidR="00B438C1" w:rsidRDefault="00B438C1" w:rsidP="00B438C1">
      <w:pPr>
        <w:pStyle w:val="berschrift1"/>
        <w:rPr>
          <w:lang w:eastAsia="de-DE"/>
        </w:rPr>
      </w:pPr>
      <w:r>
        <w:rPr>
          <w:lang w:eastAsia="de-DE"/>
        </w:rPr>
        <w:t>Hinweis:</w:t>
      </w:r>
    </w:p>
    <w:p w:rsidR="00B438C1" w:rsidRPr="00646FE6" w:rsidRDefault="00B438C1" w:rsidP="00B438C1">
      <w:pPr>
        <w:rPr>
          <w:lang w:eastAsia="de-DE"/>
        </w:rPr>
      </w:pPr>
      <w:r>
        <w:rPr>
          <w:lang w:eastAsia="de-DE"/>
        </w:rPr>
        <w:t>Auf Gauss-Seidel-Verfahren haben wir auf Grund des nicht komplett funktionierenden Programms verzichtet.</w:t>
      </w:r>
    </w:p>
    <w:p w:rsidR="005E76D2" w:rsidRPr="00092691" w:rsidRDefault="005E76D2" w:rsidP="005E76D2">
      <w:pPr>
        <w:pStyle w:val="berschrift1"/>
        <w:rPr>
          <w:lang w:eastAsia="de-DE"/>
        </w:rPr>
      </w:pPr>
      <w:r w:rsidRPr="00092691">
        <w:rPr>
          <w:lang w:eastAsia="de-DE"/>
        </w:rPr>
        <w:lastRenderedPageBreak/>
        <w:t>Strong Scaling</w:t>
      </w:r>
    </w:p>
    <w:p w:rsidR="00F22721" w:rsidRDefault="005E76D2" w:rsidP="00F22721">
      <w:pPr>
        <w:pStyle w:val="berschrift2"/>
        <w:rPr>
          <w:lang w:eastAsia="de-DE"/>
        </w:rPr>
      </w:pPr>
      <w:r w:rsidRPr="00092691">
        <w:rPr>
          <w:lang w:eastAsia="de-DE"/>
        </w:rPr>
        <w:t>Strong scaling Graph</w:t>
      </w:r>
      <w:r w:rsidR="00F22721">
        <w:rPr>
          <w:lang w:eastAsia="de-DE"/>
        </w:rPr>
        <w:t>:</w:t>
      </w:r>
    </w:p>
    <w:p w:rsidR="00F22721" w:rsidRDefault="00F22721" w:rsidP="00F22721">
      <w:pPr>
        <w:rPr>
          <w:lang w:eastAsia="de-DE"/>
        </w:rPr>
      </w:pPr>
      <w:r>
        <w:rPr>
          <w:noProof/>
          <w:lang w:eastAsia="de-DE"/>
        </w:rPr>
        <w:drawing>
          <wp:inline distT="0" distB="0" distL="0" distR="0">
            <wp:extent cx="5734050" cy="4057650"/>
            <wp:effectExtent l="0" t="0" r="0" b="0"/>
            <wp:docPr id="5" name="Grafik 5" descr="C:\Users\Timon\Downloads\Uni\HPC\Blatt10\gnuplot\strong_scaling_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on\Downloads\Uni\HPC\Blatt10\gnuplot\strong_scaling_j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4057650"/>
                    </a:xfrm>
                    <a:prstGeom prst="rect">
                      <a:avLst/>
                    </a:prstGeom>
                    <a:noFill/>
                    <a:ln>
                      <a:noFill/>
                    </a:ln>
                  </pic:spPr>
                </pic:pic>
              </a:graphicData>
            </a:graphic>
          </wp:inline>
        </w:drawing>
      </w:r>
    </w:p>
    <w:p w:rsidR="00511EB3" w:rsidRDefault="00F22721" w:rsidP="00F22721">
      <w:pPr>
        <w:rPr>
          <w:lang w:eastAsia="de-DE"/>
        </w:rPr>
      </w:pPr>
      <w:r>
        <w:rPr>
          <w:lang w:eastAsia="de-DE"/>
        </w:rPr>
        <w:t>Beim strong scaling wird das gleiche Problem auf zunehmend mehr Prozesse aufgeteilt. Sprich, wenn das Problem mit mehr CPU-Leistung gerechnet wird, ver</w:t>
      </w:r>
      <w:r w:rsidR="00511EB3">
        <w:rPr>
          <w:lang w:eastAsia="de-DE"/>
        </w:rPr>
        <w:t>ringert sich auch die Laufzeit.</w:t>
      </w:r>
    </w:p>
    <w:p w:rsidR="00AF742B" w:rsidRDefault="00F22721" w:rsidP="00F22721">
      <w:pPr>
        <w:rPr>
          <w:lang w:eastAsia="de-DE"/>
        </w:rPr>
      </w:pPr>
      <w:r>
        <w:rPr>
          <w:lang w:eastAsia="de-DE"/>
        </w:rPr>
        <w:t>Dies ist bei unserem partdiff-par auch der Fall, jedoch ist ersichtlich, dass sich dieses Prinzip nicht unendlich (mit gutem Kosten-</w:t>
      </w:r>
      <w:r w:rsidR="00511EB3">
        <w:rPr>
          <w:lang w:eastAsia="de-DE"/>
        </w:rPr>
        <w:t>Effizienz</w:t>
      </w:r>
      <w:r>
        <w:rPr>
          <w:lang w:eastAsia="de-DE"/>
        </w:rPr>
        <w:t xml:space="preserve">-Verhältnis) fortführen lässt. Bereits bei </w:t>
      </w:r>
      <w:r w:rsidR="00511EB3">
        <w:rPr>
          <w:lang w:eastAsia="de-DE"/>
        </w:rPr>
        <w:t>120 Prozessen lässt sich kaum noch eine Laufzeitverbesserung feststellen. Somit macht es kaum einen Sinn dieses partdiff-par Programm mit mehr als 96 Prozessen laufen zu lassen.</w:t>
      </w:r>
    </w:p>
    <w:p w:rsidR="009424BB" w:rsidRDefault="009424BB" w:rsidP="00F22721">
      <w:pPr>
        <w:rPr>
          <w:lang w:eastAsia="de-DE"/>
        </w:rPr>
      </w:pPr>
      <w:bookmarkStart w:id="0" w:name="_GoBack"/>
      <w:bookmarkEnd w:id="0"/>
    </w:p>
    <w:p w:rsidR="00AF742B" w:rsidRDefault="00AF742B" w:rsidP="00AF742B">
      <w:pPr>
        <w:pStyle w:val="berschrift2"/>
        <w:rPr>
          <w:lang w:eastAsia="de-DE"/>
        </w:rPr>
      </w:pPr>
      <w:r>
        <w:rPr>
          <w:lang w:eastAsia="de-DE"/>
        </w:rPr>
        <w:t>Daten:</w:t>
      </w:r>
    </w:p>
    <w:tbl>
      <w:tblPr>
        <w:tblStyle w:val="Tabellenraster"/>
        <w:tblW w:w="4800" w:type="dxa"/>
        <w:tblLook w:val="04A0" w:firstRow="1" w:lastRow="0" w:firstColumn="1" w:lastColumn="0" w:noHBand="0" w:noVBand="1"/>
      </w:tblPr>
      <w:tblGrid>
        <w:gridCol w:w="1200"/>
        <w:gridCol w:w="1200"/>
        <w:gridCol w:w="1200"/>
        <w:gridCol w:w="1200"/>
      </w:tblGrid>
      <w:tr w:rsidR="00E44AD5" w:rsidRPr="00E44AD5" w:rsidTr="00E44AD5">
        <w:trPr>
          <w:trHeight w:val="300"/>
        </w:trPr>
        <w:tc>
          <w:tcPr>
            <w:tcW w:w="1200" w:type="dxa"/>
            <w:noWrap/>
            <w:hideMark/>
          </w:tcPr>
          <w:p w:rsidR="00E44AD5" w:rsidRPr="00E44AD5" w:rsidRDefault="00E44AD5" w:rsidP="00E44AD5">
            <w:pPr>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NPROCS</w:t>
            </w:r>
          </w:p>
        </w:tc>
        <w:tc>
          <w:tcPr>
            <w:tcW w:w="1200" w:type="dxa"/>
            <w:noWrap/>
            <w:hideMark/>
          </w:tcPr>
          <w:p w:rsidR="00E44AD5" w:rsidRPr="00E44AD5" w:rsidRDefault="00E44AD5" w:rsidP="00E44AD5">
            <w:pPr>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NNODES</w:t>
            </w:r>
          </w:p>
        </w:tc>
        <w:tc>
          <w:tcPr>
            <w:tcW w:w="1200" w:type="dxa"/>
            <w:noWrap/>
            <w:hideMark/>
          </w:tcPr>
          <w:p w:rsidR="00E44AD5" w:rsidRPr="00E44AD5" w:rsidRDefault="00E44AD5" w:rsidP="00E44AD5">
            <w:pPr>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ILINES</w:t>
            </w:r>
          </w:p>
        </w:tc>
        <w:tc>
          <w:tcPr>
            <w:tcW w:w="1200" w:type="dxa"/>
            <w:noWrap/>
            <w:hideMark/>
          </w:tcPr>
          <w:p w:rsidR="00E44AD5" w:rsidRPr="00E44AD5" w:rsidRDefault="00E44AD5" w:rsidP="00E44AD5">
            <w:pPr>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TIME</w:t>
            </w:r>
          </w:p>
        </w:tc>
      </w:tr>
      <w:tr w:rsidR="00E44AD5" w:rsidRPr="00E44AD5" w:rsidTr="00E44AD5">
        <w:trPr>
          <w:trHeight w:val="300"/>
        </w:trPr>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12</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1</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960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Pr>
                <w:rFonts w:ascii="Calibri" w:eastAsia="Times New Roman" w:hAnsi="Calibri" w:cs="Times New Roman"/>
                <w:color w:val="000000"/>
                <w:lang w:eastAsia="de-DE"/>
              </w:rPr>
              <w:t>27</w:t>
            </w:r>
            <w:r w:rsidRPr="00E44AD5">
              <w:rPr>
                <w:rFonts w:ascii="Calibri" w:eastAsia="Times New Roman" w:hAnsi="Calibri" w:cs="Times New Roman"/>
                <w:color w:val="000000"/>
                <w:lang w:eastAsia="de-DE"/>
              </w:rPr>
              <w:t>7</w:t>
            </w:r>
            <w:r w:rsidR="009424BB">
              <w:rPr>
                <w:rFonts w:ascii="Calibri" w:eastAsia="Times New Roman" w:hAnsi="Calibri" w:cs="Times New Roman"/>
                <w:color w:val="000000"/>
                <w:lang w:eastAsia="de-DE"/>
              </w:rPr>
              <w:t>.</w:t>
            </w:r>
            <w:r>
              <w:rPr>
                <w:rFonts w:ascii="Calibri" w:eastAsia="Times New Roman" w:hAnsi="Calibri" w:cs="Times New Roman"/>
                <w:color w:val="000000"/>
                <w:lang w:eastAsia="de-DE"/>
              </w:rPr>
              <w:t>7</w:t>
            </w:r>
            <w:r w:rsidRPr="00E44AD5">
              <w:rPr>
                <w:rFonts w:ascii="Calibri" w:eastAsia="Times New Roman" w:hAnsi="Calibri" w:cs="Times New Roman"/>
                <w:color w:val="000000"/>
                <w:lang w:eastAsia="de-DE"/>
              </w:rPr>
              <w:t>363</w:t>
            </w:r>
          </w:p>
        </w:tc>
      </w:tr>
      <w:tr w:rsidR="00E44AD5" w:rsidRPr="00E44AD5" w:rsidTr="00E44AD5">
        <w:trPr>
          <w:trHeight w:val="300"/>
        </w:trPr>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24</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2</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960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Pr>
                <w:rFonts w:ascii="Calibri" w:eastAsia="Times New Roman" w:hAnsi="Calibri" w:cs="Times New Roman"/>
                <w:color w:val="000000"/>
                <w:lang w:eastAsia="de-DE"/>
              </w:rPr>
              <w:t>1</w:t>
            </w:r>
            <w:r w:rsidRPr="00E44AD5">
              <w:rPr>
                <w:rFonts w:ascii="Calibri" w:eastAsia="Times New Roman" w:hAnsi="Calibri" w:cs="Times New Roman"/>
                <w:color w:val="000000"/>
                <w:lang w:eastAsia="de-DE"/>
              </w:rPr>
              <w:t>40</w:t>
            </w:r>
            <w:r>
              <w:rPr>
                <w:rFonts w:ascii="Calibri" w:eastAsia="Times New Roman" w:hAnsi="Calibri" w:cs="Times New Roman"/>
                <w:color w:val="000000"/>
                <w:lang w:eastAsia="de-DE"/>
              </w:rPr>
              <w:t>.8</w:t>
            </w:r>
            <w:r w:rsidRPr="00E44AD5">
              <w:rPr>
                <w:rFonts w:ascii="Calibri" w:eastAsia="Times New Roman" w:hAnsi="Calibri" w:cs="Times New Roman"/>
                <w:color w:val="000000"/>
                <w:lang w:eastAsia="de-DE"/>
              </w:rPr>
              <w:t>620</w:t>
            </w:r>
          </w:p>
        </w:tc>
      </w:tr>
      <w:tr w:rsidR="00E44AD5" w:rsidRPr="00E44AD5" w:rsidTr="00E44AD5">
        <w:trPr>
          <w:trHeight w:val="300"/>
        </w:trPr>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48</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4</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960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Pr>
                <w:rFonts w:ascii="Calibri" w:eastAsia="Times New Roman" w:hAnsi="Calibri" w:cs="Times New Roman"/>
                <w:color w:val="000000"/>
                <w:lang w:eastAsia="de-DE"/>
              </w:rPr>
              <w:t>78.1</w:t>
            </w:r>
            <w:r w:rsidRPr="00E44AD5">
              <w:rPr>
                <w:rFonts w:ascii="Calibri" w:eastAsia="Times New Roman" w:hAnsi="Calibri" w:cs="Times New Roman"/>
                <w:color w:val="000000"/>
                <w:lang w:eastAsia="de-DE"/>
              </w:rPr>
              <w:t>195</w:t>
            </w:r>
          </w:p>
        </w:tc>
      </w:tr>
      <w:tr w:rsidR="00E44AD5" w:rsidRPr="00E44AD5" w:rsidTr="00E44AD5">
        <w:trPr>
          <w:trHeight w:val="300"/>
        </w:trPr>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96</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8</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960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Pr>
                <w:rFonts w:ascii="Calibri" w:eastAsia="Times New Roman" w:hAnsi="Calibri" w:cs="Times New Roman"/>
                <w:color w:val="000000"/>
                <w:lang w:eastAsia="de-DE"/>
              </w:rPr>
              <w:t>49.8</w:t>
            </w:r>
            <w:r w:rsidRPr="00E44AD5">
              <w:rPr>
                <w:rFonts w:ascii="Calibri" w:eastAsia="Times New Roman" w:hAnsi="Calibri" w:cs="Times New Roman"/>
                <w:color w:val="000000"/>
                <w:lang w:eastAsia="de-DE"/>
              </w:rPr>
              <w:t>366</w:t>
            </w:r>
          </w:p>
        </w:tc>
      </w:tr>
      <w:tr w:rsidR="00E44AD5" w:rsidRPr="00E44AD5" w:rsidTr="00E44AD5">
        <w:trPr>
          <w:trHeight w:val="300"/>
        </w:trPr>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120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10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960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Pr>
                <w:rFonts w:ascii="Calibri" w:eastAsia="Times New Roman" w:hAnsi="Calibri" w:cs="Times New Roman"/>
                <w:color w:val="000000"/>
                <w:lang w:eastAsia="de-DE"/>
              </w:rPr>
              <w:t>43.3</w:t>
            </w:r>
            <w:r w:rsidRPr="00E44AD5">
              <w:rPr>
                <w:rFonts w:ascii="Calibri" w:eastAsia="Times New Roman" w:hAnsi="Calibri" w:cs="Times New Roman"/>
                <w:color w:val="000000"/>
                <w:lang w:eastAsia="de-DE"/>
              </w:rPr>
              <w:t>742</w:t>
            </w:r>
          </w:p>
        </w:tc>
      </w:tr>
      <w:tr w:rsidR="00E44AD5" w:rsidRPr="00E44AD5" w:rsidTr="00E44AD5">
        <w:trPr>
          <w:trHeight w:val="300"/>
        </w:trPr>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240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10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960</w:t>
            </w:r>
          </w:p>
        </w:tc>
        <w:tc>
          <w:tcPr>
            <w:tcW w:w="1200" w:type="dxa"/>
            <w:noWrap/>
            <w:hideMark/>
          </w:tcPr>
          <w:p w:rsidR="00E44AD5" w:rsidRPr="00E44AD5" w:rsidRDefault="00E44AD5" w:rsidP="00E44AD5">
            <w:pPr>
              <w:jc w:val="right"/>
              <w:rPr>
                <w:rFonts w:ascii="Calibri" w:eastAsia="Times New Roman" w:hAnsi="Calibri" w:cs="Times New Roman"/>
                <w:color w:val="000000"/>
                <w:lang w:eastAsia="de-DE"/>
              </w:rPr>
            </w:pPr>
            <w:r w:rsidRPr="00E44AD5">
              <w:rPr>
                <w:rFonts w:ascii="Calibri" w:eastAsia="Times New Roman" w:hAnsi="Calibri" w:cs="Times New Roman"/>
                <w:color w:val="000000"/>
                <w:lang w:eastAsia="de-DE"/>
              </w:rPr>
              <w:t>40</w:t>
            </w:r>
            <w:r>
              <w:rPr>
                <w:rFonts w:ascii="Calibri" w:eastAsia="Times New Roman" w:hAnsi="Calibri" w:cs="Times New Roman"/>
                <w:color w:val="000000"/>
                <w:lang w:eastAsia="de-DE"/>
              </w:rPr>
              <w:t>.</w:t>
            </w:r>
            <w:r w:rsidRPr="00E44AD5">
              <w:rPr>
                <w:rFonts w:ascii="Calibri" w:eastAsia="Times New Roman" w:hAnsi="Calibri" w:cs="Times New Roman"/>
                <w:color w:val="000000"/>
                <w:lang w:eastAsia="de-DE"/>
              </w:rPr>
              <w:t>7220</w:t>
            </w:r>
          </w:p>
        </w:tc>
      </w:tr>
    </w:tbl>
    <w:p w:rsidR="00E44AD5" w:rsidRPr="00F22721" w:rsidRDefault="00E44AD5" w:rsidP="00F22721">
      <w:pPr>
        <w:rPr>
          <w:lang w:eastAsia="de-DE"/>
        </w:rPr>
      </w:pPr>
    </w:p>
    <w:p w:rsidR="005E76D2" w:rsidRPr="00092691" w:rsidRDefault="005E76D2" w:rsidP="005E76D2">
      <w:pPr>
        <w:pStyle w:val="berschrift1"/>
        <w:rPr>
          <w:lang w:eastAsia="de-DE"/>
        </w:rPr>
      </w:pPr>
      <w:r w:rsidRPr="00092691">
        <w:rPr>
          <w:lang w:eastAsia="de-DE"/>
        </w:rPr>
        <w:lastRenderedPageBreak/>
        <w:t>Kommunikation</w:t>
      </w:r>
    </w:p>
    <w:p w:rsidR="005E76D2" w:rsidRPr="00092691" w:rsidRDefault="005E76D2" w:rsidP="005E76D2">
      <w:pPr>
        <w:pStyle w:val="berschrift2"/>
        <w:rPr>
          <w:lang w:eastAsia="de-DE"/>
        </w:rPr>
      </w:pPr>
      <w:r w:rsidRPr="00092691">
        <w:rPr>
          <w:lang w:eastAsia="de-DE"/>
        </w:rPr>
        <w:t>Kommunikationsgraph</w:t>
      </w:r>
    </w:p>
    <w:p w:rsidR="00A06D81" w:rsidRDefault="00A06D81" w:rsidP="00A06D81">
      <w:pPr>
        <w:rPr>
          <w:lang w:eastAsia="de-DE"/>
        </w:rPr>
      </w:pPr>
      <w:r w:rsidRPr="00092691">
        <w:rPr>
          <w:noProof/>
          <w:lang w:eastAsia="de-DE"/>
        </w:rPr>
        <w:drawing>
          <wp:inline distT="0" distB="0" distL="0" distR="0">
            <wp:extent cx="5390515" cy="3638550"/>
            <wp:effectExtent l="0" t="0" r="635" b="0"/>
            <wp:docPr id="3" name="Grafik 3" descr="C:\Users\Timon\Downloads\Uni\HPC\Blatt10\gnuplot\communication_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mon\Downloads\Uni\HPC\Blatt10\gnuplot\communication_j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444" cy="3643227"/>
                    </a:xfrm>
                    <a:prstGeom prst="rect">
                      <a:avLst/>
                    </a:prstGeom>
                    <a:noFill/>
                    <a:ln>
                      <a:noFill/>
                    </a:ln>
                  </pic:spPr>
                </pic:pic>
              </a:graphicData>
            </a:graphic>
          </wp:inline>
        </w:drawing>
      </w:r>
    </w:p>
    <w:p w:rsidR="00511EB3" w:rsidRDefault="00646FE6" w:rsidP="00A06D81">
      <w:pPr>
        <w:rPr>
          <w:lang w:eastAsia="de-DE"/>
        </w:rPr>
      </w:pPr>
      <w:r>
        <w:rPr>
          <w:lang w:eastAsia="de-DE"/>
        </w:rPr>
        <w:t>Das Programm terminiert auch auf mehreren Nodes ungefähr nach der gleichen Zeit. Die Zunahme der Laufzeit bei Benutzung mehrerer Knoten lässt auch hier wieder auf die Kommunikation (siehe weak scaling) zurückführen.</w:t>
      </w:r>
    </w:p>
    <w:p w:rsidR="00646FE6" w:rsidRDefault="00646FE6" w:rsidP="00A06D81">
      <w:pPr>
        <w:rPr>
          <w:lang w:eastAsia="de-DE"/>
        </w:rPr>
      </w:pPr>
      <w:r>
        <w:rPr>
          <w:lang w:eastAsia="de-DE"/>
        </w:rPr>
        <w:t>Zwei, mitunter drei, Punkten fallen in diesem Graph besonders auf. Zum einen der erste Koordinatenpunkt. Er ist gegenüber den anderen in der Laufzeit deutlich tiefer, was sich durch die nicht notwendige Computer-zu-Computer-Kommunikation erklären lässt.</w:t>
      </w:r>
    </w:p>
    <w:p w:rsidR="00646FE6" w:rsidRDefault="00646FE6" w:rsidP="00A06D81">
      <w:pPr>
        <w:rPr>
          <w:lang w:eastAsia="de-DE"/>
        </w:rPr>
      </w:pPr>
      <w:r>
        <w:rPr>
          <w:lang w:eastAsia="de-DE"/>
        </w:rPr>
        <w:t>Der letzte Punkt fällt deutlich nach oben aus. Wahrscheinlich lastet partdiff-par den Prozessor nicht mit 100 Prozent aus, was zu Leistungsverlusten im Vergleich mit weniger Nodes – dafür allerdings annähernd 100 prozentiger Auslastung - führt.</w:t>
      </w:r>
    </w:p>
    <w:p w:rsidR="00646FE6" w:rsidRDefault="00646FE6" w:rsidP="00A06D81">
      <w:pPr>
        <w:rPr>
          <w:lang w:eastAsia="de-DE"/>
        </w:rPr>
      </w:pPr>
      <w:r>
        <w:rPr>
          <w:lang w:eastAsia="de-DE"/>
        </w:rPr>
        <w:t xml:space="preserve">Der vorletzte Punkt, wo acht Nodes verwendet werden, </w:t>
      </w:r>
      <w:r w:rsidR="00F3372C">
        <w:rPr>
          <w:lang w:eastAsia="de-DE"/>
        </w:rPr>
        <w:t>hätte unserer Meinung nach auch wieder etwas langsamer laufen müssen als mit sechs Nodes. Den Laufzeitunterschied können wir uns nicht erklären.</w:t>
      </w:r>
    </w:p>
    <w:p w:rsidR="00AF742B" w:rsidRDefault="00AF742B" w:rsidP="00AF742B">
      <w:pPr>
        <w:pStyle w:val="berschrift2"/>
        <w:rPr>
          <w:lang w:eastAsia="de-DE"/>
        </w:rPr>
      </w:pPr>
      <w:r>
        <w:rPr>
          <w:lang w:eastAsia="de-DE"/>
        </w:rPr>
        <w:t>Daten:</w:t>
      </w:r>
    </w:p>
    <w:tbl>
      <w:tblPr>
        <w:tblStyle w:val="Tabellenraster"/>
        <w:tblW w:w="0" w:type="auto"/>
        <w:tblLayout w:type="fixed"/>
        <w:tblLook w:val="0000" w:firstRow="0" w:lastRow="0" w:firstColumn="0" w:lastColumn="0" w:noHBand="0" w:noVBand="0"/>
      </w:tblPr>
      <w:tblGrid>
        <w:gridCol w:w="1280"/>
        <w:gridCol w:w="1280"/>
        <w:gridCol w:w="1280"/>
        <w:gridCol w:w="1280"/>
      </w:tblGrid>
      <w:tr w:rsidR="00E44AD5" w:rsidRPr="00E44AD5" w:rsidTr="00E44AD5">
        <w:trPr>
          <w:trHeight w:val="288"/>
        </w:trPr>
        <w:tc>
          <w:tcPr>
            <w:tcW w:w="1280" w:type="dxa"/>
          </w:tcPr>
          <w:p w:rsidR="00E44AD5" w:rsidRPr="00E44AD5" w:rsidRDefault="00E44AD5" w:rsidP="00E44AD5">
            <w:pPr>
              <w:autoSpaceDE w:val="0"/>
              <w:autoSpaceDN w:val="0"/>
              <w:adjustRightInd w:val="0"/>
              <w:rPr>
                <w:rFonts w:ascii="Calibri" w:hAnsi="Calibri" w:cs="Calibri"/>
                <w:color w:val="000000"/>
              </w:rPr>
            </w:pPr>
            <w:r w:rsidRPr="00E44AD5">
              <w:rPr>
                <w:rFonts w:ascii="Calibri" w:hAnsi="Calibri" w:cs="Calibri"/>
                <w:color w:val="000000"/>
              </w:rPr>
              <w:t>NPROCS</w:t>
            </w:r>
          </w:p>
        </w:tc>
        <w:tc>
          <w:tcPr>
            <w:tcW w:w="1280" w:type="dxa"/>
          </w:tcPr>
          <w:p w:rsidR="00E44AD5" w:rsidRPr="00E44AD5" w:rsidRDefault="00E44AD5" w:rsidP="00E44AD5">
            <w:pPr>
              <w:autoSpaceDE w:val="0"/>
              <w:autoSpaceDN w:val="0"/>
              <w:adjustRightInd w:val="0"/>
              <w:rPr>
                <w:rFonts w:ascii="Calibri" w:hAnsi="Calibri" w:cs="Calibri"/>
                <w:color w:val="000000"/>
              </w:rPr>
            </w:pPr>
            <w:r w:rsidRPr="00E44AD5">
              <w:rPr>
                <w:rFonts w:ascii="Calibri" w:hAnsi="Calibri" w:cs="Calibri"/>
                <w:color w:val="000000"/>
              </w:rPr>
              <w:t>NNODES</w:t>
            </w:r>
          </w:p>
        </w:tc>
        <w:tc>
          <w:tcPr>
            <w:tcW w:w="1280" w:type="dxa"/>
          </w:tcPr>
          <w:p w:rsidR="00E44AD5" w:rsidRPr="00E44AD5" w:rsidRDefault="00E44AD5" w:rsidP="00E44AD5">
            <w:pPr>
              <w:autoSpaceDE w:val="0"/>
              <w:autoSpaceDN w:val="0"/>
              <w:adjustRightInd w:val="0"/>
              <w:rPr>
                <w:rFonts w:ascii="Calibri" w:hAnsi="Calibri" w:cs="Calibri"/>
                <w:color w:val="000000"/>
              </w:rPr>
            </w:pPr>
            <w:r w:rsidRPr="00E44AD5">
              <w:rPr>
                <w:rFonts w:ascii="Calibri" w:hAnsi="Calibri" w:cs="Calibri"/>
                <w:color w:val="000000"/>
              </w:rPr>
              <w:t>ILINES</w:t>
            </w:r>
          </w:p>
        </w:tc>
        <w:tc>
          <w:tcPr>
            <w:tcW w:w="1280" w:type="dxa"/>
          </w:tcPr>
          <w:p w:rsidR="00E44AD5" w:rsidRPr="00E44AD5" w:rsidRDefault="00E44AD5" w:rsidP="00E44AD5">
            <w:pPr>
              <w:autoSpaceDE w:val="0"/>
              <w:autoSpaceDN w:val="0"/>
              <w:adjustRightInd w:val="0"/>
              <w:rPr>
                <w:rFonts w:ascii="Calibri" w:hAnsi="Calibri" w:cs="Calibri"/>
                <w:color w:val="000000"/>
              </w:rPr>
            </w:pPr>
            <w:r w:rsidRPr="00E44AD5">
              <w:rPr>
                <w:rFonts w:ascii="Calibri" w:hAnsi="Calibri" w:cs="Calibri"/>
                <w:color w:val="000000"/>
              </w:rPr>
              <w:t>TIME</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Pr>
                <w:rFonts w:ascii="Calibri" w:hAnsi="Calibri" w:cs="Calibri"/>
                <w:color w:val="000000"/>
              </w:rPr>
              <w:t>56.8</w:t>
            </w:r>
            <w:r w:rsidRPr="00E44AD5">
              <w:rPr>
                <w:rFonts w:ascii="Calibri" w:hAnsi="Calibri" w:cs="Calibri"/>
                <w:color w:val="000000"/>
              </w:rPr>
              <w:t>580</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61</w:t>
            </w:r>
            <w:r>
              <w:rPr>
                <w:rFonts w:ascii="Calibri" w:hAnsi="Calibri" w:cs="Calibri"/>
                <w:color w:val="000000"/>
              </w:rPr>
              <w:t>.</w:t>
            </w:r>
            <w:r w:rsidRPr="00E44AD5">
              <w:rPr>
                <w:rFonts w:ascii="Calibri" w:hAnsi="Calibri" w:cs="Calibri"/>
                <w:color w:val="000000"/>
              </w:rPr>
              <w:t>2495</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3</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62</w:t>
            </w:r>
            <w:r>
              <w:rPr>
                <w:rFonts w:ascii="Calibri" w:hAnsi="Calibri" w:cs="Calibri"/>
                <w:color w:val="000000"/>
              </w:rPr>
              <w:t>.</w:t>
            </w:r>
            <w:r w:rsidRPr="00E44AD5">
              <w:rPr>
                <w:rFonts w:ascii="Calibri" w:hAnsi="Calibri" w:cs="Calibri"/>
                <w:color w:val="000000"/>
              </w:rPr>
              <w:t>0310</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4</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62</w:t>
            </w:r>
            <w:r>
              <w:rPr>
                <w:rFonts w:ascii="Calibri" w:hAnsi="Calibri" w:cs="Calibri"/>
                <w:color w:val="000000"/>
              </w:rPr>
              <w:t>.</w:t>
            </w:r>
            <w:r w:rsidRPr="00E44AD5">
              <w:rPr>
                <w:rFonts w:ascii="Calibri" w:hAnsi="Calibri" w:cs="Calibri"/>
                <w:color w:val="000000"/>
              </w:rPr>
              <w:t>6898</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6</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63</w:t>
            </w:r>
            <w:r>
              <w:rPr>
                <w:rFonts w:ascii="Calibri" w:hAnsi="Calibri" w:cs="Calibri"/>
                <w:color w:val="000000"/>
              </w:rPr>
              <w:t>.</w:t>
            </w:r>
            <w:r w:rsidRPr="00E44AD5">
              <w:rPr>
                <w:rFonts w:ascii="Calibri" w:hAnsi="Calibri" w:cs="Calibri"/>
                <w:color w:val="000000"/>
              </w:rPr>
              <w:t>1150</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8</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63</w:t>
            </w:r>
            <w:r>
              <w:rPr>
                <w:rFonts w:ascii="Calibri" w:hAnsi="Calibri" w:cs="Calibri"/>
                <w:color w:val="000000"/>
              </w:rPr>
              <w:t>.</w:t>
            </w:r>
            <w:r w:rsidRPr="00E44AD5">
              <w:rPr>
                <w:rFonts w:ascii="Calibri" w:hAnsi="Calibri" w:cs="Calibri"/>
                <w:color w:val="000000"/>
              </w:rPr>
              <w:t>0162</w:t>
            </w:r>
          </w:p>
        </w:tc>
      </w:tr>
      <w:tr w:rsidR="00E44AD5" w:rsidRPr="00E44AD5" w:rsidTr="00E44AD5">
        <w:trPr>
          <w:trHeight w:val="288"/>
        </w:trPr>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10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200</w:t>
            </w:r>
          </w:p>
        </w:tc>
        <w:tc>
          <w:tcPr>
            <w:tcW w:w="1280" w:type="dxa"/>
          </w:tcPr>
          <w:p w:rsidR="00E44AD5" w:rsidRPr="00E44AD5" w:rsidRDefault="00E44AD5" w:rsidP="00E44AD5">
            <w:pPr>
              <w:autoSpaceDE w:val="0"/>
              <w:autoSpaceDN w:val="0"/>
              <w:adjustRightInd w:val="0"/>
              <w:jc w:val="right"/>
              <w:rPr>
                <w:rFonts w:ascii="Calibri" w:hAnsi="Calibri" w:cs="Calibri"/>
                <w:color w:val="000000"/>
              </w:rPr>
            </w:pPr>
            <w:r w:rsidRPr="00E44AD5">
              <w:rPr>
                <w:rFonts w:ascii="Calibri" w:hAnsi="Calibri" w:cs="Calibri"/>
                <w:color w:val="000000"/>
              </w:rPr>
              <w:t>67</w:t>
            </w:r>
            <w:r>
              <w:rPr>
                <w:rFonts w:ascii="Calibri" w:hAnsi="Calibri" w:cs="Calibri"/>
                <w:color w:val="000000"/>
              </w:rPr>
              <w:t>.</w:t>
            </w:r>
            <w:r w:rsidRPr="00E44AD5">
              <w:rPr>
                <w:rFonts w:ascii="Calibri" w:hAnsi="Calibri" w:cs="Calibri"/>
                <w:color w:val="000000"/>
              </w:rPr>
              <w:t>2503</w:t>
            </w:r>
          </w:p>
        </w:tc>
      </w:tr>
    </w:tbl>
    <w:p w:rsidR="00F3372C" w:rsidRPr="00AF742B" w:rsidRDefault="00F3372C" w:rsidP="00AF742B">
      <w:pPr>
        <w:rPr>
          <w:lang w:eastAsia="de-DE"/>
        </w:rPr>
      </w:pPr>
    </w:p>
    <w:sectPr w:rsidR="00F3372C" w:rsidRPr="00AF742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6BD" w:rsidRDefault="009B56BD" w:rsidP="00DF6780">
      <w:pPr>
        <w:spacing w:after="0" w:line="240" w:lineRule="auto"/>
      </w:pPr>
      <w:r>
        <w:separator/>
      </w:r>
    </w:p>
  </w:endnote>
  <w:endnote w:type="continuationSeparator" w:id="0">
    <w:p w:rsidR="009B56BD" w:rsidRDefault="009B56BD" w:rsidP="00DF6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6BD" w:rsidRDefault="009B56BD" w:rsidP="00DF6780">
      <w:pPr>
        <w:spacing w:after="0" w:line="240" w:lineRule="auto"/>
      </w:pPr>
      <w:r>
        <w:separator/>
      </w:r>
    </w:p>
  </w:footnote>
  <w:footnote w:type="continuationSeparator" w:id="0">
    <w:p w:rsidR="009B56BD" w:rsidRDefault="009B56BD" w:rsidP="00DF6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780" w:rsidRDefault="00D70407">
    <w:pPr>
      <w:pStyle w:val="Kopfzeile"/>
    </w:pPr>
    <w:r>
      <w:tab/>
    </w:r>
    <w:r>
      <w:tab/>
      <w:t>BachB</w:t>
    </w:r>
    <w:r w:rsidR="00DF6780">
      <w:t>ehrendt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E32"/>
    <w:rsid w:val="00092691"/>
    <w:rsid w:val="0014632F"/>
    <w:rsid w:val="00511EB3"/>
    <w:rsid w:val="005E76D2"/>
    <w:rsid w:val="00646FE6"/>
    <w:rsid w:val="007D05C7"/>
    <w:rsid w:val="00857E73"/>
    <w:rsid w:val="008E0E32"/>
    <w:rsid w:val="009424BB"/>
    <w:rsid w:val="009B56BD"/>
    <w:rsid w:val="00A06D81"/>
    <w:rsid w:val="00AF742B"/>
    <w:rsid w:val="00B438C1"/>
    <w:rsid w:val="00D70407"/>
    <w:rsid w:val="00DF6780"/>
    <w:rsid w:val="00E44AD5"/>
    <w:rsid w:val="00F22721"/>
    <w:rsid w:val="00F3372C"/>
    <w:rsid w:val="00FB22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6C060-BDBD-43F1-90A9-7E0FD417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0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0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0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0E3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E0E3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E0E32"/>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DF678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F6780"/>
  </w:style>
  <w:style w:type="paragraph" w:styleId="Fuzeile">
    <w:name w:val="footer"/>
    <w:basedOn w:val="Standard"/>
    <w:link w:val="FuzeileZchn"/>
    <w:uiPriority w:val="99"/>
    <w:unhideWhenUsed/>
    <w:rsid w:val="00DF678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F6780"/>
  </w:style>
  <w:style w:type="table" w:styleId="Tabellenraster">
    <w:name w:val="Table Grid"/>
    <w:basedOn w:val="NormaleTabelle"/>
    <w:uiPriority w:val="39"/>
    <w:rsid w:val="00E44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438C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438C1"/>
    <w:rPr>
      <w:sz w:val="20"/>
      <w:szCs w:val="20"/>
    </w:rPr>
  </w:style>
  <w:style w:type="character" w:styleId="Funotenzeichen">
    <w:name w:val="footnote reference"/>
    <w:basedOn w:val="Absatz-Standardschriftart"/>
    <w:uiPriority w:val="99"/>
    <w:semiHidden/>
    <w:unhideWhenUsed/>
    <w:rsid w:val="00B438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0080">
      <w:bodyDiv w:val="1"/>
      <w:marLeft w:val="0"/>
      <w:marRight w:val="0"/>
      <w:marTop w:val="0"/>
      <w:marBottom w:val="0"/>
      <w:divBdr>
        <w:top w:val="none" w:sz="0" w:space="0" w:color="auto"/>
        <w:left w:val="none" w:sz="0" w:space="0" w:color="auto"/>
        <w:bottom w:val="none" w:sz="0" w:space="0" w:color="auto"/>
        <w:right w:val="none" w:sz="0" w:space="0" w:color="auto"/>
      </w:divBdr>
    </w:div>
    <w:div w:id="373231966">
      <w:bodyDiv w:val="1"/>
      <w:marLeft w:val="0"/>
      <w:marRight w:val="0"/>
      <w:marTop w:val="0"/>
      <w:marBottom w:val="0"/>
      <w:divBdr>
        <w:top w:val="none" w:sz="0" w:space="0" w:color="auto"/>
        <w:left w:val="none" w:sz="0" w:space="0" w:color="auto"/>
        <w:bottom w:val="none" w:sz="0" w:space="0" w:color="auto"/>
        <w:right w:val="none" w:sz="0" w:space="0" w:color="auto"/>
      </w:divBdr>
      <w:divsChild>
        <w:div w:id="1124814677">
          <w:marLeft w:val="0"/>
          <w:marRight w:val="0"/>
          <w:marTop w:val="0"/>
          <w:marBottom w:val="0"/>
          <w:divBdr>
            <w:top w:val="none" w:sz="0" w:space="0" w:color="auto"/>
            <w:left w:val="none" w:sz="0" w:space="0" w:color="auto"/>
            <w:bottom w:val="none" w:sz="0" w:space="0" w:color="auto"/>
            <w:right w:val="none" w:sz="0" w:space="0" w:color="auto"/>
          </w:divBdr>
        </w:div>
        <w:div w:id="231164843">
          <w:marLeft w:val="0"/>
          <w:marRight w:val="0"/>
          <w:marTop w:val="0"/>
          <w:marBottom w:val="0"/>
          <w:divBdr>
            <w:top w:val="none" w:sz="0" w:space="0" w:color="auto"/>
            <w:left w:val="none" w:sz="0" w:space="0" w:color="auto"/>
            <w:bottom w:val="none" w:sz="0" w:space="0" w:color="auto"/>
            <w:right w:val="none" w:sz="0" w:space="0" w:color="auto"/>
          </w:divBdr>
        </w:div>
        <w:div w:id="1926108698">
          <w:marLeft w:val="0"/>
          <w:marRight w:val="0"/>
          <w:marTop w:val="0"/>
          <w:marBottom w:val="0"/>
          <w:divBdr>
            <w:top w:val="none" w:sz="0" w:space="0" w:color="auto"/>
            <w:left w:val="none" w:sz="0" w:space="0" w:color="auto"/>
            <w:bottom w:val="none" w:sz="0" w:space="0" w:color="auto"/>
            <w:right w:val="none" w:sz="0" w:space="0" w:color="auto"/>
          </w:divBdr>
        </w:div>
        <w:div w:id="1772041642">
          <w:marLeft w:val="0"/>
          <w:marRight w:val="0"/>
          <w:marTop w:val="0"/>
          <w:marBottom w:val="0"/>
          <w:divBdr>
            <w:top w:val="none" w:sz="0" w:space="0" w:color="auto"/>
            <w:left w:val="none" w:sz="0" w:space="0" w:color="auto"/>
            <w:bottom w:val="none" w:sz="0" w:space="0" w:color="auto"/>
            <w:right w:val="none" w:sz="0" w:space="0" w:color="auto"/>
          </w:divBdr>
        </w:div>
        <w:div w:id="1638300340">
          <w:marLeft w:val="0"/>
          <w:marRight w:val="0"/>
          <w:marTop w:val="0"/>
          <w:marBottom w:val="0"/>
          <w:divBdr>
            <w:top w:val="none" w:sz="0" w:space="0" w:color="auto"/>
            <w:left w:val="none" w:sz="0" w:space="0" w:color="auto"/>
            <w:bottom w:val="none" w:sz="0" w:space="0" w:color="auto"/>
            <w:right w:val="none" w:sz="0" w:space="0" w:color="auto"/>
          </w:divBdr>
        </w:div>
        <w:div w:id="1967008587">
          <w:marLeft w:val="0"/>
          <w:marRight w:val="0"/>
          <w:marTop w:val="0"/>
          <w:marBottom w:val="0"/>
          <w:divBdr>
            <w:top w:val="none" w:sz="0" w:space="0" w:color="auto"/>
            <w:left w:val="none" w:sz="0" w:space="0" w:color="auto"/>
            <w:bottom w:val="none" w:sz="0" w:space="0" w:color="auto"/>
            <w:right w:val="none" w:sz="0" w:space="0" w:color="auto"/>
          </w:divBdr>
        </w:div>
        <w:div w:id="1824613590">
          <w:marLeft w:val="0"/>
          <w:marRight w:val="0"/>
          <w:marTop w:val="0"/>
          <w:marBottom w:val="0"/>
          <w:divBdr>
            <w:top w:val="none" w:sz="0" w:space="0" w:color="auto"/>
            <w:left w:val="none" w:sz="0" w:space="0" w:color="auto"/>
            <w:bottom w:val="none" w:sz="0" w:space="0" w:color="auto"/>
            <w:right w:val="none" w:sz="0" w:space="0" w:color="auto"/>
          </w:divBdr>
        </w:div>
      </w:divsChild>
    </w:div>
    <w:div w:id="596914304">
      <w:bodyDiv w:val="1"/>
      <w:marLeft w:val="0"/>
      <w:marRight w:val="0"/>
      <w:marTop w:val="0"/>
      <w:marBottom w:val="0"/>
      <w:divBdr>
        <w:top w:val="none" w:sz="0" w:space="0" w:color="auto"/>
        <w:left w:val="none" w:sz="0" w:space="0" w:color="auto"/>
        <w:bottom w:val="none" w:sz="0" w:space="0" w:color="auto"/>
        <w:right w:val="none" w:sz="0" w:space="0" w:color="auto"/>
      </w:divBdr>
      <w:divsChild>
        <w:div w:id="1948265852">
          <w:marLeft w:val="0"/>
          <w:marRight w:val="0"/>
          <w:marTop w:val="0"/>
          <w:marBottom w:val="0"/>
          <w:divBdr>
            <w:top w:val="none" w:sz="0" w:space="0" w:color="auto"/>
            <w:left w:val="none" w:sz="0" w:space="0" w:color="auto"/>
            <w:bottom w:val="none" w:sz="0" w:space="0" w:color="auto"/>
            <w:right w:val="none" w:sz="0" w:space="0" w:color="auto"/>
          </w:divBdr>
        </w:div>
        <w:div w:id="356397225">
          <w:marLeft w:val="0"/>
          <w:marRight w:val="0"/>
          <w:marTop w:val="0"/>
          <w:marBottom w:val="0"/>
          <w:divBdr>
            <w:top w:val="none" w:sz="0" w:space="0" w:color="auto"/>
            <w:left w:val="none" w:sz="0" w:space="0" w:color="auto"/>
            <w:bottom w:val="none" w:sz="0" w:space="0" w:color="auto"/>
            <w:right w:val="none" w:sz="0" w:space="0" w:color="auto"/>
          </w:divBdr>
        </w:div>
        <w:div w:id="1648784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B749D-D5E9-4300-BA10-C257BA9B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508</Words>
  <Characters>3201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dc:creator>
  <cp:keywords/>
  <dc:description/>
  <cp:lastModifiedBy>Timon</cp:lastModifiedBy>
  <cp:revision>9</cp:revision>
  <dcterms:created xsi:type="dcterms:W3CDTF">2015-01-16T12:44:00Z</dcterms:created>
  <dcterms:modified xsi:type="dcterms:W3CDTF">2015-01-16T14:54:00Z</dcterms:modified>
</cp:coreProperties>
</file>