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Hints for two snake problem: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B W B W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W B W B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B W B W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W B W B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If n=4 and first one is black,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16  15  14   13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09  10  11   12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08  07  06   05  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01  02  03   04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B is even number and white is odd number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For the first snake we have two cases: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1) head is black, tail is white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2) head is white, tail is black.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for 1) head is black, tail is white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we have: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16  15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16  13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16  11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16  09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16  01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14  13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14   11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14   01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12   11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12   09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02    01   and the case we can not put the second snake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If the trail is 15, we have 14 grids left, and in this case, for the second problem, the problem will be changed how to put one snake in a checkerboard with 14 grids where half is black half is white.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From one snake problem we will have:   (14 choose 2)-2*(7 choose 2)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we can have a general formula for case 1) given the head and tail number: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say head 16 tail 15, then we can get:  M=15-1,  (M choose 2) - 2*(M/2 choose 2)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for 1) head is white, tail is black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we have: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15   14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15 12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15  10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15  08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15  02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13  12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13   10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13   02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11   10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11   08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03    02   and the case we can not put the second snake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If the trail is 14, we have 13 grids left, and in this case, for the second problem, the problem will be changed how to put one snake in a checkerboard with 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case a) 12 grids where half is black half is white.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From one snake problem we will have:   (12 choose 2)-2*(6 choose 2)       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b)   grid 13 as head and pick up 12,10,8,6…2 from the rest 12 grids which is 12/2=6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we can have a general formula for case 1) given the head and tail number: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say head 15 tail 14, then we can get:  M=14-2,  (M choose 2) - 2*(M/2 choose 2) + (14-2)/2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Code is provided with the name of 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get_counters_for_two_snakes.py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