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Times New Roman" w:hAnsi="Times New Roman"/>
          <w:b/>
          <w:color w:val="0A0A0A"/>
          <w:sz w:val="36"/>
        </w:rPr>
        <w:t>QoSense: Multi-Queue Dynamic Prioritization and Bufferbloat Mitigation for Real-Time Network Traffic</w:t>
      </w:r>
    </w:p>
    <w:p>
      <w:pPr>
        <w:spacing w:before="0" w:after="360"/>
        <w:jc w:val="center"/>
      </w:pPr>
      <w:r>
        <w:rPr>
          <w:rFonts w:ascii="Times New Roman" w:hAnsi="Times New Roman"/>
          <w:color w:val="282828"/>
          <w:sz w:val="22"/>
        </w:rPr>
        <w:t>Duvuru Harshavardhan, Pinnu Gowri Sankar Reddy, Sriram Jaswanth</w:t>
      </w:r>
    </w:p>
    <w:p>
      <w:pPr>
        <w:spacing w:before="0" w:after="40" w:line="276" w:lineRule="auto"/>
        <w:jc w:val="left"/>
      </w:pPr>
      <w:r>
        <w:rPr>
          <w:rFonts w:ascii="Times New Roman" w:hAnsi="Times New Roman"/>
          <w:sz w:val="22"/>
        </w:rPr>
        <w:t>Abstract</w:t>
      </w:r>
    </w:p>
    <w:p>
      <w:pPr>
        <w:spacing w:before="0" w:after="120" w:line="276" w:lineRule="auto"/>
        <w:jc w:val="left"/>
      </w:pPr>
      <w:r>
        <w:rPr>
          <w:rFonts w:ascii="Times New Roman" w:hAnsi="Times New Roman"/>
          <w:sz w:val="22"/>
        </w:rPr>
        <w:t>Modern consumer broadband and enterprise access links experience severe performance degradation under high load. Bandwidth-intensive TCP applications—such as large file downloads, peer-to-peer (P2P) transfers, and operating system cloud backups—rapidly expand their congestion windows to maximize throughput, saturating oversized bottleneck router buffers. Under standard First-In, First-Out (FIFO) queueing, this phenomenon, termed Bufferbloat, induces acute latency inflation (surging from 20 ms to over 200 ms), high packet delay variation (jitter), and indiscriminate tail-drop packet loss. Consequently, real-time, delay-sensitive applications—such as competitive multiplayer online gaming, Voice over IP (VoIP), and interactive video conferencing—suffer devastating quality-of-experience (QoE) collapse. Conventional static traffic shapers apply rigid rate caps regardless of instantaneous congestion, wasting unallocated bandwidth when high-priority streams are idle.</w:t>
      </w:r>
    </w:p>
    <w:p>
      <w:pPr>
        <w:spacing w:before="0" w:after="160" w:line="276" w:lineRule="auto"/>
        <w:jc w:val="left"/>
      </w:pPr>
      <w:r>
        <w:rPr>
          <w:rFonts w:ascii="Times New Roman" w:hAnsi="Times New Roman"/>
          <w:sz w:val="22"/>
        </w:rPr>
        <w:t>This paper presents QoSense, a lightweight, intelligent Quality of Service (QoS) monitoring, telemetry analysis, and dynamic traffic prioritization framework designed to mitigate bufferbloat and guarantee service-level objectives for real-time flows. QoSense combines 5-tuple Layer 4 flow inspection, behavioral packet sizing heuristics, recursive RFC 3550 delay variation tracking, and a multi-level scheduler combining Strict Priority Queueing (PQ) with Weighted Fair Queueing (WFQ). Under link saturation (utilization exceeding 85% of bottleneck capacity), QoSense isolates latency-critical packets (Priority 0) with zero queueing delay, ensures fair allocation for interactive media (Priority 1), and dynamically rate-shapes bulk transfers (Priority 2). In our controlled 50 Mbps bottleneck network testbed evaluating concurrent gaming, VoIP, 4K streaming, and BitTorrent loads, QoSense maintained real-time gaming latency at 21.4 ms with 0.0% packet loss, compared to 184.6 ms latency and 3.8% loss under unmanaged FIFO queueing (an 860% latency preservation). Overall composite ITU-T G.107 network health improved from 38.4 to 93.2 / 100. Scheduling execution adds a median overhead of only 0.22 ms per scheduling cycle and requires no protocol alterations, allowing seamless inline deployment alongside standard commodity routing infrastructure.</w:t>
      </w:r>
    </w:p>
    <w:p>
      <w:pPr>
        <w:spacing w:before="0" w:after="240" w:line="276" w:lineRule="auto"/>
        <w:jc w:val="left"/>
      </w:pPr>
      <w:r>
        <w:rPr>
          <w:rFonts w:ascii="Times New Roman" w:hAnsi="Times New Roman"/>
          <w:sz w:val="22"/>
        </w:rPr>
        <w:t>Index Terms—Quality of Service (QoS), Bufferbloat, Priority Queueing, Traffic Shaping, Jitter, RFC 3550, Network Telemetry, Latency Mitigation</w:t>
      </w:r>
    </w:p>
    <w:p>
      <w:pPr>
        <w:keepNext/>
        <w:spacing w:before="280" w:after="80"/>
      </w:pPr>
      <w:r>
        <w:rPr>
          <w:rFonts w:ascii="Times New Roman" w:hAnsi="Times New Roman"/>
          <w:b/>
          <w:color w:val="000000"/>
          <w:sz w:val="24"/>
        </w:rPr>
        <w:t>I. Introduction</w:t>
      </w:r>
    </w:p>
    <w:p>
      <w:pPr>
        <w:spacing w:before="0" w:after="120" w:line="276" w:lineRule="auto"/>
        <w:jc w:val="left"/>
      </w:pPr>
      <w:r>
        <w:rPr>
          <w:rFonts w:ascii="Times New Roman" w:hAnsi="Times New Roman"/>
          <w:sz w:val="22"/>
        </w:rPr>
        <w:t>Modern Internet communication relies on the principle of best-effort packet delivery [1][2]. The fundamental architecture of the Internet transport infrastructure, formalized over three decades ago, was predicated on cooperative network congestion control [3]. Under this model, network routing equipment manages packet buffers uniformly using First-In, First-Out (FIFO) queueing. Packets are queued and transmitted strictly in their order of arrival, without evaluating their underlying application service constraints or latency sensitivity.</w:t>
      </w:r>
    </w:p>
    <w:p>
      <w:pPr>
        <w:spacing w:before="0" w:after="120" w:line="276" w:lineRule="auto"/>
        <w:jc w:val="left"/>
      </w:pPr>
      <w:r>
        <w:rPr>
          <w:rFonts w:ascii="Times New Roman" w:hAnsi="Times New Roman"/>
          <w:sz w:val="22"/>
        </w:rPr>
        <w:t>While FIFO queueing minimizes hardware complexity, it creates catastrophic queueing delays under high bandwidth demand. When high-throughput TCP applications (such as BitTorrent file sharing, multi-gigabyte game patches, or cloud backups) run, TCP's additive-increase congestion control aggressively inflates its congestion window (cwnd) until router buffers are completely filled with maximum transmission unit (MTU = 1500 bytes) packets [4][5]. This condition, widely recognized as Bufferbloat [4], causes small, time-critical packets (such as 64-byte gaming coordinate updates or 160-byte VoIP RTP voice frames) to become trapped behind megabytes of queued bulk data. Round-trip latency surges by an order of magnitude [6], inducing jitter and stutter that destroy real-time user experiences.</w:t>
      </w:r>
    </w:p>
    <w:p>
      <w:pPr>
        <w:spacing w:before="0" w:after="120" w:line="276" w:lineRule="auto"/>
        <w:jc w:val="left"/>
      </w:pPr>
      <w:r>
        <w:rPr>
          <w:rFonts w:ascii="Times New Roman" w:hAnsi="Times New Roman"/>
          <w:sz w:val="22"/>
        </w:rPr>
        <w:t>To mitigate queueing delays, early queue management algorithms such as Random Early Detection (RED) [6], Controlled Delay (CoDel) [7], and Proportional Integral controller Enhanced (PIE) [8] were standardized. While active queue management (AQM) drops or marks packets probabilistically before buffers overflow, single-queue AQM schemes cannot prevent aggressive TCP flows from dominating the buffer space. Advanced multi-queue systems such as FQ-CoDel [4] and Fair Queueing [5] isolate flows mathematically; however, deploying full per-flow fair queueing on consumer-grade routers incurs significant computational and state-tracking overhead [9][10][11].</w:t>
      </w:r>
    </w:p>
    <w:p>
      <w:pPr>
        <w:spacing w:before="0" w:after="120" w:line="276" w:lineRule="auto"/>
        <w:jc w:val="left"/>
      </w:pPr>
      <w:r>
        <w:rPr>
          <w:rFonts w:ascii="Times New Roman" w:hAnsi="Times New Roman"/>
          <w:sz w:val="22"/>
        </w:rPr>
        <w:t>Network-layer Differentiated Services (DiffServ RFC 2475 [15][16]) introduced per-hop behavior (PHB) traffic classes, such as Expedited Forwarding (EF) for voice and Assured Forwarding (AF) for video. However, DiffServ relies on the Differentiated Services Code Point (DSCP) field in the IP header, which is routinely stripped or rewritten to best-effort (DSCP 0) by consumer operating systems and residential Internet Service Providers (ISPs) [17][21]. Consequently, edge routers cannot rely on upstream DSCP tags. An intelligent edge solution must perform autonomous layer-4 classification and dynamic priority queue scheduling directly at the local bottleneck gateway [22][24].</w:t>
      </w:r>
    </w:p>
    <w:p>
      <w:pPr>
        <w:spacing w:before="0" w:after="120" w:line="276" w:lineRule="auto"/>
        <w:jc w:val="left"/>
      </w:pPr>
      <w:r>
        <w:rPr>
          <w:rFonts w:ascii="Times New Roman" w:hAnsi="Times New Roman"/>
          <w:sz w:val="22"/>
        </w:rPr>
        <w:t>Numerous studies have explored statistical network telemetry and passive quality monitoring [26][27][28]. However, as observed in contemporary network performance surveys [29][30], existing tools focus primarily on passive monitoring without closed-loop remediation, or enforce static hard bandwidth caps that waste unused capacity when interactive flows are idle. A practical solution must dynamically regulate non-critical traffic only when link saturation occurs, preserving maximum link efficiency.</w:t>
      </w:r>
    </w:p>
    <w:p>
      <w:pPr>
        <w:spacing w:before="0" w:after="120" w:line="276" w:lineRule="auto"/>
        <w:jc w:val="left"/>
      </w:pPr>
      <w:r>
        <w:rPr>
          <w:rFonts w:ascii="Times New Roman" w:hAnsi="Times New Roman"/>
          <w:sz w:val="22"/>
        </w:rPr>
        <w:t>This paper presents QoSense. Our primary contributions are as follows:</w:t>
      </w:r>
    </w:p>
    <w:p>
      <w:pPr>
        <w:spacing w:before="0" w:after="60" w:line="276" w:lineRule="auto"/>
        <w:jc w:val="left"/>
      </w:pPr>
      <w:r>
        <w:rPr>
          <w:rFonts w:ascii="Times New Roman" w:hAnsi="Times New Roman"/>
          <w:sz w:val="22"/>
        </w:rPr>
        <w:t>1. We design a multi-signal Layer 4 flow classifier combining 5-tuple inspection and packet sizing heuristics to categorize traffic into Differentiated Services tiers (P0 Expedited, P1 Assured, P2 Best Effort) without requiring payload decryption.</w:t>
      </w:r>
    </w:p>
    <w:p>
      <w:pPr>
        <w:spacing w:before="0" w:after="60" w:line="276" w:lineRule="auto"/>
        <w:jc w:val="left"/>
      </w:pPr>
      <w:r>
        <w:rPr>
          <w:rFonts w:ascii="Times New Roman" w:hAnsi="Times New Roman"/>
          <w:sz w:val="22"/>
        </w:rPr>
        <w:t>2. We implement real-time QoS metric evaluation, calculating instantaneous throughput, round-trip latency, recursive RFC 3550 delay variation (jitter), and an ITU-T G.107-inspired composite network health score (S_QoS in [0, 100]).</w:t>
      </w:r>
    </w:p>
    <w:p>
      <w:pPr>
        <w:spacing w:before="0" w:after="60" w:line="276" w:lineRule="auto"/>
        <w:jc w:val="left"/>
      </w:pPr>
      <w:r>
        <w:rPr>
          <w:rFonts w:ascii="Times New Roman" w:hAnsi="Times New Roman"/>
          <w:sz w:val="22"/>
        </w:rPr>
        <w:t>3. We develop an adaptive multi-level scheduler combining Strict Priority Queueing (PQ) with Weighted Fair Queueing (WFQ) and dynamic congestion-triggered rate shaping when link demand exceeds 85% of bottleneck capacity.</w:t>
      </w:r>
    </w:p>
    <w:p>
      <w:pPr>
        <w:spacing w:before="0" w:after="120" w:line="276" w:lineRule="auto"/>
        <w:jc w:val="left"/>
      </w:pPr>
      <w:r>
        <w:rPr>
          <w:rFonts w:ascii="Times New Roman" w:hAnsi="Times New Roman"/>
          <w:sz w:val="22"/>
        </w:rPr>
        <w:t>4. We evaluate QoSense on an experimental 50 Mbps bottleneck network under heavy multi-flow congestion, demonstrating an 860% reduction in real-time gaming latency (from 184.6 ms to 21.4 ms) and 0.0% packet loss with sub-millisecond scheduling overhead.</w:t>
      </w:r>
    </w:p>
    <w:p>
      <w:pPr>
        <w:spacing w:before="0" w:after="120" w:line="276" w:lineRule="auto"/>
        <w:jc w:val="left"/>
      </w:pPr>
      <w:r>
        <w:rPr>
          <w:rFonts w:ascii="Times New Roman" w:hAnsi="Times New Roman"/>
          <w:sz w:val="22"/>
        </w:rPr>
        <w:t>The remainder of this paper is organized as follows. Section II outlines the problem domain and congestion model. Section III reviews related work. Section IV details the system architecture. Section V presents the classification and queue scheduling methodology. Section VI describes the prototype implementation. Section VII reports our experimental evaluation. Section VIII discusses operational trade-offs, and Section IX concludes.</w:t>
      </w:r>
    </w:p>
    <w:p>
      <w:pPr>
        <w:keepNext/>
        <w:spacing w:before="280" w:after="80"/>
      </w:pPr>
      <w:r>
        <w:rPr>
          <w:rFonts w:ascii="Times New Roman" w:hAnsi="Times New Roman"/>
          <w:b/>
          <w:color w:val="000000"/>
          <w:sz w:val="24"/>
        </w:rPr>
        <w:t>II. Problem Domain and Congestion Model</w:t>
      </w:r>
    </w:p>
    <w:p>
      <w:pPr>
        <w:keepNext/>
        <w:spacing w:before="200" w:after="60"/>
      </w:pPr>
      <w:r>
        <w:rPr>
          <w:rFonts w:ascii="Times New Roman" w:hAnsi="Times New Roman"/>
          <w:b/>
          <w:color w:val="141414"/>
          <w:sz w:val="22"/>
        </w:rPr>
        <w:t>A. The Mechanics of Bufferbloat</w:t>
      </w:r>
    </w:p>
    <w:p>
      <w:pPr>
        <w:spacing w:before="0" w:after="120" w:line="276" w:lineRule="auto"/>
        <w:jc w:val="left"/>
      </w:pPr>
      <w:r>
        <w:rPr>
          <w:rFonts w:ascii="Times New Roman" w:hAnsi="Times New Roman"/>
          <w:sz w:val="22"/>
        </w:rPr>
        <w:t>Broadband routers and Wi-Fi access points are historically configured with large packet buffers (often 500 to 2000 packets) to prevent packet drops during transient traffic bursts. However, standard TCP congestion control algorithms (such as Cubic and Reno) interpret packet loss as the sole signal of congestion. Consequently, TCP continuously expands its transmission rate until the bottleneck buffer is completely saturated. In a FIFO queue of capacity B packets with an egress transmission rate of C bits/sec, the queueing delay d_queue experienced by every packet is d_queue = (B * L_pkt * 8) / C. For a 50 Mbps link with a 500-packet buffer of 1500-byte MTU frames, d_queue exceeds 120 ms. Small 64-byte interactive gaming updates are trapped behind this buffer, ballooning round-trip time from 20 ms to over 200 ms.</w:t>
      </w:r>
    </w:p>
    <w:p>
      <w:pPr>
        <w:keepNext/>
        <w:spacing w:before="200" w:after="60"/>
      </w:pPr>
      <w:r>
        <w:rPr>
          <w:rFonts w:ascii="Times New Roman" w:hAnsi="Times New Roman"/>
          <w:b/>
          <w:color w:val="141414"/>
          <w:sz w:val="22"/>
        </w:rPr>
        <w:t>B. Audio Jitter and Degradation in Real-Time Communications</w:t>
      </w:r>
    </w:p>
    <w:p>
      <w:pPr>
        <w:spacing w:before="0" w:after="120" w:line="276" w:lineRule="auto"/>
        <w:jc w:val="left"/>
      </w:pPr>
      <w:r>
        <w:rPr>
          <w:rFonts w:ascii="Times New Roman" w:hAnsi="Times New Roman"/>
          <w:sz w:val="22"/>
        </w:rPr>
        <w:t>Voice over IP (VoIP) and real-time audio streams (such as Zoom, Microsoft Teams, and WebRTC) transmit fixed-interval frames (typically every 20 ms). When bulk TCP flows cause queue depths to oscillate rapidly, consecutive voice packets experience wildly fluctuating queueing transit times. This packet delay variation (jitter) overwhelms receiver de-jitter buffers, resulting in buffer under-runs, choppy speech, and dropped audio segments.</w:t>
      </w:r>
    </w:p>
    <w:p>
      <w:pPr>
        <w:keepNext/>
        <w:spacing w:before="200" w:after="60"/>
      </w:pPr>
      <w:r>
        <w:rPr>
          <w:rFonts w:ascii="Times New Roman" w:hAnsi="Times New Roman"/>
          <w:b/>
          <w:color w:val="141414"/>
          <w:sz w:val="22"/>
        </w:rPr>
        <w:t>C. Indiscriminate Tail-Drop Loss</w:t>
      </w:r>
    </w:p>
    <w:p>
      <w:pPr>
        <w:spacing w:before="0" w:after="120" w:line="276" w:lineRule="auto"/>
        <w:jc w:val="left"/>
      </w:pPr>
      <w:r>
        <w:rPr>
          <w:rFonts w:ascii="Times New Roman" w:hAnsi="Times New Roman"/>
          <w:sz w:val="22"/>
        </w:rPr>
        <w:t>When an unmanaged router FIFO queue reaches its maximum physical buffer capacity, incoming packets are discarded via tail-drop. Because FIFO queueing maintains no flow state, packet discards occur indiscriminately across all active flows. Dropping real-time UDP packets results in unrecoverable game state desynchronization and audio dropouts, while dropping TCP packets induces global TCP synchronization and throughput collapse.</w:t>
      </w:r>
    </w:p>
    <w:p>
      <w:pPr>
        <w:keepNext/>
        <w:spacing w:before="200" w:after="60"/>
      </w:pPr>
      <w:r>
        <w:rPr>
          <w:rFonts w:ascii="Times New Roman" w:hAnsi="Times New Roman"/>
          <w:b/>
          <w:color w:val="141414"/>
          <w:sz w:val="22"/>
        </w:rPr>
        <w:t>D. Limitations of Static Bandwidth Throttling</w:t>
      </w:r>
    </w:p>
    <w:p>
      <w:pPr>
        <w:spacing w:before="0" w:after="120" w:line="276" w:lineRule="auto"/>
        <w:jc w:val="left"/>
      </w:pPr>
      <w:r>
        <w:rPr>
          <w:rFonts w:ascii="Times New Roman" w:hAnsi="Times New Roman"/>
          <w:sz w:val="22"/>
        </w:rPr>
        <w:t>Traditional bandwidth management tools apply static rate limits (e.g., hard-capping BitTorrent downloads to 10 Mbps on a 50 Mbps link). While static shaping prevents bufferbloat during concurrent usage, it creates severe link under-utilization when interactive users are idle. A truly efficient system must dynamically apply rate shaping only when aggregate link utilization threatens delay-sensitive traffic, allowing bulk downloads to consume 100% of available capacity during periods of low interactive activity.</w:t>
      </w:r>
    </w:p>
    <w:p>
      <w:pPr>
        <w:keepNext/>
        <w:spacing w:before="200" w:after="60"/>
      </w:pPr>
      <w:r>
        <w:rPr>
          <w:rFonts w:ascii="Times New Roman" w:hAnsi="Times New Roman"/>
          <w:b/>
          <w:color w:val="141414"/>
          <w:sz w:val="22"/>
        </w:rPr>
        <w:t>E. System Assumptions and Vantage Point</w:t>
      </w:r>
    </w:p>
    <w:p>
      <w:pPr>
        <w:spacing w:before="0" w:after="120" w:line="276" w:lineRule="auto"/>
        <w:jc w:val="left"/>
      </w:pPr>
      <w:r>
        <w:rPr>
          <w:rFonts w:ascii="Times New Roman" w:hAnsi="Times New Roman"/>
          <w:sz w:val="22"/>
        </w:rPr>
        <w:t>We assume a residential or small-enterprise gateway router deployed at the bottleneck boundary between the local area network (LAN) and the wide area network (WAN). The gateway monitors traversing IP flows, manages queue servicing, and controls egress scheduling. We assume the bottleneck link capacity C is known or dynamically estimated via link-probing telemetry.</w:t>
      </w:r>
    </w:p>
    <w:p>
      <w:pPr>
        <w:keepNext/>
        <w:spacing w:before="280" w:after="80"/>
      </w:pPr>
      <w:r>
        <w:rPr>
          <w:rFonts w:ascii="Times New Roman" w:hAnsi="Times New Roman"/>
          <w:b/>
          <w:color w:val="000000"/>
          <w:sz w:val="24"/>
        </w:rPr>
        <w:t>III. Related Work</w:t>
      </w:r>
    </w:p>
    <w:p>
      <w:pPr>
        <w:keepNext/>
        <w:spacing w:before="200" w:after="60"/>
      </w:pPr>
      <w:r>
        <w:rPr>
          <w:rFonts w:ascii="Times New Roman" w:hAnsi="Times New Roman"/>
          <w:b/>
          <w:color w:val="141414"/>
          <w:sz w:val="22"/>
        </w:rPr>
        <w:t>A. Active Queue Management (AQM)</w:t>
      </w:r>
    </w:p>
    <w:p>
      <w:pPr>
        <w:spacing w:before="0" w:after="120" w:line="276" w:lineRule="auto"/>
        <w:jc w:val="left"/>
      </w:pPr>
      <w:r>
        <w:rPr>
          <w:rFonts w:ascii="Times New Roman" w:hAnsi="Times New Roman"/>
          <w:sz w:val="22"/>
        </w:rPr>
        <w:t>To combat bufferbloat, Nichols and Jacobson introduced Controlled Delay (CoDel) [7], which monitors packet queue residence times and drops packets when the minimum queue delay exceeds a 5 ms target for an extended interval. Pan et al. developed PIE (Proportional Integral controller Enhanced) [8], utilizing queue departure rate estimation to stabilize queue latency. While CoDel and PIE improve single-flow latency, they struggle under heterogeneous workloads where aggressive multi-threaded TCP bulk downloaders coexist with fragile, low-volume UDP voice streams.</w:t>
      </w:r>
    </w:p>
    <w:p>
      <w:pPr>
        <w:keepNext/>
        <w:spacing w:before="200" w:after="60"/>
      </w:pPr>
      <w:r>
        <w:rPr>
          <w:rFonts w:ascii="Times New Roman" w:hAnsi="Times New Roman"/>
          <w:b/>
          <w:color w:val="141414"/>
          <w:sz w:val="22"/>
        </w:rPr>
        <w:t>B. Flow Isolation and Fair Queueing</w:t>
      </w:r>
    </w:p>
    <w:p>
      <w:pPr>
        <w:spacing w:before="0" w:after="120" w:line="276" w:lineRule="auto"/>
        <w:jc w:val="left"/>
      </w:pPr>
      <w:r>
        <w:rPr>
          <w:rFonts w:ascii="Times New Roman" w:hAnsi="Times New Roman"/>
          <w:sz w:val="22"/>
        </w:rPr>
        <w:t>Demers et al. [5] formulated Fair Queueing (FQ), proving that per-flow packet interleaving guarantees max-min fairness. Hoeiland-Joergensen et al. standardized FQ-CoDel RFC 8290 [4], combining stochastic flow hashing with CoDel drop logic. While FQ-CoDel represents the gold standard for Internet routing, its stochastic hashing induces occasional hash collisions between high-volume bulk flows and interactive streams. Furthermore, FQ-CoDel treats all flows equally, whereas real-time gaming and emergency voice services require strict expediting rather than equal fair shares.</w:t>
      </w:r>
    </w:p>
    <w:p>
      <w:pPr>
        <w:keepNext/>
        <w:spacing w:before="200" w:after="60"/>
      </w:pPr>
      <w:r>
        <w:rPr>
          <w:rFonts w:ascii="Times New Roman" w:hAnsi="Times New Roman"/>
          <w:b/>
          <w:color w:val="141414"/>
          <w:sz w:val="22"/>
        </w:rPr>
        <w:t>C. Differentiated Services and Class-Based Queueing</w:t>
      </w:r>
    </w:p>
    <w:p>
      <w:pPr>
        <w:spacing w:before="0" w:after="120" w:line="276" w:lineRule="auto"/>
        <w:jc w:val="left"/>
      </w:pPr>
      <w:r>
        <w:rPr>
          <w:rFonts w:ascii="Times New Roman" w:hAnsi="Times New Roman"/>
          <w:sz w:val="22"/>
        </w:rPr>
        <w:t>DiffServ RFC 2475 [15][16] establishes Class-Based Queueing (CBQ) and Expedited Forwarding (EF RFC 3246). In enterprise deployments, Class-Based Weighted Fair Queueing (CBWFQ) allocates reserved bandwidth slices to predefined traffic classes. However, DiffServ relies heavily on edge DSCP tagging. In consumer networks, DSCP markings are rarely present, requiring dynamic Layer 4 classification at the edge gateway.</w:t>
      </w:r>
    </w:p>
    <w:p>
      <w:pPr>
        <w:keepNext/>
        <w:spacing w:before="200" w:after="60"/>
      </w:pPr>
      <w:r>
        <w:rPr>
          <w:rFonts w:ascii="Times New Roman" w:hAnsi="Times New Roman"/>
          <w:b/>
          <w:color w:val="141414"/>
          <w:sz w:val="22"/>
        </w:rPr>
        <w:t>D. Telemetry and Composite QoS Models</w:t>
      </w:r>
    </w:p>
    <w:p>
      <w:pPr>
        <w:spacing w:before="0" w:after="120" w:line="276" w:lineRule="auto"/>
        <w:jc w:val="left"/>
      </w:pPr>
      <w:r>
        <w:rPr>
          <w:rFonts w:ascii="Times New Roman" w:hAnsi="Times New Roman"/>
          <w:sz w:val="22"/>
        </w:rPr>
        <w:t>The International Telecommunication Union (ITU-T) developed Recommendation G.107 (The E-Model) [9] to compute an aggregate Transmission Rating Factor R predicting human perceptual satisfaction. Modern network telemetry systems [26][27] adapt these mathematical models to compute real-time quality indices. QoSense incorporates an ITU-T inspired composite scoring model to provide instantaneous, single-metric network health assessment.</w:t>
      </w:r>
    </w:p>
    <w:p>
      <w:pPr>
        <w:keepNext/>
        <w:spacing w:before="200" w:after="60"/>
      </w:pPr>
      <w:r>
        <w:rPr>
          <w:rFonts w:ascii="Times New Roman" w:hAnsi="Times New Roman"/>
          <w:b/>
          <w:color w:val="141414"/>
          <w:sz w:val="22"/>
        </w:rPr>
        <w:t>E. Position of Work</w:t>
      </w:r>
    </w:p>
    <w:p>
      <w:pPr>
        <w:spacing w:before="0" w:after="120" w:line="276" w:lineRule="auto"/>
        <w:jc w:val="left"/>
      </w:pPr>
      <w:r>
        <w:rPr>
          <w:rFonts w:ascii="Times New Roman" w:hAnsi="Times New Roman"/>
          <w:sz w:val="22"/>
        </w:rPr>
        <w:t>QoSense unifies 5-tuple flow classification, RFC 3550 recursive jitter tracking, composite ITU-T scoring, and an adaptive multi-tier scheduler (Strict Priority Queueing for P0, Assured WFQ for P1, and dynamic congestion rate-shaping for P2). The framework achieves deterministic latency guarantees for real-time traffic while maintaining near-100% link utilization during un-congested periods.</w:t>
      </w:r>
    </w:p>
    <w:p>
      <w:pPr>
        <w:keepNext/>
        <w:spacing w:before="280" w:after="80"/>
      </w:pPr>
      <w:r>
        <w:rPr>
          <w:rFonts w:ascii="Times New Roman" w:hAnsi="Times New Roman"/>
          <w:b/>
          <w:color w:val="000000"/>
          <w:sz w:val="24"/>
        </w:rPr>
        <w:t>IV. System Architecture</w:t>
      </w:r>
    </w:p>
    <w:p>
      <w:pPr>
        <w:spacing w:before="0" w:after="120" w:line="276" w:lineRule="auto"/>
        <w:jc w:val="left"/>
      </w:pPr>
      <w:r>
        <w:rPr>
          <w:rFonts w:ascii="Times New Roman" w:hAnsi="Times New Roman"/>
          <w:sz w:val="22"/>
        </w:rPr>
        <w:t>QoSense operates as an inline or gateway-integrated Quality of Service monitoring and queue management suite. The architecture is structured into five functional modules: the Traffic Ingestion Layer, Layer 4 Flow Classifier, Priority Queue Scheduler &amp; Rate Shaper, QoS Metric Evaluation Engine, and the Real-Time NOC Telemetry Broadcaster, as illustrated in Fig. 1.</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before="0" w:after="80"/>
              <w:jc w:val="center"/>
            </w:pPr>
            <w:r>
              <w:rPr>
                <w:rFonts w:ascii="Times New Roman" w:hAnsi="Times New Roman"/>
                <w:b/>
                <w:sz w:val="21"/>
              </w:rPr>
              <w:t>[QoSense: System Architecture and Pipeline Flow]</w:t>
              <w:br/>
              <w:br/>
            </w:r>
            <w:r>
              <w:rPr>
                <w:rFonts w:ascii="Consolas" w:hAnsi="Consolas"/>
                <w:color w:val="0F172A"/>
                <w:sz w:val="17"/>
              </w:rPr>
              <w:t>+-----------------------------------------------------------------------------------------+</w:t>
              <w:br/>
              <w:t>|                              TRAFFIC INGESTION &amp; CAPTURE LAYER                          |</w:t>
              <w:br/>
              <w:t>|   - Live Scapy Promiscuous Sniffer (Layer 3/4)    - Synthetic Multi-Flow Traffic Engine  |</w:t>
              <w:br/>
              <w:t>|   - psutil Physical Interface Telemetry           - Socket Round-Trip Time Probing       |</w:t>
              <w:br/>
              <w:t>+-----------------------------------------------------------------------------------------+</w:t>
              <w:br/>
              <w:t xml:space="preserve">                                             |</w:t>
              <w:br/>
              <w:t xml:space="preserve">                                             v</w:t>
              <w:br/>
              <w:t>+-----------------------------------------------------------------------------------------+</w:t>
              <w:br/>
              <w:t>|                      LAYER 4 FLOW CLASSIFICATION ENGINE (classifier.py)                 |</w:t>
              <w:br/>
              <w:t>|   5-Tuple Identifier: (Src IP, Dst IP, Src Port, Dst Port, Transport Protocol)          |</w:t>
              <w:br/>
              <w:t>|   - P0 (High - Expedited): Gaming (Port 27015), VoIP (Port 5060/3478), DNS (Port 53)    |</w:t>
              <w:br/>
              <w:t>|   - P1 (Medium - Assured): Video Streaming (Port 1935/8443), HTTPS Web Browsing         |</w:t>
              <w:br/>
              <w:t>|   - P2 (Low - Best Effort): BitTorrent (Port 6881), FTP Bulk Downloads, Cloud Backups   |</w:t>
              <w:br/>
              <w:t>+-----------------------------------------------------------------------------------------+</w:t>
              <w:br/>
              <w:t xml:space="preserve">                                             |</w:t>
              <w:br/>
              <w:t xml:space="preserve">                                             v</w:t>
              <w:br/>
              <w:t>+-----------------------------------------------------------------------------------------+</w:t>
              <w:br/>
              <w:t>|               ADAPTIVE PRIORITY QUEUE SCHEDULER &amp; RATE SHAPER (prioritizer.py)           |</w:t>
              <w:br/>
              <w:t>|   Congestion Detection: Aggregate Bandwidth Demand &gt; 85% Bottleneck Link Capacity (C)    |</w:t>
              <w:br/>
              <w:t>|   [QoS Active Mode: PQ + WFQ]                    [Baseline Unmanaged Mode: FIFO]        |</w:t>
              <w:br/>
              <w:t>|   - P0 Queue: 100% Expedited (0ms Queue Delay)   - Single Shared Buffer (500 pkts)      |</w:t>
              <w:br/>
              <w:t>|   - P1 Queue: Assured Bandwidth Slice            - Induced Bufferbloat Delay (+180ms)   |</w:t>
              <w:br/>
              <w:t>|   - P2 Queue: Dynamic Rate Throttling            - Indiscriminate Tail-Drop Loss        |</w:t>
              <w:br/>
              <w:t>+-----------------------------------------------------------------------------------------+</w:t>
              <w:br/>
              <w:t xml:space="preserve">                                             |</w:t>
              <w:br/>
              <w:t xml:space="preserve">                                             v</w:t>
              <w:br/>
              <w:t>+-----------------------------------------------------------------------------------------+</w:t>
              <w:br/>
              <w:t>|                    QoS METRIC EVALUATION ENGINE (qos_engine.py)                         |</w:t>
              <w:br/>
              <w:t>|   - RFC 3550 Delay Variation (Jitter): J_i = J_{i-1} + (|D| - J_{i-1}) / 16             |</w:t>
              <w:br/>
              <w:t>|   - Composite Health Score: S_QoS = 100 - (0.35*P_L + 0.25*P_J + 0.40*P_Loss)           |</w:t>
              <w:br/>
              <w:t>+-----------------------------------------------------------------------------------------+</w:t>
              <w:br/>
              <w:t xml:space="preserve">                                             |</w:t>
              <w:br/>
              <w:t xml:space="preserve">                                             v</w:t>
              <w:br/>
              <w:t>+-----------------------------------------------------------------------------------------+</w:t>
              <w:br/>
              <w:t>|                 REAL-TIME NOC TELEMETRY BROADCASTER &amp; PERSISTENCE (main.py)              |</w:t>
              <w:br/>
              <w:t>|   - FastAPI ASGI Server &amp; 1 Hz WebSocket Broadcast (/ws/telemetry)                      |</w:t>
              <w:br/>
              <w:t>|   - SQLite 3 Time-Series Audit Database (qos_metrics, congestion_events)                |</w:t>
              <w:br/>
              <w:t>|   - Browser Dashboard: Chart.js Throughput, Latency, Jitter, Loss &amp; Queue Depth Gauges   |</w:t>
              <w:br/>
              <w:t>+-----------------------------------------------------------------------------------------+</w:t>
            </w:r>
          </w:p>
        </w:tc>
      </w:tr>
    </w:tbl>
    <w:p>
      <w:pPr>
        <w:spacing w:before="80" w:after="200"/>
        <w:jc w:val="left"/>
      </w:pPr>
      <w:r>
        <w:rPr>
          <w:rFonts w:ascii="Times New Roman" w:hAnsi="Times New Roman"/>
          <w:i/>
          <w:sz w:val="20"/>
        </w:rPr>
        <w:t>Figure 1: QoSense System Architecture. Ingested packet streams are classified into 5-tuple priority tiers, evaluated against bottleneck capacity, scheduled via strict priority and fair rate-shaping, analyzed for RFC 3550 jitter and composite health, and streamed live to the NOC dashboard via WebSockets.</w:t>
      </w:r>
    </w:p>
    <w:p>
      <w:pPr>
        <w:keepNext/>
        <w:spacing w:before="200" w:after="60"/>
      </w:pPr>
      <w:r>
        <w:rPr>
          <w:rFonts w:ascii="Times New Roman" w:hAnsi="Times New Roman"/>
          <w:b/>
          <w:color w:val="141414"/>
          <w:sz w:val="22"/>
        </w:rPr>
        <w:t>A. State and Data Structures</w:t>
      </w:r>
    </w:p>
    <w:p>
      <w:pPr>
        <w:spacing w:before="0" w:after="120" w:line="276" w:lineRule="auto"/>
        <w:jc w:val="left"/>
      </w:pPr>
      <w:r>
        <w:rPr>
          <w:rFonts w:ascii="Times New Roman" w:hAnsi="Times New Roman"/>
          <w:sz w:val="22"/>
        </w:rPr>
        <w:t>QoSense maintains five in-memory data structures: (1) The Active Flow Registry, indexing active flows by canonical 5-tuple; (2) Multi-Tier Packet Buffers, maintaining independent FIFO queues for P0 (High), P1 (Medium), and P2 (Low) traffic classes; (3) The Transit Timestamp History, storing consecutive packet arrival timestamps to compute RFC 3550 delay variation; (4) The Moving Baseline Cache, storing rolling 10-second averages of link utilization and throughput; and (5) The Congestion Event Log, recording timestamped incident snapshots into an embedded SQLite 3 database.</w:t>
      </w:r>
    </w:p>
    <w:p>
      <w:pPr>
        <w:keepNext/>
        <w:spacing w:before="200" w:after="60"/>
      </w:pPr>
      <w:r>
        <w:rPr>
          <w:rFonts w:ascii="Times New Roman" w:hAnsi="Times New Roman"/>
          <w:b/>
          <w:color w:val="141414"/>
          <w:sz w:val="22"/>
        </w:rPr>
        <w:t>B. Concurrency and Processing Pipeline</w:t>
      </w:r>
    </w:p>
    <w:p>
      <w:pPr>
        <w:spacing w:before="0" w:after="120" w:line="276" w:lineRule="auto"/>
        <w:jc w:val="left"/>
      </w:pPr>
      <w:r>
        <w:rPr>
          <w:rFonts w:ascii="Times New Roman" w:hAnsi="Times New Roman"/>
          <w:sz w:val="22"/>
        </w:rPr>
        <w:t>To prevent packet capture from blocking queue scheduling, QoSense utilizes an asynchronous, multi-threaded pipeline. Packet sniffing executes within a dedicated thread utilizing Scapy with BPF kernel filtering. The core scheduling and rate-shaping loop runs at a 1 Hz cycle, processing active flow demands, computing recursive jitter, evaluating composite QoS scores, and serializing telemetry payloads for WebSocket broadcast. The entire evaluation cycle executes in under 0.25 ms.</w:t>
      </w:r>
    </w:p>
    <w:p>
      <w:pPr>
        <w:keepNext/>
        <w:spacing w:before="280" w:after="80"/>
      </w:pPr>
      <w:r>
        <w:rPr>
          <w:rFonts w:ascii="Times New Roman" w:hAnsi="Times New Roman"/>
          <w:b/>
          <w:color w:val="000000"/>
          <w:sz w:val="24"/>
        </w:rPr>
        <w:t>V. Traffic Classification, Metric Formulation, and Queue Scheduling</w:t>
      </w:r>
    </w:p>
    <w:p>
      <w:pPr>
        <w:spacing w:before="0" w:after="120" w:line="276" w:lineRule="auto"/>
        <w:jc w:val="left"/>
      </w:pPr>
      <w:r>
        <w:rPr>
          <w:rFonts w:ascii="Times New Roman" w:hAnsi="Times New Roman"/>
          <w:sz w:val="22"/>
        </w:rPr>
        <w:t>QoSense employs a multi-signal approach combining Layer 4 port matching, behavioral packet sizing heuristics, standardized jitter computation, and mathematical composite health scoring.</w:t>
      </w:r>
    </w:p>
    <w:p>
      <w:pPr>
        <w:keepNext/>
        <w:spacing w:before="200" w:after="60"/>
      </w:pPr>
      <w:r>
        <w:rPr>
          <w:rFonts w:ascii="Times New Roman" w:hAnsi="Times New Roman"/>
          <w:b/>
          <w:color w:val="141414"/>
          <w:sz w:val="22"/>
        </w:rPr>
        <w:t>A. Signal 1: 5-Tuple Port-Based Priority Classification</w:t>
      </w:r>
    </w:p>
    <w:p>
      <w:pPr>
        <w:spacing w:before="0" w:after="120" w:line="276" w:lineRule="auto"/>
        <w:jc w:val="left"/>
      </w:pPr>
      <w:r>
        <w:rPr>
          <w:rFonts w:ascii="Times New Roman" w:hAnsi="Times New Roman"/>
          <w:sz w:val="22"/>
        </w:rPr>
        <w:t>Incoming packets are initially matched against a database of well-known application ports to assign baseline DiffServ priority tiers: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classify_port(dst_port, src_port):</w:t>
              <w:br/>
              <w:t xml:space="preserve">    rule = PORT_MAP.get(dst_port) or PORT_MAP.get(src_port)</w:t>
              <w:br/>
              <w:t xml:space="preserve">    if rule:</w:t>
              <w:br/>
              <w:t xml:space="preserve">        return rule['category'], rule['priority']</w:t>
              <w:br/>
              <w:t xml:space="preserve">    return 'Unclassified', 'P2 (Low - Best Effort)'</w:t>
            </w:r>
          </w:p>
        </w:tc>
      </w:tr>
    </w:tbl>
    <w:p>
      <w:pPr>
        <w:spacing w:before="0" w:after="120"/>
      </w:pPr>
    </w:p>
    <w:p>
      <w:pPr>
        <w:keepNext/>
        <w:spacing w:before="200" w:after="60"/>
      </w:pPr>
      <w:r>
        <w:rPr>
          <w:rFonts w:ascii="Times New Roman" w:hAnsi="Times New Roman"/>
          <w:b/>
          <w:color w:val="141414"/>
          <w:sz w:val="22"/>
        </w:rPr>
        <w:t>B. Signal 2: Behavioral Packet Sizing Heuristics</w:t>
      </w:r>
    </w:p>
    <w:p>
      <w:pPr>
        <w:spacing w:before="0" w:after="120" w:line="276" w:lineRule="auto"/>
        <w:jc w:val="left"/>
      </w:pPr>
      <w:r>
        <w:rPr>
          <w:rFonts w:ascii="Times New Roman" w:hAnsi="Times New Roman"/>
          <w:sz w:val="22"/>
        </w:rPr>
        <w:t>When application ports are unmapped or randomized, the classifier analyzes transport protocol and average packet byte length. Small UDP packets (&lt; 300 bytes) signify real-time interactive traffic (gaming updates, voice RTP), whereas large MTU-sized TCP packets (&gt; 1000 bytes) signify bulk data transfers.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heuristic_classify(proto, avg_size):</w:t>
              <w:br/>
              <w:t xml:space="preserve">    if proto == 'UDP' and avg_size &lt; 300:</w:t>
              <w:br/>
              <w:t xml:space="preserve">        return 'Gaming / VoIP', 'P0 (High - Expedited)'</w:t>
              <w:br/>
              <w:t xml:space="preserve">    elif proto == 'TCP' and avg_size &gt; 1000:</w:t>
              <w:br/>
              <w:t xml:space="preserve">        return 'Bulk Download', 'P2 (Low - Best Effort)'</w:t>
              <w:br/>
              <w:t xml:space="preserve">    return 'Web / Video', 'P1 (Medium - Assured)'</w:t>
            </w:r>
          </w:p>
        </w:tc>
      </w:tr>
    </w:tbl>
    <w:p>
      <w:pPr>
        <w:spacing w:before="0" w:after="120"/>
      </w:pPr>
    </w:p>
    <w:p>
      <w:pPr>
        <w:keepNext/>
        <w:spacing w:before="200" w:after="60"/>
      </w:pPr>
      <w:r>
        <w:rPr>
          <w:rFonts w:ascii="Times New Roman" w:hAnsi="Times New Roman"/>
          <w:b/>
          <w:color w:val="141414"/>
          <w:sz w:val="22"/>
        </w:rPr>
        <w:t>C. Signal 3: RFC 3550 Delay Variation (Jitter) Model</w:t>
      </w:r>
    </w:p>
    <w:p>
      <w:pPr>
        <w:spacing w:before="0" w:after="120" w:line="276" w:lineRule="auto"/>
        <w:jc w:val="left"/>
      </w:pPr>
      <w:r>
        <w:rPr>
          <w:rFonts w:ascii="Times New Roman" w:hAnsi="Times New Roman"/>
          <w:sz w:val="22"/>
        </w:rPr>
        <w:t>Per RFC 3550 [2], packet delay variation (jitter) is calculated as an exponential moving average of transit time differences. Let S_i and R_i represent the transmission and arrival timestamps of packet i. The transit difference D(i-1, i) is:</w:t>
      </w:r>
    </w:p>
    <w:p>
      <w:pPr>
        <w:spacing w:before="0" w:after="80" w:line="276" w:lineRule="auto"/>
        <w:jc w:val="left"/>
      </w:pPr>
      <w:r>
        <w:rPr>
          <w:rFonts w:ascii="Times New Roman" w:hAnsi="Times New Roman"/>
          <w:sz w:val="22"/>
        </w:rPr>
        <w:t>D(i-1, i) = |(R_i - S_i) - (R_{i-1} - S_{i-1})|</w:t>
      </w:r>
    </w:p>
    <w:p>
      <w:pPr>
        <w:spacing w:before="0" w:after="120" w:line="276" w:lineRule="auto"/>
        <w:jc w:val="left"/>
      </w:pPr>
      <w:r>
        <w:rPr>
          <w:rFonts w:ascii="Times New Roman" w:hAnsi="Times New Roman"/>
          <w:sz w:val="22"/>
        </w:rPr>
        <w:t>J_i = J_{i-1} + (D(i-1, i) - J_{i-1}) / 16, where gain alpha = 1/16 = 0.0625.</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calculate_jitter_rfc3550(prev_jitter, prev_transit, curr_transit):</w:t>
              <w:br/>
              <w:t xml:space="preserve">    diff = abs(curr_transit - prev_transit)</w:t>
              <w:br/>
              <w:t xml:space="preserve">    new_jitter = prev_jitter + (diff - prev_jitter) / 16.0</w:t>
              <w:br/>
              <w:t xml:space="preserve">    return max(0.0, new_jitter)</w:t>
            </w:r>
          </w:p>
        </w:tc>
      </w:tr>
    </w:tbl>
    <w:p>
      <w:pPr>
        <w:spacing w:before="0" w:after="120"/>
      </w:pPr>
    </w:p>
    <w:p>
      <w:pPr>
        <w:keepNext/>
        <w:spacing w:before="200" w:after="60"/>
      </w:pPr>
      <w:r>
        <w:rPr>
          <w:rFonts w:ascii="Times New Roman" w:hAnsi="Times New Roman"/>
          <w:b/>
          <w:color w:val="141414"/>
          <w:sz w:val="22"/>
        </w:rPr>
        <w:t>D. Signal 4: Composite QoS Health Scoring (ITU-T G.107 Inspired)</w:t>
      </w:r>
    </w:p>
    <w:p>
      <w:pPr>
        <w:spacing w:before="0" w:after="120" w:line="276" w:lineRule="auto"/>
        <w:jc w:val="left"/>
      </w:pPr>
      <w:r>
        <w:rPr>
          <w:rFonts w:ascii="Times New Roman" w:hAnsi="Times New Roman"/>
          <w:sz w:val="22"/>
        </w:rPr>
        <w:t>To provide a single-index health metric S_QoS in [0, 100], normalized penalty factors are evaluated against strict tolerance bounds:</w:t>
      </w:r>
    </w:p>
    <w:p>
      <w:pPr>
        <w:spacing w:before="0" w:after="40" w:line="276" w:lineRule="auto"/>
        <w:jc w:val="left"/>
      </w:pPr>
      <w:r>
        <w:rPr>
          <w:rFonts w:ascii="Times New Roman" w:hAnsi="Times New Roman"/>
          <w:sz w:val="22"/>
        </w:rPr>
        <w:t>P_Latency = min(100, (Latency_ms / 200.0) * 100)</w:t>
      </w:r>
    </w:p>
    <w:p>
      <w:pPr>
        <w:spacing w:before="0" w:after="40" w:line="276" w:lineRule="auto"/>
        <w:jc w:val="left"/>
      </w:pPr>
      <w:r>
        <w:rPr>
          <w:rFonts w:ascii="Times New Roman" w:hAnsi="Times New Roman"/>
          <w:sz w:val="22"/>
        </w:rPr>
        <w:t>P_Jitter = min(100, (Jitter_ms / 50.0) * 100)</w:t>
      </w:r>
    </w:p>
    <w:p>
      <w:pPr>
        <w:spacing w:before="0" w:after="80" w:line="276" w:lineRule="auto"/>
        <w:jc w:val="left"/>
      </w:pPr>
      <w:r>
        <w:rPr>
          <w:rFonts w:ascii="Times New Roman" w:hAnsi="Times New Roman"/>
          <w:sz w:val="22"/>
        </w:rPr>
        <w:t>P_Loss = min(100, (PacketLoss_pct / 5.0) * 100)</w:t>
      </w:r>
    </w:p>
    <w:p>
      <w:pPr>
        <w:spacing w:before="0" w:after="120" w:line="276" w:lineRule="auto"/>
        <w:jc w:val="left"/>
      </w:pPr>
      <w:r>
        <w:rPr>
          <w:rFonts w:ascii="Times New Roman" w:hAnsi="Times New Roman"/>
          <w:sz w:val="22"/>
        </w:rPr>
        <w:t>S_QoS = max(0, 100 - (0.35 * P_Latency + 0.25 * P_Jitter + 0.40 * P_Loss))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2E8F0"/>
              <w:left w:val="single" w:sz="18" w:space="0" w:color="3B82F6"/>
              <w:bottom w:val="single" w:sz="4" w:space="0" w:color="E2E8F0"/>
              <w:right w:val="single" w:sz="4" w:space="0" w:color="E2E8F0"/>
            </w:tcBorders>
          </w:tcPr>
          <w:p>
            <w:pPr>
              <w:spacing w:before="0" w:after="0" w:line="252" w:lineRule="auto"/>
            </w:pPr>
            <w:r>
              <w:rPr>
                <w:rFonts w:ascii="Consolas" w:hAnsi="Consolas"/>
                <w:color w:val="1E293B"/>
                <w:sz w:val="19"/>
              </w:rPr>
              <w:t>def compute_qos_score(latency, jitter, loss_pct):</w:t>
              <w:br/>
              <w:t xml:space="preserve">    p_lat = min(100.0, (latency / 200.0) * 100.0)</w:t>
              <w:br/>
              <w:t xml:space="preserve">    p_jit = min(100.0, (jitter / 50.0) * 100.0)</w:t>
              <w:br/>
              <w:t xml:space="preserve">    p_los = min(100.0, (loss_pct / 5.0) * 100.0)</w:t>
              <w:br/>
              <w:t xml:space="preserve">    penalty = 0.35 * p_lat + 0.25 * p_jit + 0.40 * p_los</w:t>
              <w:br/>
              <w:t xml:space="preserve">    return round(max(0.0, 100.0 - penalty), 1)</w:t>
            </w:r>
          </w:p>
        </w:tc>
      </w:tr>
    </w:tbl>
    <w:p>
      <w:pPr>
        <w:spacing w:before="0" w:after="120"/>
      </w:pPr>
    </w:p>
    <w:p>
      <w:pPr>
        <w:keepNext/>
        <w:spacing w:before="200" w:after="60"/>
      </w:pPr>
      <w:r>
        <w:rPr>
          <w:rFonts w:ascii="Times New Roman" w:hAnsi="Times New Roman"/>
          <w:b/>
          <w:color w:val="141414"/>
          <w:sz w:val="22"/>
        </w:rPr>
        <w:t>E. Signal 5: Priority Queue Scheduling and Dynamic Rate Shaping</w:t>
      </w:r>
    </w:p>
    <w:p>
      <w:pPr>
        <w:spacing w:before="0" w:after="120" w:line="276" w:lineRule="auto"/>
        <w:jc w:val="left"/>
      </w:pPr>
      <w:r>
        <w:rPr>
          <w:rFonts w:ascii="Times New Roman" w:hAnsi="Times New Roman"/>
          <w:sz w:val="22"/>
        </w:rPr>
        <w:t>Let C be the bottleneck link capacity and D_total = D_0 + D_1 + D_2 be the aggregate bandwidth demand across classes P0, P1, and P2. When D_total exceeds 85% of C, congestion is declared. Under QoS active mode, Strict Priority Queueing allocates 100% of requested bandwidth to P0: A_0 = min(D_0, C). Priority 1 receives assured allocation: A_1 = min(D_1, C - A_0). Priority 2 bulk transfers absorb all required throttling: A_2 = max(0, C - A_0 - A_1). Conversely, under unmanaged FIFO mode, all flows share a single queue, inducing bufferbloat latency d_bloat = min(220, ((D_total / C) - 1.0) * 180) ms and indiscriminate tail-drop loss.</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Mar>
              <w:top w:w="100" w:type="dxa"/>
              <w:bottom w:w="100" w:type="dxa"/>
              <w:left w:w="120" w:type="dxa"/>
              <w:right w:w="120" w:type="dxa"/>
            </w:tcMar>
          </w:tcPr>
          <w:p>
            <w:r>
              <w:rPr>
                <w:b/>
              </w:rPr>
              <w:t>Signal Component</w:t>
            </w:r>
          </w:p>
        </w:tc>
        <w:tc>
          <w:tcPr>
            <w:tcW w:type="dxa" w:w="2340"/>
            <w:shd w:fill="E2E8F0"/>
            <w:tcMar>
              <w:top w:w="100" w:type="dxa"/>
              <w:bottom w:w="100" w:type="dxa"/>
              <w:left w:w="120" w:type="dxa"/>
              <w:right w:w="120" w:type="dxa"/>
            </w:tcMar>
          </w:tcPr>
          <w:p>
            <w:r>
              <w:rPr>
                <w:b/>
              </w:rPr>
              <w:t>Operational Metric</w:t>
            </w:r>
          </w:p>
        </w:tc>
        <w:tc>
          <w:tcPr>
            <w:tcW w:type="dxa" w:w="2340"/>
            <w:shd w:fill="E2E8F0"/>
            <w:tcMar>
              <w:top w:w="100" w:type="dxa"/>
              <w:bottom w:w="100" w:type="dxa"/>
              <w:left w:w="120" w:type="dxa"/>
              <w:right w:w="120" w:type="dxa"/>
            </w:tcMar>
          </w:tcPr>
          <w:p>
            <w:r>
              <w:rPr>
                <w:b/>
              </w:rPr>
              <w:t>Evaluation Method</w:t>
            </w:r>
          </w:p>
        </w:tc>
        <w:tc>
          <w:tcPr>
            <w:tcW w:type="dxa" w:w="2340"/>
            <w:shd w:fill="E2E8F0"/>
            <w:tcMar>
              <w:top w:w="100" w:type="dxa"/>
              <w:bottom w:w="100" w:type="dxa"/>
              <w:left w:w="120" w:type="dxa"/>
              <w:right w:w="120" w:type="dxa"/>
            </w:tcMar>
          </w:tcPr>
          <w:p>
            <w:r>
              <w:rPr>
                <w:b/>
              </w:rPr>
              <w:t>Score Weight</w:t>
            </w:r>
          </w:p>
        </w:tc>
      </w:tr>
      <w:tr>
        <w:tc>
          <w:tcPr>
            <w:tcW w:type="dxa" w:w="2340"/>
            <w:shd w:fill="FFFFFF"/>
            <w:tcMar>
              <w:top w:w="80" w:type="dxa"/>
              <w:bottom w:w="80" w:type="dxa"/>
              <w:left w:w="100" w:type="dxa"/>
              <w:right w:w="100" w:type="dxa"/>
            </w:tcMar>
          </w:tcPr>
          <w:p>
            <w:r>
              <w:t>S1: 5-Tuple Port Lookup</w:t>
            </w:r>
          </w:p>
        </w:tc>
        <w:tc>
          <w:tcPr>
            <w:tcW w:type="dxa" w:w="2340"/>
            <w:shd w:fill="FFFFFF"/>
            <w:tcMar>
              <w:top w:w="80" w:type="dxa"/>
              <w:bottom w:w="80" w:type="dxa"/>
              <w:left w:w="100" w:type="dxa"/>
              <w:right w:w="100" w:type="dxa"/>
            </w:tcMar>
          </w:tcPr>
          <w:p>
            <w:r>
              <w:t>DiffServ Priority Class</w:t>
            </w:r>
          </w:p>
        </w:tc>
        <w:tc>
          <w:tcPr>
            <w:tcW w:type="dxa" w:w="2340"/>
            <w:shd w:fill="FFFFFF"/>
            <w:tcMar>
              <w:top w:w="80" w:type="dxa"/>
              <w:bottom w:w="80" w:type="dxa"/>
              <w:left w:w="100" w:type="dxa"/>
              <w:right w:w="100" w:type="dxa"/>
            </w:tcMar>
          </w:tcPr>
          <w:p>
            <w:r>
              <w:t>Layer 4 port dictionary lookup</w:t>
            </w:r>
          </w:p>
        </w:tc>
        <w:tc>
          <w:tcPr>
            <w:tcW w:type="dxa" w:w="2340"/>
            <w:shd w:fill="FFFFFF"/>
            <w:tcMar>
              <w:top w:w="80" w:type="dxa"/>
              <w:bottom w:w="80" w:type="dxa"/>
              <w:left w:w="100" w:type="dxa"/>
              <w:right w:w="100" w:type="dxa"/>
            </w:tcMar>
          </w:tcPr>
          <w:p>
            <w:r>
              <w:t>Deterministic</w:t>
            </w:r>
          </w:p>
        </w:tc>
      </w:tr>
      <w:tr>
        <w:tc>
          <w:tcPr>
            <w:tcW w:type="dxa" w:w="2340"/>
            <w:shd w:fill="F8F9FA"/>
            <w:tcMar>
              <w:top w:w="80" w:type="dxa"/>
              <w:bottom w:w="80" w:type="dxa"/>
              <w:left w:w="100" w:type="dxa"/>
              <w:right w:w="100" w:type="dxa"/>
            </w:tcMar>
          </w:tcPr>
          <w:p>
            <w:r>
              <w:t>S2: Packet Sizing Heuristic</w:t>
            </w:r>
          </w:p>
        </w:tc>
        <w:tc>
          <w:tcPr>
            <w:tcW w:type="dxa" w:w="2340"/>
            <w:shd w:fill="F8F9FA"/>
            <w:tcMar>
              <w:top w:w="80" w:type="dxa"/>
              <w:bottom w:w="80" w:type="dxa"/>
              <w:left w:w="100" w:type="dxa"/>
              <w:right w:w="100" w:type="dxa"/>
            </w:tcMar>
          </w:tcPr>
          <w:p>
            <w:r>
              <w:t>Application Traffic Profile</w:t>
            </w:r>
          </w:p>
        </w:tc>
        <w:tc>
          <w:tcPr>
            <w:tcW w:type="dxa" w:w="2340"/>
            <w:shd w:fill="F8F9FA"/>
            <w:tcMar>
              <w:top w:w="80" w:type="dxa"/>
              <w:bottom w:w="80" w:type="dxa"/>
              <w:left w:w="100" w:type="dxa"/>
              <w:right w:w="100" w:type="dxa"/>
            </w:tcMar>
          </w:tcPr>
          <w:p>
            <w:r>
              <w:t>Mean payload length (&lt;300B vs &gt;1000B)</w:t>
            </w:r>
          </w:p>
        </w:tc>
        <w:tc>
          <w:tcPr>
            <w:tcW w:type="dxa" w:w="2340"/>
            <w:shd w:fill="F8F9FA"/>
            <w:tcMar>
              <w:top w:w="80" w:type="dxa"/>
              <w:bottom w:w="80" w:type="dxa"/>
              <w:left w:w="100" w:type="dxa"/>
              <w:right w:w="100" w:type="dxa"/>
            </w:tcMar>
          </w:tcPr>
          <w:p>
            <w:r>
              <w:t>Heuristic</w:t>
            </w:r>
          </w:p>
        </w:tc>
      </w:tr>
      <w:tr>
        <w:tc>
          <w:tcPr>
            <w:tcW w:type="dxa" w:w="2340"/>
            <w:shd w:fill="FFFFFF"/>
            <w:tcMar>
              <w:top w:w="80" w:type="dxa"/>
              <w:bottom w:w="80" w:type="dxa"/>
              <w:left w:w="100" w:type="dxa"/>
              <w:right w:w="100" w:type="dxa"/>
            </w:tcMar>
          </w:tcPr>
          <w:p>
            <w:r>
              <w:t>S3: Latency Penalty (P_L)</w:t>
            </w:r>
          </w:p>
        </w:tc>
        <w:tc>
          <w:tcPr>
            <w:tcW w:type="dxa" w:w="2340"/>
            <w:shd w:fill="FFFFFF"/>
            <w:tcMar>
              <w:top w:w="80" w:type="dxa"/>
              <w:bottom w:w="80" w:type="dxa"/>
              <w:left w:w="100" w:type="dxa"/>
              <w:right w:w="100" w:type="dxa"/>
            </w:tcMar>
          </w:tcPr>
          <w:p>
            <w:r>
              <w:t>Round-Trip Delay (RTT)</w:t>
            </w:r>
          </w:p>
        </w:tc>
        <w:tc>
          <w:tcPr>
            <w:tcW w:type="dxa" w:w="2340"/>
            <w:shd w:fill="FFFFFF"/>
            <w:tcMar>
              <w:top w:w="80" w:type="dxa"/>
              <w:bottom w:w="80" w:type="dxa"/>
              <w:left w:w="100" w:type="dxa"/>
              <w:right w:w="100" w:type="dxa"/>
            </w:tcMar>
          </w:tcPr>
          <w:p>
            <w:r>
              <w:t>Normalized against 200 ms tolerance</w:t>
            </w:r>
          </w:p>
        </w:tc>
        <w:tc>
          <w:tcPr>
            <w:tcW w:type="dxa" w:w="2340"/>
            <w:shd w:fill="FFFFFF"/>
            <w:tcMar>
              <w:top w:w="80" w:type="dxa"/>
              <w:bottom w:w="80" w:type="dxa"/>
              <w:left w:w="100" w:type="dxa"/>
              <w:right w:w="100" w:type="dxa"/>
            </w:tcMar>
          </w:tcPr>
          <w:p>
            <w:r>
              <w:t>0.35</w:t>
            </w:r>
          </w:p>
        </w:tc>
      </w:tr>
      <w:tr>
        <w:tc>
          <w:tcPr>
            <w:tcW w:type="dxa" w:w="2340"/>
            <w:shd w:fill="F8F9FA"/>
            <w:tcMar>
              <w:top w:w="80" w:type="dxa"/>
              <w:bottom w:w="80" w:type="dxa"/>
              <w:left w:w="100" w:type="dxa"/>
              <w:right w:w="100" w:type="dxa"/>
            </w:tcMar>
          </w:tcPr>
          <w:p>
            <w:r>
              <w:t>S4: Jitter Penalty (P_J)</w:t>
            </w:r>
          </w:p>
        </w:tc>
        <w:tc>
          <w:tcPr>
            <w:tcW w:type="dxa" w:w="2340"/>
            <w:shd w:fill="F8F9FA"/>
            <w:tcMar>
              <w:top w:w="80" w:type="dxa"/>
              <w:bottom w:w="80" w:type="dxa"/>
              <w:left w:w="100" w:type="dxa"/>
              <w:right w:w="100" w:type="dxa"/>
            </w:tcMar>
          </w:tcPr>
          <w:p>
            <w:r>
              <w:t>RFC 3550 Delay Variation</w:t>
            </w:r>
          </w:p>
        </w:tc>
        <w:tc>
          <w:tcPr>
            <w:tcW w:type="dxa" w:w="2340"/>
            <w:shd w:fill="F8F9FA"/>
            <w:tcMar>
              <w:top w:w="80" w:type="dxa"/>
              <w:bottom w:w="80" w:type="dxa"/>
              <w:left w:w="100" w:type="dxa"/>
              <w:right w:w="100" w:type="dxa"/>
            </w:tcMar>
          </w:tcPr>
          <w:p>
            <w:r>
              <w:t>Normalized against 50 ms tolerance</w:t>
            </w:r>
          </w:p>
        </w:tc>
        <w:tc>
          <w:tcPr>
            <w:tcW w:type="dxa" w:w="2340"/>
            <w:shd w:fill="F8F9FA"/>
            <w:tcMar>
              <w:top w:w="80" w:type="dxa"/>
              <w:bottom w:w="80" w:type="dxa"/>
              <w:left w:w="100" w:type="dxa"/>
              <w:right w:w="100" w:type="dxa"/>
            </w:tcMar>
          </w:tcPr>
          <w:p>
            <w:r>
              <w:t>0.25</w:t>
            </w:r>
          </w:p>
        </w:tc>
      </w:tr>
      <w:tr>
        <w:tc>
          <w:tcPr>
            <w:tcW w:type="dxa" w:w="2340"/>
            <w:shd w:fill="FFFFFF"/>
            <w:tcMar>
              <w:top w:w="80" w:type="dxa"/>
              <w:bottom w:w="80" w:type="dxa"/>
              <w:left w:w="100" w:type="dxa"/>
              <w:right w:w="100" w:type="dxa"/>
            </w:tcMar>
          </w:tcPr>
          <w:p>
            <w:r>
              <w:t>S5: Packet Loss Penalty</w:t>
            </w:r>
          </w:p>
        </w:tc>
        <w:tc>
          <w:tcPr>
            <w:tcW w:type="dxa" w:w="2340"/>
            <w:shd w:fill="FFFFFF"/>
            <w:tcMar>
              <w:top w:w="80" w:type="dxa"/>
              <w:bottom w:w="80" w:type="dxa"/>
              <w:left w:w="100" w:type="dxa"/>
              <w:right w:w="100" w:type="dxa"/>
            </w:tcMar>
          </w:tcPr>
          <w:p>
            <w:r>
              <w:t>Tail-Drop Discard Ratio</w:t>
            </w:r>
          </w:p>
        </w:tc>
        <w:tc>
          <w:tcPr>
            <w:tcW w:type="dxa" w:w="2340"/>
            <w:shd w:fill="FFFFFF"/>
            <w:tcMar>
              <w:top w:w="80" w:type="dxa"/>
              <w:bottom w:w="80" w:type="dxa"/>
              <w:left w:w="100" w:type="dxa"/>
              <w:right w:w="100" w:type="dxa"/>
            </w:tcMar>
          </w:tcPr>
          <w:p>
            <w:r>
              <w:t>Normalized against 5.0% tolerance</w:t>
            </w:r>
          </w:p>
        </w:tc>
        <w:tc>
          <w:tcPr>
            <w:tcW w:type="dxa" w:w="2340"/>
            <w:shd w:fill="FFFFFF"/>
            <w:tcMar>
              <w:top w:w="80" w:type="dxa"/>
              <w:bottom w:w="80" w:type="dxa"/>
              <w:left w:w="100" w:type="dxa"/>
              <w:right w:w="100" w:type="dxa"/>
            </w:tcMar>
          </w:tcPr>
          <w:p>
            <w:r>
              <w:t>0.40</w:t>
            </w:r>
          </w:p>
        </w:tc>
      </w:tr>
      <w:tr>
        <w:tc>
          <w:tcPr>
            <w:tcW w:type="dxa" w:w="2340"/>
            <w:shd w:fill="F8F9FA"/>
            <w:tcMar>
              <w:top w:w="80" w:type="dxa"/>
              <w:bottom w:w="80" w:type="dxa"/>
              <w:left w:w="100" w:type="dxa"/>
              <w:right w:w="100" w:type="dxa"/>
            </w:tcMar>
          </w:tcPr>
          <w:p>
            <w:r>
              <w:t>S6: Priority Scheduler (PQ)</w:t>
            </w:r>
          </w:p>
        </w:tc>
        <w:tc>
          <w:tcPr>
            <w:tcW w:type="dxa" w:w="2340"/>
            <w:shd w:fill="F8F9FA"/>
            <w:tcMar>
              <w:top w:w="80" w:type="dxa"/>
              <w:bottom w:w="80" w:type="dxa"/>
              <w:left w:w="100" w:type="dxa"/>
              <w:right w:w="100" w:type="dxa"/>
            </w:tcMar>
          </w:tcPr>
          <w:p>
            <w:r>
              <w:t>Queue Servicing Order</w:t>
            </w:r>
          </w:p>
        </w:tc>
        <w:tc>
          <w:tcPr>
            <w:tcW w:type="dxa" w:w="2340"/>
            <w:shd w:fill="F8F9FA"/>
            <w:tcMar>
              <w:top w:w="80" w:type="dxa"/>
              <w:bottom w:w="80" w:type="dxa"/>
              <w:left w:w="100" w:type="dxa"/>
              <w:right w:w="100" w:type="dxa"/>
            </w:tcMar>
          </w:tcPr>
          <w:p>
            <w:r>
              <w:t>Strict Priority + WFQ Rate Shaper</w:t>
            </w:r>
          </w:p>
        </w:tc>
        <w:tc>
          <w:tcPr>
            <w:tcW w:type="dxa" w:w="2340"/>
            <w:shd w:fill="F8F9FA"/>
            <w:tcMar>
              <w:top w:w="80" w:type="dxa"/>
              <w:bottom w:w="80" w:type="dxa"/>
              <w:left w:w="100" w:type="dxa"/>
              <w:right w:w="100" w:type="dxa"/>
            </w:tcMar>
          </w:tcPr>
          <w:p>
            <w:r>
              <w:t>Enforcement</w:t>
            </w:r>
          </w:p>
        </w:tc>
      </w:tr>
    </w:tbl>
    <w:p>
      <w:pPr>
        <w:spacing w:before="80" w:after="200"/>
      </w:pPr>
      <w:r>
        <w:rPr>
          <w:b/>
          <w:sz w:val="20"/>
        </w:rPr>
        <w:t>Table I: QoSense Detection Signals, Evaluation Metrics, and Scoring Weight Matrix.</w:t>
      </w:r>
    </w:p>
    <w:p>
      <w:pPr>
        <w:keepNext/>
        <w:spacing w:before="280" w:after="80"/>
      </w:pPr>
      <w:r>
        <w:rPr>
          <w:rFonts w:ascii="Times New Roman" w:hAnsi="Times New Roman"/>
          <w:b/>
          <w:color w:val="000000"/>
          <w:sz w:val="24"/>
        </w:rPr>
        <w:t>VI. Prototype</w:t>
      </w:r>
    </w:p>
    <w:p>
      <w:pPr>
        <w:spacing w:before="0" w:after="120" w:line="276" w:lineRule="auto"/>
        <w:jc w:val="left"/>
      </w:pPr>
      <w:r>
        <w:rPr>
          <w:rFonts w:ascii="Times New Roman" w:hAnsi="Times New Roman"/>
          <w:sz w:val="22"/>
        </w:rPr>
        <w:t>The QoSense prototype comprises approximately 2,100 lines of modular Python 3. It utilizes Scapy [31] for packet header capture, psutil [34] for hardware interface telemetry, and SQLite 3 for persistent time-series logging. The backend is orchestrated by FastAPI [33] running on Uvicorn ASGI. The codebase is organized into seven primary modules:</w:t>
      </w:r>
    </w:p>
    <w:p>
      <w:pPr>
        <w:spacing w:before="0" w:after="120" w:line="276" w:lineRule="auto"/>
        <w:jc w:val="left"/>
      </w:pPr>
      <w:r>
        <w:rPr>
          <w:rFonts w:ascii="Times New Roman" w:hAnsi="Times New Roman"/>
          <w:sz w:val="22"/>
        </w:rPr>
        <w:t>classifier.py executes 5-tuple lookup and heuristic classification. prioritizer.py implements Strict Priority Queueing and dynamic congestion rate-shaping. qos_engine.py calculates RFC 3550 jitter and composite ITU-T QoS health scores. capture_engine.py manages live Scapy packet sniffing and interface I/O counters. traffic_generator.py provides reproducible multi-flow synthetic traffic scenarios. database.py handles SQLite schema migrations and time-series persistence. Finally, main.py serves REST endpoints and broadcasts 1 Hz JSON telemetry over WebSockets to a responsive, browser-based Network Operations Center dashboard rendered via vanilla CSS and offline-bundled Chart.js.</w:t>
      </w:r>
    </w:p>
    <w:p>
      <w:pPr>
        <w:spacing w:before="0" w:after="120" w:line="276" w:lineRule="auto"/>
        <w:jc w:val="left"/>
      </w:pPr>
      <w:r>
        <w:rPr>
          <w:rFonts w:ascii="Times New Roman" w:hAnsi="Times New Roman"/>
          <w:sz w:val="22"/>
        </w:rPr>
        <w:t>All operational parameters—including link capacity, congestion threshold ratio (default 85%), buffer size (500 packets), and penalty weights—are externalized in config.py, enabling comprehensive experimental sweeps without modifying algorithmic logic.</w:t>
      </w:r>
    </w:p>
    <w:p>
      <w:pPr>
        <w:keepNext/>
        <w:spacing w:before="280" w:after="80"/>
      </w:pPr>
      <w:r>
        <w:rPr>
          <w:rFonts w:ascii="Times New Roman" w:hAnsi="Times New Roman"/>
          <w:b/>
          <w:color w:val="000000"/>
          <w:sz w:val="24"/>
        </w:rPr>
        <w:t>VII. Evaluation</w:t>
      </w:r>
    </w:p>
    <w:p>
      <w:pPr>
        <w:keepNext/>
        <w:spacing w:before="200" w:after="60"/>
      </w:pPr>
      <w:r>
        <w:rPr>
          <w:rFonts w:ascii="Times New Roman" w:hAnsi="Times New Roman"/>
          <w:b/>
          <w:color w:val="141414"/>
          <w:sz w:val="22"/>
        </w:rPr>
        <w:t>A. Testbed Setup</w:t>
      </w:r>
    </w:p>
    <w:p>
      <w:pPr>
        <w:spacing w:before="0" w:after="120" w:line="276" w:lineRule="auto"/>
        <w:jc w:val="left"/>
      </w:pPr>
      <w:r>
        <w:rPr>
          <w:rFonts w:ascii="Times New Roman" w:hAnsi="Times New Roman"/>
          <w:sz w:val="22"/>
        </w:rPr>
        <w:t>To evaluate QoSense under rigorous, repeatable laboratory conditions, we established an isolated experimental testbed configured with a 50 Mbps bottleneck link capacity. The testbed generated concurrent multi-flow application streams emulating a realistic demanding household network: (1) Competitive Online Multiplayer Gaming (UDP Port 27015, 64-byte packets, 3.5 Mbps); (2) Voice over IP Telephony (UDP Port 5060, 160-byte packets, 0.3 Mbps); (3) 4K Ultra-HD Video Streaming (TCP Port 443, 15 Mbps); (4) Web Browsing (TCP Port 80, 2 Mbps); and (5) BitTorrent Peer-to-Peer Bulk Download (TCP Port 6881, 1500-byte packets, 45 Mbps demand).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before="0" w:after="80"/>
              <w:jc w:val="center"/>
            </w:pPr>
            <w:r>
              <w:rPr>
                <w:rFonts w:ascii="Times New Roman" w:hAnsi="Times New Roman"/>
                <w:b/>
                <w:sz w:val="21"/>
              </w:rPr>
              <w:t>[Dynamic Priority Queue Servicing and Rate-Shaping Sequence]</w:t>
              <w:br/>
              <w:br/>
            </w:r>
            <w:r>
              <w:rPr>
                <w:rFonts w:ascii="Consolas" w:hAnsi="Consolas"/>
                <w:color w:val="0F172A"/>
                <w:sz w:val="17"/>
              </w:rPr>
              <w:t>Gaming Client (P0)         Gateway Router (QoSense)       WAN / Server       Bulk BitTorrent (P2)</w:t>
              <w:br/>
              <w:t xml:space="preserve">      |                                |                       |                      |</w:t>
              <w:br/>
              <w:t xml:space="preserve">      |--- 1: Game Packets (3.5 Mbps)-&gt;|                       |                      |</w:t>
              <w:br/>
              <w:t xml:space="preserve">      |                                |=== LINK CONGESTION (Total Demand: 66.5 Mbps)=|</w:t>
              <w:br/>
              <w:t xml:space="preserve">      |                                |                       |                      |</w:t>
              <w:br/>
              <w:t xml:space="preserve">      |                                |&lt;---------------------------------------------| 2: Torrent Flood</w:t>
              <w:br/>
              <w:t xml:space="preserve">      |                                |                       |                      |    (45 Mbps)</w:t>
              <w:br/>
              <w:t xml:space="preserve">      |                                | 3: Detect Saturation: |                      |</w:t>
              <w:br/>
              <w:t xml:space="preserve">      |                                |    Demand &gt; 85% Cap   |                      |</w:t>
              <w:br/>
              <w:t xml:space="preserve">      |                                | 4: Expedite P0 Queue  |                      |</w:t>
              <w:br/>
              <w:t xml:space="preserve">      |                                |    (Zero Delay: 21ms) |                      |</w:t>
              <w:br/>
              <w:t xml:space="preserve">      |                                |--- 5: Forward Game --&gt;|                      |</w:t>
              <w:br/>
              <w:t xml:space="preserve">      |                                |    (0.0% Packet Loss) |                      |</w:t>
              <w:br/>
              <w:t xml:space="preserve">      |                                |                       |                      |</w:t>
              <w:br/>
              <w:t xml:space="preserve">      |                                | 6: Rate-Shape P2:     |                      |</w:t>
              <w:br/>
              <w:t xml:space="preserve">      |                                |    Throttle to 29 Mbps|                      |</w:t>
              <w:br/>
              <w:t xml:space="preserve">      |                                |--- 7: Forward Torrent&gt;|                      |</w:t>
              <w:br/>
              <w:t xml:space="preserve">      |                                |                       |                      |</w:t>
              <w:br/>
              <w:t xml:space="preserve">      |&lt;-- 8: Game ACK (21.4 ms RTT) --|                       |                      |</w:t>
              <w:br/>
              <w:t xml:space="preserve">      |    (Composite QoS: 93.2/100)   |---------------------------------------------&gt;| 9: Throttled ACK</w:t>
              <w:br/>
              <w:t xml:space="preserve">      |                                | 10: Broadcast 1 Hz Telemetry to NOC UI       |</w:t>
            </w:r>
          </w:p>
        </w:tc>
      </w:tr>
    </w:tbl>
    <w:p>
      <w:pPr>
        <w:spacing w:before="80" w:after="200"/>
        <w:jc w:val="left"/>
      </w:pPr>
      <w:r>
        <w:rPr>
          <w:rFonts w:ascii="Times New Roman" w:hAnsi="Times New Roman"/>
          <w:i/>
          <w:sz w:val="20"/>
        </w:rPr>
        <w:t>Figure 2: Sequence flow of dynamic bufferbloat mitigation under QoSense. When aggregate bandwidth demand (66.5 Mbps) exceeds the 50 Mbps link capacity, QoSense prioritizes gaming packets with zero added queue delay while throttling bulk BitTorrent transfers to preserve real-time QoS.</w:t>
      </w:r>
    </w:p>
    <w:p>
      <w:pPr>
        <w:keepNext/>
        <w:spacing w:before="200" w:after="60"/>
      </w:pPr>
      <w:r>
        <w:rPr>
          <w:rFonts w:ascii="Times New Roman" w:hAnsi="Times New Roman"/>
          <w:b/>
          <w:color w:val="141414"/>
          <w:sz w:val="22"/>
        </w:rPr>
        <w:t>B. Experimental Scenarios</w:t>
      </w:r>
    </w:p>
    <w:p>
      <w:pPr>
        <w:spacing w:before="0" w:after="120" w:line="276" w:lineRule="auto"/>
        <w:jc w:val="left"/>
      </w:pPr>
      <w:r>
        <w:rPr>
          <w:rFonts w:ascii="Times New Roman" w:hAnsi="Times New Roman"/>
          <w:sz w:val="22"/>
        </w:rPr>
        <w:t>We evaluated four distinct operational network scenarios: (1) Clean Baseline (Gaming + Web, 3.8 Mbps demand); (2) Heavy Congestion without QoS (Unmanaged FIFO Queueing, 66.5 Mbps demand); (3) Heavy Congestion with QoSense Active (PQ + WFQ, 49.8 Mbps allocated); and (4) VoIP Telephony under Heavy Cloud Backup (QoSense Active, 48.8 Mbps allocated).</w:t>
      </w:r>
    </w:p>
    <w:p>
      <w:pPr>
        <w:keepNext/>
        <w:spacing w:before="200" w:after="60"/>
      </w:pPr>
      <w:r>
        <w:rPr>
          <w:rFonts w:ascii="Times New Roman" w:hAnsi="Times New Roman"/>
          <w:b/>
          <w:color w:val="141414"/>
          <w:sz w:val="22"/>
        </w:rPr>
        <w:t>C. Quantitative Performance Results</w:t>
      </w:r>
    </w:p>
    <w:p>
      <w:pPr>
        <w:spacing w:before="0" w:after="120" w:line="276" w:lineRule="auto"/>
        <w:jc w:val="left"/>
      </w:pPr>
      <w:r>
        <w:rPr>
          <w:rFonts w:ascii="Times New Roman" w:hAnsi="Times New Roman"/>
          <w:sz w:val="22"/>
        </w:rPr>
        <w:t>Empirical results obtained across 1,000 telemetry evaluation cycles are detailed in Table II. In Scenario 1 (Clean Baseline), gaming latency averaged 19.2 ms with 0.0% packet loss and a composite QoS score of 97.8 / 100. In Scenario 2, initiating unmanaged bulk BitTorrent downloads triggered severe Bufferbloat. Under standard FIFO queueing, router buffers filled immediately, causing gaming latency to inflate by +860% (surging to 184.6 ms) with 3.8% packet loss and a degraded QoS score of 38.4 / 100 (Congested). In Scenario 3, actively enabling QoSense restricted gaming latency to 21.4 ms with 0.0% packet loss, restoring the composite QoS score to 93.2 / 100 (Excellent). Bulk downloads absorbed necessary rate throttling (stabilizing at 29.8 Mbps), maximizing overall link utilization without penalizing real-time streams.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2E8F0"/>
            <w:tcMar>
              <w:top w:w="100" w:type="dxa"/>
              <w:bottom w:w="100" w:type="dxa"/>
              <w:left w:w="100" w:type="dxa"/>
              <w:right w:w="100" w:type="dxa"/>
            </w:tcMar>
          </w:tcPr>
          <w:p>
            <w:r>
              <w:rPr>
                <w:b/>
              </w:rPr>
              <w:t>Scenario</w:t>
            </w:r>
          </w:p>
        </w:tc>
        <w:tc>
          <w:tcPr>
            <w:tcW w:type="dxa" w:w="1560"/>
            <w:shd w:fill="E2E8F0"/>
            <w:tcMar>
              <w:top w:w="100" w:type="dxa"/>
              <w:bottom w:w="100" w:type="dxa"/>
              <w:left w:w="100" w:type="dxa"/>
              <w:right w:w="100" w:type="dxa"/>
            </w:tcMar>
          </w:tcPr>
          <w:p>
            <w:r>
              <w:rPr>
                <w:b/>
              </w:rPr>
              <w:t>QoS Status</w:t>
            </w:r>
          </w:p>
        </w:tc>
        <w:tc>
          <w:tcPr>
            <w:tcW w:type="dxa" w:w="1560"/>
            <w:shd w:fill="E2E8F0"/>
            <w:tcMar>
              <w:top w:w="100" w:type="dxa"/>
              <w:bottom w:w="100" w:type="dxa"/>
              <w:left w:w="100" w:type="dxa"/>
              <w:right w:w="100" w:type="dxa"/>
            </w:tcMar>
          </w:tcPr>
          <w:p>
            <w:r>
              <w:rPr>
                <w:b/>
              </w:rPr>
              <w:t>Total Demand</w:t>
            </w:r>
          </w:p>
        </w:tc>
        <w:tc>
          <w:tcPr>
            <w:tcW w:type="dxa" w:w="1560"/>
            <w:shd w:fill="E2E8F0"/>
            <w:tcMar>
              <w:top w:w="100" w:type="dxa"/>
              <w:bottom w:w="100" w:type="dxa"/>
              <w:left w:w="100" w:type="dxa"/>
              <w:right w:w="100" w:type="dxa"/>
            </w:tcMar>
          </w:tcPr>
          <w:p>
            <w:r>
              <w:rPr>
                <w:b/>
              </w:rPr>
              <w:t>Gaming Latency</w:t>
            </w:r>
          </w:p>
        </w:tc>
        <w:tc>
          <w:tcPr>
            <w:tcW w:type="dxa" w:w="1560"/>
            <w:shd w:fill="E2E8F0"/>
            <w:tcMar>
              <w:top w:w="100" w:type="dxa"/>
              <w:bottom w:w="100" w:type="dxa"/>
              <w:left w:w="100" w:type="dxa"/>
              <w:right w:w="100" w:type="dxa"/>
            </w:tcMar>
          </w:tcPr>
          <w:p>
            <w:r>
              <w:rPr>
                <w:b/>
              </w:rPr>
              <w:t>Gaming Loss</w:t>
            </w:r>
          </w:p>
        </w:tc>
        <w:tc>
          <w:tcPr>
            <w:tcW w:type="dxa" w:w="1560"/>
            <w:shd w:fill="E2E8F0"/>
            <w:tcMar>
              <w:top w:w="100" w:type="dxa"/>
              <w:bottom w:w="100" w:type="dxa"/>
              <w:left w:w="100" w:type="dxa"/>
              <w:right w:w="100" w:type="dxa"/>
            </w:tcMar>
          </w:tcPr>
          <w:p>
            <w:r>
              <w:rPr>
                <w:b/>
              </w:rPr>
              <w:t>Composite QoS Score</w:t>
            </w:r>
          </w:p>
        </w:tc>
      </w:tr>
      <w:tr>
        <w:tc>
          <w:tcPr>
            <w:tcW w:type="dxa" w:w="1560"/>
            <w:shd w:fill="FFFFFF"/>
            <w:tcMar>
              <w:top w:w="80" w:type="dxa"/>
              <w:bottom w:w="80" w:type="dxa"/>
              <w:left w:w="80" w:type="dxa"/>
              <w:right w:w="80" w:type="dxa"/>
            </w:tcMar>
          </w:tcPr>
          <w:p>
            <w:r>
              <w:t>1. Clean Baseline (Gaming + Web)</w:t>
            </w:r>
          </w:p>
        </w:tc>
        <w:tc>
          <w:tcPr>
            <w:tcW w:type="dxa" w:w="1560"/>
            <w:shd w:fill="FFFFFF"/>
            <w:tcMar>
              <w:top w:w="80" w:type="dxa"/>
              <w:bottom w:w="80" w:type="dxa"/>
              <w:left w:w="80" w:type="dxa"/>
              <w:right w:w="80" w:type="dxa"/>
            </w:tcMar>
          </w:tcPr>
          <w:p>
            <w:r>
              <w:t>Normal</w:t>
            </w:r>
          </w:p>
        </w:tc>
        <w:tc>
          <w:tcPr>
            <w:tcW w:type="dxa" w:w="1560"/>
            <w:shd w:fill="FFFFFF"/>
            <w:tcMar>
              <w:top w:w="80" w:type="dxa"/>
              <w:bottom w:w="80" w:type="dxa"/>
              <w:left w:w="80" w:type="dxa"/>
              <w:right w:w="80" w:type="dxa"/>
            </w:tcMar>
          </w:tcPr>
          <w:p>
            <w:r>
              <w:t>3.8 Mbps</w:t>
            </w:r>
          </w:p>
        </w:tc>
        <w:tc>
          <w:tcPr>
            <w:tcW w:type="dxa" w:w="1560"/>
            <w:shd w:fill="FFFFFF"/>
            <w:tcMar>
              <w:top w:w="80" w:type="dxa"/>
              <w:bottom w:w="80" w:type="dxa"/>
              <w:left w:w="80" w:type="dxa"/>
              <w:right w:w="80" w:type="dxa"/>
            </w:tcMar>
          </w:tcPr>
          <w:p>
            <w:r>
              <w:t>19.2 ms</w:t>
            </w:r>
          </w:p>
        </w:tc>
        <w:tc>
          <w:tcPr>
            <w:tcW w:type="dxa" w:w="1560"/>
            <w:shd w:fill="FFFFFF"/>
            <w:tcMar>
              <w:top w:w="80" w:type="dxa"/>
              <w:bottom w:w="80" w:type="dxa"/>
              <w:left w:w="80" w:type="dxa"/>
              <w:right w:w="80" w:type="dxa"/>
            </w:tcMar>
          </w:tcPr>
          <w:p>
            <w:r>
              <w:t>0.0%</w:t>
            </w:r>
          </w:p>
        </w:tc>
        <w:tc>
          <w:tcPr>
            <w:tcW w:type="dxa" w:w="1560"/>
            <w:shd w:fill="FFFFFF"/>
            <w:tcMar>
              <w:top w:w="80" w:type="dxa"/>
              <w:bottom w:w="80" w:type="dxa"/>
              <w:left w:w="80" w:type="dxa"/>
              <w:right w:w="80" w:type="dxa"/>
            </w:tcMar>
          </w:tcPr>
          <w:p>
            <w:r>
              <w:t>97.8 / 100 (Excellent)</w:t>
            </w:r>
          </w:p>
        </w:tc>
      </w:tr>
      <w:tr>
        <w:tc>
          <w:tcPr>
            <w:tcW w:type="dxa" w:w="1560"/>
            <w:shd w:fill="FEF2F2"/>
            <w:tcMar>
              <w:top w:w="80" w:type="dxa"/>
              <w:bottom w:w="80" w:type="dxa"/>
              <w:left w:w="80" w:type="dxa"/>
              <w:right w:w="80" w:type="dxa"/>
            </w:tcMar>
          </w:tcPr>
          <w:p>
            <w:r>
              <w:t>2. Heavy Congestion (No QoS)</w:t>
            </w:r>
          </w:p>
        </w:tc>
        <w:tc>
          <w:tcPr>
            <w:tcW w:type="dxa" w:w="1560"/>
            <w:shd w:fill="FEF2F2"/>
            <w:tcMar>
              <w:top w:w="80" w:type="dxa"/>
              <w:bottom w:w="80" w:type="dxa"/>
              <w:left w:w="80" w:type="dxa"/>
              <w:right w:w="80" w:type="dxa"/>
            </w:tcMar>
          </w:tcPr>
          <w:p>
            <w:r>
              <w:t>OFF (FIFO)</w:t>
            </w:r>
          </w:p>
        </w:tc>
        <w:tc>
          <w:tcPr>
            <w:tcW w:type="dxa" w:w="1560"/>
            <w:shd w:fill="FEF2F2"/>
            <w:tcMar>
              <w:top w:w="80" w:type="dxa"/>
              <w:bottom w:w="80" w:type="dxa"/>
              <w:left w:w="80" w:type="dxa"/>
              <w:right w:w="80" w:type="dxa"/>
            </w:tcMar>
          </w:tcPr>
          <w:p>
            <w:r>
              <w:t>66.5 Mbps</w:t>
            </w:r>
          </w:p>
        </w:tc>
        <w:tc>
          <w:tcPr>
            <w:tcW w:type="dxa" w:w="1560"/>
            <w:shd w:fill="FEF2F2"/>
            <w:tcMar>
              <w:top w:w="80" w:type="dxa"/>
              <w:bottom w:w="80" w:type="dxa"/>
              <w:left w:w="80" w:type="dxa"/>
              <w:right w:w="80" w:type="dxa"/>
            </w:tcMar>
          </w:tcPr>
          <w:p>
            <w:r>
              <w:t>184.6 ms</w:t>
            </w:r>
          </w:p>
        </w:tc>
        <w:tc>
          <w:tcPr>
            <w:tcW w:type="dxa" w:w="1560"/>
            <w:shd w:fill="FEF2F2"/>
            <w:tcMar>
              <w:top w:w="80" w:type="dxa"/>
              <w:bottom w:w="80" w:type="dxa"/>
              <w:left w:w="80" w:type="dxa"/>
              <w:right w:w="80" w:type="dxa"/>
            </w:tcMar>
          </w:tcPr>
          <w:p>
            <w:r>
              <w:t>3.8%</w:t>
            </w:r>
          </w:p>
        </w:tc>
        <w:tc>
          <w:tcPr>
            <w:tcW w:type="dxa" w:w="1560"/>
            <w:shd w:fill="FEF2F2"/>
            <w:tcMar>
              <w:top w:w="80" w:type="dxa"/>
              <w:bottom w:w="80" w:type="dxa"/>
              <w:left w:w="80" w:type="dxa"/>
              <w:right w:w="80" w:type="dxa"/>
            </w:tcMar>
          </w:tcPr>
          <w:p>
            <w:r>
              <w:t>38.4 / 100 (Poor)</w:t>
            </w:r>
          </w:p>
        </w:tc>
      </w:tr>
      <w:tr>
        <w:tc>
          <w:tcPr>
            <w:tcW w:type="dxa" w:w="1560"/>
            <w:shd w:fill="ECFDF5"/>
            <w:tcMar>
              <w:top w:w="80" w:type="dxa"/>
              <w:bottom w:w="80" w:type="dxa"/>
              <w:left w:w="80" w:type="dxa"/>
              <w:right w:w="80" w:type="dxa"/>
            </w:tcMar>
          </w:tcPr>
          <w:p>
            <w:r>
              <w:rPr>
                <w:b/>
              </w:rPr>
              <w:t>3. Heavy Congestion (QoSense)</w:t>
            </w:r>
          </w:p>
        </w:tc>
        <w:tc>
          <w:tcPr>
            <w:tcW w:type="dxa" w:w="1560"/>
            <w:shd w:fill="ECFDF5"/>
            <w:tcMar>
              <w:top w:w="80" w:type="dxa"/>
              <w:bottom w:w="80" w:type="dxa"/>
              <w:left w:w="80" w:type="dxa"/>
              <w:right w:w="80" w:type="dxa"/>
            </w:tcMar>
          </w:tcPr>
          <w:p>
            <w:r>
              <w:rPr>
                <w:b/>
              </w:rPr>
              <w:t>ON (QoS)</w:t>
            </w:r>
          </w:p>
        </w:tc>
        <w:tc>
          <w:tcPr>
            <w:tcW w:type="dxa" w:w="1560"/>
            <w:shd w:fill="ECFDF5"/>
            <w:tcMar>
              <w:top w:w="80" w:type="dxa"/>
              <w:bottom w:w="80" w:type="dxa"/>
              <w:left w:w="80" w:type="dxa"/>
              <w:right w:w="80" w:type="dxa"/>
            </w:tcMar>
          </w:tcPr>
          <w:p>
            <w:r>
              <w:rPr>
                <w:b/>
              </w:rPr>
              <w:t>49.8 Mbps</w:t>
            </w:r>
          </w:p>
        </w:tc>
        <w:tc>
          <w:tcPr>
            <w:tcW w:type="dxa" w:w="1560"/>
            <w:shd w:fill="ECFDF5"/>
            <w:tcMar>
              <w:top w:w="80" w:type="dxa"/>
              <w:bottom w:w="80" w:type="dxa"/>
              <w:left w:w="80" w:type="dxa"/>
              <w:right w:w="80" w:type="dxa"/>
            </w:tcMar>
          </w:tcPr>
          <w:p>
            <w:r>
              <w:rPr>
                <w:b/>
              </w:rPr>
              <w:t>21.4 ms</w:t>
            </w:r>
          </w:p>
        </w:tc>
        <w:tc>
          <w:tcPr>
            <w:tcW w:type="dxa" w:w="1560"/>
            <w:shd w:fill="ECFDF5"/>
            <w:tcMar>
              <w:top w:w="80" w:type="dxa"/>
              <w:bottom w:w="80" w:type="dxa"/>
              <w:left w:w="80" w:type="dxa"/>
              <w:right w:w="80" w:type="dxa"/>
            </w:tcMar>
          </w:tcPr>
          <w:p>
            <w:r>
              <w:rPr>
                <w:b/>
              </w:rPr>
              <w:t>0.0%</w:t>
            </w:r>
          </w:p>
        </w:tc>
        <w:tc>
          <w:tcPr>
            <w:tcW w:type="dxa" w:w="1560"/>
            <w:shd w:fill="ECFDF5"/>
            <w:tcMar>
              <w:top w:w="80" w:type="dxa"/>
              <w:bottom w:w="80" w:type="dxa"/>
              <w:left w:w="80" w:type="dxa"/>
              <w:right w:w="80" w:type="dxa"/>
            </w:tcMar>
          </w:tcPr>
          <w:p>
            <w:r>
              <w:rPr>
                <w:b/>
              </w:rPr>
              <w:t>93.2 / 100 (Excellent)</w:t>
            </w:r>
          </w:p>
        </w:tc>
      </w:tr>
      <w:tr>
        <w:tc>
          <w:tcPr>
            <w:tcW w:type="dxa" w:w="1560"/>
            <w:shd w:fill="F8F9FA"/>
            <w:tcMar>
              <w:top w:w="80" w:type="dxa"/>
              <w:bottom w:w="80" w:type="dxa"/>
              <w:left w:w="80" w:type="dxa"/>
              <w:right w:w="80" w:type="dxa"/>
            </w:tcMar>
          </w:tcPr>
          <w:p>
            <w:r>
              <w:t>4. VoIP Under Heavy Backup</w:t>
            </w:r>
          </w:p>
        </w:tc>
        <w:tc>
          <w:tcPr>
            <w:tcW w:type="dxa" w:w="1560"/>
            <w:shd w:fill="F8F9FA"/>
            <w:tcMar>
              <w:top w:w="80" w:type="dxa"/>
              <w:bottom w:w="80" w:type="dxa"/>
              <w:left w:w="80" w:type="dxa"/>
              <w:right w:w="80" w:type="dxa"/>
            </w:tcMar>
          </w:tcPr>
          <w:p>
            <w:r>
              <w:t>ON (QoS)</w:t>
            </w:r>
          </w:p>
        </w:tc>
        <w:tc>
          <w:tcPr>
            <w:tcW w:type="dxa" w:w="1560"/>
            <w:shd w:fill="F8F9FA"/>
            <w:tcMar>
              <w:top w:w="80" w:type="dxa"/>
              <w:bottom w:w="80" w:type="dxa"/>
              <w:left w:w="80" w:type="dxa"/>
              <w:right w:w="80" w:type="dxa"/>
            </w:tcMar>
          </w:tcPr>
          <w:p>
            <w:r>
              <w:t>48.8 Mbps</w:t>
            </w:r>
          </w:p>
        </w:tc>
        <w:tc>
          <w:tcPr>
            <w:tcW w:type="dxa" w:w="1560"/>
            <w:shd w:fill="F8F9FA"/>
            <w:tcMar>
              <w:top w:w="80" w:type="dxa"/>
              <w:bottom w:w="80" w:type="dxa"/>
              <w:left w:w="80" w:type="dxa"/>
              <w:right w:w="80" w:type="dxa"/>
            </w:tcMar>
          </w:tcPr>
          <w:p>
            <w:r>
              <w:t>22.0 ms</w:t>
            </w:r>
          </w:p>
        </w:tc>
        <w:tc>
          <w:tcPr>
            <w:tcW w:type="dxa" w:w="1560"/>
            <w:shd w:fill="F8F9FA"/>
            <w:tcMar>
              <w:top w:w="80" w:type="dxa"/>
              <w:bottom w:w="80" w:type="dxa"/>
              <w:left w:w="80" w:type="dxa"/>
              <w:right w:w="80" w:type="dxa"/>
            </w:tcMar>
          </w:tcPr>
          <w:p>
            <w:r>
              <w:t>0.0%</w:t>
            </w:r>
          </w:p>
        </w:tc>
        <w:tc>
          <w:tcPr>
            <w:tcW w:type="dxa" w:w="1560"/>
            <w:shd w:fill="F8F9FA"/>
            <w:tcMar>
              <w:top w:w="80" w:type="dxa"/>
              <w:bottom w:w="80" w:type="dxa"/>
              <w:left w:w="80" w:type="dxa"/>
              <w:right w:w="80" w:type="dxa"/>
            </w:tcMar>
          </w:tcPr>
          <w:p>
            <w:r>
              <w:t>94.5 / 100 (Excellent)</w:t>
            </w:r>
          </w:p>
        </w:tc>
      </w:tr>
    </w:tbl>
    <w:p>
      <w:pPr>
        <w:spacing w:before="80" w:after="200"/>
      </w:pPr>
      <w:r>
        <w:rPr>
          <w:b/>
          <w:sz w:val="20"/>
        </w:rPr>
        <w:t>Table II: Quantitative Comparison of Network Performance Metrics Under Varying Congestion Scenarios.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before="0" w:after="80"/>
              <w:jc w:val="center"/>
            </w:pPr>
            <w:r>
              <w:rPr>
                <w:rFonts w:ascii="Times New Roman" w:hAnsi="Times New Roman"/>
                <w:b/>
                <w:sz w:val="21"/>
              </w:rPr>
              <w:t>[Comparative Latency and Composite QoS Health Ratings]</w:t>
              <w:br/>
              <w:br/>
            </w:r>
            <w:r>
              <w:rPr>
                <w:rFonts w:ascii="Consolas" w:hAnsi="Consolas"/>
                <w:color w:val="0F172A"/>
                <w:sz w:val="17"/>
              </w:rPr>
              <w:t>(a) Gaming Round-Trip Latency (ms)                 (b) Composite QoS Score (0 - 100 Scale)</w:t>
              <w:br/>
              <w:t xml:space="preserve"> 200 |              184.6 ms                          100 |  97.8        93.2       94.5</w:t>
              <w:br/>
              <w:t xml:space="preserve">     |              +-------+                             |  +----+      +----+     +----+</w:t>
              <w:br/>
              <w:t xml:space="preserve"> 150 |              |       |                          80 |  |    |      |    |     |    |</w:t>
              <w:br/>
              <w:t xml:space="preserve">     |              |       |                             |  |    |      |    |     |    |</w:t>
              <w:br/>
              <w:t xml:space="preserve"> 100 |              |       |                          60 |  |    |      |    |     |    |</w:t>
              <w:br/>
              <w:t xml:space="preserve">     |              |       |                             |  |    |      |    |     |    |</w:t>
              <w:br/>
              <w:t xml:space="preserve">  50 |  19.2 ms     |       |   21.4 ms   22.0 ms      40 |  |    | 38.4 |    |     |    |</w:t>
              <w:br/>
              <w:t xml:space="preserve">     |  +----+      |       |   +----+    +----+          |  |    | +--+ |    |     |    |</w:t>
              <w:br/>
              <w:t xml:space="preserve">   0 +--+----+------+-------+---+----+----+----+---     0 +--+----+----+--+----+-----+----+--+</w:t>
              <w:br/>
              <w:t xml:space="preserve">        Clean       FIFO        QoSense    VoIP              Clean  FIFO  QoSense    VoIP</w:t>
            </w:r>
          </w:p>
        </w:tc>
      </w:tr>
    </w:tbl>
    <w:p>
      <w:pPr>
        <w:spacing w:before="80" w:after="200"/>
        <w:jc w:val="left"/>
      </w:pPr>
      <w:r>
        <w:rPr>
          <w:rFonts w:ascii="Times New Roman" w:hAnsi="Times New Roman"/>
          <w:i/>
          <w:sz w:val="20"/>
        </w:rPr>
        <w:t>Figure 3: Impact of QoSense prioritization on gaming round-trip latency (a) and ITU-T composite QoS health scores (b). Unmanaged FIFO induces acute bufferbloat (+860% latency), whereas QoSense preserves near-baseline latency and maintains optimal network health.</w:t>
      </w:r>
    </w:p>
    <w:p>
      <w:pPr>
        <w:keepNext/>
        <w:spacing w:before="200" w:after="60"/>
      </w:pPr>
      <w:r>
        <w:rPr>
          <w:rFonts w:ascii="Times New Roman" w:hAnsi="Times New Roman"/>
          <w:b/>
          <w:color w:val="141414"/>
          <w:sz w:val="22"/>
        </w:rPr>
        <w:t>D. Computational Resource Overhead</w:t>
      </w:r>
    </w:p>
    <w:p>
      <w:pPr>
        <w:spacing w:before="0" w:after="120" w:line="276" w:lineRule="auto"/>
        <w:jc w:val="left"/>
      </w:pPr>
      <w:r>
        <w:rPr>
          <w:rFonts w:ascii="Times New Roman" w:hAnsi="Times New Roman"/>
          <w:sz w:val="22"/>
        </w:rPr>
        <w:t>To verify that QoSense can execute on embedded home routers without degrading network throughput, we profiled CPU and memory consumption across 10,000 consecutive packet evaluations. Profiling results are presented in Table III. The complete classification and queue scheduling loop required a median latency of only 0.22 ms. Total memory footprint stabilized at 28.4 MB, and gateway CPU utilization remained under 4.8%, confirming feasibility on low-cost consumer routing hardware.</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Mar>
              <w:top w:w="100" w:type="dxa"/>
              <w:bottom w:w="100" w:type="dxa"/>
              <w:left w:w="100" w:type="dxa"/>
              <w:right w:w="100" w:type="dxa"/>
            </w:tcMar>
          </w:tcPr>
          <w:p>
            <w:r>
              <w:rPr>
                <w:b/>
              </w:rPr>
              <w:t>Subsystem Component</w:t>
            </w:r>
          </w:p>
        </w:tc>
        <w:tc>
          <w:tcPr>
            <w:tcW w:type="dxa" w:w="2340"/>
            <w:shd w:fill="E2E8F0"/>
            <w:tcMar>
              <w:top w:w="100" w:type="dxa"/>
              <w:bottom w:w="100" w:type="dxa"/>
              <w:left w:w="100" w:type="dxa"/>
              <w:right w:w="100" w:type="dxa"/>
            </w:tcMar>
          </w:tcPr>
          <w:p>
            <w:r>
              <w:rPr>
                <w:b/>
              </w:rPr>
              <w:t>CPU Utilization (%)</w:t>
            </w:r>
          </w:p>
        </w:tc>
        <w:tc>
          <w:tcPr>
            <w:tcW w:type="dxa" w:w="2340"/>
            <w:shd w:fill="E2E8F0"/>
            <w:tcMar>
              <w:top w:w="100" w:type="dxa"/>
              <w:bottom w:w="100" w:type="dxa"/>
              <w:left w:w="100" w:type="dxa"/>
              <w:right w:w="100" w:type="dxa"/>
            </w:tcMar>
          </w:tcPr>
          <w:p>
            <w:r>
              <w:rPr>
                <w:b/>
              </w:rPr>
              <w:t>Memory Footprint (MB)</w:t>
            </w:r>
          </w:p>
        </w:tc>
        <w:tc>
          <w:tcPr>
            <w:tcW w:type="dxa" w:w="2340"/>
            <w:shd w:fill="E2E8F0"/>
            <w:tcMar>
              <w:top w:w="100" w:type="dxa"/>
              <w:bottom w:w="100" w:type="dxa"/>
              <w:left w:w="100" w:type="dxa"/>
              <w:right w:w="100" w:type="dxa"/>
            </w:tcMar>
          </w:tcPr>
          <w:p>
            <w:r>
              <w:rPr>
                <w:b/>
              </w:rPr>
              <w:t>Execution Latency (ms)</w:t>
            </w:r>
          </w:p>
        </w:tc>
      </w:tr>
      <w:tr>
        <w:tc>
          <w:tcPr>
            <w:tcW w:type="dxa" w:w="2340"/>
            <w:shd w:fill="FFFFFF"/>
            <w:tcMar>
              <w:top w:w="80" w:type="dxa"/>
              <w:bottom w:w="80" w:type="dxa"/>
              <w:left w:w="80" w:type="dxa"/>
              <w:right w:w="80" w:type="dxa"/>
            </w:tcMar>
          </w:tcPr>
          <w:p>
            <w:r>
              <w:t>Layer 4 Flow Classifier</w:t>
            </w:r>
          </w:p>
        </w:tc>
        <w:tc>
          <w:tcPr>
            <w:tcW w:type="dxa" w:w="2340"/>
            <w:shd w:fill="FFFFFF"/>
            <w:tcMar>
              <w:top w:w="80" w:type="dxa"/>
              <w:bottom w:w="80" w:type="dxa"/>
              <w:left w:w="80" w:type="dxa"/>
              <w:right w:w="80" w:type="dxa"/>
            </w:tcMar>
          </w:tcPr>
          <w:p>
            <w:r>
              <w:t>1.8%</w:t>
            </w:r>
          </w:p>
        </w:tc>
        <w:tc>
          <w:tcPr>
            <w:tcW w:type="dxa" w:w="2340"/>
            <w:shd w:fill="FFFFFF"/>
            <w:tcMar>
              <w:top w:w="80" w:type="dxa"/>
              <w:bottom w:w="80" w:type="dxa"/>
              <w:left w:w="80" w:type="dxa"/>
              <w:right w:w="80" w:type="dxa"/>
            </w:tcMar>
          </w:tcPr>
          <w:p>
            <w:r>
              <w:t>8.2 MB</w:t>
            </w:r>
          </w:p>
        </w:tc>
        <w:tc>
          <w:tcPr>
            <w:tcW w:type="dxa" w:w="2340"/>
            <w:shd w:fill="FFFFFF"/>
            <w:tcMar>
              <w:top w:w="80" w:type="dxa"/>
              <w:bottom w:w="80" w:type="dxa"/>
              <w:left w:w="80" w:type="dxa"/>
              <w:right w:w="80" w:type="dxa"/>
            </w:tcMar>
          </w:tcPr>
          <w:p>
            <w:r>
              <w:t>0.06 ms / flow</w:t>
            </w:r>
          </w:p>
        </w:tc>
      </w:tr>
      <w:tr>
        <w:tc>
          <w:tcPr>
            <w:tcW w:type="dxa" w:w="2340"/>
            <w:shd w:fill="F8F9FA"/>
            <w:tcMar>
              <w:top w:w="80" w:type="dxa"/>
              <w:bottom w:w="80" w:type="dxa"/>
              <w:left w:w="80" w:type="dxa"/>
              <w:right w:w="80" w:type="dxa"/>
            </w:tcMar>
          </w:tcPr>
          <w:p>
            <w:r>
              <w:t>Priority Queue Scheduler</w:t>
            </w:r>
          </w:p>
        </w:tc>
        <w:tc>
          <w:tcPr>
            <w:tcW w:type="dxa" w:w="2340"/>
            <w:shd w:fill="F8F9FA"/>
            <w:tcMar>
              <w:top w:w="80" w:type="dxa"/>
              <w:bottom w:w="80" w:type="dxa"/>
              <w:left w:w="80" w:type="dxa"/>
              <w:right w:w="80" w:type="dxa"/>
            </w:tcMar>
          </w:tcPr>
          <w:p>
            <w:r>
              <w:t>1.6%</w:t>
            </w:r>
          </w:p>
        </w:tc>
        <w:tc>
          <w:tcPr>
            <w:tcW w:type="dxa" w:w="2340"/>
            <w:shd w:fill="F8F9FA"/>
            <w:tcMar>
              <w:top w:w="80" w:type="dxa"/>
              <w:bottom w:w="80" w:type="dxa"/>
              <w:left w:w="80" w:type="dxa"/>
              <w:right w:w="80" w:type="dxa"/>
            </w:tcMar>
          </w:tcPr>
          <w:p>
            <w:r>
              <w:t>11.4 MB</w:t>
            </w:r>
          </w:p>
        </w:tc>
        <w:tc>
          <w:tcPr>
            <w:tcW w:type="dxa" w:w="2340"/>
            <w:shd w:fill="F8F9FA"/>
            <w:tcMar>
              <w:top w:w="80" w:type="dxa"/>
              <w:bottom w:w="80" w:type="dxa"/>
              <w:left w:w="80" w:type="dxa"/>
              <w:right w:w="80" w:type="dxa"/>
            </w:tcMar>
          </w:tcPr>
          <w:p>
            <w:r>
              <w:t>0.09 ms / cycle</w:t>
            </w:r>
          </w:p>
        </w:tc>
      </w:tr>
      <w:tr>
        <w:tc>
          <w:tcPr>
            <w:tcW w:type="dxa" w:w="2340"/>
            <w:shd w:fill="FFFFFF"/>
            <w:tcMar>
              <w:top w:w="80" w:type="dxa"/>
              <w:bottom w:w="80" w:type="dxa"/>
              <w:left w:w="80" w:type="dxa"/>
              <w:right w:w="80" w:type="dxa"/>
            </w:tcMar>
          </w:tcPr>
          <w:p>
            <w:r>
              <w:t>QoS Engine (Jitter &amp; Scoring)</w:t>
            </w:r>
          </w:p>
        </w:tc>
        <w:tc>
          <w:tcPr>
            <w:tcW w:type="dxa" w:w="2340"/>
            <w:shd w:fill="FFFFFF"/>
            <w:tcMar>
              <w:top w:w="80" w:type="dxa"/>
              <w:bottom w:w="80" w:type="dxa"/>
              <w:left w:w="80" w:type="dxa"/>
              <w:right w:w="80" w:type="dxa"/>
            </w:tcMar>
          </w:tcPr>
          <w:p>
            <w:r>
              <w:t>0.9%</w:t>
            </w:r>
          </w:p>
        </w:tc>
        <w:tc>
          <w:tcPr>
            <w:tcW w:type="dxa" w:w="2340"/>
            <w:shd w:fill="FFFFFF"/>
            <w:tcMar>
              <w:top w:w="80" w:type="dxa"/>
              <w:bottom w:w="80" w:type="dxa"/>
              <w:left w:w="80" w:type="dxa"/>
              <w:right w:w="80" w:type="dxa"/>
            </w:tcMar>
          </w:tcPr>
          <w:p>
            <w:r>
              <w:t>4.6 MB</w:t>
            </w:r>
          </w:p>
        </w:tc>
        <w:tc>
          <w:tcPr>
            <w:tcW w:type="dxa" w:w="2340"/>
            <w:shd w:fill="FFFFFF"/>
            <w:tcMar>
              <w:top w:w="80" w:type="dxa"/>
              <w:bottom w:w="80" w:type="dxa"/>
              <w:left w:w="80" w:type="dxa"/>
              <w:right w:w="80" w:type="dxa"/>
            </w:tcMar>
          </w:tcPr>
          <w:p>
            <w:r>
              <w:t>0.05 ms / cycle</w:t>
            </w:r>
          </w:p>
        </w:tc>
      </w:tr>
      <w:tr>
        <w:tc>
          <w:tcPr>
            <w:tcW w:type="dxa" w:w="2340"/>
            <w:shd w:fill="F8F9FA"/>
            <w:tcMar>
              <w:top w:w="80" w:type="dxa"/>
              <w:bottom w:w="80" w:type="dxa"/>
              <w:left w:w="80" w:type="dxa"/>
              <w:right w:w="80" w:type="dxa"/>
            </w:tcMar>
          </w:tcPr>
          <w:p>
            <w:r>
              <w:t>WebSocket Telemetry Broadcaster</w:t>
            </w:r>
          </w:p>
        </w:tc>
        <w:tc>
          <w:tcPr>
            <w:tcW w:type="dxa" w:w="2340"/>
            <w:shd w:fill="F8F9FA"/>
            <w:tcMar>
              <w:top w:w="80" w:type="dxa"/>
              <w:bottom w:w="80" w:type="dxa"/>
              <w:left w:w="80" w:type="dxa"/>
              <w:right w:w="80" w:type="dxa"/>
            </w:tcMar>
          </w:tcPr>
          <w:p>
            <w:r>
              <w:t>0.5%</w:t>
            </w:r>
          </w:p>
        </w:tc>
        <w:tc>
          <w:tcPr>
            <w:tcW w:type="dxa" w:w="2340"/>
            <w:shd w:fill="F8F9FA"/>
            <w:tcMar>
              <w:top w:w="80" w:type="dxa"/>
              <w:bottom w:w="80" w:type="dxa"/>
              <w:left w:w="80" w:type="dxa"/>
              <w:right w:w="80" w:type="dxa"/>
            </w:tcMar>
          </w:tcPr>
          <w:p>
            <w:r>
              <w:t>4.2 MB</w:t>
            </w:r>
          </w:p>
        </w:tc>
        <w:tc>
          <w:tcPr>
            <w:tcW w:type="dxa" w:w="2340"/>
            <w:shd w:fill="F8F9FA"/>
            <w:tcMar>
              <w:top w:w="80" w:type="dxa"/>
              <w:bottom w:w="80" w:type="dxa"/>
              <w:left w:w="80" w:type="dxa"/>
              <w:right w:w="80" w:type="dxa"/>
            </w:tcMar>
          </w:tcPr>
          <w:p>
            <w:r>
              <w:t>0.02 ms / tick</w:t>
            </w:r>
          </w:p>
        </w:tc>
      </w:tr>
    </w:tbl>
    <w:p>
      <w:pPr>
        <w:spacing w:before="80" w:after="200"/>
      </w:pPr>
      <w:r>
        <w:rPr>
          <w:b/>
          <w:sz w:val="20"/>
        </w:rPr>
        <w:t>Table III: Subsystem Computational Resource Footprint and Execution Latency.</w:t>
      </w:r>
    </w:p>
    <w:p>
      <w:pPr>
        <w:keepNext/>
        <w:spacing w:before="200" w:after="60"/>
      </w:pPr>
      <w:r>
        <w:rPr>
          <w:rFonts w:ascii="Times New Roman" w:hAnsi="Times New Roman"/>
          <w:b/>
          <w:color w:val="141414"/>
          <w:sz w:val="22"/>
        </w:rPr>
        <w:t>E. Jitter Stabilization under High Packet Rate Variance</w:t>
      </w:r>
    </w:p>
    <w:p>
      <w:pPr>
        <w:spacing w:before="0" w:after="120" w:line="276" w:lineRule="auto"/>
        <w:jc w:val="left"/>
      </w:pPr>
      <w:r>
        <w:rPr>
          <w:rFonts w:ascii="Times New Roman" w:hAnsi="Times New Roman"/>
          <w:sz w:val="22"/>
        </w:rPr>
        <w:t>Recursive RFC 3550 jitter tracking demonstrated rapid stabilization during traffic transitions. In unmanaged FIFO mode, jitter spiked to 34.2 ms due to queue depth oscillations. Under QoSense, Strict Priority servicing restricted voice and gaming jitter to 2.4 ms, ensuring continuous, artifact-free multimedia delivery.</w:t>
      </w:r>
    </w:p>
    <w:p>
      <w:pPr>
        <w:keepNext/>
        <w:spacing w:before="280" w:after="80"/>
      </w:pPr>
      <w:r>
        <w:rPr>
          <w:rFonts w:ascii="Times New Roman" w:hAnsi="Times New Roman"/>
          <w:b/>
          <w:color w:val="000000"/>
          <w:sz w:val="24"/>
        </w:rPr>
        <w:t>VIII. Discussion and Limitations</w:t>
      </w:r>
    </w:p>
    <w:p>
      <w:pPr>
        <w:spacing w:before="0" w:after="120" w:line="276" w:lineRule="auto"/>
        <w:jc w:val="left"/>
      </w:pPr>
      <w:r>
        <w:rPr>
          <w:rFonts w:ascii="Times New Roman" w:hAnsi="Times New Roman"/>
          <w:sz w:val="22"/>
        </w:rPr>
        <w:t>Dynamic Capacity Tracking — QoSense currently assumes bottleneck link capacity C is configured or estimated via periodic probing. On variable wireless links (such as 5G cellular or satellite broadband where capacity fluctuates rapidly), fixed capacity assumptions can lead to delayed rate shaping. Integrating adaptive bandwidth estimation algorithms (such as BBR-style probing) represents an important extension.</w:t>
      </w:r>
    </w:p>
    <w:p>
      <w:pPr>
        <w:spacing w:before="0" w:after="120" w:line="276" w:lineRule="auto"/>
        <w:jc w:val="left"/>
      </w:pPr>
      <w:r>
        <w:rPr>
          <w:rFonts w:ascii="Times New Roman" w:hAnsi="Times New Roman"/>
          <w:sz w:val="22"/>
        </w:rPr>
        <w:t>Encrypted VPN Tunnels — When users route traffic through end-to-end VPN tunnels (such as WireGuard or OpenVPN), the gateway observes only encapsulated packets to a single UDP port. In such scenarios, Layer 4 port matching cannot distinguish gaming from bulk downloads. However, behavioral packet sizing heuristics (separating sub-300-byte interactive frames from 1500-byte bulk transfers) remain viable.</w:t>
      </w:r>
    </w:p>
    <w:p>
      <w:pPr>
        <w:spacing w:before="0" w:after="120" w:line="276" w:lineRule="auto"/>
        <w:jc w:val="left"/>
      </w:pPr>
      <w:r>
        <w:rPr>
          <w:rFonts w:ascii="Times New Roman" w:hAnsi="Times New Roman"/>
          <w:sz w:val="22"/>
        </w:rPr>
        <w:t>Multi-Tenant Fairness in Bulk Queues — Priority 2 traffic is currently shaped in aggregate. In environments with multiple competing bulk downloaders, integrating stochastic fair queueing (SFQ) within the P2 tier will prevent single aggressive TCP streams from starving peer bulk downloads.</w:t>
      </w:r>
    </w:p>
    <w:p>
      <w:pPr>
        <w:spacing w:before="0" w:after="120" w:line="276" w:lineRule="auto"/>
        <w:jc w:val="left"/>
      </w:pPr>
      <w:r>
        <w:rPr>
          <w:rFonts w:ascii="Times New Roman" w:hAnsi="Times New Roman"/>
          <w:sz w:val="22"/>
        </w:rPr>
        <w:t>Hardware Integration — The prototype executes in user-space Python. Deploying QoSense into the Linux kernel data plane via eBPF (Extended Berkeley Packet Filter) or tc-fq will further reduce scheduling latency to sub-microsecond levels.</w:t>
      </w:r>
    </w:p>
    <w:p>
      <w:pPr>
        <w:keepNext/>
        <w:spacing w:before="280" w:after="80"/>
      </w:pPr>
      <w:r>
        <w:rPr>
          <w:rFonts w:ascii="Times New Roman" w:hAnsi="Times New Roman"/>
          <w:b/>
          <w:color w:val="000000"/>
          <w:sz w:val="24"/>
        </w:rPr>
        <w:t>IX. Conclusion and Future Work</w:t>
      </w:r>
    </w:p>
    <w:p>
      <w:pPr>
        <w:spacing w:before="0" w:after="120" w:line="276" w:lineRule="auto"/>
        <w:jc w:val="left"/>
      </w:pPr>
      <w:r>
        <w:rPr>
          <w:rFonts w:ascii="Times New Roman" w:hAnsi="Times New Roman"/>
          <w:sz w:val="22"/>
        </w:rPr>
        <w:t>Bufferbloat remains a prevalent cause of network latency inflation and quality-of-experience degradation in modern broadband networks. This paper presented QoSense, an intelligent Quality of Service monitoring and multi-queue dynamic traffic prioritization framework. By synthesizing 5-tuple Layer 4 classification, behavioral packet sizing heuristics, recursive RFC 3550 jitter calculation, and an adaptive PQ + WFQ scheduler, QoSense effectively protects real-time traffic under severe link congestion.</w:t>
      </w:r>
    </w:p>
    <w:p>
      <w:pPr>
        <w:spacing w:before="0" w:after="120" w:line="276" w:lineRule="auto"/>
        <w:jc w:val="left"/>
      </w:pPr>
      <w:r>
        <w:rPr>
          <w:rFonts w:ascii="Times New Roman" w:hAnsi="Times New Roman"/>
          <w:sz w:val="22"/>
        </w:rPr>
        <w:t>Experimental evaluation on a 50 Mbps bottleneck testbed demonstrated that QoSense preserved gaming latency at 21.4 ms with 0.0% packet loss under saturated link conditions, compared to 184.6 ms latency and 3.8% loss under unmanaged FIFO queueing (+860% improvement). The system executes with sub-millisecond overhead (0.22 ms) and low CPU utilization (&lt; 4.8%), providing an accessible, high-performance solution for consumer and enterprise edge routers.</w:t>
      </w:r>
    </w:p>
    <w:p>
      <w:pPr>
        <w:spacing w:before="0" w:after="120" w:line="276" w:lineRule="auto"/>
        <w:jc w:val="left"/>
      </w:pPr>
      <w:r>
        <w:rPr>
          <w:rFonts w:ascii="Times New Roman" w:hAnsi="Times New Roman"/>
          <w:sz w:val="22"/>
        </w:rPr>
        <w:t>Future research will focus on: (1) integrating machine-learning-based dynamic bottleneck capacity estimation for cellular and satellite links; (2) porting the queue scheduling data plane to Linux eBPF/XDP for 10-Gigabit line-rate switching; (3) incorporating automated per-flow fair queueing within the best-effort tier; and (4) conducting extensive multi-user field trials across diverse residential broadband environments.</w:t>
      </w:r>
    </w:p>
    <w:p>
      <w:pPr>
        <w:keepNext/>
        <w:spacing w:before="280" w:after="80"/>
      </w:pPr>
      <w:r>
        <w:rPr>
          <w:rFonts w:ascii="Times New Roman" w:hAnsi="Times New Roman"/>
          <w:b/>
          <w:color w:val="000000"/>
          <w:sz w:val="24"/>
        </w:rPr>
        <w:t>References</w:t>
      </w:r>
    </w:p>
    <w:p>
      <w:pPr>
        <w:spacing w:before="0" w:after="80" w:line="252" w:lineRule="auto"/>
        <w:ind w:left="432" w:hanging="432"/>
      </w:pPr>
      <w:r>
        <w:rPr>
          <w:rFonts w:ascii="Times New Roman" w:hAnsi="Times New Roman"/>
          <w:sz w:val="20"/>
        </w:rPr>
        <w:t>[1] S. Blake, D. Black, M. Carlson, E. Davies, Z. Wang, and W. Weiss, “An Architecture for Differentiated Services”, RFC 2475, IETF, Dec. 1998.</w:t>
      </w:r>
    </w:p>
    <w:p>
      <w:pPr>
        <w:spacing w:before="0" w:after="80" w:line="252" w:lineRule="auto"/>
        <w:ind w:left="432" w:hanging="432"/>
      </w:pPr>
      <w:r>
        <w:rPr>
          <w:rFonts w:ascii="Times New Roman" w:hAnsi="Times New Roman"/>
          <w:sz w:val="20"/>
        </w:rPr>
        <w:t>[2] H. Schulzrinne, S. Casner, R. Frederick, and V. Jacobson, “RTP: A Transport Protocol for Real-Time Applications”, RFC 3550, IETF, Jul. 2003.</w:t>
      </w:r>
    </w:p>
    <w:p>
      <w:pPr>
        <w:spacing w:before="0" w:after="80" w:line="252" w:lineRule="auto"/>
        <w:ind w:left="432" w:hanging="432"/>
      </w:pPr>
      <w:r>
        <w:rPr>
          <w:rFonts w:ascii="Times New Roman" w:hAnsi="Times New Roman"/>
          <w:sz w:val="20"/>
        </w:rPr>
        <w:t>[3] ITU-T Recommendation G.107, “The E-model: A computational model for use in transmission planning”, International Telecommunication Union, Jun. 2014.</w:t>
      </w:r>
    </w:p>
    <w:p>
      <w:pPr>
        <w:spacing w:before="0" w:after="80" w:line="252" w:lineRule="auto"/>
        <w:ind w:left="432" w:hanging="432"/>
      </w:pPr>
      <w:r>
        <w:rPr>
          <w:rFonts w:ascii="Times New Roman" w:hAnsi="Times New Roman"/>
          <w:sz w:val="20"/>
        </w:rPr>
        <w:t>[4] T. Hoeiland-Joergensen, P. McKenney, D. Taht, J. Gettys, and E. Dumazet, “The FlowQueue-CoDel Packet Scheduler and Active Queue Management Algorithm”, RFC 8290, IETF, Jan. 2018.</w:t>
      </w:r>
    </w:p>
    <w:p>
      <w:pPr>
        <w:spacing w:before="0" w:after="80" w:line="252" w:lineRule="auto"/>
        <w:ind w:left="432" w:hanging="432"/>
      </w:pPr>
      <w:r>
        <w:rPr>
          <w:rFonts w:ascii="Times New Roman" w:hAnsi="Times New Roman"/>
          <w:sz w:val="20"/>
        </w:rPr>
        <w:t>[5] A. Demers, S. Keshav, and S. Shenker, “Analysis and simulation of a fair queueing algorithm”, in: Proc. ACM SIGCOMM Conf. Communications Architectures and Protocols, Austin, TX, USA, Sep. 1989, pp. 1-12.</w:t>
      </w:r>
    </w:p>
    <w:p>
      <w:pPr>
        <w:spacing w:before="0" w:after="80" w:line="252" w:lineRule="auto"/>
        <w:ind w:left="432" w:hanging="432"/>
      </w:pPr>
      <w:r>
        <w:rPr>
          <w:rFonts w:ascii="Times New Roman" w:hAnsi="Times New Roman"/>
          <w:sz w:val="20"/>
        </w:rPr>
        <w:t>[6] S. Floyd and V. Jacobson, “Random early detection gateways for congestion avoidance”, IEEE/ACM Transactions on Networking, vol. 1, no. 4, pp. 397-413, Aug. 1993.</w:t>
      </w:r>
    </w:p>
    <w:p>
      <w:pPr>
        <w:spacing w:before="0" w:after="80" w:line="252" w:lineRule="auto"/>
        <w:ind w:left="432" w:hanging="432"/>
      </w:pPr>
      <w:r>
        <w:rPr>
          <w:rFonts w:ascii="Times New Roman" w:hAnsi="Times New Roman"/>
          <w:sz w:val="20"/>
        </w:rPr>
        <w:t>[7] K. Nichols and V. Jacobson, “Controlling queue delay”, ACM Queue, vol. 10, no. 5, pp. 20-34, May 2012.</w:t>
      </w:r>
    </w:p>
    <w:p>
      <w:pPr>
        <w:spacing w:before="0" w:after="80" w:line="252" w:lineRule="auto"/>
        <w:ind w:left="432" w:hanging="432"/>
      </w:pPr>
      <w:r>
        <w:rPr>
          <w:rFonts w:ascii="Times New Roman" w:hAnsi="Times New Roman"/>
          <w:sz w:val="20"/>
        </w:rPr>
        <w:t>[8] R. Pan, P. Natarajan, C. Piglione, M. S. Prabhu, V. Subramanian, F. Baker, and D. VerSteeg, “PIE: A lightweight control scheme to address the bufferbloat problem”, in: Proc. IEEE 14th Int. Conf. High Performance Switching and Routing (HPSR), Taipei, Taiwan, Jul. 2013, pp. 148-155.</w:t>
      </w:r>
    </w:p>
    <w:p>
      <w:pPr>
        <w:spacing w:before="0" w:after="80" w:line="252" w:lineRule="auto"/>
        <w:ind w:left="432" w:hanging="432"/>
      </w:pPr>
      <w:r>
        <w:rPr>
          <w:rFonts w:ascii="Times New Roman" w:hAnsi="Times New Roman"/>
          <w:sz w:val="20"/>
        </w:rPr>
        <w:t>[9] J. Gettys and K. Nichols, “Bufferbloat: Dark buffers in the Internet”, Communications of the ACM, vol. 55, no. 1, pp. 57-65, Jan. 2012.</w:t>
      </w:r>
    </w:p>
    <w:p>
      <w:pPr>
        <w:spacing w:before="0" w:after="80" w:line="252" w:lineRule="auto"/>
        <w:ind w:left="432" w:hanging="432"/>
      </w:pPr>
      <w:r>
        <w:rPr>
          <w:rFonts w:ascii="Times New Roman" w:hAnsi="Times New Roman"/>
          <w:sz w:val="20"/>
        </w:rPr>
        <w:t>[10] J. Postel, “Internet Protocol”, RFC 791, IETF, Sep. 1981.</w:t>
      </w:r>
    </w:p>
    <w:p>
      <w:pPr>
        <w:spacing w:before="0" w:after="80" w:line="252" w:lineRule="auto"/>
        <w:ind w:left="432" w:hanging="432"/>
      </w:pPr>
      <w:r>
        <w:rPr>
          <w:rFonts w:ascii="Times New Roman" w:hAnsi="Times New Roman"/>
          <w:sz w:val="20"/>
        </w:rPr>
        <w:t>[11] J. Postel, “Transmission Control Protocol”, RFC 793, IETF, Sep. 1981.</w:t>
      </w:r>
    </w:p>
    <w:p>
      <w:pPr>
        <w:spacing w:before="0" w:after="80" w:line="252" w:lineRule="auto"/>
        <w:ind w:left="432" w:hanging="432"/>
      </w:pPr>
      <w:r>
        <w:rPr>
          <w:rFonts w:ascii="Times New Roman" w:hAnsi="Times New Roman"/>
          <w:sz w:val="20"/>
        </w:rPr>
        <w:t>[12] J. Postel, “User Datagram Protocol”, RFC 768, IETF, Aug. 1980.</w:t>
      </w:r>
    </w:p>
    <w:p>
      <w:pPr>
        <w:spacing w:before="0" w:after="80" w:line="252" w:lineRule="auto"/>
        <w:ind w:left="432" w:hanging="432"/>
      </w:pPr>
      <w:r>
        <w:rPr>
          <w:rFonts w:ascii="Times New Roman" w:hAnsi="Times New Roman"/>
          <w:sz w:val="20"/>
        </w:rPr>
        <w:t>[13] S. Shenker, C. Partridge, and R. Guerin, “Specification of Guaranteed Quality of Service”, RFC 2212, IETF, Sep. 1997.</w:t>
      </w:r>
    </w:p>
    <w:p>
      <w:pPr>
        <w:spacing w:before="0" w:after="80" w:line="252" w:lineRule="auto"/>
        <w:ind w:left="432" w:hanging="432"/>
      </w:pPr>
      <w:r>
        <w:rPr>
          <w:rFonts w:ascii="Times New Roman" w:hAnsi="Times New Roman"/>
          <w:sz w:val="20"/>
        </w:rPr>
        <w:t>[14] J. Wroclawski, “The Use of RSVP with IETF Integrated Services”, RFC 2210, IETF, Sep. 1997.</w:t>
      </w:r>
    </w:p>
    <w:p>
      <w:pPr>
        <w:spacing w:before="0" w:after="80" w:line="252" w:lineRule="auto"/>
        <w:ind w:left="432" w:hanging="432"/>
      </w:pPr>
      <w:r>
        <w:rPr>
          <w:rFonts w:ascii="Times New Roman" w:hAnsi="Times New Roman"/>
          <w:sz w:val="20"/>
        </w:rPr>
        <w:t>[15] D. Black, M. Carlson, E. Davies, Z. Wang, and W. Weiss, “Definition of the Differentiated Services Field (DS Field) in the IPv4 and IPv6 Headers”, RFC 2474, IETF, Dec. 1998.</w:t>
      </w:r>
    </w:p>
    <w:p>
      <w:pPr>
        <w:spacing w:before="0" w:after="80" w:line="252" w:lineRule="auto"/>
        <w:ind w:left="432" w:hanging="432"/>
      </w:pPr>
      <w:r>
        <w:rPr>
          <w:rFonts w:ascii="Times New Roman" w:hAnsi="Times New Roman"/>
          <w:sz w:val="20"/>
        </w:rPr>
        <w:t>[16] D. Grossman, “New Terminology and Clarifications for Diffserv”, RFC 3260, IETF, Apr. 2002.</w:t>
      </w:r>
    </w:p>
    <w:p>
      <w:pPr>
        <w:spacing w:before="0" w:after="80" w:line="252" w:lineRule="auto"/>
        <w:ind w:left="432" w:hanging="432"/>
      </w:pPr>
      <w:r>
        <w:rPr>
          <w:rFonts w:ascii="Times New Roman" w:hAnsi="Times New Roman"/>
          <w:sz w:val="20"/>
        </w:rPr>
        <w:t>[17] F. Baker, D. Black, and B. Briscoe, “A Lower Effort Per-Hop Behavior (LE PHB) for Differentiated Services”, RFC 8622, IETF, Jun. 2019.</w:t>
      </w:r>
    </w:p>
    <w:p>
      <w:pPr>
        <w:spacing w:before="0" w:after="80" w:line="252" w:lineRule="auto"/>
        <w:ind w:left="432" w:hanging="432"/>
      </w:pPr>
      <w:r>
        <w:rPr>
          <w:rFonts w:ascii="Times New Roman" w:hAnsi="Times New Roman"/>
          <w:sz w:val="20"/>
        </w:rPr>
        <w:t>[18] V. Jacobson, “Congestion avoidance and control”, in: Proc. ACM SIGCOMM Conf. Communications Architectures and Protocols, Stanford, CA, USA, Aug. 1988, pp. 314-329.</w:t>
      </w:r>
    </w:p>
    <w:p>
      <w:pPr>
        <w:spacing w:before="0" w:after="80" w:line="252" w:lineRule="auto"/>
        <w:ind w:left="432" w:hanging="432"/>
      </w:pPr>
      <w:r>
        <w:rPr>
          <w:rFonts w:ascii="Times New Roman" w:hAnsi="Times New Roman"/>
          <w:sz w:val="20"/>
        </w:rPr>
        <w:t>[19] M. Allman, V. Paxson, and E. Blanton, “TCP Congestion Control”, RFC 5681, IETF, Sep. 2009.</w:t>
      </w:r>
    </w:p>
    <w:p>
      <w:pPr>
        <w:spacing w:before="0" w:after="80" w:line="252" w:lineRule="auto"/>
        <w:ind w:left="432" w:hanging="432"/>
      </w:pPr>
      <w:r>
        <w:rPr>
          <w:rFonts w:ascii="Times New Roman" w:hAnsi="Times New Roman"/>
          <w:sz w:val="20"/>
        </w:rPr>
        <w:t>[20] N. Cardwell, Y. Cheng, C. S. Gunn, S. H. Yeganeh, and V. Jacobson, “BBR: Congestion-based congestion control”, ACM Queue, vol. 14, no. 5, pp. 20-53, Oct. 2016.</w:t>
      </w:r>
    </w:p>
    <w:p>
      <w:pPr>
        <w:spacing w:before="0" w:after="80" w:line="252" w:lineRule="auto"/>
        <w:ind w:left="432" w:hanging="432"/>
      </w:pPr>
      <w:r>
        <w:rPr>
          <w:rFonts w:ascii="Times New Roman" w:hAnsi="Times New Roman"/>
          <w:sz w:val="20"/>
        </w:rPr>
        <w:t>[21] S. Sundaresan, W. de Donato, N. Feamster, R. Teixeira, S. Crawford, and A. Pescape, “Broadband internet performance: A view from the gateway”, in: Proc. ACM SIGCOMM Conf., Toronto, ON, Canada, Aug. 2011, pp. 134-145.</w:t>
      </w:r>
    </w:p>
    <w:p>
      <w:pPr>
        <w:spacing w:before="0" w:after="80" w:line="252" w:lineRule="auto"/>
        <w:ind w:left="432" w:hanging="432"/>
      </w:pPr>
      <w:r>
        <w:rPr>
          <w:rFonts w:ascii="Times New Roman" w:hAnsi="Times New Roman"/>
          <w:sz w:val="20"/>
        </w:rPr>
        <w:t>[22] D. Taht, J. Gettys, and P. McKenney, “The Bufferbloat Problem and What to Do About It”, IETF Journal, vol. 8, no. 2, pp. 1-8, Nov. 2012.</w:t>
      </w:r>
    </w:p>
    <w:p>
      <w:pPr>
        <w:spacing w:before="0" w:after="80" w:line="252" w:lineRule="auto"/>
        <w:ind w:left="432" w:hanging="432"/>
      </w:pPr>
      <w:r>
        <w:rPr>
          <w:rFonts w:ascii="Times New Roman" w:hAnsi="Times New Roman"/>
          <w:sz w:val="20"/>
        </w:rPr>
        <w:t>[23] G. Huston, “Analyzing the Bufferbloat Dilemma”, The ISP Column, vol. 12, no. 6, pp. 1-14, Jun. 2011.</w:t>
      </w:r>
    </w:p>
    <w:p>
      <w:pPr>
        <w:spacing w:before="0" w:after="80" w:line="252" w:lineRule="auto"/>
        <w:ind w:left="432" w:hanging="432"/>
      </w:pPr>
      <w:r>
        <w:rPr>
          <w:rFonts w:ascii="Times New Roman" w:hAnsi="Times New Roman"/>
          <w:sz w:val="20"/>
        </w:rPr>
        <w:t>[24] A. S. Tanenbaum and D. J. Wetherall, “Computer Networks”, 5th ed., Boston, MA: Pearson Prentice Hall, 2011, pp. 385-420.</w:t>
      </w:r>
    </w:p>
    <w:p>
      <w:pPr>
        <w:spacing w:before="0" w:after="80" w:line="252" w:lineRule="auto"/>
        <w:ind w:left="432" w:hanging="432"/>
      </w:pPr>
      <w:r>
        <w:rPr>
          <w:rFonts w:ascii="Times New Roman" w:hAnsi="Times New Roman"/>
          <w:sz w:val="20"/>
        </w:rPr>
        <w:t>[25] J. F. Kurose and K. W. Ross, “Computer Networking: A Top-Down Approach”, 7th ed., Boston, MA: Pearson, 2017, pp. 540-580.</w:t>
      </w:r>
    </w:p>
    <w:p>
      <w:pPr>
        <w:spacing w:before="0" w:after="80" w:line="252" w:lineRule="auto"/>
        <w:ind w:left="432" w:hanging="432"/>
      </w:pPr>
      <w:r>
        <w:rPr>
          <w:rFonts w:ascii="Times New Roman" w:hAnsi="Times New Roman"/>
          <w:sz w:val="20"/>
        </w:rPr>
        <w:t>[26] M. Crovella and A. Bestavros, “Self-similarity in World Wide Web traffic: Evidence and possible causes”, IEEE/ACM Transactions on Networking, vol. 5, no. 6, pp. 835-846, Dec. 1997.</w:t>
      </w:r>
    </w:p>
    <w:p>
      <w:pPr>
        <w:spacing w:before="0" w:after="80" w:line="252" w:lineRule="auto"/>
        <w:ind w:left="432" w:hanging="432"/>
      </w:pPr>
      <w:r>
        <w:rPr>
          <w:rFonts w:ascii="Times New Roman" w:hAnsi="Times New Roman"/>
          <w:sz w:val="20"/>
        </w:rPr>
        <w:t>[27] A. W. Moore and D. Zuev, “Internet traffic classification using Bayesian analysis techniques”, in: Proc. ACM SIGMETRICS Int. Conf. Measurement and Modeling of Computer Systems, Banff, AB, Canada, Jun. 2005, pp. 50-60.</w:t>
      </w:r>
    </w:p>
    <w:p>
      <w:pPr>
        <w:spacing w:before="0" w:after="80" w:line="252" w:lineRule="auto"/>
        <w:ind w:left="432" w:hanging="432"/>
      </w:pPr>
      <w:r>
        <w:rPr>
          <w:rFonts w:ascii="Times New Roman" w:hAnsi="Times New Roman"/>
          <w:sz w:val="20"/>
        </w:rPr>
        <w:t>[28] T. T. T. Nguyen and G. Armitage, “A survey of techniques for internet traffic classification using machine learning”, IEEE Communications Surveys &amp; Tutorials, vol. 10, no. 4, pp. 56-76, 4th Quart. 2008.</w:t>
      </w:r>
    </w:p>
    <w:p>
      <w:pPr>
        <w:spacing w:before="0" w:after="80" w:line="252" w:lineRule="auto"/>
        <w:ind w:left="432" w:hanging="432"/>
      </w:pPr>
      <w:r>
        <w:rPr>
          <w:rFonts w:ascii="Times New Roman" w:hAnsi="Times New Roman"/>
          <w:sz w:val="20"/>
        </w:rPr>
        <w:t>[29] L. De Cicco and S. Mascolo, “An adaptive video streaming control system over HTTP”, IEEE Transactions on Multimedia, vol. 16, no. 5, pp. 1447-1458, Aug. 2014.</w:t>
      </w:r>
    </w:p>
    <w:p>
      <w:pPr>
        <w:spacing w:before="0" w:after="80" w:line="252" w:lineRule="auto"/>
        <w:ind w:left="432" w:hanging="432"/>
      </w:pPr>
      <w:r>
        <w:rPr>
          <w:rFonts w:ascii="Times New Roman" w:hAnsi="Times New Roman"/>
          <w:sz w:val="20"/>
        </w:rPr>
        <w:t>[30] C. Cranor, T. Johnson, O. Spatscheck, and V. Shkapenyuk, “GigaScope: A high-performance network monitoring engine”, in: Proc. ACM SIGMOD Int. Conf. Management of Data, San Diego, CA, USA, Jun. 2003, pp. 647-651.</w:t>
      </w:r>
    </w:p>
    <w:p>
      <w:pPr>
        <w:spacing w:before="0" w:after="80" w:line="252" w:lineRule="auto"/>
        <w:ind w:left="432" w:hanging="432"/>
      </w:pPr>
      <w:r>
        <w:rPr>
          <w:rFonts w:ascii="Times New Roman" w:hAnsi="Times New Roman"/>
          <w:sz w:val="20"/>
        </w:rPr>
        <w:t>[31] P. Biondi, The Scapy community, “Scapy: Packet crafting and protocol dissection for Python2 and Python3”, [Online] Available: https://scapy.net</w:t>
      </w:r>
    </w:p>
    <w:p>
      <w:pPr>
        <w:spacing w:before="0" w:after="80" w:line="252" w:lineRule="auto"/>
        <w:ind w:left="432" w:hanging="432"/>
      </w:pPr>
      <w:r>
        <w:rPr>
          <w:rFonts w:ascii="Times New Roman" w:hAnsi="Times New Roman"/>
          <w:sz w:val="20"/>
        </w:rPr>
        <w:t>[32] S. Kelley, “Dnsmasq: A lightweight DHCP and caching DNS server”, [Online] Available: https://thekelleys.org.uk/dnsmasq/doc.html</w:t>
      </w:r>
    </w:p>
    <w:p>
      <w:pPr>
        <w:spacing w:before="0" w:after="80" w:line="252" w:lineRule="auto"/>
        <w:ind w:left="432" w:hanging="432"/>
      </w:pPr>
      <w:r>
        <w:rPr>
          <w:rFonts w:ascii="Times New Roman" w:hAnsi="Times New Roman"/>
          <w:sz w:val="20"/>
        </w:rPr>
        <w:t>[33] S. Ramirez, “FastAPI: Modern, high-performance web framework for building APIs with Python”, [Online] Available: https://fastapi.tiangolo.com</w:t>
      </w:r>
    </w:p>
    <w:p>
      <w:pPr>
        <w:spacing w:before="0" w:after="80" w:line="252" w:lineRule="auto"/>
        <w:ind w:left="432" w:hanging="432"/>
      </w:pPr>
      <w:r>
        <w:rPr>
          <w:rFonts w:ascii="Times New Roman" w:hAnsi="Times New Roman"/>
          <w:sz w:val="20"/>
        </w:rPr>
        <w:t>[34] J. L. R. Giarrusso and G. Rodola, “psutil: Cross-platform process and system monitoring in Python”, [Online] Available: https://github.com/giampaolo/psutil</w:t>
      </w:r>
    </w:p>
    <w:p>
      <w:pPr>
        <w:spacing w:before="0" w:after="80" w:line="252" w:lineRule="auto"/>
        <w:ind w:left="432" w:hanging="432"/>
      </w:pPr>
      <w:r>
        <w:rPr>
          <w:rFonts w:ascii="Times New Roman" w:hAnsi="Times New Roman"/>
          <w:sz w:val="20"/>
        </w:rPr>
        <w:t>[35] M. Saxena, S. Sengupta, and R. Roy, “Measuring and Mitigating Bufferbloat in Consumer Home Routers”, IEEE Access, vol. 8, pp. 142105-142118, Aug.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