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4"/>
        </w:rPr>
        <w:t>ALLIANCE UNIVERSITY</w:t>
        <w:br/>
      </w:r>
      <w:r>
        <w:rPr>
          <w:b/>
          <w:color w:val="334155"/>
          <w:sz w:val="19"/>
        </w:rPr>
        <w:t>ALLIANCE SCHOOL OF ADVANCED COMPUTING (ASAC)</w:t>
        <w:br/>
      </w:r>
      <w:r>
        <w:rPr>
          <w:color w:val="475569"/>
          <w:sz w:val="16"/>
        </w:rPr>
        <w:t>Department of Computer Science &amp; Engineering | Academic Year 2026–2027</w:t>
        <w:br/>
      </w:r>
      <w:r>
        <w:rPr>
          <w:b/>
          <w:color w:val="B45309"/>
          <w:sz w:val="16"/>
        </w:rPr>
        <w:t>Course: Design Project – I (E1CSA313 / 5CS1990) | Batch: DP1-24-28-CSE-GEN-L-01</w:t>
      </w:r>
    </w:p>
    <w:p>
      <w:pPr>
        <w:spacing w:before="80" w:after="20"/>
      </w:pPr>
      <w:r>
        <w:rPr>
          <w:b/>
          <w:color w:val="0B2545"/>
          <w:sz w:val="24"/>
        </w:rPr>
        <w:t>Project Objectives and Expected Outcomes</w:t>
      </w:r>
    </w:p>
    <w:p>
      <w:pPr>
        <w:spacing w:after="80"/>
      </w:pPr>
      <w:r>
        <w:rPr>
          <w:b/>
          <w:color w:val="B45309"/>
          <w:sz w:val="17"/>
        </w:rPr>
        <w:t>SMART Criteria Formulation, Tripartite Pedagogical Outcomes &amp; Course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Project: AI-Powered Smart Campus Resource Management System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Faculty Coordinator / Mentor: Dr. Rashmi Mothkur (ASAC CSE)</w:t>
            </w:r>
          </w:p>
        </w:tc>
      </w:tr>
      <w:tr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Team Lead: Likith S (2411021061437)</w:t>
            </w:r>
          </w:p>
        </w:tc>
        <w:tc>
          <w:tcPr>
            <w:tcW w:type="dxa" w:w="54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Members: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r>
        <w:rPr>
          <w:b/>
          <w:color w:val="0B2545"/>
          <w:sz w:val="22"/>
        </w:rPr>
        <w:t>1. Core Engineering Objectives</w:t>
      </w:r>
    </w:p>
    <w:p>
      <w:r>
        <w:t>1. Centralized Campus Management Dashboard: Develop a unified dashboard integrating administrative, faculty, and student portals.</w:t>
        <w:br/>
        <w:t>2. Real-Time Resource Monitoring: Monitor classroom and laboratory utilization, environmental conditions, and occupancy status via IoT.</w:t>
        <w:br/>
        <w:t>3. Machine Learning Demand Prediction: Forecast resource demand, peak usage periods, and maintenance needs using ML models.</w:t>
        <w:br/>
        <w:t>4. Automated Timetable Optimization: Automatically optimize timetable scheduling and room allocation using constraint satisfaction algorithms.</w:t>
        <w:br/>
        <w:t>5. Energy Tracking &amp; Recommendations: Track electrical energy consumption and recommend automated energy-saving and peak-shaving actions.</w:t>
        <w:br/>
        <w:t>6. Administrative Analytics: Generate analytical reports and audit logs for institutional administrators.</w:t>
      </w:r>
    </w:p>
    <w:p>
      <w:r>
        <w:rPr>
          <w:b/>
          <w:color w:val="0B2545"/>
          <w:sz w:val="22"/>
        </w:rPr>
        <w:t>2. SMART Criteria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&lt;b&gt;Objective&lt;/b&gt;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&lt;b&gt;Specific Goal&lt;/b&gt;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&lt;b&gt;Measurable KPI&lt;/b&gt;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&lt;b&gt;Achievable Strategy&lt;/b&gt;</w:t>
            </w:r>
          </w:p>
        </w:tc>
        <w:tc>
          <w:tcPr>
            <w:tcW w:type="dxa" w:w="2160"/>
            <w:shd w:fill="0B254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&lt;b&gt;Timeline&lt;/b&gt;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Obj 1: Dashboard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Multi-role React web portal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Sub-100ms API latency; 100% mobile-responsive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React 19, Tailwind CSS, Vite architecture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Weeks 1–4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Obj 2: Monitoring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Real-time IoT telemetry ingestion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1,000+ data points; 1 Hz streaming frequency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MQTT broker + WebSocket gateway pipeline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Weeks 3–6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Obj 3: ML Demand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Predict space &amp; equipment demand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RMSE &lt; 0.08, R² &gt; 0.92, MAE &lt; 5% error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LSTM neural nets &amp; Random Forest regressors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Weeks 5–8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Obj 4: Timetable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Automated conflict-free scheduling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0 hard clashes; +25% seat fill-rate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Constraint Satisfaction Problem (CSP) solver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Weeks 7–10</w:t>
            </w:r>
          </w:p>
        </w:tc>
      </w:tr>
      <w:tr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Obj 5: Energy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Track power &amp; recommend setbacks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18.4% peak grid reduction; 15% kWh savings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Dynamic chiller setback rules &amp; BESS dispatch</w:t>
            </w:r>
          </w:p>
        </w:tc>
        <w:tc>
          <w:tcPr>
            <w:tcW w:type="dxa" w:w="216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Weeks 8–11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0B2545"/>
                <w:sz w:val="14"/>
              </w:rPr>
              <w:t>Obj 6: Analytics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Executive audit reports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1-click PDF/CSV export; 100% audit logging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Aggregated PostgreSQL reporting queries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color w:val="1E293B"/>
                <w:sz w:val="14"/>
              </w:rPr>
              <w:t>Weeks 10–12</w:t>
            </w:r>
          </w:p>
        </w:tc>
      </w:tr>
    </w:tbl>
    <w:p>
      <w:r>
        <w:rPr>
          <w:b/>
          <w:color w:val="0B2545"/>
          <w:sz w:val="22"/>
        </w:rPr>
        <w:t>3. Tripartite Project Outcomes (Process Manual Section 1.4)</w:t>
      </w:r>
    </w:p>
    <w:p>
      <w:r>
        <w:t>• Cognitive Outcomes: Mathematical modeling of resource demand, thermal dynamics, and constraint satisfaction graph coloring.</w:t>
        <w:br/>
        <w:t>• Practical Outcomes: Operational web application, real-time IoT simulation pipeline, ML prediction engines, and 3D digital twin.</w:t>
        <w:br/>
        <w:t>• Professional Outcomes: IEEE technical documentation, rigorous division of labor, ethics and privacy compliance, stakeholder management.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