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28"/>
        </w:rPr>
        <w:t>Literature Review Table Template</w:t>
      </w:r>
    </w:p>
    <w:p>
      <w:pPr>
        <w:jc w:val="center"/>
      </w:pPr>
      <w:r>
        <w:rPr>
          <w:color w:val="475569"/>
          <w:sz w:val="16"/>
        </w:rPr>
        <w:t>Use the template below to summarise literature related to your topic. You may add/edit/delete columns as needed.</w:t>
        <w:br/>
        <w:t>Once completed, compare the literature to identify common themes, strong and weak research, research that add to topic, and research that reinforce or add nuance to existing knowledge.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3921"/>
            <w:gridSpan w:val="3"/>
            <w:shd w:fill="0B254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Originating information</w:t>
            </w:r>
          </w:p>
        </w:tc>
        <w:tc>
          <w:tcPr>
            <w:tcW w:type="dxa" w:w="2614"/>
            <w:gridSpan w:val="2"/>
            <w:shd w:fill="0B254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Framing of the research</w:t>
            </w:r>
          </w:p>
        </w:tc>
        <w:tc>
          <w:tcPr>
            <w:tcW w:type="dxa" w:w="3921"/>
            <w:gridSpan w:val="3"/>
            <w:shd w:fill="0B254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Scope of the research</w:t>
            </w:r>
          </w:p>
        </w:tc>
        <w:tc>
          <w:tcPr>
            <w:tcW w:type="dxa" w:w="5228"/>
            <w:gridSpan w:val="4"/>
            <w:shd w:fill="0B254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Research outcomes</w:t>
            </w:r>
          </w:p>
        </w:tc>
      </w:tr>
      <w:tr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Author/s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Date of research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Country of origin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Purpose/Aims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Epistemology / theoretical framework/ approach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Method of data collection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Study population/ sample size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Method and data collection limitations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Results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Discussion themes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Contribution</w:t>
            </w:r>
          </w:p>
        </w:tc>
        <w:tc>
          <w:tcPr>
            <w:tcW w:type="dxa" w:w="1307"/>
            <w:shd w:fill="E2E8F0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Limitation of research outcomes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L. Roda-Sanchez, F. Cirillo, et al.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Spain / Italy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Evaluate real-world smart campus digital twin using open-source IoT middleware and environmental sensor grids.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Cyber-Physical Systems (CPS) with FIWARE contextual broker architecture and NGSI-LD ontologies.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Multi-hop ZigBee &amp; LoRaWAN environmental nodes (temp, humidity, CO2, noise).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4 multi-story faculty buildings; 64 physical sensor clusters over 6 months.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High battery replacement cycle; occasional packet loss in rain; 15-min polling delay.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Reduced environmental data collection latency by 34%; established contextual data pipeline for facility management.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Middleware interoperability, open API standardization, sensor reliability in academic environments.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Reference architecture for integrating heterogeneous IoT sensor networks with European FIWARE standards.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Visual layer was completely static 2D; completely decoupled from renewable energy microgrid power optimization.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T. Pexyean, K. Saraubon, et al.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Thailand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Formulate AI-driven IoT simulation model for campus energy management and load shifting.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Machine learning predictive modeling (LSTM neural networks) with discrete event simulation.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Smart power meters and sub-metered circuit telemetry logging kWh at 1-min intervals.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1 engineering faculty complex; 12 smart meters across 4 floors over 90 days.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Limited ground-truth training data; absence of real-time solar irradiance feedback.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Predicted campus building power draw with 91.2% accuracy; demonstrated 12.5% theoretical peak load shaving.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Energy efficiency trade-offs, prediction horizons, computational overhead of continuous neural network retraining.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Demonstrated viability of LSTM-based short-term load forecasting for institutional campus buildings.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High computational overhead requiring workstation GPU; lacked interactive user actuation or mobile-responsive rendering.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SIT Research Team (Singapore)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Singapore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Develop cognitive digital twin for university campus microgrid energy flow optimization and BESS dispatch.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Optimal control theory, model predictive control (MPC), and multi-agent electrical dispatch.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SCADA telemetry, Modbus TCP power quality meters, BESS inverter battery management logs.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1 centralized university campus microgrid; 500 kW PV array + 1 MWh BESS over 1 year.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Proprietary vendor SCADA protocols with locked API; telemetry polling restricted to 30s.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Reduced campus peak grid import demand by 16.2%; minimized battery degradation via dynamic SOC bounding.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Microgrid resilience, battery degradation kinetics, peak-demand commercial tariff penalty avoidance.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Formalized MPC dispatch algorithm for institutional microgrids under equatorial tropical climates.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Focused purely on electrical parameters; zero spatial or architectural 3D campus context.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Y. Chen, R. Martinez, et al.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USA / Colombia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Create dynamic digital twin for university space utilization and sustainable building facility management.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Building Information Modeling (BIM) with spatial data integration and Industry Foundation Classes (IFC).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Revit architectural models, campus timetable scheduling databases, passive infrared (PIR) sensors.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 academic lecture buildings; 28 lecture rooms and laboratories monitored over 1 semester.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High manual labor to convert Revit CAD models; PIR sensors unable to detect stationary occupants.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Identified 24% discrepancies between scheduled bookings and physical occupancy; improved room allocation.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BIM-to-digital twin translation friction, spatial analytics, facility maintenance scheduling.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Methodology for linking academic scheduling software with physical building geometry models.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High asset complexity (&gt;120 MB); required proprietary BIM viewer unsuitable for public web distribution.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T. Testasecca, S. Stamatopoulos, et al.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Italy / Greece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Investigate Building Energy Modeling (BEM) digital twins for educational facilities to improve thermal comfort.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Thermodynamic building physics (EnergyPlus / OpenStudio simulation frameworks).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Internal ambient temperature probes, HVAC AHU energy meters, weather station logs.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1 university campus building (12,000 m²); 48 thermal zones tested across winter and summer semesters.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Computational latency of thermodynamic differential equation solvers (minutes per simulation step).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Achieved 14.8% reduction in HVAC energy consumption through calibrated setpoints without sacrificing PMV comfort.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Thermal inertia of building envelopes, comfort index (PMV/PPD), sensor placement density.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Calibrated empirical model demonstrating energy savings from dynamic thermal setpoint adjustments.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Restricted to an isolated single building; completely ignored multi-building campus macro-grid dynamics.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K. Saraubon, T. Pexyean, et al.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Thailand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Implement AIoT campus network architecture for digital twin energy management and automated alerts.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Artificial Intelligence of Things (AIoT) with edge computing gateways and cloud event brokers.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ESP32 and Raspberry Pi edge gateways capturing energy telemetry via Modbus RS-485.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Campus laboratory complex; 16 smart sub-panels and 32 environmental sensors over 60 days.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Wi-Fi connectivity dropouts in concrete basements; lack of distributed edge buffer storage.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Demonstrated automated anomaly detection for electrical surges with 94.6% recall; sub-second alert dispatch.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Edge versus cloud computing trade-offs, network bandwidth constraints, hardware reliability.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Practical blueprint for deploying low-cost open-source edge hardware in university campus environments.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Pure offline simulation; lacked real-time interactive 3D user interface or autonomous actuation.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TalTech Energy Group (Campulse)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Estonia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Deploy live campus microgrid digital twin for real-time peak shaving and energy flexibility.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Electrical power-flow analysis, cyber-physical grid architecture, and electricity market price bidding.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Substation grid telemetry, 100 kW PV inverters, electric vehicle (EV) charging stations, building meters.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Entire university campus microgrid (50+ buildings); 1.5 MW peak load analyzed over 2 years.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Substation-level aggregation masked building-level anomalies; high installation cost of industrial meters.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Demonstrated 19.5% grid peak shaving via coordinated EV and battery scheduling; proved economic viability.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Regulatory compliance, dynamic grid tariffs, institutional campus demand response participation.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Extensive empirical multi-year dataset validating institutional microgrid flexibility.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Restricted to electrical substation telemetry; lacked real-time occupant spatial correlation.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Scilit / IEEE CSIT Team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Ukraine / Poland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Design enterprise architecture for smart university campus management platforms using digital twins.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Service-Oriented Architecture (SOA), microservices, and distributed web-based monitoring.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Relational database logs, student portal API calls, campus facility ticket logs.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Large university campus system (&gt;15,000 students); 12 campus services integrated over 12 months.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Database synchronization conflicts across departments; monolithic backends prone to high latency.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Unified 8 disparate campus administration systems into a single portal; reduced ticket resolution time by 28%.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Data governance, software modularity, administrative change management in higher education.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Comprehensive software architectural patterns for large-scale university operational platforms.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Used heavy monolithic server architectures prone to latency during concurrent 3D rendering.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Taylor &amp; Francis / Spatial Science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Australia / China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Develop multimodal 3D data visualization methods for digital twin campus construction and asset monitoring.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Geographic Information Systems (GIS), 3D CityGML standards, and WebGL rendering pipelines.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Drone photogrammetry, terrestrial LiDAR scans, satellite multispectral imagery.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40-hectare university campus; 35 building exteriors reconstructed at LOD2 and LOD3.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Massive raw dataset size (&gt;50 GB); high polygon counts causing severe browser frame drops.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Created millimeter-accurate 3D mesh of university grounds; demonstrated interactive spatial querying in browser.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Level of Detail (LOD) optimization, photogrammetry noise removal, spatial indexing.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Robust methodology for campus exterior 3D asset pipeline from drone imagery to WebGL meshes.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Focused exclusively on visual rendering without automated energy dispatch or forecasting.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A. Muñoz Pavón, et al.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Spain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Implement BIM-based digital-twin development framework for predictive university facility maintenance.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Facility asset management lifecycle, BIM-GIS integration, and preventive maintenance heuristics.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Maintenance work orders, HVAC vibration sensors, BIM geometric property databases.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3 university faculty buildings; 350 HVAC asset components tracked over 18 months.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Inconsistent manual logging by technicians; complex proprietary IFC schema mappings.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Reduced unexpected HVAC equipment downtime by 21.4%; established automated maintenance alert protocols.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Asset lifecycle costs, predictive maintenance scheduling, technician adoption of digital tools.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Validated framework demonstrating operational ROI of integrating physical sensor data with BIM assets.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High latency when rendering full campus geometry on consumer-grade hardware.</w:t>
            </w:r>
          </w:p>
        </w:tc>
      </w:tr>
      <w:tr>
        <w:tc>
          <w:tcPr>
            <w:tcW w:type="dxa" w:w="1307"/>
            <w:shd w:fill="F8FAFC"/>
          </w:tcPr>
          <w:p>
            <w:r>
              <w:rPr>
                <w:b/>
                <w:color w:val="0B2545"/>
                <w:sz w:val="13"/>
              </w:rPr>
              <w:t>IEEE Computer Society / ACIS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2025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Japan / Korea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Engineer smart campus indoor navigation and asset tracking system based on SLAM and digital twins.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Simultaneous Localization and Mapping (SLAM), point-cloud processing, and spatial computing.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Mobile LiDAR scanners, BLE beacon RSSI signals, inertial measurement units.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Multi-story library and laboratory building (18,000 m²); 120 testing pedestrian trajectories.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Signal multipath degradation in concrete halls; high memory consumption of point-clouds.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Achieved sub-meter (0.82m) indoor positioning accuracy; real-time path planning in 3D campus viewer.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Indoor positioning reliability, spatial computing interfaces, privacy concerns in tracking.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Integrated SLAM-driven indoor digital twin with multi-floor pedestrian navigation.</w:t>
            </w:r>
          </w:p>
        </w:tc>
        <w:tc>
          <w:tcPr>
            <w:tcW w:type="dxa" w:w="1307"/>
            <w:shd w:fill="F8FAFC"/>
          </w:tcPr>
          <w:p>
            <w:r>
              <w:rPr>
                <w:color w:val="1E293B"/>
                <w:sz w:val="13"/>
              </w:rPr>
              <w:t>Point-cloud visualization is computationally prohibitive for concurrent multi-user web monitoring.</w:t>
            </w:r>
          </w:p>
        </w:tc>
      </w:tr>
      <w:tr>
        <w:tc>
          <w:tcPr>
            <w:tcW w:type="dxa" w:w="1307"/>
            <w:shd w:fill="FFFFFF"/>
          </w:tcPr>
          <w:p>
            <w:r>
              <w:rPr>
                <w:b/>
                <w:color w:val="0B2545"/>
                <w:sz w:val="13"/>
              </w:rPr>
              <w:t>Frontiers / IEEE PES Review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2025/2026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UK / China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Comprehensive review of digital twin architectures for smart campus governance, clean energy, and sustainability.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Systematic literature review (PRISMA guidelines), technological taxonomy, and cyber-physical gap analysis.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Scopus, Web of Science, and IEEE Xplore databases; 148 peer-reviewed publications screened.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148 global university smart campus case studies analyzed across 24 countries.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Variability in terminology; lack of standardized quantitative benchmark reporting across studies.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Identified 5 distinct architectural tiers of smart campus twins; highlighted that &lt;8% unify spatial 3D with microgrid power flow.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Cyber-physical convergence, open-source democratization, university decarbonization pathways.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Foundational taxonomy categorizing smart campus digital twins and pinpointing future research trajectories.</w:t>
            </w:r>
          </w:p>
        </w:tc>
        <w:tc>
          <w:tcPr>
            <w:tcW w:type="dxa" w:w="1307"/>
            <w:shd w:fill="FFFFFF"/>
          </w:tcPr>
          <w:p>
            <w:r>
              <w:rPr>
                <w:color w:val="1E293B"/>
                <w:sz w:val="13"/>
              </w:rPr>
              <w:t>Synthesizes theoretical frameworks but lacks live, open-source production implementations.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