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jc w:val="center"/>
        <w:rPr>
          <w:sz w:val="46"/>
          <w:szCs w:val="46"/>
        </w:rPr>
      </w:pPr>
      <w:bookmarkStart w:colFirst="0" w:colLast="0" w:name="_hfo0jxnudn4l" w:id="0"/>
      <w:bookmarkEnd w:id="0"/>
      <w:r w:rsidDel="00000000" w:rsidR="00000000" w:rsidRPr="00000000">
        <w:rPr>
          <w:sz w:val="46"/>
          <w:szCs w:val="46"/>
          <w:rtl w:val="0"/>
        </w:rPr>
        <w:t xml:space="preserve">NETWORK OPERATIONS STRATEGY MEMO</w:t>
      </w:r>
    </w:p>
    <w:p w:rsidR="00000000" w:rsidDel="00000000" w:rsidP="00000000" w:rsidRDefault="00000000" w:rsidRPr="00000000" w14:paraId="00000002">
      <w:pPr>
        <w:pStyle w:val="Heading3"/>
        <w:keepNext w:val="0"/>
        <w:keepLines w:val="0"/>
        <w:widowControl w:val="0"/>
        <w:jc w:val="center"/>
        <w:rPr>
          <w:sz w:val="26"/>
          <w:szCs w:val="26"/>
        </w:rPr>
      </w:pPr>
      <w:bookmarkStart w:colFirst="0" w:colLast="0" w:name="_rpcol832d8gh" w:id="1"/>
      <w:bookmarkEnd w:id="1"/>
      <w:r w:rsidDel="00000000" w:rsidR="00000000" w:rsidRPr="00000000">
        <w:rPr>
          <w:sz w:val="26"/>
          <w:szCs w:val="26"/>
          <w:rtl w:val="0"/>
        </w:rPr>
        <w:t xml:space="preserve">Delhivery - Graph Intelligence Initiative</w:t>
      </w:r>
    </w:p>
    <w:p w:rsidR="00000000" w:rsidDel="00000000" w:rsidP="00000000" w:rsidRDefault="00000000" w:rsidRPr="00000000" w14:paraId="00000003">
      <w:pPr>
        <w:pStyle w:val="Heading3"/>
        <w:keepNext w:val="0"/>
        <w:keepLines w:val="0"/>
        <w:widowControl w:val="0"/>
        <w:jc w:val="both"/>
        <w:rPr>
          <w:sz w:val="40"/>
          <w:szCs w:val="40"/>
        </w:rPr>
      </w:pPr>
      <w:bookmarkStart w:colFirst="0" w:colLast="0" w:name="_ltdy988g4df7" w:id="2"/>
      <w:bookmarkEnd w:id="2"/>
      <w:r w:rsidDel="00000000" w:rsidR="00000000" w:rsidRPr="00000000">
        <w:rPr>
          <w:sz w:val="40"/>
          <w:szCs w:val="40"/>
          <w:rtl w:val="0"/>
        </w:rPr>
        <w:t xml:space="preserve">Executive Summary</w:t>
      </w:r>
    </w:p>
    <w:p w:rsidR="00000000" w:rsidDel="00000000" w:rsidP="00000000" w:rsidRDefault="00000000" w:rsidRPr="00000000" w14:paraId="00000004">
      <w:pPr>
        <w:widowControl w:val="0"/>
        <w:spacing w:after="240" w:before="240" w:lineRule="auto"/>
        <w:jc w:val="both"/>
        <w:rPr/>
      </w:pPr>
      <w:r w:rsidDel="00000000" w:rsidR="00000000" w:rsidRPr="00000000">
        <w:rPr>
          <w:rtl w:val="0"/>
        </w:rPr>
        <w:t xml:space="preserve">We analyzed 140,859 trip segments across 1,590 facilities and 2,506 corridors that make up the network. On a majority of shipments (84.8%), actual transit time deviates from the system's baseline routing estimate (OSRM) by more than 20%. This is not a reflection of SLA performance today, but it does mean our routing engine under-represents real network behavior. That gap is precisely where a graph-based view of the network creates value. By learning how delays propagate through hubs and corridors, we can produce ETAs that remain reliable under real operating conditions.</w:t>
      </w:r>
    </w:p>
    <w:p w:rsidR="00000000" w:rsidDel="00000000" w:rsidP="00000000" w:rsidRDefault="00000000" w:rsidRPr="00000000" w14:paraId="00000005">
      <w:pPr>
        <w:pStyle w:val="Heading1"/>
        <w:keepNext w:val="0"/>
        <w:keepLines w:val="0"/>
        <w:widowControl w:val="0"/>
        <w:jc w:val="both"/>
        <w:rPr>
          <w:sz w:val="40"/>
          <w:szCs w:val="40"/>
        </w:rPr>
      </w:pPr>
      <w:bookmarkStart w:colFirst="0" w:colLast="0" w:name="_xfjyw4qa1wnq" w:id="3"/>
      <w:bookmarkEnd w:id="3"/>
      <w:r w:rsidDel="00000000" w:rsidR="00000000" w:rsidRPr="00000000">
        <w:rPr>
          <w:sz w:val="40"/>
          <w:szCs w:val="40"/>
          <w:rtl w:val="0"/>
        </w:rPr>
        <w:t xml:space="preserve">Model Impact: From Routing Estimate to Reliable ETA</w:t>
      </w:r>
    </w:p>
    <w:p w:rsidR="00000000" w:rsidDel="00000000" w:rsidP="00000000" w:rsidRDefault="00000000" w:rsidRPr="00000000" w14:paraId="00000006">
      <w:pPr>
        <w:widowControl w:val="0"/>
        <w:spacing w:after="240" w:before="240" w:lineRule="auto"/>
        <w:jc w:val="both"/>
        <w:rPr/>
      </w:pPr>
      <w:r w:rsidDel="00000000" w:rsidR="00000000" w:rsidRPr="00000000">
        <w:rPr>
          <w:rtl w:val="0"/>
        </w:rPr>
        <w:t xml:space="preserve">Augmenting our ETA model with network structure, including hub centrality, corridor congestion patterns, and facility connectivity, improves prediction error from 10.34 minutes to 9.91 minutes, representing a 4.2% reduction in MAE. The model also increases the share of shipments with an ETA within 15% of actual delivery time from 36.9% to 41.1%, delivering a 4.2 percentage point improvement in business accuracy.</w:t>
      </w:r>
    </w:p>
    <w:p w:rsidR="00000000" w:rsidDel="00000000" w:rsidP="00000000" w:rsidRDefault="00000000" w:rsidRPr="00000000" w14:paraId="00000007">
      <w:pPr>
        <w:widowControl w:val="0"/>
        <w:spacing w:after="240" w:before="240" w:lineRule="auto"/>
        <w:jc w:val="both"/>
        <w:rPr/>
      </w:pPr>
      <w:r w:rsidDel="00000000" w:rsidR="00000000" w:rsidRPr="00000000">
        <w:rPr>
          <w:rtl w:val="0"/>
        </w:rPr>
        <w:t xml:space="preserve">In practical terms, more shipments arrive within the promised delivery window, customer escalations decrease, and capacity planning becomes aligned with actual network behavior rather than ideal routing assumptions.</w:t>
      </w:r>
    </w:p>
    <w:p w:rsidR="00000000" w:rsidDel="00000000" w:rsidP="00000000" w:rsidRDefault="00000000" w:rsidRPr="00000000" w14:paraId="00000008">
      <w:pPr>
        <w:pStyle w:val="Heading1"/>
        <w:keepNext w:val="0"/>
        <w:keepLines w:val="0"/>
        <w:widowControl w:val="0"/>
        <w:jc w:val="both"/>
        <w:rPr>
          <w:sz w:val="40"/>
          <w:szCs w:val="40"/>
        </w:rPr>
      </w:pPr>
      <w:bookmarkStart w:colFirst="0" w:colLast="0" w:name="_2fv9d0kiqnex" w:id="4"/>
      <w:bookmarkEnd w:id="4"/>
      <w:r w:rsidDel="00000000" w:rsidR="00000000" w:rsidRPr="00000000">
        <w:rPr>
          <w:sz w:val="40"/>
          <w:szCs w:val="40"/>
          <w:rtl w:val="0"/>
        </w:rPr>
        <w:t xml:space="preserve">Top 5 Bottleneck Hubs: SLA Breach Contribution</w:t>
      </w:r>
    </w:p>
    <w:p w:rsidR="00000000" w:rsidDel="00000000" w:rsidP="00000000" w:rsidRDefault="00000000" w:rsidRPr="00000000" w14:paraId="00000009">
      <w:pPr>
        <w:pStyle w:val="Heading2"/>
        <w:keepNext w:val="0"/>
        <w:keepLines w:val="0"/>
        <w:widowControl w:val="0"/>
        <w:jc w:val="both"/>
        <w:rPr>
          <w:sz w:val="34"/>
          <w:szCs w:val="34"/>
        </w:rPr>
      </w:pPr>
      <w:bookmarkStart w:colFirst="0" w:colLast="0" w:name="_ixnmox9hpu97" w:id="5"/>
      <w:bookmarkEnd w:id="5"/>
      <w:r w:rsidDel="00000000" w:rsidR="00000000" w:rsidRPr="00000000">
        <w:rPr>
          <w:sz w:val="34"/>
          <w:szCs w:val="34"/>
          <w:rtl w:val="0"/>
        </w:rPr>
        <w:t xml:space="preserve">1. IND000000ACB</w:t>
      </w:r>
    </w:p>
    <w:p w:rsidR="00000000" w:rsidDel="00000000" w:rsidP="00000000" w:rsidRDefault="00000000" w:rsidRPr="00000000" w14:paraId="0000000A">
      <w:pPr>
        <w:widowControl w:val="0"/>
        <w:numPr>
          <w:ilvl w:val="0"/>
          <w:numId w:val="1"/>
        </w:numPr>
        <w:spacing w:after="0" w:afterAutospacing="0" w:before="240" w:lineRule="auto"/>
        <w:ind w:left="720" w:hanging="360"/>
        <w:jc w:val="both"/>
      </w:pPr>
      <w:r w:rsidDel="00000000" w:rsidR="00000000" w:rsidRPr="00000000">
        <w:rPr>
          <w:rtl w:val="0"/>
        </w:rPr>
        <w:t xml:space="preserve">Monthly Breach Trips: 13,338 (82.1% of outgoing)</w:t>
      </w:r>
    </w:p>
    <w:p w:rsidR="00000000" w:rsidDel="00000000" w:rsidP="00000000" w:rsidRDefault="00000000" w:rsidRPr="00000000" w14:paraId="0000000B">
      <w:pPr>
        <w:widowControl w:val="0"/>
        <w:numPr>
          <w:ilvl w:val="0"/>
          <w:numId w:val="1"/>
        </w:numPr>
        <w:spacing w:after="0" w:afterAutospacing="0" w:before="0" w:beforeAutospacing="0" w:lineRule="auto"/>
        <w:ind w:left="720" w:hanging="360"/>
        <w:jc w:val="both"/>
      </w:pPr>
      <w:r w:rsidDel="00000000" w:rsidR="00000000" w:rsidRPr="00000000">
        <w:rPr>
          <w:rtl w:val="0"/>
        </w:rPr>
        <w:t xml:space="preserve">Monthly Revenue Impact: ₹96.7L</w:t>
      </w:r>
    </w:p>
    <w:p w:rsidR="00000000" w:rsidDel="00000000" w:rsidP="00000000" w:rsidRDefault="00000000" w:rsidRPr="00000000" w14:paraId="0000000C">
      <w:pPr>
        <w:widowControl w:val="0"/>
        <w:numPr>
          <w:ilvl w:val="0"/>
          <w:numId w:val="1"/>
        </w:numPr>
        <w:spacing w:after="0" w:afterAutospacing="0" w:before="0" w:beforeAutospacing="0" w:lineRule="auto"/>
        <w:ind w:left="720" w:hanging="360"/>
        <w:jc w:val="both"/>
      </w:pPr>
      <w:r w:rsidDel="00000000" w:rsidR="00000000" w:rsidRPr="00000000">
        <w:rPr>
          <w:rtl w:val="0"/>
        </w:rPr>
        <w:t xml:space="preserve">Bottleneck Score: 0.862</w:t>
      </w:r>
    </w:p>
    <w:p w:rsidR="00000000" w:rsidDel="00000000" w:rsidP="00000000" w:rsidRDefault="00000000" w:rsidRPr="00000000" w14:paraId="0000000D">
      <w:pPr>
        <w:widowControl w:val="0"/>
        <w:numPr>
          <w:ilvl w:val="0"/>
          <w:numId w:val="1"/>
        </w:numPr>
        <w:spacing w:after="240" w:before="0" w:beforeAutospacing="0" w:lineRule="auto"/>
        <w:ind w:left="720" w:hanging="360"/>
        <w:jc w:val="both"/>
      </w:pPr>
      <w:r w:rsidDel="00000000" w:rsidR="00000000" w:rsidRPr="00000000">
        <w:rPr>
          <w:rtl w:val="0"/>
        </w:rPr>
        <w:t xml:space="preserve">Recommended Action: Parallel Route + Capacity Expansion</w:t>
      </w:r>
    </w:p>
    <w:p w:rsidR="00000000" w:rsidDel="00000000" w:rsidP="00000000" w:rsidRDefault="00000000" w:rsidRPr="00000000" w14:paraId="0000000E">
      <w:pPr>
        <w:pStyle w:val="Heading2"/>
        <w:keepNext w:val="0"/>
        <w:keepLines w:val="0"/>
        <w:widowControl w:val="0"/>
        <w:jc w:val="both"/>
        <w:rPr>
          <w:sz w:val="34"/>
          <w:szCs w:val="34"/>
        </w:rPr>
      </w:pPr>
      <w:bookmarkStart w:colFirst="0" w:colLast="0" w:name="_dawszgapmqku" w:id="6"/>
      <w:bookmarkEnd w:id="6"/>
      <w:r w:rsidDel="00000000" w:rsidR="00000000" w:rsidRPr="00000000">
        <w:rPr>
          <w:sz w:val="34"/>
          <w:szCs w:val="34"/>
          <w:rtl w:val="0"/>
        </w:rPr>
        <w:t xml:space="preserve">2. IND562132AAA</w:t>
      </w:r>
    </w:p>
    <w:p w:rsidR="00000000" w:rsidDel="00000000" w:rsidP="00000000" w:rsidRDefault="00000000" w:rsidRPr="00000000" w14:paraId="0000000F">
      <w:pPr>
        <w:widowControl w:val="0"/>
        <w:numPr>
          <w:ilvl w:val="0"/>
          <w:numId w:val="8"/>
        </w:numPr>
        <w:spacing w:after="0" w:afterAutospacing="0" w:before="240" w:lineRule="auto"/>
        <w:ind w:left="720" w:hanging="360"/>
        <w:jc w:val="both"/>
      </w:pPr>
      <w:r w:rsidDel="00000000" w:rsidR="00000000" w:rsidRPr="00000000">
        <w:rPr>
          <w:rtl w:val="0"/>
        </w:rPr>
        <w:t xml:space="preserve">Monthly Breach Trips: 5,965 (81.4% of outgoing)</w:t>
      </w:r>
    </w:p>
    <w:p w:rsidR="00000000" w:rsidDel="00000000" w:rsidP="00000000" w:rsidRDefault="00000000" w:rsidRPr="00000000" w14:paraId="00000010">
      <w:pPr>
        <w:widowControl w:val="0"/>
        <w:numPr>
          <w:ilvl w:val="0"/>
          <w:numId w:val="8"/>
        </w:numPr>
        <w:spacing w:after="0" w:afterAutospacing="0" w:before="0" w:beforeAutospacing="0" w:lineRule="auto"/>
        <w:ind w:left="720" w:hanging="360"/>
        <w:jc w:val="both"/>
      </w:pPr>
      <w:r w:rsidDel="00000000" w:rsidR="00000000" w:rsidRPr="00000000">
        <w:rPr>
          <w:rtl w:val="0"/>
        </w:rPr>
        <w:t xml:space="preserve">Monthly Revenue Impact: ₹43.2L</w:t>
      </w:r>
    </w:p>
    <w:p w:rsidR="00000000" w:rsidDel="00000000" w:rsidP="00000000" w:rsidRDefault="00000000" w:rsidRPr="00000000" w14:paraId="00000011">
      <w:pPr>
        <w:widowControl w:val="0"/>
        <w:numPr>
          <w:ilvl w:val="0"/>
          <w:numId w:val="8"/>
        </w:numPr>
        <w:spacing w:after="0" w:afterAutospacing="0" w:before="0" w:beforeAutospacing="0" w:lineRule="auto"/>
        <w:ind w:left="720" w:hanging="360"/>
        <w:jc w:val="both"/>
      </w:pPr>
      <w:r w:rsidDel="00000000" w:rsidR="00000000" w:rsidRPr="00000000">
        <w:rPr>
          <w:rtl w:val="0"/>
        </w:rPr>
        <w:t xml:space="preserve">Bottleneck Score: 0.659</w:t>
      </w:r>
    </w:p>
    <w:p w:rsidR="00000000" w:rsidDel="00000000" w:rsidP="00000000" w:rsidRDefault="00000000" w:rsidRPr="00000000" w14:paraId="00000012">
      <w:pPr>
        <w:widowControl w:val="0"/>
        <w:numPr>
          <w:ilvl w:val="0"/>
          <w:numId w:val="8"/>
        </w:numPr>
        <w:spacing w:after="240" w:before="0" w:beforeAutospacing="0" w:lineRule="auto"/>
        <w:ind w:left="720" w:hanging="360"/>
        <w:jc w:val="both"/>
      </w:pPr>
      <w:r w:rsidDel="00000000" w:rsidR="00000000" w:rsidRPr="00000000">
        <w:rPr>
          <w:rtl w:val="0"/>
        </w:rPr>
        <w:t xml:space="preserve">Recommended Action: Parallel Route + Capacity Expansion</w:t>
      </w:r>
    </w:p>
    <w:p w:rsidR="00000000" w:rsidDel="00000000" w:rsidP="00000000" w:rsidRDefault="00000000" w:rsidRPr="00000000" w14:paraId="00000013">
      <w:pPr>
        <w:pStyle w:val="Heading2"/>
        <w:keepNext w:val="0"/>
        <w:keepLines w:val="0"/>
        <w:widowControl w:val="0"/>
        <w:jc w:val="both"/>
        <w:rPr>
          <w:sz w:val="34"/>
          <w:szCs w:val="34"/>
        </w:rPr>
      </w:pPr>
      <w:bookmarkStart w:colFirst="0" w:colLast="0" w:name="_7inuad9t20j1" w:id="7"/>
      <w:bookmarkEnd w:id="7"/>
      <w:r w:rsidDel="00000000" w:rsidR="00000000" w:rsidRPr="00000000">
        <w:rPr>
          <w:sz w:val="34"/>
          <w:szCs w:val="34"/>
          <w:rtl w:val="0"/>
        </w:rPr>
        <w:t xml:space="preserve">3. IND421302AAG</w:t>
      </w:r>
    </w:p>
    <w:p w:rsidR="00000000" w:rsidDel="00000000" w:rsidP="00000000" w:rsidRDefault="00000000" w:rsidRPr="00000000" w14:paraId="00000014">
      <w:pPr>
        <w:widowControl w:val="0"/>
        <w:numPr>
          <w:ilvl w:val="0"/>
          <w:numId w:val="10"/>
        </w:numPr>
        <w:spacing w:after="0" w:afterAutospacing="0" w:before="240" w:lineRule="auto"/>
        <w:ind w:left="720" w:hanging="360"/>
        <w:jc w:val="both"/>
      </w:pPr>
      <w:r w:rsidDel="00000000" w:rsidR="00000000" w:rsidRPr="00000000">
        <w:rPr>
          <w:rtl w:val="0"/>
        </w:rPr>
        <w:t xml:space="preserve">Monthly Breach Trips: 5,771 (91.2% of outgoing)</w:t>
      </w:r>
    </w:p>
    <w:p w:rsidR="00000000" w:rsidDel="00000000" w:rsidP="00000000" w:rsidRDefault="00000000" w:rsidRPr="00000000" w14:paraId="00000015">
      <w:pPr>
        <w:widowControl w:val="0"/>
        <w:numPr>
          <w:ilvl w:val="0"/>
          <w:numId w:val="10"/>
        </w:numPr>
        <w:spacing w:after="0" w:afterAutospacing="0" w:before="0" w:beforeAutospacing="0" w:lineRule="auto"/>
        <w:ind w:left="720" w:hanging="360"/>
        <w:jc w:val="both"/>
      </w:pPr>
      <w:r w:rsidDel="00000000" w:rsidR="00000000" w:rsidRPr="00000000">
        <w:rPr>
          <w:rtl w:val="0"/>
        </w:rPr>
        <w:t xml:space="preserve">Monthly Revenue Impact: ₹41.8L</w:t>
      </w:r>
    </w:p>
    <w:p w:rsidR="00000000" w:rsidDel="00000000" w:rsidP="00000000" w:rsidRDefault="00000000" w:rsidRPr="00000000" w14:paraId="00000016">
      <w:pPr>
        <w:widowControl w:val="0"/>
        <w:numPr>
          <w:ilvl w:val="0"/>
          <w:numId w:val="10"/>
        </w:numPr>
        <w:spacing w:after="0" w:afterAutospacing="0" w:before="0" w:beforeAutospacing="0" w:lineRule="auto"/>
        <w:ind w:left="720" w:hanging="360"/>
        <w:jc w:val="both"/>
      </w:pPr>
      <w:r w:rsidDel="00000000" w:rsidR="00000000" w:rsidRPr="00000000">
        <w:rPr>
          <w:rtl w:val="0"/>
        </w:rPr>
        <w:t xml:space="preserve">Bottleneck Score: 0.379</w:t>
      </w:r>
    </w:p>
    <w:p w:rsidR="00000000" w:rsidDel="00000000" w:rsidP="00000000" w:rsidRDefault="00000000" w:rsidRPr="00000000" w14:paraId="00000017">
      <w:pPr>
        <w:widowControl w:val="0"/>
        <w:numPr>
          <w:ilvl w:val="0"/>
          <w:numId w:val="10"/>
        </w:numPr>
        <w:spacing w:after="240" w:before="0" w:beforeAutospacing="0" w:lineRule="auto"/>
        <w:ind w:left="720" w:hanging="360"/>
        <w:jc w:val="both"/>
      </w:pPr>
      <w:r w:rsidDel="00000000" w:rsidR="00000000" w:rsidRPr="00000000">
        <w:rPr>
          <w:rtl w:val="0"/>
        </w:rPr>
        <w:t xml:space="preserve">Recommended Action: Parallel Route + Capacity Expansion</w:t>
      </w:r>
    </w:p>
    <w:p w:rsidR="00000000" w:rsidDel="00000000" w:rsidP="00000000" w:rsidRDefault="00000000" w:rsidRPr="00000000" w14:paraId="00000018">
      <w:pPr>
        <w:pStyle w:val="Heading2"/>
        <w:keepNext w:val="0"/>
        <w:keepLines w:val="0"/>
        <w:widowControl w:val="0"/>
        <w:jc w:val="both"/>
        <w:rPr>
          <w:sz w:val="34"/>
          <w:szCs w:val="34"/>
        </w:rPr>
      </w:pPr>
      <w:bookmarkStart w:colFirst="0" w:colLast="0" w:name="_b8g5dq1sgoo1" w:id="8"/>
      <w:bookmarkEnd w:id="8"/>
      <w:r w:rsidDel="00000000" w:rsidR="00000000" w:rsidRPr="00000000">
        <w:rPr>
          <w:sz w:val="34"/>
          <w:szCs w:val="34"/>
          <w:rtl w:val="0"/>
        </w:rPr>
        <w:t xml:space="preserve">4. IND411033AAA</w:t>
      </w:r>
    </w:p>
    <w:p w:rsidR="00000000" w:rsidDel="00000000" w:rsidP="00000000" w:rsidRDefault="00000000" w:rsidRPr="00000000" w14:paraId="00000019">
      <w:pPr>
        <w:widowControl w:val="0"/>
        <w:numPr>
          <w:ilvl w:val="0"/>
          <w:numId w:val="13"/>
        </w:numPr>
        <w:spacing w:after="0" w:afterAutospacing="0" w:before="240" w:lineRule="auto"/>
        <w:ind w:left="720" w:hanging="360"/>
        <w:jc w:val="both"/>
      </w:pPr>
      <w:r w:rsidDel="00000000" w:rsidR="00000000" w:rsidRPr="00000000">
        <w:rPr>
          <w:rtl w:val="0"/>
        </w:rPr>
        <w:t xml:space="preserve">Monthly Breach Trips: 2,718 (82.1% of outgoing)</w:t>
      </w:r>
    </w:p>
    <w:p w:rsidR="00000000" w:rsidDel="00000000" w:rsidP="00000000" w:rsidRDefault="00000000" w:rsidRPr="00000000" w14:paraId="0000001A">
      <w:pPr>
        <w:widowControl w:val="0"/>
        <w:numPr>
          <w:ilvl w:val="0"/>
          <w:numId w:val="13"/>
        </w:numPr>
        <w:spacing w:after="0" w:afterAutospacing="0" w:before="0" w:beforeAutospacing="0" w:lineRule="auto"/>
        <w:ind w:left="720" w:hanging="360"/>
        <w:jc w:val="both"/>
      </w:pPr>
      <w:r w:rsidDel="00000000" w:rsidR="00000000" w:rsidRPr="00000000">
        <w:rPr>
          <w:rtl w:val="0"/>
        </w:rPr>
        <w:t xml:space="preserve">Monthly Revenue Impact: ₹19.7L</w:t>
      </w:r>
    </w:p>
    <w:p w:rsidR="00000000" w:rsidDel="00000000" w:rsidP="00000000" w:rsidRDefault="00000000" w:rsidRPr="00000000" w14:paraId="0000001B">
      <w:pPr>
        <w:widowControl w:val="0"/>
        <w:numPr>
          <w:ilvl w:val="0"/>
          <w:numId w:val="13"/>
        </w:numPr>
        <w:spacing w:after="0" w:afterAutospacing="0" w:before="0" w:beforeAutospacing="0" w:lineRule="auto"/>
        <w:ind w:left="720" w:hanging="360"/>
        <w:jc w:val="both"/>
      </w:pPr>
      <w:r w:rsidDel="00000000" w:rsidR="00000000" w:rsidRPr="00000000">
        <w:rPr>
          <w:rtl w:val="0"/>
        </w:rPr>
        <w:t xml:space="preserve">Bottleneck Score: 0.352</w:t>
      </w:r>
    </w:p>
    <w:p w:rsidR="00000000" w:rsidDel="00000000" w:rsidP="00000000" w:rsidRDefault="00000000" w:rsidRPr="00000000" w14:paraId="0000001C">
      <w:pPr>
        <w:widowControl w:val="0"/>
        <w:numPr>
          <w:ilvl w:val="0"/>
          <w:numId w:val="13"/>
        </w:numPr>
        <w:spacing w:after="240" w:before="0" w:beforeAutospacing="0" w:lineRule="auto"/>
        <w:ind w:left="720" w:hanging="360"/>
        <w:jc w:val="both"/>
      </w:pPr>
      <w:r w:rsidDel="00000000" w:rsidR="00000000" w:rsidRPr="00000000">
        <w:rPr>
          <w:rtl w:val="0"/>
        </w:rPr>
        <w:t xml:space="preserve">Recommended Action: Parallel Route + Capacity Expansion</w:t>
      </w:r>
    </w:p>
    <w:p w:rsidR="00000000" w:rsidDel="00000000" w:rsidP="00000000" w:rsidRDefault="00000000" w:rsidRPr="00000000" w14:paraId="0000001D">
      <w:pPr>
        <w:pStyle w:val="Heading2"/>
        <w:keepNext w:val="0"/>
        <w:keepLines w:val="0"/>
        <w:widowControl w:val="0"/>
        <w:jc w:val="both"/>
        <w:rPr>
          <w:sz w:val="34"/>
          <w:szCs w:val="34"/>
        </w:rPr>
      </w:pPr>
      <w:bookmarkStart w:colFirst="0" w:colLast="0" w:name="_5otjxtp7xloq" w:id="9"/>
      <w:bookmarkEnd w:id="9"/>
      <w:r w:rsidDel="00000000" w:rsidR="00000000" w:rsidRPr="00000000">
        <w:rPr>
          <w:sz w:val="34"/>
          <w:szCs w:val="34"/>
          <w:rtl w:val="0"/>
        </w:rPr>
        <w:t xml:space="preserve">5. IND501359AAE</w:t>
      </w:r>
    </w:p>
    <w:p w:rsidR="00000000" w:rsidDel="00000000" w:rsidP="00000000" w:rsidRDefault="00000000" w:rsidRPr="00000000" w14:paraId="0000001E">
      <w:pPr>
        <w:widowControl w:val="0"/>
        <w:numPr>
          <w:ilvl w:val="0"/>
          <w:numId w:val="9"/>
        </w:numPr>
        <w:spacing w:after="0" w:afterAutospacing="0" w:before="240" w:lineRule="auto"/>
        <w:ind w:left="720" w:hanging="360"/>
        <w:jc w:val="both"/>
      </w:pPr>
      <w:r w:rsidDel="00000000" w:rsidR="00000000" w:rsidRPr="00000000">
        <w:rPr>
          <w:rtl w:val="0"/>
        </w:rPr>
        <w:t xml:space="preserve">Monthly Breach Trips: 2,268 (89.4% of outgoing)</w:t>
      </w:r>
    </w:p>
    <w:p w:rsidR="00000000" w:rsidDel="00000000" w:rsidP="00000000" w:rsidRDefault="00000000" w:rsidRPr="00000000" w14:paraId="0000001F">
      <w:pPr>
        <w:widowControl w:val="0"/>
        <w:numPr>
          <w:ilvl w:val="0"/>
          <w:numId w:val="9"/>
        </w:numPr>
        <w:spacing w:after="0" w:afterAutospacing="0" w:before="0" w:beforeAutospacing="0" w:lineRule="auto"/>
        <w:ind w:left="720" w:hanging="360"/>
        <w:jc w:val="both"/>
      </w:pPr>
      <w:r w:rsidDel="00000000" w:rsidR="00000000" w:rsidRPr="00000000">
        <w:rPr>
          <w:rtl w:val="0"/>
        </w:rPr>
        <w:t xml:space="preserve">Monthly Revenue Impact: ₹16.4L</w:t>
      </w:r>
    </w:p>
    <w:p w:rsidR="00000000" w:rsidDel="00000000" w:rsidP="00000000" w:rsidRDefault="00000000" w:rsidRPr="00000000" w14:paraId="00000020">
      <w:pPr>
        <w:widowControl w:val="0"/>
        <w:numPr>
          <w:ilvl w:val="0"/>
          <w:numId w:val="9"/>
        </w:numPr>
        <w:spacing w:after="0" w:afterAutospacing="0" w:before="0" w:beforeAutospacing="0" w:lineRule="auto"/>
        <w:ind w:left="720" w:hanging="360"/>
        <w:jc w:val="both"/>
      </w:pPr>
      <w:r w:rsidDel="00000000" w:rsidR="00000000" w:rsidRPr="00000000">
        <w:rPr>
          <w:rtl w:val="0"/>
        </w:rPr>
        <w:t xml:space="preserve">Bottleneck Score: 0.458</w:t>
      </w:r>
    </w:p>
    <w:p w:rsidR="00000000" w:rsidDel="00000000" w:rsidP="00000000" w:rsidRDefault="00000000" w:rsidRPr="00000000" w14:paraId="00000021">
      <w:pPr>
        <w:widowControl w:val="0"/>
        <w:numPr>
          <w:ilvl w:val="0"/>
          <w:numId w:val="9"/>
        </w:numPr>
        <w:spacing w:after="240" w:before="0" w:beforeAutospacing="0" w:lineRule="auto"/>
        <w:ind w:left="720" w:hanging="360"/>
        <w:jc w:val="both"/>
      </w:pPr>
      <w:r w:rsidDel="00000000" w:rsidR="00000000" w:rsidRPr="00000000">
        <w:rPr>
          <w:rtl w:val="0"/>
        </w:rPr>
        <w:t xml:space="preserve">Recommended Action: Parallel Route + Capacity Expansion</w:t>
      </w:r>
    </w:p>
    <w:p w:rsidR="00000000" w:rsidDel="00000000" w:rsidP="00000000" w:rsidRDefault="00000000" w:rsidRPr="00000000" w14:paraId="00000022">
      <w:pPr>
        <w:pStyle w:val="Heading1"/>
        <w:keepNext w:val="0"/>
        <w:keepLines w:val="0"/>
        <w:widowControl w:val="0"/>
        <w:jc w:val="both"/>
        <w:rPr>
          <w:sz w:val="40"/>
          <w:szCs w:val="40"/>
        </w:rPr>
      </w:pPr>
      <w:bookmarkStart w:colFirst="0" w:colLast="0" w:name="_hmcvkry9z6p3" w:id="10"/>
      <w:bookmarkEnd w:id="10"/>
      <w:r w:rsidDel="00000000" w:rsidR="00000000" w:rsidRPr="00000000">
        <w:rPr>
          <w:sz w:val="40"/>
          <w:szCs w:val="40"/>
          <w:rtl w:val="0"/>
        </w:rPr>
        <w:t xml:space="preserve">Corridor-Specific Interventions</w:t>
      </w:r>
    </w:p>
    <w:p w:rsidR="00000000" w:rsidDel="00000000" w:rsidP="00000000" w:rsidRDefault="00000000" w:rsidRPr="00000000" w14:paraId="00000023">
      <w:pPr>
        <w:widowControl w:val="0"/>
        <w:spacing w:after="240" w:before="240" w:lineRule="auto"/>
        <w:jc w:val="both"/>
        <w:rPr/>
      </w:pPr>
      <w:r w:rsidDel="00000000" w:rsidR="00000000" w:rsidRPr="00000000">
        <w:rPr>
          <w:rtl w:val="0"/>
        </w:rPr>
        <w:t xml:space="preserve">A total of </w:t>
      </w:r>
      <w:r w:rsidDel="00000000" w:rsidR="00000000" w:rsidRPr="00000000">
        <w:rPr>
          <w:b w:val="1"/>
          <w:bCs w:val="1"/>
          <w:rtl w:val="0"/>
        </w:rPr>
        <w:t xml:space="preserve">1,853 chronic corridors</w:t>
      </w:r>
      <w:r w:rsidDel="00000000" w:rsidR="00000000" w:rsidRPr="00000000">
        <w:rPr>
          <w:rtl w:val="0"/>
        </w:rPr>
        <w:t xml:space="preserve"> were identified where transit times consistently exceeded OSRM estimates by more than 20%. These corridors accounted for </w:t>
      </w:r>
      <w:r w:rsidDel="00000000" w:rsidR="00000000" w:rsidRPr="00000000">
        <w:rPr>
          <w:b w:val="1"/>
          <w:bCs w:val="1"/>
          <w:rtl w:val="0"/>
        </w:rPr>
        <w:t xml:space="preserve">83,915 breach-trips</w:t>
      </w:r>
      <w:r w:rsidDel="00000000" w:rsidR="00000000" w:rsidRPr="00000000">
        <w:rPr>
          <w:rtl w:val="0"/>
        </w:rPr>
        <w:t xml:space="preserve"> during the analysis period.</w:t>
      </w:r>
    </w:p>
    <w:p w:rsidR="00000000" w:rsidDel="00000000" w:rsidP="00000000" w:rsidRDefault="00000000" w:rsidRPr="00000000" w14:paraId="00000024">
      <w:pPr>
        <w:pStyle w:val="Heading3"/>
        <w:keepNext w:val="0"/>
        <w:keepLines w:val="0"/>
        <w:widowControl w:val="0"/>
        <w:jc w:val="both"/>
        <w:rPr>
          <w:sz w:val="26"/>
          <w:szCs w:val="26"/>
        </w:rPr>
      </w:pPr>
      <w:bookmarkStart w:colFirst="0" w:colLast="0" w:name="_7utuqkknlw8q" w:id="11"/>
      <w:bookmarkEnd w:id="11"/>
      <w:r w:rsidDel="00000000" w:rsidR="00000000" w:rsidRPr="00000000">
        <w:rPr>
          <w:sz w:val="26"/>
          <w:szCs w:val="26"/>
          <w:rtl w:val="0"/>
        </w:rPr>
        <w:t xml:space="preserve">Recommended Intervention by Corridor Profile</w:t>
      </w:r>
    </w:p>
    <w:p w:rsidR="00000000" w:rsidDel="00000000" w:rsidP="00000000" w:rsidRDefault="00000000" w:rsidRPr="00000000" w14:paraId="00000025">
      <w:pPr>
        <w:widowControl w:val="0"/>
        <w:spacing w:after="240" w:before="240" w:lineRule="auto"/>
        <w:jc w:val="both"/>
        <w:rPr>
          <w:b w:val="1"/>
          <w:bCs w:val="1"/>
        </w:rPr>
      </w:pPr>
      <w:r w:rsidDel="00000000" w:rsidR="00000000" w:rsidRPr="00000000">
        <w:rPr>
          <w:b w:val="1"/>
          <w:bCs w:val="1"/>
          <w:rtl w:val="0"/>
        </w:rPr>
        <w:t xml:space="preserve">Long-haul corridors (&gt;300 km) with high breach rates</w:t>
      </w:r>
    </w:p>
    <w:p w:rsidR="00000000" w:rsidDel="00000000" w:rsidP="00000000" w:rsidRDefault="00000000" w:rsidRPr="00000000" w14:paraId="00000026">
      <w:pPr>
        <w:widowControl w:val="0"/>
        <w:numPr>
          <w:ilvl w:val="0"/>
          <w:numId w:val="2"/>
        </w:numPr>
        <w:spacing w:after="0" w:afterAutospacing="0" w:before="240" w:lineRule="auto"/>
        <w:ind w:left="720" w:hanging="360"/>
        <w:jc w:val="both"/>
      </w:pPr>
      <w:r w:rsidDel="00000000" w:rsidR="00000000" w:rsidRPr="00000000">
        <w:rPr>
          <w:rtl w:val="0"/>
        </w:rPr>
        <w:t xml:space="preserve">Shift from Carting to FTL</w:t>
      </w:r>
    </w:p>
    <w:p w:rsidR="00000000" w:rsidDel="00000000" w:rsidP="00000000" w:rsidRDefault="00000000" w:rsidRPr="00000000" w14:paraId="00000027">
      <w:pPr>
        <w:widowControl w:val="0"/>
        <w:numPr>
          <w:ilvl w:val="0"/>
          <w:numId w:val="2"/>
        </w:numPr>
        <w:spacing w:after="240" w:before="0" w:beforeAutospacing="0" w:lineRule="auto"/>
        <w:ind w:left="720" w:hanging="360"/>
        <w:jc w:val="both"/>
      </w:pPr>
      <w:r w:rsidDel="00000000" w:rsidR="00000000" w:rsidRPr="00000000">
        <w:rPr>
          <w:rtl w:val="0"/>
        </w:rPr>
        <w:t xml:space="preserve">Economic analysis indicates FTL becomes cost-neutral beyond approximately 350 km</w:t>
      </w:r>
    </w:p>
    <w:p w:rsidR="00000000" w:rsidDel="00000000" w:rsidP="00000000" w:rsidRDefault="00000000" w:rsidRPr="00000000" w14:paraId="00000028">
      <w:pPr>
        <w:widowControl w:val="0"/>
        <w:spacing w:after="240" w:before="240" w:lineRule="auto"/>
        <w:jc w:val="both"/>
        <w:rPr>
          <w:b w:val="1"/>
          <w:bCs w:val="1"/>
        </w:rPr>
      </w:pPr>
      <w:r w:rsidDel="00000000" w:rsidR="00000000" w:rsidRPr="00000000">
        <w:rPr>
          <w:b w:val="1"/>
          <w:bCs w:val="1"/>
          <w:rtl w:val="0"/>
        </w:rPr>
        <w:t xml:space="preserve">Urban last-mile corridors operating at night</w:t>
      </w:r>
    </w:p>
    <w:p w:rsidR="00000000" w:rsidDel="00000000" w:rsidP="00000000" w:rsidRDefault="00000000" w:rsidRPr="00000000" w14:paraId="00000029">
      <w:pPr>
        <w:widowControl w:val="0"/>
        <w:numPr>
          <w:ilvl w:val="0"/>
          <w:numId w:val="4"/>
        </w:numPr>
        <w:spacing w:after="0" w:afterAutospacing="0" w:before="240" w:lineRule="auto"/>
        <w:ind w:left="720" w:hanging="360"/>
        <w:jc w:val="both"/>
      </w:pPr>
      <w:r w:rsidDel="00000000" w:rsidR="00000000" w:rsidRPr="00000000">
        <w:rPr>
          <w:rtl w:val="0"/>
        </w:rPr>
        <w:t xml:space="preserve">Introduce dedicated night-shift operations at source hubs</w:t>
      </w:r>
    </w:p>
    <w:p w:rsidR="00000000" w:rsidDel="00000000" w:rsidP="00000000" w:rsidRDefault="00000000" w:rsidRPr="00000000" w14:paraId="0000002A">
      <w:pPr>
        <w:widowControl w:val="0"/>
        <w:numPr>
          <w:ilvl w:val="0"/>
          <w:numId w:val="4"/>
        </w:numPr>
        <w:spacing w:after="240" w:before="0" w:beforeAutospacing="0" w:lineRule="auto"/>
        <w:ind w:left="720" w:hanging="360"/>
        <w:jc w:val="both"/>
      </w:pPr>
      <w:r w:rsidDel="00000000" w:rsidR="00000000" w:rsidRPr="00000000">
        <w:rPr>
          <w:rtl w:val="0"/>
        </w:rPr>
        <w:t xml:space="preserve">Reduce queueing and loading delays</w:t>
      </w:r>
    </w:p>
    <w:p w:rsidR="00000000" w:rsidDel="00000000" w:rsidP="00000000" w:rsidRDefault="00000000" w:rsidRPr="00000000" w14:paraId="0000002B">
      <w:pPr>
        <w:widowControl w:val="0"/>
        <w:spacing w:after="240" w:before="240" w:lineRule="auto"/>
        <w:jc w:val="both"/>
        <w:rPr>
          <w:b w:val="1"/>
          <w:bCs w:val="1"/>
        </w:rPr>
      </w:pPr>
      <w:r w:rsidDel="00000000" w:rsidR="00000000" w:rsidRPr="00000000">
        <w:rPr>
          <w:b w:val="1"/>
          <w:bCs w:val="1"/>
          <w:rtl w:val="0"/>
        </w:rPr>
        <w:t xml:space="preserve">Medium-distance corridors with seasonal demand spikes</w:t>
      </w:r>
    </w:p>
    <w:p w:rsidR="00000000" w:rsidDel="00000000" w:rsidP="00000000" w:rsidRDefault="00000000" w:rsidRPr="00000000" w14:paraId="0000002C">
      <w:pPr>
        <w:widowControl w:val="0"/>
        <w:numPr>
          <w:ilvl w:val="0"/>
          <w:numId w:val="5"/>
        </w:numPr>
        <w:spacing w:after="0" w:afterAutospacing="0" w:before="240" w:lineRule="auto"/>
        <w:ind w:left="720" w:hanging="360"/>
        <w:jc w:val="both"/>
      </w:pPr>
      <w:r w:rsidDel="00000000" w:rsidR="00000000" w:rsidRPr="00000000">
        <w:rPr>
          <w:rtl w:val="0"/>
        </w:rPr>
        <w:t xml:space="preserve">Pre-position surge capacity at the top three bottleneck hubs</w:t>
      </w:r>
    </w:p>
    <w:p w:rsidR="00000000" w:rsidDel="00000000" w:rsidP="00000000" w:rsidRDefault="00000000" w:rsidRPr="00000000" w14:paraId="0000002D">
      <w:pPr>
        <w:widowControl w:val="0"/>
        <w:numPr>
          <w:ilvl w:val="0"/>
          <w:numId w:val="5"/>
        </w:numPr>
        <w:spacing w:after="240" w:before="0" w:beforeAutospacing="0" w:lineRule="auto"/>
        <w:ind w:left="720" w:hanging="360"/>
        <w:jc w:val="both"/>
      </w:pPr>
      <w:r w:rsidDel="00000000" w:rsidR="00000000" w:rsidRPr="00000000">
        <w:rPr>
          <w:rtl w:val="0"/>
        </w:rPr>
        <w:t xml:space="preserve">Improve resilience during peak demand periods</w:t>
      </w:r>
    </w:p>
    <w:p w:rsidR="00000000" w:rsidDel="00000000" w:rsidP="00000000" w:rsidRDefault="00000000" w:rsidRPr="00000000" w14:paraId="0000002E">
      <w:pPr>
        <w:pStyle w:val="Heading1"/>
        <w:keepNext w:val="0"/>
        <w:keepLines w:val="0"/>
        <w:widowControl w:val="0"/>
        <w:jc w:val="both"/>
        <w:rPr>
          <w:sz w:val="40"/>
          <w:szCs w:val="40"/>
        </w:rPr>
      </w:pPr>
      <w:bookmarkStart w:colFirst="0" w:colLast="0" w:name="_7lz5ctgnjj9x" w:id="12"/>
      <w:bookmarkEnd w:id="12"/>
      <w:r w:rsidDel="00000000" w:rsidR="00000000" w:rsidRPr="00000000">
        <w:rPr>
          <w:sz w:val="40"/>
          <w:szCs w:val="40"/>
          <w:rtl w:val="0"/>
        </w:rPr>
        <w:t xml:space="preserve">Quantified Impact of Upgrading the Top 3 Hubs</w:t>
      </w:r>
    </w:p>
    <w:p w:rsidR="00000000" w:rsidDel="00000000" w:rsidP="00000000" w:rsidRDefault="00000000" w:rsidRPr="00000000" w14:paraId="0000002F">
      <w:pPr>
        <w:widowControl w:val="0"/>
        <w:numPr>
          <w:ilvl w:val="0"/>
          <w:numId w:val="12"/>
        </w:numPr>
        <w:spacing w:after="0" w:afterAutospacing="0" w:before="240" w:lineRule="auto"/>
        <w:ind w:left="720" w:hanging="360"/>
        <w:jc w:val="both"/>
      </w:pPr>
      <w:r w:rsidDel="00000000" w:rsidR="00000000" w:rsidRPr="00000000">
        <w:rPr>
          <w:rtl w:val="0"/>
        </w:rPr>
        <w:t xml:space="preserve">Current Annual Revenue at Risk (Full Network): ₹75.3 Cr</w:t>
      </w:r>
    </w:p>
    <w:p w:rsidR="00000000" w:rsidDel="00000000" w:rsidP="00000000" w:rsidRDefault="00000000" w:rsidRPr="00000000" w14:paraId="00000030">
      <w:pPr>
        <w:widowControl w:val="0"/>
        <w:numPr>
          <w:ilvl w:val="0"/>
          <w:numId w:val="12"/>
        </w:numPr>
        <w:spacing w:after="0" w:afterAutospacing="0" w:before="0" w:beforeAutospacing="0" w:lineRule="auto"/>
        <w:ind w:left="720" w:hanging="360"/>
        <w:jc w:val="both"/>
      </w:pPr>
      <w:r w:rsidDel="00000000" w:rsidR="00000000" w:rsidRPr="00000000">
        <w:rPr>
          <w:rtl w:val="0"/>
        </w:rPr>
        <w:t xml:space="preserve">Annual Impact Attributable to Top 3 Hubs: ₹21.8 Cr</w:t>
      </w:r>
    </w:p>
    <w:p w:rsidR="00000000" w:rsidDel="00000000" w:rsidP="00000000" w:rsidRDefault="00000000" w:rsidRPr="00000000" w14:paraId="00000031">
      <w:pPr>
        <w:widowControl w:val="0"/>
        <w:numPr>
          <w:ilvl w:val="0"/>
          <w:numId w:val="12"/>
        </w:numPr>
        <w:spacing w:after="0" w:afterAutospacing="0" w:before="0" w:beforeAutospacing="0" w:lineRule="auto"/>
        <w:ind w:left="720" w:hanging="360"/>
        <w:jc w:val="both"/>
      </w:pPr>
      <w:r w:rsidDel="00000000" w:rsidR="00000000" w:rsidRPr="00000000">
        <w:rPr>
          <w:rtl w:val="0"/>
        </w:rPr>
        <w:t xml:space="preserve">Expected SLA Breach Reduction Target: ~14.5% of total network breaches</w:t>
      </w:r>
    </w:p>
    <w:p w:rsidR="00000000" w:rsidDel="00000000" w:rsidP="00000000" w:rsidRDefault="00000000" w:rsidRPr="00000000" w14:paraId="00000032">
      <w:pPr>
        <w:widowControl w:val="0"/>
        <w:numPr>
          <w:ilvl w:val="0"/>
          <w:numId w:val="12"/>
        </w:numPr>
        <w:spacing w:after="0" w:afterAutospacing="0" w:before="0" w:beforeAutospacing="0" w:lineRule="auto"/>
        <w:ind w:left="720" w:hanging="360"/>
        <w:jc w:val="both"/>
      </w:pPr>
      <w:r w:rsidDel="00000000" w:rsidR="00000000" w:rsidRPr="00000000">
        <w:rPr>
          <w:rtl w:val="0"/>
        </w:rPr>
        <w:t xml:space="preserve">Estimated Upgrade Capex per Hub: ₹15L</w:t>
      </w:r>
    </w:p>
    <w:p w:rsidR="00000000" w:rsidDel="00000000" w:rsidP="00000000" w:rsidRDefault="00000000" w:rsidRPr="00000000" w14:paraId="00000033">
      <w:pPr>
        <w:widowControl w:val="0"/>
        <w:numPr>
          <w:ilvl w:val="0"/>
          <w:numId w:val="12"/>
        </w:numPr>
        <w:spacing w:after="240" w:before="0" w:beforeAutospacing="0" w:lineRule="auto"/>
        <w:ind w:left="720" w:hanging="360"/>
        <w:jc w:val="both"/>
      </w:pPr>
      <w:r w:rsidDel="00000000" w:rsidR="00000000" w:rsidRPr="00000000">
        <w:rPr>
          <w:rtl w:val="0"/>
        </w:rPr>
        <w:t xml:space="preserve">Estimated Payback Period: Under 1 month (~0.5 months)</w:t>
      </w:r>
    </w:p>
    <w:p w:rsidR="00000000" w:rsidDel="00000000" w:rsidP="00000000" w:rsidRDefault="00000000" w:rsidRPr="00000000" w14:paraId="00000034">
      <w:pPr>
        <w:widowControl w:val="0"/>
        <w:spacing w:after="240" w:before="240" w:lineRule="auto"/>
        <w:jc w:val="both"/>
        <w:rPr/>
      </w:pPr>
      <w:r w:rsidDel="00000000" w:rsidR="00000000" w:rsidRPr="00000000">
        <w:rPr>
          <w:rtl w:val="0"/>
        </w:rPr>
        <w:t xml:space="preserve">The upgrade investment is recovered rapidly through reduced SLA penalties and retained customer revenue, making these interventions among the highest-return operational improvements identified in this study.</w:t>
      </w:r>
    </w:p>
    <w:p w:rsidR="00000000" w:rsidDel="00000000" w:rsidP="00000000" w:rsidRDefault="00000000" w:rsidRPr="00000000" w14:paraId="00000035">
      <w:pPr>
        <w:widowControl w:val="0"/>
        <w:numPr>
          <w:ilvl w:val="0"/>
          <w:numId w:val="11"/>
        </w:numPr>
        <w:spacing w:after="240" w:before="240" w:lineRule="auto"/>
        <w:ind w:left="720" w:hanging="360"/>
        <w:jc w:val="both"/>
      </w:pPr>
      <w:r w:rsidDel="00000000" w:rsidR="00000000" w:rsidRPr="00000000">
        <w:rPr>
          <w:rtl w:val="0"/>
        </w:rPr>
        <w:t xml:space="preserve">Estimated 12-Month Net Recovery (3 hubs, 50% breach reduction): ₹1046L</w:t>
      </w:r>
    </w:p>
    <w:p w:rsidR="00000000" w:rsidDel="00000000" w:rsidP="00000000" w:rsidRDefault="00000000" w:rsidRPr="00000000" w14:paraId="00000036">
      <w:pPr>
        <w:pStyle w:val="Heading1"/>
        <w:keepNext w:val="0"/>
        <w:keepLines w:val="0"/>
        <w:widowControl w:val="0"/>
        <w:jc w:val="both"/>
        <w:rPr>
          <w:sz w:val="40"/>
          <w:szCs w:val="40"/>
        </w:rPr>
      </w:pPr>
      <w:bookmarkStart w:colFirst="0" w:colLast="0" w:name="_1wcpxpvywvoy" w:id="13"/>
      <w:bookmarkEnd w:id="13"/>
      <w:r w:rsidDel="00000000" w:rsidR="00000000" w:rsidRPr="00000000">
        <w:rPr>
          <w:sz w:val="40"/>
          <w:szCs w:val="40"/>
          <w:rtl w:val="0"/>
        </w:rPr>
        <w:t xml:space="preserve">FTL vs Carting Optimization</w:t>
      </w:r>
    </w:p>
    <w:p w:rsidR="00000000" w:rsidDel="00000000" w:rsidP="00000000" w:rsidRDefault="00000000" w:rsidRPr="00000000" w14:paraId="00000037">
      <w:pPr>
        <w:widowControl w:val="0"/>
        <w:spacing w:after="240" w:before="240" w:lineRule="auto"/>
        <w:jc w:val="both"/>
        <w:rPr/>
      </w:pPr>
      <w:r w:rsidDel="00000000" w:rsidR="00000000" w:rsidRPr="00000000">
        <w:rPr>
          <w:rtl w:val="0"/>
        </w:rPr>
        <w:t xml:space="preserve">Analysis indicates that </w:t>
      </w:r>
      <w:r w:rsidDel="00000000" w:rsidR="00000000" w:rsidRPr="00000000">
        <w:rPr>
          <w:b w:val="1"/>
          <w:bCs w:val="1"/>
          <w:rtl w:val="0"/>
        </w:rPr>
        <w:t xml:space="preserve">37.1% of current route assignments are sub-optimal</w:t>
      </w:r>
      <w:r w:rsidDel="00000000" w:rsidR="00000000" w:rsidRPr="00000000">
        <w:rPr>
          <w:rtl w:val="0"/>
        </w:rPr>
        <w:t xml:space="preserve"> when evaluated using distance, breach rate, and graph-position intelligence.</w:t>
      </w:r>
    </w:p>
    <w:p w:rsidR="00000000" w:rsidDel="00000000" w:rsidP="00000000" w:rsidRDefault="00000000" w:rsidRPr="00000000" w14:paraId="00000038">
      <w:pPr>
        <w:widowControl w:val="0"/>
        <w:spacing w:after="240" w:before="240" w:lineRule="auto"/>
        <w:jc w:val="both"/>
        <w:rPr/>
      </w:pPr>
      <w:r w:rsidDel="00000000" w:rsidR="00000000" w:rsidRPr="00000000">
        <w:rPr>
          <w:rtl w:val="0"/>
        </w:rPr>
        <w:t xml:space="preserve">Key findings:</w:t>
      </w:r>
    </w:p>
    <w:p w:rsidR="00000000" w:rsidDel="00000000" w:rsidP="00000000" w:rsidRDefault="00000000" w:rsidRPr="00000000" w14:paraId="00000039">
      <w:pPr>
        <w:widowControl w:val="0"/>
        <w:numPr>
          <w:ilvl w:val="0"/>
          <w:numId w:val="7"/>
        </w:numPr>
        <w:spacing w:after="0" w:afterAutospacing="0" w:before="240" w:lineRule="auto"/>
        <w:ind w:left="720" w:hanging="360"/>
        <w:jc w:val="both"/>
      </w:pPr>
      <w:r w:rsidDel="00000000" w:rsidR="00000000" w:rsidRPr="00000000">
        <w:rPr>
          <w:rtl w:val="0"/>
        </w:rPr>
        <w:t xml:space="preserve">Estimated Monthly Savings from Graph-Informed Route Selection: ₹1966L</w:t>
      </w:r>
    </w:p>
    <w:p w:rsidR="00000000" w:rsidDel="00000000" w:rsidP="00000000" w:rsidRDefault="00000000" w:rsidRPr="00000000" w14:paraId="0000003A">
      <w:pPr>
        <w:widowControl w:val="0"/>
        <w:numPr>
          <w:ilvl w:val="0"/>
          <w:numId w:val="7"/>
        </w:numPr>
        <w:spacing w:after="0" w:afterAutospacing="0" w:before="0" w:beforeAutospacing="0" w:lineRule="auto"/>
        <w:ind w:left="720" w:hanging="360"/>
        <w:jc w:val="both"/>
      </w:pPr>
      <w:r w:rsidDel="00000000" w:rsidR="00000000" w:rsidRPr="00000000">
        <w:rPr>
          <w:rtl w:val="0"/>
        </w:rPr>
        <w:t xml:space="preserve">FTL should generally be preferred when:</w:t>
      </w:r>
    </w:p>
    <w:p w:rsidR="00000000" w:rsidDel="00000000" w:rsidP="00000000" w:rsidRDefault="00000000" w:rsidRPr="00000000" w14:paraId="0000003B">
      <w:pPr>
        <w:widowControl w:val="0"/>
        <w:numPr>
          <w:ilvl w:val="1"/>
          <w:numId w:val="7"/>
        </w:numPr>
        <w:spacing w:after="0" w:afterAutospacing="0" w:before="0" w:beforeAutospacing="0" w:lineRule="auto"/>
        <w:ind w:left="1440" w:hanging="360"/>
        <w:jc w:val="both"/>
      </w:pPr>
      <w:r w:rsidDel="00000000" w:rsidR="00000000" w:rsidRPr="00000000">
        <w:rPr>
          <w:rtl w:val="0"/>
        </w:rPr>
        <w:t xml:space="preserve">Distance exceeds 350 km, or</w:t>
      </w:r>
    </w:p>
    <w:p w:rsidR="00000000" w:rsidDel="00000000" w:rsidP="00000000" w:rsidRDefault="00000000" w:rsidRPr="00000000" w14:paraId="0000003C">
      <w:pPr>
        <w:widowControl w:val="0"/>
        <w:numPr>
          <w:ilvl w:val="1"/>
          <w:numId w:val="7"/>
        </w:numPr>
        <w:spacing w:after="240" w:before="0" w:beforeAutospacing="0" w:lineRule="auto"/>
        <w:ind w:left="1440" w:hanging="360"/>
        <w:jc w:val="both"/>
      </w:pPr>
      <w:r w:rsidDel="00000000" w:rsidR="00000000" w:rsidRPr="00000000">
        <w:rPr>
          <w:rtl w:val="0"/>
        </w:rPr>
        <w:t xml:space="preserve">Corridor breach rate exceeds 35%</w:t>
      </w:r>
    </w:p>
    <w:p w:rsidR="00000000" w:rsidDel="00000000" w:rsidP="00000000" w:rsidRDefault="00000000" w:rsidRPr="00000000" w14:paraId="0000003D">
      <w:pPr>
        <w:widowControl w:val="0"/>
        <w:spacing w:after="240" w:before="240" w:lineRule="auto"/>
        <w:jc w:val="both"/>
        <w:rPr/>
      </w:pPr>
      <w:r w:rsidDel="00000000" w:rsidR="00000000" w:rsidRPr="00000000">
        <w:rPr>
          <w:rtl w:val="0"/>
        </w:rPr>
        <w:t xml:space="preserve">Implementing graph-aware route-type recommendations can significantly reduce operating costs while improving delivery reliability.</w:t>
      </w:r>
    </w:p>
    <w:p w:rsidR="00000000" w:rsidDel="00000000" w:rsidP="00000000" w:rsidRDefault="00000000" w:rsidRPr="00000000" w14:paraId="0000003E">
      <w:pPr>
        <w:pStyle w:val="Heading1"/>
        <w:keepNext w:val="0"/>
        <w:keepLines w:val="0"/>
        <w:widowControl w:val="0"/>
        <w:jc w:val="both"/>
        <w:rPr>
          <w:sz w:val="40"/>
          <w:szCs w:val="40"/>
        </w:rPr>
      </w:pPr>
      <w:bookmarkStart w:colFirst="0" w:colLast="0" w:name="_q9o63v6bfpak" w:id="14"/>
      <w:bookmarkEnd w:id="14"/>
      <w:r w:rsidDel="00000000" w:rsidR="00000000" w:rsidRPr="00000000">
        <w:rPr>
          <w:sz w:val="40"/>
          <w:szCs w:val="40"/>
          <w:rtl w:val="0"/>
        </w:rPr>
        <w:t xml:space="preserve">Recommended Next Steps (0-30 Days)</w:t>
      </w:r>
    </w:p>
    <w:p w:rsidR="00000000" w:rsidDel="00000000" w:rsidP="00000000" w:rsidRDefault="00000000" w:rsidRPr="00000000" w14:paraId="0000003F">
      <w:pPr>
        <w:widowControl w:val="0"/>
        <w:numPr>
          <w:ilvl w:val="0"/>
          <w:numId w:val="6"/>
        </w:numPr>
        <w:spacing w:after="0" w:afterAutospacing="0" w:before="240" w:lineRule="auto"/>
        <w:ind w:left="720" w:hanging="360"/>
        <w:jc w:val="both"/>
      </w:pPr>
      <w:r w:rsidDel="00000000" w:rsidR="00000000" w:rsidRPr="00000000">
        <w:rPr>
          <w:rtl w:val="0"/>
        </w:rPr>
        <w:t xml:space="preserve">Run the graph-enhanced ETA model in shadow mode alongside OSRM and validate performance improvements on live shipments.</w:t>
      </w:r>
    </w:p>
    <w:p w:rsidR="00000000" w:rsidDel="00000000" w:rsidP="00000000" w:rsidRDefault="00000000" w:rsidRPr="00000000" w14:paraId="00000040">
      <w:pPr>
        <w:widowControl w:val="0"/>
        <w:numPr>
          <w:ilvl w:val="0"/>
          <w:numId w:val="6"/>
        </w:numPr>
        <w:spacing w:after="0" w:afterAutospacing="0" w:before="0" w:beforeAutospacing="0" w:lineRule="auto"/>
        <w:ind w:left="720" w:hanging="360"/>
        <w:jc w:val="both"/>
      </w:pPr>
      <w:r w:rsidDel="00000000" w:rsidR="00000000" w:rsidRPr="00000000">
        <w:rPr>
          <w:rtl w:val="0"/>
        </w:rPr>
        <w:t xml:space="preserve">Instrument the top three bottleneck hubs with real-time dwell-time monitoring.</w:t>
      </w:r>
    </w:p>
    <w:p w:rsidR="00000000" w:rsidDel="00000000" w:rsidP="00000000" w:rsidRDefault="00000000" w:rsidRPr="00000000" w14:paraId="00000041">
      <w:pPr>
        <w:widowControl w:val="0"/>
        <w:numPr>
          <w:ilvl w:val="0"/>
          <w:numId w:val="6"/>
        </w:numPr>
        <w:spacing w:after="0" w:afterAutospacing="0" w:before="0" w:beforeAutospacing="0" w:lineRule="auto"/>
        <w:ind w:left="720" w:hanging="360"/>
        <w:jc w:val="both"/>
      </w:pPr>
      <w:r w:rsidDel="00000000" w:rsidR="00000000" w:rsidRPr="00000000">
        <w:rPr>
          <w:rtl w:val="0"/>
        </w:rPr>
        <w:t xml:space="preserve">Pilot FTL conversion on the five highest-impact Carting corridors with distances above 400 km and breach rates above 30%.</w:t>
      </w:r>
    </w:p>
    <w:p w:rsidR="00000000" w:rsidDel="00000000" w:rsidP="00000000" w:rsidRDefault="00000000" w:rsidRPr="00000000" w14:paraId="00000042">
      <w:pPr>
        <w:widowControl w:val="0"/>
        <w:numPr>
          <w:ilvl w:val="0"/>
          <w:numId w:val="6"/>
        </w:numPr>
        <w:spacing w:after="240" w:before="0" w:beforeAutospacing="0" w:lineRule="auto"/>
        <w:ind w:left="720" w:hanging="360"/>
        <w:jc w:val="both"/>
      </w:pPr>
      <w:r w:rsidDel="00000000" w:rsidR="00000000" w:rsidRPr="00000000">
        <w:rPr>
          <w:rtl w:val="0"/>
        </w:rPr>
        <w:t xml:space="preserve">Deploy automated alerts for corridors exceeding a 40% breach rate threshold.</w:t>
      </w:r>
    </w:p>
    <w:p w:rsidR="00000000" w:rsidDel="00000000" w:rsidP="00000000" w:rsidRDefault="00000000" w:rsidRPr="00000000" w14:paraId="00000043">
      <w:pPr>
        <w:pStyle w:val="Heading1"/>
        <w:keepNext w:val="0"/>
        <w:keepLines w:val="0"/>
        <w:widowControl w:val="0"/>
        <w:jc w:val="both"/>
        <w:rPr>
          <w:sz w:val="40"/>
          <w:szCs w:val="40"/>
        </w:rPr>
      </w:pPr>
      <w:bookmarkStart w:colFirst="0" w:colLast="0" w:name="_qopbvxvw4o31" w:id="15"/>
      <w:bookmarkEnd w:id="15"/>
      <w:r w:rsidDel="00000000" w:rsidR="00000000" w:rsidRPr="00000000">
        <w:rPr>
          <w:sz w:val="40"/>
          <w:szCs w:val="40"/>
          <w:rtl w:val="0"/>
        </w:rPr>
        <w:t xml:space="preserve">Medium-Term Roadmap (30-90 Days)</w:t>
      </w:r>
    </w:p>
    <w:p w:rsidR="00000000" w:rsidDel="00000000" w:rsidP="00000000" w:rsidRDefault="00000000" w:rsidRPr="00000000" w14:paraId="00000044">
      <w:pPr>
        <w:widowControl w:val="0"/>
        <w:numPr>
          <w:ilvl w:val="0"/>
          <w:numId w:val="3"/>
        </w:numPr>
        <w:spacing w:after="0" w:afterAutospacing="0" w:before="240" w:lineRule="auto"/>
        <w:ind w:left="720" w:hanging="360"/>
        <w:jc w:val="both"/>
      </w:pPr>
      <w:r w:rsidDel="00000000" w:rsidR="00000000" w:rsidRPr="00000000">
        <w:rPr>
          <w:rtl w:val="0"/>
        </w:rPr>
        <w:t xml:space="preserve">Initiate facility upgrade planning for the top two hubs, prioritized by expected payback.</w:t>
      </w:r>
    </w:p>
    <w:p w:rsidR="00000000" w:rsidDel="00000000" w:rsidP="00000000" w:rsidRDefault="00000000" w:rsidRPr="00000000" w14:paraId="00000045">
      <w:pPr>
        <w:widowControl w:val="0"/>
        <w:numPr>
          <w:ilvl w:val="0"/>
          <w:numId w:val="3"/>
        </w:numPr>
        <w:spacing w:after="0" w:afterAutospacing="0" w:before="0" w:beforeAutospacing="0" w:lineRule="auto"/>
        <w:ind w:left="720" w:hanging="360"/>
        <w:jc w:val="both"/>
      </w:pPr>
      <w:r w:rsidDel="00000000" w:rsidR="00000000" w:rsidRPr="00000000">
        <w:rPr>
          <w:rtl w:val="0"/>
        </w:rPr>
        <w:t xml:space="preserve">Move the graph-enhanced ETA model from shadow mode into a controlled operational pilot on selected corridors. Validate performance against OSRM before expanding coverage and proceed to phased production deployment only after sustained performance gains are observed.</w:t>
      </w:r>
    </w:p>
    <w:p w:rsidR="00000000" w:rsidDel="00000000" w:rsidP="00000000" w:rsidRDefault="00000000" w:rsidRPr="00000000" w14:paraId="00000046">
      <w:pPr>
        <w:widowControl w:val="0"/>
        <w:numPr>
          <w:ilvl w:val="0"/>
          <w:numId w:val="3"/>
        </w:numPr>
        <w:spacing w:after="0" w:afterAutospacing="0" w:before="0" w:beforeAutospacing="0" w:lineRule="auto"/>
        <w:ind w:left="720" w:hanging="360"/>
        <w:jc w:val="both"/>
      </w:pPr>
      <w:r w:rsidDel="00000000" w:rsidR="00000000" w:rsidRPr="00000000">
        <w:rPr>
          <w:rtl w:val="0"/>
        </w:rPr>
        <w:t xml:space="preserve">Integrate the route-type recommendation engine into the dispatch workflow, with an estimated quarterly savings potential of ₹5897L.</w:t>
      </w:r>
    </w:p>
    <w:p w:rsidR="00000000" w:rsidDel="00000000" w:rsidP="00000000" w:rsidRDefault="00000000" w:rsidRPr="00000000" w14:paraId="00000047">
      <w:pPr>
        <w:widowControl w:val="0"/>
        <w:numPr>
          <w:ilvl w:val="0"/>
          <w:numId w:val="3"/>
        </w:numPr>
        <w:spacing w:after="240" w:before="0" w:beforeAutospacing="0" w:lineRule="auto"/>
        <w:ind w:left="720" w:hanging="360"/>
        <w:jc w:val="both"/>
      </w:pPr>
      <w:r w:rsidDel="00000000" w:rsidR="00000000" w:rsidRPr="00000000">
        <w:rPr>
          <w:rtl w:val="0"/>
        </w:rPr>
        <w:t xml:space="preserve">Assess parallel-route feasibility for the highest-betweenness hub in the network.</w:t>
      </w:r>
    </w:p>
    <w:p w:rsidR="00000000" w:rsidDel="00000000" w:rsidP="00000000" w:rsidRDefault="00000000" w:rsidRPr="00000000" w14:paraId="00000048">
      <w:pPr>
        <w:pStyle w:val="Heading1"/>
        <w:keepNext w:val="0"/>
        <w:keepLines w:val="0"/>
        <w:widowControl w:val="0"/>
        <w:jc w:val="both"/>
        <w:rPr>
          <w:sz w:val="40"/>
          <w:szCs w:val="40"/>
        </w:rPr>
      </w:pPr>
      <w:bookmarkStart w:colFirst="0" w:colLast="0" w:name="_ojwlwsiiy1vx" w:id="16"/>
      <w:bookmarkEnd w:id="16"/>
      <w:r w:rsidDel="00000000" w:rsidR="00000000" w:rsidRPr="00000000">
        <w:rPr>
          <w:sz w:val="40"/>
          <w:szCs w:val="40"/>
          <w:rtl w:val="0"/>
        </w:rPr>
        <w:t xml:space="preserve">Conclusion</w:t>
      </w:r>
    </w:p>
    <w:p w:rsidR="00000000" w:rsidDel="00000000" w:rsidP="00000000" w:rsidRDefault="00000000" w:rsidRPr="00000000" w14:paraId="00000049">
      <w:pPr>
        <w:widowControl w:val="0"/>
        <w:spacing w:after="240" w:before="240" w:lineRule="auto"/>
        <w:jc w:val="both"/>
        <w:rPr/>
      </w:pPr>
      <w:r w:rsidDel="00000000" w:rsidR="00000000" w:rsidRPr="00000000">
        <w:rPr>
          <w:rtl w:val="0"/>
        </w:rPr>
        <w:t xml:space="preserve">The analysis demonstrates that logistics performance is influenced not only by distance and routing, but also by the structural position of facilities within the network. By incorporating graph intelligence into ETA prediction, bottleneck identification, and route-type optimization, Delhivery can improve delivery reliability, reduce operational inefficiencies, and recover significant revenue currently at risk due to network delays.</w:t>
      </w:r>
    </w:p>
    <w:p w:rsidR="00000000" w:rsidDel="00000000" w:rsidP="00000000" w:rsidRDefault="00000000" w:rsidRPr="00000000" w14:paraId="0000004A">
      <w:pPr>
        <w:widowControl w:val="0"/>
        <w:spacing w:after="240" w:before="240" w:lineRule="auto"/>
        <w:jc w:val="both"/>
        <w:rPr/>
      </w:pPr>
      <w:r w:rsidDel="00000000" w:rsidR="00000000" w:rsidRPr="00000000">
        <w:rPr>
          <w:rtl w:val="0"/>
        </w:rPr>
        <w:t xml:space="preserve">The recommended interventions prioritize the highest-impact hubs and corridors, offering rapid payback and measurable improvements in SLA performance, customer experience, and network efficiency.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