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B8A9A3" w14:textId="77777777" w:rsidR="00000000" w:rsidRDefault="00000000">
      <w:pPr>
        <w:spacing w:line="22" w:lineRule="exact"/>
        <w:rPr>
          <w:rFonts w:ascii="Times New Roman" w:eastAsia="Times New Roman" w:hAnsi="Times New Roman"/>
          <w:sz w:val="24"/>
        </w:rPr>
      </w:pPr>
      <w:bookmarkStart w:id="0" w:name="page1"/>
      <w:bookmarkEnd w:id="0"/>
    </w:p>
    <w:p w14:paraId="45509893" w14:textId="77777777" w:rsidR="00000000" w:rsidRDefault="00000000">
      <w:pPr>
        <w:spacing w:line="306" w:lineRule="auto"/>
        <w:ind w:right="1520" w:firstLine="1519"/>
        <w:rPr>
          <w:rFonts w:ascii="Angsana New" w:eastAsia="Angsana New" w:hAnsi="Angsana New"/>
          <w:sz w:val="48"/>
        </w:rPr>
      </w:pPr>
      <w:r>
        <w:rPr>
          <w:rFonts w:ascii="Times New Roman" w:eastAsia="Times New Roman" w:hAnsi="Times New Roman"/>
          <w:b/>
          <w:i/>
          <w:sz w:val="48"/>
        </w:rPr>
        <w:t xml:space="preserve">Devic’s syndrome: a case report </w:t>
      </w:r>
      <w:r>
        <w:rPr>
          <w:rFonts w:ascii="Angsana New" w:eastAsia="Angsana New" w:hAnsi="Angsana New"/>
          <w:sz w:val="48"/>
        </w:rPr>
        <w:t>WarumpornLimuntachai</w:t>
      </w:r>
    </w:p>
    <w:p w14:paraId="3FFA0862" w14:textId="46C748E8" w:rsidR="00000000" w:rsidRDefault="005453BF">
      <w:pPr>
        <w:spacing w:line="20" w:lineRule="exact"/>
        <w:rPr>
          <w:rFonts w:ascii="Times New Roman" w:eastAsia="Times New Roman" w:hAnsi="Times New Roman"/>
          <w:sz w:val="24"/>
        </w:rPr>
      </w:pPr>
      <w:r>
        <w:rPr>
          <w:rFonts w:ascii="Angsana New" w:eastAsia="Angsana New" w:hAnsi="Angsana New"/>
          <w:noProof/>
          <w:sz w:val="48"/>
        </w:rPr>
        <w:drawing>
          <wp:anchor distT="0" distB="0" distL="114300" distR="114300" simplePos="0" relativeHeight="251657728" behindDoc="1" locked="0" layoutInCell="1" allowOverlap="1" wp14:anchorId="6D09FBF0" wp14:editId="3AFAE8F1">
            <wp:simplePos x="0" y="0"/>
            <wp:positionH relativeFrom="column">
              <wp:posOffset>4064000</wp:posOffset>
            </wp:positionH>
            <wp:positionV relativeFrom="paragraph">
              <wp:posOffset>-559435</wp:posOffset>
            </wp:positionV>
            <wp:extent cx="1584325" cy="2063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325" cy="2063750"/>
                    </a:xfrm>
                    <a:prstGeom prst="rect">
                      <a:avLst/>
                    </a:prstGeom>
                    <a:noFill/>
                  </pic:spPr>
                </pic:pic>
              </a:graphicData>
            </a:graphic>
            <wp14:sizeRelH relativeFrom="page">
              <wp14:pctWidth>0</wp14:pctWidth>
            </wp14:sizeRelH>
            <wp14:sizeRelV relativeFrom="page">
              <wp14:pctHeight>0</wp14:pctHeight>
            </wp14:sizeRelV>
          </wp:anchor>
        </w:drawing>
      </w:r>
    </w:p>
    <w:p w14:paraId="76206E4A" w14:textId="77777777" w:rsidR="00000000" w:rsidRDefault="00000000">
      <w:pPr>
        <w:spacing w:line="217" w:lineRule="exact"/>
        <w:rPr>
          <w:rFonts w:ascii="Times New Roman" w:eastAsia="Times New Roman" w:hAnsi="Times New Roman"/>
          <w:sz w:val="24"/>
        </w:rPr>
      </w:pPr>
    </w:p>
    <w:p w14:paraId="55341327" w14:textId="77777777" w:rsidR="00000000" w:rsidRDefault="00000000">
      <w:pPr>
        <w:spacing w:line="316" w:lineRule="auto"/>
        <w:ind w:left="80" w:right="3760" w:hanging="78"/>
        <w:rPr>
          <w:rFonts w:ascii="Angsana New" w:eastAsia="Angsana New" w:hAnsi="Angsana New"/>
          <w:sz w:val="48"/>
        </w:rPr>
      </w:pPr>
      <w:r>
        <w:rPr>
          <w:rFonts w:ascii="Angsana New" w:eastAsia="Angsana New" w:hAnsi="Angsana New"/>
          <w:sz w:val="48"/>
        </w:rPr>
        <w:t>Medical Student in Emergency Department, Ramathibodi Hospital, Bangkok, Thailand</w:t>
      </w:r>
    </w:p>
    <w:p w14:paraId="49CFAC30" w14:textId="77777777" w:rsidR="00000000" w:rsidRDefault="00000000">
      <w:pPr>
        <w:spacing w:line="173" w:lineRule="exact"/>
        <w:rPr>
          <w:rFonts w:ascii="Times New Roman" w:eastAsia="Times New Roman" w:hAnsi="Times New Roman"/>
          <w:sz w:val="24"/>
        </w:rPr>
      </w:pPr>
    </w:p>
    <w:p w14:paraId="3F0D924B" w14:textId="77777777" w:rsidR="00000000" w:rsidRDefault="00000000">
      <w:pPr>
        <w:spacing w:line="0" w:lineRule="atLeast"/>
        <w:rPr>
          <w:rFonts w:ascii="Times New Roman" w:eastAsia="Times New Roman" w:hAnsi="Times New Roman"/>
          <w:b/>
          <w:sz w:val="28"/>
        </w:rPr>
      </w:pPr>
      <w:r>
        <w:rPr>
          <w:rFonts w:ascii="Times New Roman" w:eastAsia="Times New Roman" w:hAnsi="Times New Roman"/>
          <w:b/>
          <w:sz w:val="28"/>
        </w:rPr>
        <w:t>Abstract</w:t>
      </w:r>
    </w:p>
    <w:p w14:paraId="06B20D75" w14:textId="77777777" w:rsidR="00000000" w:rsidRDefault="00000000">
      <w:pPr>
        <w:spacing w:line="256" w:lineRule="exact"/>
        <w:rPr>
          <w:rFonts w:ascii="Times New Roman" w:eastAsia="Times New Roman" w:hAnsi="Times New Roman"/>
          <w:sz w:val="24"/>
        </w:rPr>
      </w:pPr>
    </w:p>
    <w:p w14:paraId="77BAFC8B" w14:textId="77777777" w:rsidR="00000000" w:rsidRDefault="00000000">
      <w:pPr>
        <w:spacing w:line="267" w:lineRule="auto"/>
        <w:ind w:right="560"/>
        <w:rPr>
          <w:rFonts w:ascii="Times New Roman" w:eastAsia="Times New Roman" w:hAnsi="Times New Roman"/>
          <w:sz w:val="28"/>
        </w:rPr>
      </w:pPr>
      <w:r>
        <w:rPr>
          <w:rFonts w:ascii="Times New Roman" w:eastAsia="Times New Roman" w:hAnsi="Times New Roman"/>
          <w:b/>
          <w:sz w:val="28"/>
        </w:rPr>
        <w:t>Objective:</w:t>
      </w:r>
      <w:r>
        <w:rPr>
          <w:rFonts w:ascii="Times New Roman" w:eastAsia="Times New Roman" w:hAnsi="Times New Roman"/>
          <w:sz w:val="28"/>
        </w:rPr>
        <w:t xml:space="preserve"> to report a case of Devic‟s syndrome, emphasizing its diagnosis, in addition to reviewing the medical literature.</w:t>
      </w:r>
    </w:p>
    <w:p w14:paraId="5B7765CB" w14:textId="77777777" w:rsidR="00000000" w:rsidRDefault="00000000">
      <w:pPr>
        <w:spacing w:line="224" w:lineRule="exact"/>
        <w:rPr>
          <w:rFonts w:ascii="Times New Roman" w:eastAsia="Times New Roman" w:hAnsi="Times New Roman"/>
          <w:sz w:val="24"/>
        </w:rPr>
      </w:pPr>
    </w:p>
    <w:p w14:paraId="0E88FBFC" w14:textId="77777777" w:rsidR="00000000" w:rsidRDefault="00000000">
      <w:pPr>
        <w:spacing w:line="272" w:lineRule="auto"/>
        <w:ind w:right="140"/>
        <w:rPr>
          <w:rFonts w:ascii="Times New Roman" w:eastAsia="Times New Roman" w:hAnsi="Times New Roman"/>
          <w:sz w:val="28"/>
        </w:rPr>
      </w:pPr>
      <w:r>
        <w:rPr>
          <w:rFonts w:ascii="Times New Roman" w:eastAsia="Times New Roman" w:hAnsi="Times New Roman"/>
          <w:b/>
          <w:sz w:val="28"/>
        </w:rPr>
        <w:t>Description</w:t>
      </w:r>
      <w:r>
        <w:rPr>
          <w:rFonts w:ascii="Times New Roman" w:eastAsia="Times New Roman" w:hAnsi="Times New Roman"/>
          <w:sz w:val="28"/>
        </w:rPr>
        <w:t>: A female, fourteen-year-old patient suddenly developed weakness in right sided upper limb, numbness in the left lower limb and also diplopia with resolution during hospital stay. However, as the weakness disappeared, blur of vision occurred. The symptoms disappeared after the use of prednisone.</w:t>
      </w:r>
    </w:p>
    <w:p w14:paraId="3837A0DA" w14:textId="77777777" w:rsidR="00000000" w:rsidRDefault="00000000">
      <w:pPr>
        <w:spacing w:line="223" w:lineRule="exact"/>
        <w:rPr>
          <w:rFonts w:ascii="Times New Roman" w:eastAsia="Times New Roman" w:hAnsi="Times New Roman"/>
          <w:sz w:val="24"/>
        </w:rPr>
      </w:pPr>
    </w:p>
    <w:p w14:paraId="4922AEC6" w14:textId="77777777" w:rsidR="00000000" w:rsidRDefault="00000000">
      <w:pPr>
        <w:spacing w:line="273" w:lineRule="auto"/>
        <w:ind w:right="180"/>
        <w:rPr>
          <w:rFonts w:ascii="Times New Roman" w:eastAsia="Times New Roman" w:hAnsi="Times New Roman"/>
          <w:sz w:val="28"/>
        </w:rPr>
      </w:pPr>
      <w:r>
        <w:rPr>
          <w:rFonts w:ascii="Times New Roman" w:eastAsia="Times New Roman" w:hAnsi="Times New Roman"/>
          <w:b/>
          <w:sz w:val="28"/>
        </w:rPr>
        <w:t>Comments</w:t>
      </w:r>
      <w:r>
        <w:rPr>
          <w:rFonts w:ascii="Times New Roman" w:eastAsia="Times New Roman" w:hAnsi="Times New Roman"/>
          <w:sz w:val="28"/>
        </w:rPr>
        <w:t>: The diagnostic and therapeutic approach was similar to that used in other cases reported by different reference centers. However, prednisolone and other immunosuppressant therapy were used for relapsing symptoms. Besides, there is still some controversy surrounding its etiology and relationship with other demyelinating diseases, such as multiple sclerosis.</w:t>
      </w:r>
    </w:p>
    <w:p w14:paraId="5297CB21" w14:textId="77777777" w:rsidR="00000000" w:rsidRDefault="00000000">
      <w:pPr>
        <w:spacing w:line="200" w:lineRule="exact"/>
        <w:rPr>
          <w:rFonts w:ascii="Times New Roman" w:eastAsia="Times New Roman" w:hAnsi="Times New Roman"/>
          <w:sz w:val="24"/>
        </w:rPr>
      </w:pPr>
    </w:p>
    <w:p w14:paraId="24588BBA" w14:textId="77777777" w:rsidR="00000000" w:rsidRDefault="00000000">
      <w:pPr>
        <w:spacing w:line="200" w:lineRule="exact"/>
        <w:rPr>
          <w:rFonts w:ascii="Times New Roman" w:eastAsia="Times New Roman" w:hAnsi="Times New Roman"/>
          <w:sz w:val="24"/>
        </w:rPr>
      </w:pPr>
    </w:p>
    <w:p w14:paraId="73F53722" w14:textId="77777777" w:rsidR="00000000" w:rsidRDefault="00000000">
      <w:pPr>
        <w:spacing w:line="382" w:lineRule="exact"/>
        <w:rPr>
          <w:rFonts w:ascii="Times New Roman" w:eastAsia="Times New Roman" w:hAnsi="Times New Roman"/>
          <w:sz w:val="24"/>
        </w:rPr>
      </w:pPr>
    </w:p>
    <w:p w14:paraId="21510804" w14:textId="77777777" w:rsidR="00000000" w:rsidRDefault="00000000">
      <w:pPr>
        <w:spacing w:line="0" w:lineRule="atLeast"/>
        <w:rPr>
          <w:rFonts w:ascii="Times New Roman" w:eastAsia="Times New Roman" w:hAnsi="Times New Roman"/>
          <w:b/>
          <w:sz w:val="40"/>
        </w:rPr>
      </w:pPr>
      <w:r>
        <w:rPr>
          <w:rFonts w:ascii="Times New Roman" w:eastAsia="Times New Roman" w:hAnsi="Times New Roman"/>
          <w:b/>
          <w:sz w:val="40"/>
        </w:rPr>
        <w:t>Case report</w:t>
      </w:r>
    </w:p>
    <w:p w14:paraId="3CAD5440" w14:textId="77777777" w:rsidR="00000000" w:rsidRDefault="00000000">
      <w:pPr>
        <w:spacing w:line="278" w:lineRule="exact"/>
        <w:rPr>
          <w:rFonts w:ascii="Times New Roman" w:eastAsia="Times New Roman" w:hAnsi="Times New Roman"/>
          <w:sz w:val="24"/>
        </w:rPr>
      </w:pPr>
    </w:p>
    <w:p w14:paraId="6085EA13" w14:textId="77777777" w:rsidR="00000000" w:rsidRDefault="00000000">
      <w:pPr>
        <w:spacing w:line="270" w:lineRule="auto"/>
        <w:ind w:right="1060" w:firstLine="720"/>
        <w:jc w:val="both"/>
        <w:rPr>
          <w:rFonts w:ascii="Times New Roman" w:eastAsia="Times New Roman" w:hAnsi="Times New Roman"/>
          <w:sz w:val="28"/>
        </w:rPr>
      </w:pPr>
      <w:r>
        <w:rPr>
          <w:rFonts w:ascii="Times New Roman" w:eastAsia="Times New Roman" w:hAnsi="Times New Roman"/>
          <w:sz w:val="28"/>
        </w:rPr>
        <w:t>In July 93 a Thai fourteen-year-old female child was admitted tothe emergency room of the Ramathibodi‟sHospital with suspicion of Multiple sclerosis.</w:t>
      </w:r>
    </w:p>
    <w:p w14:paraId="0C71B80B" w14:textId="77777777" w:rsidR="00000000" w:rsidRDefault="00000000">
      <w:pPr>
        <w:spacing w:line="224" w:lineRule="exact"/>
        <w:rPr>
          <w:rFonts w:ascii="Times New Roman" w:eastAsia="Times New Roman" w:hAnsi="Times New Roman"/>
          <w:sz w:val="24"/>
        </w:rPr>
      </w:pPr>
    </w:p>
    <w:p w14:paraId="01AE2902" w14:textId="77777777" w:rsidR="00000000" w:rsidRDefault="00000000">
      <w:pPr>
        <w:spacing w:line="271" w:lineRule="auto"/>
        <w:ind w:right="540" w:firstLine="720"/>
        <w:rPr>
          <w:rFonts w:ascii="Times New Roman" w:eastAsia="Times New Roman" w:hAnsi="Times New Roman"/>
          <w:sz w:val="28"/>
        </w:rPr>
      </w:pPr>
      <w:r>
        <w:rPr>
          <w:rFonts w:ascii="Times New Roman" w:eastAsia="Times New Roman" w:hAnsi="Times New Roman"/>
          <w:sz w:val="28"/>
        </w:rPr>
        <w:t>Two months before she had presented with horizontal diplopia, diffuse headache and dorsal neck pain.The result of an eye examination at Chumpon‟s Hospital was normal.</w:t>
      </w:r>
    </w:p>
    <w:p w14:paraId="1167EF3F" w14:textId="77777777" w:rsidR="00000000" w:rsidRDefault="00000000">
      <w:pPr>
        <w:spacing w:line="271" w:lineRule="auto"/>
        <w:ind w:right="540" w:firstLine="720"/>
        <w:rPr>
          <w:rFonts w:ascii="Times New Roman" w:eastAsia="Times New Roman" w:hAnsi="Times New Roman"/>
          <w:sz w:val="28"/>
        </w:rPr>
        <w:sectPr w:rsidR="00000000">
          <w:pgSz w:w="12240" w:h="15840"/>
          <w:pgMar w:top="1440" w:right="1440" w:bottom="1440" w:left="1440" w:header="0" w:footer="0" w:gutter="0"/>
          <w:cols w:space="0" w:equalWidth="0">
            <w:col w:w="9360"/>
          </w:cols>
          <w:docGrid w:linePitch="360"/>
        </w:sectPr>
      </w:pPr>
    </w:p>
    <w:p w14:paraId="5B51FC3C" w14:textId="77777777" w:rsidR="00000000" w:rsidRDefault="00000000">
      <w:pPr>
        <w:spacing w:line="6" w:lineRule="exact"/>
        <w:rPr>
          <w:rFonts w:ascii="Times New Roman" w:eastAsia="Times New Roman" w:hAnsi="Times New Roman"/>
        </w:rPr>
      </w:pPr>
      <w:bookmarkStart w:id="1" w:name="page2"/>
      <w:bookmarkEnd w:id="1"/>
    </w:p>
    <w:p w14:paraId="73466B0D" w14:textId="77777777" w:rsidR="00000000" w:rsidRDefault="00000000">
      <w:pPr>
        <w:spacing w:line="272" w:lineRule="auto"/>
        <w:ind w:right="500" w:firstLine="720"/>
        <w:rPr>
          <w:rFonts w:ascii="Times New Roman" w:eastAsia="Times New Roman" w:hAnsi="Times New Roman"/>
          <w:sz w:val="28"/>
        </w:rPr>
      </w:pPr>
      <w:r>
        <w:rPr>
          <w:rFonts w:ascii="Times New Roman" w:eastAsia="Times New Roman" w:hAnsi="Times New Roman"/>
          <w:sz w:val="28"/>
        </w:rPr>
        <w:t>One week previous to admission, she developed walking and writing difficulty in her right body side and generalized numbness especially in the left lower limb.Positive pertinent findings on neurological examination are as following:</w:t>
      </w:r>
    </w:p>
    <w:p w14:paraId="6F85C915" w14:textId="77777777" w:rsidR="00000000" w:rsidRDefault="00000000">
      <w:pPr>
        <w:spacing w:line="220" w:lineRule="exact"/>
        <w:rPr>
          <w:rFonts w:ascii="Times New Roman" w:eastAsia="Times New Roman" w:hAnsi="Times New Roman"/>
        </w:rPr>
      </w:pPr>
    </w:p>
    <w:p w14:paraId="7A80121A" w14:textId="77777777" w:rsidR="00000000" w:rsidRDefault="00000000">
      <w:pPr>
        <w:spacing w:line="274" w:lineRule="auto"/>
        <w:ind w:right="240" w:firstLine="720"/>
        <w:rPr>
          <w:rFonts w:ascii="Times New Roman" w:eastAsia="Times New Roman" w:hAnsi="Times New Roman"/>
          <w:sz w:val="28"/>
        </w:rPr>
      </w:pPr>
      <w:r>
        <w:rPr>
          <w:rFonts w:ascii="Times New Roman" w:eastAsia="Times New Roman" w:hAnsi="Times New Roman"/>
          <w:sz w:val="28"/>
        </w:rPr>
        <w:t xml:space="preserve">Full EOM, normal fundoscopicexamination ,3 mm pupillary size which normally react to light in both eyes, no facial palsy, normal gag reflex, positive right sided clonus test, presentation of Babinski‟s sign in both sides, grade III muscle power of right upper limb, grade V muscle power of all other parts, decreased pin prick sensation of both hands, impaired joint position sense at right side,3+ deep tendon reflex on the right and 2+ on the left side and positive </w:t>
      </w:r>
      <w:r>
        <w:rPr>
          <w:rFonts w:ascii="Times New Roman" w:eastAsia="Times New Roman" w:hAnsi="Times New Roman"/>
          <w:i/>
          <w:sz w:val="28"/>
        </w:rPr>
        <w:t>Lhermitte's</w:t>
      </w:r>
      <w:r>
        <w:rPr>
          <w:rFonts w:ascii="Times New Roman" w:eastAsia="Times New Roman" w:hAnsi="Times New Roman"/>
          <w:sz w:val="28"/>
        </w:rPr>
        <w:t xml:space="preserve"> sign.</w:t>
      </w:r>
    </w:p>
    <w:p w14:paraId="1E4369CE" w14:textId="77777777" w:rsidR="00000000" w:rsidRDefault="00000000">
      <w:pPr>
        <w:spacing w:line="221" w:lineRule="exact"/>
        <w:rPr>
          <w:rFonts w:ascii="Times New Roman" w:eastAsia="Times New Roman" w:hAnsi="Times New Roman"/>
        </w:rPr>
      </w:pPr>
    </w:p>
    <w:p w14:paraId="1B3ECF24" w14:textId="77777777" w:rsidR="00000000" w:rsidRDefault="00000000">
      <w:pPr>
        <w:spacing w:line="274" w:lineRule="auto"/>
        <w:ind w:right="40" w:firstLine="720"/>
        <w:rPr>
          <w:rFonts w:ascii="Times New Roman" w:eastAsia="Times New Roman" w:hAnsi="Times New Roman"/>
          <w:sz w:val="28"/>
        </w:rPr>
      </w:pPr>
      <w:r>
        <w:rPr>
          <w:rFonts w:ascii="Times New Roman" w:eastAsia="Times New Roman" w:hAnsi="Times New Roman"/>
          <w:sz w:val="28"/>
        </w:rPr>
        <w:t>The results of lab exams: The CSF showed WBC 16 cell/Cumm(PMN13%,Lymphocyte 87%),RBC 15 cell/Cumm, sugar 45 mg/dl, protein 57mg/dl which slight increase in the amount of % gamma globulin of total protein 10% , normal VEPs, normal finding in brain CT scan. First multiple sclerosis with nocharacteristic lab exam but typical clinical presentation was suspected. Serologic work up as ANA is positive 1:320. Therapeutic plan during the hospital stay: use of prednisone 40 mg/day for two days; after that, thedose will be reduced to 30 mg/day.</w:t>
      </w:r>
    </w:p>
    <w:p w14:paraId="539D609C" w14:textId="77777777" w:rsidR="00000000" w:rsidRDefault="00000000">
      <w:pPr>
        <w:spacing w:line="221" w:lineRule="exact"/>
        <w:rPr>
          <w:rFonts w:ascii="Times New Roman" w:eastAsia="Times New Roman" w:hAnsi="Times New Roman"/>
        </w:rPr>
      </w:pPr>
    </w:p>
    <w:p w14:paraId="579013EB" w14:textId="77777777" w:rsidR="00000000" w:rsidRDefault="00000000">
      <w:pPr>
        <w:spacing w:line="274" w:lineRule="auto"/>
        <w:ind w:right="60" w:firstLine="720"/>
        <w:rPr>
          <w:rFonts w:ascii="Times New Roman" w:eastAsia="Times New Roman" w:hAnsi="Times New Roman"/>
          <w:sz w:val="28"/>
        </w:rPr>
      </w:pPr>
      <w:r>
        <w:rPr>
          <w:rFonts w:ascii="Times New Roman" w:eastAsia="Times New Roman" w:hAnsi="Times New Roman"/>
          <w:sz w:val="28"/>
        </w:rPr>
        <w:t>Outpatient followup: Unfortunately after the use of corticosteroids for one month the patient developed paraesthesias on both upper limbs.Since then she was diagnosed with multiple sclerosis with corticosteroid dependence. Afterwards the neurologist adjusted the dose of corticosteroid by the patient‟s clinical presentation for three years. Finally, she could tape off corticosteroid for eight years without any relapse of the disease.</w:t>
      </w:r>
    </w:p>
    <w:p w14:paraId="4D58F0A4" w14:textId="77777777" w:rsidR="00000000" w:rsidRDefault="00000000">
      <w:pPr>
        <w:spacing w:line="217" w:lineRule="exact"/>
        <w:rPr>
          <w:rFonts w:ascii="Times New Roman" w:eastAsia="Times New Roman" w:hAnsi="Times New Roman"/>
        </w:rPr>
      </w:pPr>
    </w:p>
    <w:p w14:paraId="6814AE59" w14:textId="77777777" w:rsidR="00000000" w:rsidRDefault="00000000">
      <w:pPr>
        <w:spacing w:line="274" w:lineRule="auto"/>
        <w:ind w:right="140" w:firstLine="720"/>
        <w:rPr>
          <w:rFonts w:ascii="Times New Roman" w:eastAsia="Times New Roman" w:hAnsi="Times New Roman"/>
          <w:sz w:val="28"/>
        </w:rPr>
      </w:pPr>
      <w:r>
        <w:rPr>
          <w:rFonts w:ascii="Times New Roman" w:eastAsia="Times New Roman" w:hAnsi="Times New Roman"/>
          <w:sz w:val="28"/>
        </w:rPr>
        <w:t>In July 06, when the patient was 25 years old, the paraesthesia symptoms occurred again, including the patient‟s affected eyesight.She had blurred vision on right eye. On ophthalmologic exam positive RAPD on right eye was revealed. Consultation for further eye examination was done. The ophthalmologist impressed relapsed multiple sclerosis with retrobulbar optic neuritis, especially at the right eye. Another investigation at that time was a MRI of the whole spine. A non–enhancing MS plaque extending from C1-C5 level with possible early cord</w:t>
      </w:r>
    </w:p>
    <w:p w14:paraId="7C718650" w14:textId="77777777" w:rsidR="00000000" w:rsidRDefault="00000000">
      <w:pPr>
        <w:spacing w:line="274" w:lineRule="auto"/>
        <w:ind w:right="140" w:firstLine="720"/>
        <w:rPr>
          <w:rFonts w:ascii="Times New Roman" w:eastAsia="Times New Roman" w:hAnsi="Times New Roman"/>
          <w:sz w:val="28"/>
        </w:rPr>
        <w:sectPr w:rsidR="00000000">
          <w:pgSz w:w="12240" w:h="15840"/>
          <w:pgMar w:top="1440" w:right="1440" w:bottom="1440" w:left="1440" w:header="0" w:footer="0" w:gutter="0"/>
          <w:cols w:space="0" w:equalWidth="0">
            <w:col w:w="9360"/>
          </w:cols>
          <w:docGrid w:linePitch="360"/>
        </w:sectPr>
      </w:pPr>
    </w:p>
    <w:p w14:paraId="2A3AA02D" w14:textId="77777777" w:rsidR="00000000" w:rsidRDefault="00000000">
      <w:pPr>
        <w:spacing w:line="6" w:lineRule="exact"/>
        <w:rPr>
          <w:rFonts w:ascii="Times New Roman" w:eastAsia="Times New Roman" w:hAnsi="Times New Roman"/>
        </w:rPr>
      </w:pPr>
      <w:bookmarkStart w:id="2" w:name="page3"/>
      <w:bookmarkEnd w:id="2"/>
    </w:p>
    <w:p w14:paraId="261FB498" w14:textId="77777777" w:rsidR="00000000" w:rsidRDefault="00000000">
      <w:pPr>
        <w:spacing w:line="272" w:lineRule="auto"/>
        <w:ind w:right="60"/>
        <w:rPr>
          <w:rFonts w:ascii="Times New Roman" w:eastAsia="Times New Roman" w:hAnsi="Times New Roman"/>
          <w:sz w:val="28"/>
        </w:rPr>
      </w:pPr>
      <w:r>
        <w:rPr>
          <w:rFonts w:ascii="Times New Roman" w:eastAsia="Times New Roman" w:hAnsi="Times New Roman"/>
          <w:sz w:val="28"/>
        </w:rPr>
        <w:t>atrophy was found. Because she wanted to be treated at her hometown in south of Thailand,she received mythlprednisolone 1 g IV injection once daily for three days and after that oral prednisolone(5 mg) 4 tablets three times a day according to a neurologist of Ramamthibodi‟s suggestion.</w:t>
      </w:r>
    </w:p>
    <w:p w14:paraId="295FE152" w14:textId="77777777" w:rsidR="00000000" w:rsidRDefault="00000000">
      <w:pPr>
        <w:spacing w:line="220" w:lineRule="exact"/>
        <w:rPr>
          <w:rFonts w:ascii="Times New Roman" w:eastAsia="Times New Roman" w:hAnsi="Times New Roman"/>
        </w:rPr>
      </w:pPr>
    </w:p>
    <w:p w14:paraId="5E53BFCF" w14:textId="77777777" w:rsidR="00000000" w:rsidRDefault="00000000">
      <w:pPr>
        <w:spacing w:line="275" w:lineRule="auto"/>
        <w:ind w:right="40" w:firstLine="720"/>
        <w:rPr>
          <w:rFonts w:ascii="Times New Roman" w:eastAsia="Times New Roman" w:hAnsi="Times New Roman"/>
          <w:sz w:val="28"/>
        </w:rPr>
      </w:pPr>
      <w:r>
        <w:rPr>
          <w:rFonts w:ascii="Times New Roman" w:eastAsia="Times New Roman" w:hAnsi="Times New Roman"/>
          <w:sz w:val="28"/>
        </w:rPr>
        <w:t>In July 09, the patient was admitted to Ramathibodi‟s hospital with a presentation of acute progressive right hemiparesis with suspended sensory loss. According to the previous history ofretrobulbar optic neuritis, the clinical examination was compatible with Devic‟s syndrome (Neuromyelitisoptica) for which a loading dose of methylprednisone1g was administered via IV once daily for three days.The patient‟s home medication was prednisolone (5 mg) 4tablets,three times a day for 1 week, dropping down the dosage on thefollowing day to 1 tablet a week for the further 5 weeks. Additionally she got Azathiopine, a immunosuppressant with dosage adjustment by the neurologist on every follow up. Besides,the patient was reviewed by physiotherapists and the Rehabilitation Service where she had been hospitalized as usual. Due to improving her symptoms prednisolone was drawn 2 months later.</w:t>
      </w:r>
    </w:p>
    <w:p w14:paraId="4DF24ACE" w14:textId="77777777" w:rsidR="00000000" w:rsidRDefault="00000000">
      <w:pPr>
        <w:spacing w:line="217" w:lineRule="exact"/>
        <w:rPr>
          <w:rFonts w:ascii="Times New Roman" w:eastAsia="Times New Roman" w:hAnsi="Times New Roman"/>
        </w:rPr>
      </w:pPr>
    </w:p>
    <w:p w14:paraId="632C9C2C" w14:textId="77777777" w:rsidR="00000000" w:rsidRDefault="00000000">
      <w:pPr>
        <w:spacing w:line="272" w:lineRule="auto"/>
        <w:ind w:right="140" w:firstLine="720"/>
        <w:rPr>
          <w:rFonts w:ascii="Times New Roman" w:eastAsia="Times New Roman" w:hAnsi="Times New Roman"/>
          <w:sz w:val="28"/>
        </w:rPr>
      </w:pPr>
      <w:r>
        <w:rPr>
          <w:rFonts w:ascii="Times New Roman" w:eastAsia="Times New Roman" w:hAnsi="Times New Roman"/>
          <w:sz w:val="28"/>
        </w:rPr>
        <w:t>In September 09, she presented with tonic spasm of her right hand. She said not to be able to write a letter. From that time on she was treated with carbamazepine. Fortunately the patient didn‟t have relapsed multiple sclerosis so far.</w:t>
      </w:r>
    </w:p>
    <w:p w14:paraId="41702DEF" w14:textId="77777777" w:rsidR="00000000" w:rsidRDefault="00000000">
      <w:pPr>
        <w:spacing w:line="223" w:lineRule="exact"/>
        <w:rPr>
          <w:rFonts w:ascii="Times New Roman" w:eastAsia="Times New Roman" w:hAnsi="Times New Roman"/>
        </w:rPr>
      </w:pPr>
    </w:p>
    <w:p w14:paraId="079EFD86" w14:textId="77777777" w:rsidR="00000000" w:rsidRDefault="00000000">
      <w:pPr>
        <w:spacing w:line="285" w:lineRule="auto"/>
        <w:ind w:right="200" w:firstLine="720"/>
        <w:rPr>
          <w:rFonts w:ascii="Times New Roman" w:eastAsia="Times New Roman" w:hAnsi="Times New Roman"/>
          <w:sz w:val="27"/>
        </w:rPr>
      </w:pPr>
      <w:r>
        <w:rPr>
          <w:rFonts w:ascii="Times New Roman" w:eastAsia="Times New Roman" w:hAnsi="Times New Roman"/>
          <w:sz w:val="27"/>
        </w:rPr>
        <w:t>In June 11, the now thirty yearold patient developed tingling and numbness of her right upper limb. Neurological exam showed no significant abnormality except positive RAPD and optic disc atrophy at the right eye.Because of her right neuralgic paraesthesia, the neurologist ordered her nortryptyline (10mg) 1 tablet before bedtime and continued azathiopine (50mg) 1 tablet once daily and carbamazepine (200mg) 1 tablet twice a day.Outpatientfollowup:In the CSF exam,theoligoclonal band was negative. Anti-NMO-IgGwas positive and VEP revealed prolonged bilateral P100 latencies.She was treated by the same dose of azathioprine and nortriptyline as previous and the neurologist dicidednot to treat her by carbamazepine any more because of missing tonic spasm.</w:t>
      </w:r>
    </w:p>
    <w:p w14:paraId="7970AD08" w14:textId="77777777" w:rsidR="00000000" w:rsidRDefault="00000000">
      <w:pPr>
        <w:spacing w:line="176" w:lineRule="exact"/>
        <w:rPr>
          <w:rFonts w:ascii="Times New Roman" w:eastAsia="Times New Roman" w:hAnsi="Times New Roman"/>
        </w:rPr>
      </w:pPr>
    </w:p>
    <w:p w14:paraId="72AB0450" w14:textId="77777777" w:rsidR="00000000" w:rsidRDefault="00000000">
      <w:pPr>
        <w:spacing w:line="243" w:lineRule="auto"/>
        <w:ind w:right="940" w:firstLine="720"/>
        <w:rPr>
          <w:rFonts w:ascii="Times New Roman" w:eastAsia="Times New Roman" w:hAnsi="Times New Roman"/>
          <w:sz w:val="27"/>
        </w:rPr>
      </w:pPr>
      <w:r>
        <w:rPr>
          <w:rFonts w:ascii="Times New Roman" w:eastAsia="Times New Roman" w:hAnsi="Times New Roman"/>
          <w:sz w:val="27"/>
        </w:rPr>
        <w:t>The last admission at emergency department is on Oct 25</w:t>
      </w:r>
      <w:r>
        <w:rPr>
          <w:rFonts w:ascii="Times New Roman" w:eastAsia="Times New Roman" w:hAnsi="Times New Roman"/>
          <w:sz w:val="35"/>
          <w:vertAlign w:val="superscript"/>
        </w:rPr>
        <w:t>th</w:t>
      </w:r>
      <w:r>
        <w:rPr>
          <w:rFonts w:ascii="Times New Roman" w:eastAsia="Times New Roman" w:hAnsi="Times New Roman"/>
          <w:sz w:val="27"/>
        </w:rPr>
        <w:t>2011. She presented with weakness on her right leg 1 week and felt numb on both</w:t>
      </w:r>
    </w:p>
    <w:p w14:paraId="25D16D5F" w14:textId="77777777" w:rsidR="00000000" w:rsidRDefault="00000000">
      <w:pPr>
        <w:spacing w:line="243" w:lineRule="auto"/>
        <w:ind w:right="940" w:firstLine="720"/>
        <w:rPr>
          <w:rFonts w:ascii="Times New Roman" w:eastAsia="Times New Roman" w:hAnsi="Times New Roman"/>
          <w:sz w:val="27"/>
        </w:rPr>
        <w:sectPr w:rsidR="00000000">
          <w:pgSz w:w="12240" w:h="15840"/>
          <w:pgMar w:top="1440" w:right="1440" w:bottom="1440" w:left="1440" w:header="0" w:footer="0" w:gutter="0"/>
          <w:cols w:space="0" w:equalWidth="0">
            <w:col w:w="9360"/>
          </w:cols>
          <w:docGrid w:linePitch="360"/>
        </w:sectPr>
      </w:pPr>
    </w:p>
    <w:p w14:paraId="6E5D962C" w14:textId="77777777" w:rsidR="00000000" w:rsidRDefault="00000000">
      <w:pPr>
        <w:spacing w:line="6" w:lineRule="exact"/>
        <w:rPr>
          <w:rFonts w:ascii="Times New Roman" w:eastAsia="Times New Roman" w:hAnsi="Times New Roman"/>
        </w:rPr>
      </w:pPr>
      <w:bookmarkStart w:id="3" w:name="page4"/>
      <w:bookmarkEnd w:id="3"/>
    </w:p>
    <w:p w14:paraId="17570CD3" w14:textId="77777777" w:rsidR="00000000" w:rsidRDefault="00000000">
      <w:pPr>
        <w:spacing w:line="274" w:lineRule="auto"/>
        <w:ind w:right="40"/>
        <w:rPr>
          <w:rFonts w:ascii="Times New Roman" w:eastAsia="Times New Roman" w:hAnsi="Times New Roman"/>
          <w:sz w:val="28"/>
        </w:rPr>
      </w:pPr>
      <w:r>
        <w:rPr>
          <w:rFonts w:ascii="Times New Roman" w:eastAsia="Times New Roman" w:hAnsi="Times New Roman"/>
          <w:sz w:val="28"/>
        </w:rPr>
        <w:t>leg.Neurological examination showed: no direct pupillary light reaction and positive RAPD in the right eye. Visual sensibility on right eye was absent. Pale right optic disc was found on funduscopic exam. All deep tendon reflexes were 3+. The cranial nerves were normal. Muscle power of elbow extensors, finger extensors, hip extensors and hip/knee/ankle flexors were grade IV,the others were grade V.Muscle tone at right sided upper and lower limb were more spastic than left side. Decreased pinprick sensation at C5-C6,T3-S5 on the right side and T3-T11 on the left side.Decreased joint position sensation at left hip joint and</w:t>
      </w:r>
    </w:p>
    <w:p w14:paraId="0193B16E" w14:textId="77777777" w:rsidR="00000000" w:rsidRDefault="00000000">
      <w:pPr>
        <w:spacing w:line="21" w:lineRule="exact"/>
        <w:rPr>
          <w:rFonts w:ascii="Times New Roman" w:eastAsia="Times New Roman" w:hAnsi="Times New Roman"/>
        </w:rPr>
      </w:pPr>
    </w:p>
    <w:p w14:paraId="1A0A73F9" w14:textId="77777777" w:rsidR="00000000" w:rsidRDefault="00000000">
      <w:pPr>
        <w:spacing w:line="274" w:lineRule="auto"/>
        <w:rPr>
          <w:rFonts w:ascii="Times New Roman" w:eastAsia="Times New Roman" w:hAnsi="Times New Roman"/>
          <w:sz w:val="28"/>
        </w:rPr>
      </w:pPr>
      <w:r>
        <w:rPr>
          <w:rFonts w:ascii="Times New Roman" w:eastAsia="Times New Roman" w:hAnsi="Times New Roman"/>
          <w:sz w:val="28"/>
        </w:rPr>
        <w:t>metacarpophalangealjoints.Lhermitte‟s sign was negative. Babinski‟s sign was presented on the right side. The management-plan at that time was the exclusion of any infection first. If the results will show no evidence of infection, the patient would be treated by methylprednisolone 1gram IV for 5 days and followed by oral prednisolone (5 mg) 4 tablets three times daily for 1 week then 3 tablets three times daily for another 1 week. Other home medications would remain same as before. Next appointment would be in the next 3 weeks.</w:t>
      </w:r>
    </w:p>
    <w:p w14:paraId="1E0FD4FA" w14:textId="77777777" w:rsidR="00000000" w:rsidRDefault="00000000">
      <w:pPr>
        <w:spacing w:line="213" w:lineRule="exact"/>
        <w:rPr>
          <w:rFonts w:ascii="Times New Roman" w:eastAsia="Times New Roman" w:hAnsi="Times New Roman"/>
        </w:rPr>
      </w:pPr>
    </w:p>
    <w:p w14:paraId="606A3EAB" w14:textId="77777777" w:rsidR="00000000" w:rsidRDefault="00000000">
      <w:pPr>
        <w:spacing w:line="0" w:lineRule="atLeast"/>
        <w:rPr>
          <w:rFonts w:ascii="Times New Roman" w:eastAsia="Times New Roman" w:hAnsi="Times New Roman"/>
          <w:b/>
          <w:sz w:val="40"/>
        </w:rPr>
      </w:pPr>
      <w:r>
        <w:rPr>
          <w:rFonts w:ascii="Times New Roman" w:eastAsia="Times New Roman" w:hAnsi="Times New Roman"/>
          <w:b/>
          <w:sz w:val="40"/>
        </w:rPr>
        <w:t>Discussion</w:t>
      </w:r>
    </w:p>
    <w:p w14:paraId="66F2FF05" w14:textId="77777777" w:rsidR="00000000" w:rsidRDefault="00000000">
      <w:pPr>
        <w:spacing w:line="200" w:lineRule="exact"/>
        <w:rPr>
          <w:rFonts w:ascii="Times New Roman" w:eastAsia="Times New Roman" w:hAnsi="Times New Roman"/>
        </w:rPr>
      </w:pPr>
    </w:p>
    <w:p w14:paraId="132E63B2" w14:textId="77777777" w:rsidR="00000000" w:rsidRDefault="00000000">
      <w:pPr>
        <w:spacing w:line="397" w:lineRule="exact"/>
        <w:rPr>
          <w:rFonts w:ascii="Times New Roman" w:eastAsia="Times New Roman" w:hAnsi="Times New Roman"/>
        </w:rPr>
      </w:pPr>
    </w:p>
    <w:p w14:paraId="75B36752" w14:textId="77777777" w:rsidR="00000000" w:rsidRDefault="00000000">
      <w:pPr>
        <w:spacing w:line="237" w:lineRule="auto"/>
        <w:ind w:right="160" w:firstLine="720"/>
        <w:rPr>
          <w:rFonts w:ascii="Times New Roman" w:eastAsia="Times New Roman" w:hAnsi="Times New Roman"/>
          <w:sz w:val="28"/>
        </w:rPr>
      </w:pPr>
      <w:r>
        <w:rPr>
          <w:rFonts w:ascii="Times New Roman" w:eastAsia="Times New Roman" w:hAnsi="Times New Roman"/>
          <w:sz w:val="28"/>
        </w:rPr>
        <w:t>Neuromyelitisoptica (NMO) is an inflammatory demyelinating disease of the central nervous system that causes severe optic neuritis and myelitis attacks. It tends to spare the brain early in the disease course.</w:t>
      </w:r>
    </w:p>
    <w:p w14:paraId="7E8FB5D0" w14:textId="77777777" w:rsidR="00000000" w:rsidRDefault="00000000">
      <w:pPr>
        <w:spacing w:line="13" w:lineRule="exact"/>
        <w:rPr>
          <w:rFonts w:ascii="Times New Roman" w:eastAsia="Times New Roman" w:hAnsi="Times New Roman"/>
        </w:rPr>
      </w:pPr>
    </w:p>
    <w:p w14:paraId="6A3EE4AC" w14:textId="77777777" w:rsidR="00000000" w:rsidRDefault="00000000">
      <w:pPr>
        <w:spacing w:line="234" w:lineRule="auto"/>
        <w:ind w:right="640" w:firstLine="720"/>
        <w:rPr>
          <w:rFonts w:ascii="Times New Roman" w:eastAsia="Times New Roman" w:hAnsi="Times New Roman"/>
          <w:sz w:val="27"/>
        </w:rPr>
      </w:pPr>
      <w:r>
        <w:rPr>
          <w:rFonts w:ascii="Times New Roman" w:eastAsia="Times New Roman" w:hAnsi="Times New Roman"/>
          <w:sz w:val="27"/>
        </w:rPr>
        <w:t>The traditional concept of NMO was that of a monophasic disorder consisting of bilateral optic neuritis and severe „transverse‟ myelitis occurring</w:t>
      </w:r>
    </w:p>
    <w:p w14:paraId="09D77AEC" w14:textId="77777777" w:rsidR="00000000" w:rsidRDefault="00000000">
      <w:pPr>
        <w:spacing w:line="1" w:lineRule="exact"/>
        <w:rPr>
          <w:rFonts w:ascii="Times New Roman" w:eastAsia="Times New Roman" w:hAnsi="Times New Roman"/>
        </w:rPr>
      </w:pPr>
    </w:p>
    <w:p w14:paraId="2A935A72" w14:textId="77777777" w:rsidR="00000000" w:rsidRDefault="00000000">
      <w:pPr>
        <w:spacing w:line="250" w:lineRule="auto"/>
        <w:ind w:right="280"/>
        <w:rPr>
          <w:rFonts w:ascii="Times New Roman" w:eastAsia="Times New Roman" w:hAnsi="Times New Roman"/>
          <w:sz w:val="27"/>
        </w:rPr>
      </w:pPr>
      <w:r>
        <w:rPr>
          <w:rFonts w:ascii="Times New Roman" w:eastAsia="Times New Roman" w:hAnsi="Times New Roman"/>
          <w:sz w:val="27"/>
        </w:rPr>
        <w:t>simultaneously or in rapid succession (within two weeks). Late 20</w:t>
      </w:r>
      <w:r>
        <w:rPr>
          <w:rFonts w:ascii="Times New Roman" w:eastAsia="Times New Roman" w:hAnsi="Times New Roman"/>
          <w:sz w:val="35"/>
          <w:vertAlign w:val="superscript"/>
        </w:rPr>
        <w:t>th</w:t>
      </w:r>
      <w:r>
        <w:rPr>
          <w:rFonts w:ascii="Times New Roman" w:eastAsia="Times New Roman" w:hAnsi="Times New Roman"/>
          <w:sz w:val="27"/>
        </w:rPr>
        <w:t>century definitions were more inclusive and allowed for unilateral optic neuritis, a longer</w:t>
      </w:r>
    </w:p>
    <w:p w14:paraId="72018F6B" w14:textId="77777777" w:rsidR="00000000" w:rsidRDefault="00000000">
      <w:pPr>
        <w:spacing w:line="1" w:lineRule="exact"/>
        <w:rPr>
          <w:rFonts w:ascii="Times New Roman" w:eastAsia="Times New Roman" w:hAnsi="Times New Roman"/>
        </w:rPr>
      </w:pPr>
    </w:p>
    <w:p w14:paraId="40E7EB11" w14:textId="77777777" w:rsidR="00000000" w:rsidRDefault="00000000">
      <w:pPr>
        <w:spacing w:line="0" w:lineRule="atLeast"/>
        <w:rPr>
          <w:rFonts w:ascii="Times New Roman" w:eastAsia="Times New Roman" w:hAnsi="Times New Roman"/>
          <w:sz w:val="27"/>
        </w:rPr>
      </w:pPr>
      <w:r>
        <w:rPr>
          <w:rFonts w:ascii="Times New Roman" w:eastAsia="Times New Roman" w:hAnsi="Times New Roman"/>
          <w:sz w:val="27"/>
        </w:rPr>
        <w:t>inter-attack interval (months or years), and a relapsing course.</w:t>
      </w:r>
      <w:r>
        <w:rPr>
          <w:rFonts w:ascii="Times New Roman" w:eastAsia="Times New Roman" w:hAnsi="Times New Roman"/>
          <w:sz w:val="35"/>
          <w:vertAlign w:val="superscript"/>
        </w:rPr>
        <w:t>1-3</w:t>
      </w:r>
      <w:r>
        <w:rPr>
          <w:rFonts w:ascii="Times New Roman" w:eastAsia="Times New Roman" w:hAnsi="Times New Roman"/>
          <w:sz w:val="27"/>
        </w:rPr>
        <w:t xml:space="preserve"> Diagnostic criteria</w:t>
      </w:r>
    </w:p>
    <w:p w14:paraId="1C31B3EF" w14:textId="77777777" w:rsidR="00000000" w:rsidRDefault="00000000">
      <w:pPr>
        <w:spacing w:line="20" w:lineRule="exact"/>
        <w:rPr>
          <w:rFonts w:ascii="Times New Roman" w:eastAsia="Times New Roman" w:hAnsi="Times New Roman"/>
        </w:rPr>
      </w:pPr>
    </w:p>
    <w:p w14:paraId="39D0999D" w14:textId="77777777" w:rsidR="00000000" w:rsidRDefault="00000000">
      <w:pPr>
        <w:spacing w:line="0" w:lineRule="atLeast"/>
        <w:rPr>
          <w:rFonts w:ascii="Times New Roman" w:eastAsia="Times New Roman" w:hAnsi="Times New Roman"/>
          <w:sz w:val="36"/>
          <w:vertAlign w:val="superscript"/>
        </w:rPr>
      </w:pPr>
      <w:r>
        <w:rPr>
          <w:rFonts w:ascii="Times New Roman" w:eastAsia="Times New Roman" w:hAnsi="Times New Roman"/>
          <w:sz w:val="28"/>
        </w:rPr>
        <w:t>have recently been revised.</w:t>
      </w:r>
      <w:r>
        <w:rPr>
          <w:rFonts w:ascii="Times New Roman" w:eastAsia="Times New Roman" w:hAnsi="Times New Roman"/>
          <w:sz w:val="36"/>
          <w:vertAlign w:val="superscript"/>
        </w:rPr>
        <w:t>4</w:t>
      </w:r>
    </w:p>
    <w:p w14:paraId="12A1E1F2" w14:textId="77777777" w:rsidR="00000000" w:rsidRDefault="00000000">
      <w:pPr>
        <w:spacing w:line="32" w:lineRule="exact"/>
        <w:rPr>
          <w:rFonts w:ascii="Times New Roman" w:eastAsia="Times New Roman" w:hAnsi="Times New Roman"/>
        </w:rPr>
      </w:pPr>
    </w:p>
    <w:p w14:paraId="6765C672"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Characteristics of NMO that help to distinguish it from classical MS include:</w:t>
      </w:r>
    </w:p>
    <w:p w14:paraId="467AF2D5" w14:textId="77777777" w:rsidR="00000000" w:rsidRDefault="00000000">
      <w:pPr>
        <w:numPr>
          <w:ilvl w:val="0"/>
          <w:numId w:val="1"/>
        </w:numPr>
        <w:tabs>
          <w:tab w:val="left" w:pos="520"/>
        </w:tabs>
        <w:spacing w:line="0" w:lineRule="atLeast"/>
        <w:ind w:left="520" w:hanging="160"/>
        <w:rPr>
          <w:rFonts w:ascii="Times New Roman" w:eastAsia="Times New Roman" w:hAnsi="Times New Roman"/>
          <w:sz w:val="28"/>
        </w:rPr>
      </w:pPr>
      <w:r>
        <w:rPr>
          <w:rFonts w:ascii="Times New Roman" w:eastAsia="Times New Roman" w:hAnsi="Times New Roman"/>
          <w:sz w:val="28"/>
        </w:rPr>
        <w:t>More severe optic neuritis and myelitis attacks</w:t>
      </w:r>
    </w:p>
    <w:p w14:paraId="75C2B309" w14:textId="77777777" w:rsidR="00000000" w:rsidRDefault="00000000">
      <w:pPr>
        <w:spacing w:line="12" w:lineRule="exact"/>
        <w:rPr>
          <w:rFonts w:ascii="Times New Roman" w:eastAsia="Times New Roman" w:hAnsi="Times New Roman"/>
          <w:sz w:val="28"/>
        </w:rPr>
      </w:pPr>
    </w:p>
    <w:p w14:paraId="495B626B" w14:textId="77777777" w:rsidR="00000000" w:rsidRDefault="00000000">
      <w:pPr>
        <w:numPr>
          <w:ilvl w:val="0"/>
          <w:numId w:val="1"/>
        </w:numPr>
        <w:tabs>
          <w:tab w:val="left" w:pos="529"/>
        </w:tabs>
        <w:spacing w:line="237" w:lineRule="auto"/>
        <w:ind w:left="540" w:right="440" w:hanging="180"/>
        <w:rPr>
          <w:rFonts w:ascii="Times New Roman" w:eastAsia="Times New Roman" w:hAnsi="Times New Roman"/>
          <w:sz w:val="28"/>
        </w:rPr>
      </w:pPr>
      <w:r>
        <w:rPr>
          <w:rFonts w:ascii="Times New Roman" w:eastAsia="Times New Roman" w:hAnsi="Times New Roman"/>
          <w:sz w:val="28"/>
        </w:rPr>
        <w:t>Prominent CSF pleocytosis (more than 50 WBC) that can be dominated by polymorphonuclear cells</w:t>
      </w:r>
      <w:r>
        <w:rPr>
          <w:rFonts w:ascii="Times New Roman" w:eastAsia="Times New Roman" w:hAnsi="Times New Roman"/>
          <w:sz w:val="36"/>
          <w:vertAlign w:val="superscript"/>
        </w:rPr>
        <w:t>1-3</w:t>
      </w:r>
    </w:p>
    <w:p w14:paraId="51DB9057" w14:textId="77777777" w:rsidR="00000000" w:rsidRDefault="00000000">
      <w:pPr>
        <w:spacing w:line="17" w:lineRule="exact"/>
        <w:rPr>
          <w:rFonts w:ascii="Times New Roman" w:eastAsia="Times New Roman" w:hAnsi="Times New Roman"/>
          <w:sz w:val="28"/>
        </w:rPr>
      </w:pPr>
    </w:p>
    <w:p w14:paraId="6F3D41E7" w14:textId="77777777" w:rsidR="00000000" w:rsidRDefault="00000000">
      <w:pPr>
        <w:numPr>
          <w:ilvl w:val="0"/>
          <w:numId w:val="1"/>
        </w:numPr>
        <w:tabs>
          <w:tab w:val="left" w:pos="529"/>
        </w:tabs>
        <w:spacing w:line="237" w:lineRule="auto"/>
        <w:ind w:left="540" w:right="80" w:hanging="180"/>
        <w:rPr>
          <w:rFonts w:ascii="Times New Roman" w:eastAsia="Times New Roman" w:hAnsi="Times New Roman"/>
          <w:sz w:val="28"/>
        </w:rPr>
      </w:pPr>
      <w:r>
        <w:rPr>
          <w:rFonts w:ascii="Times New Roman" w:eastAsia="Times New Roman" w:hAnsi="Times New Roman"/>
          <w:sz w:val="28"/>
        </w:rPr>
        <w:t>Lower frequency of CSF oligoclonal banding (15-30% compared with 85% in MS)</w:t>
      </w:r>
      <w:r>
        <w:rPr>
          <w:rFonts w:ascii="Times New Roman" w:eastAsia="Times New Roman" w:hAnsi="Times New Roman"/>
          <w:sz w:val="36"/>
          <w:vertAlign w:val="superscript"/>
        </w:rPr>
        <w:t>1-3</w:t>
      </w:r>
    </w:p>
    <w:p w14:paraId="1C163521" w14:textId="77777777" w:rsidR="00000000" w:rsidRDefault="00000000">
      <w:pPr>
        <w:spacing w:line="17" w:lineRule="exact"/>
        <w:rPr>
          <w:rFonts w:ascii="Times New Roman" w:eastAsia="Times New Roman" w:hAnsi="Times New Roman"/>
          <w:sz w:val="28"/>
        </w:rPr>
      </w:pPr>
    </w:p>
    <w:p w14:paraId="1B00F05B" w14:textId="77777777" w:rsidR="00000000" w:rsidRDefault="00000000">
      <w:pPr>
        <w:numPr>
          <w:ilvl w:val="0"/>
          <w:numId w:val="1"/>
        </w:numPr>
        <w:tabs>
          <w:tab w:val="left" w:pos="529"/>
        </w:tabs>
        <w:spacing w:line="234" w:lineRule="auto"/>
        <w:ind w:left="540" w:right="380" w:hanging="180"/>
        <w:rPr>
          <w:rFonts w:ascii="Times New Roman" w:eastAsia="Times New Roman" w:hAnsi="Times New Roman"/>
          <w:sz w:val="28"/>
        </w:rPr>
      </w:pPr>
      <w:r>
        <w:rPr>
          <w:rFonts w:ascii="Times New Roman" w:eastAsia="Times New Roman" w:hAnsi="Times New Roman"/>
          <w:sz w:val="28"/>
        </w:rPr>
        <w:t>At disease onset, the brain MRI scan is normal or reveals nonspecific white matter lesions that do not meet MS MRI diagnostic criteria.</w:t>
      </w:r>
    </w:p>
    <w:p w14:paraId="0E11A3D6" w14:textId="77777777" w:rsidR="00000000" w:rsidRDefault="00000000">
      <w:pPr>
        <w:tabs>
          <w:tab w:val="left" w:pos="529"/>
        </w:tabs>
        <w:spacing w:line="234" w:lineRule="auto"/>
        <w:ind w:left="540" w:right="380" w:hanging="180"/>
        <w:rPr>
          <w:rFonts w:ascii="Times New Roman" w:eastAsia="Times New Roman" w:hAnsi="Times New Roman"/>
          <w:sz w:val="28"/>
        </w:rPr>
        <w:sectPr w:rsidR="00000000">
          <w:pgSz w:w="12240" w:h="15840"/>
          <w:pgMar w:top="1440" w:right="1440" w:bottom="1065" w:left="1440" w:header="0" w:footer="0" w:gutter="0"/>
          <w:cols w:space="0" w:equalWidth="0">
            <w:col w:w="9360"/>
          </w:cols>
          <w:docGrid w:linePitch="360"/>
        </w:sectPr>
      </w:pPr>
    </w:p>
    <w:p w14:paraId="55C6F4E0" w14:textId="77777777" w:rsidR="00000000" w:rsidRDefault="00000000">
      <w:pPr>
        <w:spacing w:line="6" w:lineRule="exact"/>
        <w:rPr>
          <w:rFonts w:ascii="Times New Roman" w:eastAsia="Times New Roman" w:hAnsi="Times New Roman"/>
        </w:rPr>
      </w:pPr>
      <w:bookmarkStart w:id="4" w:name="page5"/>
      <w:bookmarkEnd w:id="4"/>
    </w:p>
    <w:p w14:paraId="4CAD0EB0" w14:textId="77777777" w:rsidR="00000000" w:rsidRDefault="00000000">
      <w:pPr>
        <w:numPr>
          <w:ilvl w:val="0"/>
          <w:numId w:val="2"/>
        </w:numPr>
        <w:tabs>
          <w:tab w:val="left" w:pos="529"/>
        </w:tabs>
        <w:spacing w:line="237" w:lineRule="auto"/>
        <w:ind w:left="540" w:right="80" w:hanging="180"/>
        <w:rPr>
          <w:rFonts w:ascii="Times New Roman" w:eastAsia="Times New Roman" w:hAnsi="Times New Roman"/>
          <w:sz w:val="28"/>
        </w:rPr>
      </w:pPr>
      <w:r>
        <w:rPr>
          <w:rFonts w:ascii="Times New Roman" w:eastAsia="Times New Roman" w:hAnsi="Times New Roman"/>
          <w:sz w:val="28"/>
        </w:rPr>
        <w:t>During acute myelitis attacks, spinal cord MRI scans disclose a contiguous, longitudinally extensive lesion, centrally based in the cord and extending over three or more vertebral segments. MS lesions are more peripherally located in the cord and are less than one to two segments in length.</w:t>
      </w:r>
    </w:p>
    <w:p w14:paraId="2619638F" w14:textId="77777777" w:rsidR="00000000" w:rsidRDefault="00000000">
      <w:pPr>
        <w:spacing w:line="339" w:lineRule="exact"/>
        <w:rPr>
          <w:rFonts w:ascii="Times New Roman" w:eastAsia="Times New Roman" w:hAnsi="Times New Roman"/>
        </w:rPr>
      </w:pPr>
    </w:p>
    <w:p w14:paraId="370D34D3" w14:textId="77777777" w:rsidR="00000000" w:rsidRDefault="00000000">
      <w:pPr>
        <w:spacing w:line="236" w:lineRule="auto"/>
        <w:ind w:right="340" w:firstLine="811"/>
        <w:rPr>
          <w:rFonts w:ascii="Times New Roman" w:eastAsia="Times New Roman" w:hAnsi="Times New Roman"/>
          <w:sz w:val="28"/>
        </w:rPr>
      </w:pPr>
      <w:r>
        <w:rPr>
          <w:rFonts w:ascii="Times New Roman" w:eastAsia="Times New Roman" w:hAnsi="Times New Roman"/>
          <w:sz w:val="28"/>
        </w:rPr>
        <w:t>Base on this patient‟s history, she had negative CSFoligoclonal banding andspinal cord MRI scans disclose a contiguous, longitudinally extensive lesion, centrally based in the cord and extending C1-C5 vertebral segments.</w:t>
      </w:r>
    </w:p>
    <w:p w14:paraId="10B04E42" w14:textId="77777777" w:rsidR="00000000" w:rsidRDefault="00000000">
      <w:pPr>
        <w:spacing w:line="15" w:lineRule="exact"/>
        <w:rPr>
          <w:rFonts w:ascii="Times New Roman" w:eastAsia="Times New Roman" w:hAnsi="Times New Roman"/>
        </w:rPr>
      </w:pPr>
    </w:p>
    <w:p w14:paraId="56B6F804" w14:textId="77777777" w:rsidR="00000000" w:rsidRDefault="00000000">
      <w:pPr>
        <w:spacing w:line="258" w:lineRule="auto"/>
        <w:ind w:right="20"/>
        <w:rPr>
          <w:rFonts w:ascii="Times New Roman" w:eastAsia="Times New Roman" w:hAnsi="Times New Roman"/>
          <w:sz w:val="28"/>
        </w:rPr>
      </w:pPr>
      <w:r>
        <w:rPr>
          <w:rFonts w:ascii="Times New Roman" w:eastAsia="Times New Roman" w:hAnsi="Times New Roman"/>
          <w:sz w:val="28"/>
        </w:rPr>
        <w:t>. Despite this patient with optic neuritis and myelopathy may fulfill both a diagnosis of MS, and a diagnosis of NMO, according tothe criteria of Wingerchuck et al.(Table 1)</w:t>
      </w:r>
      <w:r>
        <w:rPr>
          <w:rFonts w:ascii="Times New Roman" w:eastAsia="Times New Roman" w:hAnsi="Times New Roman"/>
          <w:sz w:val="36"/>
          <w:vertAlign w:val="superscript"/>
        </w:rPr>
        <w:t>3</w:t>
      </w:r>
      <w:r>
        <w:rPr>
          <w:rFonts w:ascii="Times New Roman" w:eastAsia="Times New Roman" w:hAnsi="Times New Roman"/>
          <w:sz w:val="28"/>
        </w:rPr>
        <w:t>. Normal brain MRI atonset is not an exclusion criterion for MS [18,19]. Wetherefore consider that, in order to definitely exclude MS, the criteria of Wingerchuck et al.</w:t>
      </w:r>
      <w:r>
        <w:rPr>
          <w:rFonts w:ascii="Times New Roman" w:eastAsia="Times New Roman" w:hAnsi="Times New Roman"/>
          <w:sz w:val="36"/>
        </w:rPr>
        <w:t xml:space="preserve"> </w:t>
      </w:r>
      <w:r>
        <w:rPr>
          <w:rFonts w:ascii="Times New Roman" w:eastAsia="Times New Roman" w:hAnsi="Times New Roman"/>
          <w:sz w:val="36"/>
          <w:vertAlign w:val="superscript"/>
        </w:rPr>
        <w:t>3</w:t>
      </w:r>
      <w:r>
        <w:rPr>
          <w:rFonts w:ascii="Times New Roman" w:eastAsia="Times New Roman" w:hAnsi="Times New Roman"/>
          <w:sz w:val="28"/>
        </w:rPr>
        <w:t>should be revised asfollows. The presence of absolute criteria (Table 1) and atleast two of the following four: (1) negative brain MRI atonset; (2) spinal cord MRI with signal abnormality extendingover three or more vertebral segments; (3) CSF pleiocytosisof&gt;50 WBC/mm3; (4) residual visual acuity of less than20/200 in at least one eye. This case meets absolute criteria and also two of those in number 2 and 4 .Using these revised criteria, MSpatients with negative MRI at onset can be excluded</w:t>
      </w:r>
      <w:r>
        <w:rPr>
          <w:rFonts w:ascii="Times New Roman" w:eastAsia="Times New Roman" w:hAnsi="Times New Roman"/>
          <w:sz w:val="36"/>
        </w:rPr>
        <w:t xml:space="preserve"> </w:t>
      </w:r>
      <w:r>
        <w:rPr>
          <w:rFonts w:ascii="Times New Roman" w:eastAsia="Times New Roman" w:hAnsi="Times New Roman"/>
          <w:sz w:val="36"/>
          <w:vertAlign w:val="superscript"/>
        </w:rPr>
        <w:t>4-5</w:t>
      </w:r>
      <w:r>
        <w:rPr>
          <w:rFonts w:ascii="Times New Roman" w:eastAsia="Times New Roman" w:hAnsi="Times New Roman"/>
          <w:sz w:val="28"/>
        </w:rPr>
        <w:t>.</w:t>
      </w:r>
    </w:p>
    <w:p w14:paraId="44559A94" w14:textId="77777777" w:rsidR="00000000" w:rsidRDefault="00000000">
      <w:pPr>
        <w:spacing w:line="156" w:lineRule="exact"/>
        <w:rPr>
          <w:rFonts w:ascii="Times New Roman" w:eastAsia="Times New Roman" w:hAnsi="Times New Roman"/>
        </w:rPr>
      </w:pPr>
    </w:p>
    <w:p w14:paraId="2317F38A" w14:textId="77777777" w:rsidR="00000000" w:rsidRDefault="00000000">
      <w:pPr>
        <w:spacing w:line="0" w:lineRule="atLeast"/>
        <w:rPr>
          <w:rFonts w:ascii="Times New Roman" w:eastAsia="Times New Roman" w:hAnsi="Times New Roman"/>
          <w:b/>
          <w:sz w:val="28"/>
        </w:rPr>
      </w:pPr>
      <w:r>
        <w:rPr>
          <w:rFonts w:ascii="Times New Roman" w:eastAsia="Times New Roman" w:hAnsi="Times New Roman"/>
          <w:b/>
          <w:sz w:val="28"/>
        </w:rPr>
        <w:t>Clinical Features of NMO</w:t>
      </w:r>
    </w:p>
    <w:p w14:paraId="68E6AB74" w14:textId="77777777" w:rsidR="00000000" w:rsidRDefault="00000000">
      <w:pPr>
        <w:numPr>
          <w:ilvl w:val="0"/>
          <w:numId w:val="3"/>
        </w:numPr>
        <w:tabs>
          <w:tab w:val="left" w:pos="720"/>
        </w:tabs>
        <w:spacing w:line="0" w:lineRule="atLeast"/>
        <w:ind w:left="720" w:hanging="360"/>
        <w:rPr>
          <w:rFonts w:ascii="Symbol" w:eastAsia="Symbol" w:hAnsi="Symbol"/>
          <w:sz w:val="28"/>
        </w:rPr>
      </w:pPr>
      <w:r>
        <w:rPr>
          <w:rFonts w:ascii="Times New Roman" w:eastAsia="Times New Roman" w:hAnsi="Times New Roman"/>
          <w:sz w:val="28"/>
          <w:u w:val="single"/>
        </w:rPr>
        <w:t>Optic neuritis</w:t>
      </w:r>
    </w:p>
    <w:p w14:paraId="744C756D" w14:textId="77777777" w:rsidR="00000000" w:rsidRDefault="00000000">
      <w:pPr>
        <w:spacing w:line="12" w:lineRule="exact"/>
        <w:rPr>
          <w:rFonts w:ascii="Times New Roman" w:eastAsia="Times New Roman" w:hAnsi="Times New Roman"/>
        </w:rPr>
      </w:pPr>
    </w:p>
    <w:p w14:paraId="3441D334" w14:textId="77777777" w:rsidR="00000000" w:rsidRDefault="00000000">
      <w:pPr>
        <w:spacing w:line="245" w:lineRule="auto"/>
        <w:ind w:right="100" w:firstLine="360"/>
        <w:rPr>
          <w:rFonts w:ascii="Times New Roman" w:eastAsia="Times New Roman" w:hAnsi="Times New Roman"/>
          <w:sz w:val="27"/>
        </w:rPr>
      </w:pPr>
      <w:r>
        <w:rPr>
          <w:rFonts w:ascii="Times New Roman" w:eastAsia="Times New Roman" w:hAnsi="Times New Roman"/>
          <w:sz w:val="27"/>
        </w:rPr>
        <w:t>Optic neuritis attacks in NMO are typically more severe than those in MS. Complete visual loss, pain with eye movement, and incomplete recovery are typical. Bilateral simultaneous optic neuritis is a hallmark of NMO but rare in MS.</w:t>
      </w:r>
    </w:p>
    <w:p w14:paraId="5C504E6D" w14:textId="77777777" w:rsidR="00000000" w:rsidRDefault="00000000">
      <w:pPr>
        <w:spacing w:line="1" w:lineRule="exact"/>
        <w:rPr>
          <w:rFonts w:ascii="Times New Roman" w:eastAsia="Times New Roman" w:hAnsi="Times New Roman"/>
        </w:rPr>
      </w:pPr>
    </w:p>
    <w:p w14:paraId="0FDD91F4" w14:textId="77777777" w:rsidR="00000000" w:rsidRDefault="00000000">
      <w:pPr>
        <w:numPr>
          <w:ilvl w:val="0"/>
          <w:numId w:val="4"/>
        </w:numPr>
        <w:tabs>
          <w:tab w:val="left" w:pos="720"/>
        </w:tabs>
        <w:spacing w:line="0" w:lineRule="atLeast"/>
        <w:ind w:left="720" w:hanging="360"/>
        <w:rPr>
          <w:rFonts w:ascii="Symbol" w:eastAsia="Symbol" w:hAnsi="Symbol"/>
          <w:sz w:val="28"/>
        </w:rPr>
      </w:pPr>
      <w:r>
        <w:rPr>
          <w:rFonts w:ascii="Times New Roman" w:eastAsia="Times New Roman" w:hAnsi="Times New Roman"/>
          <w:sz w:val="28"/>
          <w:u w:val="single"/>
        </w:rPr>
        <w:t>Myelitis</w:t>
      </w:r>
    </w:p>
    <w:p w14:paraId="4234F5C3" w14:textId="77777777" w:rsidR="00000000" w:rsidRDefault="00000000">
      <w:pPr>
        <w:spacing w:line="13" w:lineRule="exact"/>
        <w:rPr>
          <w:rFonts w:ascii="Times New Roman" w:eastAsia="Times New Roman" w:hAnsi="Times New Roman"/>
        </w:rPr>
      </w:pPr>
    </w:p>
    <w:p w14:paraId="04C5158E" w14:textId="77777777" w:rsidR="00000000" w:rsidRDefault="00000000">
      <w:pPr>
        <w:spacing w:line="244" w:lineRule="auto"/>
        <w:ind w:right="20" w:firstLine="360"/>
        <w:rPr>
          <w:rFonts w:ascii="Times New Roman" w:eastAsia="Times New Roman" w:hAnsi="Times New Roman"/>
          <w:sz w:val="27"/>
        </w:rPr>
      </w:pPr>
      <w:r>
        <w:rPr>
          <w:rFonts w:ascii="Times New Roman" w:eastAsia="Times New Roman" w:hAnsi="Times New Roman"/>
          <w:sz w:val="27"/>
        </w:rPr>
        <w:t>Spinal cord attacks cause rapidly progressive paraparesis or quadriparesis, loss of sensation below the site of inflammation, and bladder and bowel retention or incontinence. Neck or back pain at or just below the lesion and L‟hermitte‟s symptom (spinal or limb paresthesias elicited by neck flexion) are common. Nearly half of the patients also experience repetitive painful spasms of one or more limbs. These „paroxysmal tonic spasms‟ last 30-45 seconds and recur dozens of times per</w:t>
      </w:r>
    </w:p>
    <w:p w14:paraId="17D8A8A7" w14:textId="77777777" w:rsidR="00000000" w:rsidRDefault="00000000">
      <w:pPr>
        <w:spacing w:line="2" w:lineRule="exact"/>
        <w:rPr>
          <w:rFonts w:ascii="Times New Roman" w:eastAsia="Times New Roman" w:hAnsi="Times New Roman"/>
        </w:rPr>
      </w:pPr>
    </w:p>
    <w:p w14:paraId="6DCACDC1" w14:textId="77777777" w:rsidR="00000000" w:rsidRDefault="00000000">
      <w:pPr>
        <w:spacing w:line="254" w:lineRule="auto"/>
        <w:ind w:right="580"/>
        <w:rPr>
          <w:rFonts w:ascii="Times New Roman" w:eastAsia="Times New Roman" w:hAnsi="Times New Roman"/>
          <w:sz w:val="28"/>
        </w:rPr>
      </w:pPr>
      <w:r>
        <w:rPr>
          <w:rFonts w:ascii="Times New Roman" w:eastAsia="Times New Roman" w:hAnsi="Times New Roman"/>
          <w:sz w:val="28"/>
        </w:rPr>
        <w:t>day.</w:t>
      </w:r>
      <w:r>
        <w:rPr>
          <w:rFonts w:ascii="Times New Roman" w:eastAsia="Times New Roman" w:hAnsi="Times New Roman"/>
          <w:sz w:val="36"/>
          <w:vertAlign w:val="superscript"/>
        </w:rPr>
        <w:t>3</w:t>
      </w:r>
      <w:r>
        <w:rPr>
          <w:rFonts w:ascii="Times New Roman" w:eastAsia="Times New Roman" w:hAnsi="Times New Roman"/>
          <w:sz w:val="28"/>
        </w:rPr>
        <w:t xml:space="preserve"> Spinal cord lesions that ascend into the brain stem may cause neurogenic respiratory failure.</w:t>
      </w:r>
    </w:p>
    <w:p w14:paraId="18446312" w14:textId="77777777" w:rsidR="00000000" w:rsidRDefault="00000000">
      <w:pPr>
        <w:spacing w:line="2" w:lineRule="exact"/>
        <w:rPr>
          <w:rFonts w:ascii="Times New Roman" w:eastAsia="Times New Roman" w:hAnsi="Times New Roman"/>
        </w:rPr>
      </w:pPr>
    </w:p>
    <w:p w14:paraId="12996A0E" w14:textId="77777777" w:rsidR="00000000" w:rsidRDefault="00000000">
      <w:pPr>
        <w:spacing w:line="272" w:lineRule="auto"/>
        <w:ind w:firstLine="720"/>
        <w:rPr>
          <w:rFonts w:ascii="Times New Roman" w:eastAsia="Times New Roman" w:hAnsi="Times New Roman"/>
          <w:sz w:val="28"/>
        </w:rPr>
      </w:pPr>
      <w:r>
        <w:rPr>
          <w:rFonts w:ascii="Times New Roman" w:eastAsia="Times New Roman" w:hAnsi="Times New Roman"/>
          <w:sz w:val="28"/>
        </w:rPr>
        <w:t>The clinical features ofDevic‟s Syndrome (Neuromyelitisoptica, Devics disease) include temporary blindness in one orboth eyes, weakness or paralysis, painful spasms, and bladderand bowel problems. In this case, the patient has finally blindness on the right eye, even she developed her diplopia symptom almost 15</w:t>
      </w:r>
    </w:p>
    <w:p w14:paraId="22865DA0" w14:textId="77777777" w:rsidR="00000000" w:rsidRDefault="00000000">
      <w:pPr>
        <w:spacing w:line="272" w:lineRule="auto"/>
        <w:ind w:firstLine="720"/>
        <w:rPr>
          <w:rFonts w:ascii="Times New Roman" w:eastAsia="Times New Roman" w:hAnsi="Times New Roman"/>
          <w:sz w:val="28"/>
        </w:rPr>
        <w:sectPr w:rsidR="00000000">
          <w:pgSz w:w="12240" w:h="15840"/>
          <w:pgMar w:top="1440" w:right="1440" w:bottom="872" w:left="1440" w:header="0" w:footer="0" w:gutter="0"/>
          <w:cols w:space="0" w:equalWidth="0">
            <w:col w:w="9360"/>
          </w:cols>
          <w:docGrid w:linePitch="360"/>
        </w:sectPr>
      </w:pPr>
    </w:p>
    <w:p w14:paraId="17C281FE" w14:textId="77777777" w:rsidR="00000000" w:rsidRDefault="00000000">
      <w:pPr>
        <w:spacing w:line="6" w:lineRule="exact"/>
        <w:rPr>
          <w:rFonts w:ascii="Times New Roman" w:eastAsia="Times New Roman" w:hAnsi="Times New Roman"/>
        </w:rPr>
      </w:pPr>
      <w:bookmarkStart w:id="5" w:name="page6"/>
      <w:bookmarkEnd w:id="5"/>
    </w:p>
    <w:p w14:paraId="1C01AFF6" w14:textId="77777777" w:rsidR="00000000" w:rsidRDefault="00000000">
      <w:pPr>
        <w:spacing w:line="272" w:lineRule="auto"/>
        <w:ind w:right="60"/>
        <w:rPr>
          <w:rFonts w:ascii="Times New Roman" w:eastAsia="Times New Roman" w:hAnsi="Times New Roman"/>
          <w:sz w:val="28"/>
        </w:rPr>
      </w:pPr>
      <w:r>
        <w:rPr>
          <w:rFonts w:ascii="Times New Roman" w:eastAsia="Times New Roman" w:hAnsi="Times New Roman"/>
          <w:sz w:val="28"/>
        </w:rPr>
        <w:t>years ago. Clinical manifestations of this syndrome are caused by optic neuritis and tranverse myelitis. It may follow monophasic or relapsing course as same as in this patient. She also has a progressive paraparesis or quadriparesis, loss of sensation below the site of inflammation,neck or back pain at or just below the</w:t>
      </w:r>
    </w:p>
    <w:p w14:paraId="07C83D2C" w14:textId="77777777" w:rsidR="00000000" w:rsidRDefault="00000000">
      <w:pPr>
        <w:spacing w:line="8" w:lineRule="exact"/>
        <w:rPr>
          <w:rFonts w:ascii="Times New Roman" w:eastAsia="Times New Roman" w:hAnsi="Times New Roman"/>
        </w:rPr>
      </w:pPr>
    </w:p>
    <w:p w14:paraId="27DF7B6E"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lesion and L‟hermitte‟s symptom. Spinal cord lesions that ascend into the brain</w:t>
      </w:r>
    </w:p>
    <w:p w14:paraId="438EF883" w14:textId="77777777" w:rsidR="00000000" w:rsidRDefault="00000000">
      <w:pPr>
        <w:spacing w:line="61" w:lineRule="exact"/>
        <w:rPr>
          <w:rFonts w:ascii="Times New Roman" w:eastAsia="Times New Roman" w:hAnsi="Times New Roman"/>
        </w:rPr>
      </w:pPr>
    </w:p>
    <w:p w14:paraId="5EE0935A" w14:textId="77777777" w:rsidR="00000000" w:rsidRDefault="00000000">
      <w:pPr>
        <w:spacing w:line="259" w:lineRule="auto"/>
        <w:ind w:right="60"/>
        <w:rPr>
          <w:rFonts w:ascii="Times New Roman" w:eastAsia="Times New Roman" w:hAnsi="Times New Roman"/>
          <w:sz w:val="28"/>
        </w:rPr>
      </w:pPr>
      <w:r>
        <w:rPr>
          <w:rFonts w:ascii="Times New Roman" w:eastAsia="Times New Roman" w:hAnsi="Times New Roman"/>
          <w:sz w:val="28"/>
        </w:rPr>
        <w:t>stem may cause neurogenic respiratory failure but this is not found in this case.Tonic spasm (paroxysmal dystonias, tonic seizures) is characterized by painful unilateral contractions of the upper or lower extremities</w:t>
      </w:r>
      <w:r>
        <w:rPr>
          <w:rFonts w:ascii="Times New Roman" w:eastAsia="Times New Roman" w:hAnsi="Times New Roman"/>
          <w:sz w:val="36"/>
        </w:rPr>
        <w:t xml:space="preserve"> </w:t>
      </w:r>
      <w:r>
        <w:rPr>
          <w:rFonts w:ascii="Times New Roman" w:eastAsia="Times New Roman" w:hAnsi="Times New Roman"/>
          <w:sz w:val="36"/>
          <w:vertAlign w:val="superscript"/>
        </w:rPr>
        <w:t>4-5</w:t>
      </w:r>
      <w:r>
        <w:rPr>
          <w:rFonts w:ascii="Times New Roman" w:eastAsia="Times New Roman" w:hAnsi="Times New Roman"/>
          <w:sz w:val="28"/>
        </w:rPr>
        <w:t xml:space="preserve"> .This patient also had that tonic spasm in September, 2009.Sometimes the attacks are stimulated by tactile stimulation or movement and are predated by transient sensory disturbance.</w:t>
      </w:r>
    </w:p>
    <w:p w14:paraId="6881D4C3" w14:textId="77777777" w:rsidR="00000000" w:rsidRDefault="00000000">
      <w:pPr>
        <w:spacing w:line="223" w:lineRule="exact"/>
        <w:rPr>
          <w:rFonts w:ascii="Times New Roman" w:eastAsia="Times New Roman" w:hAnsi="Times New Roman"/>
        </w:rPr>
      </w:pPr>
    </w:p>
    <w:p w14:paraId="57CC1A59" w14:textId="77777777" w:rsidR="00000000" w:rsidRDefault="00000000">
      <w:pPr>
        <w:numPr>
          <w:ilvl w:val="0"/>
          <w:numId w:val="5"/>
        </w:numPr>
        <w:tabs>
          <w:tab w:val="left" w:pos="720"/>
        </w:tabs>
        <w:spacing w:line="0" w:lineRule="atLeast"/>
        <w:ind w:left="720" w:hanging="360"/>
        <w:rPr>
          <w:rFonts w:ascii="Symbol" w:eastAsia="Symbol" w:hAnsi="Symbol"/>
          <w:sz w:val="28"/>
        </w:rPr>
      </w:pPr>
      <w:r>
        <w:rPr>
          <w:rFonts w:ascii="Times New Roman" w:eastAsia="Times New Roman" w:hAnsi="Times New Roman"/>
          <w:sz w:val="28"/>
          <w:u w:val="single"/>
        </w:rPr>
        <w:t>Other symptoms</w:t>
      </w:r>
    </w:p>
    <w:p w14:paraId="4C1BBC8C" w14:textId="77777777" w:rsidR="00000000" w:rsidRDefault="00000000">
      <w:pPr>
        <w:spacing w:line="224" w:lineRule="auto"/>
        <w:ind w:left="360"/>
        <w:rPr>
          <w:rFonts w:ascii="Times New Roman" w:eastAsia="Times New Roman" w:hAnsi="Times New Roman"/>
          <w:sz w:val="28"/>
        </w:rPr>
      </w:pPr>
      <w:r>
        <w:rPr>
          <w:rFonts w:ascii="Times New Roman" w:eastAsia="Times New Roman" w:hAnsi="Times New Roman"/>
          <w:sz w:val="28"/>
        </w:rPr>
        <w:t>It is now recognized that neurological symptoms in NMO may occur due to</w:t>
      </w:r>
    </w:p>
    <w:p w14:paraId="5F1D1622" w14:textId="77777777" w:rsidR="00000000" w:rsidRDefault="00000000">
      <w:pPr>
        <w:spacing w:line="250" w:lineRule="auto"/>
        <w:ind w:right="40"/>
        <w:rPr>
          <w:rFonts w:ascii="Times New Roman" w:eastAsia="Times New Roman" w:hAnsi="Times New Roman"/>
          <w:sz w:val="27"/>
        </w:rPr>
      </w:pPr>
      <w:r>
        <w:rPr>
          <w:rFonts w:ascii="Times New Roman" w:eastAsia="Times New Roman" w:hAnsi="Times New Roman"/>
          <w:sz w:val="27"/>
        </w:rPr>
        <w:t>involvement of brain structures outside of the optic nerve or spinal cord.</w:t>
      </w:r>
      <w:r>
        <w:rPr>
          <w:rFonts w:ascii="Times New Roman" w:eastAsia="Times New Roman" w:hAnsi="Times New Roman"/>
          <w:sz w:val="35"/>
          <w:vertAlign w:val="superscript"/>
        </w:rPr>
        <w:t>4</w:t>
      </w:r>
      <w:r>
        <w:rPr>
          <w:rFonts w:ascii="Times New Roman" w:eastAsia="Times New Roman" w:hAnsi="Times New Roman"/>
          <w:sz w:val="27"/>
        </w:rPr>
        <w:t>Extension of a cervical spinal cord lesion may cause, in addition to respiratory failure,</w:t>
      </w:r>
    </w:p>
    <w:p w14:paraId="79E6F6EE" w14:textId="77777777" w:rsidR="00000000" w:rsidRDefault="00000000">
      <w:pPr>
        <w:spacing w:line="1" w:lineRule="exact"/>
        <w:rPr>
          <w:rFonts w:ascii="Times New Roman" w:eastAsia="Times New Roman" w:hAnsi="Times New Roman"/>
        </w:rPr>
      </w:pPr>
    </w:p>
    <w:p w14:paraId="2C9C0DD6" w14:textId="77777777" w:rsidR="00000000" w:rsidRDefault="00000000">
      <w:pPr>
        <w:spacing w:line="250" w:lineRule="auto"/>
        <w:ind w:right="160"/>
        <w:rPr>
          <w:rFonts w:ascii="Times New Roman" w:eastAsia="Times New Roman" w:hAnsi="Times New Roman"/>
          <w:sz w:val="28"/>
        </w:rPr>
      </w:pPr>
      <w:r>
        <w:rPr>
          <w:rFonts w:ascii="Times New Roman" w:eastAsia="Times New Roman" w:hAnsi="Times New Roman"/>
          <w:sz w:val="28"/>
        </w:rPr>
        <w:t>hiccups, vomiting, vertigo, diplopia, and ataxia.</w:t>
      </w:r>
      <w:r>
        <w:rPr>
          <w:rFonts w:ascii="Times New Roman" w:eastAsia="Times New Roman" w:hAnsi="Times New Roman"/>
          <w:sz w:val="36"/>
          <w:vertAlign w:val="superscript"/>
        </w:rPr>
        <w:t>3, 8-9</w:t>
      </w:r>
      <w:r>
        <w:rPr>
          <w:rFonts w:ascii="Times New Roman" w:eastAsia="Times New Roman" w:hAnsi="Times New Roman"/>
          <w:sz w:val="28"/>
        </w:rPr>
        <w:t xml:space="preserve"> Diplopia is a symptom at the first presentation of this patient. Cerebral lesions are rarely symptomatic but when present do not exclude the diagnosis of NMO.</w:t>
      </w:r>
    </w:p>
    <w:p w14:paraId="79CB8A81" w14:textId="77777777" w:rsidR="00000000" w:rsidRDefault="00000000">
      <w:pPr>
        <w:spacing w:line="233" w:lineRule="auto"/>
        <w:rPr>
          <w:rFonts w:ascii="Times New Roman" w:eastAsia="Times New Roman" w:hAnsi="Times New Roman"/>
          <w:b/>
          <w:sz w:val="28"/>
        </w:rPr>
      </w:pPr>
      <w:r>
        <w:rPr>
          <w:rFonts w:ascii="Times New Roman" w:eastAsia="Times New Roman" w:hAnsi="Times New Roman"/>
          <w:b/>
          <w:sz w:val="28"/>
        </w:rPr>
        <w:t>Discovery of NMO-IgG</w:t>
      </w:r>
    </w:p>
    <w:p w14:paraId="108D66CF" w14:textId="77777777" w:rsidR="00000000" w:rsidRDefault="00000000">
      <w:pPr>
        <w:spacing w:line="9" w:lineRule="exact"/>
        <w:rPr>
          <w:rFonts w:ascii="Times New Roman" w:eastAsia="Times New Roman" w:hAnsi="Times New Roman"/>
        </w:rPr>
      </w:pPr>
    </w:p>
    <w:p w14:paraId="1BADD510" w14:textId="77777777" w:rsidR="00000000" w:rsidRDefault="00000000">
      <w:pPr>
        <w:spacing w:line="232" w:lineRule="auto"/>
        <w:ind w:right="80" w:firstLine="360"/>
        <w:rPr>
          <w:rFonts w:ascii="Times New Roman" w:eastAsia="Times New Roman" w:hAnsi="Times New Roman"/>
          <w:sz w:val="28"/>
        </w:rPr>
      </w:pPr>
      <w:r>
        <w:rPr>
          <w:rFonts w:ascii="Times New Roman" w:eastAsia="Times New Roman" w:hAnsi="Times New Roman"/>
          <w:sz w:val="28"/>
        </w:rPr>
        <w:t>The association of NMO with the serum autoantibody marker NMO-IgG was reported in 2004.8 NMO-IgG is 73% sensitive and 91% specific for distinguishing NMO from optic-spinal presentations of classical MS. In 2006, NMO-IgG was integrated into the new NMO diagnostic criteria (Table 1).</w:t>
      </w:r>
      <w:r>
        <w:rPr>
          <w:rFonts w:ascii="Times New Roman" w:eastAsia="Times New Roman" w:hAnsi="Times New Roman"/>
          <w:sz w:val="36"/>
          <w:vertAlign w:val="superscript"/>
        </w:rPr>
        <w:t>3</w:t>
      </w:r>
      <w:r>
        <w:rPr>
          <w:rFonts w:ascii="Times New Roman" w:eastAsia="Times New Roman" w:hAnsi="Times New Roman"/>
          <w:sz w:val="28"/>
        </w:rPr>
        <w:t xml:space="preserve"> The newly-proposed criteria are 99% sensitive and 90% specific for NMO in patients presenting with optic-spinal disease presentations of CNS demyelinating disease. Although the NMO-IgG blood test is a very useful diagnostic tool, a diagnosis of NMO may be achieved using a new criteria without the NMO-IgG test and in patients whose NMO-IgG test is negative. By the way, the result of NMO-IgG was positive in this patient.</w:t>
      </w:r>
    </w:p>
    <w:p w14:paraId="76D393B0" w14:textId="77777777" w:rsidR="00000000" w:rsidRDefault="00000000">
      <w:pPr>
        <w:spacing w:line="20" w:lineRule="exact"/>
        <w:rPr>
          <w:rFonts w:ascii="Times New Roman" w:eastAsia="Times New Roman" w:hAnsi="Times New Roman"/>
        </w:rPr>
      </w:pPr>
    </w:p>
    <w:p w14:paraId="2DD5AEB7" w14:textId="77777777" w:rsidR="00000000" w:rsidRDefault="00000000">
      <w:pPr>
        <w:spacing w:line="238" w:lineRule="auto"/>
        <w:ind w:right="80" w:firstLine="360"/>
        <w:rPr>
          <w:rFonts w:ascii="Times New Roman" w:eastAsia="Times New Roman" w:hAnsi="Times New Roman"/>
          <w:sz w:val="28"/>
        </w:rPr>
      </w:pPr>
      <w:r>
        <w:rPr>
          <w:rFonts w:ascii="Times New Roman" w:eastAsia="Times New Roman" w:hAnsi="Times New Roman"/>
          <w:sz w:val="28"/>
        </w:rPr>
        <w:t>The target antigen of NMO-IgG is aquaporin-4 (AQP4). AQP4 is the most abundant CNS water channel. It facilitates water transport, especially in “stress situations” such as brain injury. It is not known whether NMO-IgGcauses NMO or if it is simply a marker of the disease. Further experiments will include attempts to establish an animal model of NMO and determine the pathogenic role of NMO-IgG. Several investigators have reported patients with isolated myelitis (i.e. without optic neuritis)who are NMO-IgG positive and who are now</w:t>
      </w:r>
    </w:p>
    <w:p w14:paraId="799C6BFB" w14:textId="77777777" w:rsidR="00000000" w:rsidRDefault="00000000">
      <w:pPr>
        <w:spacing w:line="238" w:lineRule="auto"/>
        <w:ind w:right="80" w:firstLine="360"/>
        <w:rPr>
          <w:rFonts w:ascii="Times New Roman" w:eastAsia="Times New Roman" w:hAnsi="Times New Roman"/>
          <w:sz w:val="28"/>
        </w:rPr>
        <w:sectPr w:rsidR="00000000">
          <w:pgSz w:w="12240" w:h="15840"/>
          <w:pgMar w:top="1440" w:right="1440" w:bottom="1440" w:left="1440" w:header="0" w:footer="0" w:gutter="0"/>
          <w:cols w:space="0" w:equalWidth="0">
            <w:col w:w="9360"/>
          </w:cols>
          <w:docGrid w:linePitch="360"/>
        </w:sectPr>
      </w:pPr>
    </w:p>
    <w:p w14:paraId="00E783A8" w14:textId="77777777" w:rsidR="00000000" w:rsidRDefault="00000000">
      <w:pPr>
        <w:spacing w:line="6" w:lineRule="exact"/>
        <w:rPr>
          <w:rFonts w:ascii="Times New Roman" w:eastAsia="Times New Roman" w:hAnsi="Times New Roman"/>
        </w:rPr>
      </w:pPr>
      <w:bookmarkStart w:id="6" w:name="page7"/>
      <w:bookmarkEnd w:id="6"/>
    </w:p>
    <w:p w14:paraId="4CB28717" w14:textId="77777777" w:rsidR="00000000" w:rsidRDefault="00000000">
      <w:pPr>
        <w:spacing w:line="236" w:lineRule="auto"/>
        <w:ind w:right="240"/>
        <w:rPr>
          <w:rFonts w:ascii="Times New Roman" w:eastAsia="Times New Roman" w:hAnsi="Times New Roman"/>
          <w:sz w:val="28"/>
        </w:rPr>
      </w:pPr>
      <w:r>
        <w:rPr>
          <w:rFonts w:ascii="Times New Roman" w:eastAsia="Times New Roman" w:hAnsi="Times New Roman"/>
          <w:sz w:val="28"/>
        </w:rPr>
        <w:t>considered to have NMO spectrum disorders.Increasing evidence points to a high frequency of NMO-IgGseropositivity atan early point of the illness, generally at the first attack, and to the pathogenic role of aquaporin-4 antibodies.</w:t>
      </w:r>
    </w:p>
    <w:p w14:paraId="77F56CFF" w14:textId="77777777" w:rsidR="00000000" w:rsidRDefault="00000000">
      <w:pPr>
        <w:spacing w:line="200" w:lineRule="exact"/>
        <w:rPr>
          <w:rFonts w:ascii="Times New Roman" w:eastAsia="Times New Roman" w:hAnsi="Times New Roman"/>
        </w:rPr>
      </w:pPr>
    </w:p>
    <w:p w14:paraId="1D6370AB" w14:textId="77777777" w:rsidR="00000000" w:rsidRDefault="00000000">
      <w:pPr>
        <w:spacing w:line="200" w:lineRule="exact"/>
        <w:rPr>
          <w:rFonts w:ascii="Times New Roman" w:eastAsia="Times New Roman" w:hAnsi="Times New Roman"/>
        </w:rPr>
      </w:pPr>
    </w:p>
    <w:p w14:paraId="0AE617AE" w14:textId="77777777" w:rsidR="00000000" w:rsidRDefault="00000000">
      <w:pPr>
        <w:spacing w:line="200" w:lineRule="exact"/>
        <w:rPr>
          <w:rFonts w:ascii="Times New Roman" w:eastAsia="Times New Roman" w:hAnsi="Times New Roman"/>
        </w:rPr>
      </w:pPr>
    </w:p>
    <w:p w14:paraId="38273398" w14:textId="77777777" w:rsidR="00000000" w:rsidRDefault="00000000">
      <w:pPr>
        <w:spacing w:line="200" w:lineRule="exact"/>
        <w:rPr>
          <w:rFonts w:ascii="Times New Roman" w:eastAsia="Times New Roman" w:hAnsi="Times New Roman"/>
        </w:rPr>
      </w:pPr>
    </w:p>
    <w:p w14:paraId="52F32FB3" w14:textId="77777777" w:rsidR="00000000" w:rsidRDefault="00000000">
      <w:pPr>
        <w:spacing w:line="212" w:lineRule="exact"/>
        <w:rPr>
          <w:rFonts w:ascii="Times New Roman" w:eastAsia="Times New Roman" w:hAnsi="Times New Roman"/>
        </w:rPr>
      </w:pPr>
    </w:p>
    <w:p w14:paraId="5679CBEE" w14:textId="77777777" w:rsidR="00000000" w:rsidRDefault="00000000">
      <w:pPr>
        <w:spacing w:line="0" w:lineRule="atLeast"/>
        <w:rPr>
          <w:rFonts w:ascii="Times New Roman" w:eastAsia="Times New Roman" w:hAnsi="Times New Roman"/>
          <w:b/>
          <w:sz w:val="28"/>
        </w:rPr>
      </w:pPr>
      <w:r>
        <w:rPr>
          <w:rFonts w:ascii="Times New Roman" w:eastAsia="Times New Roman" w:hAnsi="Times New Roman"/>
          <w:b/>
          <w:sz w:val="28"/>
        </w:rPr>
        <w:t>The Clinical Spectrum of NMO</w:t>
      </w:r>
    </w:p>
    <w:p w14:paraId="19914480" w14:textId="77777777" w:rsidR="00000000" w:rsidRDefault="00000000">
      <w:pPr>
        <w:spacing w:line="11" w:lineRule="exact"/>
        <w:rPr>
          <w:rFonts w:ascii="Times New Roman" w:eastAsia="Times New Roman" w:hAnsi="Times New Roman"/>
        </w:rPr>
      </w:pPr>
    </w:p>
    <w:p w14:paraId="74FDB093" w14:textId="77777777" w:rsidR="00000000" w:rsidRDefault="00000000">
      <w:pPr>
        <w:spacing w:line="230" w:lineRule="auto"/>
        <w:ind w:right="80" w:firstLine="720"/>
        <w:rPr>
          <w:rFonts w:ascii="Times New Roman" w:eastAsia="Times New Roman" w:hAnsi="Times New Roman"/>
          <w:sz w:val="28"/>
        </w:rPr>
      </w:pPr>
      <w:r>
        <w:rPr>
          <w:rFonts w:ascii="Times New Roman" w:eastAsia="Times New Roman" w:hAnsi="Times New Roman"/>
          <w:sz w:val="28"/>
        </w:rPr>
        <w:t>The specificity of NMO-IgG has expanded the clinical spectrum of NMO. It allowed confirmation that brain lesions may occur in NMO, occasionally in a rather specific pattern that includes the hypothalamus and regions adjacent to the</w:t>
      </w:r>
    </w:p>
    <w:p w14:paraId="436BDB95" w14:textId="77777777" w:rsidR="00000000" w:rsidRDefault="00000000">
      <w:pPr>
        <w:spacing w:line="3" w:lineRule="exact"/>
        <w:rPr>
          <w:rFonts w:ascii="Times New Roman" w:eastAsia="Times New Roman" w:hAnsi="Times New Roman"/>
        </w:rPr>
      </w:pPr>
    </w:p>
    <w:p w14:paraId="1BD3B76D" w14:textId="77777777" w:rsidR="00000000" w:rsidRDefault="00000000">
      <w:pPr>
        <w:spacing w:line="250" w:lineRule="auto"/>
        <w:ind w:right="20"/>
        <w:jc w:val="both"/>
        <w:rPr>
          <w:rFonts w:ascii="Times New Roman" w:eastAsia="Times New Roman" w:hAnsi="Times New Roman"/>
          <w:sz w:val="27"/>
        </w:rPr>
      </w:pPr>
      <w:r>
        <w:rPr>
          <w:rFonts w:ascii="Times New Roman" w:eastAsia="Times New Roman" w:hAnsi="Times New Roman"/>
          <w:sz w:val="27"/>
        </w:rPr>
        <w:t>third and fourth ventricles.</w:t>
      </w:r>
      <w:r>
        <w:rPr>
          <w:rFonts w:ascii="Times New Roman" w:eastAsia="Times New Roman" w:hAnsi="Times New Roman"/>
          <w:sz w:val="35"/>
          <w:vertAlign w:val="superscript"/>
        </w:rPr>
        <w:t>4, 13</w:t>
      </w:r>
      <w:r>
        <w:rPr>
          <w:rFonts w:ascii="Times New Roman" w:eastAsia="Times New Roman" w:hAnsi="Times New Roman"/>
          <w:sz w:val="27"/>
        </w:rPr>
        <w:t>NMO-IgGseropositivity rates are approximately 50% in patients with recurrent longitudinally extensive transverse myelitis (LETM) and about 25% in patients with simultaneous or recurrent optic neuritis and negative</w:t>
      </w:r>
    </w:p>
    <w:p w14:paraId="24309156" w14:textId="77777777" w:rsidR="00000000" w:rsidRDefault="00000000">
      <w:pPr>
        <w:spacing w:line="250" w:lineRule="auto"/>
        <w:ind w:right="40"/>
        <w:jc w:val="both"/>
        <w:rPr>
          <w:rFonts w:ascii="Times New Roman" w:eastAsia="Times New Roman" w:hAnsi="Times New Roman"/>
          <w:sz w:val="27"/>
        </w:rPr>
      </w:pPr>
      <w:r>
        <w:rPr>
          <w:rFonts w:ascii="Times New Roman" w:eastAsia="Times New Roman" w:hAnsi="Times New Roman"/>
          <w:sz w:val="27"/>
        </w:rPr>
        <w:t>brain MRI.</w:t>
      </w:r>
      <w:r>
        <w:rPr>
          <w:rFonts w:ascii="Times New Roman" w:eastAsia="Times New Roman" w:hAnsi="Times New Roman"/>
          <w:sz w:val="35"/>
          <w:vertAlign w:val="superscript"/>
        </w:rPr>
        <w:t>11</w:t>
      </w:r>
      <w:r>
        <w:rPr>
          <w:rFonts w:ascii="Times New Roman" w:eastAsia="Times New Roman" w:hAnsi="Times New Roman"/>
          <w:sz w:val="27"/>
        </w:rPr>
        <w:t>Patients presenting with a first-ever LETM event and who are found to be NMO-IgG seropositive have a 56% risk of LETM recurrence or optic neuritis</w:t>
      </w:r>
    </w:p>
    <w:p w14:paraId="764467AE" w14:textId="77777777" w:rsidR="00000000" w:rsidRDefault="00000000">
      <w:pPr>
        <w:spacing w:line="1" w:lineRule="exact"/>
        <w:rPr>
          <w:rFonts w:ascii="Times New Roman" w:eastAsia="Times New Roman" w:hAnsi="Times New Roman"/>
        </w:rPr>
      </w:pPr>
    </w:p>
    <w:p w14:paraId="394A7D71" w14:textId="77777777" w:rsidR="00000000" w:rsidRDefault="00000000">
      <w:pPr>
        <w:spacing w:line="241" w:lineRule="auto"/>
        <w:ind w:right="120"/>
        <w:rPr>
          <w:rFonts w:ascii="Times New Roman" w:eastAsia="Times New Roman" w:hAnsi="Times New Roman"/>
          <w:sz w:val="28"/>
        </w:rPr>
      </w:pPr>
      <w:r>
        <w:rPr>
          <w:rFonts w:ascii="Times New Roman" w:eastAsia="Times New Roman" w:hAnsi="Times New Roman"/>
          <w:sz w:val="28"/>
        </w:rPr>
        <w:t>(conversion to NMO) during the subsequent 12 months.</w:t>
      </w:r>
      <w:r>
        <w:rPr>
          <w:rFonts w:ascii="Times New Roman" w:eastAsia="Times New Roman" w:hAnsi="Times New Roman"/>
          <w:sz w:val="36"/>
          <w:vertAlign w:val="superscript"/>
        </w:rPr>
        <w:t>14</w:t>
      </w:r>
      <w:r>
        <w:rPr>
          <w:rFonts w:ascii="Times New Roman" w:eastAsia="Times New Roman" w:hAnsi="Times New Roman"/>
          <w:sz w:val="28"/>
        </w:rPr>
        <w:t>These findings suggest that single or recurrent events of LETM, bilateral simultaneous optic neuritis, and recurrent optic neuritis are, at least in some cases, limited or incompletely developed forms of NMO. Furthermore, NMO-IgG appears to be a highly specific marker for Asian optic-spinal MS. In a Japanese cohort, 58% of patients with optic-spinal MS were NMO-IgG seropositive compared with none of the</w:t>
      </w:r>
    </w:p>
    <w:p w14:paraId="79BB1C02" w14:textId="77777777" w:rsidR="00000000" w:rsidRDefault="00000000">
      <w:pPr>
        <w:spacing w:line="1" w:lineRule="exact"/>
        <w:rPr>
          <w:rFonts w:ascii="Times New Roman" w:eastAsia="Times New Roman" w:hAnsi="Times New Roman"/>
        </w:rPr>
      </w:pPr>
    </w:p>
    <w:p w14:paraId="1A2E6F44" w14:textId="77777777" w:rsidR="00000000" w:rsidRDefault="00000000">
      <w:pPr>
        <w:spacing w:line="0" w:lineRule="atLeast"/>
        <w:rPr>
          <w:rFonts w:ascii="Times New Roman" w:eastAsia="Times New Roman" w:hAnsi="Times New Roman"/>
          <w:sz w:val="36"/>
          <w:vertAlign w:val="superscript"/>
        </w:rPr>
      </w:pPr>
      <w:r>
        <w:rPr>
          <w:rFonts w:ascii="Times New Roman" w:eastAsia="Times New Roman" w:hAnsi="Times New Roman"/>
          <w:sz w:val="28"/>
        </w:rPr>
        <w:t>“conventional” or “Western” MS pattern.</w:t>
      </w:r>
      <w:r>
        <w:rPr>
          <w:rFonts w:ascii="Times New Roman" w:eastAsia="Times New Roman" w:hAnsi="Times New Roman"/>
          <w:sz w:val="36"/>
          <w:vertAlign w:val="superscript"/>
        </w:rPr>
        <w:t>11</w:t>
      </w:r>
    </w:p>
    <w:p w14:paraId="026F44F8" w14:textId="77777777" w:rsidR="00000000" w:rsidRDefault="00000000">
      <w:pPr>
        <w:spacing w:line="31" w:lineRule="exact"/>
        <w:rPr>
          <w:rFonts w:ascii="Times New Roman" w:eastAsia="Times New Roman" w:hAnsi="Times New Roman"/>
        </w:rPr>
      </w:pPr>
    </w:p>
    <w:p w14:paraId="01B59997" w14:textId="77777777" w:rsidR="00000000" w:rsidRDefault="00000000">
      <w:pPr>
        <w:spacing w:line="0" w:lineRule="atLeast"/>
        <w:ind w:left="720"/>
        <w:rPr>
          <w:rFonts w:ascii="Times New Roman" w:eastAsia="Times New Roman" w:hAnsi="Times New Roman"/>
          <w:sz w:val="28"/>
        </w:rPr>
      </w:pPr>
      <w:r>
        <w:rPr>
          <w:rFonts w:ascii="Times New Roman" w:eastAsia="Times New Roman" w:hAnsi="Times New Roman"/>
          <w:sz w:val="28"/>
        </w:rPr>
        <w:t>NMO-IgGhas informed debate about the relationship of systemic</w:t>
      </w:r>
    </w:p>
    <w:p w14:paraId="2ED1F1E0" w14:textId="77777777" w:rsidR="00000000" w:rsidRDefault="00000000">
      <w:pPr>
        <w:spacing w:line="13" w:lineRule="exact"/>
        <w:rPr>
          <w:rFonts w:ascii="Times New Roman" w:eastAsia="Times New Roman" w:hAnsi="Times New Roman"/>
        </w:rPr>
      </w:pPr>
    </w:p>
    <w:p w14:paraId="4738FBCE" w14:textId="77777777" w:rsidR="00000000" w:rsidRDefault="00000000">
      <w:pPr>
        <w:spacing w:line="236" w:lineRule="auto"/>
        <w:ind w:right="80"/>
        <w:rPr>
          <w:rFonts w:ascii="Times New Roman" w:eastAsia="Times New Roman" w:hAnsi="Times New Roman"/>
          <w:sz w:val="28"/>
        </w:rPr>
      </w:pPr>
      <w:r>
        <w:rPr>
          <w:rFonts w:ascii="Times New Roman" w:eastAsia="Times New Roman" w:hAnsi="Times New Roman"/>
          <w:sz w:val="28"/>
        </w:rPr>
        <w:t>autoimmune disorders (e.g., systemic lupus erythematosus (SLE) or Sjögren‟s syndrome (SS)) to transverse myelitis and NMO. Some consider that if clinically evident SLE or SS, or positive autoantibodies associated with those disorders (antinuclear antibody; antibody to extractable nuclear antigen), coexist with NMO symptoms and signs that the neurological process is a vasculitic complication of the systemic disorder. In this case, we found that she had positive ANA with 1:320 titers without further investigations for systemic disorder. However, recent</w:t>
      </w:r>
    </w:p>
    <w:p w14:paraId="7020F370" w14:textId="77777777" w:rsidR="00000000" w:rsidRDefault="00000000">
      <w:pPr>
        <w:spacing w:line="2" w:lineRule="exact"/>
        <w:rPr>
          <w:rFonts w:ascii="Times New Roman" w:eastAsia="Times New Roman" w:hAnsi="Times New Roman"/>
        </w:rPr>
      </w:pPr>
    </w:p>
    <w:p w14:paraId="3B27F537"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studies</w:t>
      </w:r>
      <w:r>
        <w:rPr>
          <w:rFonts w:ascii="Times New Roman" w:eastAsia="Times New Roman" w:hAnsi="Times New Roman"/>
          <w:sz w:val="36"/>
          <w:vertAlign w:val="superscript"/>
        </w:rPr>
        <w:t>15- 16</w:t>
      </w:r>
      <w:r>
        <w:rPr>
          <w:rFonts w:ascii="Times New Roman" w:eastAsia="Times New Roman" w:hAnsi="Times New Roman"/>
          <w:sz w:val="28"/>
        </w:rPr>
        <w:t>demonstrated that:</w:t>
      </w:r>
    </w:p>
    <w:p w14:paraId="06F71D9E" w14:textId="77777777" w:rsidR="00000000" w:rsidRDefault="00000000">
      <w:pPr>
        <w:spacing w:line="45" w:lineRule="exact"/>
        <w:rPr>
          <w:rFonts w:ascii="Times New Roman" w:eastAsia="Times New Roman" w:hAnsi="Times New Roman"/>
        </w:rPr>
      </w:pPr>
    </w:p>
    <w:p w14:paraId="5137F9AF" w14:textId="77777777" w:rsidR="00000000" w:rsidRDefault="00000000">
      <w:pPr>
        <w:numPr>
          <w:ilvl w:val="0"/>
          <w:numId w:val="6"/>
        </w:numPr>
        <w:tabs>
          <w:tab w:val="left" w:pos="665"/>
        </w:tabs>
        <w:spacing w:line="234" w:lineRule="auto"/>
        <w:ind w:left="720" w:right="340" w:hanging="360"/>
        <w:rPr>
          <w:rFonts w:ascii="Times New Roman" w:eastAsia="Times New Roman" w:hAnsi="Times New Roman"/>
          <w:sz w:val="28"/>
        </w:rPr>
      </w:pPr>
      <w:r>
        <w:rPr>
          <w:rFonts w:ascii="Times New Roman" w:eastAsia="Times New Roman" w:hAnsi="Times New Roman"/>
          <w:sz w:val="28"/>
        </w:rPr>
        <w:t>NMO-IgG does not occur in individuals with clinically-defined SLE or SS who lack symptoms or signs of an NMO spectrum disorder</w:t>
      </w:r>
    </w:p>
    <w:p w14:paraId="6B728CC2" w14:textId="77777777" w:rsidR="00000000" w:rsidRDefault="00000000">
      <w:pPr>
        <w:spacing w:line="15" w:lineRule="exact"/>
        <w:rPr>
          <w:rFonts w:ascii="Times New Roman" w:eastAsia="Times New Roman" w:hAnsi="Times New Roman"/>
          <w:sz w:val="28"/>
        </w:rPr>
      </w:pPr>
    </w:p>
    <w:p w14:paraId="248ED4AE" w14:textId="77777777" w:rsidR="00000000" w:rsidRDefault="00000000">
      <w:pPr>
        <w:numPr>
          <w:ilvl w:val="0"/>
          <w:numId w:val="6"/>
        </w:numPr>
        <w:tabs>
          <w:tab w:val="left" w:pos="665"/>
        </w:tabs>
        <w:spacing w:line="246" w:lineRule="auto"/>
        <w:ind w:left="720" w:hanging="360"/>
        <w:rPr>
          <w:rFonts w:ascii="Times New Roman" w:eastAsia="Times New Roman" w:hAnsi="Times New Roman"/>
          <w:sz w:val="27"/>
        </w:rPr>
      </w:pPr>
      <w:r>
        <w:rPr>
          <w:rFonts w:ascii="Times New Roman" w:eastAsia="Times New Roman" w:hAnsi="Times New Roman"/>
          <w:sz w:val="27"/>
        </w:rPr>
        <w:t>NMO-IgG more commonlyis detected in patients with NMO symptoms who have clinical or serological evidence for SLE or SS than in those who do not.</w:t>
      </w:r>
    </w:p>
    <w:p w14:paraId="1681E7C3" w14:textId="77777777" w:rsidR="00000000" w:rsidRDefault="00000000">
      <w:pPr>
        <w:spacing w:line="328" w:lineRule="exact"/>
        <w:rPr>
          <w:rFonts w:ascii="Times New Roman" w:eastAsia="Times New Roman" w:hAnsi="Times New Roman"/>
        </w:rPr>
      </w:pPr>
    </w:p>
    <w:p w14:paraId="10A4E16F" w14:textId="77777777" w:rsidR="00000000" w:rsidRDefault="00000000">
      <w:pPr>
        <w:spacing w:line="248" w:lineRule="auto"/>
        <w:ind w:right="40" w:firstLine="720"/>
        <w:rPr>
          <w:rFonts w:ascii="Times New Roman" w:eastAsia="Times New Roman" w:hAnsi="Times New Roman"/>
          <w:sz w:val="27"/>
        </w:rPr>
      </w:pPr>
      <w:r>
        <w:rPr>
          <w:rFonts w:ascii="Times New Roman" w:eastAsia="Times New Roman" w:hAnsi="Times New Roman"/>
          <w:sz w:val="27"/>
        </w:rPr>
        <w:t>Therefore, co-occurrence of NMO with SLE or SS, at least in NMO-IgG seropositive patients, represents the coexistence of two autoimmune diseases rather</w:t>
      </w:r>
    </w:p>
    <w:p w14:paraId="20691EA4" w14:textId="77777777" w:rsidR="00000000" w:rsidRDefault="00000000">
      <w:pPr>
        <w:spacing w:line="248" w:lineRule="auto"/>
        <w:ind w:right="40" w:firstLine="720"/>
        <w:rPr>
          <w:rFonts w:ascii="Times New Roman" w:eastAsia="Times New Roman" w:hAnsi="Times New Roman"/>
          <w:sz w:val="27"/>
        </w:rPr>
        <w:sectPr w:rsidR="00000000">
          <w:pgSz w:w="12240" w:h="15840"/>
          <w:pgMar w:top="1440" w:right="1440" w:bottom="1056" w:left="1440" w:header="0" w:footer="0" w:gutter="0"/>
          <w:cols w:space="0" w:equalWidth="0">
            <w:col w:w="9360"/>
          </w:cols>
          <w:docGrid w:linePitch="360"/>
        </w:sectPr>
      </w:pPr>
    </w:p>
    <w:p w14:paraId="7BC93FB5" w14:textId="77777777" w:rsidR="00000000" w:rsidRDefault="00000000">
      <w:pPr>
        <w:spacing w:line="6" w:lineRule="exact"/>
        <w:rPr>
          <w:rFonts w:ascii="Times New Roman" w:eastAsia="Times New Roman" w:hAnsi="Times New Roman"/>
        </w:rPr>
      </w:pPr>
      <w:bookmarkStart w:id="7" w:name="page8"/>
      <w:bookmarkEnd w:id="7"/>
    </w:p>
    <w:p w14:paraId="729E038E" w14:textId="77777777" w:rsidR="00000000" w:rsidRDefault="00000000">
      <w:pPr>
        <w:spacing w:line="234" w:lineRule="auto"/>
        <w:ind w:right="40"/>
        <w:rPr>
          <w:rFonts w:ascii="Times New Roman" w:eastAsia="Times New Roman" w:hAnsi="Times New Roman"/>
          <w:sz w:val="28"/>
        </w:rPr>
      </w:pPr>
      <w:r>
        <w:rPr>
          <w:rFonts w:ascii="Times New Roman" w:eastAsia="Times New Roman" w:hAnsi="Times New Roman"/>
          <w:sz w:val="28"/>
        </w:rPr>
        <w:t>than an indication that patients have developed a secondary vasculitic complication of the systemic disorder.</w:t>
      </w:r>
    </w:p>
    <w:p w14:paraId="32FB41B8" w14:textId="77777777" w:rsidR="00000000" w:rsidRDefault="00000000">
      <w:pPr>
        <w:spacing w:line="15" w:lineRule="exact"/>
        <w:rPr>
          <w:rFonts w:ascii="Times New Roman" w:eastAsia="Times New Roman" w:hAnsi="Times New Roman"/>
        </w:rPr>
      </w:pPr>
    </w:p>
    <w:p w14:paraId="6C14EF4E" w14:textId="77777777" w:rsidR="00000000" w:rsidRDefault="00000000">
      <w:pPr>
        <w:spacing w:line="237" w:lineRule="auto"/>
        <w:ind w:right="280"/>
        <w:rPr>
          <w:rFonts w:ascii="Times New Roman" w:eastAsia="Times New Roman" w:hAnsi="Times New Roman"/>
          <w:sz w:val="28"/>
        </w:rPr>
      </w:pPr>
      <w:r>
        <w:rPr>
          <w:rFonts w:ascii="Times New Roman" w:eastAsia="Times New Roman" w:hAnsi="Times New Roman"/>
          <w:sz w:val="28"/>
        </w:rPr>
        <w:t>In summary, the high specificity of NMO-IgG has provided an insight into an expanded clinical spectrum of disorders that comprise the NMO spectrum (Table 2).</w:t>
      </w:r>
    </w:p>
    <w:p w14:paraId="7A2D7DC4" w14:textId="77777777" w:rsidR="00000000" w:rsidRDefault="00000000">
      <w:pPr>
        <w:spacing w:line="237" w:lineRule="auto"/>
        <w:ind w:right="280"/>
        <w:rPr>
          <w:rFonts w:ascii="Times New Roman" w:eastAsia="Times New Roman" w:hAnsi="Times New Roman"/>
          <w:sz w:val="28"/>
        </w:rPr>
        <w:sectPr w:rsidR="00000000">
          <w:pgSz w:w="12240" w:h="15840"/>
          <w:pgMar w:top="1440" w:right="1440" w:bottom="1440" w:left="1440" w:header="0" w:footer="0" w:gutter="0"/>
          <w:cols w:space="0" w:equalWidth="0">
            <w:col w:w="9360"/>
          </w:cols>
          <w:docGrid w:linePitch="360"/>
        </w:sectPr>
      </w:pPr>
    </w:p>
    <w:p w14:paraId="3E3EC0EA" w14:textId="77777777" w:rsidR="00000000" w:rsidRDefault="00000000">
      <w:pPr>
        <w:spacing w:line="0" w:lineRule="atLeast"/>
        <w:rPr>
          <w:rFonts w:ascii="Times New Roman" w:eastAsia="Times New Roman" w:hAnsi="Times New Roman"/>
          <w:b/>
          <w:sz w:val="28"/>
        </w:rPr>
      </w:pPr>
      <w:bookmarkStart w:id="8" w:name="page9"/>
      <w:bookmarkEnd w:id="8"/>
      <w:r>
        <w:rPr>
          <w:rFonts w:ascii="Times New Roman" w:eastAsia="Times New Roman" w:hAnsi="Times New Roman"/>
          <w:b/>
          <w:sz w:val="28"/>
        </w:rPr>
        <w:lastRenderedPageBreak/>
        <w:t>Diagnostic Approach</w:t>
      </w:r>
    </w:p>
    <w:p w14:paraId="087B9C77" w14:textId="77777777" w:rsidR="00000000" w:rsidRDefault="00000000">
      <w:pPr>
        <w:spacing w:line="8" w:lineRule="exact"/>
        <w:rPr>
          <w:rFonts w:ascii="Times New Roman" w:eastAsia="Times New Roman" w:hAnsi="Times New Roman"/>
        </w:rPr>
      </w:pPr>
    </w:p>
    <w:p w14:paraId="092E3157" w14:textId="77777777" w:rsidR="00000000" w:rsidRDefault="00000000">
      <w:pPr>
        <w:spacing w:line="238" w:lineRule="auto"/>
        <w:ind w:right="360" w:firstLine="720"/>
        <w:rPr>
          <w:rFonts w:ascii="Times New Roman" w:eastAsia="Times New Roman" w:hAnsi="Times New Roman"/>
          <w:sz w:val="28"/>
        </w:rPr>
      </w:pPr>
      <w:r>
        <w:rPr>
          <w:rFonts w:ascii="Times New Roman" w:eastAsia="Times New Roman" w:hAnsi="Times New Roman"/>
          <w:sz w:val="28"/>
        </w:rPr>
        <w:t>NMO should be considered in any patient presenting with simultaneous bilateral optic neuritis or sequential recurrent optic neuritis with a negative brain MRI scan. It should also be considered with presentation of a single event or recurrence of LETM (“transverse myelitis” with a contiguous ≥3 segment spinal cord MRI lesion).</w:t>
      </w:r>
    </w:p>
    <w:p w14:paraId="4C277B3F" w14:textId="77777777" w:rsidR="00000000" w:rsidRDefault="00000000">
      <w:pPr>
        <w:spacing w:line="14" w:lineRule="exact"/>
        <w:rPr>
          <w:rFonts w:ascii="Times New Roman" w:eastAsia="Times New Roman" w:hAnsi="Times New Roman"/>
        </w:rPr>
      </w:pPr>
    </w:p>
    <w:p w14:paraId="21AFF2E9" w14:textId="77777777" w:rsidR="00000000" w:rsidRDefault="00000000">
      <w:pPr>
        <w:spacing w:line="239" w:lineRule="auto"/>
        <w:ind w:right="140" w:firstLine="720"/>
        <w:rPr>
          <w:rFonts w:ascii="Times New Roman" w:eastAsia="Times New Roman" w:hAnsi="Times New Roman"/>
          <w:sz w:val="28"/>
        </w:rPr>
      </w:pPr>
      <w:r>
        <w:rPr>
          <w:rFonts w:ascii="Times New Roman" w:eastAsia="Times New Roman" w:hAnsi="Times New Roman"/>
          <w:sz w:val="28"/>
        </w:rPr>
        <w:t xml:space="preserve">All patients should have a </w:t>
      </w:r>
      <w:r>
        <w:rPr>
          <w:rFonts w:ascii="Times New Roman" w:eastAsia="Times New Roman" w:hAnsi="Times New Roman"/>
          <w:sz w:val="28"/>
          <w:u w:val="single"/>
        </w:rPr>
        <w:t>cranial MRI scan</w:t>
      </w:r>
      <w:r>
        <w:rPr>
          <w:rFonts w:ascii="Times New Roman" w:eastAsia="Times New Roman" w:hAnsi="Times New Roman"/>
          <w:sz w:val="28"/>
        </w:rPr>
        <w:t xml:space="preserve"> with intravenous gadolinium administration. Brain imaging will determine the presence and pattern of lesions that assist in diagnosis. At disease onset (first attack), a normal brain MRI, or one that reveals lesions not meeting MS MRI criteria, fulfills one of the three major supportive diagnostic criteria for NMO. If the diagnosis of NMO is being considered months or years after disease onset, it may be necessary to obtain the first MRI, if it exists, to evaluate this criterion. </w:t>
      </w:r>
      <w:r>
        <w:rPr>
          <w:rFonts w:ascii="Times New Roman" w:eastAsia="Times New Roman" w:hAnsi="Times New Roman"/>
          <w:i/>
          <w:sz w:val="28"/>
        </w:rPr>
        <w:t>The presence of brain MRI lesions does not exclude a diagnosis of NMO.</w:t>
      </w:r>
      <w:r>
        <w:rPr>
          <w:rFonts w:ascii="Times New Roman" w:eastAsia="Times New Roman" w:hAnsi="Times New Roman"/>
          <w:sz w:val="28"/>
        </w:rPr>
        <w:t xml:space="preserve"> A pattern of T2-weighted abnormality in</w:t>
      </w:r>
      <w:r>
        <w:rPr>
          <w:rFonts w:ascii="Times New Roman" w:eastAsia="Times New Roman" w:hAnsi="Times New Roman"/>
          <w:i/>
          <w:sz w:val="28"/>
        </w:rPr>
        <w:t xml:space="preserve"> </w:t>
      </w:r>
      <w:r>
        <w:rPr>
          <w:rFonts w:ascii="Times New Roman" w:eastAsia="Times New Roman" w:hAnsi="Times New Roman"/>
          <w:sz w:val="28"/>
        </w:rPr>
        <w:t>AQP4-rich areas, such as the hypothalamus or around the third or fourth ventricle, may be specific for NMO. During optic neuritis attacks, an orbital MRI protocol may identify optic nerve gadolinium-enhancement, providing strong evidence toward an inflammatory etiology.</w:t>
      </w:r>
    </w:p>
    <w:p w14:paraId="76069202" w14:textId="77777777" w:rsidR="00000000" w:rsidRDefault="00000000">
      <w:pPr>
        <w:spacing w:line="17" w:lineRule="exact"/>
        <w:rPr>
          <w:rFonts w:ascii="Times New Roman" w:eastAsia="Times New Roman" w:hAnsi="Times New Roman"/>
        </w:rPr>
      </w:pPr>
    </w:p>
    <w:p w14:paraId="751C4DDC" w14:textId="77777777" w:rsidR="00000000" w:rsidRDefault="00000000">
      <w:pPr>
        <w:spacing w:line="273" w:lineRule="auto"/>
        <w:ind w:firstLine="720"/>
        <w:jc w:val="both"/>
        <w:rPr>
          <w:rFonts w:ascii="Times New Roman" w:eastAsia="Times New Roman" w:hAnsi="Times New Roman"/>
          <w:sz w:val="28"/>
        </w:rPr>
      </w:pPr>
      <w:r>
        <w:rPr>
          <w:rFonts w:ascii="Times New Roman" w:eastAsia="Times New Roman" w:hAnsi="Times New Roman"/>
          <w:sz w:val="28"/>
        </w:rPr>
        <w:t>Patients with myelitis should have a cervical and thoracic spinal cord MRI scan with intravenous gadolinium administration to evaluate for the presence of a longitudinally extensive cord lesion, which is the second major supportive diagnostic criterion. The presence of patchy or noncontiguous, short segment lesions in the setting of acute myelitis suggests MS rather than NMO. A caveat,</w:t>
      </w:r>
    </w:p>
    <w:p w14:paraId="59E3E9EE" w14:textId="77777777" w:rsidR="00000000" w:rsidRDefault="00000000">
      <w:pPr>
        <w:spacing w:line="6" w:lineRule="exact"/>
        <w:rPr>
          <w:rFonts w:ascii="Times New Roman" w:eastAsia="Times New Roman" w:hAnsi="Times New Roman"/>
        </w:rPr>
      </w:pPr>
    </w:p>
    <w:p w14:paraId="179236CA" w14:textId="77777777" w:rsidR="00000000" w:rsidRDefault="00000000">
      <w:pPr>
        <w:tabs>
          <w:tab w:val="left" w:pos="1240"/>
          <w:tab w:val="left" w:pos="1640"/>
          <w:tab w:val="left" w:pos="2280"/>
          <w:tab w:val="left" w:pos="2640"/>
          <w:tab w:val="left" w:pos="4420"/>
          <w:tab w:val="left" w:pos="5700"/>
          <w:tab w:val="left" w:pos="6600"/>
          <w:tab w:val="left" w:pos="7300"/>
          <w:tab w:val="left" w:pos="8260"/>
          <w:tab w:val="left" w:pos="8900"/>
        </w:tabs>
        <w:spacing w:line="0" w:lineRule="atLeast"/>
        <w:rPr>
          <w:rFonts w:ascii="Times New Roman" w:eastAsia="Times New Roman" w:hAnsi="Times New Roman"/>
          <w:sz w:val="28"/>
        </w:rPr>
      </w:pPr>
      <w:r>
        <w:rPr>
          <w:rFonts w:ascii="Times New Roman" w:eastAsia="Times New Roman" w:hAnsi="Times New Roman"/>
          <w:sz w:val="28"/>
        </w:rPr>
        <w:t>however,</w:t>
      </w:r>
      <w:r>
        <w:rPr>
          <w:rFonts w:ascii="Times New Roman" w:eastAsia="Times New Roman" w:hAnsi="Times New Roman"/>
          <w:sz w:val="28"/>
        </w:rPr>
        <w:tab/>
        <w:t>is</w:t>
      </w:r>
      <w:r>
        <w:rPr>
          <w:rFonts w:ascii="Times New Roman" w:eastAsia="Times New Roman" w:hAnsi="Times New Roman"/>
          <w:sz w:val="28"/>
        </w:rPr>
        <w:tab/>
        <w:t>that</w:t>
      </w:r>
      <w:r>
        <w:rPr>
          <w:rFonts w:ascii="Times New Roman" w:eastAsia="Times New Roman" w:hAnsi="Times New Roman"/>
          <w:sz w:val="28"/>
        </w:rPr>
        <w:tab/>
        <w:t>a</w:t>
      </w:r>
      <w:r>
        <w:rPr>
          <w:rFonts w:ascii="Times New Roman" w:eastAsia="Times New Roman" w:hAnsi="Times New Roman"/>
          <w:sz w:val="28"/>
        </w:rPr>
        <w:tab/>
        <w:t>longitudinally</w:t>
      </w:r>
      <w:r>
        <w:rPr>
          <w:rFonts w:ascii="Times New Roman" w:eastAsia="Times New Roman" w:hAnsi="Times New Roman"/>
          <w:sz w:val="28"/>
        </w:rPr>
        <w:tab/>
        <w:t>extensive</w:t>
      </w:r>
      <w:r>
        <w:rPr>
          <w:rFonts w:ascii="Times New Roman" w:eastAsia="Times New Roman" w:hAnsi="Times New Roman"/>
          <w:sz w:val="28"/>
        </w:rPr>
        <w:tab/>
        <w:t>lesion</w:t>
      </w:r>
      <w:r>
        <w:rPr>
          <w:rFonts w:ascii="Times New Roman" w:eastAsia="Times New Roman" w:hAnsi="Times New Roman"/>
          <w:sz w:val="28"/>
        </w:rPr>
        <w:tab/>
        <w:t>may</w:t>
      </w:r>
      <w:r>
        <w:rPr>
          <w:rFonts w:ascii="Times New Roman" w:eastAsia="Times New Roman" w:hAnsi="Times New Roman"/>
          <w:sz w:val="28"/>
        </w:rPr>
        <w:tab/>
        <w:t>“break</w:t>
      </w:r>
      <w:r>
        <w:rPr>
          <w:rFonts w:ascii="Times New Roman" w:eastAsia="Times New Roman" w:hAnsi="Times New Roman"/>
          <w:sz w:val="28"/>
        </w:rPr>
        <w:tab/>
        <w:t>up”</w:t>
      </w:r>
      <w:r>
        <w:rPr>
          <w:rFonts w:ascii="Times New Roman" w:eastAsia="Times New Roman" w:hAnsi="Times New Roman"/>
          <w:sz w:val="28"/>
        </w:rPr>
        <w:tab/>
        <w:t>into</w:t>
      </w:r>
    </w:p>
    <w:p w14:paraId="5F4CA95D" w14:textId="77777777" w:rsidR="00000000" w:rsidRDefault="00000000">
      <w:pPr>
        <w:spacing w:line="48" w:lineRule="exact"/>
        <w:rPr>
          <w:rFonts w:ascii="Times New Roman" w:eastAsia="Times New Roman" w:hAnsi="Times New Roman"/>
        </w:rPr>
      </w:pPr>
    </w:p>
    <w:p w14:paraId="1B0A47A7"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noncontiguous  segments  over  months  or  years.  Therefore,  as  with  brain  MRI</w:t>
      </w:r>
    </w:p>
    <w:p w14:paraId="746B9699" w14:textId="77777777" w:rsidR="00000000" w:rsidRDefault="00000000">
      <w:pPr>
        <w:spacing w:line="64" w:lineRule="exact"/>
        <w:rPr>
          <w:rFonts w:ascii="Times New Roman" w:eastAsia="Times New Roman" w:hAnsi="Times New Roman"/>
        </w:rPr>
      </w:pPr>
    </w:p>
    <w:p w14:paraId="5E7D6FFB" w14:textId="77777777" w:rsidR="00000000" w:rsidRDefault="00000000">
      <w:pPr>
        <w:spacing w:line="265" w:lineRule="auto"/>
        <w:jc w:val="both"/>
        <w:rPr>
          <w:rFonts w:ascii="Times New Roman" w:eastAsia="Times New Roman" w:hAnsi="Times New Roman"/>
          <w:sz w:val="28"/>
        </w:rPr>
      </w:pPr>
      <w:r>
        <w:rPr>
          <w:rFonts w:ascii="Times New Roman" w:eastAsia="Times New Roman" w:hAnsi="Times New Roman"/>
          <w:sz w:val="28"/>
        </w:rPr>
        <w:t>scans, it may be necessary to obtain and evaluate a patient‟s older MRI scan performed during an acute myelitis attack. Although most patients with Devic‟s</w:t>
      </w:r>
    </w:p>
    <w:p w14:paraId="0D3DC887" w14:textId="77777777" w:rsidR="00000000" w:rsidRDefault="00000000">
      <w:pPr>
        <w:spacing w:line="28" w:lineRule="exact"/>
        <w:rPr>
          <w:rFonts w:ascii="Times New Roman" w:eastAsia="Times New Roman" w:hAnsi="Times New Roman"/>
        </w:rPr>
      </w:pPr>
    </w:p>
    <w:p w14:paraId="16429C71" w14:textId="77777777" w:rsidR="00000000" w:rsidRDefault="00000000">
      <w:pPr>
        <w:spacing w:line="267" w:lineRule="auto"/>
        <w:jc w:val="both"/>
        <w:rPr>
          <w:rFonts w:ascii="Times New Roman" w:eastAsia="Times New Roman" w:hAnsi="Times New Roman"/>
          <w:sz w:val="28"/>
        </w:rPr>
      </w:pPr>
      <w:r>
        <w:rPr>
          <w:rFonts w:ascii="Times New Roman" w:eastAsia="Times New Roman" w:hAnsi="Times New Roman"/>
          <w:sz w:val="28"/>
        </w:rPr>
        <w:t>Syndrome have a normalcerebral MRI, inflammatory demyelinating lesions have beenfound in the spinal cord (3, 4), basal ganglia (5), midbrain, cerebralpeduncle</w:t>
      </w:r>
    </w:p>
    <w:p w14:paraId="147853C6" w14:textId="77777777" w:rsidR="00000000" w:rsidRDefault="00000000">
      <w:pPr>
        <w:spacing w:line="26" w:lineRule="exact"/>
        <w:rPr>
          <w:rFonts w:ascii="Times New Roman" w:eastAsia="Times New Roman" w:hAnsi="Times New Roman"/>
        </w:rPr>
      </w:pPr>
    </w:p>
    <w:p w14:paraId="673299A9" w14:textId="77777777" w:rsidR="00000000" w:rsidRDefault="00000000">
      <w:pPr>
        <w:spacing w:line="270" w:lineRule="auto"/>
        <w:jc w:val="both"/>
        <w:rPr>
          <w:rFonts w:ascii="Times New Roman" w:eastAsia="Times New Roman" w:hAnsi="Times New Roman"/>
          <w:sz w:val="28"/>
        </w:rPr>
      </w:pPr>
      <w:r>
        <w:rPr>
          <w:rFonts w:ascii="Times New Roman" w:eastAsia="Times New Roman" w:hAnsi="Times New Roman"/>
          <w:sz w:val="28"/>
        </w:rPr>
        <w:t>(6), internal capsule (7), and thalamus (8).This case had an abnormal MRI findings like non –enhancing MS plaque extending from C1-C5 level of spinal cord with possible early cord atrophy.</w:t>
      </w:r>
    </w:p>
    <w:p w14:paraId="1B3DD438" w14:textId="77777777" w:rsidR="00000000" w:rsidRDefault="00000000">
      <w:pPr>
        <w:spacing w:line="210" w:lineRule="exact"/>
        <w:rPr>
          <w:rFonts w:ascii="Times New Roman" w:eastAsia="Times New Roman" w:hAnsi="Times New Roman"/>
        </w:rPr>
      </w:pPr>
    </w:p>
    <w:p w14:paraId="2E032A6F" w14:textId="77777777" w:rsidR="00000000" w:rsidRDefault="00000000">
      <w:pPr>
        <w:spacing w:line="0" w:lineRule="atLeast"/>
        <w:ind w:left="720"/>
        <w:rPr>
          <w:rFonts w:ascii="Times New Roman" w:eastAsia="Times New Roman" w:hAnsi="Times New Roman"/>
          <w:sz w:val="28"/>
        </w:rPr>
      </w:pPr>
      <w:r>
        <w:rPr>
          <w:rFonts w:ascii="Times New Roman" w:eastAsia="Times New Roman" w:hAnsi="Times New Roman"/>
          <w:sz w:val="28"/>
        </w:rPr>
        <w:t xml:space="preserve">All patients should have blood tests for the presence of </w:t>
      </w:r>
      <w:r>
        <w:rPr>
          <w:rFonts w:ascii="Times New Roman" w:eastAsia="Times New Roman" w:hAnsi="Times New Roman"/>
          <w:sz w:val="28"/>
          <w:u w:val="single"/>
        </w:rPr>
        <w:t>NMO-IgG</w:t>
      </w:r>
      <w:r>
        <w:rPr>
          <w:rFonts w:ascii="Times New Roman" w:eastAsia="Times New Roman" w:hAnsi="Times New Roman"/>
          <w:sz w:val="28"/>
        </w:rPr>
        <w:t>, the third</w:t>
      </w:r>
    </w:p>
    <w:p w14:paraId="4A7F9FBE"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major diagnostic criterion. A negative test does not exclude NMO (the test is about</w:t>
      </w:r>
    </w:p>
    <w:p w14:paraId="1D201770"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70-75% sensitive) but a positive test essentially „rules in‟ the diagnosis. The test</w:t>
      </w:r>
    </w:p>
    <w:p w14:paraId="732FEE3D" w14:textId="77777777" w:rsidR="00000000" w:rsidRDefault="00000000">
      <w:pPr>
        <w:spacing w:line="239" w:lineRule="auto"/>
        <w:rPr>
          <w:rFonts w:ascii="Times New Roman" w:eastAsia="Times New Roman" w:hAnsi="Times New Roman"/>
          <w:sz w:val="28"/>
        </w:rPr>
      </w:pPr>
      <w:r>
        <w:rPr>
          <w:rFonts w:ascii="Times New Roman" w:eastAsia="Times New Roman" w:hAnsi="Times New Roman"/>
          <w:sz w:val="28"/>
        </w:rPr>
        <w:t>may be obtained through Mayo Medical Laboratories:</w:t>
      </w:r>
    </w:p>
    <w:p w14:paraId="10D3901A" w14:textId="77777777" w:rsidR="00000000" w:rsidRDefault="00000000">
      <w:pPr>
        <w:spacing w:line="2" w:lineRule="exact"/>
        <w:rPr>
          <w:rFonts w:ascii="Times New Roman" w:eastAsia="Times New Roman" w:hAnsi="Times New Roman"/>
        </w:rPr>
      </w:pPr>
    </w:p>
    <w:p w14:paraId="1F4BE554"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w:t>
      </w:r>
      <w:r>
        <w:rPr>
          <w:rFonts w:ascii="Times New Roman" w:eastAsia="Times New Roman" w:hAnsi="Times New Roman"/>
          <w:sz w:val="28"/>
          <w:u w:val="single"/>
        </w:rPr>
        <w:t>http://www.mayoreferenceservices.org/mrs/mml/index.asp</w:t>
      </w:r>
      <w:r>
        <w:rPr>
          <w:rFonts w:ascii="Times New Roman" w:eastAsia="Times New Roman" w:hAnsi="Times New Roman"/>
          <w:sz w:val="28"/>
        </w:rPr>
        <w:t>)</w:t>
      </w:r>
    </w:p>
    <w:p w14:paraId="3DA97D9D" w14:textId="77777777" w:rsidR="00000000" w:rsidRDefault="00000000">
      <w:pPr>
        <w:spacing w:line="0" w:lineRule="atLeast"/>
        <w:rPr>
          <w:rFonts w:ascii="Times New Roman" w:eastAsia="Times New Roman" w:hAnsi="Times New Roman"/>
          <w:sz w:val="28"/>
        </w:rPr>
        <w:sectPr w:rsidR="00000000">
          <w:pgSz w:w="12240" w:h="15840"/>
          <w:pgMar w:top="1437" w:right="1440" w:bottom="1051" w:left="1440" w:header="0" w:footer="0" w:gutter="0"/>
          <w:cols w:space="0" w:equalWidth="0">
            <w:col w:w="9360"/>
          </w:cols>
          <w:docGrid w:linePitch="360"/>
        </w:sectPr>
      </w:pPr>
    </w:p>
    <w:p w14:paraId="2A44CF6C" w14:textId="77777777" w:rsidR="00000000" w:rsidRDefault="00000000">
      <w:pPr>
        <w:spacing w:line="6" w:lineRule="exact"/>
        <w:rPr>
          <w:rFonts w:ascii="Times New Roman" w:eastAsia="Times New Roman" w:hAnsi="Times New Roman"/>
        </w:rPr>
      </w:pPr>
      <w:bookmarkStart w:id="9" w:name="page10"/>
      <w:bookmarkEnd w:id="9"/>
    </w:p>
    <w:p w14:paraId="2CD61E7A" w14:textId="77777777" w:rsidR="00000000" w:rsidRDefault="00000000">
      <w:pPr>
        <w:spacing w:line="238" w:lineRule="auto"/>
        <w:ind w:right="100" w:firstLine="720"/>
        <w:rPr>
          <w:rFonts w:ascii="Times New Roman" w:eastAsia="Times New Roman" w:hAnsi="Times New Roman"/>
          <w:sz w:val="28"/>
        </w:rPr>
      </w:pPr>
      <w:r>
        <w:rPr>
          <w:rFonts w:ascii="Times New Roman" w:eastAsia="Times New Roman" w:hAnsi="Times New Roman"/>
          <w:sz w:val="28"/>
        </w:rPr>
        <w:t xml:space="preserve">Although no longer part of the formal diagnostic criteria, </w:t>
      </w:r>
      <w:r>
        <w:rPr>
          <w:rFonts w:ascii="Times New Roman" w:eastAsia="Times New Roman" w:hAnsi="Times New Roman"/>
          <w:sz w:val="28"/>
          <w:u w:val="single"/>
        </w:rPr>
        <w:t>lumbar puncture</w:t>
      </w:r>
      <w:r>
        <w:rPr>
          <w:rFonts w:ascii="Times New Roman" w:eastAsia="Times New Roman" w:hAnsi="Times New Roman"/>
          <w:sz w:val="28"/>
        </w:rPr>
        <w:t xml:space="preserve"> for CSF analysis is useful because the detection of an unusual pleocytosis (&gt;50 WBC) or polymorphonuclear cells suggests a higher likelihood of NMO than of MS. In patients with single or recurrent LETM but without a history of visual loss, </w:t>
      </w:r>
      <w:r>
        <w:rPr>
          <w:rFonts w:ascii="Times New Roman" w:eastAsia="Times New Roman" w:hAnsi="Times New Roman"/>
          <w:sz w:val="28"/>
          <w:u w:val="single"/>
        </w:rPr>
        <w:t>visual evoked potentials</w:t>
      </w:r>
      <w:r>
        <w:rPr>
          <w:rFonts w:ascii="Times New Roman" w:eastAsia="Times New Roman" w:hAnsi="Times New Roman"/>
          <w:sz w:val="28"/>
        </w:rPr>
        <w:t xml:space="preserve"> occasionally detect asymptomatic visual pathway</w:t>
      </w:r>
      <w:r>
        <w:rPr>
          <w:rFonts w:ascii="Times New Roman" w:eastAsia="Times New Roman" w:hAnsi="Times New Roman"/>
          <w:sz w:val="28"/>
          <w:u w:val="single"/>
        </w:rPr>
        <w:t xml:space="preserve"> </w:t>
      </w:r>
      <w:r>
        <w:rPr>
          <w:rFonts w:ascii="Times New Roman" w:eastAsia="Times New Roman" w:hAnsi="Times New Roman"/>
          <w:sz w:val="28"/>
        </w:rPr>
        <w:t>impairment supportive of optic-spinal pattern demyelinating disease. The need for additional diagnostic testing to evaluate for competing disorders in the differential diagnosis of the NMO syndrome (e.g., sarcoidosis, paraneoplastic disease, infections) depends on the individual scenario.</w:t>
      </w:r>
    </w:p>
    <w:p w14:paraId="2D5C09A9" w14:textId="77777777" w:rsidR="00000000" w:rsidRDefault="00000000">
      <w:pPr>
        <w:spacing w:line="14" w:lineRule="exact"/>
        <w:rPr>
          <w:rFonts w:ascii="Times New Roman" w:eastAsia="Times New Roman" w:hAnsi="Times New Roman"/>
        </w:rPr>
      </w:pPr>
    </w:p>
    <w:p w14:paraId="3EEB5BFB" w14:textId="77777777" w:rsidR="00000000" w:rsidRDefault="00000000">
      <w:pPr>
        <w:spacing w:line="0" w:lineRule="atLeast"/>
        <w:rPr>
          <w:rFonts w:ascii="Times New Roman" w:eastAsia="Times New Roman" w:hAnsi="Times New Roman"/>
          <w:b/>
          <w:sz w:val="28"/>
        </w:rPr>
      </w:pPr>
      <w:r>
        <w:rPr>
          <w:rFonts w:ascii="Times New Roman" w:eastAsia="Times New Roman" w:hAnsi="Times New Roman"/>
          <w:b/>
          <w:sz w:val="28"/>
        </w:rPr>
        <w:t>Treatment</w:t>
      </w:r>
    </w:p>
    <w:p w14:paraId="66347FE0" w14:textId="77777777" w:rsidR="00000000" w:rsidRDefault="00000000">
      <w:pPr>
        <w:spacing w:line="237" w:lineRule="auto"/>
        <w:rPr>
          <w:rFonts w:ascii="Times New Roman" w:eastAsia="Times New Roman" w:hAnsi="Times New Roman"/>
          <w:sz w:val="28"/>
          <w:u w:val="single"/>
        </w:rPr>
      </w:pPr>
      <w:r>
        <w:rPr>
          <w:rFonts w:ascii="Times New Roman" w:eastAsia="Times New Roman" w:hAnsi="Times New Roman"/>
          <w:sz w:val="28"/>
          <w:u w:val="single"/>
        </w:rPr>
        <w:t>Acute optic neuritis or myelitis:</w:t>
      </w:r>
    </w:p>
    <w:p w14:paraId="071AB076" w14:textId="77777777" w:rsidR="00000000" w:rsidRDefault="00000000">
      <w:pPr>
        <w:spacing w:line="15" w:lineRule="exact"/>
        <w:rPr>
          <w:rFonts w:ascii="Times New Roman" w:eastAsia="Times New Roman" w:hAnsi="Times New Roman"/>
        </w:rPr>
      </w:pPr>
    </w:p>
    <w:p w14:paraId="25F04A8D" w14:textId="77777777" w:rsidR="00000000" w:rsidRDefault="00000000">
      <w:pPr>
        <w:numPr>
          <w:ilvl w:val="0"/>
          <w:numId w:val="7"/>
        </w:numPr>
        <w:tabs>
          <w:tab w:val="left" w:pos="665"/>
        </w:tabs>
        <w:spacing w:line="234" w:lineRule="auto"/>
        <w:ind w:left="720" w:right="340" w:hanging="360"/>
        <w:rPr>
          <w:rFonts w:ascii="Times New Roman" w:eastAsia="Times New Roman" w:hAnsi="Times New Roman"/>
          <w:sz w:val="28"/>
        </w:rPr>
      </w:pPr>
      <w:r>
        <w:rPr>
          <w:rFonts w:ascii="Times New Roman" w:eastAsia="Times New Roman" w:hAnsi="Times New Roman"/>
          <w:sz w:val="28"/>
        </w:rPr>
        <w:t>Corticosteroids: IV methylprednisolone 1000 mg/d (or equivalent) for 5 or more days</w:t>
      </w:r>
    </w:p>
    <w:p w14:paraId="0E68D918" w14:textId="77777777" w:rsidR="00000000" w:rsidRDefault="00000000">
      <w:pPr>
        <w:spacing w:line="2" w:lineRule="exact"/>
        <w:rPr>
          <w:rFonts w:ascii="Times New Roman" w:eastAsia="Times New Roman" w:hAnsi="Times New Roman"/>
          <w:sz w:val="28"/>
        </w:rPr>
      </w:pPr>
    </w:p>
    <w:p w14:paraId="675D2756" w14:textId="77777777" w:rsidR="00000000" w:rsidRDefault="00000000">
      <w:pPr>
        <w:numPr>
          <w:ilvl w:val="0"/>
          <w:numId w:val="7"/>
        </w:numPr>
        <w:tabs>
          <w:tab w:val="left" w:pos="660"/>
        </w:tabs>
        <w:spacing w:line="222" w:lineRule="auto"/>
        <w:ind w:left="660" w:hanging="300"/>
        <w:rPr>
          <w:rFonts w:ascii="Times New Roman" w:eastAsia="Times New Roman" w:hAnsi="Times New Roman"/>
          <w:sz w:val="28"/>
        </w:rPr>
      </w:pPr>
      <w:r>
        <w:rPr>
          <w:rFonts w:ascii="Times New Roman" w:eastAsia="Times New Roman" w:hAnsi="Times New Roman"/>
          <w:sz w:val="28"/>
        </w:rPr>
        <w:t>Plasmapheresis for attacks that progress or are refractory to corticosteroid</w:t>
      </w:r>
    </w:p>
    <w:p w14:paraId="7BBB023A" w14:textId="77777777" w:rsidR="00000000" w:rsidRDefault="00000000">
      <w:pPr>
        <w:spacing w:line="1" w:lineRule="exact"/>
        <w:rPr>
          <w:rFonts w:ascii="Times New Roman" w:eastAsia="Times New Roman" w:hAnsi="Times New Roman"/>
        </w:rPr>
      </w:pPr>
    </w:p>
    <w:p w14:paraId="5051722A" w14:textId="77777777" w:rsidR="00000000" w:rsidRDefault="00000000">
      <w:pPr>
        <w:spacing w:line="0" w:lineRule="atLeast"/>
        <w:ind w:left="720"/>
        <w:rPr>
          <w:rFonts w:ascii="Times New Roman" w:eastAsia="Times New Roman" w:hAnsi="Times New Roman"/>
          <w:sz w:val="36"/>
          <w:vertAlign w:val="superscript"/>
        </w:rPr>
      </w:pPr>
      <w:r>
        <w:rPr>
          <w:rFonts w:ascii="Times New Roman" w:eastAsia="Times New Roman" w:hAnsi="Times New Roman"/>
          <w:sz w:val="28"/>
        </w:rPr>
        <w:t>therapy</w:t>
      </w:r>
      <w:r>
        <w:rPr>
          <w:rFonts w:ascii="Times New Roman" w:eastAsia="Times New Roman" w:hAnsi="Times New Roman"/>
          <w:sz w:val="36"/>
          <w:vertAlign w:val="superscript"/>
        </w:rPr>
        <w:t>17-19</w:t>
      </w:r>
    </w:p>
    <w:p w14:paraId="5F95A247" w14:textId="77777777" w:rsidR="00000000" w:rsidRDefault="00000000">
      <w:pPr>
        <w:spacing w:line="45" w:lineRule="exact"/>
        <w:rPr>
          <w:rFonts w:ascii="Times New Roman" w:eastAsia="Times New Roman" w:hAnsi="Times New Roman"/>
        </w:rPr>
      </w:pPr>
    </w:p>
    <w:p w14:paraId="0A7F62A6" w14:textId="77777777" w:rsidR="00000000" w:rsidRDefault="00000000">
      <w:pPr>
        <w:spacing w:line="236" w:lineRule="auto"/>
        <w:ind w:right="2140" w:firstLine="360"/>
        <w:rPr>
          <w:rFonts w:ascii="Times New Roman" w:eastAsia="Times New Roman" w:hAnsi="Times New Roman"/>
          <w:sz w:val="28"/>
          <w:u w:val="single"/>
        </w:rPr>
      </w:pPr>
      <w:r>
        <w:rPr>
          <w:rFonts w:ascii="Times New Roman" w:eastAsia="Times New Roman" w:hAnsi="Times New Roman"/>
          <w:sz w:val="28"/>
        </w:rPr>
        <w:t xml:space="preserve">The treatment of this case always has a good response to IV methylprednisolone,so she has never underwent plasmapheresis. </w:t>
      </w:r>
      <w:r>
        <w:rPr>
          <w:rFonts w:ascii="Times New Roman" w:eastAsia="Times New Roman" w:hAnsi="Times New Roman"/>
          <w:sz w:val="28"/>
          <w:u w:val="single"/>
        </w:rPr>
        <w:t>Attack prevention:</w:t>
      </w:r>
    </w:p>
    <w:p w14:paraId="53F84083" w14:textId="77777777" w:rsidR="00000000" w:rsidRDefault="00000000">
      <w:pPr>
        <w:spacing w:line="15" w:lineRule="exact"/>
        <w:rPr>
          <w:rFonts w:ascii="Times New Roman" w:eastAsia="Times New Roman" w:hAnsi="Times New Roman"/>
        </w:rPr>
      </w:pPr>
    </w:p>
    <w:p w14:paraId="75CFC2FE" w14:textId="77777777" w:rsidR="00000000" w:rsidRDefault="00000000">
      <w:pPr>
        <w:spacing w:line="235" w:lineRule="auto"/>
        <w:ind w:right="20" w:firstLine="720"/>
        <w:rPr>
          <w:rFonts w:ascii="Times New Roman" w:eastAsia="Times New Roman" w:hAnsi="Times New Roman"/>
          <w:sz w:val="27"/>
        </w:rPr>
      </w:pPr>
      <w:r>
        <w:rPr>
          <w:rFonts w:ascii="Times New Roman" w:eastAsia="Times New Roman" w:hAnsi="Times New Roman"/>
          <w:sz w:val="27"/>
        </w:rPr>
        <w:t>There are no preventative therapies with efficacy demonstrated by controlled trials in NMO. Most agree that long-term immunosuppression is required for</w:t>
      </w:r>
    </w:p>
    <w:p w14:paraId="3E788F92" w14:textId="77777777" w:rsidR="00000000" w:rsidRDefault="00000000">
      <w:pPr>
        <w:spacing w:line="1" w:lineRule="exact"/>
        <w:rPr>
          <w:rFonts w:ascii="Times New Roman" w:eastAsia="Times New Roman" w:hAnsi="Times New Roman"/>
        </w:rPr>
      </w:pPr>
    </w:p>
    <w:p w14:paraId="3228B346" w14:textId="77777777" w:rsidR="00000000" w:rsidRDefault="00000000">
      <w:pPr>
        <w:spacing w:line="0" w:lineRule="atLeast"/>
        <w:rPr>
          <w:rFonts w:ascii="Times New Roman" w:eastAsia="Times New Roman" w:hAnsi="Times New Roman"/>
          <w:sz w:val="28"/>
        </w:rPr>
      </w:pPr>
      <w:r>
        <w:rPr>
          <w:rFonts w:ascii="Times New Roman" w:eastAsia="Times New Roman" w:hAnsi="Times New Roman"/>
          <w:sz w:val="28"/>
        </w:rPr>
        <w:t>established NMO.</w:t>
      </w:r>
      <w:r>
        <w:rPr>
          <w:rFonts w:ascii="Times New Roman" w:eastAsia="Times New Roman" w:hAnsi="Times New Roman"/>
          <w:sz w:val="36"/>
          <w:vertAlign w:val="superscript"/>
        </w:rPr>
        <w:t>20</w:t>
      </w:r>
      <w:r>
        <w:rPr>
          <w:rFonts w:ascii="Times New Roman" w:eastAsia="Times New Roman" w:hAnsi="Times New Roman"/>
          <w:sz w:val="28"/>
        </w:rPr>
        <w:t>It has also been recommended for NMO-IgG seropositive</w:t>
      </w:r>
    </w:p>
    <w:p w14:paraId="5E725919" w14:textId="77777777" w:rsidR="00000000" w:rsidRDefault="00000000">
      <w:pPr>
        <w:spacing w:line="188" w:lineRule="auto"/>
        <w:ind w:left="8100"/>
        <w:rPr>
          <w:rFonts w:ascii="Times New Roman" w:eastAsia="Times New Roman" w:hAnsi="Times New Roman"/>
          <w:sz w:val="17"/>
          <w:vertAlign w:val="superscript"/>
        </w:rPr>
      </w:pPr>
      <w:r>
        <w:rPr>
          <w:rFonts w:ascii="Times New Roman" w:eastAsia="Times New Roman" w:hAnsi="Times New Roman"/>
          <w:sz w:val="17"/>
          <w:vertAlign w:val="superscript"/>
        </w:rPr>
        <w:t>14</w:t>
      </w:r>
    </w:p>
    <w:p w14:paraId="63D0F7A9" w14:textId="77777777" w:rsidR="00000000" w:rsidRDefault="00000000">
      <w:pPr>
        <w:spacing w:line="222" w:lineRule="auto"/>
        <w:rPr>
          <w:rFonts w:ascii="Times New Roman" w:eastAsia="Times New Roman" w:hAnsi="Times New Roman"/>
          <w:sz w:val="28"/>
        </w:rPr>
      </w:pPr>
      <w:r>
        <w:rPr>
          <w:rFonts w:ascii="Times New Roman" w:eastAsia="Times New Roman" w:hAnsi="Times New Roman"/>
          <w:sz w:val="28"/>
        </w:rPr>
        <w:t>patients with single LETM episodes because of the high risk for relapse.</w:t>
      </w:r>
    </w:p>
    <w:p w14:paraId="62B9F798" w14:textId="77777777" w:rsidR="00000000" w:rsidRDefault="00000000">
      <w:pPr>
        <w:spacing w:line="338" w:lineRule="exact"/>
        <w:rPr>
          <w:rFonts w:ascii="Times New Roman" w:eastAsia="Times New Roman" w:hAnsi="Times New Roman"/>
        </w:rPr>
      </w:pPr>
    </w:p>
    <w:p w14:paraId="135C5CF6" w14:textId="77777777" w:rsidR="00000000" w:rsidRDefault="00000000">
      <w:pPr>
        <w:numPr>
          <w:ilvl w:val="0"/>
          <w:numId w:val="8"/>
        </w:numPr>
        <w:tabs>
          <w:tab w:val="left" w:pos="305"/>
        </w:tabs>
        <w:spacing w:line="213" w:lineRule="auto"/>
        <w:ind w:right="220"/>
        <w:rPr>
          <w:rFonts w:ascii="Times New Roman" w:eastAsia="Times New Roman" w:hAnsi="Times New Roman"/>
          <w:sz w:val="28"/>
        </w:rPr>
      </w:pPr>
      <w:r>
        <w:rPr>
          <w:rFonts w:ascii="Times New Roman" w:eastAsia="Times New Roman" w:hAnsi="Times New Roman"/>
          <w:sz w:val="28"/>
        </w:rPr>
        <w:t>Azathioprine (2.5-3.0 mg/kg/d) plus prednisone (~1mg/kg/d to be tapered after azathioprine is fully effective)</w:t>
      </w:r>
      <w:r>
        <w:rPr>
          <w:rFonts w:ascii="Times New Roman" w:eastAsia="Times New Roman" w:hAnsi="Times New Roman"/>
          <w:sz w:val="36"/>
          <w:vertAlign w:val="superscript"/>
        </w:rPr>
        <w:t>21</w:t>
      </w:r>
    </w:p>
    <w:p w14:paraId="5966FB91" w14:textId="77777777" w:rsidR="00000000" w:rsidRDefault="00000000">
      <w:pPr>
        <w:numPr>
          <w:ilvl w:val="0"/>
          <w:numId w:val="8"/>
        </w:numPr>
        <w:tabs>
          <w:tab w:val="left" w:pos="300"/>
        </w:tabs>
        <w:spacing w:line="222" w:lineRule="auto"/>
        <w:ind w:left="300" w:hanging="300"/>
        <w:rPr>
          <w:rFonts w:ascii="Times New Roman" w:eastAsia="Times New Roman" w:hAnsi="Times New Roman"/>
          <w:sz w:val="28"/>
        </w:rPr>
      </w:pPr>
      <w:r>
        <w:rPr>
          <w:rFonts w:ascii="Times New Roman" w:eastAsia="Times New Roman" w:hAnsi="Times New Roman"/>
          <w:sz w:val="28"/>
        </w:rPr>
        <w:t>Mycophenolatemofetil 1000 mg BID plus prednisone as above</w:t>
      </w:r>
    </w:p>
    <w:p w14:paraId="5ECDDE56" w14:textId="77777777" w:rsidR="00000000" w:rsidRDefault="00000000">
      <w:pPr>
        <w:numPr>
          <w:ilvl w:val="0"/>
          <w:numId w:val="8"/>
        </w:numPr>
        <w:tabs>
          <w:tab w:val="left" w:pos="300"/>
        </w:tabs>
        <w:spacing w:line="199" w:lineRule="auto"/>
        <w:ind w:left="300" w:hanging="300"/>
        <w:rPr>
          <w:rFonts w:ascii="Times New Roman" w:eastAsia="Times New Roman" w:hAnsi="Times New Roman"/>
          <w:sz w:val="28"/>
        </w:rPr>
      </w:pPr>
      <w:r>
        <w:rPr>
          <w:rFonts w:ascii="Times New Roman" w:eastAsia="Times New Roman" w:hAnsi="Times New Roman"/>
          <w:sz w:val="28"/>
        </w:rPr>
        <w:t>Rituximab (chimeric anti-CD20 monoclonal antibody)</w:t>
      </w:r>
      <w:r>
        <w:rPr>
          <w:rFonts w:ascii="Times New Roman" w:eastAsia="Times New Roman" w:hAnsi="Times New Roman"/>
          <w:sz w:val="36"/>
          <w:vertAlign w:val="superscript"/>
        </w:rPr>
        <w:t>22</w:t>
      </w:r>
    </w:p>
    <w:p w14:paraId="1AD78254" w14:textId="77777777" w:rsidR="00000000" w:rsidRDefault="00000000">
      <w:pPr>
        <w:spacing w:line="1" w:lineRule="exact"/>
        <w:rPr>
          <w:rFonts w:ascii="Times New Roman" w:eastAsia="Times New Roman" w:hAnsi="Times New Roman"/>
          <w:sz w:val="28"/>
        </w:rPr>
      </w:pPr>
    </w:p>
    <w:p w14:paraId="58AF985F" w14:textId="77777777" w:rsidR="00000000" w:rsidRDefault="00000000">
      <w:pPr>
        <w:numPr>
          <w:ilvl w:val="0"/>
          <w:numId w:val="8"/>
        </w:numPr>
        <w:tabs>
          <w:tab w:val="left" w:pos="300"/>
        </w:tabs>
        <w:spacing w:line="186" w:lineRule="auto"/>
        <w:ind w:left="300" w:hanging="300"/>
        <w:rPr>
          <w:rFonts w:ascii="Times New Roman" w:eastAsia="Times New Roman" w:hAnsi="Times New Roman"/>
          <w:sz w:val="28"/>
        </w:rPr>
      </w:pPr>
      <w:r>
        <w:rPr>
          <w:rFonts w:ascii="Times New Roman" w:eastAsia="Times New Roman" w:hAnsi="Times New Roman"/>
          <w:sz w:val="28"/>
        </w:rPr>
        <w:t>Mitoxantrone</w:t>
      </w:r>
      <w:r>
        <w:rPr>
          <w:rFonts w:ascii="Times New Roman" w:eastAsia="Times New Roman" w:hAnsi="Times New Roman"/>
          <w:sz w:val="36"/>
          <w:vertAlign w:val="superscript"/>
        </w:rPr>
        <w:t>23</w:t>
      </w:r>
    </w:p>
    <w:p w14:paraId="637555C4" w14:textId="77777777" w:rsidR="00000000" w:rsidRDefault="00000000">
      <w:pPr>
        <w:numPr>
          <w:ilvl w:val="0"/>
          <w:numId w:val="8"/>
        </w:numPr>
        <w:tabs>
          <w:tab w:val="left" w:pos="300"/>
        </w:tabs>
        <w:spacing w:line="187" w:lineRule="auto"/>
        <w:ind w:left="300" w:hanging="300"/>
        <w:rPr>
          <w:rFonts w:ascii="Times New Roman" w:eastAsia="Times New Roman" w:hAnsi="Times New Roman"/>
          <w:sz w:val="28"/>
        </w:rPr>
      </w:pPr>
      <w:r>
        <w:rPr>
          <w:rFonts w:ascii="Times New Roman" w:eastAsia="Times New Roman" w:hAnsi="Times New Roman"/>
          <w:sz w:val="28"/>
        </w:rPr>
        <w:t>Intravenous immune globulin (IVIG)</w:t>
      </w:r>
      <w:r>
        <w:rPr>
          <w:rFonts w:ascii="Times New Roman" w:eastAsia="Times New Roman" w:hAnsi="Times New Roman"/>
          <w:sz w:val="36"/>
          <w:vertAlign w:val="superscript"/>
        </w:rPr>
        <w:t>24</w:t>
      </w:r>
    </w:p>
    <w:p w14:paraId="27683791" w14:textId="77777777" w:rsidR="00000000" w:rsidRDefault="00000000">
      <w:pPr>
        <w:spacing w:line="1" w:lineRule="exact"/>
        <w:rPr>
          <w:rFonts w:ascii="Times New Roman" w:eastAsia="Times New Roman" w:hAnsi="Times New Roman"/>
          <w:sz w:val="28"/>
        </w:rPr>
      </w:pPr>
    </w:p>
    <w:p w14:paraId="642876B6" w14:textId="77777777" w:rsidR="00000000" w:rsidRDefault="00000000">
      <w:pPr>
        <w:numPr>
          <w:ilvl w:val="0"/>
          <w:numId w:val="8"/>
        </w:numPr>
        <w:tabs>
          <w:tab w:val="left" w:pos="300"/>
        </w:tabs>
        <w:spacing w:line="222" w:lineRule="auto"/>
        <w:ind w:left="300" w:hanging="300"/>
        <w:rPr>
          <w:rFonts w:ascii="Times New Roman" w:eastAsia="Times New Roman" w:hAnsi="Times New Roman"/>
          <w:sz w:val="28"/>
        </w:rPr>
      </w:pPr>
      <w:r>
        <w:rPr>
          <w:rFonts w:ascii="Times New Roman" w:eastAsia="Times New Roman" w:hAnsi="Times New Roman"/>
          <w:sz w:val="28"/>
        </w:rPr>
        <w:t>Cyclophosphamide</w:t>
      </w:r>
    </w:p>
    <w:p w14:paraId="7F5F176E" w14:textId="77777777" w:rsidR="00000000" w:rsidRDefault="00000000">
      <w:pPr>
        <w:spacing w:line="336" w:lineRule="exact"/>
        <w:rPr>
          <w:rFonts w:ascii="Times New Roman" w:eastAsia="Times New Roman" w:hAnsi="Times New Roman"/>
        </w:rPr>
      </w:pPr>
    </w:p>
    <w:p w14:paraId="7E12C5B4" w14:textId="77777777" w:rsidR="00000000" w:rsidRDefault="00000000">
      <w:pPr>
        <w:spacing w:line="236" w:lineRule="auto"/>
        <w:ind w:right="20"/>
        <w:jc w:val="both"/>
        <w:rPr>
          <w:rFonts w:ascii="Times New Roman" w:eastAsia="Times New Roman" w:hAnsi="Times New Roman"/>
          <w:sz w:val="28"/>
        </w:rPr>
      </w:pPr>
      <w:r>
        <w:rPr>
          <w:rFonts w:ascii="Times New Roman" w:eastAsia="Times New Roman" w:hAnsi="Times New Roman"/>
          <w:sz w:val="28"/>
        </w:rPr>
        <w:t>The absolute and relative efficacy of these therapies have not been established. The neurologist of our patient choose azathioprine plus prednisolone for that long-term immunosuppression,due to many relapses of disease.</w:t>
      </w:r>
    </w:p>
    <w:p w14:paraId="31377637" w14:textId="77777777" w:rsidR="00000000" w:rsidRDefault="00000000">
      <w:pPr>
        <w:spacing w:line="236" w:lineRule="auto"/>
        <w:ind w:right="20"/>
        <w:jc w:val="both"/>
        <w:rPr>
          <w:rFonts w:ascii="Times New Roman" w:eastAsia="Times New Roman" w:hAnsi="Times New Roman"/>
          <w:sz w:val="28"/>
        </w:rPr>
        <w:sectPr w:rsidR="00000000">
          <w:pgSz w:w="12240" w:h="15840"/>
          <w:pgMar w:top="1440" w:right="1440" w:bottom="1440" w:left="1440" w:header="0" w:footer="0" w:gutter="0"/>
          <w:cols w:space="0" w:equalWidth="0">
            <w:col w:w="9360"/>
          </w:cols>
          <w:docGrid w:linePitch="360"/>
        </w:sectPr>
      </w:pPr>
    </w:p>
    <w:p w14:paraId="37BEDE25" w14:textId="77777777" w:rsidR="00000000" w:rsidRDefault="00000000">
      <w:pPr>
        <w:spacing w:line="216" w:lineRule="auto"/>
        <w:ind w:right="2180"/>
        <w:rPr>
          <w:rFonts w:ascii="Times New Roman" w:eastAsia="Times New Roman" w:hAnsi="Times New Roman"/>
          <w:b/>
          <w:sz w:val="28"/>
        </w:rPr>
      </w:pPr>
      <w:bookmarkStart w:id="10" w:name="page11"/>
      <w:bookmarkEnd w:id="10"/>
      <w:r>
        <w:rPr>
          <w:rFonts w:ascii="Times New Roman" w:eastAsia="Times New Roman" w:hAnsi="Times New Roman"/>
          <w:b/>
          <w:sz w:val="28"/>
        </w:rPr>
        <w:lastRenderedPageBreak/>
        <w:t>Table 1: Criteria of Wingerchuck et al.</w:t>
      </w:r>
      <w:r>
        <w:rPr>
          <w:rFonts w:ascii="Times New Roman" w:eastAsia="Times New Roman" w:hAnsi="Times New Roman"/>
          <w:b/>
          <w:sz w:val="36"/>
        </w:rPr>
        <w:t xml:space="preserve"> </w:t>
      </w:r>
      <w:r>
        <w:rPr>
          <w:rFonts w:ascii="Times New Roman" w:eastAsia="Times New Roman" w:hAnsi="Times New Roman"/>
          <w:b/>
          <w:sz w:val="36"/>
          <w:vertAlign w:val="superscript"/>
        </w:rPr>
        <w:t>3</w:t>
      </w:r>
      <w:r>
        <w:rPr>
          <w:rFonts w:ascii="Times New Roman" w:eastAsia="Times New Roman" w:hAnsi="Times New Roman"/>
          <w:b/>
          <w:sz w:val="28"/>
        </w:rPr>
        <w:t xml:space="preserve"> for the diagnosis of neuromyelitisoptica</w:t>
      </w:r>
    </w:p>
    <w:p w14:paraId="305CF3D4" w14:textId="77777777" w:rsidR="00000000" w:rsidRDefault="00000000">
      <w:pPr>
        <w:spacing w:line="36" w:lineRule="exact"/>
        <w:rPr>
          <w:rFonts w:ascii="Times New Roman" w:eastAsia="Times New Roman" w:hAnsi="Times New Roman"/>
        </w:rPr>
      </w:pPr>
    </w:p>
    <w:p w14:paraId="7902E34E" w14:textId="77777777" w:rsidR="00000000" w:rsidRDefault="00000000">
      <w:pPr>
        <w:numPr>
          <w:ilvl w:val="0"/>
          <w:numId w:val="9"/>
        </w:numPr>
        <w:tabs>
          <w:tab w:val="left" w:pos="720"/>
        </w:tabs>
        <w:spacing w:line="228" w:lineRule="auto"/>
        <w:ind w:left="720" w:right="5140" w:hanging="360"/>
        <w:rPr>
          <w:rFonts w:ascii="Symbol" w:eastAsia="Symbol" w:hAnsi="Symbol"/>
          <w:sz w:val="28"/>
        </w:rPr>
      </w:pPr>
      <w:r>
        <w:rPr>
          <w:rFonts w:ascii="Times New Roman" w:eastAsia="Times New Roman" w:hAnsi="Times New Roman"/>
          <w:i/>
          <w:sz w:val="28"/>
          <w:u w:val="single"/>
        </w:rPr>
        <w:t xml:space="preserve">Absolute criteria Optic neuritis </w:t>
      </w:r>
      <w:r>
        <w:rPr>
          <w:rFonts w:ascii="Times New Roman" w:eastAsia="Times New Roman" w:hAnsi="Times New Roman"/>
          <w:sz w:val="28"/>
        </w:rPr>
        <w:t>Acute myelitis</w:t>
      </w:r>
    </w:p>
    <w:p w14:paraId="7ED718A0" w14:textId="77777777" w:rsidR="00000000" w:rsidRDefault="00000000">
      <w:pPr>
        <w:spacing w:line="14" w:lineRule="exact"/>
        <w:rPr>
          <w:rFonts w:ascii="Times New Roman" w:eastAsia="Times New Roman" w:hAnsi="Times New Roman"/>
        </w:rPr>
      </w:pPr>
    </w:p>
    <w:p w14:paraId="1CD8A48B" w14:textId="77777777" w:rsidR="00000000" w:rsidRDefault="00000000">
      <w:pPr>
        <w:spacing w:line="234" w:lineRule="auto"/>
        <w:ind w:right="1000" w:firstLine="720"/>
        <w:rPr>
          <w:rFonts w:ascii="Times New Roman" w:eastAsia="Times New Roman" w:hAnsi="Times New Roman"/>
          <w:sz w:val="28"/>
        </w:rPr>
      </w:pPr>
      <w:r>
        <w:rPr>
          <w:rFonts w:ascii="Times New Roman" w:eastAsia="Times New Roman" w:hAnsi="Times New Roman"/>
          <w:sz w:val="28"/>
        </w:rPr>
        <w:t>No evidence of clinical diseaseoutside the optic nerve or spinal cord Supportive criteria Major</w:t>
      </w:r>
    </w:p>
    <w:p w14:paraId="3E2D2A0F" w14:textId="77777777" w:rsidR="00000000" w:rsidRDefault="00000000">
      <w:pPr>
        <w:spacing w:line="15" w:lineRule="exact"/>
        <w:rPr>
          <w:rFonts w:ascii="Times New Roman" w:eastAsia="Times New Roman" w:hAnsi="Times New Roman"/>
        </w:rPr>
      </w:pPr>
    </w:p>
    <w:p w14:paraId="65B358D0" w14:textId="77777777" w:rsidR="00000000" w:rsidRDefault="00000000">
      <w:pPr>
        <w:numPr>
          <w:ilvl w:val="0"/>
          <w:numId w:val="10"/>
        </w:numPr>
        <w:tabs>
          <w:tab w:val="left" w:pos="399"/>
        </w:tabs>
        <w:spacing w:line="213" w:lineRule="auto"/>
        <w:ind w:right="5840"/>
        <w:rPr>
          <w:rFonts w:ascii="Times New Roman" w:eastAsia="Times New Roman" w:hAnsi="Times New Roman"/>
          <w:sz w:val="28"/>
        </w:rPr>
      </w:pPr>
      <w:r>
        <w:rPr>
          <w:rFonts w:ascii="Times New Roman" w:eastAsia="Times New Roman" w:hAnsi="Times New Roman"/>
          <w:sz w:val="28"/>
        </w:rPr>
        <w:t>negative brain MRI at onset (criteria of Paty et al.</w:t>
      </w:r>
      <w:r>
        <w:rPr>
          <w:rFonts w:ascii="Times New Roman" w:eastAsia="Times New Roman" w:hAnsi="Times New Roman"/>
          <w:sz w:val="36"/>
          <w:vertAlign w:val="superscript"/>
        </w:rPr>
        <w:t>25</w:t>
      </w:r>
      <w:r>
        <w:rPr>
          <w:rFonts w:ascii="Times New Roman" w:eastAsia="Times New Roman" w:hAnsi="Times New Roman"/>
          <w:sz w:val="28"/>
        </w:rPr>
        <w:t>)</w:t>
      </w:r>
    </w:p>
    <w:p w14:paraId="2C631BD3" w14:textId="77777777" w:rsidR="00000000" w:rsidRDefault="00000000">
      <w:pPr>
        <w:spacing w:line="2" w:lineRule="exact"/>
        <w:rPr>
          <w:rFonts w:ascii="Times New Roman" w:eastAsia="Times New Roman" w:hAnsi="Times New Roman"/>
          <w:sz w:val="28"/>
        </w:rPr>
      </w:pPr>
    </w:p>
    <w:p w14:paraId="712F3595" w14:textId="77777777" w:rsidR="00000000" w:rsidRDefault="00000000">
      <w:pPr>
        <w:numPr>
          <w:ilvl w:val="0"/>
          <w:numId w:val="10"/>
        </w:numPr>
        <w:tabs>
          <w:tab w:val="left" w:pos="399"/>
        </w:tabs>
        <w:spacing w:line="233" w:lineRule="auto"/>
        <w:ind w:right="5820"/>
        <w:rPr>
          <w:rFonts w:ascii="Times New Roman" w:eastAsia="Times New Roman" w:hAnsi="Times New Roman"/>
          <w:sz w:val="28"/>
        </w:rPr>
      </w:pPr>
      <w:r>
        <w:rPr>
          <w:rFonts w:ascii="Times New Roman" w:eastAsia="Times New Roman" w:hAnsi="Times New Roman"/>
          <w:sz w:val="28"/>
        </w:rPr>
        <w:t>spinal cord MRI with signal abnormality extending over z3 vertebral segments</w:t>
      </w:r>
    </w:p>
    <w:p w14:paraId="3B277D5B" w14:textId="77777777" w:rsidR="00000000" w:rsidRDefault="00000000">
      <w:pPr>
        <w:spacing w:line="17" w:lineRule="exact"/>
        <w:rPr>
          <w:rFonts w:ascii="Times New Roman" w:eastAsia="Times New Roman" w:hAnsi="Times New Roman"/>
          <w:sz w:val="28"/>
        </w:rPr>
      </w:pPr>
    </w:p>
    <w:p w14:paraId="7500D902" w14:textId="77777777" w:rsidR="00000000" w:rsidRDefault="00000000">
      <w:pPr>
        <w:numPr>
          <w:ilvl w:val="0"/>
          <w:numId w:val="10"/>
        </w:numPr>
        <w:tabs>
          <w:tab w:val="left" w:pos="399"/>
        </w:tabs>
        <w:spacing w:line="234" w:lineRule="auto"/>
        <w:ind w:right="4820"/>
        <w:rPr>
          <w:rFonts w:ascii="Times New Roman" w:eastAsia="Times New Roman" w:hAnsi="Times New Roman"/>
          <w:sz w:val="28"/>
        </w:rPr>
      </w:pPr>
      <w:r>
        <w:rPr>
          <w:rFonts w:ascii="Times New Roman" w:eastAsia="Times New Roman" w:hAnsi="Times New Roman"/>
          <w:sz w:val="28"/>
        </w:rPr>
        <w:t>CSF pleiocytosis of &gt; 50 WBC/mm3 or&gt;5 neutrophils/mm3</w:t>
      </w:r>
    </w:p>
    <w:p w14:paraId="3C921079" w14:textId="77777777" w:rsidR="00000000" w:rsidRDefault="00000000">
      <w:pPr>
        <w:numPr>
          <w:ilvl w:val="1"/>
          <w:numId w:val="11"/>
        </w:numPr>
        <w:tabs>
          <w:tab w:val="left" w:pos="720"/>
        </w:tabs>
        <w:spacing w:line="0" w:lineRule="atLeast"/>
        <w:ind w:left="720" w:hanging="360"/>
        <w:rPr>
          <w:rFonts w:ascii="Symbol" w:eastAsia="Symbol" w:hAnsi="Symbol"/>
          <w:sz w:val="28"/>
        </w:rPr>
      </w:pPr>
      <w:r>
        <w:rPr>
          <w:rFonts w:ascii="Times New Roman" w:eastAsia="Times New Roman" w:hAnsi="Times New Roman"/>
          <w:i/>
          <w:sz w:val="28"/>
          <w:u w:val="single"/>
        </w:rPr>
        <w:t>Minor</w:t>
      </w:r>
    </w:p>
    <w:p w14:paraId="4A8EB76A" w14:textId="77777777" w:rsidR="00000000" w:rsidRDefault="00000000">
      <w:pPr>
        <w:spacing w:line="1" w:lineRule="exact"/>
        <w:rPr>
          <w:rFonts w:ascii="Symbol" w:eastAsia="Symbol" w:hAnsi="Symbol"/>
          <w:sz w:val="28"/>
        </w:rPr>
      </w:pPr>
    </w:p>
    <w:p w14:paraId="601F45F5" w14:textId="77777777" w:rsidR="00000000" w:rsidRDefault="00000000">
      <w:pPr>
        <w:numPr>
          <w:ilvl w:val="0"/>
          <w:numId w:val="11"/>
        </w:numPr>
        <w:tabs>
          <w:tab w:val="left" w:pos="400"/>
        </w:tabs>
        <w:spacing w:line="0" w:lineRule="atLeast"/>
        <w:ind w:left="400" w:hanging="400"/>
        <w:rPr>
          <w:rFonts w:ascii="Times New Roman" w:eastAsia="Times New Roman" w:hAnsi="Times New Roman"/>
          <w:sz w:val="28"/>
        </w:rPr>
      </w:pPr>
      <w:r>
        <w:rPr>
          <w:rFonts w:ascii="Times New Roman" w:eastAsia="Times New Roman" w:hAnsi="Times New Roman"/>
          <w:sz w:val="28"/>
        </w:rPr>
        <w:t>bilateral optic neuritis</w:t>
      </w:r>
    </w:p>
    <w:p w14:paraId="2ACBA9C9" w14:textId="77777777" w:rsidR="00000000" w:rsidRDefault="00000000">
      <w:pPr>
        <w:spacing w:line="13" w:lineRule="exact"/>
        <w:rPr>
          <w:rFonts w:ascii="Times New Roman" w:eastAsia="Times New Roman" w:hAnsi="Times New Roman"/>
          <w:sz w:val="28"/>
        </w:rPr>
      </w:pPr>
    </w:p>
    <w:p w14:paraId="623D5F6E" w14:textId="77777777" w:rsidR="00000000" w:rsidRDefault="00000000">
      <w:pPr>
        <w:numPr>
          <w:ilvl w:val="0"/>
          <w:numId w:val="11"/>
        </w:numPr>
        <w:tabs>
          <w:tab w:val="left" w:pos="399"/>
        </w:tabs>
        <w:spacing w:line="236" w:lineRule="auto"/>
        <w:ind w:right="5460"/>
        <w:jc w:val="both"/>
        <w:rPr>
          <w:rFonts w:ascii="Times New Roman" w:eastAsia="Times New Roman" w:hAnsi="Times New Roman"/>
          <w:sz w:val="28"/>
        </w:rPr>
      </w:pPr>
      <w:r>
        <w:rPr>
          <w:rFonts w:ascii="Times New Roman" w:eastAsia="Times New Roman" w:hAnsi="Times New Roman"/>
          <w:sz w:val="28"/>
        </w:rPr>
        <w:t>severe optic neuritis with fixed visual acuity of less than 20/200 in at least one eye</w:t>
      </w:r>
    </w:p>
    <w:p w14:paraId="6782EFE0" w14:textId="77777777" w:rsidR="00000000" w:rsidRDefault="00000000">
      <w:pPr>
        <w:spacing w:line="17" w:lineRule="exact"/>
        <w:rPr>
          <w:rFonts w:ascii="Times New Roman" w:eastAsia="Times New Roman" w:hAnsi="Times New Roman"/>
          <w:sz w:val="28"/>
        </w:rPr>
      </w:pPr>
    </w:p>
    <w:p w14:paraId="25395A50" w14:textId="77777777" w:rsidR="00000000" w:rsidRDefault="00000000">
      <w:pPr>
        <w:numPr>
          <w:ilvl w:val="0"/>
          <w:numId w:val="11"/>
        </w:numPr>
        <w:tabs>
          <w:tab w:val="left" w:pos="399"/>
        </w:tabs>
        <w:spacing w:line="234" w:lineRule="auto"/>
        <w:ind w:right="4720"/>
        <w:rPr>
          <w:rFonts w:ascii="Times New Roman" w:eastAsia="Times New Roman" w:hAnsi="Times New Roman"/>
          <w:sz w:val="28"/>
        </w:rPr>
      </w:pPr>
      <w:r>
        <w:rPr>
          <w:rFonts w:ascii="Times New Roman" w:eastAsia="Times New Roman" w:hAnsi="Times New Roman"/>
          <w:sz w:val="28"/>
        </w:rPr>
        <w:t>severe, fixed, attack-related weakness (MRC grade V2) in one or more limbs</w:t>
      </w:r>
    </w:p>
    <w:p w14:paraId="244A8528" w14:textId="77777777" w:rsidR="00000000" w:rsidRDefault="00000000">
      <w:pPr>
        <w:spacing w:line="15" w:lineRule="exact"/>
        <w:rPr>
          <w:rFonts w:ascii="Times New Roman" w:eastAsia="Times New Roman" w:hAnsi="Times New Roman"/>
          <w:sz w:val="28"/>
        </w:rPr>
      </w:pPr>
    </w:p>
    <w:p w14:paraId="59E31E0E" w14:textId="77777777" w:rsidR="00000000" w:rsidRDefault="00000000">
      <w:pPr>
        <w:spacing w:line="0" w:lineRule="atLeast"/>
        <w:ind w:right="80" w:firstLine="720"/>
        <w:rPr>
          <w:rFonts w:ascii="Times New Roman" w:eastAsia="Times New Roman" w:hAnsi="Times New Roman"/>
          <w:sz w:val="28"/>
        </w:rPr>
      </w:pPr>
      <w:r>
        <w:rPr>
          <w:rFonts w:ascii="Times New Roman" w:eastAsia="Times New Roman" w:hAnsi="Times New Roman"/>
          <w:sz w:val="28"/>
        </w:rPr>
        <w:t>Diagnosis requires all absolute criteria and one major supportive criterion or two minor supportive criteria. CSF: cerebrospinal fluid; WBC: white blood cells.</w:t>
      </w:r>
    </w:p>
    <w:p w14:paraId="7904E6B5" w14:textId="77777777" w:rsidR="00000000" w:rsidRDefault="00000000">
      <w:pPr>
        <w:spacing w:line="200" w:lineRule="exact"/>
        <w:rPr>
          <w:rFonts w:ascii="Times New Roman" w:eastAsia="Times New Roman" w:hAnsi="Times New Roman"/>
        </w:rPr>
      </w:pPr>
    </w:p>
    <w:p w14:paraId="4C13B5F9" w14:textId="77777777" w:rsidR="00000000" w:rsidRDefault="00000000">
      <w:pPr>
        <w:spacing w:line="200" w:lineRule="exact"/>
        <w:rPr>
          <w:rFonts w:ascii="Times New Roman" w:eastAsia="Times New Roman" w:hAnsi="Times New Roman"/>
        </w:rPr>
      </w:pPr>
    </w:p>
    <w:p w14:paraId="2B38F3FD" w14:textId="77777777" w:rsidR="00000000" w:rsidRDefault="00000000">
      <w:pPr>
        <w:spacing w:line="200" w:lineRule="exact"/>
        <w:rPr>
          <w:rFonts w:ascii="Times New Roman" w:eastAsia="Times New Roman" w:hAnsi="Times New Roman"/>
        </w:rPr>
      </w:pPr>
    </w:p>
    <w:p w14:paraId="42F50548" w14:textId="77777777" w:rsidR="00000000" w:rsidRDefault="00000000">
      <w:pPr>
        <w:spacing w:line="284" w:lineRule="exact"/>
        <w:rPr>
          <w:rFonts w:ascii="Times New Roman" w:eastAsia="Times New Roman" w:hAnsi="Times New Roman"/>
        </w:rPr>
      </w:pPr>
    </w:p>
    <w:p w14:paraId="4CD862DD" w14:textId="77777777" w:rsidR="00000000" w:rsidRDefault="00000000">
      <w:pPr>
        <w:spacing w:line="0" w:lineRule="atLeast"/>
        <w:rPr>
          <w:rFonts w:ascii="Times New Roman" w:eastAsia="Times New Roman" w:hAnsi="Times New Roman"/>
          <w:b/>
          <w:sz w:val="28"/>
        </w:rPr>
      </w:pPr>
      <w:r>
        <w:rPr>
          <w:rFonts w:ascii="Times New Roman" w:eastAsia="Times New Roman" w:hAnsi="Times New Roman"/>
          <w:b/>
          <w:sz w:val="28"/>
        </w:rPr>
        <w:t>Table 2: NMO Spectrum Disorders</w:t>
      </w:r>
    </w:p>
    <w:p w14:paraId="24558B9C" w14:textId="77777777" w:rsidR="00000000" w:rsidRDefault="00000000">
      <w:pPr>
        <w:numPr>
          <w:ilvl w:val="0"/>
          <w:numId w:val="12"/>
        </w:numPr>
        <w:tabs>
          <w:tab w:val="left" w:pos="160"/>
        </w:tabs>
        <w:spacing w:line="236" w:lineRule="auto"/>
        <w:ind w:left="160" w:hanging="160"/>
        <w:rPr>
          <w:rFonts w:ascii="Times New Roman" w:eastAsia="Times New Roman" w:hAnsi="Times New Roman"/>
          <w:sz w:val="28"/>
        </w:rPr>
      </w:pPr>
      <w:r>
        <w:rPr>
          <w:rFonts w:ascii="Times New Roman" w:eastAsia="Times New Roman" w:hAnsi="Times New Roman"/>
          <w:sz w:val="28"/>
        </w:rPr>
        <w:t>Neuromyelitisoptica (2006 definition)</w:t>
      </w:r>
    </w:p>
    <w:p w14:paraId="00D9928D" w14:textId="77777777" w:rsidR="00000000" w:rsidRDefault="00000000">
      <w:pPr>
        <w:numPr>
          <w:ilvl w:val="0"/>
          <w:numId w:val="12"/>
        </w:numPr>
        <w:tabs>
          <w:tab w:val="left" w:pos="160"/>
        </w:tabs>
        <w:spacing w:line="0" w:lineRule="atLeast"/>
        <w:ind w:left="160" w:hanging="160"/>
        <w:rPr>
          <w:rFonts w:ascii="Times New Roman" w:eastAsia="Times New Roman" w:hAnsi="Times New Roman"/>
          <w:sz w:val="28"/>
        </w:rPr>
      </w:pPr>
      <w:r>
        <w:rPr>
          <w:rFonts w:ascii="Times New Roman" w:eastAsia="Times New Roman" w:hAnsi="Times New Roman"/>
          <w:sz w:val="28"/>
        </w:rPr>
        <w:t>Limited forms of NMO</w:t>
      </w:r>
    </w:p>
    <w:p w14:paraId="35D7EB83" w14:textId="77777777" w:rsidR="00000000" w:rsidRDefault="00000000">
      <w:pPr>
        <w:spacing w:line="13" w:lineRule="exact"/>
        <w:rPr>
          <w:rFonts w:ascii="Times New Roman" w:eastAsia="Times New Roman" w:hAnsi="Times New Roman"/>
        </w:rPr>
      </w:pPr>
    </w:p>
    <w:p w14:paraId="3772D496" w14:textId="77777777" w:rsidR="00000000" w:rsidRDefault="00000000">
      <w:pPr>
        <w:spacing w:line="235" w:lineRule="auto"/>
        <w:ind w:left="1080" w:right="100" w:hanging="359"/>
        <w:rPr>
          <w:rFonts w:ascii="Times New Roman" w:eastAsia="Times New Roman" w:hAnsi="Times New Roman"/>
          <w:sz w:val="28"/>
        </w:rPr>
      </w:pPr>
      <w:r>
        <w:rPr>
          <w:rFonts w:ascii="Times New Roman" w:eastAsia="Times New Roman" w:hAnsi="Times New Roman"/>
          <w:sz w:val="28"/>
        </w:rPr>
        <w:t>o “Idiopathic” single or recurrent events of longitudinally extensive myelitis (≥3 vertebral segment spinal cord MRI lesion)</w:t>
      </w:r>
    </w:p>
    <w:p w14:paraId="4B52552F" w14:textId="77777777" w:rsidR="00000000" w:rsidRDefault="00000000">
      <w:pPr>
        <w:spacing w:line="2" w:lineRule="exact"/>
        <w:rPr>
          <w:rFonts w:ascii="Times New Roman" w:eastAsia="Times New Roman" w:hAnsi="Times New Roman"/>
        </w:rPr>
      </w:pPr>
    </w:p>
    <w:p w14:paraId="309ACBFC" w14:textId="77777777" w:rsidR="00000000" w:rsidRDefault="00000000">
      <w:pPr>
        <w:spacing w:line="0" w:lineRule="atLeast"/>
        <w:ind w:left="720"/>
        <w:rPr>
          <w:rFonts w:ascii="Times New Roman" w:eastAsia="Times New Roman" w:hAnsi="Times New Roman"/>
          <w:sz w:val="28"/>
        </w:rPr>
      </w:pPr>
      <w:r>
        <w:rPr>
          <w:rFonts w:ascii="Times New Roman" w:eastAsia="Times New Roman" w:hAnsi="Times New Roman"/>
          <w:sz w:val="28"/>
        </w:rPr>
        <w:t>o Bilateral simultaneous or recurrent optic neuritis</w:t>
      </w:r>
    </w:p>
    <w:p w14:paraId="3D904934" w14:textId="77777777" w:rsidR="00000000" w:rsidRDefault="00000000">
      <w:pPr>
        <w:numPr>
          <w:ilvl w:val="0"/>
          <w:numId w:val="13"/>
        </w:numPr>
        <w:tabs>
          <w:tab w:val="left" w:pos="160"/>
        </w:tabs>
        <w:spacing w:line="0" w:lineRule="atLeast"/>
        <w:ind w:left="160" w:hanging="160"/>
        <w:rPr>
          <w:rFonts w:ascii="Times New Roman" w:eastAsia="Times New Roman" w:hAnsi="Times New Roman"/>
          <w:sz w:val="28"/>
        </w:rPr>
      </w:pPr>
      <w:r>
        <w:rPr>
          <w:rFonts w:ascii="Times New Roman" w:eastAsia="Times New Roman" w:hAnsi="Times New Roman"/>
          <w:sz w:val="28"/>
        </w:rPr>
        <w:t>Asian optic-spinal MS</w:t>
      </w:r>
    </w:p>
    <w:p w14:paraId="635534BE" w14:textId="77777777" w:rsidR="00000000" w:rsidRDefault="00000000">
      <w:pPr>
        <w:spacing w:line="13" w:lineRule="exact"/>
        <w:rPr>
          <w:rFonts w:ascii="Times New Roman" w:eastAsia="Times New Roman" w:hAnsi="Times New Roman"/>
          <w:sz w:val="28"/>
        </w:rPr>
      </w:pPr>
    </w:p>
    <w:p w14:paraId="56D54998" w14:textId="77777777" w:rsidR="00000000" w:rsidRDefault="00000000">
      <w:pPr>
        <w:numPr>
          <w:ilvl w:val="0"/>
          <w:numId w:val="13"/>
        </w:numPr>
        <w:tabs>
          <w:tab w:val="left" w:pos="169"/>
        </w:tabs>
        <w:spacing w:line="234" w:lineRule="auto"/>
        <w:ind w:left="360" w:right="780" w:hanging="360"/>
        <w:rPr>
          <w:rFonts w:ascii="Times New Roman" w:eastAsia="Times New Roman" w:hAnsi="Times New Roman"/>
          <w:sz w:val="28"/>
        </w:rPr>
      </w:pPr>
      <w:r>
        <w:rPr>
          <w:rFonts w:ascii="Times New Roman" w:eastAsia="Times New Roman" w:hAnsi="Times New Roman"/>
          <w:sz w:val="28"/>
        </w:rPr>
        <w:t>Optic neuritis or longitudinally extensive myelitis associated with systemic autoimmune disease</w:t>
      </w:r>
    </w:p>
    <w:p w14:paraId="4F752DA0" w14:textId="77777777" w:rsidR="00000000" w:rsidRDefault="00000000">
      <w:pPr>
        <w:spacing w:line="2" w:lineRule="exact"/>
        <w:rPr>
          <w:rFonts w:ascii="Times New Roman" w:eastAsia="Times New Roman" w:hAnsi="Times New Roman"/>
          <w:sz w:val="28"/>
        </w:rPr>
      </w:pPr>
    </w:p>
    <w:p w14:paraId="5D64320F" w14:textId="77777777" w:rsidR="00000000" w:rsidRDefault="00000000">
      <w:pPr>
        <w:numPr>
          <w:ilvl w:val="0"/>
          <w:numId w:val="13"/>
        </w:numPr>
        <w:tabs>
          <w:tab w:val="left" w:pos="160"/>
        </w:tabs>
        <w:spacing w:line="0" w:lineRule="atLeast"/>
        <w:ind w:left="160" w:hanging="160"/>
        <w:rPr>
          <w:rFonts w:ascii="Times New Roman" w:eastAsia="Times New Roman" w:hAnsi="Times New Roman"/>
          <w:sz w:val="28"/>
        </w:rPr>
      </w:pPr>
      <w:r>
        <w:rPr>
          <w:rFonts w:ascii="Times New Roman" w:eastAsia="Times New Roman" w:hAnsi="Times New Roman"/>
          <w:sz w:val="28"/>
        </w:rPr>
        <w:t>Optic neuritis or myelitis associated with “specific” NMO brain lesions</w:t>
      </w:r>
    </w:p>
    <w:p w14:paraId="67E1489B" w14:textId="77777777" w:rsidR="00000000" w:rsidRDefault="00000000">
      <w:pPr>
        <w:spacing w:line="0" w:lineRule="atLeast"/>
        <w:ind w:left="360"/>
        <w:rPr>
          <w:rFonts w:ascii="Times New Roman" w:eastAsia="Times New Roman" w:hAnsi="Times New Roman"/>
          <w:sz w:val="28"/>
        </w:rPr>
      </w:pPr>
      <w:r>
        <w:rPr>
          <w:rFonts w:ascii="Times New Roman" w:eastAsia="Times New Roman" w:hAnsi="Times New Roman"/>
          <w:sz w:val="28"/>
        </w:rPr>
        <w:t>(hypothalamic, periventricular, brainstem)</w:t>
      </w:r>
    </w:p>
    <w:p w14:paraId="48AB565F" w14:textId="77777777" w:rsidR="00000000" w:rsidRDefault="00000000">
      <w:pPr>
        <w:spacing w:line="0" w:lineRule="atLeast"/>
        <w:ind w:left="360"/>
        <w:rPr>
          <w:rFonts w:ascii="Times New Roman" w:eastAsia="Times New Roman" w:hAnsi="Times New Roman"/>
          <w:sz w:val="28"/>
        </w:rPr>
        <w:sectPr w:rsidR="00000000">
          <w:pgSz w:w="12240" w:h="15840"/>
          <w:pgMar w:top="1410" w:right="1440" w:bottom="1440" w:left="1440" w:header="0" w:footer="0" w:gutter="0"/>
          <w:cols w:space="0" w:equalWidth="0">
            <w:col w:w="9360"/>
          </w:cols>
          <w:docGrid w:linePitch="360"/>
        </w:sectPr>
      </w:pPr>
    </w:p>
    <w:p w14:paraId="701D6236" w14:textId="77777777" w:rsidR="00000000" w:rsidRDefault="00000000">
      <w:pPr>
        <w:spacing w:line="0" w:lineRule="atLeast"/>
        <w:rPr>
          <w:rFonts w:ascii="Times New Roman" w:eastAsia="Times New Roman" w:hAnsi="Times New Roman"/>
          <w:sz w:val="40"/>
        </w:rPr>
      </w:pPr>
      <w:bookmarkStart w:id="11" w:name="page12"/>
      <w:bookmarkEnd w:id="11"/>
      <w:r>
        <w:rPr>
          <w:rFonts w:ascii="Times New Roman" w:eastAsia="Times New Roman" w:hAnsi="Times New Roman"/>
          <w:sz w:val="40"/>
        </w:rPr>
        <w:lastRenderedPageBreak/>
        <w:t>References</w:t>
      </w:r>
    </w:p>
    <w:p w14:paraId="324D9A71" w14:textId="77777777" w:rsidR="00000000" w:rsidRDefault="00000000">
      <w:pPr>
        <w:spacing w:line="14" w:lineRule="exact"/>
        <w:rPr>
          <w:rFonts w:ascii="Times New Roman" w:eastAsia="Times New Roman" w:hAnsi="Times New Roman"/>
        </w:rPr>
      </w:pPr>
    </w:p>
    <w:p w14:paraId="662ABF62" w14:textId="77777777" w:rsidR="00000000" w:rsidRDefault="00000000">
      <w:pPr>
        <w:numPr>
          <w:ilvl w:val="0"/>
          <w:numId w:val="14"/>
        </w:numPr>
        <w:tabs>
          <w:tab w:val="left" w:pos="281"/>
        </w:tabs>
        <w:spacing w:line="234" w:lineRule="auto"/>
        <w:ind w:left="360" w:right="160" w:hanging="360"/>
        <w:rPr>
          <w:rFonts w:ascii="Times New Roman" w:eastAsia="Times New Roman" w:hAnsi="Times New Roman"/>
          <w:sz w:val="28"/>
        </w:rPr>
      </w:pPr>
      <w:r>
        <w:rPr>
          <w:rFonts w:ascii="Times New Roman" w:eastAsia="Times New Roman" w:hAnsi="Times New Roman"/>
          <w:sz w:val="28"/>
        </w:rPr>
        <w:t>Mandler RN, Davis LE, Jeffery DR, Kornfeld M. Devic'sneuromyelitisoptica: a clinicopathological study of 8 patients. Ann Neurol 1993;34(2):162-8.</w:t>
      </w:r>
    </w:p>
    <w:p w14:paraId="10FD06BE" w14:textId="77777777" w:rsidR="00000000" w:rsidRDefault="00000000">
      <w:pPr>
        <w:spacing w:line="15" w:lineRule="exact"/>
        <w:rPr>
          <w:rFonts w:ascii="Times New Roman" w:eastAsia="Times New Roman" w:hAnsi="Times New Roman"/>
          <w:sz w:val="28"/>
        </w:rPr>
      </w:pPr>
    </w:p>
    <w:p w14:paraId="55F86F54" w14:textId="77777777" w:rsidR="00000000" w:rsidRDefault="00000000">
      <w:pPr>
        <w:numPr>
          <w:ilvl w:val="0"/>
          <w:numId w:val="14"/>
        </w:numPr>
        <w:tabs>
          <w:tab w:val="left" w:pos="281"/>
        </w:tabs>
        <w:spacing w:line="236" w:lineRule="auto"/>
        <w:ind w:left="360" w:right="820" w:hanging="360"/>
        <w:rPr>
          <w:rFonts w:ascii="Times New Roman" w:eastAsia="Times New Roman" w:hAnsi="Times New Roman"/>
          <w:sz w:val="28"/>
        </w:rPr>
      </w:pPr>
      <w:r>
        <w:rPr>
          <w:rFonts w:ascii="Times New Roman" w:eastAsia="Times New Roman" w:hAnsi="Times New Roman"/>
          <w:sz w:val="28"/>
        </w:rPr>
        <w:t>O'Riordan JI, Gallagher HL, Thompson AJ, et al. Clinical, CSF, and MRI findings in Devic'sneuromyelitisoptica. J NeurolNeurosurg Psychiatry 1996;60(4):382-7.</w:t>
      </w:r>
    </w:p>
    <w:p w14:paraId="36D3CE38" w14:textId="77777777" w:rsidR="00000000" w:rsidRDefault="00000000">
      <w:pPr>
        <w:spacing w:line="14" w:lineRule="exact"/>
        <w:rPr>
          <w:rFonts w:ascii="Times New Roman" w:eastAsia="Times New Roman" w:hAnsi="Times New Roman"/>
          <w:sz w:val="28"/>
        </w:rPr>
      </w:pPr>
    </w:p>
    <w:p w14:paraId="769B18FA" w14:textId="77777777" w:rsidR="00000000" w:rsidRDefault="00000000">
      <w:pPr>
        <w:numPr>
          <w:ilvl w:val="0"/>
          <w:numId w:val="14"/>
        </w:numPr>
        <w:tabs>
          <w:tab w:val="left" w:pos="281"/>
        </w:tabs>
        <w:spacing w:line="237" w:lineRule="auto"/>
        <w:ind w:left="360" w:right="20" w:hanging="360"/>
        <w:rPr>
          <w:rFonts w:ascii="Times New Roman" w:eastAsia="Times New Roman" w:hAnsi="Times New Roman"/>
          <w:sz w:val="28"/>
        </w:rPr>
      </w:pPr>
      <w:r>
        <w:rPr>
          <w:rFonts w:ascii="Times New Roman" w:eastAsia="Times New Roman" w:hAnsi="Times New Roman"/>
          <w:sz w:val="28"/>
        </w:rPr>
        <w:t>Wingerchuk DM, Hogancamp WF, O'Brien PC, Weinshenker BG. The clinical course of neuromyelitisoptica (Devic's syndrome). Neurology 1999;53(5):1107-14.</w:t>
      </w:r>
    </w:p>
    <w:p w14:paraId="371A1878" w14:textId="77777777" w:rsidR="00000000" w:rsidRDefault="00000000">
      <w:pPr>
        <w:numPr>
          <w:ilvl w:val="0"/>
          <w:numId w:val="14"/>
        </w:numPr>
        <w:tabs>
          <w:tab w:val="left" w:pos="280"/>
        </w:tabs>
        <w:spacing w:line="0" w:lineRule="atLeast"/>
        <w:ind w:left="280" w:hanging="280"/>
        <w:rPr>
          <w:rFonts w:ascii="Times New Roman" w:eastAsia="Times New Roman" w:hAnsi="Times New Roman"/>
          <w:sz w:val="28"/>
        </w:rPr>
      </w:pPr>
      <w:r>
        <w:rPr>
          <w:rFonts w:ascii="Times New Roman" w:eastAsia="Times New Roman" w:hAnsi="Times New Roman"/>
          <w:sz w:val="28"/>
        </w:rPr>
        <w:t>Bashir K, Whitaker JN. Importance of paraclinical and CSF studies in</w:t>
      </w:r>
    </w:p>
    <w:p w14:paraId="7F2991ED" w14:textId="77777777" w:rsidR="00000000" w:rsidRDefault="00000000">
      <w:pPr>
        <w:spacing w:line="13" w:lineRule="exact"/>
        <w:rPr>
          <w:rFonts w:ascii="Times New Roman" w:eastAsia="Times New Roman" w:hAnsi="Times New Roman"/>
        </w:rPr>
      </w:pPr>
    </w:p>
    <w:p w14:paraId="78D0253C" w14:textId="77777777" w:rsidR="00000000" w:rsidRDefault="00000000">
      <w:pPr>
        <w:spacing w:line="236" w:lineRule="auto"/>
        <w:ind w:left="360" w:right="780"/>
        <w:rPr>
          <w:rFonts w:ascii="Times New Roman" w:eastAsia="Times New Roman" w:hAnsi="Times New Roman"/>
          <w:sz w:val="28"/>
        </w:rPr>
      </w:pPr>
      <w:r>
        <w:rPr>
          <w:rFonts w:ascii="Times New Roman" w:eastAsia="Times New Roman" w:hAnsi="Times New Roman"/>
          <w:sz w:val="28"/>
        </w:rPr>
        <w:t>the diagnosis of MS in patients presenting with partial cervical transverse myelopathy and negative cranial MRI. Multiple sclerosis 2000; 6:312– 6.</w:t>
      </w:r>
    </w:p>
    <w:p w14:paraId="64315D9D" w14:textId="77777777" w:rsidR="00000000" w:rsidRDefault="00000000">
      <w:pPr>
        <w:spacing w:line="17" w:lineRule="exact"/>
        <w:rPr>
          <w:rFonts w:ascii="Times New Roman" w:eastAsia="Times New Roman" w:hAnsi="Times New Roman"/>
        </w:rPr>
      </w:pPr>
    </w:p>
    <w:p w14:paraId="54E142C0" w14:textId="77777777" w:rsidR="00000000" w:rsidRDefault="00000000">
      <w:pPr>
        <w:spacing w:line="237" w:lineRule="auto"/>
        <w:ind w:left="360" w:right="840" w:hanging="359"/>
        <w:rPr>
          <w:rFonts w:ascii="Times New Roman" w:eastAsia="Times New Roman" w:hAnsi="Times New Roman"/>
          <w:sz w:val="28"/>
        </w:rPr>
      </w:pPr>
      <w:r>
        <w:rPr>
          <w:rFonts w:ascii="Times New Roman" w:eastAsia="Times New Roman" w:hAnsi="Times New Roman"/>
          <w:sz w:val="28"/>
        </w:rPr>
        <w:t>5.Paolino E, Fainardi E, Ruppi P, et al. A prospective study on the predictive value of CSF oligoclonal bands and MRI in acute isolated neurological syndromes for subsequent progression to multiple sclerosis. J Neurol, Neurosug Psychiatry 1996;60:572– 5.</w:t>
      </w:r>
    </w:p>
    <w:p w14:paraId="60CA9D1C" w14:textId="77777777" w:rsidR="00000000" w:rsidRDefault="00000000">
      <w:pPr>
        <w:spacing w:line="15" w:lineRule="exact"/>
        <w:rPr>
          <w:rFonts w:ascii="Times New Roman" w:eastAsia="Times New Roman" w:hAnsi="Times New Roman"/>
        </w:rPr>
      </w:pPr>
    </w:p>
    <w:p w14:paraId="57FA2173" w14:textId="77777777" w:rsidR="00000000" w:rsidRDefault="00000000">
      <w:pPr>
        <w:spacing w:line="332" w:lineRule="exact"/>
        <w:ind w:left="360" w:right="1440" w:hanging="359"/>
        <w:rPr>
          <w:rFonts w:ascii="Times New Roman" w:eastAsia="Times New Roman" w:hAnsi="Times New Roman"/>
          <w:sz w:val="28"/>
        </w:rPr>
      </w:pPr>
      <w:r>
        <w:rPr>
          <w:rFonts w:ascii="Times New Roman" w:eastAsia="Times New Roman" w:hAnsi="Times New Roman"/>
          <w:sz w:val="28"/>
        </w:rPr>
        <w:t>6.Matthews WB. Symptoms and signs. In: Matthews WB et al. McAlpine</w:t>
      </w:r>
      <w:r>
        <w:rPr>
          <w:rFonts w:ascii="MS Mincho" w:eastAsia="MS Mincho" w:hAnsi="MS Mincho"/>
          <w:sz w:val="28"/>
        </w:rPr>
        <w:t>’</w:t>
      </w:r>
      <w:r>
        <w:rPr>
          <w:rFonts w:ascii="Times New Roman" w:eastAsia="Times New Roman" w:hAnsi="Times New Roman"/>
          <w:sz w:val="28"/>
        </w:rPr>
        <w:t>s multiple sclerosis. Churchill Livingstone, Edinburgh, 1991;61-3.</w:t>
      </w:r>
    </w:p>
    <w:p w14:paraId="31E2104B" w14:textId="77777777" w:rsidR="00000000" w:rsidRDefault="00000000">
      <w:pPr>
        <w:spacing w:line="14" w:lineRule="exact"/>
        <w:rPr>
          <w:rFonts w:ascii="Times New Roman" w:eastAsia="Times New Roman" w:hAnsi="Times New Roman"/>
        </w:rPr>
      </w:pPr>
    </w:p>
    <w:p w14:paraId="4897ED14" w14:textId="77777777" w:rsidR="00000000" w:rsidRDefault="00000000">
      <w:pPr>
        <w:numPr>
          <w:ilvl w:val="0"/>
          <w:numId w:val="15"/>
        </w:numPr>
        <w:tabs>
          <w:tab w:val="left" w:pos="281"/>
        </w:tabs>
        <w:spacing w:line="234" w:lineRule="auto"/>
        <w:ind w:left="360" w:right="1240" w:hanging="360"/>
        <w:rPr>
          <w:rFonts w:ascii="Times New Roman" w:eastAsia="Times New Roman" w:hAnsi="Times New Roman"/>
          <w:sz w:val="28"/>
        </w:rPr>
      </w:pPr>
      <w:r>
        <w:rPr>
          <w:rFonts w:ascii="Times New Roman" w:eastAsia="Times New Roman" w:hAnsi="Times New Roman"/>
          <w:sz w:val="28"/>
        </w:rPr>
        <w:t>Josef Spatt, Robert Chaix, Bruno Mamoli. Epileptic and non-epileptic seizures in multiple sclerosis. J Neurol 2001;248:2-9.</w:t>
      </w:r>
    </w:p>
    <w:p w14:paraId="076EFE52" w14:textId="77777777" w:rsidR="00000000" w:rsidRDefault="00000000">
      <w:pPr>
        <w:spacing w:line="336" w:lineRule="exact"/>
        <w:rPr>
          <w:rFonts w:ascii="Times New Roman" w:eastAsia="Times New Roman" w:hAnsi="Times New Roman"/>
          <w:sz w:val="28"/>
        </w:rPr>
      </w:pPr>
    </w:p>
    <w:p w14:paraId="481F5266" w14:textId="77777777" w:rsidR="00000000" w:rsidRDefault="00000000">
      <w:pPr>
        <w:numPr>
          <w:ilvl w:val="0"/>
          <w:numId w:val="15"/>
        </w:numPr>
        <w:tabs>
          <w:tab w:val="left" w:pos="281"/>
        </w:tabs>
        <w:spacing w:line="237" w:lineRule="auto"/>
        <w:ind w:left="360" w:right="460" w:hanging="360"/>
        <w:rPr>
          <w:rFonts w:ascii="Times New Roman" w:eastAsia="Times New Roman" w:hAnsi="Times New Roman"/>
          <w:sz w:val="28"/>
        </w:rPr>
      </w:pPr>
      <w:r>
        <w:rPr>
          <w:rFonts w:ascii="Times New Roman" w:eastAsia="Times New Roman" w:hAnsi="Times New Roman"/>
          <w:sz w:val="28"/>
        </w:rPr>
        <w:t>Wingerchuk DM, Lennon VA, Pittock SJ, Lucchinetti CF, Weinshenker BG. Revised diagnostic criteria for neuromyelitisoptica. Neurology 2006;66(10):1485-9.</w:t>
      </w:r>
    </w:p>
    <w:p w14:paraId="74A8FF40" w14:textId="77777777" w:rsidR="00000000" w:rsidRDefault="00000000">
      <w:pPr>
        <w:spacing w:line="13" w:lineRule="exact"/>
        <w:rPr>
          <w:rFonts w:ascii="Times New Roman" w:eastAsia="Times New Roman" w:hAnsi="Times New Roman"/>
          <w:sz w:val="28"/>
        </w:rPr>
      </w:pPr>
    </w:p>
    <w:p w14:paraId="12551F2E" w14:textId="77777777" w:rsidR="00000000" w:rsidRDefault="00000000">
      <w:pPr>
        <w:numPr>
          <w:ilvl w:val="0"/>
          <w:numId w:val="15"/>
        </w:numPr>
        <w:tabs>
          <w:tab w:val="left" w:pos="281"/>
        </w:tabs>
        <w:spacing w:line="236" w:lineRule="auto"/>
        <w:ind w:left="360" w:right="580" w:hanging="360"/>
        <w:rPr>
          <w:rFonts w:ascii="Times New Roman" w:eastAsia="Times New Roman" w:hAnsi="Times New Roman"/>
          <w:sz w:val="28"/>
        </w:rPr>
      </w:pPr>
      <w:r>
        <w:rPr>
          <w:rFonts w:ascii="Times New Roman" w:eastAsia="Times New Roman" w:hAnsi="Times New Roman"/>
          <w:sz w:val="28"/>
        </w:rPr>
        <w:t>Pittock SJ, Lennon VA, Krecke K, Wingerchuk DM, Lucchinetti CF, Weinshenker BG. Brain abnormalities in neuromyelitisoptica. Arch Neurol 2006;63(3):390-6.</w:t>
      </w:r>
    </w:p>
    <w:p w14:paraId="6699F4F6" w14:textId="77777777" w:rsidR="00000000" w:rsidRDefault="00000000">
      <w:pPr>
        <w:spacing w:line="14" w:lineRule="exact"/>
        <w:rPr>
          <w:rFonts w:ascii="Times New Roman" w:eastAsia="Times New Roman" w:hAnsi="Times New Roman"/>
          <w:sz w:val="28"/>
        </w:rPr>
      </w:pPr>
    </w:p>
    <w:p w14:paraId="3B57659F" w14:textId="77777777" w:rsidR="00000000" w:rsidRDefault="00000000">
      <w:pPr>
        <w:numPr>
          <w:ilvl w:val="0"/>
          <w:numId w:val="15"/>
        </w:numPr>
        <w:tabs>
          <w:tab w:val="left" w:pos="423"/>
        </w:tabs>
        <w:spacing w:line="236" w:lineRule="auto"/>
        <w:ind w:left="360" w:right="400" w:hanging="360"/>
        <w:rPr>
          <w:rFonts w:ascii="Times New Roman" w:eastAsia="Times New Roman" w:hAnsi="Times New Roman"/>
          <w:sz w:val="28"/>
        </w:rPr>
      </w:pPr>
      <w:r>
        <w:rPr>
          <w:rFonts w:ascii="Times New Roman" w:eastAsia="Times New Roman" w:hAnsi="Times New Roman"/>
          <w:sz w:val="28"/>
        </w:rPr>
        <w:t>Misu T, Fujihara K, Nakashima I, Sato S, Itoyama Y. Intractable hiccup and nausea with periaqueductal lesions in neuromyelitisoptica. Neurology 2005;65(9):1479-82.</w:t>
      </w:r>
    </w:p>
    <w:p w14:paraId="22E25FF4" w14:textId="77777777" w:rsidR="00000000" w:rsidRDefault="00000000">
      <w:pPr>
        <w:spacing w:line="17" w:lineRule="exact"/>
        <w:rPr>
          <w:rFonts w:ascii="Times New Roman" w:eastAsia="Times New Roman" w:hAnsi="Times New Roman"/>
          <w:sz w:val="28"/>
        </w:rPr>
      </w:pPr>
    </w:p>
    <w:p w14:paraId="6187C94A" w14:textId="77777777" w:rsidR="00000000" w:rsidRDefault="00000000">
      <w:pPr>
        <w:numPr>
          <w:ilvl w:val="0"/>
          <w:numId w:val="15"/>
        </w:numPr>
        <w:tabs>
          <w:tab w:val="left" w:pos="423"/>
        </w:tabs>
        <w:spacing w:line="236" w:lineRule="auto"/>
        <w:ind w:left="360" w:right="1140" w:hanging="360"/>
        <w:rPr>
          <w:rFonts w:ascii="Times New Roman" w:eastAsia="Times New Roman" w:hAnsi="Times New Roman"/>
          <w:sz w:val="28"/>
        </w:rPr>
      </w:pPr>
      <w:r>
        <w:rPr>
          <w:rFonts w:ascii="Times New Roman" w:eastAsia="Times New Roman" w:hAnsi="Times New Roman"/>
          <w:sz w:val="28"/>
        </w:rPr>
        <w:t>Pittock SJ, Weinshenker BG, WijdicksEF.Mechanical ventilation and tracheostomy in multiple sclerosis. J NeurolNeurosurg Psychiatry 2004;75(9):1331-3.</w:t>
      </w:r>
    </w:p>
    <w:p w14:paraId="3141F7D2" w14:textId="77777777" w:rsidR="00000000" w:rsidRDefault="00000000">
      <w:pPr>
        <w:spacing w:line="14" w:lineRule="exact"/>
        <w:rPr>
          <w:rFonts w:ascii="Times New Roman" w:eastAsia="Times New Roman" w:hAnsi="Times New Roman"/>
          <w:sz w:val="28"/>
        </w:rPr>
      </w:pPr>
    </w:p>
    <w:p w14:paraId="4ACD0842" w14:textId="77777777" w:rsidR="00000000" w:rsidRDefault="00000000">
      <w:pPr>
        <w:numPr>
          <w:ilvl w:val="0"/>
          <w:numId w:val="15"/>
        </w:numPr>
        <w:tabs>
          <w:tab w:val="left" w:pos="423"/>
        </w:tabs>
        <w:spacing w:line="236" w:lineRule="auto"/>
        <w:ind w:left="360" w:right="200" w:hanging="360"/>
        <w:rPr>
          <w:rFonts w:ascii="Times New Roman" w:eastAsia="Times New Roman" w:hAnsi="Times New Roman"/>
          <w:sz w:val="28"/>
        </w:rPr>
      </w:pPr>
      <w:r>
        <w:rPr>
          <w:rFonts w:ascii="Times New Roman" w:eastAsia="Times New Roman" w:hAnsi="Times New Roman"/>
          <w:sz w:val="28"/>
        </w:rPr>
        <w:t>Lennon VA, Wingerchuk DM, Kryzer TJ, et al. A serum autoantibody marker of neuromyelitisoptica: distinction from multiple sclerosis. Lancet 2004;364(9451):2106-12.</w:t>
      </w:r>
    </w:p>
    <w:p w14:paraId="36C2A511" w14:textId="77777777" w:rsidR="00000000" w:rsidRDefault="00000000">
      <w:pPr>
        <w:tabs>
          <w:tab w:val="left" w:pos="423"/>
        </w:tabs>
        <w:spacing w:line="236" w:lineRule="auto"/>
        <w:ind w:left="360" w:right="200" w:hanging="360"/>
        <w:rPr>
          <w:rFonts w:ascii="Times New Roman" w:eastAsia="Times New Roman" w:hAnsi="Times New Roman"/>
          <w:sz w:val="28"/>
        </w:rPr>
        <w:sectPr w:rsidR="00000000">
          <w:pgSz w:w="12240" w:h="15840"/>
          <w:pgMar w:top="1433" w:right="1440" w:bottom="1440" w:left="1440" w:header="0" w:footer="0" w:gutter="0"/>
          <w:cols w:space="0" w:equalWidth="0">
            <w:col w:w="9360"/>
          </w:cols>
          <w:docGrid w:linePitch="360"/>
        </w:sectPr>
      </w:pPr>
    </w:p>
    <w:p w14:paraId="644355E4" w14:textId="77777777" w:rsidR="00000000" w:rsidRDefault="00000000">
      <w:pPr>
        <w:spacing w:line="6" w:lineRule="exact"/>
        <w:rPr>
          <w:rFonts w:ascii="Times New Roman" w:eastAsia="Times New Roman" w:hAnsi="Times New Roman"/>
        </w:rPr>
      </w:pPr>
      <w:bookmarkStart w:id="12" w:name="page13"/>
      <w:bookmarkEnd w:id="12"/>
    </w:p>
    <w:p w14:paraId="0642E812" w14:textId="77777777" w:rsidR="00000000" w:rsidRDefault="00000000">
      <w:pPr>
        <w:numPr>
          <w:ilvl w:val="0"/>
          <w:numId w:val="16"/>
        </w:numPr>
        <w:tabs>
          <w:tab w:val="left" w:pos="423"/>
        </w:tabs>
        <w:spacing w:line="236" w:lineRule="auto"/>
        <w:ind w:left="360" w:right="360" w:hanging="360"/>
        <w:jc w:val="both"/>
        <w:rPr>
          <w:rFonts w:ascii="Times New Roman" w:eastAsia="Times New Roman" w:hAnsi="Times New Roman"/>
          <w:sz w:val="28"/>
        </w:rPr>
      </w:pPr>
      <w:r>
        <w:rPr>
          <w:rFonts w:ascii="Times New Roman" w:eastAsia="Times New Roman" w:hAnsi="Times New Roman"/>
          <w:sz w:val="28"/>
        </w:rPr>
        <w:t>Lennon VA, Kryzer TJ, Pittock SJ, Verkman AS, Hinson SR. IgG marker of optic-spinal multiple sclerosis binds to the aquaporin-4 water channel. J Exp Med 2005;202(4):473-7.</w:t>
      </w:r>
    </w:p>
    <w:p w14:paraId="4FCD9EA7" w14:textId="77777777" w:rsidR="00000000" w:rsidRDefault="00000000">
      <w:pPr>
        <w:spacing w:line="14" w:lineRule="exact"/>
        <w:rPr>
          <w:rFonts w:ascii="Times New Roman" w:eastAsia="Times New Roman" w:hAnsi="Times New Roman"/>
          <w:sz w:val="28"/>
        </w:rPr>
      </w:pPr>
    </w:p>
    <w:p w14:paraId="1E4C5BA4" w14:textId="77777777" w:rsidR="00000000" w:rsidRDefault="00000000">
      <w:pPr>
        <w:numPr>
          <w:ilvl w:val="0"/>
          <w:numId w:val="16"/>
        </w:numPr>
        <w:tabs>
          <w:tab w:val="left" w:pos="423"/>
        </w:tabs>
        <w:spacing w:line="235" w:lineRule="auto"/>
        <w:ind w:left="360" w:right="1260" w:hanging="360"/>
        <w:rPr>
          <w:rFonts w:ascii="Times New Roman" w:eastAsia="Times New Roman" w:hAnsi="Times New Roman"/>
          <w:sz w:val="28"/>
        </w:rPr>
      </w:pPr>
      <w:r>
        <w:rPr>
          <w:rFonts w:ascii="Times New Roman" w:eastAsia="Times New Roman" w:hAnsi="Times New Roman"/>
          <w:sz w:val="28"/>
        </w:rPr>
        <w:t>Poppe AY, Lapierre Y, Melancon D, et al. Neuromyelitisoptica with hypothalamic involvement. MultScler 2005;11(5):617-21.</w:t>
      </w:r>
    </w:p>
    <w:p w14:paraId="7264566D" w14:textId="77777777" w:rsidR="00000000" w:rsidRDefault="00000000">
      <w:pPr>
        <w:spacing w:line="15" w:lineRule="exact"/>
        <w:rPr>
          <w:rFonts w:ascii="Times New Roman" w:eastAsia="Times New Roman" w:hAnsi="Times New Roman"/>
          <w:sz w:val="28"/>
        </w:rPr>
      </w:pPr>
    </w:p>
    <w:p w14:paraId="0E54881D" w14:textId="77777777" w:rsidR="00000000" w:rsidRDefault="00000000">
      <w:pPr>
        <w:numPr>
          <w:ilvl w:val="0"/>
          <w:numId w:val="16"/>
        </w:numPr>
        <w:tabs>
          <w:tab w:val="left" w:pos="423"/>
        </w:tabs>
        <w:spacing w:line="236" w:lineRule="auto"/>
        <w:ind w:left="360" w:right="180" w:hanging="360"/>
        <w:jc w:val="both"/>
        <w:rPr>
          <w:rFonts w:ascii="Times New Roman" w:eastAsia="Times New Roman" w:hAnsi="Times New Roman"/>
          <w:sz w:val="28"/>
        </w:rPr>
      </w:pPr>
      <w:r>
        <w:rPr>
          <w:rFonts w:ascii="Times New Roman" w:eastAsia="Times New Roman" w:hAnsi="Times New Roman"/>
          <w:sz w:val="28"/>
        </w:rPr>
        <w:t>Weinshenker BG, Wingerchuk DM, Vukusic S, et al. NeuromyelitisopticaIgG predicts relapse after longitudinally extensive transverse myelitis. Ann Neurol 2006;59(3):566-9.</w:t>
      </w:r>
    </w:p>
    <w:p w14:paraId="5BF68565" w14:textId="77777777" w:rsidR="00000000" w:rsidRDefault="00000000">
      <w:pPr>
        <w:spacing w:line="14" w:lineRule="exact"/>
        <w:rPr>
          <w:rFonts w:ascii="Times New Roman" w:eastAsia="Times New Roman" w:hAnsi="Times New Roman"/>
          <w:sz w:val="28"/>
        </w:rPr>
      </w:pPr>
    </w:p>
    <w:p w14:paraId="1B684AC3" w14:textId="77777777" w:rsidR="00000000" w:rsidRDefault="00000000">
      <w:pPr>
        <w:numPr>
          <w:ilvl w:val="0"/>
          <w:numId w:val="16"/>
        </w:numPr>
        <w:tabs>
          <w:tab w:val="left" w:pos="423"/>
        </w:tabs>
        <w:spacing w:line="237" w:lineRule="auto"/>
        <w:ind w:left="360" w:right="520" w:hanging="360"/>
        <w:rPr>
          <w:rFonts w:ascii="Times New Roman" w:eastAsia="Times New Roman" w:hAnsi="Times New Roman"/>
          <w:sz w:val="28"/>
        </w:rPr>
      </w:pPr>
      <w:r>
        <w:rPr>
          <w:rFonts w:ascii="Times New Roman" w:eastAsia="Times New Roman" w:hAnsi="Times New Roman"/>
          <w:sz w:val="28"/>
        </w:rPr>
        <w:t>Pittock SJ, Lennon VA, Wingerchuk DM, Homberger HA, Lucchinetti CF, WeinshenkerBG.The prevalence of non-organ-specific autoantibodies and NMO-IgG in neuromyelitisoptica (NMO) and related disorders. Neurology 2006;66(Suppl2):A307.</w:t>
      </w:r>
    </w:p>
    <w:p w14:paraId="0B08D0DE" w14:textId="77777777" w:rsidR="00000000" w:rsidRDefault="00000000">
      <w:pPr>
        <w:spacing w:line="17" w:lineRule="exact"/>
        <w:rPr>
          <w:rFonts w:ascii="Times New Roman" w:eastAsia="Times New Roman" w:hAnsi="Times New Roman"/>
          <w:sz w:val="28"/>
        </w:rPr>
      </w:pPr>
    </w:p>
    <w:p w14:paraId="6C4186B3" w14:textId="77777777" w:rsidR="00000000" w:rsidRDefault="00000000">
      <w:pPr>
        <w:numPr>
          <w:ilvl w:val="0"/>
          <w:numId w:val="16"/>
        </w:numPr>
        <w:tabs>
          <w:tab w:val="left" w:pos="423"/>
        </w:tabs>
        <w:spacing w:line="236" w:lineRule="auto"/>
        <w:ind w:left="360" w:right="440" w:hanging="360"/>
        <w:rPr>
          <w:rFonts w:ascii="Times New Roman" w:eastAsia="Times New Roman" w:hAnsi="Times New Roman"/>
          <w:sz w:val="28"/>
        </w:rPr>
      </w:pPr>
      <w:r>
        <w:rPr>
          <w:rFonts w:ascii="Times New Roman" w:eastAsia="Times New Roman" w:hAnsi="Times New Roman"/>
          <w:sz w:val="28"/>
        </w:rPr>
        <w:t>Weinshenker BG, De Seze J, Vermersch P, Pittock S, Lennon V. The relationship between neuromyelitisoptica and systemic autoimmune disease. Neurology 2006;66(Suppl2):A380-A1.</w:t>
      </w:r>
    </w:p>
    <w:p w14:paraId="28D967C1" w14:textId="77777777" w:rsidR="00000000" w:rsidRDefault="00000000">
      <w:pPr>
        <w:spacing w:line="14" w:lineRule="exact"/>
        <w:rPr>
          <w:rFonts w:ascii="Times New Roman" w:eastAsia="Times New Roman" w:hAnsi="Times New Roman"/>
          <w:sz w:val="28"/>
        </w:rPr>
      </w:pPr>
    </w:p>
    <w:p w14:paraId="376E3227" w14:textId="77777777" w:rsidR="00000000" w:rsidRDefault="00000000">
      <w:pPr>
        <w:numPr>
          <w:ilvl w:val="0"/>
          <w:numId w:val="16"/>
        </w:numPr>
        <w:tabs>
          <w:tab w:val="left" w:pos="423"/>
        </w:tabs>
        <w:spacing w:line="237" w:lineRule="auto"/>
        <w:ind w:left="360" w:right="280" w:hanging="360"/>
        <w:rPr>
          <w:rFonts w:ascii="Times New Roman" w:eastAsia="Times New Roman" w:hAnsi="Times New Roman"/>
          <w:sz w:val="28"/>
        </w:rPr>
      </w:pPr>
      <w:r>
        <w:rPr>
          <w:rFonts w:ascii="Times New Roman" w:eastAsia="Times New Roman" w:hAnsi="Times New Roman"/>
          <w:sz w:val="28"/>
        </w:rPr>
        <w:t>Keegan M, Pineda AA, McClelland RL, Darby CH, Rodriguez M, Weinshenker BG. Plasma exchange for severe attacks of CNS demyelination: predictors of response. Neurology 2002;58(1):143-6.</w:t>
      </w:r>
    </w:p>
    <w:p w14:paraId="1986D03F" w14:textId="77777777" w:rsidR="00000000" w:rsidRDefault="00000000">
      <w:pPr>
        <w:spacing w:line="13" w:lineRule="exact"/>
        <w:rPr>
          <w:rFonts w:ascii="Times New Roman" w:eastAsia="Times New Roman" w:hAnsi="Times New Roman"/>
          <w:sz w:val="28"/>
        </w:rPr>
      </w:pPr>
    </w:p>
    <w:p w14:paraId="63EFBEB3" w14:textId="77777777" w:rsidR="00000000" w:rsidRDefault="00000000">
      <w:pPr>
        <w:numPr>
          <w:ilvl w:val="0"/>
          <w:numId w:val="16"/>
        </w:numPr>
        <w:tabs>
          <w:tab w:val="left" w:pos="423"/>
        </w:tabs>
        <w:spacing w:line="236" w:lineRule="auto"/>
        <w:ind w:left="360" w:right="40" w:hanging="360"/>
        <w:rPr>
          <w:rFonts w:ascii="Times New Roman" w:eastAsia="Times New Roman" w:hAnsi="Times New Roman"/>
          <w:sz w:val="28"/>
        </w:rPr>
      </w:pPr>
      <w:r>
        <w:rPr>
          <w:rFonts w:ascii="Times New Roman" w:eastAsia="Times New Roman" w:hAnsi="Times New Roman"/>
          <w:sz w:val="28"/>
        </w:rPr>
        <w:t>Ruprecht K, Klinker E, Dintelmann T, Rieckmann P, Gold R. Plasma exchange for severe optic neuritis: treatment of 10 patients. Neurology 2004;63(6):1081-3.</w:t>
      </w:r>
    </w:p>
    <w:p w14:paraId="7F73D39B" w14:textId="77777777" w:rsidR="00000000" w:rsidRDefault="00000000">
      <w:pPr>
        <w:spacing w:line="15" w:lineRule="exact"/>
        <w:rPr>
          <w:rFonts w:ascii="Times New Roman" w:eastAsia="Times New Roman" w:hAnsi="Times New Roman"/>
          <w:sz w:val="28"/>
        </w:rPr>
      </w:pPr>
    </w:p>
    <w:p w14:paraId="1989E7CF" w14:textId="77777777" w:rsidR="00000000" w:rsidRDefault="00000000">
      <w:pPr>
        <w:numPr>
          <w:ilvl w:val="0"/>
          <w:numId w:val="16"/>
        </w:numPr>
        <w:tabs>
          <w:tab w:val="left" w:pos="423"/>
        </w:tabs>
        <w:spacing w:line="237" w:lineRule="auto"/>
        <w:ind w:left="360" w:right="240" w:hanging="360"/>
        <w:rPr>
          <w:rFonts w:ascii="Times New Roman" w:eastAsia="Times New Roman" w:hAnsi="Times New Roman"/>
          <w:sz w:val="28"/>
        </w:rPr>
      </w:pPr>
      <w:r>
        <w:rPr>
          <w:rFonts w:ascii="Times New Roman" w:eastAsia="Times New Roman" w:hAnsi="Times New Roman"/>
          <w:sz w:val="28"/>
        </w:rPr>
        <w:t>Weinshenker BG, O'Brien PC, Petterson TM, et al. A randomized trial of plasma exchange in acute central nervous system inflammatory demyelinating disease.Ann Neurol 1999;46(6):878-86.</w:t>
      </w:r>
    </w:p>
    <w:p w14:paraId="5A8EA579" w14:textId="77777777" w:rsidR="00000000" w:rsidRDefault="00000000">
      <w:pPr>
        <w:spacing w:line="13" w:lineRule="exact"/>
        <w:rPr>
          <w:rFonts w:ascii="Times New Roman" w:eastAsia="Times New Roman" w:hAnsi="Times New Roman"/>
          <w:sz w:val="28"/>
        </w:rPr>
      </w:pPr>
    </w:p>
    <w:p w14:paraId="2D6EF26B" w14:textId="77777777" w:rsidR="00000000" w:rsidRDefault="00000000">
      <w:pPr>
        <w:numPr>
          <w:ilvl w:val="0"/>
          <w:numId w:val="16"/>
        </w:numPr>
        <w:tabs>
          <w:tab w:val="left" w:pos="423"/>
        </w:tabs>
        <w:spacing w:line="234" w:lineRule="auto"/>
        <w:ind w:left="360" w:right="200" w:hanging="360"/>
        <w:rPr>
          <w:rFonts w:ascii="Times New Roman" w:eastAsia="Times New Roman" w:hAnsi="Times New Roman"/>
          <w:sz w:val="28"/>
        </w:rPr>
      </w:pPr>
      <w:r>
        <w:rPr>
          <w:rFonts w:ascii="Times New Roman" w:eastAsia="Times New Roman" w:hAnsi="Times New Roman"/>
          <w:sz w:val="28"/>
        </w:rPr>
        <w:t>Wingerchuk DM, Weinshenker BG. NeuromyelitisOptica. Curr Treat Options Neurol 2005;7(3):173-82.</w:t>
      </w:r>
    </w:p>
    <w:p w14:paraId="1456B616" w14:textId="77777777" w:rsidR="00000000" w:rsidRDefault="00000000">
      <w:pPr>
        <w:spacing w:line="15" w:lineRule="exact"/>
        <w:rPr>
          <w:rFonts w:ascii="Times New Roman" w:eastAsia="Times New Roman" w:hAnsi="Times New Roman"/>
          <w:sz w:val="28"/>
        </w:rPr>
      </w:pPr>
    </w:p>
    <w:p w14:paraId="5D941AD8" w14:textId="77777777" w:rsidR="00000000" w:rsidRDefault="00000000">
      <w:pPr>
        <w:numPr>
          <w:ilvl w:val="0"/>
          <w:numId w:val="16"/>
        </w:numPr>
        <w:tabs>
          <w:tab w:val="left" w:pos="423"/>
        </w:tabs>
        <w:spacing w:line="236" w:lineRule="auto"/>
        <w:ind w:left="360" w:hanging="360"/>
        <w:rPr>
          <w:rFonts w:ascii="Times New Roman" w:eastAsia="Times New Roman" w:hAnsi="Times New Roman"/>
          <w:sz w:val="28"/>
        </w:rPr>
      </w:pPr>
      <w:r>
        <w:rPr>
          <w:rFonts w:ascii="Times New Roman" w:eastAsia="Times New Roman" w:hAnsi="Times New Roman"/>
          <w:sz w:val="28"/>
        </w:rPr>
        <w:t>Mandler RN, Ahmed W, Dencoff JE. Devic'sneuromyelitisoptica: a prospective study of seven patients treated with prednisone and azathioprine. Neurology 1998;51(4):1219-20.</w:t>
      </w:r>
    </w:p>
    <w:p w14:paraId="15D6BACB" w14:textId="77777777" w:rsidR="00000000" w:rsidRDefault="00000000">
      <w:pPr>
        <w:spacing w:line="17" w:lineRule="exact"/>
        <w:rPr>
          <w:rFonts w:ascii="Times New Roman" w:eastAsia="Times New Roman" w:hAnsi="Times New Roman"/>
        </w:rPr>
      </w:pPr>
    </w:p>
    <w:p w14:paraId="69C8CDEB" w14:textId="77777777" w:rsidR="00000000" w:rsidRDefault="00000000">
      <w:pPr>
        <w:spacing w:line="234" w:lineRule="auto"/>
        <w:ind w:left="360" w:right="1500" w:hanging="359"/>
        <w:rPr>
          <w:rFonts w:ascii="Times New Roman" w:eastAsia="Times New Roman" w:hAnsi="Times New Roman"/>
          <w:sz w:val="28"/>
        </w:rPr>
      </w:pPr>
      <w:r>
        <w:rPr>
          <w:rFonts w:ascii="Times New Roman" w:eastAsia="Times New Roman" w:hAnsi="Times New Roman"/>
          <w:sz w:val="28"/>
        </w:rPr>
        <w:t>23.study of the effects of rituximab in neuromyelitisoptica. Neurology 2005;64(7):1270-2.</w:t>
      </w:r>
    </w:p>
    <w:p w14:paraId="579097D9" w14:textId="77777777" w:rsidR="00000000" w:rsidRDefault="00000000">
      <w:pPr>
        <w:spacing w:line="16" w:lineRule="exact"/>
        <w:rPr>
          <w:rFonts w:ascii="Times New Roman" w:eastAsia="Times New Roman" w:hAnsi="Times New Roman"/>
        </w:rPr>
      </w:pPr>
    </w:p>
    <w:p w14:paraId="611E33C0" w14:textId="77777777" w:rsidR="00000000" w:rsidRDefault="00000000">
      <w:pPr>
        <w:numPr>
          <w:ilvl w:val="0"/>
          <w:numId w:val="17"/>
        </w:numPr>
        <w:tabs>
          <w:tab w:val="left" w:pos="423"/>
        </w:tabs>
        <w:spacing w:line="236" w:lineRule="auto"/>
        <w:ind w:left="360" w:right="820" w:hanging="360"/>
        <w:rPr>
          <w:rFonts w:ascii="Times New Roman" w:eastAsia="Times New Roman" w:hAnsi="Times New Roman"/>
          <w:sz w:val="28"/>
        </w:rPr>
      </w:pPr>
      <w:r>
        <w:rPr>
          <w:rFonts w:ascii="Times New Roman" w:eastAsia="Times New Roman" w:hAnsi="Times New Roman"/>
          <w:sz w:val="28"/>
        </w:rPr>
        <w:t>Weinstock-Guttman B, Feichter J, Lincoff N, Bakshi R. Mitoxantrone (Novantrone) for treatment of relapsing neuromyelitisoptica. Ann Neurol 2004;56(Suppl8):S58.</w:t>
      </w:r>
    </w:p>
    <w:p w14:paraId="5EB4375F" w14:textId="77777777" w:rsidR="00000000" w:rsidRDefault="00000000">
      <w:pPr>
        <w:spacing w:line="14" w:lineRule="exact"/>
        <w:rPr>
          <w:rFonts w:ascii="Times New Roman" w:eastAsia="Times New Roman" w:hAnsi="Times New Roman"/>
          <w:sz w:val="28"/>
        </w:rPr>
      </w:pPr>
    </w:p>
    <w:p w14:paraId="42BD238F" w14:textId="77777777" w:rsidR="00DF757D" w:rsidRDefault="00000000">
      <w:pPr>
        <w:numPr>
          <w:ilvl w:val="0"/>
          <w:numId w:val="17"/>
        </w:numPr>
        <w:tabs>
          <w:tab w:val="left" w:pos="423"/>
        </w:tabs>
        <w:spacing w:line="234" w:lineRule="auto"/>
        <w:ind w:left="360" w:right="140" w:hanging="360"/>
        <w:rPr>
          <w:rFonts w:ascii="Times New Roman" w:eastAsia="Times New Roman" w:hAnsi="Times New Roman"/>
          <w:sz w:val="28"/>
        </w:rPr>
      </w:pPr>
      <w:r>
        <w:rPr>
          <w:rFonts w:ascii="Times New Roman" w:eastAsia="Times New Roman" w:hAnsi="Times New Roman"/>
          <w:sz w:val="28"/>
        </w:rPr>
        <w:t>Bakker J, Metz L. Devic'sneuromyelitisoptica treated with intravenous gamma globulin (IVIG). Can J NeurolSci 2004;31(2):265-7.</w:t>
      </w:r>
    </w:p>
    <w:sectPr w:rsidR="00DF757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6EF438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40E0F7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09CF92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DED7262"/>
    <w:lvl w:ilvl="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FDCC2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6B68079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E6AFB66"/>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5E45D32"/>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736321208">
    <w:abstractNumId w:val="0"/>
  </w:num>
  <w:num w:numId="2" w16cid:durableId="1649557063">
    <w:abstractNumId w:val="1"/>
  </w:num>
  <w:num w:numId="3" w16cid:durableId="1566182092">
    <w:abstractNumId w:val="2"/>
  </w:num>
  <w:num w:numId="4" w16cid:durableId="1457604476">
    <w:abstractNumId w:val="3"/>
  </w:num>
  <w:num w:numId="5" w16cid:durableId="374887073">
    <w:abstractNumId w:val="4"/>
  </w:num>
  <w:num w:numId="6" w16cid:durableId="889725746">
    <w:abstractNumId w:val="5"/>
  </w:num>
  <w:num w:numId="7" w16cid:durableId="1780880498">
    <w:abstractNumId w:val="6"/>
  </w:num>
  <w:num w:numId="8" w16cid:durableId="433286749">
    <w:abstractNumId w:val="7"/>
  </w:num>
  <w:num w:numId="9" w16cid:durableId="589436329">
    <w:abstractNumId w:val="8"/>
  </w:num>
  <w:num w:numId="10" w16cid:durableId="453982602">
    <w:abstractNumId w:val="9"/>
  </w:num>
  <w:num w:numId="11" w16cid:durableId="698118870">
    <w:abstractNumId w:val="10"/>
  </w:num>
  <w:num w:numId="12" w16cid:durableId="1207991039">
    <w:abstractNumId w:val="11"/>
  </w:num>
  <w:num w:numId="13" w16cid:durableId="1794597383">
    <w:abstractNumId w:val="12"/>
  </w:num>
  <w:num w:numId="14" w16cid:durableId="1786727043">
    <w:abstractNumId w:val="13"/>
  </w:num>
  <w:num w:numId="15" w16cid:durableId="1181158935">
    <w:abstractNumId w:val="14"/>
  </w:num>
  <w:num w:numId="16" w16cid:durableId="905336553">
    <w:abstractNumId w:val="15"/>
  </w:num>
  <w:num w:numId="17" w16cid:durableId="19775625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B8"/>
    <w:rsid w:val="005453BF"/>
    <w:rsid w:val="00A23BB8"/>
    <w:rsid w:val="00D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B03A2"/>
  <w15:chartTrackingRefBased/>
  <w15:docId w15:val="{84F205F4-F91C-4B88-8498-E6DB2D39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Pai</dc:creator>
  <cp:keywords/>
  <cp:lastModifiedBy>Bhargavi Pai</cp:lastModifiedBy>
  <cp:revision>2</cp:revision>
  <dcterms:created xsi:type="dcterms:W3CDTF">2023-06-07T13:44:00Z</dcterms:created>
  <dcterms:modified xsi:type="dcterms:W3CDTF">2023-06-07T13:44:00Z</dcterms:modified>
</cp:coreProperties>
</file>