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20199" w14:textId="157B1644" w:rsidR="00152FAC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Report</w:t>
      </w:r>
    </w:p>
    <w:p w14:paraId="3FE45593" w14:textId="77777777" w:rsidR="00152FAC" w:rsidRDefault="00152F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0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2FAC" w14:paraId="48EE409D" w14:textId="77777777">
        <w:trPr>
          <w:jc w:val="center"/>
        </w:trPr>
        <w:tc>
          <w:tcPr>
            <w:tcW w:w="4508" w:type="dxa"/>
          </w:tcPr>
          <w:p w14:paraId="35B3C025" w14:textId="77777777" w:rsidR="00152F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DF19D1" w14:textId="5E4F5CF2" w:rsidR="00152FAC" w:rsidRDefault="00152FAC">
            <w:pPr>
              <w:rPr>
                <w:rFonts w:ascii="Arial" w:eastAsia="Arial" w:hAnsi="Arial" w:cs="Arial"/>
              </w:rPr>
            </w:pPr>
          </w:p>
        </w:tc>
      </w:tr>
      <w:tr w:rsidR="00152FAC" w14:paraId="7060FF18" w14:textId="77777777">
        <w:trPr>
          <w:jc w:val="center"/>
        </w:trPr>
        <w:tc>
          <w:tcPr>
            <w:tcW w:w="4508" w:type="dxa"/>
          </w:tcPr>
          <w:p w14:paraId="7731B121" w14:textId="77777777" w:rsidR="00152F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6546FC" w14:textId="02FCB2E4" w:rsidR="00152FAC" w:rsidRDefault="00A136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MCA</w:t>
            </w:r>
          </w:p>
        </w:tc>
      </w:tr>
      <w:tr w:rsidR="00152FAC" w14:paraId="42B32B06" w14:textId="77777777">
        <w:trPr>
          <w:jc w:val="center"/>
        </w:trPr>
        <w:tc>
          <w:tcPr>
            <w:tcW w:w="4508" w:type="dxa"/>
          </w:tcPr>
          <w:p w14:paraId="54273BD8" w14:textId="77777777" w:rsidR="00152F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2FBEB1" w14:textId="15CC4E4C" w:rsidR="00152FAC" w:rsidRDefault="00A136A8">
            <w:pPr>
              <w:rPr>
                <w:rFonts w:ascii="Arial" w:eastAsia="Arial" w:hAnsi="Arial" w:cs="Arial"/>
              </w:rPr>
            </w:pPr>
            <w:r w:rsidRPr="00A136A8">
              <w:rPr>
                <w:rFonts w:ascii="Arial" w:eastAsia="Arial" w:hAnsi="Arial" w:cs="Arial"/>
              </w:rPr>
              <w:t>Smartphone Usage, Digital Addiction &amp; Well-Being Analytics</w:t>
            </w:r>
          </w:p>
        </w:tc>
      </w:tr>
      <w:tr w:rsidR="00152FAC" w14:paraId="031B117E" w14:textId="77777777">
        <w:trPr>
          <w:jc w:val="center"/>
        </w:trPr>
        <w:tc>
          <w:tcPr>
            <w:tcW w:w="4508" w:type="dxa"/>
          </w:tcPr>
          <w:p w14:paraId="6E864AC9" w14:textId="77777777" w:rsidR="00152F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0F005CB" w14:textId="77777777" w:rsidR="00152FA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07AD2F5" w14:textId="77777777" w:rsidR="00152FAC" w:rsidRDefault="00152FAC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1D08E679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A report is a comprehensive document that presents the results of data analysis in a structured and understandable manner. For the project </w:t>
      </w:r>
      <w:r w:rsidRPr="00A136A8">
        <w:rPr>
          <w:b/>
          <w:bCs/>
        </w:rPr>
        <w:t>“Smartphone Usage, Digital Addiction &amp; Well-Being Analytics,”</w:t>
      </w:r>
      <w:r w:rsidRPr="00A136A8">
        <w:t xml:space="preserve"> the Power BI report is designed to analyze smartphone usage patterns, digital addiction indicators, and their relationship with lifestyle and well-being factors.</w:t>
      </w:r>
    </w:p>
    <w:p w14:paraId="797E6168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The report combines different visualizations such as </w:t>
      </w:r>
      <w:r w:rsidRPr="00A136A8">
        <w:rPr>
          <w:b/>
          <w:bCs/>
        </w:rPr>
        <w:t>KPI cards, bar charts, column charts, donut charts, and scatter plots</w:t>
      </w:r>
      <w:r w:rsidRPr="00A136A8">
        <w:t xml:space="preserve"> to present important findings. Interactive filters and slicers allow users to explore the data based on categories such as age group, gender, smartphone usage level, and addiction status.</w:t>
      </w:r>
    </w:p>
    <w:p w14:paraId="006BCE7E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The report helps users understand patterns in </w:t>
      </w:r>
      <w:r w:rsidRPr="00A136A8">
        <w:rPr>
          <w:b/>
          <w:bCs/>
        </w:rPr>
        <w:t>screen time, application usage, digital addiction, sleep duration, physical activity, stress, and productivity</w:t>
      </w:r>
      <w:r w:rsidRPr="00A136A8">
        <w:t>. The information can be used for analytical and awareness purposes to understand digital usage patterns.</w:t>
      </w:r>
    </w:p>
    <w:p w14:paraId="7E015C5C" w14:textId="55D017C3" w:rsidR="00152FAC" w:rsidRDefault="00A136A8">
      <w:pPr>
        <w:shd w:val="clear" w:color="auto" w:fill="FFFFFF"/>
        <w:jc w:val="center"/>
        <w:rPr>
          <w:sz w:val="20"/>
          <w:szCs w:val="20"/>
          <w:highlight w:val="white"/>
        </w:rPr>
      </w:pPr>
      <w:r>
        <w:rPr>
          <w:noProof/>
          <w:sz w:val="20"/>
          <w:szCs w:val="20"/>
        </w:rPr>
        <w:drawing>
          <wp:inline distT="0" distB="0" distL="0" distR="0" wp14:anchorId="2B2C86C8" wp14:editId="08F127EC">
            <wp:extent cx="5731510" cy="3214370"/>
            <wp:effectExtent l="0" t="0" r="2540" b="508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</w:t>
      </w:r>
    </w:p>
    <w:p w14:paraId="15413CAC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697D1FFA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4BEB83D8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6CCCA358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747D7785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3786EA86" w14:textId="4789C5E6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0B79EA44" wp14:editId="65365A55">
            <wp:extent cx="5521960" cy="3138805"/>
            <wp:effectExtent l="0" t="0" r="2540" b="444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AD9B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02C140B8" w14:textId="2D98ED4C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ADC8917" w14:textId="3FC87698" w:rsidR="00152FA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Observations drawn from reports in Power BI</w:t>
      </w:r>
    </w:p>
    <w:p w14:paraId="02B8487A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Usage Analysis</w:t>
      </w:r>
    </w:p>
    <w:p w14:paraId="72C12CB6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report shows an average of 97.83 app opens per day. </w:t>
      </w:r>
    </w:p>
    <w:p w14:paraId="77DD2B64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social media usage is 3.27 hours. </w:t>
      </w:r>
    </w:p>
    <w:p w14:paraId="7AD69409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gaming usage is 2.01 hours. </w:t>
      </w:r>
    </w:p>
    <w:p w14:paraId="14FA0F17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number of notifications received per day is 134.26. </w:t>
      </w:r>
    </w:p>
    <w:p w14:paraId="5821958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These metrics provide an overview of smartphone interaction and different types of digital activity in the dataset.</w:t>
      </w:r>
    </w:p>
    <w:p w14:paraId="1B727ABE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 Addiction Level Analysis</w:t>
      </w:r>
    </w:p>
    <w:p w14:paraId="11DB99ED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categorizes users into four addiction levels:</w:t>
      </w:r>
    </w:p>
    <w:p w14:paraId="30ACD6D7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2.9K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AC35B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2.4K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E55E51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1.4K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FFE67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0.8K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F7902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lastRenderedPageBreak/>
        <w:t>The visualization allows the distribution of users across the different addiction levels to be compared.</w:t>
      </w:r>
    </w:p>
    <w:p w14:paraId="4DC1EF0F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 Weekend Screen Time by Addiction Level</w:t>
      </w:r>
    </w:p>
    <w:p w14:paraId="23FCE82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the following average weekend screen time by addiction level:</w:t>
      </w:r>
    </w:p>
    <w:p w14:paraId="38638BAB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10.4 hours </w:t>
      </w:r>
    </w:p>
    <w:p w14:paraId="5DF1F4FD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10.1 hours </w:t>
      </w:r>
    </w:p>
    <w:p w14:paraId="26506DE5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7.3 hours </w:t>
      </w:r>
    </w:p>
    <w:p w14:paraId="7694B7D0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6.2 hours </w:t>
      </w:r>
    </w:p>
    <w:p w14:paraId="425CADA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visualization shows how average weekend screen time differs across the addiction-level categories in the dataset.</w:t>
      </w:r>
    </w:p>
    <w:p w14:paraId="787EF30C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4. Academic Work/Study Analysis</w:t>
      </w:r>
    </w:p>
    <w:p w14:paraId="393F1E94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compares average work/study hours according to academic work impact:</w:t>
      </w:r>
    </w:p>
    <w:p w14:paraId="4584DA20" w14:textId="77777777" w:rsidR="00A136A8" w:rsidRPr="00A136A8" w:rsidRDefault="00A136A8" w:rsidP="00A136A8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 academic work impact: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3.3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0C69C" w14:textId="77777777" w:rsidR="00A136A8" w:rsidRPr="00A136A8" w:rsidRDefault="00A136A8" w:rsidP="00A136A8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work impact: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3.2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BFFF00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comparison provides information about work/study hours for the two academic-work-impact categories shown in the report.</w:t>
      </w:r>
    </w:p>
    <w:p w14:paraId="4CA682E8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5. Age Group Analysis</w:t>
      </w:r>
    </w:p>
    <w:p w14:paraId="2AF8EB4E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contains three age groups:</w:t>
      </w:r>
    </w:p>
    <w:p w14:paraId="2A67CDD4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20–29: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3,692 users </w:t>
      </w:r>
    </w:p>
    <w:p w14:paraId="6B500439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30–39: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2,569 users </w:t>
      </w:r>
    </w:p>
    <w:p w14:paraId="77BEE01C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Under 20: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1,239 users </w:t>
      </w:r>
    </w:p>
    <w:p w14:paraId="70A89777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decomposition tree also allows the user distribution to be explored further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age group, gender, and stress level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7B5D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 Sleep Hours by Age Group</w:t>
      </w:r>
    </w:p>
    <w:p w14:paraId="1E975AC3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differences in average sleep hours among the age groups:</w:t>
      </w:r>
    </w:p>
    <w:p w14:paraId="2F81AF07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20–29: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6.76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245E43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Under 20: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6.73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0E518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30–39: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6.71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17867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line chart provides a comparison of average sleep duration across the age groups.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094C11C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Stress Level Distribution  </w:t>
      </w:r>
    </w:p>
    <w:p w14:paraId="45C14A21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categorizes users into three stress levels:</w:t>
      </w:r>
    </w:p>
    <w:p w14:paraId="2345B09A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2.56K users (34.13%)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94CAE7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2.50K users (33.37%)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38DA48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Low: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2.44K users (32.49%)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1AD83F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donut chart provides the distribution of users across the three stress-level categories.</w:t>
      </w:r>
    </w:p>
    <w:p w14:paraId="6EE6A56D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8. Social Media Usage by Addiction Level</w:t>
      </w:r>
    </w:p>
    <w:p w14:paraId="21653DD0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average social media hours by addiction level:</w:t>
      </w:r>
    </w:p>
    <w:p w14:paraId="440107BD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3.8 hours </w:t>
      </w:r>
    </w:p>
    <w:p w14:paraId="7692B9D2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3.6 hours </w:t>
      </w:r>
    </w:p>
    <w:p w14:paraId="75EF9729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2.3 hours </w:t>
      </w:r>
    </w:p>
    <w:p w14:paraId="0386F310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2.2 hours </w:t>
      </w:r>
    </w:p>
    <w:p w14:paraId="6B276754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visualization compares social media usage across the addiction-level categories.</w:t>
      </w:r>
    </w:p>
    <w:p w14:paraId="61B3FC6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9. High Screen-Time User Analysis</w:t>
      </w:r>
    </w:p>
    <w:p w14:paraId="50E6AAB2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report includes a visualization comparing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Normal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users.</w:t>
      </w:r>
    </w:p>
    <w:p w14:paraId="3C2F601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displayed values are:</w:t>
      </w:r>
    </w:p>
    <w:p w14:paraId="0086C5CD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 Usage: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19M (33.87%)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5F02B8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Normal Usage: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37M (66.13%)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81DFE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Total displayed user count: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56M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373B6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These values are presented exactly as displayed in the Power BI visual.</w:t>
      </w:r>
    </w:p>
    <w:p w14:paraId="6E9AF02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10. Key Influencers Analysis</w:t>
      </w:r>
    </w:p>
    <w:p w14:paraId="48FCA6C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Key Influencers visual </w:t>
      </w:r>
      <w:proofErr w:type="spellStart"/>
      <w:r w:rsidRPr="00A136A8">
        <w:rPr>
          <w:rFonts w:ascii="Times New Roman" w:eastAsia="Times New Roman" w:hAnsi="Times New Roman" w:cs="Times New Roman"/>
          <w:sz w:val="24"/>
          <w:szCs w:val="24"/>
        </w:rPr>
        <w:t>analyzes</w:t>
      </w:r>
      <w:proofErr w:type="spellEnd"/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factors associated with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Addicted Status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 The report shows:</w:t>
      </w:r>
    </w:p>
    <w:p w14:paraId="1F96A4DE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daily screen time increases by 2.61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of Addicted Status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25.96×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in the displayed analysis. </w:t>
      </w:r>
    </w:p>
    <w:p w14:paraId="713F8F32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hours increase by 1.59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10.24×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6553FF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weekend screen time increases by 2.72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1.16×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542798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associations identified by the Power BI Key Influencers visual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, rather than proof that these factors directly cause addiction.</w:t>
      </w:r>
    </w:p>
    <w:p w14:paraId="377FB06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Key Project Insights</w:t>
      </w:r>
    </w:p>
    <w:p w14:paraId="389F7CD8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7,500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are included in the analyzed dataset. </w:t>
      </w:r>
    </w:p>
    <w:p w14:paraId="59854462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show an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weekend screen time of 9.24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9D3C3D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overall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sleep duration is 6.74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1CEBCA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have an average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97.83 app opens per day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8E9959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Average social media usage is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3.27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9DB3A3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receive an average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134.26 notifications per day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0158EB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analysis considers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addiction level, age group, gender, stress level, screen time, sleep, social media usage, and app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BD0E02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Power BI report provides interactive analysis to understand different patterns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usage and digital well-being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DBD63" w14:textId="77777777" w:rsidR="00152FAC" w:rsidRDefault="00152FAC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575FB3" w14:textId="77777777" w:rsidR="00152FAC" w:rsidRDefault="00152FA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F1C9C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6F96A8E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979BA48" w14:textId="77777777" w:rsidR="00152FAC" w:rsidRDefault="00000000">
      <w:r>
        <w:t xml:space="preserve"> </w:t>
      </w:r>
    </w:p>
    <w:sectPr w:rsidR="00152F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4D9071A-14F2-4F4E-BFEB-792E4325D1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B05A7E-4CC9-4223-8217-A57425AA558F}"/>
    <w:embedBold r:id="rId3" w:fontKey="{AAE373BC-A023-483A-8EAE-E9FAC05BD9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0BA16B-91FF-446D-8DFF-0AFF9758C6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33E61D-CDB7-4124-81EE-8290E1668DB7}"/>
    <w:embedBold r:id="rId6" w:fontKey="{60ED0E2A-FC5D-4DE0-A601-6BFBF90E49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A5CA8A9-93FF-4FF4-955D-05EF5834B5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0A87"/>
    <w:multiLevelType w:val="multilevel"/>
    <w:tmpl w:val="1D3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282C"/>
    <w:multiLevelType w:val="multilevel"/>
    <w:tmpl w:val="C1E26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C8913DD"/>
    <w:multiLevelType w:val="multilevel"/>
    <w:tmpl w:val="569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58AA"/>
    <w:multiLevelType w:val="multilevel"/>
    <w:tmpl w:val="57886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906ECA"/>
    <w:multiLevelType w:val="multilevel"/>
    <w:tmpl w:val="2B7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83E"/>
    <w:multiLevelType w:val="multilevel"/>
    <w:tmpl w:val="E2207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6A41D8C"/>
    <w:multiLevelType w:val="multilevel"/>
    <w:tmpl w:val="76B0A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7A229A4"/>
    <w:multiLevelType w:val="multilevel"/>
    <w:tmpl w:val="80F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0832"/>
    <w:multiLevelType w:val="multilevel"/>
    <w:tmpl w:val="217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C64A0"/>
    <w:multiLevelType w:val="multilevel"/>
    <w:tmpl w:val="50C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264F4"/>
    <w:multiLevelType w:val="multilevel"/>
    <w:tmpl w:val="4BE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754B5"/>
    <w:multiLevelType w:val="multilevel"/>
    <w:tmpl w:val="F9D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524D9"/>
    <w:multiLevelType w:val="multilevel"/>
    <w:tmpl w:val="8A3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91906"/>
    <w:multiLevelType w:val="multilevel"/>
    <w:tmpl w:val="596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E14E9"/>
    <w:multiLevelType w:val="multilevel"/>
    <w:tmpl w:val="A62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52FDB"/>
    <w:multiLevelType w:val="multilevel"/>
    <w:tmpl w:val="60181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C506691"/>
    <w:multiLevelType w:val="multilevel"/>
    <w:tmpl w:val="119E1ED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8458631">
    <w:abstractNumId w:val="3"/>
  </w:num>
  <w:num w:numId="2" w16cid:durableId="782503521">
    <w:abstractNumId w:val="15"/>
  </w:num>
  <w:num w:numId="3" w16cid:durableId="1516112512">
    <w:abstractNumId w:val="5"/>
  </w:num>
  <w:num w:numId="4" w16cid:durableId="46146272">
    <w:abstractNumId w:val="6"/>
  </w:num>
  <w:num w:numId="5" w16cid:durableId="1589272992">
    <w:abstractNumId w:val="1"/>
  </w:num>
  <w:num w:numId="6" w16cid:durableId="368603787">
    <w:abstractNumId w:val="16"/>
  </w:num>
  <w:num w:numId="7" w16cid:durableId="920145167">
    <w:abstractNumId w:val="14"/>
  </w:num>
  <w:num w:numId="8" w16cid:durableId="151264320">
    <w:abstractNumId w:val="4"/>
  </w:num>
  <w:num w:numId="9" w16cid:durableId="1901162070">
    <w:abstractNumId w:val="9"/>
  </w:num>
  <w:num w:numId="10" w16cid:durableId="1006251953">
    <w:abstractNumId w:val="2"/>
  </w:num>
  <w:num w:numId="11" w16cid:durableId="2123262669">
    <w:abstractNumId w:val="10"/>
  </w:num>
  <w:num w:numId="12" w16cid:durableId="729226808">
    <w:abstractNumId w:val="7"/>
  </w:num>
  <w:num w:numId="13" w16cid:durableId="881139142">
    <w:abstractNumId w:val="0"/>
  </w:num>
  <w:num w:numId="14" w16cid:durableId="72631172">
    <w:abstractNumId w:val="11"/>
  </w:num>
  <w:num w:numId="15" w16cid:durableId="2017225899">
    <w:abstractNumId w:val="8"/>
  </w:num>
  <w:num w:numId="16" w16cid:durableId="971133386">
    <w:abstractNumId w:val="12"/>
  </w:num>
  <w:num w:numId="17" w16cid:durableId="1603297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AC"/>
    <w:rsid w:val="0012384F"/>
    <w:rsid w:val="00152FAC"/>
    <w:rsid w:val="0088150D"/>
    <w:rsid w:val="00A136A8"/>
    <w:rsid w:val="00CF41C4"/>
    <w:rsid w:val="00F1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3E0B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+0Rrp9EHFhGvgKKmLZ+cUxW7g==">CgMxLjA4AHIhMXpWUGI1SkpoNmlrd3JjTDdPakxwYlRsWmlxWHBla2dH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MCA LAB</cp:lastModifiedBy>
  <cp:revision>3</cp:revision>
  <dcterms:created xsi:type="dcterms:W3CDTF">2026-09-19T11:14:00Z</dcterms:created>
  <dcterms:modified xsi:type="dcterms:W3CDTF">2026-09-19T11:21:00Z</dcterms:modified>
</cp:coreProperties>
</file>