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960" w:lineRule="auto"/>
        <w:jc w:val="center"/>
        <w:rPr/>
      </w:pPr>
      <w:r w:rsidDel="00000000" w:rsidR="00000000" w:rsidRPr="00000000">
        <w:rPr>
          <w:rFonts w:ascii="Play" w:cs="Play" w:eastAsia="Play" w:hAnsi="Play"/>
          <w:b w:val="1"/>
          <w:bCs w:val="1"/>
          <w:color w:val="17324d"/>
          <w:sz w:val="50"/>
          <w:szCs w:val="50"/>
          <w:rtl w:val="0"/>
        </w:rPr>
        <w:t xml:space="preserve">AUTONOMOUS MULTI-AGENT</w:t>
        <w:br w:type="textWrapping"/>
        <w:t xml:space="preserve">INVESTMENT RESEARCH SYSTEM</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color w:val="285a78"/>
          <w:sz w:val="28"/>
          <w:szCs w:val="28"/>
          <w:rtl w:val="0"/>
        </w:rPr>
        <w:t xml:space="preserve">Code Architecture, Workflow and Implementation Report</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bCs w:val="1"/>
          <w:rtl w:val="0"/>
        </w:rPr>
        <w:t xml:space="preserve">AAI 520 — Final Project | Group 04</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Team: Harsh Modi · Jaiganesh Nagabooshanam · Likhitha Potluri</w:t>
      </w:r>
    </w:p>
    <w:p w:rsidR="00000000" w:rsidDel="00000000" w:rsidP="00000000" w:rsidRDefault="00000000" w:rsidRPr="00000000" w14:paraId="00000006">
      <w:pPr>
        <w:jc w:val="center"/>
        <w:rPr/>
      </w:pPr>
      <w:r w:rsidDel="00000000" w:rsidR="00000000" w:rsidRPr="00000000">
        <w:rPr>
          <w:rtl w:val="0"/>
        </w:rPr>
        <w:t xml:space="preserve">Project repository: github.com/likhithapotluri/Group04_AAI520_Project</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pPr>
      <w:r w:rsidDel="00000000" w:rsidR="00000000" w:rsidRPr="00000000">
        <w:rPr>
          <w:rtl w:val="0"/>
        </w:rPr>
        <w:t xml:space="preserve">Summary</w:t>
      </w:r>
    </w:p>
    <w:p w:rsidR="00000000" w:rsidDel="00000000" w:rsidP="00000000" w:rsidRDefault="00000000" w:rsidRPr="00000000" w14:paraId="0000000C">
      <w:pPr>
        <w:rPr/>
      </w:pPr>
      <w:r w:rsidDel="00000000" w:rsidR="00000000" w:rsidRPr="00000000">
        <w:rPr>
          <w:rtl w:val="0"/>
        </w:rPr>
        <w:t xml:space="preserve">The first section explains how Group 04’s AAI 520 notebook, “Autonomous Multi-Agent Investment Research &amp; Financial Analysis System,” functions and the main parts that compose it. The project automates the workflow for US-listed stock analysis, which includes research, and the creation of a Buy, Sell or Hold recommendation backed by research data, reports on company filings, and news, to name a few.</w:t>
      </w:r>
    </w:p>
    <w:p w:rsidR="00000000" w:rsidDel="00000000" w:rsidP="00000000" w:rsidRDefault="00000000" w:rsidRPr="00000000" w14:paraId="0000000D">
      <w:pPr>
        <w:rPr>
          <w:rFonts w:ascii="Aptos" w:cs="Aptos" w:eastAsia="Aptos" w:hAnsi="Aptos"/>
          <w:b w:val="0"/>
          <w:bCs w:val="0"/>
          <w:color w:val="000000"/>
          <w:sz w:val="20"/>
          <w:szCs w:val="20"/>
        </w:rPr>
      </w:pPr>
      <w:r w:rsidDel="00000000" w:rsidR="00000000" w:rsidRPr="00000000">
        <w:rPr>
          <w:rFonts w:ascii="Aptos" w:cs="Aptos" w:eastAsia="Aptos" w:hAnsi="Aptos"/>
          <w:b w:val="0"/>
          <w:bCs w:val="0"/>
          <w:color w:val="000000"/>
          <w:sz w:val="20"/>
          <w:szCs w:val="20"/>
          <w:rtl w:val="0"/>
        </w:rPr>
        <w:t xml:space="preserve">The starting point of th</w:t>
      </w:r>
      <w:r w:rsidDel="00000000" w:rsidR="00000000" w:rsidRPr="00000000">
        <w:rPr>
          <w:b w:val="0"/>
          <w:bCs w:val="0"/>
          <w:color w:val="000000"/>
          <w:sz w:val="20"/>
          <w:szCs w:val="20"/>
          <w:rtl w:val="0"/>
        </w:rPr>
        <w:t xml:space="preserve">is</w:t>
      </w:r>
      <w:r w:rsidDel="00000000" w:rsidR="00000000" w:rsidRPr="00000000">
        <w:rPr>
          <w:rFonts w:ascii="Aptos" w:cs="Aptos" w:eastAsia="Aptos" w:hAnsi="Aptos"/>
          <w:b w:val="0"/>
          <w:bCs w:val="0"/>
          <w:color w:val="000000"/>
          <w:sz w:val="20"/>
          <w:szCs w:val="20"/>
          <w:rtl w:val="0"/>
        </w:rPr>
        <w:t xml:space="preserve"> architecture includes a research planner followed by a supervisor router, and finally three specialized agents. There is also a news prompt chain, a report writer, an evaluator, and self-reflection checks. Long term memory is persistent across sessions and implemented using SQLite. There is a central tool registry that manages caching, data access, and provides error isolation and logging for all of the tools. The notebook's final section demonstrates successful runs of the system using NVDA and AAPL. </w:t>
      </w:r>
    </w:p>
    <w:p w:rsidR="00000000" w:rsidDel="00000000" w:rsidP="00000000" w:rsidRDefault="00000000" w:rsidRPr="00000000" w14:paraId="0000000E">
      <w:pPr>
        <w:rPr>
          <w:rFonts w:ascii="Aptos" w:cs="Aptos" w:eastAsia="Aptos" w:hAnsi="Aptos"/>
          <w:b w:val="0"/>
          <w:bCs w:val="0"/>
          <w:color w:val="000000"/>
          <w:sz w:val="20"/>
          <w:szCs w:val="20"/>
        </w:rPr>
      </w:pPr>
      <w:r w:rsidDel="00000000" w:rsidR="00000000" w:rsidRPr="00000000">
        <w:rPr>
          <w:rFonts w:ascii="Aptos" w:cs="Aptos" w:eastAsia="Aptos" w:hAnsi="Aptos"/>
          <w:b w:val="0"/>
          <w:bCs w:val="0"/>
          <w:color w:val="000000"/>
          <w:sz w:val="20"/>
          <w:szCs w:val="20"/>
          <w:rtl w:val="0"/>
        </w:rPr>
        <w:t xml:space="preserve">The notebook also claims that both systems passed the evaluation's quality checks on their very first try. The documented results of the system in the notebook are not independent assessments of investment systems and are not predictions of system accuracy and future performance.</w:t>
      </w:r>
    </w:p>
    <w:p w:rsidR="00000000" w:rsidDel="00000000" w:rsidP="00000000" w:rsidRDefault="00000000" w:rsidRPr="00000000" w14:paraId="0000000F">
      <w:pPr>
        <w:pStyle w:val="Heading1"/>
        <w:rPr/>
      </w:pPr>
      <w:r w:rsidDel="00000000" w:rsidR="00000000" w:rsidRPr="00000000">
        <w:rPr>
          <w:rtl w:val="0"/>
        </w:rPr>
        <w:t xml:space="preserve">1. Objectives</w:t>
      </w:r>
    </w:p>
    <w:p w:rsidR="00000000" w:rsidDel="00000000" w:rsidP="00000000" w:rsidRDefault="00000000" w:rsidRPr="00000000" w14:paraId="00000010">
      <w:pPr>
        <w:rPr/>
      </w:pPr>
      <w:r w:rsidDel="00000000" w:rsidR="00000000" w:rsidRPr="00000000">
        <w:rPr>
          <w:rtl w:val="0"/>
        </w:rPr>
        <w:t xml:space="preserve">The objective is to build an end to end research workflow from company input through evidence collection, specialist analysis, synthesis, evaluation and report. </w:t>
      </w:r>
    </w:p>
    <w:p w:rsidR="00000000" w:rsidDel="00000000" w:rsidP="00000000" w:rsidRDefault="00000000" w:rsidRPr="00000000" w14:paraId="00000011">
      <w:pPr>
        <w:rPr/>
      </w:pPr>
      <w:r w:rsidDel="00000000" w:rsidR="00000000" w:rsidRPr="00000000">
        <w:rPr>
          <w:rtl w:val="0"/>
        </w:rPr>
        <w:t xml:space="preserve">The workflow is designed and is looked at reducing the repetitive manual research while making planning, intermediate decisions and the relevant data gaps traceable.</w:t>
      </w:r>
    </w:p>
    <w:p w:rsidR="00000000" w:rsidDel="00000000" w:rsidP="00000000" w:rsidRDefault="00000000" w:rsidRPr="00000000" w14:paraId="00000012">
      <w:pPr>
        <w:rPr/>
      </w:pPr>
      <w:r w:rsidDel="00000000" w:rsidR="00000000" w:rsidRPr="00000000">
        <w:rPr>
          <w:u w:val="single"/>
          <w:rtl w:val="0"/>
        </w:rPr>
        <w:t xml:space="preserve">Workflow steps</w:t>
      </w:r>
      <w:r w:rsidDel="00000000" w:rsidR="00000000" w:rsidRPr="00000000">
        <w:rPr>
          <w:rtl w:val="0"/>
        </w:rPr>
        <w:t xml:space="preserve">:</w:t>
      </w:r>
    </w:p>
    <w:p w:rsidR="00000000" w:rsidDel="00000000" w:rsidP="00000000" w:rsidRDefault="00000000" w:rsidRPr="00000000" w14:paraId="00000013">
      <w:pPr>
        <w:keepNext w:val="0"/>
        <w:keepLines w:val="0"/>
        <w:pageBreakBefore w:val="0"/>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Input: </w:t>
      </w:r>
      <w:r w:rsidDel="00000000" w:rsidR="00000000" w:rsidRPr="00000000">
        <w:rPr>
          <w:b w:val="0"/>
          <w:bCs w:val="0"/>
          <w:i w:val="0"/>
          <w:iCs w:val="0"/>
          <w:smallCaps w:val="0"/>
          <w:strike w:val="0"/>
          <w:color w:val="000000"/>
          <w:sz w:val="20"/>
          <w:szCs w:val="20"/>
          <w:u w:val="none"/>
          <w:shd w:fill="auto" w:val="clear"/>
          <w:vertAlign w:val="baseline"/>
          <w:rtl w:val="0"/>
        </w:rPr>
        <w:t xml:space="preserve">The Input fed into the Agentic workflow -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w:t>
      </w:r>
      <w:r w:rsidDel="00000000" w:rsidR="00000000" w:rsidRPr="00000000">
        <w:rPr>
          <w:b w:val="0"/>
          <w:bCs w:val="0"/>
          <w:i w:val="0"/>
          <w:iCs w:val="0"/>
          <w:smallCaps w:val="0"/>
          <w:strike w:val="0"/>
          <w:color w:val="000000"/>
          <w:sz w:val="20"/>
          <w:szCs w:val="20"/>
          <w:u w:val="none"/>
          <w:shd w:fill="auto" w:val="clear"/>
          <w:vertAlign w:val="baseline"/>
          <w:rtl w:val="0"/>
        </w:rPr>
        <w:t xml:space="preserve">n</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US-listed company name</w:t>
      </w:r>
      <w:r w:rsidDel="00000000" w:rsidR="00000000" w:rsidRPr="00000000">
        <w:rPr>
          <w:b w:val="0"/>
          <w:bCs w:val="0"/>
          <w:i w:val="0"/>
          <w:iCs w:val="0"/>
          <w:smallCaps w:val="0"/>
          <w:strike w:val="0"/>
          <w:color w:val="000000"/>
          <w:sz w:val="20"/>
          <w:szCs w:val="20"/>
          <w:u w:val="none"/>
          <w:shd w:fill="auto" w:val="clear"/>
          <w:vertAlign w:val="baseline"/>
          <w:rtl w:val="0"/>
        </w:rPr>
        <w:t xml:space="preserve"> ot ticker</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resolved by the input-validation logic.</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Output: a research </w:t>
      </w:r>
      <w:r w:rsidDel="00000000" w:rsidR="00000000" w:rsidRPr="00000000">
        <w:rPr>
          <w:b w:val="0"/>
          <w:bCs w:val="0"/>
          <w:i w:val="0"/>
          <w:iCs w:val="0"/>
          <w:smallCaps w:val="0"/>
          <w:strike w:val="0"/>
          <w:color w:val="000000"/>
          <w:sz w:val="20"/>
          <w:szCs w:val="20"/>
          <w:u w:val="none"/>
          <w:shd w:fill="auto" w:val="clear"/>
          <w:vertAlign w:val="baseline"/>
          <w:rtl w:val="0"/>
        </w:rPr>
        <w:t xml:space="preserve">report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with a </w:t>
      </w:r>
      <w:r w:rsidDel="00000000" w:rsidR="00000000" w:rsidRPr="00000000">
        <w:rPr>
          <w:b w:val="0"/>
          <w:bCs w:val="0"/>
          <w:i w:val="0"/>
          <w:iCs w:val="0"/>
          <w:smallCaps w:val="0"/>
          <w:strike w:val="0"/>
          <w:color w:val="000000"/>
          <w:sz w:val="20"/>
          <w:szCs w:val="20"/>
          <w:u w:val="none"/>
          <w:shd w:fill="auto" w:val="clear"/>
          <w:vertAlign w:val="baseline"/>
          <w:rtl w:val="0"/>
        </w:rPr>
        <w:t xml:space="preserve">predicted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recommendation, </w:t>
      </w:r>
      <w:r w:rsidDel="00000000" w:rsidR="00000000" w:rsidRPr="00000000">
        <w:rPr>
          <w:b w:val="0"/>
          <w:bCs w:val="0"/>
          <w:i w:val="0"/>
          <w:iCs w:val="0"/>
          <w:smallCaps w:val="0"/>
          <w:strike w:val="0"/>
          <w:color w:val="000000"/>
          <w:sz w:val="20"/>
          <w:szCs w:val="20"/>
          <w:u w:val="none"/>
          <w:shd w:fill="auto" w:val="clear"/>
          <w:vertAlign w:val="baseline"/>
          <w:rtl w:val="0"/>
        </w:rPr>
        <w:t xml:space="preserve">supporting with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confidence, supporting </w:t>
      </w:r>
      <w:r w:rsidDel="00000000" w:rsidR="00000000" w:rsidRPr="00000000">
        <w:rPr>
          <w:b w:val="0"/>
          <w:bCs w:val="0"/>
          <w:i w:val="0"/>
          <w:iCs w:val="0"/>
          <w:smallCaps w:val="0"/>
          <w:strike w:val="0"/>
          <w:color w:val="000000"/>
          <w:sz w:val="20"/>
          <w:szCs w:val="20"/>
          <w:u w:val="none"/>
          <w:shd w:fill="auto" w:val="clear"/>
          <w:vertAlign w:val="baseline"/>
          <w:rtl w:val="0"/>
        </w:rPr>
        <w:t xml:space="preserve">with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evidence,</w:t>
      </w:r>
      <w:r w:rsidDel="00000000" w:rsidR="00000000" w:rsidRPr="00000000">
        <w:rPr>
          <w:b w:val="0"/>
          <w:bCs w:val="0"/>
          <w:i w:val="0"/>
          <w:iCs w:val="0"/>
          <w:smallCaps w:val="0"/>
          <w:strike w:val="0"/>
          <w:color w:val="000000"/>
          <w:sz w:val="20"/>
          <w:szCs w:val="20"/>
          <w:u w:val="none"/>
          <w:shd w:fill="auto" w:val="clear"/>
          <w:vertAlign w:val="baseline"/>
          <w:rtl w:val="0"/>
        </w:rPr>
        <w:t xml:space="preserve"> any visible</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risks and </w:t>
      </w:r>
      <w:r w:rsidDel="00000000" w:rsidR="00000000" w:rsidRPr="00000000">
        <w:rPr>
          <w:b w:val="0"/>
          <w:bCs w:val="0"/>
          <w:i w:val="0"/>
          <w:iCs w:val="0"/>
          <w:smallCaps w:val="0"/>
          <w:strike w:val="0"/>
          <w:color w:val="000000"/>
          <w:sz w:val="20"/>
          <w:szCs w:val="20"/>
          <w:u w:val="none"/>
          <w:shd w:fill="auto" w:val="clear"/>
          <w:vertAlign w:val="baseline"/>
          <w:rtl w:val="0"/>
        </w:rPr>
        <w:t xml:space="preserve">observed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data gaps.</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Workflow capabilities: </w:t>
      </w:r>
      <w:r w:rsidDel="00000000" w:rsidR="00000000" w:rsidRPr="00000000">
        <w:rPr>
          <w:b w:val="0"/>
          <w:bCs w:val="0"/>
          <w:i w:val="0"/>
          <w:iCs w:val="0"/>
          <w:smallCaps w:val="0"/>
          <w:strike w:val="0"/>
          <w:color w:val="000000"/>
          <w:sz w:val="20"/>
          <w:szCs w:val="20"/>
          <w:u w:val="none"/>
          <w:shd w:fill="auto" w:val="clear"/>
          <w:vertAlign w:val="baseline"/>
          <w:rtl w:val="0"/>
        </w:rPr>
        <w:t xml:space="preserve">Using the relevant prompt chaining -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autonomous task decomposition, dynamic tool </w:t>
      </w:r>
      <w:r w:rsidDel="00000000" w:rsidR="00000000" w:rsidRPr="00000000">
        <w:rPr>
          <w:b w:val="0"/>
          <w:bCs w:val="0"/>
          <w:i w:val="0"/>
          <w:iCs w:val="0"/>
          <w:smallCaps w:val="0"/>
          <w:strike w:val="0"/>
          <w:color w:val="000000"/>
          <w:sz w:val="20"/>
          <w:szCs w:val="20"/>
          <w:u w:val="none"/>
          <w:shd w:fill="auto" w:val="clear"/>
          <w:vertAlign w:val="baseline"/>
          <w:rtl w:val="0"/>
        </w:rPr>
        <w:t xml:space="preserve">orchestration</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specialist routing, iterative evaluation and </w:t>
      </w:r>
      <w:r w:rsidDel="00000000" w:rsidR="00000000" w:rsidRPr="00000000">
        <w:rPr>
          <w:b w:val="0"/>
          <w:bCs w:val="0"/>
          <w:i w:val="0"/>
          <w:iCs w:val="0"/>
          <w:smallCaps w:val="0"/>
          <w:strike w:val="0"/>
          <w:color w:val="000000"/>
          <w:sz w:val="20"/>
          <w:szCs w:val="20"/>
          <w:u w:val="none"/>
          <w:shd w:fill="auto" w:val="clear"/>
          <w:vertAlign w:val="baseline"/>
          <w:rtl w:val="0"/>
        </w:rPr>
        <w:t xml:space="preserve">use the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persistent memory.</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Scope limitation: </w:t>
      </w:r>
      <w:r w:rsidDel="00000000" w:rsidR="00000000" w:rsidRPr="00000000">
        <w:rPr>
          <w:b w:val="0"/>
          <w:bCs w:val="0"/>
          <w:i w:val="0"/>
          <w:iCs w:val="0"/>
          <w:smallCaps w:val="0"/>
          <w:strike w:val="0"/>
          <w:color w:val="000000"/>
          <w:sz w:val="20"/>
          <w:szCs w:val="20"/>
          <w:u w:val="none"/>
          <w:shd w:fill="auto" w:val="clear"/>
          <w:vertAlign w:val="baseline"/>
          <w:rtl w:val="0"/>
        </w:rPr>
        <w:t xml:space="preserve">Not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financial-advice service</w:t>
      </w:r>
      <w:r w:rsidDel="00000000" w:rsidR="00000000" w:rsidRPr="00000000">
        <w:rPr>
          <w:b w:val="0"/>
          <w:bCs w:val="0"/>
          <w:i w:val="0"/>
          <w:iCs w:val="0"/>
          <w:smallCaps w:val="0"/>
          <w:strike w:val="0"/>
          <w:color w:val="000000"/>
          <w:sz w:val="20"/>
          <w:szCs w:val="20"/>
          <w:u w:val="none"/>
          <w:shd w:fill="auto" w:val="clear"/>
          <w:vertAlign w:val="baseline"/>
          <w:rtl w:val="0"/>
        </w:rPr>
        <w:t xml:space="preserve"> instead an educational exercise</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7">
      <w:pPr>
        <w:pStyle w:val="Heading1"/>
        <w:rPr/>
      </w:pPr>
      <w:r w:rsidDel="00000000" w:rsidR="00000000" w:rsidRPr="00000000">
        <w:rPr>
          <w:rtl w:val="0"/>
        </w:rPr>
        <w:t xml:space="preserve">2. Architecture</w:t>
      </w:r>
    </w:p>
    <w:p w:rsidR="00000000" w:rsidDel="00000000" w:rsidP="00000000" w:rsidRDefault="00000000" w:rsidRPr="00000000" w14:paraId="00000018">
      <w:pPr>
        <w:rPr/>
      </w:pPr>
      <w:r w:rsidDel="00000000" w:rsidR="00000000" w:rsidRPr="00000000">
        <w:rPr>
          <w:rtl w:val="0"/>
        </w:rPr>
        <w:t xml:space="preserve">The workflow system can be split as nine connected stages as perceived in the following flow:</w:t>
      </w:r>
    </w:p>
    <w:p w:rsidR="00000000" w:rsidDel="00000000" w:rsidP="00000000" w:rsidRDefault="00000000" w:rsidRPr="00000000" w14:paraId="00000019">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Input and validation — accept </w:t>
      </w:r>
      <w:r w:rsidDel="00000000" w:rsidR="00000000" w:rsidRPr="00000000">
        <w:rPr>
          <w:b w:val="0"/>
          <w:bCs w:val="0"/>
          <w:i w:val="0"/>
          <w:iCs w:val="0"/>
          <w:smallCaps w:val="0"/>
          <w:strike w:val="0"/>
          <w:color w:val="000000"/>
          <w:sz w:val="20"/>
          <w:szCs w:val="20"/>
          <w:u w:val="none"/>
          <w:shd w:fill="auto" w:val="clear"/>
          <w:vertAlign w:val="baseline"/>
          <w:rtl w:val="0"/>
        </w:rPr>
        <w:t xml:space="preserve">either a ticker (eg., MSFT)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or company name</w:t>
      </w:r>
      <w:r w:rsidDel="00000000" w:rsidR="00000000" w:rsidRPr="00000000">
        <w:rPr>
          <w:b w:val="0"/>
          <w:bCs w:val="0"/>
          <w:i w:val="0"/>
          <w:iCs w:val="0"/>
          <w:smallCaps w:val="0"/>
          <w:strike w:val="0"/>
          <w:color w:val="000000"/>
          <w:sz w:val="20"/>
          <w:szCs w:val="20"/>
          <w:u w:val="none"/>
          <w:shd w:fill="auto" w:val="clear"/>
          <w:vertAlign w:val="baseline"/>
          <w:rtl w:val="0"/>
        </w:rPr>
        <w:t xml:space="preserve"> (eg., Microsoft)</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Configuration and memory — select a backend</w:t>
      </w:r>
      <w:r w:rsidDel="00000000" w:rsidR="00000000" w:rsidRPr="00000000">
        <w:rPr>
          <w:b w:val="0"/>
          <w:bCs w:val="0"/>
          <w:i w:val="0"/>
          <w:iCs w:val="0"/>
          <w:smallCaps w:val="0"/>
          <w:strike w:val="0"/>
          <w:color w:val="000000"/>
          <w:sz w:val="20"/>
          <w:szCs w:val="20"/>
          <w:u w:val="none"/>
          <w:shd w:fill="auto" w:val="clear"/>
          <w:vertAlign w:val="baseline"/>
          <w:rtl w:val="0"/>
        </w:rPr>
        <w:t xml:space="preserve"> (CLI)</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and retrieve </w:t>
      </w:r>
      <w:r w:rsidDel="00000000" w:rsidR="00000000" w:rsidRPr="00000000">
        <w:rPr>
          <w:b w:val="0"/>
          <w:bCs w:val="0"/>
          <w:i w:val="0"/>
          <w:iCs w:val="0"/>
          <w:smallCaps w:val="0"/>
          <w:strike w:val="0"/>
          <w:color w:val="000000"/>
          <w:sz w:val="20"/>
          <w:szCs w:val="20"/>
          <w:u w:val="none"/>
          <w:shd w:fill="auto" w:val="clear"/>
          <w:vertAlign w:val="baseline"/>
          <w:rtl w:val="0"/>
        </w:rPr>
        <w:t xml:space="preserve">any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earlier runs/insights.</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Research planning — decompose the </w:t>
      </w:r>
      <w:r w:rsidDel="00000000" w:rsidR="00000000" w:rsidRPr="00000000">
        <w:rPr>
          <w:b w:val="0"/>
          <w:bCs w:val="0"/>
          <w:i w:val="0"/>
          <w:iCs w:val="0"/>
          <w:smallCaps w:val="0"/>
          <w:strike w:val="0"/>
          <w:color w:val="000000"/>
          <w:sz w:val="20"/>
          <w:szCs w:val="20"/>
          <w:u w:val="none"/>
          <w:shd w:fill="auto" w:val="clear"/>
          <w:vertAlign w:val="baseline"/>
          <w:rtl w:val="0"/>
        </w:rPr>
        <w:t xml:space="preserve">requested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investment question into </w:t>
      </w:r>
      <w:r w:rsidDel="00000000" w:rsidR="00000000" w:rsidRPr="00000000">
        <w:rPr>
          <w:b w:val="0"/>
          <w:bCs w:val="0"/>
          <w:i w:val="0"/>
          <w:iCs w:val="0"/>
          <w:smallCaps w:val="0"/>
          <w:strike w:val="0"/>
          <w:color w:val="000000"/>
          <w:sz w:val="20"/>
          <w:szCs w:val="20"/>
          <w:u w:val="none"/>
          <w:shd w:fill="auto" w:val="clear"/>
          <w:vertAlign w:val="baseline"/>
          <w:rtl w:val="0"/>
        </w:rPr>
        <w:t xml:space="preserve">the planned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research tasks.</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Supervisor routing — assign each task to </w:t>
      </w:r>
      <w:r w:rsidDel="00000000" w:rsidR="00000000" w:rsidRPr="00000000">
        <w:rPr>
          <w:b w:val="0"/>
          <w:bCs w:val="0"/>
          <w:i w:val="0"/>
          <w:iCs w:val="0"/>
          <w:smallCaps w:val="0"/>
          <w:strike w:val="0"/>
          <w:color w:val="000000"/>
          <w:sz w:val="20"/>
          <w:szCs w:val="20"/>
          <w:u w:val="none"/>
          <w:shd w:fill="auto" w:val="clear"/>
          <w:vertAlign w:val="baseline"/>
          <w:rtl w:val="0"/>
        </w:rPr>
        <w:t xml:space="preserve">the related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specialist and </w:t>
      </w:r>
      <w:r w:rsidDel="00000000" w:rsidR="00000000" w:rsidRPr="00000000">
        <w:rPr>
          <w:b w:val="0"/>
          <w:bCs w:val="0"/>
          <w:i w:val="0"/>
          <w:iCs w:val="0"/>
          <w:smallCaps w:val="0"/>
          <w:strike w:val="0"/>
          <w:color w:val="000000"/>
          <w:sz w:val="20"/>
          <w:szCs w:val="20"/>
          <w:u w:val="none"/>
          <w:shd w:fill="auto" w:val="clear"/>
          <w:vertAlign w:val="baseline"/>
          <w:rtl w:val="0"/>
        </w:rPr>
        <w:t xml:space="preserve">allowed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tools.</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Specialist analysis — </w:t>
      </w:r>
      <w:r w:rsidDel="00000000" w:rsidR="00000000" w:rsidRPr="00000000">
        <w:rPr>
          <w:b w:val="0"/>
          <w:bCs w:val="0"/>
          <w:i w:val="0"/>
          <w:iCs w:val="0"/>
          <w:smallCaps w:val="0"/>
          <w:strike w:val="0"/>
          <w:color w:val="000000"/>
          <w:sz w:val="20"/>
          <w:szCs w:val="20"/>
          <w:u w:val="none"/>
          <w:shd w:fill="auto" w:val="clear"/>
          <w:vertAlign w:val="baseline"/>
          <w:rtl w:val="0"/>
        </w:rPr>
        <w:t xml:space="preserve">as required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market, earnings/filings and news analysis.</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Evidence aggregation — combine agent findings and quantitative signals.</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Report drafting — produce the required report sections.</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Evaluation and reflection — check grounding, completeness, confidence and signal consistency; revise when needed.</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Persistence and inspection — save the run and insights, then expose history and dashboard visualizations.</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Figure 1 shows the overall architecture. The LLM interface and ToolRegistry are shared services used across the workflow.</w:t>
      </w:r>
    </w:p>
    <w:p w:rsidR="00000000" w:rsidDel="00000000" w:rsidP="00000000" w:rsidRDefault="00000000" w:rsidRPr="00000000" w14:paraId="00000023">
      <w:pPr>
        <w:jc w:val="center"/>
        <w:rPr/>
      </w:pPr>
      <w:r w:rsidDel="00000000" w:rsidR="00000000" w:rsidRPr="00000000">
        <w:rPr/>
        <w:drawing>
          <wp:inline distB="0" distT="0" distL="114300" distR="114300">
            <wp:extent cx="5715000" cy="6873017"/>
            <wp:effectExtent b="0" l="0" r="0" t="0"/>
            <wp:docPr id="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15000" cy="6873017"/>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pStyle w:val="Heading1"/>
        <w:rPr/>
      </w:pPr>
      <w:r w:rsidDel="00000000" w:rsidR="00000000" w:rsidRPr="00000000">
        <w:rPr>
          <w:rtl w:val="0"/>
        </w:rPr>
        <w:t xml:space="preserve">3. Core Software Components</w:t>
      </w:r>
    </w:p>
    <w:tbl>
      <w:tblPr>
        <w:tblStyle w:val="Table1"/>
        <w:tblW w:w="6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360"/>
        <w:tblGridChange w:id="0">
          <w:tblGrid>
            <w:gridCol w:w="3360"/>
            <w:gridCol w:w="33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25">
            <w:pPr>
              <w:spacing w:after="20" w:line="240" w:lineRule="auto"/>
              <w:rPr/>
            </w:pPr>
            <w:r w:rsidDel="00000000" w:rsidR="00000000" w:rsidRPr="00000000">
              <w:rPr>
                <w:rFonts w:ascii="Aptos" w:cs="Aptos" w:eastAsia="Aptos" w:hAnsi="Aptos"/>
                <w:b w:val="1"/>
                <w:bCs w:val="1"/>
                <w:color w:val="ffffff"/>
                <w:sz w:val="18"/>
                <w:szCs w:val="18"/>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26">
            <w:pPr>
              <w:spacing w:after="20" w:line="240" w:lineRule="auto"/>
              <w:rPr/>
            </w:pPr>
            <w:r w:rsidDel="00000000" w:rsidR="00000000" w:rsidRPr="00000000">
              <w:rPr>
                <w:b w:val="1"/>
                <w:bCs w:val="1"/>
                <w:color w:val="ffffff"/>
                <w:sz w:val="18"/>
                <w:szCs w:val="18"/>
                <w:rtl w:val="0"/>
              </w:rPr>
              <w:t xml:space="preserve">Role - Why do we need them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pPr>
            <w:r w:rsidDel="00000000" w:rsidR="00000000" w:rsidRPr="00000000">
              <w:rPr>
                <w:rtl w:val="0"/>
              </w:rPr>
              <w:t xml:space="preserve">Config / backend selection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pPr>
            <w:r w:rsidDel="00000000" w:rsidR="00000000" w:rsidRPr="00000000">
              <w:rPr>
                <w:rtl w:val="0"/>
              </w:rPr>
              <w:t xml:space="preserve">Keeps model and runtime choices configurable.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pPr>
            <w:r w:rsidDel="00000000" w:rsidR="00000000" w:rsidRPr="00000000">
              <w:rPr>
                <w:rtl w:val="0"/>
              </w:rPr>
              <w:t xml:space="preserve">LLM interface</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2A">
            <w:pPr>
              <w:keepNext w:val="0"/>
              <w:keepLines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pPr>
            <w:r w:rsidDel="00000000" w:rsidR="00000000" w:rsidRPr="00000000">
              <w:rPr>
                <w:rtl w:val="0"/>
              </w:rPr>
              <w:t xml:space="preserve">Agents can share a backend contract.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pPr>
            <w:r w:rsidDel="00000000" w:rsidR="00000000" w:rsidRPr="00000000">
              <w:rPr>
                <w:rtl w:val="0"/>
              </w:rPr>
              <w:t xml:space="preserve">MemoryStore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pPr>
            <w:r w:rsidDel="00000000" w:rsidR="00000000" w:rsidRPr="00000000">
              <w:rPr>
                <w:rtl w:val="0"/>
              </w:rPr>
              <w:t xml:space="preserve">Supports traceability and comparisons across runs.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pPr>
            <w:r w:rsidDel="00000000" w:rsidR="00000000" w:rsidRPr="00000000">
              <w:rPr>
                <w:rtl w:val="0"/>
              </w:rPr>
              <w:t xml:space="preserve">ToolRegistry</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pPr>
            <w:r w:rsidDel="00000000" w:rsidR="00000000" w:rsidRPr="00000000">
              <w:rPr>
                <w:rtl w:val="0"/>
              </w:rPr>
              <w:t xml:space="preserve">Makes tool access controlled and reusable.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2F">
            <w:pPr>
              <w:spacing w:after="20" w:line="240" w:lineRule="auto"/>
              <w:rPr/>
            </w:pPr>
            <w:r w:rsidDel="00000000" w:rsidR="00000000" w:rsidRPr="00000000">
              <w:rPr>
                <w:rtl w:val="0"/>
              </w:rPr>
              <w:t xml:space="preserve">ResearchPlanner</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0">
            <w:pPr>
              <w:spacing w:after="20" w:line="240" w:lineRule="auto"/>
              <w:rPr/>
            </w:pPr>
            <w:r w:rsidDel="00000000" w:rsidR="00000000" w:rsidRPr="00000000">
              <w:rPr>
                <w:rtl w:val="0"/>
              </w:rPr>
              <w:t xml:space="preserve">Turns a broad goal into actionable tasks.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31">
            <w:pPr>
              <w:spacing w:after="20" w:line="240" w:lineRule="auto"/>
              <w:rPr/>
            </w:pPr>
            <w:r w:rsidDel="00000000" w:rsidR="00000000" w:rsidRPr="00000000">
              <w:rPr>
                <w:rtl w:val="0"/>
              </w:rPr>
              <w:t xml:space="preserve">SupervisorRouter</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32">
            <w:pPr>
              <w:spacing w:after="20" w:line="240" w:lineRule="auto"/>
              <w:rPr/>
            </w:pPr>
            <w:r w:rsidDel="00000000" w:rsidR="00000000" w:rsidRPr="00000000">
              <w:rPr>
                <w:rtl w:val="0"/>
              </w:rPr>
              <w:t xml:space="preserve">Routes work without giving agents unrestricted tool access.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3">
            <w:pPr>
              <w:spacing w:after="20" w:line="240" w:lineRule="auto"/>
              <w:rPr/>
            </w:pPr>
            <w:r w:rsidDel="00000000" w:rsidR="00000000" w:rsidRPr="00000000">
              <w:rPr>
                <w:rtl w:val="0"/>
              </w:rPr>
              <w:t xml:space="preserve">MarketAnalyzerAgent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4">
            <w:pPr>
              <w:spacing w:after="20" w:line="240" w:lineRule="auto"/>
              <w:rPr/>
            </w:pPr>
            <w:r w:rsidDel="00000000" w:rsidR="00000000" w:rsidRPr="00000000">
              <w:rPr>
                <w:rtl w:val="0"/>
              </w:rPr>
              <w:t xml:space="preserve">Builds the market view.</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35">
            <w:pPr>
              <w:spacing w:after="20" w:line="240" w:lineRule="auto"/>
              <w:rPr/>
            </w:pPr>
            <w:r w:rsidDel="00000000" w:rsidR="00000000" w:rsidRPr="00000000">
              <w:rPr>
                <w:rtl w:val="0"/>
              </w:rPr>
              <w:t xml:space="preserve">EarningsFilingsAgent</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36">
            <w:pPr>
              <w:spacing w:after="20" w:line="240" w:lineRule="auto"/>
              <w:rPr/>
            </w:pPr>
            <w:r w:rsidDel="00000000" w:rsidR="00000000" w:rsidRPr="00000000">
              <w:rPr>
                <w:rtl w:val="0"/>
              </w:rPr>
              <w:t xml:space="preserve">Builds the financial-performance view.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7">
            <w:pPr>
              <w:spacing w:after="20" w:line="240" w:lineRule="auto"/>
              <w:rPr/>
            </w:pPr>
            <w:r w:rsidDel="00000000" w:rsidR="00000000" w:rsidRPr="00000000">
              <w:rPr>
                <w:rtl w:val="0"/>
              </w:rPr>
              <w:t xml:space="preserve">NewsAgent / NewsPromptChain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8">
            <w:pPr>
              <w:spacing w:after="20" w:line="240" w:lineRule="auto"/>
              <w:rPr/>
            </w:pPr>
            <w:r w:rsidDel="00000000" w:rsidR="00000000" w:rsidRPr="00000000">
              <w:rPr>
                <w:rtl w:val="0"/>
              </w:rPr>
              <w:t xml:space="preserve">Converts unstructured headlines into structured evidence.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39">
            <w:pPr>
              <w:spacing w:after="20" w:line="240" w:lineRule="auto"/>
              <w:rPr/>
            </w:pPr>
            <w:r w:rsidDel="00000000" w:rsidR="00000000" w:rsidRPr="00000000">
              <w:rPr>
                <w:rtl w:val="0"/>
              </w:rPr>
              <w:t xml:space="preserve">ReportWriter</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3A">
            <w:pPr>
              <w:spacing w:after="20" w:line="240" w:lineRule="auto"/>
              <w:rPr/>
            </w:pPr>
            <w:r w:rsidDel="00000000" w:rsidR="00000000" w:rsidRPr="00000000">
              <w:rPr>
                <w:rtl w:val="0"/>
              </w:rPr>
              <w:t xml:space="preserve">Synthesizes the specialist outputs.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B">
            <w:pPr>
              <w:spacing w:after="20" w:line="240" w:lineRule="auto"/>
              <w:rPr/>
            </w:pPr>
            <w:r w:rsidDel="00000000" w:rsidR="00000000" w:rsidRPr="00000000">
              <w:rPr>
                <w:rtl w:val="0"/>
              </w:rPr>
              <w:t xml:space="preserve">EvaluatorAgent / SelfReflection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C">
            <w:pPr>
              <w:spacing w:after="20" w:line="240" w:lineRule="auto"/>
              <w:rPr/>
            </w:pPr>
            <w:r w:rsidDel="00000000" w:rsidR="00000000" w:rsidRPr="00000000">
              <w:rPr>
                <w:rtl w:val="0"/>
              </w:rPr>
              <w:t xml:space="preserve">Provides a quality gate before finalization.</w:t>
            </w:r>
          </w:p>
        </w:tc>
      </w:tr>
      <w:tr>
        <w:trPr>
          <w:cantSplit w:val="0"/>
          <w:trHeight w:val="170.4833984375" w:hRule="atLeast"/>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3D">
            <w:pPr>
              <w:spacing w:after="20" w:line="240" w:lineRule="auto"/>
              <w:rPr/>
            </w:pPr>
            <w:r w:rsidDel="00000000" w:rsidR="00000000" w:rsidRPr="00000000">
              <w:rPr>
                <w:rtl w:val="0"/>
              </w:rPr>
              <w:t xml:space="preserve">InvestmentResearchOrchestrator</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3E">
            <w:pPr>
              <w:spacing w:after="20" w:line="240" w:lineRule="auto"/>
              <w:rPr/>
            </w:pPr>
            <w:r w:rsidDel="00000000" w:rsidR="00000000" w:rsidRPr="00000000">
              <w:rPr>
                <w:rtl w:val="0"/>
              </w:rPr>
              <w:t xml:space="preserve">Acts as the central controller.</w:t>
            </w:r>
          </w:p>
        </w:tc>
      </w:tr>
    </w:tbl>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1"/>
        <w:rPr/>
      </w:pPr>
      <w:r w:rsidDel="00000000" w:rsidR="00000000" w:rsidRPr="00000000">
        <w:rPr>
          <w:rtl w:val="0"/>
        </w:rPr>
        <w:t xml:space="preserve">4. Data Sources and Tool Access</w:t>
      </w:r>
    </w:p>
    <w:tbl>
      <w:tblPr>
        <w:tblStyle w:val="Table2"/>
        <w:tblW w:w="50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20"/>
        <w:gridCol w:w="2520"/>
        <w:tblGridChange w:id="0">
          <w:tblGrid>
            <w:gridCol w:w="2520"/>
            <w:gridCol w:w="25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41">
            <w:pPr>
              <w:spacing w:after="20" w:line="240" w:lineRule="auto"/>
              <w:rPr/>
            </w:pPr>
            <w:r w:rsidDel="00000000" w:rsidR="00000000" w:rsidRPr="00000000">
              <w:rPr>
                <w:rFonts w:ascii="Aptos" w:cs="Aptos" w:eastAsia="Aptos" w:hAnsi="Aptos"/>
                <w:b w:val="1"/>
                <w:bCs w:val="1"/>
                <w:color w:val="ffffff"/>
                <w:sz w:val="18"/>
                <w:szCs w:val="18"/>
                <w:rtl w:val="0"/>
              </w:rPr>
              <w:t xml:space="preserve">Tool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42">
            <w:pPr>
              <w:spacing w:after="20" w:line="240" w:lineRule="auto"/>
              <w:rPr/>
            </w:pPr>
            <w:r w:rsidDel="00000000" w:rsidR="00000000" w:rsidRPr="00000000">
              <w:rPr>
                <w:rFonts w:ascii="Aptos" w:cs="Aptos" w:eastAsia="Aptos" w:hAnsi="Aptos"/>
                <w:b w:val="1"/>
                <w:bCs w:val="1"/>
                <w:color w:val="ffffff"/>
                <w:sz w:val="18"/>
                <w:szCs w:val="18"/>
                <w:rtl w:val="0"/>
              </w:rPr>
              <w:t xml:space="preserve">Source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3">
            <w:pPr>
              <w:spacing w:after="20" w:line="240" w:lineRule="auto"/>
              <w:rPr/>
            </w:pPr>
            <w:r w:rsidDel="00000000" w:rsidR="00000000" w:rsidRPr="00000000">
              <w:rPr>
                <w:rFonts w:ascii="Aptos" w:cs="Aptos" w:eastAsia="Aptos" w:hAnsi="Aptos"/>
                <w:b w:val="0"/>
                <w:bCs w:val="0"/>
                <w:sz w:val="17"/>
                <w:szCs w:val="17"/>
                <w:rtl w:val="0"/>
              </w:rPr>
              <w:t xml:space="preserve">MarketDataTool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4">
            <w:pPr>
              <w:spacing w:after="20" w:line="240" w:lineRule="auto"/>
              <w:rPr/>
            </w:pPr>
            <w:r w:rsidDel="00000000" w:rsidR="00000000" w:rsidRPr="00000000">
              <w:rPr>
                <w:rFonts w:ascii="Aptos" w:cs="Aptos" w:eastAsia="Aptos" w:hAnsi="Aptos"/>
                <w:b w:val="0"/>
                <w:bCs w:val="0"/>
                <w:sz w:val="17"/>
                <w:szCs w:val="17"/>
                <w:rtl w:val="0"/>
              </w:rPr>
              <w:t xml:space="preserve">Yahoo Finance via yfinance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45">
            <w:pPr>
              <w:spacing w:after="20" w:line="240" w:lineRule="auto"/>
              <w:rPr/>
            </w:pPr>
            <w:r w:rsidDel="00000000" w:rsidR="00000000" w:rsidRPr="00000000">
              <w:rPr>
                <w:rFonts w:ascii="Aptos" w:cs="Aptos" w:eastAsia="Aptos" w:hAnsi="Aptos"/>
                <w:b w:val="0"/>
                <w:bCs w:val="0"/>
                <w:sz w:val="17"/>
                <w:szCs w:val="17"/>
                <w:rtl w:val="0"/>
              </w:rPr>
              <w:t xml:space="preserve">EarningsTool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46">
            <w:pPr>
              <w:spacing w:after="20" w:line="240" w:lineRule="auto"/>
              <w:rPr/>
            </w:pPr>
            <w:r w:rsidDel="00000000" w:rsidR="00000000" w:rsidRPr="00000000">
              <w:rPr>
                <w:rFonts w:ascii="Aptos" w:cs="Aptos" w:eastAsia="Aptos" w:hAnsi="Aptos"/>
                <w:b w:val="0"/>
                <w:bCs w:val="0"/>
                <w:sz w:val="17"/>
                <w:szCs w:val="17"/>
                <w:rtl w:val="0"/>
              </w:rPr>
              <w:t xml:space="preserve">Yahoo Finance via yfinance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7">
            <w:pPr>
              <w:spacing w:after="20" w:line="240" w:lineRule="auto"/>
              <w:rPr/>
            </w:pPr>
            <w:r w:rsidDel="00000000" w:rsidR="00000000" w:rsidRPr="00000000">
              <w:rPr>
                <w:rFonts w:ascii="Aptos" w:cs="Aptos" w:eastAsia="Aptos" w:hAnsi="Aptos"/>
                <w:b w:val="0"/>
                <w:bCs w:val="0"/>
                <w:sz w:val="17"/>
                <w:szCs w:val="17"/>
                <w:rtl w:val="0"/>
              </w:rPr>
              <w:t xml:space="preserve">MacroTool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8">
            <w:pPr>
              <w:spacing w:after="20" w:line="240" w:lineRule="auto"/>
              <w:rPr/>
            </w:pPr>
            <w:r w:rsidDel="00000000" w:rsidR="00000000" w:rsidRPr="00000000">
              <w:rPr>
                <w:rFonts w:ascii="Aptos" w:cs="Aptos" w:eastAsia="Aptos" w:hAnsi="Aptos"/>
                <w:b w:val="0"/>
                <w:bCs w:val="0"/>
                <w:sz w:val="17"/>
                <w:szCs w:val="17"/>
                <w:rtl w:val="0"/>
              </w:rPr>
              <w:t xml:space="preserve">FRED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49">
            <w:pPr>
              <w:spacing w:after="20" w:line="240" w:lineRule="auto"/>
              <w:rPr/>
            </w:pPr>
            <w:r w:rsidDel="00000000" w:rsidR="00000000" w:rsidRPr="00000000">
              <w:rPr>
                <w:rFonts w:ascii="Aptos" w:cs="Aptos" w:eastAsia="Aptos" w:hAnsi="Aptos"/>
                <w:b w:val="0"/>
                <w:bCs w:val="0"/>
                <w:sz w:val="17"/>
                <w:szCs w:val="17"/>
                <w:rtl w:val="0"/>
              </w:rPr>
              <w:t xml:space="preserve">NewsTool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4A">
            <w:pPr>
              <w:spacing w:after="20" w:line="240" w:lineRule="auto"/>
              <w:rPr/>
            </w:pPr>
            <w:r w:rsidDel="00000000" w:rsidR="00000000" w:rsidRPr="00000000">
              <w:rPr>
                <w:rFonts w:ascii="Aptos" w:cs="Aptos" w:eastAsia="Aptos" w:hAnsi="Aptos"/>
                <w:b w:val="0"/>
                <w:bCs w:val="0"/>
                <w:sz w:val="17"/>
                <w:szCs w:val="17"/>
                <w:rtl w:val="0"/>
              </w:rPr>
              <w:t xml:space="preserve">NewsAPI with Yahoo fallback</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B">
            <w:pPr>
              <w:spacing w:after="20" w:line="240" w:lineRule="auto"/>
              <w:rPr/>
            </w:pPr>
            <w:r w:rsidDel="00000000" w:rsidR="00000000" w:rsidRPr="00000000">
              <w:rPr>
                <w:rFonts w:ascii="Aptos" w:cs="Aptos" w:eastAsia="Aptos" w:hAnsi="Aptos"/>
                <w:b w:val="0"/>
                <w:bCs w:val="0"/>
                <w:sz w:val="17"/>
                <w:szCs w:val="17"/>
                <w:rtl w:val="0"/>
              </w:rPr>
              <w:t xml:space="preserve">SECFilingsTool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C">
            <w:pPr>
              <w:spacing w:after="20" w:line="240" w:lineRule="auto"/>
              <w:rPr/>
            </w:pPr>
            <w:r w:rsidDel="00000000" w:rsidR="00000000" w:rsidRPr="00000000">
              <w:rPr>
                <w:rFonts w:ascii="Aptos" w:cs="Aptos" w:eastAsia="Aptos" w:hAnsi="Aptos"/>
                <w:b w:val="0"/>
                <w:bCs w:val="0"/>
                <w:sz w:val="17"/>
                <w:szCs w:val="17"/>
                <w:rtl w:val="0"/>
              </w:rPr>
              <w:t xml:space="preserve">SEC EDGAR</w:t>
            </w:r>
            <w:r w:rsidDel="00000000" w:rsidR="00000000" w:rsidRPr="00000000">
              <w:rPr>
                <w:rtl w:val="0"/>
              </w:rPr>
            </w:r>
          </w:p>
        </w:tc>
      </w:tr>
    </w:tbl>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The ToolRegistry has the responsibility for calling the relevant tools by the name. It does the caching tool outputs for a configured period (12 hours by default is set in the notebook) and records any accounted failures as related data gaps rather than failing it together. The notebook also identifies a limitation: error-carrying results might be cached unless caching is explicitly prevented..</w:t>
      </w:r>
    </w:p>
    <w:p w:rsidR="00000000" w:rsidDel="00000000" w:rsidP="00000000" w:rsidRDefault="00000000" w:rsidRPr="00000000" w14:paraId="0000004F">
      <w:pPr>
        <w:pStyle w:val="Heading1"/>
        <w:rPr/>
      </w:pPr>
      <w:r w:rsidDel="00000000" w:rsidR="00000000" w:rsidRPr="00000000">
        <w:rPr>
          <w:rtl w:val="0"/>
        </w:rPr>
        <w:t xml:space="preserve">5. The Three AI Workflow Patterns</w:t>
      </w:r>
    </w:p>
    <w:p w:rsidR="00000000" w:rsidDel="00000000" w:rsidP="00000000" w:rsidRDefault="00000000" w:rsidRPr="00000000" w14:paraId="00000050">
      <w:pPr>
        <w:pStyle w:val="Heading2"/>
        <w:rPr/>
      </w:pPr>
      <w:r w:rsidDel="00000000" w:rsidR="00000000" w:rsidRPr="00000000">
        <w:rPr>
          <w:rtl w:val="0"/>
        </w:rPr>
        <w:t xml:space="preserve">5.1 Prompt Chaining — News Pipeline</w:t>
      </w:r>
    </w:p>
    <w:p w:rsidR="00000000" w:rsidDel="00000000" w:rsidP="00000000" w:rsidRDefault="00000000" w:rsidRPr="00000000" w14:paraId="00000051">
      <w:pPr>
        <w:rPr/>
      </w:pPr>
      <w:r w:rsidDel="00000000" w:rsidR="00000000" w:rsidRPr="00000000">
        <w:rPr>
          <w:rtl w:val="0"/>
        </w:rPr>
        <w:t xml:space="preserve">The NewsPromptChain passes the article information through a sequence of steps. It first preprocesses the raw articles and then it scores the sentiments, consecutively extracts the entities and the included events. Once those steps are done, they creates a very concise summary. Each stage uses the previous stage's output.</w:t>
      </w:r>
    </w:p>
    <w:tbl>
      <w:tblPr>
        <w:tblStyle w:val="Table3"/>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360"/>
        <w:gridCol w:w="3360"/>
        <w:tblGridChange w:id="0">
          <w:tblGrid>
            <w:gridCol w:w="3360"/>
            <w:gridCol w:w="3360"/>
            <w:gridCol w:w="33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52">
            <w:pPr>
              <w:spacing w:after="20" w:line="240" w:lineRule="auto"/>
              <w:rPr/>
            </w:pPr>
            <w:r w:rsidDel="00000000" w:rsidR="00000000" w:rsidRPr="00000000">
              <w:rPr>
                <w:rFonts w:ascii="Aptos" w:cs="Aptos" w:eastAsia="Aptos" w:hAnsi="Aptos"/>
                <w:b w:val="1"/>
                <w:bCs w:val="1"/>
                <w:color w:val="ffffff"/>
                <w:sz w:val="18"/>
                <w:szCs w:val="18"/>
                <w:rtl w:val="0"/>
              </w:rPr>
              <w:t xml:space="preserve">Stage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53">
            <w:pPr>
              <w:spacing w:after="20" w:line="240" w:lineRule="auto"/>
              <w:rPr/>
            </w:pPr>
            <w:r w:rsidDel="00000000" w:rsidR="00000000" w:rsidRPr="00000000">
              <w:rPr>
                <w:rFonts w:ascii="Aptos" w:cs="Aptos" w:eastAsia="Aptos" w:hAnsi="Aptos"/>
                <w:b w:val="1"/>
                <w:bCs w:val="1"/>
                <w:color w:val="ffffff"/>
                <w:sz w:val="18"/>
                <w:szCs w:val="18"/>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54">
            <w:pPr>
              <w:spacing w:after="20" w:line="240" w:lineRule="auto"/>
              <w:rPr/>
            </w:pPr>
            <w:r w:rsidDel="00000000" w:rsidR="00000000" w:rsidRPr="00000000">
              <w:rPr>
                <w:rFonts w:ascii="Aptos" w:cs="Aptos" w:eastAsia="Aptos" w:hAnsi="Aptos"/>
                <w:b w:val="1"/>
                <w:bCs w:val="1"/>
                <w:color w:val="ffffff"/>
                <w:sz w:val="18"/>
                <w:szCs w:val="18"/>
                <w:rtl w:val="0"/>
              </w:rPr>
              <w:t xml:space="preserve">Fallback steps </w:t>
            </w:r>
            <w:r w:rsidDel="00000000" w:rsidR="00000000" w:rsidRPr="00000000">
              <w:rPr>
                <w:b w:val="1"/>
                <w:bCs w:val="1"/>
                <w:color w:val="ffffff"/>
                <w:sz w:val="18"/>
                <w:szCs w:val="18"/>
                <w:rtl w:val="0"/>
              </w:rPr>
              <w:t xml:space="preserve">listed </w:t>
            </w:r>
            <w:r w:rsidDel="00000000" w:rsidR="00000000" w:rsidRPr="00000000">
              <w:rPr>
                <w:rFonts w:ascii="Aptos" w:cs="Aptos" w:eastAsia="Aptos" w:hAnsi="Aptos"/>
                <w:b w:val="1"/>
                <w:bCs w:val="1"/>
                <w:color w:val="ffffff"/>
                <w:sz w:val="18"/>
                <w:szCs w:val="18"/>
                <w:rtl w:val="0"/>
              </w:rPr>
              <w:t xml:space="preserve">in the notebook</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55">
            <w:pPr>
              <w:spacing w:after="20" w:line="240" w:lineRule="auto"/>
              <w:rPr/>
            </w:pPr>
            <w:r w:rsidDel="00000000" w:rsidR="00000000" w:rsidRPr="00000000">
              <w:rPr>
                <w:rtl w:val="0"/>
              </w:rPr>
              <w:t xml:space="preserve">Preprocess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56">
            <w:pPr>
              <w:spacing w:after="20" w:line="240" w:lineRule="auto"/>
              <w:rPr/>
            </w:pPr>
            <w:r w:rsidDel="00000000" w:rsidR="00000000" w:rsidRPr="00000000">
              <w:rPr>
                <w:rtl w:val="0"/>
              </w:rPr>
              <w:t xml:space="preserve">Remove noise, duplicates and removed-content placeholders.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57">
            <w:pPr>
              <w:spacing w:after="20" w:line="240" w:lineRule="auto"/>
              <w:rPr/>
            </w:pPr>
            <w:r w:rsidDel="00000000" w:rsidR="00000000" w:rsidRPr="00000000">
              <w:rPr>
                <w:rtl w:val="0"/>
              </w:rPr>
              <w:t xml:space="preserve">Python preprocessing.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58">
            <w:pPr>
              <w:spacing w:after="20" w:line="240" w:lineRule="auto"/>
              <w:rPr/>
            </w:pPr>
            <w:r w:rsidDel="00000000" w:rsidR="00000000" w:rsidRPr="00000000">
              <w:rPr>
                <w:rtl w:val="0"/>
              </w:rPr>
              <w:t xml:space="preserve">Sentiment</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59">
            <w:pPr>
              <w:spacing w:after="20" w:line="240" w:lineRule="auto"/>
              <w:rPr/>
            </w:pPr>
            <w:r w:rsidDel="00000000" w:rsidR="00000000" w:rsidRPr="00000000">
              <w:rPr>
                <w:rtl w:val="0"/>
              </w:rPr>
              <w:t xml:space="preserve">Assign a sentiment label, score and relevance.</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5A">
            <w:pPr>
              <w:spacing w:after="20" w:line="240" w:lineRule="auto"/>
              <w:rPr/>
            </w:pPr>
            <w:r w:rsidDel="00000000" w:rsidR="00000000" w:rsidRPr="00000000">
              <w:rPr>
                <w:rtl w:val="0"/>
              </w:rPr>
              <w:t xml:space="preserve">FinBERT where available; word lists if it cannot load.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5B">
            <w:pPr>
              <w:spacing w:after="20" w:line="240" w:lineRule="auto"/>
              <w:rPr/>
            </w:pPr>
            <w:r w:rsidDel="00000000" w:rsidR="00000000" w:rsidRPr="00000000">
              <w:rPr>
                <w:rtl w:val="0"/>
              </w:rPr>
              <w:t xml:space="preserve">Entities and events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5C">
            <w:pPr>
              <w:spacing w:after="20" w:line="240" w:lineRule="auto"/>
              <w:rPr/>
            </w:pPr>
            <w:r w:rsidDel="00000000" w:rsidR="00000000" w:rsidRPr="00000000">
              <w:rPr>
                <w:rtl w:val="0"/>
              </w:rPr>
              <w:t xml:space="preserve">Identify organizations, people, products and event signals.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5D">
            <w:pPr>
              <w:spacing w:after="20" w:line="240" w:lineRule="auto"/>
              <w:rPr/>
            </w:pPr>
            <w:r w:rsidDel="00000000" w:rsidR="00000000" w:rsidRPr="00000000">
              <w:rPr>
                <w:rtl w:val="0"/>
              </w:rPr>
              <w:t xml:space="preserve">Capitalized-phrase detection and keyword rules.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5E">
            <w:pPr>
              <w:spacing w:after="20" w:line="240" w:lineRule="auto"/>
              <w:rPr/>
            </w:pPr>
            <w:r w:rsidDel="00000000" w:rsidR="00000000" w:rsidRPr="00000000">
              <w:rPr>
                <w:rtl w:val="0"/>
              </w:rPr>
              <w:t xml:space="preserve">Summary</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5F">
            <w:pPr>
              <w:spacing w:after="20" w:line="240" w:lineRule="auto"/>
              <w:rPr/>
            </w:pPr>
            <w:r w:rsidDel="00000000" w:rsidR="00000000" w:rsidRPr="00000000">
              <w:rPr>
                <w:rtl w:val="0"/>
              </w:rPr>
              <w:t xml:space="preserve">Summarize catalysts, risks and the overall news signal.</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60">
            <w:pPr>
              <w:spacing w:after="20" w:line="240" w:lineRule="auto"/>
              <w:rPr/>
            </w:pPr>
            <w:r w:rsidDel="00000000" w:rsidR="00000000" w:rsidRPr="00000000">
              <w:rPr>
                <w:rtl w:val="0"/>
              </w:rPr>
              <w:t xml:space="preserve">Template based on sentiment statistics and top events.</w:t>
            </w:r>
          </w:p>
        </w:tc>
      </w:tr>
    </w:tbl>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The aggregate news sentiment is contextually weighted and then calculated. The pipeline includes checks for empty input, missing labels, score ranges and valid labels. If no news is returned, then the system records a data gap.</w:t>
      </w:r>
    </w:p>
    <w:p w:rsidR="00000000" w:rsidDel="00000000" w:rsidP="00000000" w:rsidRDefault="00000000" w:rsidRPr="00000000" w14:paraId="00000063">
      <w:pPr>
        <w:pStyle w:val="Heading2"/>
        <w:rPr/>
      </w:pPr>
      <w:r w:rsidDel="00000000" w:rsidR="00000000" w:rsidRPr="00000000">
        <w:rPr>
          <w:rtl w:val="0"/>
        </w:rPr>
        <w:t xml:space="preserve">5.2 Specialist Routing — Planner and Supervisor</w:t>
      </w:r>
    </w:p>
    <w:p w:rsidR="00000000" w:rsidDel="00000000" w:rsidP="00000000" w:rsidRDefault="00000000" w:rsidRPr="00000000" w14:paraId="00000064">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bookmarkStart w:colFirst="0" w:colLast="0" w:name="_heading=h.103lyikghnzo" w:id="0"/>
      <w:bookmarkEnd w:id="0"/>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Research Planner breaks the request into four to seven tasks, depending on the research needed. When available, the LLM can also use the previous run to identify what has changed. If the LLM is unavailable, the planner relies on predefined rules</w:t>
      </w:r>
      <w:r w:rsidDel="00000000" w:rsidR="00000000" w:rsidRPr="00000000">
        <w:rPr>
          <w:b w:val="0"/>
          <w:bCs w:val="0"/>
          <w:i w:val="0"/>
          <w:iCs w:val="0"/>
          <w:smallCaps w:val="0"/>
          <w:strike w:val="0"/>
          <w:color w:val="000000"/>
          <w:sz w:val="20"/>
          <w:szCs w:val="20"/>
          <w:u w:val="none"/>
          <w:shd w:fill="auto" w:val="clear"/>
          <w:vertAlign w:val="baseline"/>
          <w:rtl w:val="0"/>
        </w:rPr>
        <w:t xml:space="preserve"> the configurator had </w:t>
      </w:r>
      <w:r w:rsidDel="00000000" w:rsidR="00000000" w:rsidRPr="00000000">
        <w:rPr>
          <w:rtl w:val="0"/>
        </w:rPr>
        <w:t xml:space="preserve">set up</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instead.</w:t>
      </w:r>
    </w:p>
    <w:p w:rsidR="00000000" w:rsidDel="00000000" w:rsidP="00000000" w:rsidRDefault="00000000" w:rsidRPr="00000000" w14:paraId="00000065">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Supervisor Router assigns each task to a suitable specialist and limits the available tools to those relevant to that role. If the LLM fails or the system is offline, keyword matching is used to decide where each task should go. The workflow also makes sure no specialist is left out.</w:t>
      </w:r>
    </w:p>
    <w:p w:rsidR="00000000" w:rsidDel="00000000" w:rsidP="00000000" w:rsidRDefault="00000000" w:rsidRPr="00000000" w14:paraId="00000066">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process starts with Market analysis, followed by Earnings and Filings, and then News. Starting with the market helps establish which company is being researched, making it easier to find relevant news later. Tasks that fall under the same specialist are combined where possible, so the system doesn't repeat the same work unnecessarily.</w:t>
      </w:r>
    </w:p>
    <w:p w:rsidR="00000000" w:rsidDel="00000000" w:rsidP="00000000" w:rsidRDefault="00000000" w:rsidRPr="00000000" w14:paraId="00000067">
      <w:pPr>
        <w:pStyle w:val="Heading2"/>
        <w:rPr/>
      </w:pPr>
      <w:r w:rsidDel="00000000" w:rsidR="00000000" w:rsidRPr="00000000">
        <w:rPr>
          <w:rtl w:val="0"/>
        </w:rPr>
        <w:t xml:space="preserve">5.3 Evaluator–Optimizer and Self-Reflection</w:t>
      </w:r>
    </w:p>
    <w:p w:rsidR="00000000" w:rsidDel="00000000" w:rsidP="00000000" w:rsidRDefault="00000000" w:rsidRPr="00000000" w14:paraId="00000068">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ReportWriter prepares the report, which is then checked for quality and accuracy. If it doesn't meet the defined standards, then the system reviews and revises it and runs the checks again, provided that there are related evaluation rounds remaining. The notebook allows up to three rounds of evaluation before the process stops.</w:t>
      </w:r>
      <w:r w:rsidDel="00000000" w:rsidR="00000000" w:rsidRPr="00000000">
        <w:rPr>
          <w:rtl w:val="0"/>
        </w:rPr>
      </w:r>
    </w:p>
    <w:tbl>
      <w:tblPr>
        <w:tblStyle w:val="Table4"/>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40"/>
        <w:gridCol w:w="5040"/>
        <w:tblGridChange w:id="0">
          <w:tblGrid>
            <w:gridCol w:w="5040"/>
            <w:gridCol w:w="50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69">
            <w:pPr>
              <w:spacing w:after="20" w:line="240" w:lineRule="auto"/>
              <w:rPr/>
            </w:pPr>
            <w:r w:rsidDel="00000000" w:rsidR="00000000" w:rsidRPr="00000000">
              <w:rPr>
                <w:rFonts w:ascii="Aptos" w:cs="Aptos" w:eastAsia="Aptos" w:hAnsi="Aptos"/>
                <w:b w:val="1"/>
                <w:bCs w:val="1"/>
                <w:color w:val="ffffff"/>
                <w:sz w:val="18"/>
                <w:szCs w:val="18"/>
                <w:rtl w:val="0"/>
              </w:rPr>
              <w:t xml:space="preserve">Check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6A">
            <w:pPr>
              <w:spacing w:after="20" w:line="240" w:lineRule="auto"/>
              <w:rPr/>
            </w:pPr>
            <w:r w:rsidDel="00000000" w:rsidR="00000000" w:rsidRPr="00000000">
              <w:rPr>
                <w:rFonts w:ascii="Aptos" w:cs="Aptos" w:eastAsia="Aptos" w:hAnsi="Aptos"/>
                <w:b w:val="1"/>
                <w:bCs w:val="1"/>
                <w:color w:val="ffffff"/>
                <w:sz w:val="18"/>
                <w:szCs w:val="18"/>
                <w:rtl w:val="0"/>
              </w:rPr>
              <w:t xml:space="preserve">Purpose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6B">
            <w:pPr>
              <w:spacing w:after="20" w:line="240" w:lineRule="auto"/>
              <w:rPr/>
            </w:pPr>
            <w:r w:rsidDel="00000000" w:rsidR="00000000" w:rsidRPr="00000000">
              <w:rPr>
                <w:rtl w:val="0"/>
              </w:rPr>
              <w:t xml:space="preserve">Evaluator score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6C">
            <w:pPr>
              <w:spacing w:after="20" w:line="240" w:lineRule="auto"/>
              <w:rPr/>
            </w:pPr>
            <w:r w:rsidDel="00000000" w:rsidR="00000000" w:rsidRPr="00000000">
              <w:rPr>
                <w:rtl w:val="0"/>
              </w:rPr>
              <w:t xml:space="preserve">Scores factual grounding, hallucination avoidance, coherence, completeness and risk balance.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6D">
            <w:pPr>
              <w:spacing w:after="20" w:line="240" w:lineRule="auto"/>
              <w:rPr/>
            </w:pPr>
            <w:r w:rsidDel="00000000" w:rsidR="00000000" w:rsidRPr="00000000">
              <w:rPr>
                <w:rtl w:val="0"/>
              </w:rPr>
              <w:t xml:space="preserve">Numeric grounding</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6E">
            <w:pPr>
              <w:spacing w:after="20" w:line="240" w:lineRule="auto"/>
              <w:rPr/>
            </w:pPr>
            <w:r w:rsidDel="00000000" w:rsidR="00000000" w:rsidRPr="00000000">
              <w:rPr>
                <w:rtl w:val="0"/>
              </w:rPr>
              <w:t xml:space="preserve">Estimates how much of the report's numerical content can be traced to supplied evidence.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6F">
            <w:pPr>
              <w:spacing w:after="20" w:line="240" w:lineRule="auto"/>
              <w:rPr/>
            </w:pPr>
            <w:r w:rsidDel="00000000" w:rsidR="00000000" w:rsidRPr="00000000">
              <w:rPr>
                <w:rtl w:val="0"/>
              </w:rPr>
              <w:t xml:space="preserve">Signal consistency</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70">
            <w:pPr>
              <w:spacing w:after="20" w:line="240" w:lineRule="auto"/>
              <w:rPr/>
            </w:pPr>
            <w:r w:rsidDel="00000000" w:rsidR="00000000" w:rsidRPr="00000000">
              <w:rPr>
                <w:rtl w:val="0"/>
              </w:rPr>
              <w:t xml:space="preserve">Checks alignment between the written recommendation and the composite quantitative signal.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71">
            <w:pPr>
              <w:spacing w:after="20" w:line="240" w:lineRule="auto"/>
              <w:rPr/>
            </w:pPr>
            <w:r w:rsidDel="00000000" w:rsidR="00000000" w:rsidRPr="00000000">
              <w:rPr>
                <w:rtl w:val="0"/>
              </w:rPr>
              <w:t xml:space="preserve">Required sections</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72">
            <w:pPr>
              <w:spacing w:after="20" w:line="240" w:lineRule="auto"/>
              <w:rPr/>
            </w:pPr>
            <w:r w:rsidDel="00000000" w:rsidR="00000000" w:rsidRPr="00000000">
              <w:rPr>
                <w:rtl w:val="0"/>
              </w:rPr>
              <w:t xml:space="preserve">Checks for Executive Summary, Market &amp; Technicals, Fundamentals &amp; Earnings, News &amp; Sentiment, Macro Context, Bull vs Bear, Risks and Recommendation.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73">
            <w:pPr>
              <w:spacing w:after="20" w:line="240" w:lineRule="auto"/>
              <w:rPr/>
            </w:pPr>
            <w:r w:rsidDel="00000000" w:rsidR="00000000" w:rsidRPr="00000000">
              <w:rPr>
                <w:rtl w:val="0"/>
              </w:rPr>
              <w:t xml:space="preserve">Critical issues / confidence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74">
            <w:pPr>
              <w:spacing w:after="20" w:line="240" w:lineRule="auto"/>
              <w:rPr/>
            </w:pPr>
            <w:r w:rsidDel="00000000" w:rsidR="00000000" w:rsidRPr="00000000">
              <w:rPr>
                <w:rtl w:val="0"/>
              </w:rPr>
              <w:t xml:space="preserve">Prevents a high aggregate score from being the only condition for approval.</w:t>
            </w:r>
          </w:p>
        </w:tc>
      </w:tr>
    </w:tbl>
    <w:p w:rsidR="00000000" w:rsidDel="00000000" w:rsidP="00000000" w:rsidRDefault="00000000" w:rsidRPr="00000000" w14:paraId="00000075">
      <w:pPr>
        <w:rPr/>
      </w:pPr>
      <w:bookmarkStart w:colFirst="0" w:colLast="0" w:name="_heading=h.2dstv2qvc8nd" w:id="1"/>
      <w:bookmarkEnd w:id="1"/>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The notebook calculates the quality score using three factors: evaluator score (60%), numeric grounding (25%) and signal consistency (15%). To succeed, the report requires a score of at least 0.80, at the confidence of 0.65 or higher, no high or critical issues and all the required sections in place. If none of the LLM-generated drafts passes, the system tries a rule-based report and evaluates that as well. If the final report still falls short, it is marked LOW_CONFIDENCE_REVIEW for a human to check.</w:t>
      </w:r>
    </w:p>
    <w:p w:rsidR="00000000" w:rsidDel="00000000" w:rsidP="00000000" w:rsidRDefault="00000000" w:rsidRPr="00000000" w14:paraId="00000077">
      <w:pPr>
        <w:pStyle w:val="Heading1"/>
        <w:rPr/>
      </w:pPr>
      <w:r w:rsidDel="00000000" w:rsidR="00000000" w:rsidRPr="00000000">
        <w:rPr>
          <w:rtl w:val="0"/>
        </w:rPr>
        <w:t xml:space="preserve">6. Composite Signal and Recommendation</w:t>
      </w:r>
    </w:p>
    <w:p w:rsidR="00000000" w:rsidDel="00000000" w:rsidP="00000000" w:rsidRDefault="00000000" w:rsidRPr="00000000" w14:paraId="00000078">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pPr>
      <w:r w:rsidDel="00000000" w:rsidR="00000000" w:rsidRPr="00000000">
        <w:rPr>
          <w:rtl w:val="0"/>
        </w:rPr>
        <w:t xml:space="preserve">The system brings together market indicators such as trend, momentum and RSI with news sentiment and signals from specialist agents. These inputs are combined into a single score ranging from −1 to +1. In rule-based mode, a score above 0.2 results in a BUY recommendation, while a score below −0.2 results in SELL. Scores between these limits are classified as HOLD. The confidence score depends on how closely the signals agree and how much data is available, with a maximum of 0.95.</w:t>
      </w:r>
    </w:p>
    <w:p w:rsidR="00000000" w:rsidDel="00000000" w:rsidP="00000000" w:rsidRDefault="00000000" w:rsidRPr="00000000" w14:paraId="00000079">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tl w:val="0"/>
        </w:rPr>
        <w:t xml:space="preserve">The thresholds are set in the notebook and have not been validated as investment rules. The recommendations are meant to summarise the available evidence for learning and analysis. </w:t>
      </w:r>
      <w:r w:rsidDel="00000000" w:rsidR="00000000" w:rsidRPr="00000000">
        <w:rPr>
          <w:rtl w:val="0"/>
        </w:rPr>
      </w:r>
    </w:p>
    <w:p w:rsidR="00000000" w:rsidDel="00000000" w:rsidP="00000000" w:rsidRDefault="00000000" w:rsidRPr="00000000" w14:paraId="0000007A">
      <w:pPr>
        <w:pStyle w:val="Heading1"/>
        <w:rPr/>
      </w:pPr>
      <w:r w:rsidDel="00000000" w:rsidR="00000000" w:rsidRPr="00000000">
        <w:rPr>
          <w:rtl w:val="0"/>
        </w:rPr>
        <w:t xml:space="preserve">7. Persistent Memory and Run Lifecycle</w:t>
      </w:r>
    </w:p>
    <w:tbl>
      <w:tblPr>
        <w:tblStyle w:val="Table5"/>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360"/>
        <w:gridCol w:w="3360"/>
        <w:tblGridChange w:id="0">
          <w:tblGrid>
            <w:gridCol w:w="3360"/>
            <w:gridCol w:w="3360"/>
            <w:gridCol w:w="33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7B">
            <w:pPr>
              <w:spacing w:after="20" w:line="240" w:lineRule="auto"/>
              <w:rPr/>
            </w:pPr>
            <w:r w:rsidDel="00000000" w:rsidR="00000000" w:rsidRPr="00000000">
              <w:rPr>
                <w:rFonts w:ascii="Aptos" w:cs="Aptos" w:eastAsia="Aptos" w:hAnsi="Aptos"/>
                <w:b w:val="1"/>
                <w:bCs w:val="1"/>
                <w:color w:val="ffffff"/>
                <w:sz w:val="18"/>
                <w:szCs w:val="18"/>
                <w:rtl w:val="0"/>
              </w:rPr>
              <w:t xml:space="preserve">SQLite table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7C">
            <w:pPr>
              <w:spacing w:after="20" w:line="240" w:lineRule="auto"/>
              <w:rPr/>
            </w:pPr>
            <w:r w:rsidDel="00000000" w:rsidR="00000000" w:rsidRPr="00000000">
              <w:rPr>
                <w:rFonts w:ascii="Aptos" w:cs="Aptos" w:eastAsia="Aptos" w:hAnsi="Aptos"/>
                <w:b w:val="1"/>
                <w:bCs w:val="1"/>
                <w:color w:val="ffffff"/>
                <w:sz w:val="18"/>
                <w:szCs w:val="18"/>
                <w:rtl w:val="0"/>
              </w:rPr>
              <w:t xml:space="preserve">Stored information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7D">
            <w:pPr>
              <w:spacing w:after="20" w:line="240" w:lineRule="auto"/>
              <w:rPr/>
            </w:pPr>
            <w:r w:rsidDel="00000000" w:rsidR="00000000" w:rsidRPr="00000000">
              <w:rPr>
                <w:rFonts w:ascii="Aptos" w:cs="Aptos" w:eastAsia="Aptos" w:hAnsi="Aptos"/>
                <w:b w:val="1"/>
                <w:bCs w:val="1"/>
                <w:color w:val="ffffff"/>
                <w:sz w:val="18"/>
                <w:szCs w:val="18"/>
                <w:rtl w:val="0"/>
              </w:rPr>
              <w:t xml:space="preserve">Purpose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runs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Ticker, date, price, recommendation, confidence, status and report.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Review run history and compare past calls.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insights</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Agent or outcome-tracker notes.</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Provide prior context to future planning and writing.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scratchpad</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Plan, routing, analysis and evaluation-round notes.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86">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Audit trail and debugging.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data_cache</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Timestamped tool results.</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Avoid unnecessary repeat calls within the cache lifetime.</w:t>
            </w:r>
          </w:p>
        </w:tc>
      </w:tr>
    </w:tbl>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Each run gets its own unique ID. The orchestrator retrieves relevant memory, plans the research, assigns tasks to the agents and runs them. Once the results are reported and collected, it </w:t>
      </w:r>
      <w:r w:rsidDel="00000000" w:rsidR="00000000" w:rsidRPr="00000000">
        <w:rPr>
          <w:rtl w:val="0"/>
        </w:rPr>
        <w:t xml:space="preserve">calculates</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the necessary composite signal, then it prepares the report and then checks its quality before saving the report and key insights. If a run fails, the status is updated to FAILED so that any incomplete runs or failed runs are clearly identified.</w:t>
      </w:r>
    </w:p>
    <w:p w:rsidR="00000000" w:rsidDel="00000000" w:rsidP="00000000" w:rsidRDefault="00000000" w:rsidRPr="00000000" w14:paraId="0000008C">
      <w:pPr>
        <w:pStyle w:val="Heading1"/>
        <w:rPr/>
      </w:pPr>
      <w:r w:rsidDel="00000000" w:rsidR="00000000" w:rsidRPr="00000000">
        <w:rPr>
          <w:rtl w:val="0"/>
        </w:rPr>
        <w:t xml:space="preserve">8. Notebook Execution and Dashboard</w:t>
      </w:r>
    </w:p>
    <w:tbl>
      <w:tblPr>
        <w:tblStyle w:val="Table6"/>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40"/>
        <w:gridCol w:w="5040"/>
        <w:tblGridChange w:id="0">
          <w:tblGrid>
            <w:gridCol w:w="5040"/>
            <w:gridCol w:w="50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8D">
            <w:pPr>
              <w:spacing w:after="20" w:line="240" w:lineRule="auto"/>
              <w:rPr/>
            </w:pPr>
            <w:r w:rsidDel="00000000" w:rsidR="00000000" w:rsidRPr="00000000">
              <w:rPr>
                <w:rFonts w:ascii="Aptos" w:cs="Aptos" w:eastAsia="Aptos" w:hAnsi="Aptos"/>
                <w:b w:val="1"/>
                <w:bCs w:val="1"/>
                <w:color w:val="ffffff"/>
                <w:sz w:val="18"/>
                <w:szCs w:val="18"/>
                <w:rtl w:val="0"/>
              </w:rPr>
              <w:t xml:space="preserve">Notebook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8E">
            <w:pPr>
              <w:spacing w:after="20" w:line="240" w:lineRule="auto"/>
              <w:rPr/>
            </w:pPr>
            <w:r w:rsidDel="00000000" w:rsidR="00000000" w:rsidRPr="00000000">
              <w:rPr>
                <w:rFonts w:ascii="Aptos" w:cs="Aptos" w:eastAsia="Aptos" w:hAnsi="Aptos"/>
                <w:b w:val="1"/>
                <w:bCs w:val="1"/>
                <w:color w:val="ffffff"/>
                <w:sz w:val="18"/>
                <w:szCs w:val="18"/>
                <w:rtl w:val="0"/>
              </w:rPr>
              <w:t xml:space="preserve">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8F">
            <w:pPr>
              <w:spacing w:after="20" w:line="240" w:lineRule="auto"/>
              <w:rPr/>
            </w:pPr>
            <w:r w:rsidDel="00000000" w:rsidR="00000000" w:rsidRPr="00000000">
              <w:rPr>
                <w:rtl w:val="0"/>
              </w:rPr>
              <w:t xml:space="preserve">Setup and configuration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90">
            <w:pPr>
              <w:spacing w:after="20" w:line="240" w:lineRule="auto"/>
              <w:rPr/>
            </w:pPr>
            <w:r w:rsidDel="00000000" w:rsidR="00000000" w:rsidRPr="00000000">
              <w:rPr>
                <w:rtl w:val="0"/>
              </w:rPr>
              <w:t xml:space="preserve">Checks packages, loads imports, settings and backend selection.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91">
            <w:pPr>
              <w:spacing w:after="20" w:line="240" w:lineRule="auto"/>
              <w:rPr/>
            </w:pPr>
            <w:r w:rsidDel="00000000" w:rsidR="00000000" w:rsidRPr="00000000">
              <w:rPr>
                <w:rtl w:val="0"/>
              </w:rPr>
              <w:t xml:space="preserve">Memory initialization</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92">
            <w:pPr>
              <w:spacing w:after="20" w:line="240" w:lineRule="auto"/>
              <w:rPr/>
            </w:pPr>
            <w:r w:rsidDel="00000000" w:rsidR="00000000" w:rsidRPr="00000000">
              <w:rPr>
                <w:rtl w:val="0"/>
              </w:rPr>
              <w:t xml:space="preserve">Mounts Google Drive when available and opens the SQLite database.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93">
            <w:pPr>
              <w:spacing w:after="20" w:line="240" w:lineRule="auto"/>
              <w:rPr/>
            </w:pPr>
            <w:r w:rsidDel="00000000" w:rsidR="00000000" w:rsidRPr="00000000">
              <w:rPr>
                <w:rtl w:val="0"/>
              </w:rPr>
              <w:t xml:space="preserve">NVDA demonstration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94">
            <w:pPr>
              <w:spacing w:after="20" w:line="240" w:lineRule="auto"/>
              <w:rPr/>
            </w:pPr>
            <w:r w:rsidDel="00000000" w:rsidR="00000000" w:rsidRPr="00000000">
              <w:rPr>
                <w:rtl w:val="0"/>
              </w:rPr>
              <w:t xml:space="preserve">Runs the orchestrator for NVIDIA and prints recommendation, confidence, status, routing and report.</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95">
            <w:pPr>
              <w:spacing w:after="20" w:line="240" w:lineRule="auto"/>
              <w:rPr/>
            </w:pPr>
            <w:r w:rsidDel="00000000" w:rsidR="00000000" w:rsidRPr="00000000">
              <w:rPr>
                <w:rtl w:val="0"/>
              </w:rPr>
              <w:t xml:space="preserve">Cache clearing</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96">
            <w:pPr>
              <w:spacing w:after="20" w:line="240" w:lineRule="auto"/>
              <w:rPr/>
            </w:pPr>
            <w:r w:rsidDel="00000000" w:rsidR="00000000" w:rsidRPr="00000000">
              <w:rPr>
                <w:rtl w:val="0"/>
              </w:rPr>
              <w:t xml:space="preserve">Clears the data_cache table before the subsequent demonstration.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97">
            <w:pPr>
              <w:spacing w:after="20" w:line="240" w:lineRule="auto"/>
              <w:rPr/>
            </w:pPr>
            <w:r w:rsidDel="00000000" w:rsidR="00000000" w:rsidRPr="00000000">
              <w:rPr>
                <w:rtl w:val="0"/>
              </w:rPr>
              <w:t xml:space="preserve">AAPL demonstration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98">
            <w:pPr>
              <w:spacing w:after="20" w:line="240" w:lineRule="auto"/>
              <w:rPr/>
            </w:pPr>
            <w:r w:rsidDel="00000000" w:rsidR="00000000" w:rsidRPr="00000000">
              <w:rPr>
                <w:rtl w:val="0"/>
              </w:rPr>
              <w:t xml:space="preserve">Runs the orchestrator for Apple after the cache is cleared.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99">
            <w:pPr>
              <w:spacing w:after="20" w:line="240" w:lineRule="auto"/>
              <w:rPr/>
            </w:pPr>
            <w:r w:rsidDel="00000000" w:rsidR="00000000" w:rsidRPr="00000000">
              <w:rPr>
                <w:rtl w:val="0"/>
              </w:rPr>
              <w:t xml:space="preserve">Dashboard</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9A">
            <w:pPr>
              <w:spacing w:after="20" w:line="240" w:lineRule="auto"/>
              <w:rPr/>
            </w:pPr>
            <w:r w:rsidDel="00000000" w:rsidR="00000000" w:rsidRPr="00000000">
              <w:rPr>
                <w:rtl w:val="0"/>
              </w:rPr>
              <w:t xml:space="preserve">Plots close price with SMA-50/SMA-200, evaluator quality/confidence across rounds and per-article news sentiment.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9B">
            <w:pPr>
              <w:spacing w:after="20" w:line="240" w:lineRule="auto"/>
              <w:rPr/>
            </w:pPr>
            <w:r w:rsidDel="00000000" w:rsidR="00000000" w:rsidRPr="00000000">
              <w:rPr>
                <w:rtl w:val="0"/>
              </w:rPr>
              <w:t xml:space="preserve">Memory inspection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9C">
            <w:pPr>
              <w:spacing w:after="20" w:line="240" w:lineRule="auto"/>
              <w:rPr/>
            </w:pPr>
            <w:r w:rsidDel="00000000" w:rsidR="00000000" w:rsidRPr="00000000">
              <w:rPr>
                <w:rtl w:val="0"/>
              </w:rPr>
              <w:t xml:space="preserve">Displays run history, recalled insights and evaluation history.</w:t>
            </w:r>
          </w:p>
        </w:tc>
      </w:tr>
    </w:tbl>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Bdr>
          <w:top w:color="000000" w:space="0" w:sz="0" w:val="none"/>
          <w:left w:color="000000" w:space="0" w:sz="0" w:val="none"/>
          <w:bottom w:color="000000" w:space="0" w:sz="0" w:val="none"/>
          <w:right w:color="000000" w:space="0" w:sz="0" w:val="none"/>
          <w:between w:color="000000" w:space="0" w:sz="0" w:val="none"/>
        </w:pBdr>
        <w:spacing w:after="0" w:lineRule="auto"/>
        <w:rPr/>
      </w:pPr>
      <w:r w:rsidDel="00000000" w:rsidR="00000000" w:rsidRPr="00000000">
        <w:rPr/>
        <w:drawing>
          <wp:inline distB="114300" distT="114300" distL="114300" distR="114300">
            <wp:extent cx="6400800" cy="1651000"/>
            <wp:effectExtent b="0" l="0" r="0" t="0"/>
            <wp:docPr id="6"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400800" cy="165100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pBdr>
          <w:top w:color="000000" w:space="0" w:sz="0" w:val="none"/>
          <w:left w:color="000000" w:space="0" w:sz="0" w:val="none"/>
          <w:bottom w:color="000000" w:space="0" w:sz="0" w:val="none"/>
          <w:right w:color="000000" w:space="0" w:sz="0" w:val="none"/>
          <w:between w:color="000000" w:space="0" w:sz="0" w:val="none"/>
        </w:pBdr>
        <w:spacing w:after="0" w:lineRule="auto"/>
        <w:rPr/>
      </w:pPr>
      <w:r w:rsidDel="00000000" w:rsidR="00000000" w:rsidRPr="00000000">
        <w:rPr/>
        <w:drawing>
          <wp:inline distB="114300" distT="114300" distL="114300" distR="114300">
            <wp:extent cx="6400800" cy="1562100"/>
            <wp:effectExtent b="0" l="0" r="0" t="0"/>
            <wp:docPr id="8"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400800"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pStyle w:val="Heading1"/>
        <w:rPr/>
      </w:pPr>
      <w:r w:rsidDel="00000000" w:rsidR="00000000" w:rsidRPr="00000000">
        <w:rPr>
          <w:rtl w:val="0"/>
        </w:rPr>
        <w:t xml:space="preserve">9. Results Reported by the Notebook</w:t>
      </w:r>
    </w:p>
    <w:p w:rsidR="00000000" w:rsidDel="00000000" w:rsidP="00000000" w:rsidRDefault="00000000" w:rsidRPr="00000000" w14:paraId="000000A1">
      <w:pPr>
        <w:rPr/>
      </w:pPr>
      <w:r w:rsidDel="00000000" w:rsidR="00000000" w:rsidRPr="00000000">
        <w:rPr>
          <w:rtl w:val="0"/>
        </w:rPr>
        <w:t xml:space="preserve">The notebook's conclusion reports the following observations from its demonstration runs. </w:t>
      </w:r>
    </w:p>
    <w:tbl>
      <w:tblPr>
        <w:tblStyle w:val="Table7"/>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360"/>
        <w:gridCol w:w="3360"/>
        <w:tblGridChange w:id="0">
          <w:tblGrid>
            <w:gridCol w:w="3360"/>
            <w:gridCol w:w="3360"/>
            <w:gridCol w:w="33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A2">
            <w:pPr>
              <w:spacing w:after="20" w:line="240" w:lineRule="auto"/>
              <w:rPr/>
            </w:pPr>
            <w:r w:rsidDel="00000000" w:rsidR="00000000" w:rsidRPr="00000000">
              <w:rPr>
                <w:rFonts w:ascii="Aptos" w:cs="Aptos" w:eastAsia="Aptos" w:hAnsi="Aptos"/>
                <w:b w:val="1"/>
                <w:bCs w:val="1"/>
                <w:color w:val="ffffff"/>
                <w:sz w:val="18"/>
                <w:szCs w:val="18"/>
                <w:rtl w:val="0"/>
              </w:rPr>
              <w:t xml:space="preserve">Reported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A3">
            <w:pPr>
              <w:spacing w:after="20" w:line="240" w:lineRule="auto"/>
              <w:rPr/>
            </w:pPr>
            <w:r w:rsidDel="00000000" w:rsidR="00000000" w:rsidRPr="00000000">
              <w:rPr>
                <w:rFonts w:ascii="Aptos" w:cs="Aptos" w:eastAsia="Aptos" w:hAnsi="Aptos"/>
                <w:b w:val="1"/>
                <w:bCs w:val="1"/>
                <w:color w:val="ffffff"/>
                <w:sz w:val="18"/>
                <w:szCs w:val="18"/>
                <w:rtl w:val="0"/>
              </w:rPr>
              <w:t xml:space="preserve">NVDA run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7324d" w:val="clear"/>
            <w:tcMar>
              <w:top w:w="0.0" w:type="dxa"/>
              <w:left w:w="108.0" w:type="dxa"/>
              <w:bottom w:w="0.0" w:type="dxa"/>
              <w:right w:w="108.0" w:type="dxa"/>
            </w:tcMar>
            <w:vAlign w:val="center"/>
          </w:tcPr>
          <w:p w:rsidR="00000000" w:rsidDel="00000000" w:rsidP="00000000" w:rsidRDefault="00000000" w:rsidRPr="00000000" w14:paraId="000000A4">
            <w:pPr>
              <w:spacing w:after="20" w:line="240" w:lineRule="auto"/>
              <w:rPr/>
            </w:pPr>
            <w:r w:rsidDel="00000000" w:rsidR="00000000" w:rsidRPr="00000000">
              <w:rPr>
                <w:rFonts w:ascii="Aptos" w:cs="Aptos" w:eastAsia="Aptos" w:hAnsi="Aptos"/>
                <w:b w:val="1"/>
                <w:bCs w:val="1"/>
                <w:color w:val="ffffff"/>
                <w:sz w:val="18"/>
                <w:szCs w:val="18"/>
                <w:rtl w:val="0"/>
              </w:rPr>
              <w:t xml:space="preserve">AAPL run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LLM calls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27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Rule-based fallbacks</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0</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Routing method</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All five routing decisions used LLM routing</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AD">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All six routing decisions used LLM routing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Evaluator quality</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0.993</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1.000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Confidence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0.85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0.65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Evaluation rounds to pass</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shd w:fill="f2f5f8" w:val="clear"/>
            <w:tcMar>
              <w:top w:w="0.0" w:type="dxa"/>
              <w:left w:w="108.0" w:type="dxa"/>
              <w:bottom w:w="0.0" w:type="dxa"/>
              <w:right w:w="108.0" w:type="dxa"/>
            </w:tcMar>
            <w:vAlign w:val="center"/>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Elapsed runtime (approx.)</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4 min 30 sec</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tl w:val="0"/>
              </w:rPr>
              <w:t xml:space="preserve">2 min 26 sec</w:t>
            </w:r>
          </w:p>
        </w:tc>
      </w:tr>
    </w:tbl>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right="0"/>
        <w:jc w:val="left"/>
        <w:rPr/>
      </w:pPr>
      <w:r w:rsidDel="00000000" w:rsidR="00000000" w:rsidRPr="00000000">
        <w:rPr>
          <w:rtl w:val="0"/>
        </w:rPr>
        <w:t xml:space="preserve">The notebook documents that clearing the cache fixed an issue where no news articles appeared. On the next AAPL run, it retrieved and analyzed 25 articles, and the News &amp; Sentiment section was populated. This shows that caching can reduce repeated work, but stale cached data may also hide changes in source availability or configuration.</w:t>
      </w:r>
    </w:p>
    <w:p w:rsidR="00000000" w:rsidDel="00000000" w:rsidP="00000000" w:rsidRDefault="00000000" w:rsidRPr="00000000" w14:paraId="000000BC">
      <w:pPr>
        <w:pStyle w:val="Heading1"/>
        <w:rPr/>
      </w:pPr>
      <w:r w:rsidDel="00000000" w:rsidR="00000000" w:rsidRPr="00000000">
        <w:rPr>
          <w:rtl w:val="0"/>
        </w:rPr>
        <w:t xml:space="preserve">10. Recommended Future Improvements</w:t>
      </w:r>
    </w:p>
    <w:p w:rsidR="00000000" w:rsidDel="00000000" w:rsidP="00000000" w:rsidRDefault="00000000" w:rsidRPr="00000000" w14:paraId="000000BD">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There are certain areas that are worth improving in the current implementation. The cache should ignore results that contain errors, and it would help to keep track of when the data was fetched and whether it came from the cache. The recommendations would also need to be tested against what actually happened to the stock price in the past over time, including the transaction costs and comparison with a market benchmark. Confidence scores would be advised to be reviewed in the same way to see whether they reflect the results in the actual practice.</w:t>
      </w:r>
    </w:p>
    <w:p w:rsidR="00000000" w:rsidDel="00000000" w:rsidP="00000000" w:rsidRDefault="00000000" w:rsidRPr="00000000" w14:paraId="000000BE">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Further improvement would be to use a separate model to review the generated report rather than asking the same model to assess its own work. Adding semantic search could help retrieve older filings, earnings calls and news when they are relevant to the current analysis. The system could also include specialists for peer comparisons, ESG and insider trading, depending on the data available and the permissions granted.</w:t>
      </w:r>
    </w:p>
    <w:p w:rsidR="00000000" w:rsidDel="00000000" w:rsidP="00000000" w:rsidRDefault="00000000" w:rsidRPr="00000000" w14:paraId="000000BF">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Testing should cover situations such as empty responses, invalid model output, API limits, incorrect ticker identification, stale cache entries and repeated executions. Finally, the prompts, model versions, source data and scoring rules should be recorded for each run. This would make it easier to trace a result back to the inputs and understand why two runs produced different reports.</w:t>
      </w:r>
      <w:r w:rsidDel="00000000" w:rsidR="00000000" w:rsidRPr="00000000">
        <w:rPr>
          <w:rtl w:val="0"/>
        </w:rPr>
      </w:r>
    </w:p>
    <w:p w:rsidR="00000000" w:rsidDel="00000000" w:rsidP="00000000" w:rsidRDefault="00000000" w:rsidRPr="00000000" w14:paraId="000000C0">
      <w:pPr>
        <w:pStyle w:val="Heading1"/>
        <w:rPr/>
      </w:pPr>
      <w:r w:rsidDel="00000000" w:rsidR="00000000" w:rsidRPr="00000000">
        <w:rPr>
          <w:rtl w:val="0"/>
        </w:rPr>
        <w:t xml:space="preserve">11. Conclusion</w:t>
      </w:r>
    </w:p>
    <w:p w:rsidR="00000000" w:rsidDel="00000000" w:rsidP="00000000" w:rsidRDefault="00000000" w:rsidRPr="00000000" w14:paraId="000000C1">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notebook shows how different agents work together to carry out investment research, from collecting market information to generating the final report. The orchestrator controls the flow between these components, including task assignment, tool selection and handling failures when a model service is unavailable. It also maintains run history and checks the report before it is returned. Reading the orchestrator first gives a clear picture of how the different parts connect together to form the required workflow.</w:t>
      </w:r>
    </w:p>
    <w:p w:rsidR="00000000" w:rsidDel="00000000" w:rsidP="00000000" w:rsidRDefault="00000000" w:rsidRPr="00000000" w14:paraId="000000C2">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current implementation is a really good starting point, but the recommendations need to be tested against actual market performance before they can be relied on. Source data needs to be verified, and the evaluation rules need to be checked to see whether they identify incorrect or unsupported conclusions. Backtesting past the recommendations and recording the cases where the data </w:t>
      </w:r>
      <w:r w:rsidDel="00000000" w:rsidR="00000000" w:rsidRPr="00000000">
        <w:rPr>
          <w:rtl w:val="0"/>
        </w:rPr>
        <w:t xml:space="preserve">availability</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is insufficient would help assess how well the system performs. A report passing all the required quality checks only confirms that it meets the focused conditions that are defined in the notebook. Whether the recommendation is right is altogether a separate question.</w:t>
      </w:r>
    </w:p>
    <w:p w:rsidR="00000000" w:rsidDel="00000000" w:rsidP="00000000" w:rsidRDefault="00000000" w:rsidRPr="00000000" w14:paraId="000000C3">
      <w:pPr>
        <w:pStyle w:val="Heading1"/>
        <w:rPr/>
      </w:pPr>
      <w:r w:rsidDel="00000000" w:rsidR="00000000" w:rsidRPr="00000000">
        <w:rPr>
          <w:rtl w:val="0"/>
        </w:rPr>
        <w:t xml:space="preserve">References:</w:t>
      </w:r>
    </w:p>
    <w:p w:rsidR="00000000" w:rsidDel="00000000" w:rsidP="00000000" w:rsidRDefault="00000000" w:rsidRPr="00000000" w14:paraId="000000C4">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right="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Project notebook: AAI_520_Final_Project_Group_04.ipynb.</w:t>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right="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Project repository: http://github.com/likhithapotluri/Group04_AAI520_Project.</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right="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Data-source interfaces referenced in the notebook: Yahoo Finance/yfinance, FRED, SEC EDGAR and NewsAPI.</w:t>
      </w: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Model/backend options described in the notebook: Google Gemini, Qwen2.5-1.5B-Instruct local model and </w:t>
      </w:r>
      <w:r w:rsidDel="00000000" w:rsidR="00000000" w:rsidRPr="00000000">
        <w:rPr>
          <w:rtl w:val="0"/>
        </w:rPr>
        <w:t xml:space="preserve">offline</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rules.</w:t>
      </w: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sectPr>
      <w:headerReference r:id="rId10" w:type="default"/>
      <w:footerReference r:id="rId11" w:type="default"/>
      <w:pgSz w:h="15840" w:w="12240" w:orient="portrait"/>
      <w:pgMar w:bottom="936" w:top="936"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647382"/>
        <w:sz w:val="16"/>
        <w:szCs w:val="16"/>
        <w:u w:val="none"/>
        <w:shd w:fill="auto" w:val="clear"/>
        <w:vertAlign w:val="baseline"/>
        <w:rtl w:val="0"/>
      </w:rPr>
      <w:t xml:space="preserve">Autonomous Multi-Agent Investment Research System  •  Academic use only</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647382"/>
        <w:sz w:val="16"/>
        <w:szCs w:val="16"/>
        <w:u w:val="none"/>
        <w:shd w:fill="auto" w:val="clear"/>
        <w:vertAlign w:val="baseline"/>
        <w:rtl w:val="0"/>
      </w:rPr>
      <w:t xml:space="preserve">AAI 520 | FINAL PROJECT REPORT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17324d"/>
      <w:sz w:val="34"/>
      <w:szCs w:val="34"/>
    </w:rPr>
  </w:style>
  <w:style w:type="paragraph" w:styleId="Heading2">
    <w:name w:val="heading 2"/>
    <w:basedOn w:val="Normal"/>
    <w:next w:val="Normal"/>
    <w:pPr>
      <w:keepNext w:val="1"/>
      <w:keepLines w:val="1"/>
      <w:spacing w:after="0" w:before="200" w:lineRule="auto"/>
    </w:pPr>
    <w:rPr>
      <w:rFonts w:ascii="Aptos" w:cs="Aptos" w:eastAsia="Aptos" w:hAnsi="Aptos"/>
      <w:b w:val="1"/>
      <w:bCs w:val="1"/>
      <w:color w:val="285a78"/>
      <w:sz w:val="26"/>
      <w:szCs w:val="26"/>
    </w:rPr>
  </w:style>
  <w:style w:type="paragraph" w:styleId="Heading3">
    <w:name w:val="heading 3"/>
    <w:basedOn w:val="Normal"/>
    <w:next w:val="Normal"/>
    <w:pPr>
      <w:keepNext w:val="1"/>
      <w:keepLines w:val="1"/>
      <w:spacing w:after="0" w:before="200" w:lineRule="auto"/>
    </w:pPr>
    <w:rPr>
      <w:rFonts w:ascii="Aptos" w:cs="Aptos" w:eastAsia="Aptos" w:hAnsi="Aptos"/>
      <w:b w:val="1"/>
      <w:bCs w:val="1"/>
      <w:color w:val="285a78"/>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7324d"/>
      <w:sz w:val="52"/>
      <w:szCs w:val="52"/>
    </w:rPr>
  </w:style>
  <w:style w:type="paragraph" w:styleId="8">
    <w:name w:val="heading 7"/>
    <w:next w:val="1"/>
    <w:link w:val="156"/>
    <w:uiPriority w:val="9"/>
    <w:semiHidden w:val="1"/>
    <w:unhideWhenUsed w:val="1"/>
    <w:qFormat w:val="1"/>
    <w:pPr>
      <w:keepNext w:val="1"/>
      <w:keepLines w:val="1"/>
      <w:spacing w:after="0" w:before="200" w:line="276" w:lineRule="auto"/>
      <w:outlineLvl w:val="6"/>
    </w:pPr>
    <w:rPr>
      <w:rFonts w:asciiTheme="majorHAnsi" w:cstheme="majorBidi" w:eastAsiaTheme="majorEastAsia" w:hAnsiTheme="majorHAnsi"/>
      <w:i w:val="1"/>
      <w:iCs w:val="1"/>
      <w:color w:val="404040" w:themeColor="text1" w:themeTint="0000BF"/>
      <w:lang w:val="en"/>
      <w14:textFill>
        <w14:solidFill>
          <w14:schemeClr w14:val="tx1">
            <w14:lumMod w14:val="75000"/>
            <w14:lumOff w14:val="25000"/>
          </w14:schemeClr>
        </w14:solidFill>
      </w14:textFill>
    </w:rPr>
  </w:style>
  <w:style w:type="paragraph" w:styleId="9">
    <w:name w:val="heading 8"/>
    <w:next w:val="1"/>
    <w:link w:val="157"/>
    <w:uiPriority w:val="9"/>
    <w:semiHidden w:val="1"/>
    <w:unhideWhenUsed w:val="1"/>
    <w:qFormat w:val="1"/>
    <w:pPr>
      <w:keepNext w:val="1"/>
      <w:keepLines w:val="1"/>
      <w:spacing w:after="0" w:before="200" w:line="276" w:lineRule="auto"/>
      <w:outlineLvl w:val="7"/>
    </w:pPr>
    <w:rPr>
      <w:rFonts w:asciiTheme="majorHAnsi" w:cstheme="majorBidi" w:eastAsiaTheme="majorEastAsia" w:hAnsiTheme="majorHAnsi"/>
      <w:color w:val="4f81bd" w:themeColor="accent1"/>
      <w:sz w:val="20"/>
      <w:szCs w:val="20"/>
      <w:lang w:val="en"/>
      <w14:textFill>
        <w14:solidFill>
          <w14:schemeClr w14:val="accent1"/>
        </w14:solidFill>
      </w14:textFill>
    </w:rPr>
  </w:style>
  <w:style w:type="paragraph" w:styleId="10">
    <w:name w:val="heading 9"/>
    <w:next w:val="1"/>
    <w:link w:val="158"/>
    <w:uiPriority w:val="9"/>
    <w:semiHidden w:val="1"/>
    <w:unhideWhenUsed w:val="1"/>
    <w:qFormat w:val="1"/>
    <w:pPr>
      <w:keepNext w:val="1"/>
      <w:keepLines w:val="1"/>
      <w:spacing w:after="0" w:before="200" w:line="276" w:lineRule="auto"/>
      <w:outlineLvl w:val="8"/>
    </w:pPr>
    <w:rPr>
      <w:rFonts w:asciiTheme="majorHAnsi" w:cstheme="majorBidi" w:eastAsiaTheme="majorEastAsia" w:hAnsiTheme="majorHAnsi"/>
      <w:i w:val="1"/>
      <w:iCs w:val="1"/>
      <w:color w:val="404040" w:themeColor="text1" w:themeTint="0000BF"/>
      <w:sz w:val="20"/>
      <w:szCs w:val="20"/>
      <w:lang w:val="en"/>
      <w14:textFill>
        <w14:solidFill>
          <w14:schemeClr w14:val="tx1">
            <w14:lumMod w14:val="75000"/>
            <w14:lumOff w14:val="25000"/>
          </w14:schemeClr>
        </w14:solidFill>
      </w14:textFill>
    </w:rPr>
  </w:style>
  <w:style w:type="character" w:styleId="11" w:default="1">
    <w:name w:val="Default Paragraph Font"/>
    <w:uiPriority w:val="1"/>
    <w:semiHidden w:val="1"/>
    <w:unhideWhenUsed w:val="1"/>
    <w:qFormat w:val="1"/>
  </w:style>
  <w:style w:type="table" w:styleId="12" w:default="1">
    <w:name w:val="Normal Table"/>
    <w:uiPriority w:val="99"/>
    <w:semiHidden w:val="1"/>
    <w:unhideWhenUsed w:val="1"/>
    <w:qFormat w:val="1"/>
    <w:tblPr>
      <w:tblCellMar>
        <w:top w:w="0.0" w:type="dxa"/>
        <w:left w:w="108.0" w:type="dxa"/>
        <w:bottom w:w="0.0" w:type="dxa"/>
        <w:right w:w="108.0" w:type="dxa"/>
      </w:tblCellMar>
    </w:tblPr>
  </w:style>
  <w:style w:type="paragraph" w:styleId="13">
    <w:name w:val="Body Text"/>
    <w:link w:val="147"/>
    <w:uiPriority w:val="99"/>
    <w:unhideWhenUsed w:val="1"/>
    <w:qFormat w:val="1"/>
    <w:pPr>
      <w:spacing w:after="120" w:line="276" w:lineRule="auto"/>
    </w:pPr>
    <w:rPr>
      <w:rFonts w:ascii="Aptos" w:cs="Aptos" w:eastAsia="Aptos" w:hAnsi="Aptos"/>
      <w:lang w:val="en"/>
    </w:rPr>
  </w:style>
  <w:style w:type="paragraph" w:styleId="14">
    <w:name w:val="Body Text 2"/>
    <w:link w:val="148"/>
    <w:uiPriority w:val="99"/>
    <w:unhideWhenUsed w:val="1"/>
    <w:qFormat w:val="1"/>
    <w:pPr>
      <w:spacing w:after="120" w:line="480" w:lineRule="auto"/>
    </w:pPr>
    <w:rPr>
      <w:rFonts w:ascii="Aptos" w:cs="Aptos" w:eastAsia="Aptos" w:hAnsi="Aptos"/>
      <w:lang w:val="en"/>
    </w:rPr>
  </w:style>
  <w:style w:type="paragraph" w:styleId="15">
    <w:name w:val="Body Text 3"/>
    <w:link w:val="149"/>
    <w:uiPriority w:val="99"/>
    <w:unhideWhenUsed w:val="1"/>
    <w:qFormat w:val="1"/>
    <w:pPr>
      <w:spacing w:after="120" w:line="276" w:lineRule="auto"/>
    </w:pPr>
    <w:rPr>
      <w:rFonts w:ascii="Aptos" w:cs="Aptos" w:eastAsia="Aptos" w:hAnsi="Aptos"/>
      <w:sz w:val="16"/>
      <w:szCs w:val="16"/>
      <w:lang w:val="en"/>
    </w:rPr>
  </w:style>
  <w:style w:type="paragraph" w:styleId="16">
    <w:name w:val="caption"/>
    <w:next w:val="1"/>
    <w:uiPriority w:val="35"/>
    <w:semiHidden w:val="1"/>
    <w:unhideWhenUsed w:val="1"/>
    <w:qFormat w:val="1"/>
    <w:pPr>
      <w:spacing w:after="100" w:line="240" w:lineRule="auto"/>
    </w:pPr>
    <w:rPr>
      <w:rFonts w:ascii="Aptos" w:cs="Aptos" w:eastAsia="Aptos" w:hAnsi="Aptos"/>
      <w:b w:val="1"/>
      <w:bCs w:val="1"/>
      <w:color w:val="4f81bd" w:themeColor="accent1"/>
      <w:sz w:val="18"/>
      <w:szCs w:val="18"/>
      <w:lang w:val="en"/>
      <w14:textFill>
        <w14:solidFill>
          <w14:schemeClr w14:val="accent1"/>
        </w14:solidFill>
      </w14:textFill>
    </w:rPr>
  </w:style>
  <w:style w:type="character" w:styleId="17">
    <w:name w:val="Emphasis"/>
    <w:basedOn w:val="11"/>
    <w:uiPriority w:val="20"/>
    <w:qFormat w:val="1"/>
    <w:rPr>
      <w:i w:val="1"/>
      <w:iCs w:val="1"/>
    </w:rPr>
  </w:style>
  <w:style w:type="paragraph" w:styleId="18">
    <w:name w:val="footer"/>
    <w:link w:val="139"/>
    <w:uiPriority w:val="99"/>
    <w:unhideWhenUsed w:val="1"/>
    <w:qFormat w:val="1"/>
    <w:pPr>
      <w:tabs>
        <w:tab w:val="center" w:pos="4680"/>
        <w:tab w:val="right" w:pos="9360"/>
      </w:tabs>
      <w:spacing w:after="0" w:line="240" w:lineRule="auto"/>
    </w:pPr>
    <w:rPr>
      <w:rFonts w:ascii="Aptos" w:cs="Aptos" w:eastAsia="Aptos" w:hAnsi="Aptos"/>
      <w:lang w:val="en"/>
    </w:rPr>
  </w:style>
  <w:style w:type="paragraph" w:styleId="19">
    <w:name w:val="header"/>
    <w:link w:val="138"/>
    <w:uiPriority w:val="99"/>
    <w:unhideWhenUsed w:val="1"/>
    <w:qFormat w:val="1"/>
    <w:pPr>
      <w:tabs>
        <w:tab w:val="center" w:pos="4680"/>
        <w:tab w:val="right" w:pos="9360"/>
      </w:tabs>
      <w:spacing w:after="0" w:line="240" w:lineRule="auto"/>
    </w:pPr>
    <w:rPr>
      <w:rFonts w:ascii="Aptos" w:cs="Aptos" w:eastAsia="Aptos" w:hAnsi="Aptos"/>
      <w:lang w:val="en"/>
    </w:rPr>
  </w:style>
  <w:style w:type="character" w:styleId="20">
    <w:name w:val="HTML Code"/>
    <w:basedOn w:val="11"/>
    <w:uiPriority w:val="0"/>
    <w:rPr>
      <w:rFonts w:ascii="Courier New" w:cs="Courier New" w:hAnsi="Courier New"/>
      <w:sz w:val="20"/>
      <w:szCs w:val="20"/>
    </w:rPr>
  </w:style>
  <w:style w:type="paragraph" w:styleId="21">
    <w:name w:val="List"/>
    <w:uiPriority w:val="99"/>
    <w:unhideWhenUsed w:val="1"/>
    <w:qFormat w:val="1"/>
    <w:pPr>
      <w:spacing w:after="100" w:line="276" w:lineRule="auto"/>
      <w:ind w:left="360" w:hanging="360"/>
      <w:contextualSpacing w:val="1"/>
    </w:pPr>
    <w:rPr>
      <w:rFonts w:ascii="Aptos" w:cs="Aptos" w:eastAsia="Aptos" w:hAnsi="Aptos"/>
      <w:lang w:val="en"/>
    </w:rPr>
  </w:style>
  <w:style w:type="paragraph" w:styleId="22">
    <w:name w:val="List 2"/>
    <w:uiPriority w:val="99"/>
    <w:unhideWhenUsed w:val="1"/>
    <w:qFormat w:val="1"/>
    <w:pPr>
      <w:spacing w:after="100" w:line="276" w:lineRule="auto"/>
      <w:ind w:left="720" w:hanging="360"/>
      <w:contextualSpacing w:val="1"/>
    </w:pPr>
    <w:rPr>
      <w:rFonts w:ascii="Aptos" w:cs="Aptos" w:eastAsia="Aptos" w:hAnsi="Aptos"/>
      <w:lang w:val="en"/>
    </w:rPr>
  </w:style>
  <w:style w:type="paragraph" w:styleId="23">
    <w:name w:val="List 3"/>
    <w:uiPriority w:val="99"/>
    <w:unhideWhenUsed w:val="1"/>
    <w:qFormat w:val="1"/>
    <w:pPr>
      <w:spacing w:after="100" w:line="276" w:lineRule="auto"/>
      <w:ind w:left="1080" w:hanging="360"/>
      <w:contextualSpacing w:val="1"/>
    </w:pPr>
    <w:rPr>
      <w:rFonts w:ascii="Aptos" w:cs="Aptos" w:eastAsia="Aptos" w:hAnsi="Aptos"/>
      <w:lang w:val="en"/>
    </w:rPr>
  </w:style>
  <w:style w:type="paragraph" w:styleId="24">
    <w:name w:val="List Bullet"/>
    <w:uiPriority w:val="99"/>
    <w:unhideWhenUsed w:val="1"/>
    <w:qFormat w:val="1"/>
    <w:pPr>
      <w:numPr>
        <w:ilvl w:val="0"/>
        <w:numId w:val="1"/>
      </w:numPr>
      <w:spacing w:after="100" w:line="276" w:lineRule="auto"/>
      <w:contextualSpacing w:val="1"/>
    </w:pPr>
    <w:rPr>
      <w:rFonts w:ascii="Aptos" w:cs="Aptos" w:eastAsia="Aptos" w:hAnsi="Aptos"/>
      <w:lang w:val="en"/>
    </w:rPr>
  </w:style>
  <w:style w:type="paragraph" w:styleId="25">
    <w:name w:val="List Bullet 2"/>
    <w:uiPriority w:val="99"/>
    <w:unhideWhenUsed w:val="1"/>
    <w:qFormat w:val="1"/>
    <w:pPr>
      <w:spacing w:after="100" w:line="276" w:lineRule="auto"/>
      <w:contextualSpacing w:val="1"/>
    </w:pPr>
    <w:rPr>
      <w:rFonts w:ascii="Aptos" w:cs="Aptos" w:eastAsia="Aptos" w:hAnsi="Aptos"/>
      <w:lang w:val="en"/>
    </w:rPr>
  </w:style>
  <w:style w:type="paragraph" w:styleId="26">
    <w:name w:val="List Bullet 3"/>
    <w:uiPriority w:val="99"/>
    <w:unhideWhenUsed w:val="1"/>
    <w:pPr>
      <w:spacing w:after="100" w:line="276" w:lineRule="auto"/>
      <w:contextualSpacing w:val="1"/>
    </w:pPr>
    <w:rPr>
      <w:rFonts w:ascii="Aptos" w:cs="Aptos" w:eastAsia="Aptos" w:hAnsi="Aptos"/>
      <w:lang w:val="en"/>
    </w:rPr>
  </w:style>
  <w:style w:type="paragraph" w:styleId="27">
    <w:name w:val="List Continue"/>
    <w:uiPriority w:val="99"/>
    <w:unhideWhenUsed w:val="1"/>
    <w:qFormat w:val="1"/>
    <w:pPr>
      <w:spacing w:after="120" w:line="276" w:lineRule="auto"/>
      <w:ind w:left="360"/>
      <w:contextualSpacing w:val="1"/>
    </w:pPr>
    <w:rPr>
      <w:rFonts w:ascii="Aptos" w:cs="Aptos" w:eastAsia="Aptos" w:hAnsi="Aptos"/>
      <w:lang w:val="en"/>
    </w:rPr>
  </w:style>
  <w:style w:type="paragraph" w:styleId="28">
    <w:name w:val="List Continue 2"/>
    <w:uiPriority w:val="99"/>
    <w:unhideWhenUsed w:val="1"/>
    <w:pPr>
      <w:spacing w:after="120" w:line="276" w:lineRule="auto"/>
      <w:ind w:left="720"/>
      <w:contextualSpacing w:val="1"/>
    </w:pPr>
    <w:rPr>
      <w:rFonts w:ascii="Aptos" w:cs="Aptos" w:eastAsia="Aptos" w:hAnsi="Aptos"/>
      <w:lang w:val="en"/>
    </w:rPr>
  </w:style>
  <w:style w:type="paragraph" w:styleId="29">
    <w:name w:val="List Continue 3"/>
    <w:uiPriority w:val="99"/>
    <w:unhideWhenUsed w:val="1"/>
    <w:qFormat w:val="1"/>
    <w:pPr>
      <w:spacing w:after="120" w:line="276" w:lineRule="auto"/>
      <w:ind w:left="1080"/>
      <w:contextualSpacing w:val="1"/>
    </w:pPr>
    <w:rPr>
      <w:rFonts w:ascii="Aptos" w:cs="Aptos" w:eastAsia="Aptos" w:hAnsi="Aptos"/>
      <w:lang w:val="en"/>
    </w:rPr>
  </w:style>
  <w:style w:type="paragraph" w:styleId="30">
    <w:name w:val="List Number"/>
    <w:uiPriority w:val="99"/>
    <w:unhideWhenUsed w:val="1"/>
    <w:qFormat w:val="1"/>
    <w:pPr>
      <w:spacing w:after="100" w:line="276" w:lineRule="auto"/>
      <w:contextualSpacing w:val="1"/>
    </w:pPr>
    <w:rPr>
      <w:rFonts w:ascii="Aptos" w:cs="Aptos" w:eastAsia="Aptos" w:hAnsi="Aptos"/>
      <w:lang w:val="en"/>
    </w:rPr>
  </w:style>
  <w:style w:type="paragraph" w:styleId="31">
    <w:name w:val="List Number 2"/>
    <w:uiPriority w:val="99"/>
    <w:unhideWhenUsed w:val="1"/>
    <w:qFormat w:val="1"/>
    <w:pPr>
      <w:spacing w:after="100" w:line="276" w:lineRule="auto"/>
      <w:contextualSpacing w:val="1"/>
    </w:pPr>
    <w:rPr>
      <w:rFonts w:ascii="Aptos" w:cs="Aptos" w:eastAsia="Aptos" w:hAnsi="Aptos"/>
      <w:lang w:val="en"/>
    </w:rPr>
  </w:style>
  <w:style w:type="paragraph" w:styleId="32">
    <w:name w:val="List Number 3"/>
    <w:uiPriority w:val="99"/>
    <w:unhideWhenUsed w:val="1"/>
    <w:qFormat w:val="1"/>
    <w:pPr>
      <w:spacing w:after="100" w:line="276" w:lineRule="auto"/>
      <w:contextualSpacing w:val="1"/>
    </w:pPr>
    <w:rPr>
      <w:rFonts w:ascii="Aptos" w:cs="Aptos" w:eastAsia="Aptos" w:hAnsi="Aptos"/>
      <w:lang w:val="en"/>
    </w:rPr>
  </w:style>
  <w:style w:type="paragraph" w:styleId="33">
    <w:name w:val="macro"/>
    <w:link w:val="150"/>
    <w:uiPriority w:val="99"/>
    <w:unhideWhenUsed w:val="1"/>
    <w:qFormat w:val="1"/>
    <w:pPr>
      <w:tabs>
        <w:tab w:val="left" w:pos="576"/>
        <w:tab w:val="left" w:pos="1152"/>
        <w:tab w:val="left" w:pos="1728"/>
        <w:tab w:val="left" w:pos="2304"/>
        <w:tab w:val="left" w:pos="2880"/>
        <w:tab w:val="left" w:pos="3456"/>
        <w:tab w:val="left" w:pos="4032"/>
      </w:tabs>
      <w:spacing w:after="100" w:line="276" w:lineRule="auto"/>
    </w:pPr>
    <w:rPr>
      <w:rFonts w:ascii="Courier" w:cs="Aptos" w:eastAsia="Aptos" w:hAnsi="Courier"/>
      <w:sz w:val="20"/>
      <w:szCs w:val="20"/>
      <w:lang w:val="en"/>
    </w:rPr>
  </w:style>
  <w:style w:type="paragraph" w:styleId="34">
    <w:name w:val="Normal (Web)"/>
    <w:uiPriority w:val="0"/>
    <w:pPr>
      <w:spacing w:after="0" w:afterAutospacing="1" w:before="0" w:beforeAutospacing="1" w:line="276" w:lineRule="auto"/>
      <w:ind w:left="0" w:right="0"/>
      <w:jc w:val="left"/>
    </w:pPr>
    <w:rPr>
      <w:rFonts w:ascii="Aptos" w:cs="Aptos" w:eastAsia="Aptos" w:hAnsi="Aptos"/>
      <w:kern w:val="0"/>
      <w:sz w:val="24"/>
      <w:szCs w:val="24"/>
      <w:lang w:bidi="ar" w:eastAsia="zh-CN" w:val="en-US"/>
    </w:rPr>
  </w:style>
  <w:style w:type="character" w:styleId="35">
    <w:name w:val="Strong"/>
    <w:basedOn w:val="11"/>
    <w:uiPriority w:val="22"/>
    <w:qFormat w:val="1"/>
    <w:rPr>
      <w:b w:val="1"/>
      <w:bCs w:val="1"/>
    </w:rPr>
  </w:style>
  <w:style w:type="table" w:styleId="37">
    <w:name w:val="Table Grid"/>
    <w:basedOn w:val="38"/>
    <w:uiPriority w:val="59"/>
    <w:qFormat w:val="1"/>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38" w:customStyle="1">
    <w:name w:val="TableNormal"/>
    <w:uiPriority w:val="0"/>
    <w:qFormat w:val="1"/>
    <w:tblPr>
      <w:tblCellMar>
        <w:top w:w="100.0" w:type="dxa"/>
        <w:left w:w="100.0" w:type="dxa"/>
        <w:bottom w:w="100.0" w:type="dxa"/>
        <w:right w:w="100.0" w:type="dxa"/>
      </w:tblCellMar>
    </w:tblPr>
  </w:style>
  <w:style w:type="table" w:styleId="40">
    <w:name w:val="Light Shading"/>
    <w:basedOn w:val="38"/>
    <w:uiPriority w:val="60"/>
    <w:qFormat w:val="1"/>
    <w:pPr>
      <w:spacing w:after="0" w:line="240" w:lineRule="auto"/>
    </w:pPr>
    <w:rPr>
      <w:color w:val="000000" w:themeColor="text1" w:themeShade="0000BF"/>
    </w:rPr>
    <w:tblPr>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bfbfbf" w:themeFill="text1" w:themeFillTint="00003F" w:val="clear"/>
      </w:tcPr>
    </w:tblStylePr>
    <w:tblStylePr w:type="band1Horz">
      <w:tblPr/>
      <w:tcPr>
        <w:tcBorders>
          <w:left w:space="0" w:sz="0" w:val="nil"/>
          <w:right w:space="0" w:sz="0" w:val="nil"/>
          <w:insideH w:space="0" w:sz="0" w:val="nil"/>
          <w:insideV w:space="0" w:sz="0" w:val="nil"/>
        </w:tcBorders>
        <w:shd w:color="auto" w:fill="bfbfbf" w:themeFill="text1" w:themeFillTint="00003F" w:val="clear"/>
      </w:tcPr>
    </w:tblStylePr>
  </w:style>
  <w:style w:type="table" w:styleId="41">
    <w:name w:val="Light Shading Accent 1"/>
    <w:basedOn w:val="38"/>
    <w:uiPriority w:val="60"/>
    <w:qFormat w:val="1"/>
    <w:pPr>
      <w:spacing w:after="0" w:line="240" w:lineRule="auto"/>
    </w:pPr>
    <w:rPr>
      <w:color w:val="376092" w:themeColor="accent1" w:themeShade="0000BF"/>
    </w:rPr>
    <w:tblPr>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42">
    <w:name w:val="Light Shading Accent 2"/>
    <w:basedOn w:val="38"/>
    <w:uiPriority w:val="60"/>
    <w:qFormat w:val="1"/>
    <w:pPr>
      <w:spacing w:after="0" w:line="240" w:lineRule="auto"/>
    </w:pPr>
    <w:rPr>
      <w:color w:val="953735" w:themeColor="accent2" w:themeShade="0000BF"/>
    </w:rPr>
    <w:tblPr>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3" w:themeFill="accent2" w:themeFillTint="00003F" w:val="clear"/>
      </w:tcPr>
    </w:tblStylePr>
    <w:tblStylePr w:type="band1Horz">
      <w:tblPr/>
      <w:tcPr>
        <w:tcBorders>
          <w:left w:space="0" w:sz="0" w:val="nil"/>
          <w:right w:space="0" w:sz="0" w:val="nil"/>
          <w:insideH w:space="0" w:sz="0" w:val="nil"/>
          <w:insideV w:space="0" w:sz="0" w:val="nil"/>
        </w:tcBorders>
        <w:shd w:color="auto" w:fill="efd3d3" w:themeFill="accent2" w:themeFillTint="00003F" w:val="clear"/>
      </w:tcPr>
    </w:tblStylePr>
  </w:style>
  <w:style w:type="table" w:styleId="43">
    <w:name w:val="Light Shading Accent 3"/>
    <w:basedOn w:val="38"/>
    <w:uiPriority w:val="60"/>
    <w:qFormat w:val="1"/>
    <w:pPr>
      <w:spacing w:after="0" w:line="240" w:lineRule="auto"/>
    </w:pPr>
    <w:rPr>
      <w:color w:val="77933c" w:themeColor="accent3" w:themeShade="0000BF"/>
    </w:rPr>
    <w:tblPr>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44">
    <w:name w:val="Light Shading Accent 4"/>
    <w:basedOn w:val="38"/>
    <w:uiPriority w:val="60"/>
    <w:qFormat w:val="1"/>
    <w:pPr>
      <w:spacing w:after="0" w:line="240" w:lineRule="auto"/>
    </w:pPr>
    <w:rPr>
      <w:color w:val="604a7b" w:themeColor="accent4" w:themeShade="0000BF"/>
    </w:rPr>
    <w:tblPr>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45">
    <w:name w:val="Light Shading Accent 5"/>
    <w:basedOn w:val="38"/>
    <w:uiPriority w:val="60"/>
    <w:qFormat w:val="1"/>
    <w:pPr>
      <w:spacing w:after="0" w:line="240" w:lineRule="auto"/>
    </w:pPr>
    <w:rPr>
      <w:color w:val="31859c" w:themeColor="accent5" w:themeShade="0000BF"/>
    </w:rPr>
    <w:tblPr>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0" w:themeFill="accent5" w:themeFillTint="00003F" w:val="clear"/>
      </w:tcPr>
    </w:tblStylePr>
    <w:tblStylePr w:type="band1Horz">
      <w:tblPr/>
      <w:tcPr>
        <w:tcBorders>
          <w:left w:space="0" w:sz="0" w:val="nil"/>
          <w:right w:space="0" w:sz="0" w:val="nil"/>
          <w:insideH w:space="0" w:sz="0" w:val="nil"/>
          <w:insideV w:space="0" w:sz="0" w:val="nil"/>
        </w:tcBorders>
        <w:shd w:color="auto" w:fill="d2eaf0" w:themeFill="accent5" w:themeFillTint="00003F" w:val="clear"/>
      </w:tcPr>
    </w:tblStylePr>
  </w:style>
  <w:style w:type="table" w:styleId="46">
    <w:name w:val="Light Shading Accent 6"/>
    <w:basedOn w:val="38"/>
    <w:uiPriority w:val="60"/>
    <w:qFormat w:val="1"/>
    <w:pPr>
      <w:spacing w:after="0" w:line="240" w:lineRule="auto"/>
    </w:pPr>
    <w:rPr>
      <w:color w:val="e46c0a" w:themeColor="accent6" w:themeShade="0000BF"/>
    </w:rPr>
    <w:tblPr>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5d1" w:themeFill="accent6" w:themeFillTint="00003F" w:val="clear"/>
      </w:tcPr>
    </w:tblStylePr>
    <w:tblStylePr w:type="band1Horz">
      <w:tblPr/>
      <w:tcPr>
        <w:tcBorders>
          <w:left w:space="0" w:sz="0" w:val="nil"/>
          <w:right w:space="0" w:sz="0" w:val="nil"/>
          <w:insideH w:space="0" w:sz="0" w:val="nil"/>
          <w:insideV w:space="0" w:sz="0" w:val="nil"/>
        </w:tcBorders>
        <w:shd w:color="auto" w:fill="fde5d1" w:themeFill="accent6" w:themeFillTint="00003F" w:val="clear"/>
      </w:tcPr>
    </w:tblStylePr>
  </w:style>
  <w:style w:type="table" w:styleId="47">
    <w:name w:val="Light List"/>
    <w:basedOn w:val="38"/>
    <w:uiPriority w:val="61"/>
    <w:qFormat w:val="1"/>
    <w:pPr>
      <w:spacing w:after="0" w:line="240" w:lineRule="auto"/>
    </w:pPr>
    <w:tblPr>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48">
    <w:name w:val="Light List Accent 1"/>
    <w:basedOn w:val="38"/>
    <w:uiPriority w:val="61"/>
    <w:qFormat w:val="1"/>
    <w:pPr>
      <w:spacing w:after="0" w:line="240" w:lineRule="auto"/>
    </w:pPr>
    <w:tblPr>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49">
    <w:name w:val="Light List Accent 2"/>
    <w:basedOn w:val="38"/>
    <w:uiPriority w:val="61"/>
    <w:qFormat w:val="1"/>
    <w:pPr>
      <w:spacing w:after="0" w:line="240" w:lineRule="auto"/>
    </w:pPr>
    <w:tblPr>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50">
    <w:name w:val="Light List Accent 3"/>
    <w:basedOn w:val="38"/>
    <w:uiPriority w:val="61"/>
    <w:qFormat w:val="1"/>
    <w:pPr>
      <w:spacing w:after="0" w:line="240" w:lineRule="auto"/>
    </w:pPr>
    <w:tblPr>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51">
    <w:name w:val="Light List Accent 4"/>
    <w:basedOn w:val="38"/>
    <w:uiPriority w:val="61"/>
    <w:qFormat w:val="1"/>
    <w:pPr>
      <w:spacing w:after="0" w:line="240" w:lineRule="auto"/>
    </w:pPr>
    <w:tblPr>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52">
    <w:name w:val="Light List Accent 5"/>
    <w:basedOn w:val="38"/>
    <w:uiPriority w:val="61"/>
    <w:qFormat w:val="1"/>
    <w:pPr>
      <w:spacing w:after="0" w:line="240" w:lineRule="auto"/>
    </w:pPr>
    <w:tblPr>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53">
    <w:name w:val="Light List Accent 6"/>
    <w:basedOn w:val="38"/>
    <w:uiPriority w:val="61"/>
    <w:qFormat w:val="1"/>
    <w:pPr>
      <w:spacing w:after="0" w:line="240" w:lineRule="auto"/>
    </w:pPr>
    <w:tblPr>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54">
    <w:name w:val="Light Grid"/>
    <w:basedOn w:val="38"/>
    <w:uiPriority w:val="62"/>
    <w:qFormat w:val="1"/>
    <w:pPr>
      <w:spacing w:after="0" w:line="240" w:lineRule="auto"/>
    </w:pPr>
    <w:tblPr>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space="0" w:sz="8"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space="0" w:sz="8"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bfbfbf"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space="0" w:sz="8" w:val="single"/>
        </w:tcBorders>
        <w:shd w:color="auto" w:fill="bfbfbf"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space="0" w:sz="8" w:val="single"/>
        </w:tcBorders>
      </w:tcPr>
    </w:tblStylePr>
  </w:style>
  <w:style w:type="table" w:styleId="55">
    <w:name w:val="Light Grid Accent 1"/>
    <w:basedOn w:val="38"/>
    <w:uiPriority w:val="62"/>
    <w:qFormat w:val="1"/>
    <w:pPr>
      <w:spacing w:after="0" w:line="240" w:lineRule="auto"/>
    </w:pPr>
    <w:tblPr>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space="0" w:sz="8"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space="0" w:sz="8"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space="0" w:sz="8"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space="0" w:sz="8" w:val="single"/>
        </w:tcBorders>
      </w:tcPr>
    </w:tblStylePr>
  </w:style>
  <w:style w:type="table" w:styleId="56">
    <w:name w:val="Light Grid Accent 2"/>
    <w:basedOn w:val="38"/>
    <w:uiPriority w:val="62"/>
    <w:qFormat w:val="1"/>
    <w:pPr>
      <w:spacing w:after="0" w:line="240" w:lineRule="auto"/>
    </w:pPr>
    <w:tblPr>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space="0" w:sz="8"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space="0" w:sz="8"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3"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space="0" w:sz="8" w:val="single"/>
        </w:tcBorders>
        <w:shd w:color="auto" w:fill="efd3d3"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space="0" w:sz="8" w:val="single"/>
        </w:tcBorders>
      </w:tcPr>
    </w:tblStylePr>
  </w:style>
  <w:style w:type="table" w:styleId="57">
    <w:name w:val="Light Grid Accent 3"/>
    <w:basedOn w:val="38"/>
    <w:uiPriority w:val="62"/>
    <w:qFormat w:val="1"/>
    <w:pPr>
      <w:spacing w:after="0" w:line="240" w:lineRule="auto"/>
    </w:pPr>
    <w:tblPr>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space="0" w:sz="8"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space="0" w:sz="8"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space="0" w:sz="8"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space="0" w:sz="8" w:val="single"/>
        </w:tcBorders>
      </w:tcPr>
    </w:tblStylePr>
  </w:style>
  <w:style w:type="table" w:styleId="58">
    <w:name w:val="Light Grid Accent 4"/>
    <w:basedOn w:val="38"/>
    <w:uiPriority w:val="62"/>
    <w:qFormat w:val="1"/>
    <w:pPr>
      <w:spacing w:after="0" w:line="240" w:lineRule="auto"/>
    </w:pPr>
    <w:tblPr>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space="0" w:sz="8"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space="0" w:sz="8"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space="0" w:sz="8"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space="0" w:sz="8" w:val="single"/>
        </w:tcBorders>
      </w:tcPr>
    </w:tblStylePr>
  </w:style>
  <w:style w:type="table" w:styleId="59">
    <w:name w:val="Light Grid Accent 5"/>
    <w:basedOn w:val="38"/>
    <w:uiPriority w:val="62"/>
    <w:qFormat w:val="1"/>
    <w:pPr>
      <w:spacing w:after="0" w:line="240" w:lineRule="auto"/>
    </w:pPr>
    <w:tblPr>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space="0" w:sz="8"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space="0" w:sz="8"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0"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space="0" w:sz="8" w:val="single"/>
        </w:tcBorders>
        <w:shd w:color="auto" w:fill="d2eaf0"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space="0" w:sz="8" w:val="single"/>
        </w:tcBorders>
      </w:tcPr>
    </w:tblStylePr>
  </w:style>
  <w:style w:type="table" w:styleId="60">
    <w:name w:val="Light Grid Accent 6"/>
    <w:basedOn w:val="38"/>
    <w:uiPriority w:val="62"/>
    <w:qFormat w:val="1"/>
    <w:pPr>
      <w:spacing w:after="0" w:line="240" w:lineRule="auto"/>
    </w:pPr>
    <w:tblPr>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space="0" w:sz="8"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space="0" w:sz="8"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5d1"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space="0" w:sz="8" w:val="single"/>
        </w:tcBorders>
        <w:shd w:color="auto" w:fill="fde5d1"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space="0" w:sz="8" w:val="single"/>
        </w:tcBorders>
      </w:tcPr>
    </w:tblStylePr>
  </w:style>
  <w:style w:type="table" w:styleId="61">
    <w:name w:val="Medium Shading 1"/>
    <w:basedOn w:val="38"/>
    <w:uiPriority w:val="63"/>
    <w:qFormat w:val="1"/>
    <w:pPr>
      <w:spacing w:after="0" w:line="240" w:lineRule="auto"/>
    </w:pPr>
    <w:tblPr>
      <w:tblBorders>
        <w:top w:color="3f3f3f" w:space="0" w:sz="8" w:themeColor="text1" w:themeTint="0000BF" w:val="single"/>
        <w:left w:color="3f3f3f" w:space="0" w:sz="8" w:themeColor="text1" w:themeTint="0000BF" w:val="single"/>
        <w:bottom w:color="3f3f3f" w:space="0" w:sz="8" w:themeColor="text1" w:themeTint="0000BF" w:val="single"/>
        <w:right w:color="3f3f3f" w:space="0" w:sz="8" w:themeColor="text1" w:themeTint="0000BF" w:val="single"/>
        <w:insideH w:color="3f3f3f"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3f3f3f" w:space="0" w:sz="8" w:themeColor="text1" w:themeTint="0000BF" w:val="single"/>
          <w:left w:color="3f3f3f" w:space="0" w:sz="8" w:themeColor="text1" w:themeTint="0000BF" w:val="single"/>
          <w:bottom w:color="3f3f3f" w:space="0" w:sz="8" w:themeColor="text1" w:themeTint="0000BF" w:val="single"/>
          <w:right w:color="3f3f3f"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3f3f3f" w:space="0" w:sz="6" w:themeColor="text1" w:themeTint="0000BF" w:val="double"/>
          <w:left w:color="3f3f3f" w:space="0" w:sz="8" w:themeColor="text1" w:themeTint="0000BF" w:val="single"/>
          <w:bottom w:color="3f3f3f" w:space="0" w:sz="8" w:themeColor="text1" w:themeTint="0000BF" w:val="single"/>
          <w:right w:color="3f3f3f"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bfbfbf" w:themeFill="text1" w:themeFillTint="00003F" w:val="clear"/>
      </w:tcPr>
    </w:tblStylePr>
    <w:tblStylePr w:type="band1Horz">
      <w:tblPr/>
      <w:tcPr>
        <w:tcBorders>
          <w:insideH w:space="0" w:sz="0" w:val="nil"/>
          <w:insideV w:space="0" w:sz="0" w:val="nil"/>
        </w:tcBorders>
        <w:shd w:color="auto" w:fill="bfbfbf" w:themeFill="text1" w:themeFillTint="00003F" w:val="clear"/>
      </w:tcPr>
    </w:tblStylePr>
    <w:tblStylePr w:type="band2Horz">
      <w:tblPr/>
      <w:tcPr>
        <w:tcBorders>
          <w:insideH w:space="0" w:sz="0" w:val="nil"/>
          <w:insideV w:space="0" w:sz="0" w:val="nil"/>
        </w:tcBorders>
      </w:tcPr>
    </w:tblStylePr>
  </w:style>
  <w:style w:type="table" w:styleId="62">
    <w:name w:val="Medium Shading 1 Accent 1"/>
    <w:basedOn w:val="38"/>
    <w:uiPriority w:val="63"/>
    <w:qFormat w:val="1"/>
    <w:pPr>
      <w:spacing w:after="0" w:line="240" w:lineRule="auto"/>
    </w:pPr>
    <w:tblPr>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63">
    <w:name w:val="Medium Shading 1 Accent 2"/>
    <w:basedOn w:val="38"/>
    <w:uiPriority w:val="63"/>
    <w:qFormat w:val="1"/>
    <w:pPr>
      <w:spacing w:after="0" w:line="240" w:lineRule="auto"/>
    </w:pPr>
    <w:tblPr>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3" w:themeFill="accent2" w:themeFillTint="00003F" w:val="clear"/>
      </w:tcPr>
    </w:tblStylePr>
    <w:tblStylePr w:type="band1Horz">
      <w:tblPr/>
      <w:tcPr>
        <w:tcBorders>
          <w:insideH w:space="0" w:sz="0" w:val="nil"/>
          <w:insideV w:space="0" w:sz="0" w:val="nil"/>
        </w:tcBorders>
        <w:shd w:color="auto" w:fill="efd3d3" w:themeFill="accent2" w:themeFillTint="00003F" w:val="clear"/>
      </w:tcPr>
    </w:tblStylePr>
    <w:tblStylePr w:type="band2Horz">
      <w:tblPr/>
      <w:tcPr>
        <w:tcBorders>
          <w:insideH w:space="0" w:sz="0" w:val="nil"/>
          <w:insideV w:space="0" w:sz="0" w:val="nil"/>
        </w:tcBorders>
      </w:tcPr>
    </w:tblStylePr>
  </w:style>
  <w:style w:type="table" w:styleId="64">
    <w:name w:val="Medium Shading 1 Accent 3"/>
    <w:basedOn w:val="38"/>
    <w:uiPriority w:val="63"/>
    <w:qFormat w:val="1"/>
    <w:pPr>
      <w:spacing w:after="0" w:line="240" w:lineRule="auto"/>
    </w:pPr>
    <w:tblPr>
      <w:tblBorders>
        <w:top w:color="b4cc82" w:space="0" w:sz="8" w:themeColor="accent3" w:themeTint="0000BF" w:val="single"/>
        <w:left w:color="b4cc82" w:space="0" w:sz="8" w:themeColor="accent3" w:themeTint="0000BF" w:val="single"/>
        <w:bottom w:color="b4cc82" w:space="0" w:sz="8" w:themeColor="accent3" w:themeTint="0000BF" w:val="single"/>
        <w:right w:color="b4cc82" w:space="0" w:sz="8" w:themeColor="accent3" w:themeTint="0000BF" w:val="single"/>
        <w:insideH w:color="b4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b4cc82" w:space="0" w:sz="8" w:themeColor="accent3" w:themeTint="0000BF" w:val="single"/>
          <w:left w:color="b4cc82" w:space="0" w:sz="8" w:themeColor="accent3" w:themeTint="0000BF" w:val="single"/>
          <w:bottom w:color="b4cc82" w:space="0" w:sz="8" w:themeColor="accent3" w:themeTint="0000BF" w:val="single"/>
          <w:right w:color="b4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4cc82" w:space="0" w:sz="6" w:themeColor="accent3" w:themeTint="0000BF" w:val="double"/>
          <w:left w:color="b4cc82" w:space="0" w:sz="8" w:themeColor="accent3" w:themeTint="0000BF" w:val="single"/>
          <w:bottom w:color="b4cc82" w:space="0" w:sz="8" w:themeColor="accent3" w:themeTint="0000BF" w:val="single"/>
          <w:right w:color="b4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65">
    <w:name w:val="Medium Shading 1 Accent 4"/>
    <w:basedOn w:val="38"/>
    <w:uiPriority w:val="63"/>
    <w:qFormat w:val="1"/>
    <w:pPr>
      <w:spacing w:after="0" w:line="240" w:lineRule="auto"/>
    </w:pPr>
    <w:tblPr>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66">
    <w:name w:val="Medium Shading 1 Accent 5"/>
    <w:basedOn w:val="38"/>
    <w:uiPriority w:val="63"/>
    <w:qFormat w:val="1"/>
    <w:pPr>
      <w:spacing w:after="0" w:line="240" w:lineRule="auto"/>
    </w:pPr>
    <w:tblPr>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0" w:themeFill="accent5" w:themeFillTint="00003F" w:val="clear"/>
      </w:tcPr>
    </w:tblStylePr>
    <w:tblStylePr w:type="band1Horz">
      <w:tblPr/>
      <w:tcPr>
        <w:tcBorders>
          <w:insideH w:space="0" w:sz="0" w:val="nil"/>
          <w:insideV w:space="0" w:sz="0" w:val="nil"/>
        </w:tcBorders>
        <w:shd w:color="auto" w:fill="d2eaf0" w:themeFill="accent5" w:themeFillTint="00003F" w:val="clear"/>
      </w:tcPr>
    </w:tblStylePr>
    <w:tblStylePr w:type="band2Horz">
      <w:tblPr/>
      <w:tcPr>
        <w:tcBorders>
          <w:insideH w:space="0" w:sz="0" w:val="nil"/>
          <w:insideV w:space="0" w:sz="0" w:val="nil"/>
        </w:tcBorders>
      </w:tcPr>
    </w:tblStylePr>
  </w:style>
  <w:style w:type="table" w:styleId="67">
    <w:name w:val="Medium Shading 1 Accent 6"/>
    <w:basedOn w:val="38"/>
    <w:uiPriority w:val="63"/>
    <w:qFormat w:val="1"/>
    <w:pPr>
      <w:spacing w:after="0" w:line="240" w:lineRule="auto"/>
    </w:pPr>
    <w:tblPr>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5d1" w:themeFill="accent6" w:themeFillTint="00003F" w:val="clear"/>
      </w:tcPr>
    </w:tblStylePr>
    <w:tblStylePr w:type="band1Horz">
      <w:tblPr/>
      <w:tcPr>
        <w:tcBorders>
          <w:insideH w:space="0" w:sz="0" w:val="nil"/>
          <w:insideV w:space="0" w:sz="0" w:val="nil"/>
        </w:tcBorders>
        <w:shd w:color="auto" w:fill="fde5d1" w:themeFill="accent6" w:themeFillTint="00003F" w:val="clear"/>
      </w:tcPr>
    </w:tblStylePr>
    <w:tblStylePr w:type="band2Horz">
      <w:tblPr/>
      <w:tcPr>
        <w:tcBorders>
          <w:insideH w:space="0" w:sz="0" w:val="nil"/>
          <w:insideV w:space="0" w:sz="0" w:val="nil"/>
        </w:tcBorders>
      </w:tcPr>
    </w:tblStylePr>
  </w:style>
  <w:style w:type="table" w:styleId="68">
    <w:name w:val="Medium Shading 2"/>
    <w:basedOn w:val="38"/>
    <w:uiPriority w:val="64"/>
    <w:qFormat w:val="1"/>
    <w:pPr>
      <w:spacing w:after="0" w:line="240" w:lineRule="auto"/>
    </w:pPr>
    <w:tblPr>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14:textFill>
          <w14:solidFill>
            <w14:schemeClr w14:val="bg1"/>
          </w14:solidFill>
        </w14:textFill>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14:textFill>
          <w14:solidFill>
            <w14:schemeClr w14:val="bg1"/>
          </w14:solidFill>
        </w14:textFill>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7d7d7" w:themeFill="background1" w:themeFillShade="0000D8" w:val="clear"/>
      </w:tcPr>
    </w:tblStylePr>
    <w:tblStylePr w:type="band1Horz">
      <w:tblPr/>
      <w:tcPr>
        <w:shd w:color="auto" w:fill="d7d7d7"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69">
    <w:name w:val="Medium Shading 2 Accent 1"/>
    <w:basedOn w:val="38"/>
    <w:uiPriority w:val="64"/>
    <w:qFormat w:val="1"/>
    <w:pPr>
      <w:spacing w:after="0" w:line="240" w:lineRule="auto"/>
    </w:pPr>
    <w:tblPr>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14:textFill>
          <w14:solidFill>
            <w14:schemeClr w14:val="bg1"/>
          </w14:solidFill>
        </w14:textFill>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14:textFill>
          <w14:solidFill>
            <w14:schemeClr w14:val="bg1"/>
          </w14:solidFill>
        </w14:textFill>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7d7d7" w:themeFill="background1" w:themeFillShade="0000D8" w:val="clear"/>
      </w:tcPr>
    </w:tblStylePr>
    <w:tblStylePr w:type="band1Horz">
      <w:tblPr/>
      <w:tcPr>
        <w:shd w:color="auto" w:fill="d7d7d7"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70">
    <w:name w:val="Medium Shading 2 Accent 2"/>
    <w:basedOn w:val="38"/>
    <w:uiPriority w:val="64"/>
    <w:pPr>
      <w:spacing w:after="0" w:line="240" w:lineRule="auto"/>
    </w:pPr>
    <w:tblPr>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14:textFill>
          <w14:solidFill>
            <w14:schemeClr w14:val="bg1"/>
          </w14:solidFill>
        </w14:textFill>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14:textFill>
          <w14:solidFill>
            <w14:schemeClr w14:val="bg1"/>
          </w14:solidFill>
        </w14:textFill>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7d7d7" w:themeFill="background1" w:themeFillShade="0000D8" w:val="clear"/>
      </w:tcPr>
    </w:tblStylePr>
    <w:tblStylePr w:type="band1Horz">
      <w:tblPr/>
      <w:tcPr>
        <w:shd w:color="auto" w:fill="d7d7d7"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71">
    <w:name w:val="Medium Shading 2 Accent 3"/>
    <w:basedOn w:val="38"/>
    <w:uiPriority w:val="64"/>
    <w:qFormat w:val="1"/>
    <w:pPr>
      <w:spacing w:after="0" w:line="240" w:lineRule="auto"/>
    </w:pPr>
    <w:tblPr>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14:textFill>
          <w14:solidFill>
            <w14:schemeClr w14:val="bg1"/>
          </w14:solidFill>
        </w14:textFill>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14:textFill>
          <w14:solidFill>
            <w14:schemeClr w14:val="bg1"/>
          </w14:solidFill>
        </w14:textFill>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7d7d7" w:themeFill="background1" w:themeFillShade="0000D8" w:val="clear"/>
      </w:tcPr>
    </w:tblStylePr>
    <w:tblStylePr w:type="band1Horz">
      <w:tblPr/>
      <w:tcPr>
        <w:shd w:color="auto" w:fill="d7d7d7"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72">
    <w:name w:val="Medium Shading 2 Accent 4"/>
    <w:basedOn w:val="38"/>
    <w:uiPriority w:val="64"/>
    <w:pPr>
      <w:spacing w:after="0" w:line="240" w:lineRule="auto"/>
    </w:pPr>
    <w:tblPr>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14:textFill>
          <w14:solidFill>
            <w14:schemeClr w14:val="bg1"/>
          </w14:solidFill>
        </w14:textFill>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14:textFill>
          <w14:solidFill>
            <w14:schemeClr w14:val="bg1"/>
          </w14:solidFill>
        </w14:textFill>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7d7d7" w:themeFill="background1" w:themeFillShade="0000D8" w:val="clear"/>
      </w:tcPr>
    </w:tblStylePr>
    <w:tblStylePr w:type="band1Horz">
      <w:tblPr/>
      <w:tcPr>
        <w:shd w:color="auto" w:fill="d7d7d7"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73">
    <w:name w:val="Medium Shading 2 Accent 5"/>
    <w:basedOn w:val="38"/>
    <w:uiPriority w:val="64"/>
    <w:qFormat w:val="1"/>
    <w:pPr>
      <w:spacing w:after="0" w:line="240" w:lineRule="auto"/>
    </w:pPr>
    <w:tblPr>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14:textFill>
          <w14:solidFill>
            <w14:schemeClr w14:val="bg1"/>
          </w14:solidFill>
        </w14:textFill>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14:textFill>
          <w14:solidFill>
            <w14:schemeClr w14:val="bg1"/>
          </w14:solidFill>
        </w14:textFill>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7d7d7" w:themeFill="background1" w:themeFillShade="0000D8" w:val="clear"/>
      </w:tcPr>
    </w:tblStylePr>
    <w:tblStylePr w:type="band1Horz">
      <w:tblPr/>
      <w:tcPr>
        <w:shd w:color="auto" w:fill="d7d7d7"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74">
    <w:name w:val="Medium Shading 2 Accent 6"/>
    <w:basedOn w:val="38"/>
    <w:uiPriority w:val="64"/>
    <w:pPr>
      <w:spacing w:after="0" w:line="240" w:lineRule="auto"/>
    </w:pPr>
    <w:tblPr>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14:textFill>
          <w14:solidFill>
            <w14:schemeClr w14:val="bg1"/>
          </w14:solidFill>
        </w14:textFill>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14:textFill>
          <w14:solidFill>
            <w14:schemeClr w14:val="bg1"/>
          </w14:solidFill>
        </w14:textFill>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7d7d7" w:themeFill="background1" w:themeFillShade="0000D8" w:val="clear"/>
      </w:tcPr>
    </w:tblStylePr>
    <w:tblStylePr w:type="band1Horz">
      <w:tblPr/>
      <w:tcPr>
        <w:shd w:color="auto" w:fill="d7d7d7"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75">
    <w:name w:val="Medium List 1"/>
    <w:basedOn w:val="38"/>
    <w:uiPriority w:val="65"/>
    <w:pPr>
      <w:spacing w:after="0" w:line="240" w:lineRule="auto"/>
    </w:pPr>
    <w:rPr>
      <w:color w:val="000000" w:themeColor="text1"/>
      <w14:textFill>
        <w14:solidFill>
          <w14:schemeClr w14:val="tx1"/>
        </w14:solidFill>
      </w14:textFill>
    </w:rPr>
    <w:tblPr>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14:textFill>
          <w14:solidFill>
            <w14:schemeClr w14:val="tx2"/>
          </w14:solidFill>
        </w14:textFill>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bfbfbf" w:themeFill="text1" w:themeFillTint="00003F" w:val="clear"/>
      </w:tcPr>
    </w:tblStylePr>
    <w:tblStylePr w:type="band1Horz">
      <w:tblPr/>
      <w:tcPr>
        <w:shd w:color="auto" w:fill="bfbfbf" w:themeFill="text1" w:themeFillTint="00003F" w:val="clear"/>
      </w:tcPr>
    </w:tblStylePr>
  </w:style>
  <w:style w:type="table" w:styleId="76">
    <w:name w:val="Medium List 1 Accent 1"/>
    <w:basedOn w:val="38"/>
    <w:uiPriority w:val="65"/>
    <w:pPr>
      <w:spacing w:after="0" w:line="240" w:lineRule="auto"/>
    </w:pPr>
    <w:rPr>
      <w:color w:val="000000" w:themeColor="text1"/>
      <w14:textFill>
        <w14:solidFill>
          <w14:schemeClr w14:val="tx1"/>
        </w14:solidFill>
      </w14:textFill>
    </w:rPr>
    <w:tblPr>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14:textFill>
          <w14:solidFill>
            <w14:schemeClr w14:val="tx2"/>
          </w14:solidFill>
        </w14:textFill>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77">
    <w:name w:val="Medium List 1 Accent 2"/>
    <w:basedOn w:val="38"/>
    <w:uiPriority w:val="65"/>
    <w:pPr>
      <w:spacing w:after="0" w:line="240" w:lineRule="auto"/>
    </w:pPr>
    <w:rPr>
      <w:color w:val="000000" w:themeColor="text1"/>
      <w14:textFill>
        <w14:solidFill>
          <w14:schemeClr w14:val="tx1"/>
        </w14:solidFill>
      </w14:textFill>
    </w:rPr>
    <w:tblPr>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14:textFill>
          <w14:solidFill>
            <w14:schemeClr w14:val="tx2"/>
          </w14:solidFill>
        </w14:textFill>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3" w:themeFill="accent2" w:themeFillTint="00003F" w:val="clear"/>
      </w:tcPr>
    </w:tblStylePr>
    <w:tblStylePr w:type="band1Horz">
      <w:tblPr/>
      <w:tcPr>
        <w:shd w:color="auto" w:fill="efd3d3" w:themeFill="accent2" w:themeFillTint="00003F" w:val="clear"/>
      </w:tcPr>
    </w:tblStylePr>
  </w:style>
  <w:style w:type="table" w:styleId="78">
    <w:name w:val="Medium List 1 Accent 3"/>
    <w:basedOn w:val="38"/>
    <w:uiPriority w:val="65"/>
    <w:qFormat w:val="1"/>
    <w:pPr>
      <w:spacing w:after="0" w:line="240" w:lineRule="auto"/>
    </w:pPr>
    <w:rPr>
      <w:color w:val="000000" w:themeColor="text1"/>
      <w14:textFill>
        <w14:solidFill>
          <w14:schemeClr w14:val="tx1"/>
        </w14:solidFill>
      </w14:textFill>
    </w:rPr>
    <w:tblPr>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14:textFill>
          <w14:solidFill>
            <w14:schemeClr w14:val="tx2"/>
          </w14:solidFill>
        </w14:textFill>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79">
    <w:name w:val="Medium List 1 Accent 4"/>
    <w:basedOn w:val="38"/>
    <w:uiPriority w:val="65"/>
    <w:pPr>
      <w:spacing w:after="0" w:line="240" w:lineRule="auto"/>
    </w:pPr>
    <w:rPr>
      <w:color w:val="000000" w:themeColor="text1"/>
      <w14:textFill>
        <w14:solidFill>
          <w14:schemeClr w14:val="tx1"/>
        </w14:solidFill>
      </w14:textFill>
    </w:rPr>
    <w:tblPr>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14:textFill>
          <w14:solidFill>
            <w14:schemeClr w14:val="tx2"/>
          </w14:solidFill>
        </w14:textFill>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80">
    <w:name w:val="Medium List 1 Accent 5"/>
    <w:basedOn w:val="38"/>
    <w:uiPriority w:val="65"/>
    <w:qFormat w:val="1"/>
    <w:pPr>
      <w:spacing w:after="0" w:line="240" w:lineRule="auto"/>
    </w:pPr>
    <w:rPr>
      <w:color w:val="000000" w:themeColor="text1"/>
      <w14:textFill>
        <w14:solidFill>
          <w14:schemeClr w14:val="tx1"/>
        </w14:solidFill>
      </w14:textFill>
    </w:rPr>
    <w:tblPr>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14:textFill>
          <w14:solidFill>
            <w14:schemeClr w14:val="tx2"/>
          </w14:solidFill>
        </w14:textFill>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0" w:themeFill="accent5" w:themeFillTint="00003F" w:val="clear"/>
      </w:tcPr>
    </w:tblStylePr>
    <w:tblStylePr w:type="band1Horz">
      <w:tblPr/>
      <w:tcPr>
        <w:shd w:color="auto" w:fill="d2eaf0" w:themeFill="accent5" w:themeFillTint="00003F" w:val="clear"/>
      </w:tcPr>
    </w:tblStylePr>
  </w:style>
  <w:style w:type="table" w:styleId="81">
    <w:name w:val="Medium List 1 Accent 6"/>
    <w:basedOn w:val="38"/>
    <w:uiPriority w:val="65"/>
    <w:pPr>
      <w:spacing w:after="0" w:line="240" w:lineRule="auto"/>
    </w:pPr>
    <w:rPr>
      <w:color w:val="000000" w:themeColor="text1"/>
      <w14:textFill>
        <w14:solidFill>
          <w14:schemeClr w14:val="tx1"/>
        </w14:solidFill>
      </w14:textFill>
    </w:rPr>
    <w:tblPr>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14:textFill>
          <w14:solidFill>
            <w14:schemeClr w14:val="tx2"/>
          </w14:solidFill>
        </w14:textFill>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5d1" w:themeFill="accent6" w:themeFillTint="00003F" w:val="clear"/>
      </w:tcPr>
    </w:tblStylePr>
    <w:tblStylePr w:type="band1Horz">
      <w:tblPr/>
      <w:tcPr>
        <w:shd w:color="auto" w:fill="fde5d1" w:themeFill="accent6" w:themeFillTint="00003F" w:val="clear"/>
      </w:tcPr>
    </w:tblStylePr>
  </w:style>
  <w:style w:type="table" w:styleId="82">
    <w:name w:val="Medium List 2"/>
    <w:basedOn w:val="38"/>
    <w:uiPriority w:val="66"/>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bfbfbf" w:themeFill="text1" w:themeFillTint="00003F" w:val="clear"/>
      </w:tcPr>
    </w:tblStylePr>
    <w:tblStylePr w:type="band1Horz">
      <w:tblPr/>
      <w:tcPr>
        <w:tcBorders>
          <w:top w:space="0" w:sz="0" w:val="nil"/>
          <w:bottom w:space="0" w:sz="0" w:val="nil"/>
          <w:insideH w:space="0" w:sz="0" w:val="nil"/>
          <w:insideV w:space="0" w:sz="0" w:val="nil"/>
        </w:tcBorders>
        <w:shd w:color="auto" w:fill="bfbfbf"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83">
    <w:name w:val="Medium List 2 Accent 1"/>
    <w:basedOn w:val="38"/>
    <w:uiPriority w:val="66"/>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84">
    <w:name w:val="Medium List 2 Accent 2"/>
    <w:basedOn w:val="38"/>
    <w:uiPriority w:val="66"/>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3" w:themeFill="accent2" w:themeFillTint="00003F" w:val="clear"/>
      </w:tcPr>
    </w:tblStylePr>
    <w:tblStylePr w:type="band1Horz">
      <w:tblPr/>
      <w:tcPr>
        <w:tcBorders>
          <w:top w:space="0" w:sz="0" w:val="nil"/>
          <w:bottom w:space="0" w:sz="0" w:val="nil"/>
          <w:insideH w:space="0" w:sz="0" w:val="nil"/>
          <w:insideV w:space="0" w:sz="0" w:val="nil"/>
        </w:tcBorders>
        <w:shd w:color="auto" w:fill="efd3d3"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85">
    <w:name w:val="Medium List 2 Accent 3"/>
    <w:basedOn w:val="38"/>
    <w:uiPriority w:val="66"/>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86">
    <w:name w:val="Medium List 2 Accent 4"/>
    <w:basedOn w:val="38"/>
    <w:uiPriority w:val="66"/>
    <w:qFormat w:val="1"/>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87">
    <w:name w:val="Medium List 2 Accent 5"/>
    <w:basedOn w:val="38"/>
    <w:uiPriority w:val="66"/>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0" w:themeFill="accent5" w:themeFillTint="00003F" w:val="clear"/>
      </w:tcPr>
    </w:tblStylePr>
    <w:tblStylePr w:type="band1Horz">
      <w:tblPr/>
      <w:tcPr>
        <w:tcBorders>
          <w:top w:space="0" w:sz="0" w:val="nil"/>
          <w:bottom w:space="0" w:sz="0" w:val="nil"/>
          <w:insideH w:space="0" w:sz="0" w:val="nil"/>
          <w:insideV w:space="0" w:sz="0" w:val="nil"/>
        </w:tcBorders>
        <w:shd w:color="auto" w:fill="d2eaf0"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88">
    <w:name w:val="Medium List 2 Accent 6"/>
    <w:basedOn w:val="38"/>
    <w:uiPriority w:val="66"/>
    <w:qFormat w:val="1"/>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5d1" w:themeFill="accent6" w:themeFillTint="00003F" w:val="clear"/>
      </w:tcPr>
    </w:tblStylePr>
    <w:tblStylePr w:type="band1Horz">
      <w:tblPr/>
      <w:tcPr>
        <w:tcBorders>
          <w:top w:space="0" w:sz="0" w:val="nil"/>
          <w:bottom w:space="0" w:sz="0" w:val="nil"/>
          <w:insideH w:space="0" w:sz="0" w:val="nil"/>
          <w:insideV w:space="0" w:sz="0" w:val="nil"/>
        </w:tcBorders>
        <w:shd w:color="auto" w:fill="fde5d1"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89">
    <w:name w:val="Medium Grid 1"/>
    <w:basedOn w:val="38"/>
    <w:uiPriority w:val="67"/>
    <w:qFormat w:val="1"/>
    <w:pPr>
      <w:spacing w:after="0" w:line="240" w:lineRule="auto"/>
    </w:pPr>
    <w:tblPr>
      <w:tblBorders>
        <w:top w:color="3f3f3f" w:space="0" w:sz="8" w:themeColor="text1" w:themeTint="0000BF" w:val="single"/>
        <w:left w:color="3f3f3f" w:space="0" w:sz="8" w:themeColor="text1" w:themeTint="0000BF" w:val="single"/>
        <w:bottom w:color="3f3f3f" w:space="0" w:sz="8" w:themeColor="text1" w:themeTint="0000BF" w:val="single"/>
        <w:right w:color="3f3f3f" w:space="0" w:sz="8" w:themeColor="text1" w:themeTint="0000BF" w:val="single"/>
        <w:insideH w:color="3f3f3f" w:space="0" w:sz="8" w:themeColor="text1" w:themeTint="0000BF" w:val="single"/>
        <w:insideV w:color="3f3f3f" w:space="0" w:sz="8" w:themeColor="text1" w:themeTint="0000BF" w:val="single"/>
      </w:tblBorders>
      <w:tblCellMar>
        <w:top w:w="0.0" w:type="dxa"/>
        <w:left w:w="108.0" w:type="dxa"/>
        <w:bottom w:w="0.0" w:type="dxa"/>
        <w:right w:w="108.0" w:type="dxa"/>
      </w:tblCellMar>
    </w:tblPr>
    <w:tcPr>
      <w:shd w:color="auto" w:fill="bfbfbf" w:themeFill="text1" w:themeFillTint="00003F" w:val="clear"/>
    </w:tcPr>
    <w:tblStylePr w:type="firstRow">
      <w:rPr>
        <w:b w:val="1"/>
        <w:bCs w:val="1"/>
      </w:rPr>
    </w:tblStylePr>
    <w:tblStylePr w:type="lastRow">
      <w:rPr>
        <w:b w:val="1"/>
        <w:bCs w:val="1"/>
      </w:rPr>
      <w:tblPr/>
      <w:tcPr>
        <w:tcBorders>
          <w:top w:color="3f3f3f"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7f7f7f" w:themeFill="text1" w:themeFillTint="00007F" w:val="clear"/>
      </w:tcPr>
    </w:tblStylePr>
    <w:tblStylePr w:type="band1Horz">
      <w:tblPr/>
      <w:tcPr>
        <w:shd w:color="auto" w:fill="7f7f7f" w:themeFill="text1" w:themeFillTint="00007F" w:val="clear"/>
      </w:tcPr>
    </w:tblStylePr>
  </w:style>
  <w:style w:type="table" w:styleId="90">
    <w:name w:val="Medium Grid 1 Accent 1"/>
    <w:basedOn w:val="38"/>
    <w:uiPriority w:val="67"/>
    <w:qFormat w:val="1"/>
    <w:pPr>
      <w:spacing w:after="0" w:line="240" w:lineRule="auto"/>
    </w:pPr>
    <w:tblPr>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c0de" w:themeFill="accent1" w:themeFillTint="00007F" w:val="clear"/>
      </w:tcPr>
    </w:tblStylePr>
    <w:tblStylePr w:type="band1Horz">
      <w:tblPr/>
      <w:tcPr>
        <w:shd w:color="auto" w:fill="a7c0de" w:themeFill="accent1" w:themeFillTint="00007F" w:val="clear"/>
      </w:tcPr>
    </w:tblStylePr>
  </w:style>
  <w:style w:type="table" w:styleId="91">
    <w:name w:val="Medium Grid 1 Accent 2"/>
    <w:basedOn w:val="38"/>
    <w:uiPriority w:val="67"/>
    <w:qFormat w:val="1"/>
    <w:pPr>
      <w:spacing w:after="0" w:line="240" w:lineRule="auto"/>
    </w:pPr>
    <w:tblPr>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3"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92">
    <w:name w:val="Medium Grid 1 Accent 3"/>
    <w:basedOn w:val="38"/>
    <w:uiPriority w:val="67"/>
    <w:qFormat w:val="1"/>
    <w:pPr>
      <w:spacing w:after="0" w:line="240" w:lineRule="auto"/>
    </w:pPr>
    <w:tblPr>
      <w:tblBorders>
        <w:top w:color="b4cc82" w:space="0" w:sz="8" w:themeColor="accent3" w:themeTint="0000BF" w:val="single"/>
        <w:left w:color="b4cc82" w:space="0" w:sz="8" w:themeColor="accent3" w:themeTint="0000BF" w:val="single"/>
        <w:bottom w:color="b4cc82" w:space="0" w:sz="8" w:themeColor="accent3" w:themeTint="0000BF" w:val="single"/>
        <w:right w:color="b4cc82" w:space="0" w:sz="8" w:themeColor="accent3" w:themeTint="0000BF" w:val="single"/>
        <w:insideH w:color="b4cc82" w:space="0" w:sz="8" w:themeColor="accent3" w:themeTint="0000BF" w:val="single"/>
        <w:insideV w:color="b4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4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93">
    <w:name w:val="Medium Grid 1 Accent 4"/>
    <w:basedOn w:val="38"/>
    <w:uiPriority w:val="67"/>
    <w:qFormat w:val="1"/>
    <w:pPr>
      <w:spacing w:after="0" w:line="240" w:lineRule="auto"/>
    </w:pPr>
    <w:tblPr>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94">
    <w:name w:val="Medium Grid 1 Accent 5"/>
    <w:basedOn w:val="38"/>
    <w:uiPriority w:val="67"/>
    <w:qFormat w:val="1"/>
    <w:pPr>
      <w:spacing w:after="0" w:line="240" w:lineRule="auto"/>
    </w:pPr>
    <w:tblPr>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0"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95">
    <w:name w:val="Medium Grid 1 Accent 6"/>
    <w:basedOn w:val="38"/>
    <w:uiPriority w:val="67"/>
    <w:qFormat w:val="1"/>
    <w:pPr>
      <w:spacing w:after="0" w:line="240" w:lineRule="auto"/>
    </w:pPr>
    <w:tblPr>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5d1"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96">
    <w:name w:val="Medium Grid 2"/>
    <w:basedOn w:val="38"/>
    <w:uiPriority w:val="68"/>
    <w:qFormat w:val="1"/>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bfbfbf" w:themeFill="text1" w:themeFillTint="00003F" w:val="clear"/>
    </w:tcPr>
    <w:tblStylePr w:type="firstRow">
      <w:rPr>
        <w:b w:val="1"/>
        <w:bCs w:val="1"/>
        <w:color w:val="000000" w:themeColor="text1"/>
        <w14:textFill>
          <w14:solidFill>
            <w14:schemeClr w14:val="tx1"/>
          </w14:solidFill>
        </w14:textFill>
      </w:rPr>
      <w:tblPr/>
      <w:tcPr>
        <w:shd w:color="auto" w:fill="e5e5e5" w:themeFill="text1" w:themeFillTint="000019" w:val="clear"/>
      </w:tcPr>
    </w:tblStylePr>
    <w:tblStylePr w:type="lastRow">
      <w:rPr>
        <w:b w:val="1"/>
        <w:bCs w:val="1"/>
        <w:color w:val="000000" w:themeColor="text1"/>
        <w14:textFill>
          <w14:solidFill>
            <w14:schemeClr w14:val="tx1"/>
          </w14:solidFill>
        </w14:textFill>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7f7f7f" w:themeFill="text1" w:themeFillTint="00007F" w:val="clear"/>
      </w:tcPr>
    </w:tblStylePr>
    <w:tblStylePr w:type="band1Horz">
      <w:tblPr/>
      <w:tcPr>
        <w:tcBorders>
          <w:insideH w:space="0" w:sz="6" w:val="single"/>
          <w:insideV w:space="0" w:sz="6" w:val="single"/>
        </w:tcBorders>
        <w:shd w:color="auto" w:fill="7f7f7f" w:themeFill="text1" w:themeFillTint="00007F" w:val="clear"/>
      </w:tcPr>
    </w:tblStylePr>
    <w:tblStylePr w:type="nwCell">
      <w:tblPr/>
      <w:tcPr>
        <w:shd w:color="auto" w:fill="ffffff" w:themeFill="background1" w:val="clear"/>
      </w:tcPr>
    </w:tblStylePr>
  </w:style>
  <w:style w:type="table" w:styleId="97">
    <w:name w:val="Medium Grid 2 Accent 1"/>
    <w:basedOn w:val="38"/>
    <w:uiPriority w:val="68"/>
    <w:qFormat w:val="1"/>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14:textFill>
          <w14:solidFill>
            <w14:schemeClr w14:val="tx1"/>
          </w14:solidFill>
        </w14:textFill>
      </w:rPr>
      <w:tblPr/>
      <w:tcPr>
        <w:shd w:color="auto" w:fill="edf2f8" w:themeFill="accent1" w:themeFillTint="000019" w:val="clear"/>
      </w:tcPr>
    </w:tblStylePr>
    <w:tblStylePr w:type="lastRow">
      <w:rPr>
        <w:b w:val="1"/>
        <w:bCs w:val="1"/>
        <w:color w:val="000000" w:themeColor="text1"/>
        <w14:textFill>
          <w14:solidFill>
            <w14:schemeClr w14:val="tx1"/>
          </w14:solidFill>
        </w14:textFill>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c0de" w:themeFill="accent1" w:themeFillTint="00007F" w:val="clear"/>
      </w:tcPr>
    </w:tblStylePr>
    <w:tblStylePr w:type="band1Horz">
      <w:tblPr/>
      <w:tcPr>
        <w:tcBorders>
          <w:insideH w:space="0" w:sz="6" w:val="single"/>
          <w:insideV w:space="0" w:sz="6" w:val="single"/>
        </w:tcBorders>
        <w:shd w:color="auto" w:fill="a7c0de" w:themeFill="accent1" w:themeFillTint="00007F" w:val="clear"/>
      </w:tcPr>
    </w:tblStylePr>
    <w:tblStylePr w:type="nwCell">
      <w:tblPr/>
      <w:tcPr>
        <w:shd w:color="auto" w:fill="ffffff" w:themeFill="background1" w:val="clear"/>
      </w:tcPr>
    </w:tblStylePr>
  </w:style>
  <w:style w:type="table" w:styleId="98">
    <w:name w:val="Medium Grid 2 Accent 2"/>
    <w:basedOn w:val="38"/>
    <w:uiPriority w:val="68"/>
    <w:qFormat w:val="1"/>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3" w:themeFill="accent2" w:themeFillTint="00003F" w:val="clear"/>
    </w:tcPr>
    <w:tblStylePr w:type="firstRow">
      <w:rPr>
        <w:b w:val="1"/>
        <w:bCs w:val="1"/>
        <w:color w:val="000000" w:themeColor="text1"/>
        <w14:textFill>
          <w14:solidFill>
            <w14:schemeClr w14:val="tx1"/>
          </w14:solidFill>
        </w14:textFill>
      </w:rPr>
      <w:tblPr/>
      <w:tcPr>
        <w:shd w:color="auto" w:fill="f8eded" w:themeFill="accent2" w:themeFillTint="000019" w:val="clear"/>
      </w:tcPr>
    </w:tblStylePr>
    <w:tblStylePr w:type="lastRow">
      <w:rPr>
        <w:b w:val="1"/>
        <w:bCs w:val="1"/>
        <w:color w:val="000000" w:themeColor="text1"/>
        <w14:textFill>
          <w14:solidFill>
            <w14:schemeClr w14:val="tx1"/>
          </w14:solidFill>
        </w14:textFill>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space="0" w:sz="6" w:val="single"/>
          <w:insideV w:space="0" w:sz="6" w:val="single"/>
        </w:tcBorders>
        <w:shd w:color="auto" w:fill="dfa7a6" w:themeFill="accent2" w:themeFillTint="00007F" w:val="clear"/>
      </w:tcPr>
    </w:tblStylePr>
    <w:tblStylePr w:type="nwCell">
      <w:tblPr/>
      <w:tcPr>
        <w:shd w:color="auto" w:fill="ffffff" w:themeFill="background1" w:val="clear"/>
      </w:tcPr>
    </w:tblStylePr>
  </w:style>
  <w:style w:type="table" w:styleId="99">
    <w:name w:val="Medium Grid 2 Accent 3"/>
    <w:basedOn w:val="38"/>
    <w:uiPriority w:val="68"/>
    <w:qFormat w:val="1"/>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14:textFill>
          <w14:solidFill>
            <w14:schemeClr w14:val="tx1"/>
          </w14:solidFill>
        </w14:textFill>
      </w:rPr>
      <w:tblPr/>
      <w:tcPr>
        <w:shd w:color="auto" w:fill="f5f8ee" w:themeFill="accent3" w:themeFillTint="000019" w:val="clear"/>
      </w:tcPr>
    </w:tblStylePr>
    <w:tblStylePr w:type="lastRow">
      <w:rPr>
        <w:b w:val="1"/>
        <w:bCs w:val="1"/>
        <w:color w:val="000000" w:themeColor="text1"/>
        <w14:textFill>
          <w14:solidFill>
            <w14:schemeClr w14:val="tx1"/>
          </w14:solidFill>
        </w14:textFill>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space="0" w:sz="6" w:val="single"/>
          <w:insideV w:space="0" w:sz="6" w:val="single"/>
        </w:tcBorders>
        <w:shd w:color="auto" w:fill="cdddac" w:themeFill="accent3" w:themeFillTint="00007F" w:val="clear"/>
      </w:tcPr>
    </w:tblStylePr>
    <w:tblStylePr w:type="nwCell">
      <w:tblPr/>
      <w:tcPr>
        <w:shd w:color="auto" w:fill="ffffff" w:themeFill="background1" w:val="clear"/>
      </w:tcPr>
    </w:tblStylePr>
  </w:style>
  <w:style w:type="table" w:styleId="100">
    <w:name w:val="Medium Grid 2 Accent 4"/>
    <w:basedOn w:val="38"/>
    <w:uiPriority w:val="68"/>
    <w:qFormat w:val="1"/>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14:textFill>
          <w14:solidFill>
            <w14:schemeClr w14:val="tx1"/>
          </w14:solidFill>
        </w14:textFill>
      </w:rPr>
      <w:tblPr/>
      <w:tcPr>
        <w:shd w:color="auto" w:fill="f2eff5" w:themeFill="accent4" w:themeFillTint="000019" w:val="clear"/>
      </w:tcPr>
    </w:tblStylePr>
    <w:tblStylePr w:type="lastRow">
      <w:rPr>
        <w:b w:val="1"/>
        <w:bCs w:val="1"/>
        <w:color w:val="000000" w:themeColor="text1"/>
        <w14:textFill>
          <w14:solidFill>
            <w14:schemeClr w14:val="tx1"/>
          </w14:solidFill>
        </w14:textFill>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space="0" w:sz="6" w:val="single"/>
          <w:insideV w:space="0" w:sz="6" w:val="single"/>
        </w:tcBorders>
        <w:shd w:color="auto" w:fill="bfb1d0" w:themeFill="accent4" w:themeFillTint="00007F" w:val="clear"/>
      </w:tcPr>
    </w:tblStylePr>
    <w:tblStylePr w:type="nwCell">
      <w:tblPr/>
      <w:tcPr>
        <w:shd w:color="auto" w:fill="ffffff" w:themeFill="background1" w:val="clear"/>
      </w:tcPr>
    </w:tblStylePr>
  </w:style>
  <w:style w:type="table" w:styleId="101">
    <w:name w:val="Medium Grid 2 Accent 5"/>
    <w:basedOn w:val="38"/>
    <w:uiPriority w:val="68"/>
    <w:qFormat w:val="1"/>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0" w:themeFill="accent5" w:themeFillTint="00003F" w:val="clear"/>
    </w:tcPr>
    <w:tblStylePr w:type="firstRow">
      <w:rPr>
        <w:b w:val="1"/>
        <w:bCs w:val="1"/>
        <w:color w:val="000000" w:themeColor="text1"/>
        <w14:textFill>
          <w14:solidFill>
            <w14:schemeClr w14:val="tx1"/>
          </w14:solidFill>
        </w14:textFill>
      </w:rPr>
      <w:tblPr/>
      <w:tcPr>
        <w:shd w:color="auto" w:fill="edf6f9" w:themeFill="accent5" w:themeFillTint="000019" w:val="clear"/>
      </w:tcPr>
    </w:tblStylePr>
    <w:tblStylePr w:type="lastRow">
      <w:rPr>
        <w:b w:val="1"/>
        <w:bCs w:val="1"/>
        <w:color w:val="000000" w:themeColor="text1"/>
        <w14:textFill>
          <w14:solidFill>
            <w14:schemeClr w14:val="tx1"/>
          </w14:solidFill>
        </w14:textFill>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space="0" w:sz="6" w:val="single"/>
          <w:insideV w:space="0" w:sz="6" w:val="single"/>
        </w:tcBorders>
        <w:shd w:color="auto" w:fill="a5d5e2" w:themeFill="accent5" w:themeFillTint="00007F" w:val="clear"/>
      </w:tcPr>
    </w:tblStylePr>
    <w:tblStylePr w:type="nwCell">
      <w:tblPr/>
      <w:tcPr>
        <w:shd w:color="auto" w:fill="ffffff" w:themeFill="background1" w:val="clear"/>
      </w:tcPr>
    </w:tblStylePr>
  </w:style>
  <w:style w:type="table" w:styleId="102">
    <w:name w:val="Medium Grid 2 Accent 6"/>
    <w:basedOn w:val="38"/>
    <w:uiPriority w:val="68"/>
    <w:qFormat w:val="1"/>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5d1" w:themeFill="accent6" w:themeFillTint="00003F" w:val="clear"/>
    </w:tcPr>
    <w:tblStylePr w:type="firstRow">
      <w:rPr>
        <w:b w:val="1"/>
        <w:bCs w:val="1"/>
        <w:color w:val="000000" w:themeColor="text1"/>
        <w14:textFill>
          <w14:solidFill>
            <w14:schemeClr w14:val="tx1"/>
          </w14:solidFill>
        </w14:textFill>
      </w:rPr>
      <w:tblPr/>
      <w:tcPr>
        <w:shd w:color="auto" w:fill="fef4ec" w:themeFill="accent6" w:themeFillTint="000019" w:val="clear"/>
      </w:tcPr>
    </w:tblStylePr>
    <w:tblStylePr w:type="lastRow">
      <w:rPr>
        <w:b w:val="1"/>
        <w:bCs w:val="1"/>
        <w:color w:val="000000" w:themeColor="text1"/>
        <w14:textFill>
          <w14:solidFill>
            <w14:schemeClr w14:val="tx1"/>
          </w14:solidFill>
        </w14:textFill>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space="0" w:sz="6" w:val="single"/>
          <w:insideV w:space="0" w:sz="6" w:val="single"/>
        </w:tcBorders>
        <w:shd w:color="auto" w:fill="fbcaa2" w:themeFill="accent6" w:themeFillTint="00007F" w:val="clear"/>
      </w:tcPr>
    </w:tblStylePr>
    <w:tblStylePr w:type="nwCell">
      <w:tblPr/>
      <w:tcPr>
        <w:shd w:color="auto" w:fill="ffffff" w:themeFill="background1" w:val="clear"/>
      </w:tcPr>
    </w:tblStylePr>
  </w:style>
  <w:style w:type="table" w:styleId="103">
    <w:name w:val="Medium Grid 3"/>
    <w:basedOn w:val="38"/>
    <w:uiPriority w:val="69"/>
    <w:qFormat w:val="1"/>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bfbfbf" w:themeFill="text1" w:themeFillTint="00003F" w:val="clear"/>
    </w:tcPr>
    <w:tblStylePr w:type="firstRow">
      <w:rPr>
        <w:b w:val="1"/>
        <w:bCs w:val="1"/>
        <w:i w:val="0"/>
        <w:iCs w:val="0"/>
        <w:color w:val="ffffff" w:themeColor="background1"/>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space="0" w:sz="8" w:val="single"/>
        </w:tcBorders>
        <w:shd w:color="auto" w:fill="000000" w:themeFill="text1" w:val="clear"/>
      </w:tcPr>
    </w:tblStylePr>
    <w:tblStylePr w:type="lastRow">
      <w:rPr>
        <w:b w:val="1"/>
        <w:bCs w:val="1"/>
        <w:i w:val="0"/>
        <w:iCs w:val="0"/>
        <w:color w:val="ffffff" w:themeColor="background1"/>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8" w:val="single"/>
        </w:tcBorders>
        <w:shd w:color="auto" w:fill="000000" w:themeFill="text1" w:val="clear"/>
      </w:tcPr>
    </w:tblStylePr>
    <w:tblStylePr w:type="firstCol">
      <w:rPr>
        <w:b w:val="1"/>
        <w:bCs w:val="1"/>
        <w:i w:val="0"/>
        <w:iCs w:val="0"/>
        <w:color w:val="ffffff" w:themeColor="background1"/>
        <w14:textFill>
          <w14:solidFill>
            <w14:schemeClr w14:val="bg1"/>
          </w14:solidFill>
        </w14:textFill>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14:textFill>
          <w14:solidFill>
            <w14:schemeClr w14:val="bg1"/>
          </w14:solidFill>
        </w14:textFill>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7f7f7f"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7f7f7f" w:themeFill="text1" w:themeFillTint="00007F" w:val="clear"/>
      </w:tcPr>
    </w:tblStylePr>
  </w:style>
  <w:style w:type="table" w:styleId="104">
    <w:name w:val="Medium Grid 3 Accent 1"/>
    <w:basedOn w:val="38"/>
    <w:uiPriority w:val="69"/>
    <w:qFormat w:val="1"/>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space="0" w:sz="8" w:val="single"/>
        </w:tcBorders>
        <w:shd w:color="auto" w:fill="4f81bd" w:themeFill="accent1" w:val="clear"/>
      </w:tcPr>
    </w:tblStylePr>
    <w:tblStylePr w:type="lastRow">
      <w:rPr>
        <w:b w:val="1"/>
        <w:bCs w:val="1"/>
        <w:i w:val="0"/>
        <w:iCs w:val="0"/>
        <w:color w:val="ffffff" w:themeColor="background1"/>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8" w:val="single"/>
        </w:tcBorders>
        <w:shd w:color="auto" w:fill="4f81bd" w:themeFill="accent1" w:val="clear"/>
      </w:tcPr>
    </w:tblStylePr>
    <w:tblStylePr w:type="firstCol">
      <w:rPr>
        <w:b w:val="1"/>
        <w:bCs w:val="1"/>
        <w:i w:val="0"/>
        <w:iCs w:val="0"/>
        <w:color w:val="ffffff" w:themeColor="background1"/>
        <w14:textFill>
          <w14:solidFill>
            <w14:schemeClr w14:val="bg1"/>
          </w14:solidFill>
        </w14:textFill>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14:textFill>
          <w14:solidFill>
            <w14:schemeClr w14:val="bg1"/>
          </w14:solidFill>
        </w14:textFill>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c0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a7c0de" w:themeFill="accent1" w:themeFillTint="00007F" w:val="clear"/>
      </w:tcPr>
    </w:tblStylePr>
  </w:style>
  <w:style w:type="table" w:styleId="105">
    <w:name w:val="Medium Grid 3 Accent 2"/>
    <w:basedOn w:val="38"/>
    <w:uiPriority w:val="69"/>
    <w:qFormat w:val="1"/>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3" w:themeFill="accent2" w:themeFillTint="00003F" w:val="clear"/>
    </w:tcPr>
    <w:tblStylePr w:type="firstRow">
      <w:rPr>
        <w:b w:val="1"/>
        <w:bCs w:val="1"/>
        <w:i w:val="0"/>
        <w:iCs w:val="0"/>
        <w:color w:val="ffffff" w:themeColor="background1"/>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space="0" w:sz="8" w:val="single"/>
        </w:tcBorders>
        <w:shd w:color="auto" w:fill="c0504d" w:themeFill="accent2" w:val="clear"/>
      </w:tcPr>
    </w:tblStylePr>
    <w:tblStylePr w:type="lastRow">
      <w:rPr>
        <w:b w:val="1"/>
        <w:bCs w:val="1"/>
        <w:i w:val="0"/>
        <w:iCs w:val="0"/>
        <w:color w:val="ffffff" w:themeColor="background1"/>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8" w:val="single"/>
        </w:tcBorders>
        <w:shd w:color="auto" w:fill="c0504d" w:themeFill="accent2" w:val="clear"/>
      </w:tcPr>
    </w:tblStylePr>
    <w:tblStylePr w:type="firstCol">
      <w:rPr>
        <w:b w:val="1"/>
        <w:bCs w:val="1"/>
        <w:i w:val="0"/>
        <w:iCs w:val="0"/>
        <w:color w:val="ffffff" w:themeColor="background1"/>
        <w14:textFill>
          <w14:solidFill>
            <w14:schemeClr w14:val="bg1"/>
          </w14:solidFill>
        </w14:textFill>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14:textFill>
          <w14:solidFill>
            <w14:schemeClr w14:val="bg1"/>
          </w14:solidFill>
        </w14:textFill>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dfa7a6" w:themeFill="accent2" w:themeFillTint="00007F" w:val="clear"/>
      </w:tcPr>
    </w:tblStylePr>
  </w:style>
  <w:style w:type="table" w:styleId="106">
    <w:name w:val="Medium Grid 3 Accent 3"/>
    <w:basedOn w:val="38"/>
    <w:uiPriority w:val="69"/>
    <w:qFormat w:val="1"/>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space="0" w:sz="8" w:val="single"/>
        </w:tcBorders>
        <w:shd w:color="auto" w:fill="9bbb59" w:themeFill="accent3" w:val="clear"/>
      </w:tcPr>
    </w:tblStylePr>
    <w:tblStylePr w:type="lastRow">
      <w:rPr>
        <w:b w:val="1"/>
        <w:bCs w:val="1"/>
        <w:i w:val="0"/>
        <w:iCs w:val="0"/>
        <w:color w:val="ffffff" w:themeColor="background1"/>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8" w:val="single"/>
        </w:tcBorders>
        <w:shd w:color="auto" w:fill="9bbb59" w:themeFill="accent3" w:val="clear"/>
      </w:tcPr>
    </w:tblStylePr>
    <w:tblStylePr w:type="firstCol">
      <w:rPr>
        <w:b w:val="1"/>
        <w:bCs w:val="1"/>
        <w:i w:val="0"/>
        <w:iCs w:val="0"/>
        <w:color w:val="ffffff" w:themeColor="background1"/>
        <w14:textFill>
          <w14:solidFill>
            <w14:schemeClr w14:val="bg1"/>
          </w14:solidFill>
        </w14:textFill>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14:textFill>
          <w14:solidFill>
            <w14:schemeClr w14:val="bg1"/>
          </w14:solidFill>
        </w14:textFill>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cdddac" w:themeFill="accent3" w:themeFillTint="00007F" w:val="clear"/>
      </w:tcPr>
    </w:tblStylePr>
  </w:style>
  <w:style w:type="table" w:styleId="107">
    <w:name w:val="Medium Grid 3 Accent 4"/>
    <w:basedOn w:val="38"/>
    <w:uiPriority w:val="69"/>
    <w:qFormat w:val="1"/>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space="0" w:sz="8" w:val="single"/>
        </w:tcBorders>
        <w:shd w:color="auto" w:fill="8064a2" w:themeFill="accent4" w:val="clear"/>
      </w:tcPr>
    </w:tblStylePr>
    <w:tblStylePr w:type="lastRow">
      <w:rPr>
        <w:b w:val="1"/>
        <w:bCs w:val="1"/>
        <w:i w:val="0"/>
        <w:iCs w:val="0"/>
        <w:color w:val="ffffff" w:themeColor="background1"/>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8" w:val="single"/>
        </w:tcBorders>
        <w:shd w:color="auto" w:fill="8064a2" w:themeFill="accent4" w:val="clear"/>
      </w:tcPr>
    </w:tblStylePr>
    <w:tblStylePr w:type="firstCol">
      <w:rPr>
        <w:b w:val="1"/>
        <w:bCs w:val="1"/>
        <w:i w:val="0"/>
        <w:iCs w:val="0"/>
        <w:color w:val="ffffff" w:themeColor="background1"/>
        <w14:textFill>
          <w14:solidFill>
            <w14:schemeClr w14:val="bg1"/>
          </w14:solidFill>
        </w14:textFill>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14:textFill>
          <w14:solidFill>
            <w14:schemeClr w14:val="bg1"/>
          </w14:solidFill>
        </w14:textFill>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bfb1d0" w:themeFill="accent4" w:themeFillTint="00007F" w:val="clear"/>
      </w:tcPr>
    </w:tblStylePr>
  </w:style>
  <w:style w:type="table" w:styleId="108">
    <w:name w:val="Medium Grid 3 Accent 5"/>
    <w:basedOn w:val="38"/>
    <w:uiPriority w:val="69"/>
    <w:qFormat w:val="1"/>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0" w:themeFill="accent5" w:themeFillTint="00003F" w:val="clear"/>
    </w:tcPr>
    <w:tblStylePr w:type="firstRow">
      <w:rPr>
        <w:b w:val="1"/>
        <w:bCs w:val="1"/>
        <w:i w:val="0"/>
        <w:iCs w:val="0"/>
        <w:color w:val="ffffff" w:themeColor="background1"/>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space="0" w:sz="8" w:val="single"/>
        </w:tcBorders>
        <w:shd w:color="auto" w:fill="4bacc6" w:themeFill="accent5" w:val="clear"/>
      </w:tcPr>
    </w:tblStylePr>
    <w:tblStylePr w:type="lastRow">
      <w:rPr>
        <w:b w:val="1"/>
        <w:bCs w:val="1"/>
        <w:i w:val="0"/>
        <w:iCs w:val="0"/>
        <w:color w:val="ffffff" w:themeColor="background1"/>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8" w:val="single"/>
        </w:tcBorders>
        <w:shd w:color="auto" w:fill="4bacc6" w:themeFill="accent5" w:val="clear"/>
      </w:tcPr>
    </w:tblStylePr>
    <w:tblStylePr w:type="firstCol">
      <w:rPr>
        <w:b w:val="1"/>
        <w:bCs w:val="1"/>
        <w:i w:val="0"/>
        <w:iCs w:val="0"/>
        <w:color w:val="ffffff" w:themeColor="background1"/>
        <w14:textFill>
          <w14:solidFill>
            <w14:schemeClr w14:val="bg1"/>
          </w14:solidFill>
        </w14:textFill>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14:textFill>
          <w14:solidFill>
            <w14:schemeClr w14:val="bg1"/>
          </w14:solidFill>
        </w14:textFill>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a5d5e2" w:themeFill="accent5" w:themeFillTint="00007F" w:val="clear"/>
      </w:tcPr>
    </w:tblStylePr>
  </w:style>
  <w:style w:type="table" w:styleId="109">
    <w:name w:val="Medium Grid 3 Accent 6"/>
    <w:basedOn w:val="38"/>
    <w:uiPriority w:val="69"/>
    <w:qFormat w:val="1"/>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5d1" w:themeFill="accent6" w:themeFillTint="00003F" w:val="clear"/>
    </w:tcPr>
    <w:tblStylePr w:type="firstRow">
      <w:rPr>
        <w:b w:val="1"/>
        <w:bCs w:val="1"/>
        <w:i w:val="0"/>
        <w:iCs w:val="0"/>
        <w:color w:val="ffffff" w:themeColor="background1"/>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space="0" w:sz="8" w:val="single"/>
        </w:tcBorders>
        <w:shd w:color="auto" w:fill="f79646" w:themeFill="accent6" w:val="clear"/>
      </w:tcPr>
    </w:tblStylePr>
    <w:tblStylePr w:type="lastRow">
      <w:rPr>
        <w:b w:val="1"/>
        <w:bCs w:val="1"/>
        <w:i w:val="0"/>
        <w:iCs w:val="0"/>
        <w:color w:val="ffffff" w:themeColor="background1"/>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8" w:val="single"/>
        </w:tcBorders>
        <w:shd w:color="auto" w:fill="f79646" w:themeFill="accent6" w:val="clear"/>
      </w:tcPr>
    </w:tblStylePr>
    <w:tblStylePr w:type="firstCol">
      <w:rPr>
        <w:b w:val="1"/>
        <w:bCs w:val="1"/>
        <w:i w:val="0"/>
        <w:iCs w:val="0"/>
        <w:color w:val="ffffff" w:themeColor="background1"/>
        <w14:textFill>
          <w14:solidFill>
            <w14:schemeClr w14:val="bg1"/>
          </w14:solidFill>
        </w14:textFill>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14:textFill>
          <w14:solidFill>
            <w14:schemeClr w14:val="bg1"/>
          </w14:solidFill>
        </w14:textFill>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fbcaa2" w:themeFill="accent6" w:themeFillTint="00007F" w:val="clear"/>
      </w:tcPr>
    </w:tblStylePr>
  </w:style>
  <w:style w:type="table" w:styleId="110">
    <w:name w:val="Dark List"/>
    <w:basedOn w:val="38"/>
    <w:uiPriority w:val="70"/>
    <w:qFormat w:val="1"/>
    <w:pPr>
      <w:spacing w:after="0" w:line="240" w:lineRule="auto"/>
    </w:pPr>
    <w:rPr>
      <w:color w:val="ffffff" w:themeColor="background1"/>
      <w14:textFill>
        <w14:solidFill>
          <w14:schemeClr w14:val="bg1"/>
        </w14:solidFill>
      </w14:textFill>
    </w:rPr>
    <w:tblPr>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111">
    <w:name w:val="Dark List Accent 1"/>
    <w:basedOn w:val="38"/>
    <w:uiPriority w:val="70"/>
    <w:qFormat w:val="1"/>
    <w:pPr>
      <w:spacing w:after="0" w:line="240" w:lineRule="auto"/>
    </w:pPr>
    <w:rPr>
      <w:color w:val="ffffff" w:themeColor="background1"/>
      <w14:textFill>
        <w14:solidFill>
          <w14:schemeClr w14:val="bg1"/>
        </w14:solidFill>
      </w14:textFill>
    </w:rPr>
    <w:tblPr>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1"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60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60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60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6091" w:themeFill="accent1" w:themeFillShade="0000BF" w:val="clear"/>
      </w:tcPr>
    </w:tblStylePr>
  </w:style>
  <w:style w:type="table" w:styleId="112">
    <w:name w:val="Dark List Accent 2"/>
    <w:basedOn w:val="38"/>
    <w:uiPriority w:val="70"/>
    <w:qFormat w:val="1"/>
    <w:pPr>
      <w:spacing w:after="0" w:line="240" w:lineRule="auto"/>
    </w:pPr>
    <w:rPr>
      <w:color w:val="ffffff" w:themeColor="background1"/>
      <w14:textFill>
        <w14:solidFill>
          <w14:schemeClr w14:val="bg1"/>
        </w14:solidFill>
      </w14:textFill>
    </w:rPr>
    <w:tblPr>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7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7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7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734" w:themeFill="accent2" w:themeFillShade="0000BF" w:val="clear"/>
      </w:tcPr>
    </w:tblStylePr>
  </w:style>
  <w:style w:type="table" w:styleId="113">
    <w:name w:val="Dark List Accent 3"/>
    <w:basedOn w:val="38"/>
    <w:uiPriority w:val="70"/>
    <w:qFormat w:val="1"/>
    <w:pPr>
      <w:spacing w:after="0" w:line="240" w:lineRule="auto"/>
    </w:pPr>
    <w:rPr>
      <w:color w:val="ffffff" w:themeColor="background1"/>
      <w14:textFill>
        <w14:solidFill>
          <w14:schemeClr w14:val="bg1"/>
        </w14:solidFill>
      </w14:textFill>
    </w:rPr>
    <w:tblPr>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7"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114">
    <w:name w:val="Dark List Accent 4"/>
    <w:basedOn w:val="38"/>
    <w:uiPriority w:val="70"/>
    <w:qFormat w:val="1"/>
    <w:pPr>
      <w:spacing w:after="0" w:line="240" w:lineRule="auto"/>
    </w:pPr>
    <w:rPr>
      <w:color w:val="ffffff" w:themeColor="background1"/>
      <w14:textFill>
        <w14:solidFill>
          <w14:schemeClr w14:val="bg1"/>
        </w14:solidFill>
      </w14:textFill>
    </w:rPr>
    <w:tblPr>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0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115">
    <w:name w:val="Dark List Accent 5"/>
    <w:basedOn w:val="38"/>
    <w:uiPriority w:val="70"/>
    <w:qFormat w:val="1"/>
    <w:pPr>
      <w:spacing w:after="0" w:line="240" w:lineRule="auto"/>
    </w:pPr>
    <w:rPr>
      <w:color w:val="ffffff" w:themeColor="background1"/>
      <w14:textFill>
        <w14:solidFill>
          <w14:schemeClr w14:val="bg1"/>
        </w14:solidFill>
      </w14:textFill>
    </w:rPr>
    <w:tblPr>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116">
    <w:name w:val="Dark List Accent 6"/>
    <w:basedOn w:val="38"/>
    <w:uiPriority w:val="70"/>
    <w:qFormat w:val="1"/>
    <w:pPr>
      <w:spacing w:after="0" w:line="240" w:lineRule="auto"/>
    </w:pPr>
    <w:rPr>
      <w:color w:val="ffffff" w:themeColor="background1"/>
      <w14:textFill>
        <w14:solidFill>
          <w14:schemeClr w14:val="bg1"/>
        </w14:solidFill>
      </w14:textFill>
    </w:rPr>
    <w:tblPr>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9"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9"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9"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9" w:themeFill="accent6" w:themeFillShade="0000BF" w:val="clear"/>
      </w:tcPr>
    </w:tblStylePr>
  </w:style>
  <w:style w:type="table" w:styleId="117">
    <w:name w:val="Colorful Shading"/>
    <w:basedOn w:val="38"/>
    <w:uiPriority w:val="71"/>
    <w:qFormat w:val="1"/>
    <w:pPr>
      <w:spacing w:after="0" w:line="240" w:lineRule="auto"/>
    </w:pPr>
    <w:rPr>
      <w:color w:val="000000" w:themeColor="text1"/>
      <w14:textFill>
        <w14:solidFill>
          <w14:schemeClr w14:val="tx1"/>
        </w14:solidFill>
      </w14:textFill>
    </w:rPr>
    <w:tblPr>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5e5e5"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14:textFill>
          <w14:solidFill>
            <w14:schemeClr w14:val="bg1"/>
          </w14:solidFill>
        </w14:textFill>
      </w:rPr>
      <w:tblPr/>
      <w:tcPr>
        <w:tcBorders>
          <w:top w:color="ffffff" w:space="0" w:sz="6" w:themeColor="background1" w:val="single"/>
        </w:tcBorders>
        <w:shd w:color="auto" w:fill="000000" w:themeFill="text1" w:themeFillShade="000099" w:val="clear"/>
      </w:tcPr>
    </w:tblStylePr>
    <w:tblStylePr w:type="fir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4" w:val="single"/>
          <w:insideV w:space="0" w:sz="0" w:val="nil"/>
        </w:tcBorders>
        <w:shd w:color="auto" w:fill="000000" w:themeFill="text1" w:themeFillShade="000099" w:val="clear"/>
      </w:tcPr>
    </w:tblStylePr>
    <w:tblStylePr w:type="la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7f7f7f" w:themeFill="text1" w:themeFillTint="00007F" w:val="clear"/>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38"/>
    <w:uiPriority w:val="71"/>
    <w:qFormat w:val="1"/>
    <w:pPr>
      <w:spacing w:after="0" w:line="240" w:lineRule="auto"/>
    </w:pPr>
    <w:rPr>
      <w:color w:val="000000" w:themeColor="text1"/>
      <w14:textFill>
        <w14:solidFill>
          <w14:schemeClr w14:val="tx1"/>
        </w14:solidFill>
      </w14:textFill>
    </w:rPr>
    <w:tblPr>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14:textFill>
          <w14:solidFill>
            <w14:schemeClr w14:val="bg1"/>
          </w14:solidFill>
        </w14:textFill>
      </w:rPr>
      <w:tblPr/>
      <w:tcPr>
        <w:tcBorders>
          <w:top w:color="ffffff" w:space="0" w:sz="6" w:themeColor="background1" w:val="single"/>
        </w:tcBorders>
        <w:shd w:color="auto" w:fill="2b4d74" w:themeFill="accent1" w:themeFillShade="000099" w:val="clear"/>
      </w:tcPr>
    </w:tblStylePr>
    <w:tblStylePr w:type="fir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4" w:val="single"/>
          <w:insideV w:space="0" w:sz="0" w:val="nil"/>
        </w:tcBorders>
        <w:shd w:color="auto" w:fill="2b4d74" w:themeFill="accent1" w:themeFillShade="000099" w:val="clear"/>
      </w:tcPr>
    </w:tblStylePr>
    <w:tblStylePr w:type="la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0" w:val="nil"/>
          <w:insideV w:space="0" w:sz="0" w:val="nil"/>
        </w:tcBorders>
        <w:shd w:color="auto" w:fill="2b4d74" w:themeFill="accent1" w:themeFillShade="000099" w:val="clear"/>
      </w:tcPr>
    </w:tblStylePr>
    <w:tblStylePr w:type="band1Vert">
      <w:tblPr/>
      <w:tcPr>
        <w:shd w:color="auto" w:fill="b8cce4" w:themeFill="accent1" w:themeFillTint="000066" w:val="clear"/>
      </w:tcPr>
    </w:tblStylePr>
    <w:tblStylePr w:type="band1Horz">
      <w:tblPr/>
      <w:tcPr>
        <w:shd w:color="auto" w:fill="a7c0de" w:themeFill="accent1" w:themeFillTint="00007F" w:val="clear"/>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38"/>
    <w:uiPriority w:val="71"/>
    <w:qFormat w:val="1"/>
    <w:pPr>
      <w:spacing w:after="0" w:line="240" w:lineRule="auto"/>
    </w:pPr>
    <w:rPr>
      <w:color w:val="000000" w:themeColor="text1"/>
      <w14:textFill>
        <w14:solidFill>
          <w14:schemeClr w14:val="tx1"/>
        </w14:solidFill>
      </w14:textFill>
    </w:rPr>
    <w:tblPr>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14:textFill>
          <w14:solidFill>
            <w14:schemeClr w14:val="bg1"/>
          </w14:solidFill>
        </w14:textFill>
      </w:rPr>
      <w:tblPr/>
      <w:tcPr>
        <w:tcBorders>
          <w:top w:color="ffffff" w:space="0" w:sz="6" w:themeColor="background1" w:val="single"/>
        </w:tcBorders>
        <w:shd w:color="auto" w:fill="772c2a" w:themeFill="accent2" w:themeFillShade="000099" w:val="clear"/>
      </w:tcPr>
    </w:tblStylePr>
    <w:tblStylePr w:type="fir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4" w:val="single"/>
          <w:insideV w:space="0" w:sz="0" w:val="nil"/>
        </w:tcBorders>
        <w:shd w:color="auto" w:fill="772c2a" w:themeFill="accent2" w:themeFillShade="000099" w:val="clear"/>
      </w:tcPr>
    </w:tblStylePr>
    <w:tblStylePr w:type="la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38"/>
    <w:uiPriority w:val="71"/>
    <w:qFormat w:val="1"/>
    <w:pPr>
      <w:spacing w:after="0" w:line="240" w:lineRule="auto"/>
    </w:pPr>
    <w:rPr>
      <w:color w:val="000000" w:themeColor="text1"/>
      <w14:textFill>
        <w14:solidFill>
          <w14:schemeClr w14:val="tx1"/>
        </w14:solidFill>
      </w14:textFill>
    </w:rPr>
    <w:tblPr>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14:textFill>
          <w14:solidFill>
            <w14:schemeClr w14:val="bg1"/>
          </w14:solidFill>
        </w14:textFill>
      </w:rPr>
      <w:tblPr/>
      <w:tcPr>
        <w:tcBorders>
          <w:top w:color="ffffff" w:space="0" w:sz="6" w:themeColor="background1" w:val="single"/>
        </w:tcBorders>
        <w:shd w:color="auto" w:fill="5e7530" w:themeFill="accent3" w:themeFillShade="000099" w:val="clear"/>
      </w:tcPr>
    </w:tblStylePr>
    <w:tblStylePr w:type="fir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4" w:val="single"/>
          <w:insideV w:space="0" w:sz="0" w:val="nil"/>
        </w:tcBorders>
        <w:shd w:color="auto" w:fill="5e7530" w:themeFill="accent3" w:themeFillShade="000099" w:val="clear"/>
      </w:tcPr>
    </w:tblStylePr>
    <w:tblStylePr w:type="la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121">
    <w:name w:val="Colorful Shading Accent 4"/>
    <w:basedOn w:val="38"/>
    <w:uiPriority w:val="71"/>
    <w:qFormat w:val="1"/>
    <w:pPr>
      <w:spacing w:after="0" w:line="240" w:lineRule="auto"/>
    </w:pPr>
    <w:rPr>
      <w:color w:val="000000" w:themeColor="text1"/>
      <w14:textFill>
        <w14:solidFill>
          <w14:schemeClr w14:val="tx1"/>
        </w14:solidFill>
      </w14:textFill>
    </w:rPr>
    <w:tblPr>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5"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14:textFill>
          <w14:solidFill>
            <w14:schemeClr w14:val="bg1"/>
          </w14:solidFill>
        </w14:textFill>
      </w:rPr>
      <w:tblPr/>
      <w:tcPr>
        <w:tcBorders>
          <w:top w:color="ffffff" w:space="0" w:sz="6" w:themeColor="background1" w:val="single"/>
        </w:tcBorders>
        <w:shd w:color="auto" w:fill="4c3a62" w:themeFill="accent4" w:themeFillShade="000099" w:val="clear"/>
      </w:tcPr>
    </w:tblStylePr>
    <w:tblStylePr w:type="fir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4" w:val="single"/>
          <w:insideV w:space="0" w:sz="0" w:val="nil"/>
        </w:tcBorders>
        <w:shd w:color="auto" w:fill="4c3a62" w:themeFill="accent4" w:themeFillShade="000099" w:val="clear"/>
      </w:tcPr>
    </w:tblStylePr>
    <w:tblStylePr w:type="la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0" w:val="nil"/>
          <w:insideV w:space="0" w:sz="0" w:val="nil"/>
        </w:tcBorders>
        <w:shd w:color="auto" w:fill="4c3a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38"/>
    <w:uiPriority w:val="71"/>
    <w:qFormat w:val="1"/>
    <w:pPr>
      <w:spacing w:after="0" w:line="240" w:lineRule="auto"/>
    </w:pPr>
    <w:rPr>
      <w:color w:val="000000" w:themeColor="text1"/>
      <w14:textFill>
        <w14:solidFill>
          <w14:schemeClr w14:val="tx1"/>
        </w14:solidFill>
      </w14:textFill>
    </w:rPr>
    <w:tblPr>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14:textFill>
          <w14:solidFill>
            <w14:schemeClr w14:val="bg1"/>
          </w14:solidFill>
        </w14:textFill>
      </w:rPr>
      <w:tblPr/>
      <w:tcPr>
        <w:tcBorders>
          <w:top w:color="ffffff" w:space="0" w:sz="6" w:themeColor="background1" w:val="single"/>
        </w:tcBorders>
        <w:shd w:color="auto" w:fill="276a7c" w:themeFill="accent5" w:themeFillShade="000099" w:val="clear"/>
      </w:tcPr>
    </w:tblStylePr>
    <w:tblStylePr w:type="fir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4" w:val="single"/>
          <w:insideV w:space="0" w:sz="0" w:val="nil"/>
        </w:tcBorders>
        <w:shd w:color="auto" w:fill="276a7c" w:themeFill="accent5" w:themeFillShade="000099" w:val="clear"/>
      </w:tcPr>
    </w:tblStylePr>
    <w:tblStylePr w:type="la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38"/>
    <w:uiPriority w:val="71"/>
    <w:qFormat w:val="1"/>
    <w:pPr>
      <w:spacing w:after="0" w:line="240" w:lineRule="auto"/>
    </w:pPr>
    <w:rPr>
      <w:color w:val="000000" w:themeColor="text1"/>
      <w14:textFill>
        <w14:solidFill>
          <w14:schemeClr w14:val="tx1"/>
        </w14:solidFill>
      </w14:textFill>
    </w:rPr>
    <w:tblPr>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14:textFill>
          <w14:solidFill>
            <w14:schemeClr w14:val="bg1"/>
          </w14:solidFill>
        </w14:textFill>
      </w:rPr>
      <w:tblPr/>
      <w:tcPr>
        <w:tcBorders>
          <w:top w:color="ffffff" w:space="0" w:sz="6" w:themeColor="background1" w:val="single"/>
        </w:tcBorders>
        <w:shd w:color="auto" w:fill="b65607" w:themeFill="accent6" w:themeFillShade="000099" w:val="clear"/>
      </w:tcPr>
    </w:tblStylePr>
    <w:tblStylePr w:type="fir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4" w:val="single"/>
          <w:insideV w:space="0" w:sz="0" w:val="nil"/>
        </w:tcBorders>
        <w:shd w:color="auto" w:fill="b65607" w:themeFill="accent6" w:themeFillShade="000099" w:val="clear"/>
      </w:tcPr>
    </w:tblStylePr>
    <w:tblStylePr w:type="la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0" w:val="nil"/>
          <w:insideV w:space="0" w:sz="0" w:val="nil"/>
        </w:tcBorders>
        <w:shd w:color="auto" w:fill="b65607"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38"/>
    <w:uiPriority w:val="72"/>
    <w:qFormat w:val="1"/>
    <w:pPr>
      <w:spacing w:after="0" w:line="240" w:lineRule="auto"/>
    </w:pPr>
    <w:rPr>
      <w:color w:val="000000" w:themeColor="text1"/>
      <w14:textFill>
        <w14:solidFill>
          <w14:schemeClr w14:val="tx1"/>
        </w14:solidFill>
      </w14:textFill>
    </w:rPr>
    <w:tblPr>
      <w:tblCellMar>
        <w:top w:w="0.0" w:type="dxa"/>
        <w:left w:w="108.0" w:type="dxa"/>
        <w:bottom w:w="0.0" w:type="dxa"/>
        <w:right w:w="108.0" w:type="dxa"/>
      </w:tblCellMar>
    </w:tblPr>
    <w:tcPr>
      <w:shd w:color="auto" w:fill="e5e5e5" w:themeFill="text1" w:themeFillTint="000019" w:val="clear"/>
    </w:tcPr>
    <w:tblStylePr w:type="firstRow">
      <w:rPr>
        <w:b w:val="1"/>
        <w:bCs w:val="1"/>
        <w:color w:val="ffffff" w:themeColor="background1"/>
        <w14:textFill>
          <w14:solidFill>
            <w14:schemeClr w14:val="bg1"/>
          </w14:solidFill>
        </w14:textFill>
      </w:rPr>
      <w:tblPr/>
      <w:tcPr>
        <w:tcBorders>
          <w:bottom w:color="ffffff" w:space="0" w:sz="12" w:themeColor="background1" w:val="single"/>
        </w:tcBorders>
        <w:shd w:color="auto" w:fill="9e3a38" w:themeFill="accent2" w:themeFillShade="0000CC" w:val="clear"/>
      </w:tcPr>
    </w:tblStylePr>
    <w:tblStylePr w:type="lastRow">
      <w:rPr>
        <w:b w:val="1"/>
        <w:bCs w:val="1"/>
        <w:color w:val="9f3b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bfbfbf" w:themeFill="text1" w:themeFillTint="00003F" w:val="clear"/>
      </w:tcPr>
    </w:tblStylePr>
    <w:tblStylePr w:type="band1Horz">
      <w:tblPr/>
      <w:tcPr>
        <w:shd w:color="auto" w:fill="cccccc" w:themeFill="text1" w:themeFillTint="000033" w:val="clear"/>
      </w:tcPr>
    </w:tblStylePr>
  </w:style>
  <w:style w:type="table" w:styleId="125">
    <w:name w:val="Colorful List Accent 1"/>
    <w:basedOn w:val="38"/>
    <w:uiPriority w:val="72"/>
    <w:qFormat w:val="1"/>
    <w:pPr>
      <w:spacing w:after="0" w:line="240" w:lineRule="auto"/>
    </w:pPr>
    <w:rPr>
      <w:color w:val="000000" w:themeColor="text1"/>
      <w14:textFill>
        <w14:solidFill>
          <w14:schemeClr w14:val="tx1"/>
        </w14:solidFill>
      </w14:textFill>
    </w:rPr>
    <w:tblPr>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14:textFill>
          <w14:solidFill>
            <w14:schemeClr w14:val="bg1"/>
          </w14:solidFill>
        </w14:textFill>
      </w:rPr>
      <w:tblPr/>
      <w:tcPr>
        <w:tcBorders>
          <w:bottom w:color="ffffff" w:space="0" w:sz="12" w:themeColor="background1" w:val="single"/>
        </w:tcBorders>
        <w:shd w:color="auto" w:fill="9e3a38" w:themeFill="accent2" w:themeFillShade="0000CC" w:val="clear"/>
      </w:tcPr>
    </w:tblStylePr>
    <w:tblStylePr w:type="lastRow">
      <w:rPr>
        <w:b w:val="1"/>
        <w:bCs w:val="1"/>
        <w:color w:val="9f3b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126">
    <w:name w:val="Colorful List Accent 2"/>
    <w:basedOn w:val="38"/>
    <w:uiPriority w:val="72"/>
    <w:qFormat w:val="1"/>
    <w:pPr>
      <w:spacing w:after="0" w:line="240" w:lineRule="auto"/>
    </w:pPr>
    <w:rPr>
      <w:color w:val="000000" w:themeColor="text1"/>
      <w14:textFill>
        <w14:solidFill>
          <w14:schemeClr w14:val="tx1"/>
        </w14:solidFill>
      </w14:textFill>
    </w:rPr>
    <w:tblPr>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14:textFill>
          <w14:solidFill>
            <w14:schemeClr w14:val="bg1"/>
          </w14:solidFill>
        </w14:textFill>
      </w:rPr>
      <w:tblPr/>
      <w:tcPr>
        <w:tcBorders>
          <w:bottom w:color="ffffff" w:space="0" w:sz="12" w:themeColor="background1" w:val="single"/>
        </w:tcBorders>
        <w:shd w:color="auto" w:fill="9e3a38" w:themeFill="accent2" w:themeFillShade="0000CC" w:val="clear"/>
      </w:tcPr>
    </w:tblStylePr>
    <w:tblStylePr w:type="lastRow">
      <w:rPr>
        <w:b w:val="1"/>
        <w:bCs w:val="1"/>
        <w:color w:val="9f3b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3" w:themeFill="accent2" w:themeFillTint="00003F" w:val="clear"/>
      </w:tcPr>
    </w:tblStylePr>
    <w:tblStylePr w:type="band1Horz">
      <w:tblPr/>
      <w:tcPr>
        <w:shd w:color="auto" w:fill="f2dbdb" w:themeFill="accent2" w:themeFillTint="000033" w:val="clear"/>
      </w:tcPr>
    </w:tblStylePr>
  </w:style>
  <w:style w:type="table" w:styleId="127">
    <w:name w:val="Colorful List Accent 3"/>
    <w:basedOn w:val="38"/>
    <w:uiPriority w:val="72"/>
    <w:qFormat w:val="1"/>
    <w:pPr>
      <w:spacing w:after="0" w:line="240" w:lineRule="auto"/>
    </w:pPr>
    <w:rPr>
      <w:color w:val="000000" w:themeColor="text1"/>
      <w14:textFill>
        <w14:solidFill>
          <w14:schemeClr w14:val="tx1"/>
        </w14:solidFill>
      </w14:textFill>
    </w:rPr>
    <w:tblPr>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14:textFill>
          <w14:solidFill>
            <w14:schemeClr w14:val="bg1"/>
          </w14:solidFill>
        </w14:textFill>
      </w:rPr>
      <w:tblPr/>
      <w:tcPr>
        <w:tcBorders>
          <w:bottom w:color="ffffff" w:space="0" w:sz="12" w:themeColor="background1" w:val="single"/>
        </w:tcBorders>
        <w:shd w:color="auto" w:fill="664e82" w:themeFill="accent4" w:themeFillShade="0000CC" w:val="clear"/>
      </w:tcPr>
    </w:tblStylePr>
    <w:tblStylePr w:type="lastRow">
      <w:rPr>
        <w:b w:val="1"/>
        <w:bCs w:val="1"/>
        <w:color w:val="664f83"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128">
    <w:name w:val="Colorful List Accent 4"/>
    <w:basedOn w:val="38"/>
    <w:uiPriority w:val="72"/>
    <w:qFormat w:val="1"/>
    <w:pPr>
      <w:spacing w:after="0" w:line="240" w:lineRule="auto"/>
    </w:pPr>
    <w:rPr>
      <w:color w:val="000000" w:themeColor="text1"/>
      <w14:textFill>
        <w14:solidFill>
          <w14:schemeClr w14:val="tx1"/>
        </w14:solidFill>
      </w14:textFill>
    </w:rPr>
    <w:tblPr>
      <w:tblCellMar>
        <w:top w:w="0.0" w:type="dxa"/>
        <w:left w:w="108.0" w:type="dxa"/>
        <w:bottom w:w="0.0" w:type="dxa"/>
        <w:right w:w="108.0" w:type="dxa"/>
      </w:tblCellMar>
    </w:tblPr>
    <w:tcPr>
      <w:shd w:color="auto" w:fill="f2eff5" w:themeFill="accent4" w:themeFillTint="000019" w:val="clear"/>
    </w:tcPr>
    <w:tblStylePr w:type="firstRow">
      <w:rPr>
        <w:b w:val="1"/>
        <w:bCs w:val="1"/>
        <w:color w:val="ffffff" w:themeColor="background1"/>
        <w14:textFill>
          <w14:solidFill>
            <w14:schemeClr w14:val="bg1"/>
          </w14:solidFill>
        </w14:textFill>
      </w:rPr>
      <w:tblPr/>
      <w:tcPr>
        <w:tcBorders>
          <w:bottom w:color="ffffff" w:space="0" w:sz="12" w:themeColor="background1" w:val="single"/>
        </w:tcBorders>
        <w:shd w:color="auto" w:fill="7e9c40" w:themeFill="accent3" w:themeFillShade="0000CC" w:val="clear"/>
      </w:tcPr>
    </w:tblStylePr>
    <w:tblStylePr w:type="lastRow">
      <w:rPr>
        <w:b w:val="1"/>
        <w:bCs w:val="1"/>
        <w:color w:val="7e9d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129">
    <w:name w:val="Colorful List Accent 5"/>
    <w:basedOn w:val="38"/>
    <w:uiPriority w:val="72"/>
    <w:qFormat w:val="1"/>
    <w:pPr>
      <w:spacing w:after="0" w:line="240" w:lineRule="auto"/>
    </w:pPr>
    <w:rPr>
      <w:color w:val="000000" w:themeColor="text1"/>
      <w14:textFill>
        <w14:solidFill>
          <w14:schemeClr w14:val="tx1"/>
        </w14:solidFill>
      </w14:textFill>
    </w:rPr>
    <w:tblPr>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14:textFill>
          <w14:solidFill>
            <w14:schemeClr w14:val="bg1"/>
          </w14:solidFill>
        </w14:textFill>
      </w:rPr>
      <w:tblPr/>
      <w:tcPr>
        <w:tcBorders>
          <w:bottom w:color="ffffff" w:space="0" w:sz="12" w:themeColor="background1" w:val="single"/>
        </w:tcBorders>
        <w:shd w:color="auto" w:fill="f3730a" w:themeFill="accent6" w:themeFillShade="0000CC" w:val="clear"/>
      </w:tcPr>
    </w:tblStylePr>
    <w:tblStylePr w:type="lastRow">
      <w:rPr>
        <w:b w:val="1"/>
        <w:bCs w:val="1"/>
        <w:color w:val="f3740b"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0" w:themeFill="accent5" w:themeFillTint="00003F" w:val="clear"/>
      </w:tcPr>
    </w:tblStylePr>
    <w:tblStylePr w:type="band1Horz">
      <w:tblPr/>
      <w:tcPr>
        <w:shd w:color="auto" w:fill="daeef3" w:themeFill="accent5" w:themeFillTint="000033" w:val="clear"/>
      </w:tcPr>
    </w:tblStylePr>
  </w:style>
  <w:style w:type="table" w:styleId="130">
    <w:name w:val="Colorful List Accent 6"/>
    <w:basedOn w:val="38"/>
    <w:uiPriority w:val="72"/>
    <w:pPr>
      <w:spacing w:after="0" w:line="240" w:lineRule="auto"/>
    </w:pPr>
    <w:rPr>
      <w:color w:val="000000" w:themeColor="text1"/>
      <w14:textFill>
        <w14:solidFill>
          <w14:schemeClr w14:val="tx1"/>
        </w14:solidFill>
      </w14:textFill>
    </w:rPr>
    <w:tblPr>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14:textFill>
          <w14:solidFill>
            <w14:schemeClr w14:val="bg1"/>
          </w14:solidFill>
        </w14:textFill>
      </w:rPr>
      <w:tblPr/>
      <w:tcPr>
        <w:tcBorders>
          <w:bottom w:color="ffffff" w:space="0" w:sz="12" w:themeColor="background1" w:val="single"/>
        </w:tcBorders>
        <w:shd w:color="auto" w:fill="348da5" w:themeFill="accent5" w:themeFillShade="0000CC" w:val="clear"/>
      </w:tcPr>
    </w:tblStylePr>
    <w:tblStylePr w:type="lastRow">
      <w:rPr>
        <w:b w:val="1"/>
        <w:bCs w:val="1"/>
        <w:color w:val="358ea6"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5d1" w:themeFill="accent6" w:themeFillTint="00003F" w:val="clear"/>
      </w:tcPr>
    </w:tblStylePr>
    <w:tblStylePr w:type="band1Horz">
      <w:tblPr/>
      <w:tcPr>
        <w:shd w:color="auto" w:fill="fde9d9" w:themeFill="accent6" w:themeFillTint="000033" w:val="clear"/>
      </w:tcPr>
    </w:tblStylePr>
  </w:style>
  <w:style w:type="table" w:styleId="131">
    <w:name w:val="Colorful Grid"/>
    <w:basedOn w:val="38"/>
    <w:uiPriority w:val="73"/>
    <w:pPr>
      <w:spacing w:after="0" w:line="240" w:lineRule="auto"/>
    </w:pPr>
    <w:rPr>
      <w:color w:val="000000" w:themeColor="text1"/>
      <w14:textFill>
        <w14:solidFill>
          <w14:schemeClr w14:val="tx1"/>
        </w14:solidFill>
      </w14:textFill>
    </w:rPr>
    <w:tblPr>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14:textFill>
          <w14:solidFill>
            <w14:schemeClr w14:val="tx1"/>
          </w14:solidFill>
        </w14:textFill>
      </w:rPr>
      <w:tblPr/>
      <w:tcPr>
        <w:shd w:color="auto" w:fill="999999" w:themeFill="text1" w:themeFillTint="000066" w:val="clear"/>
      </w:tcPr>
    </w:tblStylePr>
    <w:tblStylePr w:type="firstCol">
      <w:rPr>
        <w:color w:val="ffffff" w:themeColor="background1"/>
        <w14:textFill>
          <w14:solidFill>
            <w14:schemeClr w14:val="bg1"/>
          </w14:solidFill>
        </w14:textFill>
      </w:rPr>
      <w:tblPr/>
      <w:tcPr>
        <w:shd w:color="auto" w:fill="000000" w:themeFill="text1" w:themeFillShade="0000BF" w:val="clear"/>
      </w:tcPr>
    </w:tblStylePr>
    <w:tblStylePr w:type="lastCol">
      <w:rPr>
        <w:color w:val="ffffff" w:themeColor="background1"/>
        <w14:textFill>
          <w14:solidFill>
            <w14:schemeClr w14:val="bg1"/>
          </w14:solidFill>
        </w14:textFill>
      </w:rPr>
      <w:tblPr/>
      <w:tcPr>
        <w:shd w:color="auto" w:fill="000000" w:themeFill="text1" w:themeFillShade="0000BF" w:val="clear"/>
      </w:tcPr>
    </w:tblStylePr>
    <w:tblStylePr w:type="band1Vert">
      <w:tblPr/>
      <w:tcPr>
        <w:shd w:color="auto" w:fill="7f7f7f" w:themeFill="text1" w:themeFillTint="00007F" w:val="clear"/>
      </w:tcPr>
    </w:tblStylePr>
    <w:tblStylePr w:type="band1Horz">
      <w:tblPr/>
      <w:tcPr>
        <w:shd w:color="auto" w:fill="7f7f7f" w:themeFill="text1" w:themeFillTint="00007F" w:val="clear"/>
      </w:tcPr>
    </w:tblStylePr>
  </w:style>
  <w:style w:type="table" w:styleId="132">
    <w:name w:val="Colorful Grid Accent 1"/>
    <w:basedOn w:val="38"/>
    <w:uiPriority w:val="73"/>
    <w:qFormat w:val="1"/>
    <w:pPr>
      <w:spacing w:after="0" w:line="240" w:lineRule="auto"/>
    </w:pPr>
    <w:rPr>
      <w:color w:val="000000" w:themeColor="text1"/>
      <w14:textFill>
        <w14:solidFill>
          <w14:schemeClr w14:val="tx1"/>
        </w14:solidFill>
      </w14:textFill>
    </w:rPr>
    <w:tblPr>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14:textFill>
          <w14:solidFill>
            <w14:schemeClr w14:val="tx1"/>
          </w14:solidFill>
        </w14:textFill>
      </w:rPr>
      <w:tblPr/>
      <w:tcPr>
        <w:shd w:color="auto" w:fill="b8cce4" w:themeFill="accent1" w:themeFillTint="000066" w:val="clear"/>
      </w:tcPr>
    </w:tblStylePr>
    <w:tblStylePr w:type="firstCol">
      <w:rPr>
        <w:color w:val="ffffff" w:themeColor="background1"/>
        <w14:textFill>
          <w14:solidFill>
            <w14:schemeClr w14:val="bg1"/>
          </w14:solidFill>
        </w14:textFill>
      </w:rPr>
      <w:tblPr/>
      <w:tcPr>
        <w:shd w:color="auto" w:fill="366091" w:themeFill="accent1" w:themeFillShade="0000BF" w:val="clear"/>
      </w:tcPr>
    </w:tblStylePr>
    <w:tblStylePr w:type="lastCol">
      <w:rPr>
        <w:color w:val="ffffff" w:themeColor="background1"/>
        <w14:textFill>
          <w14:solidFill>
            <w14:schemeClr w14:val="bg1"/>
          </w14:solidFill>
        </w14:textFill>
      </w:rPr>
      <w:tblPr/>
      <w:tcPr>
        <w:shd w:color="auto" w:fill="366091" w:themeFill="accent1" w:themeFillShade="0000BF" w:val="clear"/>
      </w:tcPr>
    </w:tblStylePr>
    <w:tblStylePr w:type="band1Vert">
      <w:tblPr/>
      <w:tcPr>
        <w:shd w:color="auto" w:fill="a7c0de" w:themeFill="accent1" w:themeFillTint="00007F" w:val="clear"/>
      </w:tcPr>
    </w:tblStylePr>
    <w:tblStylePr w:type="band1Horz">
      <w:tblPr/>
      <w:tcPr>
        <w:shd w:color="auto" w:fill="a7c0de" w:themeFill="accent1" w:themeFillTint="00007F" w:val="clear"/>
      </w:tcPr>
    </w:tblStylePr>
  </w:style>
  <w:style w:type="table" w:styleId="133">
    <w:name w:val="Colorful Grid Accent 2"/>
    <w:basedOn w:val="38"/>
    <w:uiPriority w:val="73"/>
    <w:pPr>
      <w:spacing w:after="0" w:line="240" w:lineRule="auto"/>
    </w:pPr>
    <w:rPr>
      <w:color w:val="000000" w:themeColor="text1"/>
      <w14:textFill>
        <w14:solidFill>
          <w14:schemeClr w14:val="tx1"/>
        </w14:solidFill>
      </w14:textFill>
    </w:rPr>
    <w:tblPr>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14:textFill>
          <w14:solidFill>
            <w14:schemeClr w14:val="tx1"/>
          </w14:solidFill>
        </w14:textFill>
      </w:rPr>
      <w:tblPr/>
      <w:tcPr>
        <w:shd w:color="auto" w:fill="e5b8b7" w:themeFill="accent2" w:themeFillTint="000066" w:val="clear"/>
      </w:tcPr>
    </w:tblStylePr>
    <w:tblStylePr w:type="firstCol">
      <w:rPr>
        <w:color w:val="ffffff" w:themeColor="background1"/>
        <w14:textFill>
          <w14:solidFill>
            <w14:schemeClr w14:val="bg1"/>
          </w14:solidFill>
        </w14:textFill>
      </w:rPr>
      <w:tblPr/>
      <w:tcPr>
        <w:shd w:color="auto" w:fill="943734" w:themeFill="accent2" w:themeFillShade="0000BF" w:val="clear"/>
      </w:tcPr>
    </w:tblStylePr>
    <w:tblStylePr w:type="lastCol">
      <w:rPr>
        <w:color w:val="ffffff" w:themeColor="background1"/>
        <w14:textFill>
          <w14:solidFill>
            <w14:schemeClr w14:val="bg1"/>
          </w14:solidFill>
        </w14:textFill>
      </w:rPr>
      <w:tblPr/>
      <w:tcPr>
        <w:shd w:color="auto" w:fill="9437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134">
    <w:name w:val="Colorful Grid Accent 3"/>
    <w:basedOn w:val="38"/>
    <w:uiPriority w:val="73"/>
    <w:qFormat w:val="1"/>
    <w:pPr>
      <w:spacing w:after="0" w:line="240" w:lineRule="auto"/>
    </w:pPr>
    <w:rPr>
      <w:color w:val="000000" w:themeColor="text1"/>
      <w14:textFill>
        <w14:solidFill>
          <w14:schemeClr w14:val="tx1"/>
        </w14:solidFill>
      </w14:textFill>
    </w:rPr>
    <w:tblPr>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14:textFill>
          <w14:solidFill>
            <w14:schemeClr w14:val="tx1"/>
          </w14:solidFill>
        </w14:textFill>
      </w:rPr>
      <w:tblPr/>
      <w:tcPr>
        <w:shd w:color="auto" w:fill="d6e3bc" w:themeFill="accent3" w:themeFillTint="000066" w:val="clear"/>
      </w:tcPr>
    </w:tblStylePr>
    <w:tblStylePr w:type="firstCol">
      <w:rPr>
        <w:color w:val="ffffff" w:themeColor="background1"/>
        <w14:textFill>
          <w14:solidFill>
            <w14:schemeClr w14:val="bg1"/>
          </w14:solidFill>
        </w14:textFill>
      </w:rPr>
      <w:tblPr/>
      <w:tcPr>
        <w:shd w:color="auto" w:fill="76923c" w:themeFill="accent3" w:themeFillShade="0000BF" w:val="clear"/>
      </w:tcPr>
    </w:tblStylePr>
    <w:tblStylePr w:type="lastCol">
      <w:rPr>
        <w:color w:val="ffffff" w:themeColor="background1"/>
        <w14:textFill>
          <w14:solidFill>
            <w14:schemeClr w14:val="bg1"/>
          </w14:solidFill>
        </w14:textFill>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135">
    <w:name w:val="Colorful Grid Accent 4"/>
    <w:basedOn w:val="38"/>
    <w:uiPriority w:val="73"/>
    <w:qFormat w:val="1"/>
    <w:pPr>
      <w:spacing w:after="0" w:line="240" w:lineRule="auto"/>
    </w:pPr>
    <w:rPr>
      <w:color w:val="000000" w:themeColor="text1"/>
      <w14:textFill>
        <w14:solidFill>
          <w14:schemeClr w14:val="tx1"/>
        </w14:solidFill>
      </w14:textFill>
    </w:rPr>
    <w:tblPr>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14:textFill>
          <w14:solidFill>
            <w14:schemeClr w14:val="tx1"/>
          </w14:solidFill>
        </w14:textFill>
      </w:rPr>
      <w:tblPr/>
      <w:tcPr>
        <w:shd w:color="auto" w:fill="ccc0d9" w:themeFill="accent4" w:themeFillTint="000066" w:val="clear"/>
      </w:tcPr>
    </w:tblStylePr>
    <w:tblStylePr w:type="firstCol">
      <w:rPr>
        <w:color w:val="ffffff" w:themeColor="background1"/>
        <w14:textFill>
          <w14:solidFill>
            <w14:schemeClr w14:val="bg1"/>
          </w14:solidFill>
        </w14:textFill>
      </w:rPr>
      <w:tblPr/>
      <w:tcPr>
        <w:shd w:color="auto" w:fill="5f497a" w:themeFill="accent4" w:themeFillShade="0000BF" w:val="clear"/>
      </w:tcPr>
    </w:tblStylePr>
    <w:tblStylePr w:type="lastCol">
      <w:rPr>
        <w:color w:val="ffffff" w:themeColor="background1"/>
        <w14:textFill>
          <w14:solidFill>
            <w14:schemeClr w14:val="bg1"/>
          </w14:solidFill>
        </w14:textFill>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136">
    <w:name w:val="Colorful Grid Accent 5"/>
    <w:basedOn w:val="38"/>
    <w:uiPriority w:val="73"/>
    <w:qFormat w:val="1"/>
    <w:pPr>
      <w:spacing w:after="0" w:line="240" w:lineRule="auto"/>
    </w:pPr>
    <w:rPr>
      <w:color w:val="000000" w:themeColor="text1"/>
      <w14:textFill>
        <w14:solidFill>
          <w14:schemeClr w14:val="tx1"/>
        </w14:solidFill>
      </w14:textFill>
    </w:rPr>
    <w:tblPr>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14:textFill>
          <w14:solidFill>
            <w14:schemeClr w14:val="tx1"/>
          </w14:solidFill>
        </w14:textFill>
      </w:rPr>
      <w:tblPr/>
      <w:tcPr>
        <w:shd w:color="auto" w:fill="b6dde8" w:themeFill="accent5" w:themeFillTint="000066" w:val="clear"/>
      </w:tcPr>
    </w:tblStylePr>
    <w:tblStylePr w:type="firstCol">
      <w:rPr>
        <w:color w:val="ffffff" w:themeColor="background1"/>
        <w14:textFill>
          <w14:solidFill>
            <w14:schemeClr w14:val="bg1"/>
          </w14:solidFill>
        </w14:textFill>
      </w:rPr>
      <w:tblPr/>
      <w:tcPr>
        <w:shd w:color="auto" w:fill="31849b" w:themeFill="accent5" w:themeFillShade="0000BF" w:val="clear"/>
      </w:tcPr>
    </w:tblStylePr>
    <w:tblStylePr w:type="lastCol">
      <w:rPr>
        <w:color w:val="ffffff" w:themeColor="background1"/>
        <w14:textFill>
          <w14:solidFill>
            <w14:schemeClr w14:val="bg1"/>
          </w14:solidFill>
        </w14:textFill>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137">
    <w:name w:val="Colorful Grid Accent 6"/>
    <w:basedOn w:val="38"/>
    <w:uiPriority w:val="73"/>
    <w:qFormat w:val="1"/>
    <w:pPr>
      <w:spacing w:after="0" w:line="240" w:lineRule="auto"/>
    </w:pPr>
    <w:rPr>
      <w:color w:val="000000" w:themeColor="text1"/>
      <w14:textFill>
        <w14:solidFill>
          <w14:schemeClr w14:val="tx1"/>
        </w14:solidFill>
      </w14:textFill>
    </w:rPr>
    <w:tblPr>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14:textFill>
          <w14:solidFill>
            <w14:schemeClr w14:val="tx1"/>
          </w14:solidFill>
        </w14:textFill>
      </w:rPr>
      <w:tblPr/>
      <w:tcPr>
        <w:shd w:color="auto" w:fill="fbd4b4" w:themeFill="accent6" w:themeFillTint="000066" w:val="clear"/>
      </w:tcPr>
    </w:tblStylePr>
    <w:tblStylePr w:type="firstCol">
      <w:rPr>
        <w:color w:val="ffffff" w:themeColor="background1"/>
        <w14:textFill>
          <w14:solidFill>
            <w14:schemeClr w14:val="bg1"/>
          </w14:solidFill>
        </w14:textFill>
      </w:rPr>
      <w:tblPr/>
      <w:tcPr>
        <w:shd w:color="auto" w:fill="e36c09" w:themeFill="accent6" w:themeFillShade="0000BF" w:val="clear"/>
      </w:tcPr>
    </w:tblStylePr>
    <w:tblStylePr w:type="lastCol">
      <w:rPr>
        <w:color w:val="ffffff" w:themeColor="background1"/>
        <w14:textFill>
          <w14:solidFill>
            <w14:schemeClr w14:val="bg1"/>
          </w14:solidFill>
        </w14:textFill>
      </w:rPr>
      <w:tblPr/>
      <w:tcPr>
        <w:shd w:color="auto" w:fill="e36c09"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character" w:styleId="138" w:customStyle="1">
    <w:name w:val="Header Char"/>
    <w:basedOn w:val="11"/>
    <w:link w:val="19"/>
    <w:uiPriority w:val="99"/>
    <w:qFormat w:val="1"/>
  </w:style>
  <w:style w:type="character" w:styleId="139" w:customStyle="1">
    <w:name w:val="Footer Char"/>
    <w:basedOn w:val="11"/>
    <w:link w:val="18"/>
    <w:uiPriority w:val="99"/>
    <w:qFormat w:val="1"/>
  </w:style>
  <w:style w:type="paragraph" w:styleId="140">
    <w:name w:val="No Spacing"/>
    <w:uiPriority w:val="1"/>
    <w:qFormat w:val="1"/>
    <w:pPr>
      <w:spacing w:after="0" w:line="240" w:lineRule="auto"/>
    </w:pPr>
    <w:rPr>
      <w:rFonts w:ascii="Aptos" w:cs="Aptos" w:eastAsia="Aptos" w:hAnsi="Aptos"/>
      <w:lang w:val="en"/>
    </w:rPr>
  </w:style>
  <w:style w:type="character" w:styleId="141" w:customStyle="1">
    <w:name w:val="Heading 1 Char"/>
    <w:basedOn w:val="11"/>
    <w:uiPriority w:val="9"/>
    <w:qFormat w:val="1"/>
    <w:rPr>
      <w:rFonts w:asciiTheme="majorHAnsi" w:cstheme="majorBidi" w:eastAsiaTheme="majorEastAsia" w:hAnsiTheme="majorHAnsi"/>
      <w:b w:val="1"/>
      <w:bCs w:val="1"/>
      <w:color w:val="376092" w:themeColor="accent1" w:themeShade="0000BF"/>
      <w:sz w:val="28"/>
      <w:szCs w:val="28"/>
    </w:rPr>
  </w:style>
  <w:style w:type="character" w:styleId="142" w:customStyle="1">
    <w:name w:val="Heading 2 Char"/>
    <w:basedOn w:val="11"/>
    <w:uiPriority w:val="9"/>
    <w:qFormat w:val="1"/>
    <w:rPr>
      <w:rFonts w:asciiTheme="majorHAnsi" w:cstheme="majorBidi" w:eastAsiaTheme="majorEastAsia" w:hAnsiTheme="majorHAnsi"/>
      <w:b w:val="1"/>
      <w:bCs w:val="1"/>
      <w:color w:val="4f81bd" w:themeColor="accent1"/>
      <w:sz w:val="26"/>
      <w:szCs w:val="26"/>
      <w14:textFill>
        <w14:solidFill>
          <w14:schemeClr w14:val="accent1"/>
        </w14:solidFill>
      </w14:textFill>
    </w:rPr>
  </w:style>
  <w:style w:type="character" w:styleId="143" w:customStyle="1">
    <w:name w:val="Heading 3 Char"/>
    <w:basedOn w:val="11"/>
    <w:uiPriority w:val="9"/>
    <w:qFormat w:val="1"/>
    <w:rPr>
      <w:rFonts w:asciiTheme="majorHAnsi" w:cstheme="majorBidi" w:eastAsiaTheme="majorEastAsia" w:hAnsiTheme="majorHAnsi"/>
      <w:b w:val="1"/>
      <w:bCs w:val="1"/>
      <w:color w:val="4f81bd" w:themeColor="accent1"/>
      <w14:textFill>
        <w14:solidFill>
          <w14:schemeClr w14:val="accent1"/>
        </w14:solidFill>
      </w14:textFill>
    </w:rPr>
  </w:style>
  <w:style w:type="character" w:styleId="144" w:customStyle="1">
    <w:name w:val="Title Char"/>
    <w:basedOn w:val="11"/>
    <w:uiPriority w:val="10"/>
    <w:qFormat w:val="1"/>
    <w:rPr>
      <w:rFonts w:asciiTheme="majorHAnsi" w:cstheme="majorBidi" w:eastAsiaTheme="majorEastAsia" w:hAnsiTheme="majorHAnsi"/>
      <w:color w:val="17375e" w:themeColor="text2" w:themeShade="0000BF"/>
      <w:spacing w:val="5"/>
      <w:kern w:val="28"/>
      <w:sz w:val="52"/>
      <w:szCs w:val="52"/>
    </w:rPr>
  </w:style>
  <w:style w:type="character" w:styleId="145" w:customStyle="1">
    <w:name w:val="Subtitle Char"/>
    <w:basedOn w:val="11"/>
    <w:uiPriority w:val="11"/>
    <w:qFormat w:val="1"/>
    <w:rPr>
      <w:rFonts w:asciiTheme="majorHAnsi" w:cstheme="majorBidi" w:eastAsiaTheme="majorEastAsia" w:hAnsiTheme="majorHAnsi"/>
      <w:i w:val="1"/>
      <w:iCs w:val="1"/>
      <w:color w:val="4f81bd" w:themeColor="accent1"/>
      <w:spacing w:val="15"/>
      <w:sz w:val="24"/>
      <w:szCs w:val="24"/>
      <w14:textFill>
        <w14:solidFill>
          <w14:schemeClr w14:val="accent1"/>
        </w14:solidFill>
      </w14:textFill>
    </w:rPr>
  </w:style>
  <w:style w:type="paragraph" w:styleId="146">
    <w:name w:val="List Paragraph"/>
    <w:uiPriority w:val="34"/>
    <w:qFormat w:val="1"/>
    <w:pPr>
      <w:spacing w:after="100" w:line="276" w:lineRule="auto"/>
      <w:ind w:left="720"/>
      <w:contextualSpacing w:val="1"/>
    </w:pPr>
    <w:rPr>
      <w:rFonts w:ascii="Aptos" w:cs="Aptos" w:eastAsia="Aptos" w:hAnsi="Aptos"/>
      <w:lang w:val="en"/>
    </w:rPr>
  </w:style>
  <w:style w:type="character" w:styleId="147" w:customStyle="1">
    <w:name w:val="Body Text Char"/>
    <w:basedOn w:val="11"/>
    <w:link w:val="13"/>
    <w:uiPriority w:val="99"/>
    <w:qFormat w:val="1"/>
  </w:style>
  <w:style w:type="character" w:styleId="148" w:customStyle="1">
    <w:name w:val="Body Text 2 Char"/>
    <w:basedOn w:val="11"/>
    <w:link w:val="14"/>
    <w:uiPriority w:val="99"/>
    <w:qFormat w:val="1"/>
  </w:style>
  <w:style w:type="character" w:styleId="149" w:customStyle="1">
    <w:name w:val="Body Text 3 Char"/>
    <w:basedOn w:val="11"/>
    <w:link w:val="15"/>
    <w:uiPriority w:val="99"/>
    <w:qFormat w:val="1"/>
    <w:rPr>
      <w:sz w:val="16"/>
      <w:szCs w:val="16"/>
    </w:rPr>
  </w:style>
  <w:style w:type="character" w:styleId="150" w:customStyle="1">
    <w:name w:val="Macro Text Char"/>
    <w:basedOn w:val="11"/>
    <w:link w:val="33"/>
    <w:uiPriority w:val="99"/>
    <w:qFormat w:val="1"/>
    <w:rPr>
      <w:rFonts w:ascii="Courier" w:hAnsi="Courier"/>
      <w:sz w:val="20"/>
      <w:szCs w:val="20"/>
    </w:rPr>
  </w:style>
  <w:style w:type="paragraph" w:styleId="151">
    <w:name w:val="Quote"/>
    <w:link w:val="152"/>
    <w:uiPriority w:val="29"/>
    <w:qFormat w:val="1"/>
    <w:pPr>
      <w:spacing w:after="100" w:line="276" w:lineRule="auto"/>
    </w:pPr>
    <w:rPr>
      <w:rFonts w:ascii="Aptos" w:cs="Aptos" w:eastAsia="Aptos" w:hAnsi="Aptos"/>
      <w:i w:val="1"/>
      <w:iCs w:val="1"/>
      <w:color w:val="000000" w:themeColor="text1"/>
      <w:lang w:val="en"/>
      <w14:textFill>
        <w14:solidFill>
          <w14:schemeClr w14:val="tx1"/>
        </w14:solidFill>
      </w14:textFill>
    </w:rPr>
  </w:style>
  <w:style w:type="character" w:styleId="152" w:customStyle="1">
    <w:name w:val="Quote Char"/>
    <w:basedOn w:val="11"/>
    <w:link w:val="151"/>
    <w:uiPriority w:val="29"/>
    <w:qFormat w:val="1"/>
    <w:rPr>
      <w:i w:val="1"/>
      <w:iCs w:val="1"/>
      <w:color w:val="000000" w:themeColor="text1"/>
      <w14:textFill>
        <w14:solidFill>
          <w14:schemeClr w14:val="tx1"/>
        </w14:solidFill>
      </w14:textFill>
    </w:rPr>
  </w:style>
  <w:style w:type="character" w:styleId="153" w:customStyle="1">
    <w:name w:val="Heading 4 Char"/>
    <w:basedOn w:val="11"/>
    <w:uiPriority w:val="9"/>
    <w:semiHidden w:val="1"/>
    <w:qFormat w:val="1"/>
    <w:rPr>
      <w:rFonts w:asciiTheme="majorHAnsi" w:cstheme="majorBidi" w:eastAsiaTheme="majorEastAsia" w:hAnsiTheme="majorHAnsi"/>
      <w:b w:val="1"/>
      <w:bCs w:val="1"/>
      <w:i w:val="1"/>
      <w:iCs w:val="1"/>
      <w:color w:val="4f81bd" w:themeColor="accent1"/>
      <w14:textFill>
        <w14:solidFill>
          <w14:schemeClr w14:val="accent1"/>
        </w14:solidFill>
      </w14:textFill>
    </w:rPr>
  </w:style>
  <w:style w:type="character" w:styleId="154" w:customStyle="1">
    <w:name w:val="Heading 5 Char"/>
    <w:basedOn w:val="11"/>
    <w:uiPriority w:val="9"/>
    <w:semiHidden w:val="1"/>
    <w:qFormat w:val="1"/>
    <w:rPr>
      <w:rFonts w:asciiTheme="majorHAnsi" w:cstheme="majorBidi" w:eastAsiaTheme="majorEastAsia" w:hAnsiTheme="majorHAnsi"/>
      <w:color w:val="254061" w:themeColor="accent1" w:themeShade="000080"/>
    </w:rPr>
  </w:style>
  <w:style w:type="character" w:styleId="155" w:customStyle="1">
    <w:name w:val="Heading 6 Char"/>
    <w:basedOn w:val="11"/>
    <w:uiPriority w:val="9"/>
    <w:semiHidden w:val="1"/>
    <w:qFormat w:val="1"/>
    <w:rPr>
      <w:rFonts w:asciiTheme="majorHAnsi" w:cstheme="majorBidi" w:eastAsiaTheme="majorEastAsia" w:hAnsiTheme="majorHAnsi"/>
      <w:i w:val="1"/>
      <w:iCs w:val="1"/>
      <w:color w:val="254061" w:themeColor="accent1" w:themeShade="000080"/>
    </w:rPr>
  </w:style>
  <w:style w:type="character" w:styleId="156" w:customStyle="1">
    <w:name w:val="Heading 7 Char"/>
    <w:basedOn w:val="11"/>
    <w:link w:val="8"/>
    <w:uiPriority w:val="9"/>
    <w:semiHidden w:val="1"/>
    <w:qFormat w:val="1"/>
    <w:rPr>
      <w:rFonts w:asciiTheme="majorHAnsi" w:cstheme="majorBidi" w:eastAsiaTheme="majorEastAsia" w:hAnsiTheme="majorHAnsi"/>
      <w:i w:val="1"/>
      <w:iCs w:val="1"/>
      <w:color w:val="404040" w:themeColor="text1" w:themeTint="0000BF"/>
      <w14:textFill>
        <w14:solidFill>
          <w14:schemeClr w14:val="tx1">
            <w14:lumMod w14:val="75000"/>
            <w14:lumOff w14:val="25000"/>
          </w14:schemeClr>
        </w14:solidFill>
      </w14:textFill>
    </w:rPr>
  </w:style>
  <w:style w:type="character" w:styleId="157" w:customStyle="1">
    <w:name w:val="Heading 8 Char"/>
    <w:basedOn w:val="11"/>
    <w:link w:val="9"/>
    <w:uiPriority w:val="9"/>
    <w:semiHidden w:val="1"/>
    <w:qFormat w:val="1"/>
    <w:rPr>
      <w:rFonts w:asciiTheme="majorHAnsi" w:cstheme="majorBidi" w:eastAsiaTheme="majorEastAsia" w:hAnsiTheme="majorHAnsi"/>
      <w:color w:val="4f81bd" w:themeColor="accent1"/>
      <w:sz w:val="20"/>
      <w:szCs w:val="20"/>
      <w14:textFill>
        <w14:solidFill>
          <w14:schemeClr w14:val="accent1"/>
        </w14:solidFill>
      </w14:textFill>
    </w:rPr>
  </w:style>
  <w:style w:type="character" w:styleId="158" w:customStyle="1">
    <w:name w:val="Heading 9 Char"/>
    <w:basedOn w:val="11"/>
    <w:link w:val="10"/>
    <w:uiPriority w:val="9"/>
    <w:semiHidden w:val="1"/>
    <w:qFormat w:val="1"/>
    <w:rPr>
      <w:rFonts w:asciiTheme="majorHAnsi" w:cstheme="majorBidi" w:eastAsiaTheme="majorEastAsia" w:hAnsiTheme="majorHAnsi"/>
      <w:i w:val="1"/>
      <w:iCs w:val="1"/>
      <w:color w:val="404040" w:themeColor="text1" w:themeTint="0000BF"/>
      <w:sz w:val="20"/>
      <w:szCs w:val="20"/>
      <w14:textFill>
        <w14:solidFill>
          <w14:schemeClr w14:val="tx1">
            <w14:lumMod w14:val="75000"/>
            <w14:lumOff w14:val="25000"/>
          </w14:schemeClr>
        </w14:solidFill>
      </w14:textFill>
    </w:rPr>
  </w:style>
  <w:style w:type="paragraph" w:styleId="159">
    <w:name w:val="Intense Quote"/>
    <w:link w:val="160"/>
    <w:uiPriority w:val="30"/>
    <w:qFormat w:val="1"/>
    <w:pPr>
      <w:pBdr>
        <w:bottom w:color="4f81bd" w:space="4" w:sz="4" w:themeColor="accent1" w:val="single"/>
      </w:pBdr>
      <w:spacing w:after="280" w:before="200" w:line="276" w:lineRule="auto"/>
      <w:ind w:left="936" w:right="936"/>
    </w:pPr>
    <w:rPr>
      <w:rFonts w:ascii="Aptos" w:cs="Aptos" w:eastAsia="Aptos" w:hAnsi="Aptos"/>
      <w:b w:val="1"/>
      <w:bCs w:val="1"/>
      <w:i w:val="1"/>
      <w:iCs w:val="1"/>
      <w:color w:val="4f81bd" w:themeColor="accent1"/>
      <w:lang w:val="en"/>
      <w14:textFill>
        <w14:solidFill>
          <w14:schemeClr w14:val="accent1"/>
        </w14:solidFill>
      </w14:textFill>
    </w:rPr>
  </w:style>
  <w:style w:type="character" w:styleId="160" w:customStyle="1">
    <w:name w:val="Intense Quote Char"/>
    <w:basedOn w:val="11"/>
    <w:link w:val="159"/>
    <w:uiPriority w:val="30"/>
    <w:qFormat w:val="1"/>
    <w:rPr>
      <w:b w:val="1"/>
      <w:bCs w:val="1"/>
      <w:i w:val="1"/>
      <w:iCs w:val="1"/>
      <w:color w:val="4f81bd" w:themeColor="accent1"/>
      <w14:textFill>
        <w14:solidFill>
          <w14:schemeClr w14:val="accent1"/>
        </w14:solidFill>
      </w14:textFill>
    </w:rPr>
  </w:style>
  <w:style w:type="character" w:styleId="161" w:customStyle="1">
    <w:name w:val="Subtle Emphasis"/>
    <w:basedOn w:val="11"/>
    <w:uiPriority w:val="19"/>
    <w:qFormat w:val="1"/>
    <w:rPr>
      <w:i w:val="1"/>
      <w:iCs w:val="1"/>
      <w:color w:val="808080" w:themeColor="text1" w:themeTint="000080"/>
      <w14:textFill>
        <w14:solidFill>
          <w14:schemeClr w14:val="tx1">
            <w14:lumMod w14:val="50000"/>
            <w14:lumOff w14:val="50000"/>
          </w14:schemeClr>
        </w14:solidFill>
      </w14:textFill>
    </w:rPr>
  </w:style>
  <w:style w:type="character" w:styleId="162" w:customStyle="1">
    <w:name w:val="Intense Emphasis"/>
    <w:basedOn w:val="11"/>
    <w:uiPriority w:val="21"/>
    <w:qFormat w:val="1"/>
    <w:rPr>
      <w:b w:val="1"/>
      <w:bCs w:val="1"/>
      <w:i w:val="1"/>
      <w:iCs w:val="1"/>
      <w:color w:val="4f81bd" w:themeColor="accent1"/>
      <w14:textFill>
        <w14:solidFill>
          <w14:schemeClr w14:val="accent1"/>
        </w14:solidFill>
      </w14:textFill>
    </w:rPr>
  </w:style>
  <w:style w:type="character" w:styleId="163" w:customStyle="1">
    <w:name w:val="Subtle Reference"/>
    <w:basedOn w:val="11"/>
    <w:uiPriority w:val="31"/>
    <w:qFormat w:val="1"/>
    <w:rPr>
      <w:smallCaps w:val="1"/>
      <w:color w:val="c0504d" w:themeColor="accent2"/>
      <w:u w:val="single"/>
      <w14:textFill>
        <w14:solidFill>
          <w14:schemeClr w14:val="accent2"/>
        </w14:solidFill>
      </w14:textFill>
    </w:rPr>
  </w:style>
  <w:style w:type="character" w:styleId="164" w:customStyle="1">
    <w:name w:val="Intense Reference"/>
    <w:basedOn w:val="11"/>
    <w:uiPriority w:val="32"/>
    <w:qFormat w:val="1"/>
    <w:rPr>
      <w:b w:val="1"/>
      <w:bCs w:val="1"/>
      <w:smallCaps w:val="1"/>
      <w:color w:val="c0504d" w:themeColor="accent2"/>
      <w:spacing w:val="5"/>
      <w:u w:val="single"/>
      <w14:textFill>
        <w14:solidFill>
          <w14:schemeClr w14:val="accent2"/>
        </w14:solidFill>
      </w14:textFill>
    </w:rPr>
  </w:style>
  <w:style w:type="character" w:styleId="165" w:customStyle="1">
    <w:name w:val="Book Title"/>
    <w:basedOn w:val="11"/>
    <w:uiPriority w:val="33"/>
    <w:qFormat w:val="1"/>
    <w:rPr>
      <w:b w:val="1"/>
      <w:bCs w:val="1"/>
      <w:smallCaps w:val="1"/>
      <w:spacing w:val="5"/>
    </w:rPr>
  </w:style>
  <w:style w:type="paragraph" w:styleId="166" w:customStyle="1">
    <w:name w:val="TOC Heading"/>
    <w:uiPriority w:val="39"/>
    <w:semiHidden w:val="1"/>
    <w:unhideWhenUsed w:val="1"/>
    <w:qFormat w:val="1"/>
    <w:pPr>
      <w:spacing w:after="100" w:line="276" w:lineRule="auto"/>
      <w:outlineLvl w:val="9"/>
    </w:pPr>
    <w:rPr>
      <w:rFonts w:ascii="Aptos" w:cs="Aptos" w:eastAsia="Aptos" w:hAnsi="Aptos"/>
      <w:lang w:val="en"/>
    </w:rPr>
  </w:style>
  <w:style w:type="table" w:styleId="167" w:customStyle="1">
    <w:name w:val="_Style 164"/>
    <w:basedOn w:val="38"/>
    <w:uiPriority w:val="0"/>
    <w:qFormat w:val="1"/>
    <w:pPr>
      <w:spacing w:after="0" w:line="240" w:lineRule="auto"/>
    </w:pPr>
    <w:tblPr>
      <w:tblCellMar>
        <w:top w:w="0.0" w:type="dxa"/>
        <w:left w:w="108.0" w:type="dxa"/>
        <w:bottom w:w="0.0" w:type="dxa"/>
        <w:right w:w="108.0" w:type="dxa"/>
      </w:tblCellMar>
    </w:tblPr>
  </w:style>
  <w:style w:type="table" w:styleId="168" w:customStyle="1">
    <w:name w:val="_Style 165"/>
    <w:basedOn w:val="38"/>
    <w:uiPriority w:val="0"/>
    <w:qFormat w:val="1"/>
    <w:pPr>
      <w:spacing w:after="0" w:line="240" w:lineRule="auto"/>
    </w:pPr>
    <w:tblPr>
      <w:tblCellMar>
        <w:top w:w="0.0" w:type="dxa"/>
        <w:left w:w="108.0" w:type="dxa"/>
        <w:bottom w:w="0.0" w:type="dxa"/>
        <w:right w:w="108.0" w:type="dxa"/>
      </w:tblCellMar>
    </w:tblPr>
  </w:style>
  <w:style w:type="table" w:styleId="169" w:customStyle="1">
    <w:name w:val="_Style 166"/>
    <w:basedOn w:val="38"/>
    <w:uiPriority w:val="0"/>
    <w:qFormat w:val="1"/>
    <w:pPr>
      <w:spacing w:after="0" w:line="240" w:lineRule="auto"/>
    </w:pPr>
    <w:tblPr>
      <w:tblCellMar>
        <w:top w:w="0.0" w:type="dxa"/>
        <w:left w:w="108.0" w:type="dxa"/>
        <w:bottom w:w="0.0" w:type="dxa"/>
        <w:right w:w="108.0" w:type="dxa"/>
      </w:tblCellMar>
    </w:tblPr>
  </w:style>
  <w:style w:type="table" w:styleId="170" w:customStyle="1">
    <w:name w:val="_Style 167"/>
    <w:basedOn w:val="38"/>
    <w:uiPriority w:val="0"/>
    <w:qFormat w:val="1"/>
    <w:pPr>
      <w:spacing w:after="0" w:line="240" w:lineRule="auto"/>
    </w:pPr>
    <w:tblPr>
      <w:tblCellMar>
        <w:top w:w="0.0" w:type="dxa"/>
        <w:left w:w="108.0" w:type="dxa"/>
        <w:bottom w:w="0.0" w:type="dxa"/>
        <w:right w:w="108.0" w:type="dxa"/>
      </w:tblCellMar>
    </w:tblPr>
  </w:style>
  <w:style w:type="table" w:styleId="171" w:customStyle="1">
    <w:name w:val="_Style 168"/>
    <w:basedOn w:val="38"/>
    <w:uiPriority w:val="0"/>
    <w:qFormat w:val="1"/>
    <w:pPr>
      <w:spacing w:after="0" w:line="240" w:lineRule="auto"/>
    </w:pPr>
    <w:tblPr>
      <w:tblCellMar>
        <w:top w:w="0.0" w:type="dxa"/>
        <w:left w:w="108.0" w:type="dxa"/>
        <w:bottom w:w="0.0" w:type="dxa"/>
        <w:right w:w="108.0" w:type="dxa"/>
      </w:tblCellMar>
    </w:tblPr>
  </w:style>
  <w:style w:type="table" w:styleId="172" w:customStyle="1">
    <w:name w:val="_Style 169"/>
    <w:basedOn w:val="38"/>
    <w:uiPriority w:val="0"/>
    <w:qFormat w:val="1"/>
    <w:pPr>
      <w:spacing w:after="0" w:line="240" w:lineRule="auto"/>
    </w:pPr>
    <w:tblPr>
      <w:tblCellMar>
        <w:top w:w="0.0" w:type="dxa"/>
        <w:left w:w="108.0" w:type="dxa"/>
        <w:bottom w:w="0.0" w:type="dxa"/>
        <w:right w:w="108.0" w:type="dxa"/>
      </w:tblCellMar>
    </w:tblPr>
  </w:style>
  <w:style w:type="table" w:styleId="173" w:customStyle="1">
    <w:name w:val="_Style 170"/>
    <w:basedOn w:val="38"/>
    <w:uiPriority w:val="0"/>
    <w:qFormat w:val="1"/>
    <w:pPr>
      <w:spacing w:after="0" w:line="240" w:lineRule="auto"/>
    </w:pPr>
    <w:tblPr>
      <w:tblCellMar>
        <w:top w:w="0.0" w:type="dxa"/>
        <w:left w:w="108.0" w:type="dxa"/>
        <w:bottom w:w="0.0" w:type="dxa"/>
        <w:right w:w="108.0" w:type="dxa"/>
      </w:tblCellMar>
    </w:tblPr>
  </w:style>
  <w:style w:type="table" w:styleId="174" w:customStyle="1">
    <w:name w:val="_Style 171"/>
    <w:basedOn w:val="38"/>
    <w:uiPriority w:val="0"/>
    <w:qFormat w:val="1"/>
    <w:pPr>
      <w:spacing w:after="0" w:line="240" w:lineRule="auto"/>
    </w:pPr>
    <w:tblPr>
      <w:tblCellMar>
        <w:top w:w="0.0" w:type="dxa"/>
        <w:left w:w="108.0" w:type="dxa"/>
        <w:bottom w:w="0.0" w:type="dxa"/>
        <w:right w:w="108.0" w:type="dxa"/>
      </w:tblCellMar>
    </w:tblPr>
  </w:style>
  <w:style w:type="table" w:styleId="175" w:customStyle="1">
    <w:name w:val="_Style 175"/>
    <w:basedOn w:val="38"/>
    <w:uiPriority w:val="0"/>
    <w:qFormat w:val="1"/>
    <w:pPr>
      <w:spacing w:after="0" w:line="240" w:lineRule="auto"/>
    </w:pPr>
    <w:tblPr>
      <w:tblCellMar>
        <w:top w:w="0.0" w:type="dxa"/>
        <w:left w:w="108.0" w:type="dxa"/>
        <w:bottom w:w="0.0" w:type="dxa"/>
        <w:right w:w="108.0" w:type="dxa"/>
      </w:tblCellMar>
    </w:tblPr>
  </w:style>
  <w:style w:type="table" w:styleId="176" w:customStyle="1">
    <w:name w:val="_Style 176"/>
    <w:basedOn w:val="38"/>
    <w:uiPriority w:val="0"/>
    <w:qFormat w:val="1"/>
    <w:pPr>
      <w:spacing w:after="0" w:line="240" w:lineRule="auto"/>
    </w:pPr>
    <w:tblPr>
      <w:tblCellMar>
        <w:top w:w="0.0" w:type="dxa"/>
        <w:left w:w="108.0" w:type="dxa"/>
        <w:bottom w:w="0.0" w:type="dxa"/>
        <w:right w:w="108.0" w:type="dxa"/>
      </w:tblCellMar>
    </w:tblPr>
  </w:style>
  <w:style w:type="table" w:styleId="177" w:customStyle="1">
    <w:name w:val="_Style 177"/>
    <w:basedOn w:val="38"/>
    <w:uiPriority w:val="0"/>
    <w:qFormat w:val="1"/>
    <w:pPr>
      <w:spacing w:after="0" w:line="240" w:lineRule="auto"/>
    </w:pPr>
    <w:tblPr>
      <w:tblCellMar>
        <w:top w:w="0.0" w:type="dxa"/>
        <w:left w:w="108.0" w:type="dxa"/>
        <w:bottom w:w="0.0" w:type="dxa"/>
        <w:right w:w="108.0" w:type="dxa"/>
      </w:tblCellMar>
    </w:tblPr>
  </w:style>
  <w:style w:type="table" w:styleId="178" w:customStyle="1">
    <w:name w:val="_Style 178"/>
    <w:basedOn w:val="38"/>
    <w:uiPriority w:val="0"/>
    <w:qFormat w:val="1"/>
    <w:pPr>
      <w:spacing w:after="0" w:line="240" w:lineRule="auto"/>
    </w:pPr>
    <w:tblPr>
      <w:tblCellMar>
        <w:top w:w="0.0" w:type="dxa"/>
        <w:left w:w="108.0" w:type="dxa"/>
        <w:bottom w:w="0.0" w:type="dxa"/>
        <w:right w:w="108.0" w:type="dxa"/>
      </w:tblCellMar>
    </w:tblPr>
  </w:style>
  <w:style w:type="table" w:styleId="179" w:customStyle="1">
    <w:name w:val="_Style 179"/>
    <w:basedOn w:val="38"/>
    <w:uiPriority w:val="0"/>
    <w:qFormat w:val="1"/>
    <w:pPr>
      <w:spacing w:after="0" w:line="240" w:lineRule="auto"/>
    </w:pPr>
    <w:tblPr>
      <w:tblCellMar>
        <w:top w:w="0.0" w:type="dxa"/>
        <w:left w:w="108.0" w:type="dxa"/>
        <w:bottom w:w="0.0" w:type="dxa"/>
        <w:right w:w="108.0" w:type="dxa"/>
      </w:tblCellMar>
    </w:tblPr>
  </w:style>
  <w:style w:type="table" w:styleId="180" w:customStyle="1">
    <w:name w:val="_Style 180"/>
    <w:basedOn w:val="38"/>
    <w:uiPriority w:val="0"/>
    <w:qFormat w:val="1"/>
    <w:pPr>
      <w:spacing w:after="0" w:line="240" w:lineRule="auto"/>
    </w:pPr>
    <w:tblPr>
      <w:tblCellMar>
        <w:top w:w="0.0" w:type="dxa"/>
        <w:left w:w="108.0" w:type="dxa"/>
        <w:bottom w:w="0.0" w:type="dxa"/>
        <w:right w:w="108.0" w:type="dxa"/>
      </w:tblCellMar>
    </w:tblPr>
  </w:style>
  <w:style w:type="table" w:styleId="181" w:customStyle="1">
    <w:name w:val="_Style 181"/>
    <w:basedOn w:val="38"/>
    <w:uiPriority w:val="0"/>
    <w:qFormat w:val="1"/>
    <w:pPr>
      <w:spacing w:after="0" w:line="240" w:lineRule="auto"/>
    </w:pPr>
    <w:tblPr>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iwATY1I2Vz9MVbdTyx8Q1wMUg==">CgMxLjAyDmguMTAzbHlpa2dobnpvMg5oLjJkc3R2MnF2YzhuZDgAciExU3A5cnRtVUdpSTMtV2JwZDBjQklqRlU3cWpyUExyRHk=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eyJoZGlkIjoiM2NiZjEyNDgyMTY3MzI0MmRmNmUxNDdiMjMwZjdmMGYiLCJ1c2VySWQiOiI1Njc1NTU3NDA1NTQifQ==</vt:lpwstr>
  </property>
  <property fmtid="{D5CDD505-2E9C-101B-9397-08002B2CF9AE}" pid="3" name="KSOProductBuildVer">
    <vt:lpwstr>1033-12.1.0.28485</vt:lpwstr>
  </property>
  <property fmtid="{D5CDD505-2E9C-101B-9397-08002B2CF9AE}" pid="4" name="ICV">
    <vt:lpwstr>F824B642E2034A19BCD21BC04856AFD5_12</vt:lpwstr>
  </property>
</Properties>
</file>