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9CA0" w14:textId="3180F678" w:rsidR="00971F06" w:rsidRPr="009C665B" w:rsidRDefault="003B74F7" w:rsidP="003B74F7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B74F7">
        <w:rPr>
          <w:rFonts w:ascii="Times New Roman" w:hAnsi="Times New Roman" w:cs="Times New Roman"/>
          <w:bCs/>
          <w:sz w:val="28"/>
          <w:szCs w:val="28"/>
        </w:rPr>
        <w:t xml:space="preserve">Выполнила студентка группы П1-17 </w:t>
      </w:r>
      <w:r w:rsidR="009C665B">
        <w:rPr>
          <w:rFonts w:ascii="Times New Roman" w:hAnsi="Times New Roman" w:cs="Times New Roman"/>
          <w:bCs/>
          <w:sz w:val="28"/>
          <w:szCs w:val="28"/>
        </w:rPr>
        <w:t>Лихторенко О.С.</w:t>
      </w:r>
    </w:p>
    <w:p w14:paraId="680E4B23" w14:textId="77777777" w:rsidR="00971F06" w:rsidRPr="003B74F7" w:rsidRDefault="00971F06" w:rsidP="00971F0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4F7">
        <w:rPr>
          <w:rFonts w:ascii="Times New Roman" w:hAnsi="Times New Roman" w:cs="Times New Roman"/>
          <w:b/>
          <w:sz w:val="28"/>
          <w:szCs w:val="28"/>
        </w:rPr>
        <w:t>Задание по теме «Проведение сертификации ПО»</w:t>
      </w:r>
    </w:p>
    <w:p w14:paraId="07657395" w14:textId="77777777" w:rsidR="00971F06" w:rsidRPr="003B74F7" w:rsidRDefault="00971F06" w:rsidP="00971F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F7">
        <w:rPr>
          <w:rFonts w:ascii="Times New Roman" w:hAnsi="Times New Roman" w:cs="Times New Roman"/>
          <w:sz w:val="28"/>
          <w:szCs w:val="28"/>
        </w:rPr>
        <w:t>На основании положений ФЗ № 184-ФЗ «О техническом регулировании» (http://www.consultant.ru/document/cons_doc_LAW_40241/ ) определить:</w:t>
      </w:r>
    </w:p>
    <w:p w14:paraId="5A0FCF5A" w14:textId="77777777" w:rsidR="00971F06" w:rsidRPr="003B74F7" w:rsidRDefault="00971F06" w:rsidP="00971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B567B" w14:textId="1FF9C3D8" w:rsidR="00971F06" w:rsidRPr="009743B2" w:rsidRDefault="00971F06" w:rsidP="009743B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B74F7">
        <w:rPr>
          <w:sz w:val="28"/>
          <w:szCs w:val="28"/>
        </w:rPr>
        <w:t>Какие задачи решаются при проведении сертификационных испытаний программных продуктов на соответствие требованиям?</w:t>
      </w:r>
    </w:p>
    <w:p w14:paraId="20A17EA8" w14:textId="77777777" w:rsidR="00971F06" w:rsidRPr="003B74F7" w:rsidRDefault="00971F06" w:rsidP="007F1AA2">
      <w:pPr>
        <w:pStyle w:val="a3"/>
        <w:spacing w:before="192" w:line="360" w:lineRule="auto"/>
        <w:ind w:left="0" w:firstLine="709"/>
        <w:jc w:val="both"/>
        <w:rPr>
          <w:color w:val="000000"/>
          <w:sz w:val="28"/>
          <w:szCs w:val="28"/>
        </w:rPr>
      </w:pPr>
      <w:r w:rsidRPr="003B74F7">
        <w:rPr>
          <w:rStyle w:val="blk"/>
          <w:color w:val="000000"/>
          <w:sz w:val="28"/>
          <w:szCs w:val="28"/>
        </w:rPr>
        <w:t>Подтверждение соответствия осуществляется в целях:</w:t>
      </w:r>
    </w:p>
    <w:p w14:paraId="6E84C1EE" w14:textId="77777777" w:rsidR="00971F06" w:rsidRPr="003B74F7" w:rsidRDefault="00971F06" w:rsidP="007F1AA2">
      <w:pPr>
        <w:pStyle w:val="a3"/>
        <w:spacing w:before="192" w:line="360" w:lineRule="auto"/>
        <w:ind w:left="0" w:firstLine="709"/>
        <w:jc w:val="both"/>
        <w:rPr>
          <w:color w:val="000000"/>
          <w:sz w:val="28"/>
          <w:szCs w:val="28"/>
        </w:rPr>
      </w:pPr>
      <w:bookmarkStart w:id="1" w:name="dst246"/>
      <w:bookmarkEnd w:id="1"/>
      <w:r w:rsidRPr="003B74F7">
        <w:rPr>
          <w:rStyle w:val="blk"/>
          <w:color w:val="000000"/>
          <w:sz w:val="28"/>
          <w:szCs w:val="28"/>
        </w:rPr>
        <w:t>1) удостоверения соответствия продукции, процессов проектирования (включая изыскания), производства, строительства, монтажа, наладки, эксплуатации, хранения, перевозки, реализации и утилизации, работ, услуг или иных объектов техническим регламентам, документам по стандартизации, условиям договоров;</w:t>
      </w:r>
    </w:p>
    <w:p w14:paraId="7610AB90" w14:textId="77777777" w:rsidR="00971F06" w:rsidRPr="003B74F7" w:rsidRDefault="00971F06" w:rsidP="007F1AA2">
      <w:pPr>
        <w:pStyle w:val="a3"/>
        <w:spacing w:before="192" w:line="360" w:lineRule="auto"/>
        <w:ind w:left="0" w:firstLine="709"/>
        <w:jc w:val="both"/>
        <w:rPr>
          <w:color w:val="000000"/>
          <w:sz w:val="28"/>
          <w:szCs w:val="28"/>
        </w:rPr>
      </w:pPr>
      <w:r w:rsidRPr="003B74F7">
        <w:rPr>
          <w:rStyle w:val="blk"/>
          <w:color w:val="000000"/>
          <w:sz w:val="28"/>
          <w:szCs w:val="28"/>
        </w:rPr>
        <w:t>(в ред. Федеральных законов от 01.05.2007</w:t>
      </w:r>
      <w:r w:rsidRPr="003B74F7">
        <w:rPr>
          <w:rStyle w:val="apple-converted-space"/>
          <w:color w:val="000000"/>
          <w:sz w:val="28"/>
          <w:szCs w:val="28"/>
        </w:rPr>
        <w:t> </w:t>
      </w:r>
      <w:hyperlink r:id="rId5" w:anchor="dst100123" w:history="1">
        <w:r w:rsidRPr="003B74F7">
          <w:rPr>
            <w:rStyle w:val="a4"/>
            <w:color w:val="666699"/>
            <w:sz w:val="28"/>
            <w:szCs w:val="28"/>
            <w:u w:val="none"/>
          </w:rPr>
          <w:t>N 65-ФЗ</w:t>
        </w:r>
      </w:hyperlink>
      <w:r w:rsidRPr="003B74F7">
        <w:rPr>
          <w:rStyle w:val="blk"/>
          <w:color w:val="000000"/>
          <w:sz w:val="28"/>
          <w:szCs w:val="28"/>
        </w:rPr>
        <w:t>, от 05.04.2016</w:t>
      </w:r>
      <w:r w:rsidRPr="003B74F7">
        <w:rPr>
          <w:rStyle w:val="apple-converted-space"/>
          <w:color w:val="000000"/>
          <w:sz w:val="28"/>
          <w:szCs w:val="28"/>
        </w:rPr>
        <w:t> </w:t>
      </w:r>
      <w:hyperlink r:id="rId6" w:anchor="dst100186" w:history="1">
        <w:r w:rsidRPr="003B74F7">
          <w:rPr>
            <w:rStyle w:val="a4"/>
            <w:color w:val="666699"/>
            <w:sz w:val="28"/>
            <w:szCs w:val="28"/>
            <w:u w:val="none"/>
          </w:rPr>
          <w:t>N 104-ФЗ</w:t>
        </w:r>
      </w:hyperlink>
      <w:r w:rsidRPr="003B74F7">
        <w:rPr>
          <w:rStyle w:val="blk"/>
          <w:color w:val="000000"/>
          <w:sz w:val="28"/>
          <w:szCs w:val="28"/>
        </w:rPr>
        <w:t>)</w:t>
      </w:r>
    </w:p>
    <w:p w14:paraId="7892A6EC" w14:textId="77777777" w:rsidR="00971F06" w:rsidRPr="003B74F7" w:rsidRDefault="00971F06" w:rsidP="007F1AA2">
      <w:pPr>
        <w:pStyle w:val="a3"/>
        <w:spacing w:before="192" w:line="360" w:lineRule="auto"/>
        <w:ind w:left="0" w:firstLine="709"/>
        <w:jc w:val="both"/>
        <w:rPr>
          <w:color w:val="000000"/>
          <w:sz w:val="28"/>
          <w:szCs w:val="28"/>
        </w:rPr>
      </w:pPr>
      <w:bookmarkStart w:id="2" w:name="dst88"/>
      <w:bookmarkEnd w:id="2"/>
      <w:r w:rsidRPr="003B74F7">
        <w:rPr>
          <w:rStyle w:val="blk"/>
          <w:color w:val="000000"/>
          <w:sz w:val="28"/>
          <w:szCs w:val="28"/>
        </w:rPr>
        <w:t>2) содействия приобретателям, в том числе потребителям, в компетентном выборе продукции, работ, услуг;</w:t>
      </w:r>
    </w:p>
    <w:p w14:paraId="2D1AB66E" w14:textId="77777777" w:rsidR="00971F06" w:rsidRPr="003B74F7" w:rsidRDefault="00971F06" w:rsidP="007F1AA2">
      <w:pPr>
        <w:pStyle w:val="a3"/>
        <w:spacing w:before="192" w:line="360" w:lineRule="auto"/>
        <w:ind w:left="0" w:firstLine="709"/>
        <w:jc w:val="both"/>
        <w:rPr>
          <w:color w:val="000000"/>
          <w:sz w:val="28"/>
          <w:szCs w:val="28"/>
        </w:rPr>
      </w:pPr>
      <w:r w:rsidRPr="003B74F7">
        <w:rPr>
          <w:rStyle w:val="blk"/>
          <w:color w:val="000000"/>
          <w:sz w:val="28"/>
          <w:szCs w:val="28"/>
        </w:rPr>
        <w:t>(в ред. Федерального</w:t>
      </w:r>
      <w:r w:rsidRPr="003B74F7">
        <w:rPr>
          <w:rStyle w:val="apple-converted-space"/>
          <w:color w:val="000000"/>
          <w:sz w:val="28"/>
          <w:szCs w:val="28"/>
        </w:rPr>
        <w:t> </w:t>
      </w:r>
      <w:hyperlink r:id="rId7" w:anchor="dst100117" w:history="1">
        <w:r w:rsidRPr="003B74F7">
          <w:rPr>
            <w:rStyle w:val="a4"/>
            <w:color w:val="666699"/>
            <w:sz w:val="28"/>
            <w:szCs w:val="28"/>
            <w:u w:val="none"/>
          </w:rPr>
          <w:t>закона</w:t>
        </w:r>
      </w:hyperlink>
      <w:r w:rsidRPr="003B74F7">
        <w:rPr>
          <w:rStyle w:val="apple-converted-space"/>
          <w:color w:val="000000"/>
          <w:sz w:val="28"/>
          <w:szCs w:val="28"/>
        </w:rPr>
        <w:t> </w:t>
      </w:r>
      <w:r w:rsidRPr="003B74F7">
        <w:rPr>
          <w:rStyle w:val="blk"/>
          <w:color w:val="000000"/>
          <w:sz w:val="28"/>
          <w:szCs w:val="28"/>
        </w:rPr>
        <w:t>от 21.07.2011 N 255-ФЗ)</w:t>
      </w:r>
    </w:p>
    <w:p w14:paraId="74D555D3" w14:textId="77777777" w:rsidR="00971F06" w:rsidRPr="003B74F7" w:rsidRDefault="00971F06" w:rsidP="007F1AA2">
      <w:pPr>
        <w:pStyle w:val="a3"/>
        <w:spacing w:before="192" w:line="360" w:lineRule="auto"/>
        <w:ind w:left="0" w:firstLine="709"/>
        <w:jc w:val="both"/>
        <w:rPr>
          <w:color w:val="000000"/>
          <w:sz w:val="28"/>
          <w:szCs w:val="28"/>
        </w:rPr>
      </w:pPr>
      <w:bookmarkStart w:id="3" w:name="dst100236"/>
      <w:bookmarkEnd w:id="3"/>
      <w:r w:rsidRPr="003B74F7">
        <w:rPr>
          <w:rStyle w:val="blk"/>
          <w:color w:val="000000"/>
          <w:sz w:val="28"/>
          <w:szCs w:val="28"/>
        </w:rPr>
        <w:t>3) повышения конкурентоспособности продукции, работ, услуг на российском и международном рынках;</w:t>
      </w:r>
    </w:p>
    <w:p w14:paraId="374A84E0" w14:textId="77777777" w:rsidR="00971F06" w:rsidRPr="003B74F7" w:rsidRDefault="00971F06" w:rsidP="007F1AA2">
      <w:pPr>
        <w:pStyle w:val="a3"/>
        <w:spacing w:before="192" w:line="360" w:lineRule="auto"/>
        <w:ind w:left="0" w:firstLine="709"/>
        <w:jc w:val="both"/>
        <w:rPr>
          <w:rStyle w:val="blk"/>
          <w:color w:val="000000"/>
          <w:sz w:val="28"/>
          <w:szCs w:val="28"/>
        </w:rPr>
      </w:pPr>
      <w:bookmarkStart w:id="4" w:name="dst100237"/>
      <w:bookmarkEnd w:id="4"/>
      <w:r w:rsidRPr="003B74F7">
        <w:rPr>
          <w:rStyle w:val="blk"/>
          <w:color w:val="000000"/>
          <w:sz w:val="28"/>
          <w:szCs w:val="28"/>
        </w:rPr>
        <w:t>4) создания условий для обеспечения свободного перемещения товаров по территории Российской Федерации, а также для осуществления международного экономического, научно-технического сотрудничества и международной торговли.</w:t>
      </w:r>
    </w:p>
    <w:p w14:paraId="4790153D" w14:textId="66114E4A" w:rsidR="00971F06" w:rsidRPr="009743B2" w:rsidRDefault="00971F06" w:rsidP="009743B2">
      <w:pPr>
        <w:pStyle w:val="a3"/>
        <w:spacing w:line="360" w:lineRule="auto"/>
        <w:ind w:left="0" w:firstLine="709"/>
        <w:rPr>
          <w:sz w:val="28"/>
          <w:szCs w:val="28"/>
        </w:rPr>
      </w:pPr>
      <w:r w:rsidRPr="003B74F7">
        <w:rPr>
          <w:bCs/>
          <w:color w:val="000000"/>
          <w:sz w:val="28"/>
          <w:szCs w:val="28"/>
          <w:shd w:val="clear" w:color="auto" w:fill="FFFFFF"/>
        </w:rPr>
        <w:t xml:space="preserve">На </w:t>
      </w:r>
      <w:r w:rsidR="009743B2" w:rsidRPr="003B74F7">
        <w:rPr>
          <w:bCs/>
          <w:color w:val="000000"/>
          <w:sz w:val="28"/>
          <w:szCs w:val="28"/>
          <w:shd w:val="clear" w:color="auto" w:fill="FFFFFF"/>
        </w:rPr>
        <w:t>основании:</w:t>
      </w:r>
      <w:r w:rsidRPr="003B74F7">
        <w:rPr>
          <w:bCs/>
          <w:color w:val="000000"/>
          <w:sz w:val="28"/>
          <w:szCs w:val="28"/>
          <w:shd w:val="clear" w:color="auto" w:fill="FFFFFF"/>
        </w:rPr>
        <w:t xml:space="preserve"> Статья 18. Цели подтверждения соответствия</w:t>
      </w:r>
    </w:p>
    <w:p w14:paraId="7D8BA43E" w14:textId="635D5EA9" w:rsidR="00971F06" w:rsidRPr="003B74F7" w:rsidRDefault="009743B2" w:rsidP="007F1AA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2.  В</w:t>
      </w:r>
      <w:r w:rsidR="00971F06" w:rsidRPr="003B74F7">
        <w:rPr>
          <w:sz w:val="28"/>
          <w:szCs w:val="28"/>
        </w:rPr>
        <w:t xml:space="preserve"> каком случае останавливается или отменяется действие сертификата соответствия?</w:t>
      </w:r>
    </w:p>
    <w:p w14:paraId="7128CB9E" w14:textId="77777777" w:rsidR="00971F06" w:rsidRPr="003B74F7" w:rsidRDefault="00971F06" w:rsidP="007F1AA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7E79C825" w14:textId="77777777" w:rsidR="009743B2" w:rsidRDefault="00971F06" w:rsidP="007F1AA2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 результатам инспекционного контроля орган по сертификации может приостановить или отменить действие сертификата в случае несоответствия продукции требованиям нормативных документов, контролируемых при с</w:t>
      </w:r>
      <w:r w:rsidR="009743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ертификации, а также в случаях:</w:t>
      </w:r>
      <w:r w:rsidRPr="003B7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· изменения нормативного документа на продукцию или метода испытаний;</w:t>
      </w:r>
      <w:r w:rsidRPr="003B7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· изменение конструкции (состава), комплектности продукции;</w:t>
      </w:r>
      <w:r w:rsidRPr="003B7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· изменения организации и (или) технологии производства;</w:t>
      </w:r>
      <w:r w:rsidRPr="003B7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· изменения (невыполнения) требований технологии, методов контроля и испытаний, системы обеспечения качества – если перечисленные изменения могут вызвать несоответствие продукции требованиям, к</w:t>
      </w:r>
      <w:r w:rsidR="009743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онтролируемым при сертификации.</w:t>
      </w:r>
    </w:p>
    <w:p w14:paraId="45185838" w14:textId="6FF754B6" w:rsidR="00971F06" w:rsidRPr="003B74F7" w:rsidRDefault="00971F06" w:rsidP="007F1AA2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о приостановлении действия сертификата принимается в том случае, если путем корректирующих мероприятий, согласованных с органом, его выдавшим, заявитель может устранить обнаруженные причины несоответствия, подтвердить без повторных испытаний в аккредитованной лаборатории соответствие продукции нормативным документам. Если этого сделать нельзя, то действие сертификата отменяется, аннулируется.</w:t>
      </w:r>
      <w:r w:rsidRPr="003B7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2F22BA" w:rsidRPr="003B7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основании: статья 21, 26, 34, 39</w:t>
      </w:r>
    </w:p>
    <w:p w14:paraId="51FD44DE" w14:textId="77777777" w:rsidR="00971F06" w:rsidRPr="00971F06" w:rsidRDefault="00971F06" w:rsidP="00971F06">
      <w:pPr>
        <w:spacing w:line="360" w:lineRule="auto"/>
        <w:rPr>
          <w:rFonts w:cstheme="minorHAnsi"/>
          <w:sz w:val="28"/>
        </w:rPr>
      </w:pPr>
    </w:p>
    <w:p w14:paraId="7C47E165" w14:textId="77777777" w:rsidR="00E11F08" w:rsidRPr="00971F06" w:rsidRDefault="00E11F08">
      <w:pPr>
        <w:rPr>
          <w:rFonts w:cstheme="minorHAnsi"/>
          <w:sz w:val="28"/>
        </w:rPr>
      </w:pPr>
    </w:p>
    <w:sectPr w:rsidR="00E11F08" w:rsidRPr="00971F06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4271"/>
    <w:multiLevelType w:val="hybridMultilevel"/>
    <w:tmpl w:val="3EB64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F06"/>
    <w:rsid w:val="0021186C"/>
    <w:rsid w:val="00227AE3"/>
    <w:rsid w:val="002A6137"/>
    <w:rsid w:val="002F22BA"/>
    <w:rsid w:val="003B74F7"/>
    <w:rsid w:val="0066432C"/>
    <w:rsid w:val="007F1AA2"/>
    <w:rsid w:val="00971F06"/>
    <w:rsid w:val="009743B2"/>
    <w:rsid w:val="009C665B"/>
    <w:rsid w:val="00E11F08"/>
    <w:rsid w:val="00EC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6A56"/>
  <w15:chartTrackingRefBased/>
  <w15:docId w15:val="{E2ABB195-BDAD-904A-BB13-D48A0AC6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F06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customStyle="1" w:styleId="blk">
    <w:name w:val="blk"/>
    <w:basedOn w:val="a0"/>
    <w:rsid w:val="00971F06"/>
  </w:style>
  <w:style w:type="character" w:customStyle="1" w:styleId="apple-converted-space">
    <w:name w:val="apple-converted-space"/>
    <w:basedOn w:val="a0"/>
    <w:rsid w:val="00971F06"/>
  </w:style>
  <w:style w:type="character" w:styleId="a4">
    <w:name w:val="Hyperlink"/>
    <w:basedOn w:val="a0"/>
    <w:uiPriority w:val="99"/>
    <w:semiHidden/>
    <w:unhideWhenUsed/>
    <w:rsid w:val="00971F0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71F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1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196351/3d0cac60971a511280cbba229d9b6329c07731f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196305/1d180977d026edde9616ec2b675f597f5573a08e/" TargetMode="External"/><Relationship Id="rId5" Type="http://schemas.openxmlformats.org/officeDocument/2006/relationships/hyperlink" Target="http://www.consultant.ru/document/cons_doc_LAW_19635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Лихторенко</dc:creator>
  <cp:keywords/>
  <dc:description/>
  <cp:lastModifiedBy>Леся Лихторенко</cp:lastModifiedBy>
  <cp:revision>2</cp:revision>
  <dcterms:created xsi:type="dcterms:W3CDTF">2021-02-07T17:20:00Z</dcterms:created>
  <dcterms:modified xsi:type="dcterms:W3CDTF">2021-02-07T17:20:00Z</dcterms:modified>
</cp:coreProperties>
</file>