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edumerge HRMS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Leave Management Module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Configuration Specification Document</w:t>
      </w:r>
    </w:p>
    <w:p>
      <w:pPr>
        <w:pBdr>
          <w:top w:val="single" w:color="2E75B6" w:sz="8" w:space="1"/>
          <w:bottom w:val="single" w:color="2E75B6" w:sz="8" w:space="1"/>
        </w:pBdr>
        <w:spacing w:before="160"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Generated from Institution Leave Policy Document  |  Antigravity Platform  |  v1.0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Prepared by:  Product Team — edumerge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Date: 12 March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1 — Leave Types Master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leave types extracted from the institution policy document. Each leave type forms a master record in the Leave Types configuration screen.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400"/>
        <w:gridCol w:w="1200"/>
        <w:gridCol w:w="1160"/>
        <w:gridCol w:w="12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Paid?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 Day
Allowed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Carry
Forward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Encashable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Casual Leave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Vacation Leave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Examination Duty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Duty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Official Duty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Duty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Compensatory 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Compensatory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Earned Leave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🔧 Clarify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Loss of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Unpaid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LOPNR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LOP — Not Regularised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Penalty Leave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No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⚠️  OED requires supporting document for every application without exception.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7A"/>
                <w:sz w:val="18"/>
                <w:szCs w:val="18"/>
              </w:rPr>
              <w:t xml:space="preserve">🔧  EL encashability not stated in policy — confirm with institution before configuration.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B7A4B"/>
                <w:sz w:val="18"/>
                <w:szCs w:val="18"/>
              </w:rPr>
              <w:t xml:space="preserve">ℹ️  LOPNR is a system-generated leave type triggered by unapproved absence, not employee-initiated.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2 — Leave Quota Configuration Matrix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Defines annual quota per leave type per staff category. Configure this in the Leave Policy Setup screen per staff group.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500"/>
        <w:gridCol w:w="1500"/>
        <w:gridCol w:w="1800"/>
        <w:gridCol w:w="1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
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Permanent
Quota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Probationer
Quota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
Logic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Proration
Rule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Teaching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12 / year (6 in Jan + 6 in Jul)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1 CL/month prorated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Semester-wise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Joining on or before 5th of month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Non-Teaching / 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12 / year (6 in Jan + 6 in Jul)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1 CL/month prorated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Semester-wise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Joining on or before 5th of month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Teaching — Permanent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28 / year (14 per semester)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Cat 1: 14/yr | Cat 2: 6/yr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Semester-wise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per Principal office cutoff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Non-Teaching — Permanent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14 / year (7 per semester)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Cat 2: 6/yr (3 per semester)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Semester-wise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 per Principal office cutoff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Teaching Staff (All)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14 /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4B"/>
                <w:sz w:val="18"/>
                <w:szCs w:val="18"/>
              </w:rPr>
              <w:t xml:space="preserve">14 /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proration stated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Non-Teaching / 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Engineering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10 /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4B"/>
                <w:sz w:val="18"/>
                <w:szCs w:val="18"/>
              </w:rPr>
              <w:t xml:space="preserve">10 /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proration stated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Degree College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7 /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4B"/>
                <w:sz w:val="18"/>
                <w:szCs w:val="18"/>
              </w:rPr>
              <w:t xml:space="preserve">7 /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proration stated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Non-Teaching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7 /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7A4B"/>
                <w:sz w:val="18"/>
                <w:szCs w:val="18"/>
              </w:rPr>
              <w:t xml:space="preserve">7 / 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proration stated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Academic &amp; Non-Academic Heads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21 / 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Not applicable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Heads only — no proration stated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Staff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45400"/>
                <w:sz w:val="18"/>
                <w:szCs w:val="18"/>
              </w:rPr>
              <w:t xml:space="preserve">5 / year (max)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5 / year (max)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Annual cap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proration</w:t>
            </w:r>
          </w:p>
        </w:tc>
      </w:tr>
      <w:tr>
        <w:tc>
          <w:tcPr>
            <w:tcW w:type="dxa" w:w="87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7A"/>
                <w:sz w:val="18"/>
                <w:szCs w:val="18"/>
              </w:rPr>
              <w:t xml:space="preserve">🔧  VL Category 1 vs Category 2 split depends on Principal office cutoff — this must be configured per semester manually or via automated attendance threshold. Needs clarification from institution.</w:t>
            </w:r>
          </w:p>
        </w:tc>
      </w:tr>
      <w:tr>
        <w:tc>
          <w:tcPr>
            <w:tcW w:type="dxa" w:w="876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⚠️  Comp Off quota is not fixed — it accrues dynamically based on working on holidays or weekly off days. System must auto-generate CO credit on holiday attendance marking.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3 — Leave Counting &amp; Clubbing Rules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Rules that govern how leave days are counted when adjacent to weekends, holidays, or other leave types. These must be configured in the Leave Engine Rules section.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Definition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 Weekend Prefix/Suffix Rule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 prefixed or suffixed to a non-working day (Saturday / Monday) counts as 2 days of leave instead of 1.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 Holiday Prefix OR Suffix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 can be prefixed OR suffixed to a general holiday — but not both. Only one side allowed.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Sandwich Rule (Holiday between CLs)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CL exists on BOTH sides of a holiday (prefix + suffix), the holiday is also counted as leave (sandwich rule).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5th Saturday = Full Day Leave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Leave applied on the 5th Saturday of a month shall be counted as a full day leave, regardless of any half-day exceptions.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Minimum Leave Unit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Half-day leave is permitted for CL. System must support AM/PM half-day selection.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Document Trigger Threshold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leave application exceeding 3 consecutive days must require a supporting document upload. System should enforce this as a mandatory field.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OED Document — Always Mandatory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OED applications require a supporting document — no exception, no minimum day threshold.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4B"/>
                <w:sz w:val="18"/>
                <w:szCs w:val="18"/>
              </w:rPr>
              <w:t xml:space="preserve">✅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Unapproved Leave Handling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leave that is not approved through the workflow within the defined window is automatically marked as LOPNR (Loss of Pay — Not Regularised). System must auto-convert on expiry.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400"/>
                <w:sz w:val="18"/>
                <w:szCs w:val="18"/>
              </w:rPr>
              <w:t xml:space="preserve">⚠️ Config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7A"/>
                <w:sz w:val="18"/>
                <w:szCs w:val="18"/>
              </w:rPr>
              <w:t xml:space="preserve">🔧  The unapproved leave auto-conversion window is not stated in the policy. Define a default window (e.g., 3 working days after leave date) and confirm with institution.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⚠️  5th Saturday rule assumes a 2nd &amp; 4th Saturday off pattern. Confirm institution's weekly off schedule before enabling this rule in the system.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4 — Leave Approval Workflow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Defines the multi-level approval hierarchy per staff category. Configure in Workflow Builder under Leave Management Settings.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1 Approver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2 Approver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3 Approver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Configuration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Teaching 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Level 1 may have multiple HODs in larger departments. System must support parallel L1 routing.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HOD / Department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HOD's own leave goes to Principal first, bypassing self-approval. Must configure skip-self rule.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Non-Academic Head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Chairman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Non-Academic Head escalates directly to Chairman — not Principal. Separate workflow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Non-Teaching 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workflow as Teaching Staff at Level 1. Shared HOD routing applies.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7A"/>
                <w:sz w:val="18"/>
                <w:szCs w:val="18"/>
              </w:rPr>
              <w:t xml:space="preserve">🔧  Policy states that Level 1 approval authority 'may be more than one person' in a department. System must support multi-approver configuration at L1 with any-one-can-approve OR all-must-approve logic. Confirm institution preference.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⚠️  HR is always the final approver across all workflows. Confirm if HR approval is mandatory for all leave types or only beyond a certain duration threshold.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5 — Unapproved Leave &amp; Absent Handling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Defines how the system handles unapproved, late, or unrecorded absences. Must be configured in the Attendance-Leave Integration and Payroll Deduction settings.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Leave not approved within window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Auto-mark as LOPNR (Loss of Pay — Not Regularised). Payroll deduction triggered.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auto-conversion window (days). Default: 3 working days post leave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LOP cap reached (5 days/year)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should flag/alert HR when employee crosses 5 LOP days. Further action per institution policy.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 LOP annual cap = 5 days. Enable breach alert to HR.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Absent without any leave application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Attendance integration marks as Absent. If no retroactive leave is applied within window, auto-convert to LOPNR.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Retroactive leave application window must be defined. Confirm with institution.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Leave applied retroactively after 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should allow retroactive applications up to N days. Beyond that, only HR can manually regularise.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Define retroactive application window. Enable HR manual override for LOPNR regularisation.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18"/>
                <w:szCs w:val="18"/>
              </w:rPr>
              <w:t xml:space="preserve">🚨  The policy mentions LOP cap of 5 days but does not specify consequences beyond that cap (termination, warning, additional deduction). This must be clarified with institution before go-live.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6 — Special Rules &amp; Edge Cases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Rules that require custom configuration, conditional logic, or manual intervention. These cannot be auto-configured from standard policy text.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 Off accrues when staff work on a general holiday OR on 1st/3rd Saturday (weekly off). Each such day = 1 CO credit.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Auto-accrual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Configure holiday + weekly-off attendance trigger to auto-credit 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Earned Leave (21 days/year) is applicable ONLY to Academic Heads and Non-Academic Heads. All other staff are ineligible.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Role-based eligibility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Tag EL policy only to staff with Head designation in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VL eligibility (Category 1 vs Category 2) depends on a cut-off set by the Principal office each semester. No automated rule possible without this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admin input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Semester cutoff must be entered manually by HR each semester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OED is exclusively a Teaching Staff entitlement. Non-Teaching and Technical Staff have no OED allocation.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exclusion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Block OED application for Non-Teaching staff at system level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CL — Probationer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Probationers earn 1 CL per month from date of joining. CL for joining month is ONLY credited if joining date is on or before 5th of that month.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Date-conditional accrual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Accrual engine: check DOJ ≤ 5 for month-1 credit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LOP Cap vs LOPNR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LOP (5 days, employee-initiated) and LOPNR (system-generated for unapproved leaves) are distinct leave types in the policy. They should be tracked separately in payroll and MIS.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design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Ensure separate leave codes, separate payroll tags for LOP vs LOPNR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7 — System Flags &amp; Configuration Notes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Items requiring master data setup, system-level decisions, or admin configuration before the Leave Module can go live.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 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Staff Category Master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Create: Permanent Teaching, Probationary Teaching, Permanent Non-Teaching, Probationary Non-Teaching, Technical, HOD, Academic Head, Non-Academic Head, Engineering Staff, Degree Staff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Implementation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College Type Master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OOD quota differs by college type (Engineering = 10, Degree = 7). College type must be a system attribute linked to each staff record.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Implementation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Weekly Off Schedule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Define which Saturdays are working (1st, 3rd) vs off (2nd, 4th, 5th). This drives CL sandwich rule and CO accrual logic.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Institution HR to 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Holiday Calendar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full academic year holiday list. Required for OED, OOD, CO accrual, and CL sandwich rule calculations.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Institution HR to provide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Semester Date Configuration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Semester start and end dates required for VL semester-wise quota distribution (CL: Jan + Jul split; VL: per semester).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Institution to confirm each year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Probation Period Setting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Probation defined as 12 months from date of joining. System must auto-flip staff from Probationer to Permanent status and update leave policy accordingly.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🔧 Dheeraj /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Head Designation Tagging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is only for Academic and Non-Academic Heads. HR must tag designated Head roles in employee master before leave module activation.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Institution HR to confirm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LOP Consequence Policy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Policy is silent on consequences once LOP cap of 5 days is crossed. Default system behavior and escalation needs institution confirmation.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⚠️ NEEDS CLARIFICATION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BLOCK 8 — Go-Live Validation Checklist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items below must be confirmed and resolved before the Leave Module is activated for the institution. Track completion status during onboarding calls.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200"/>
        <w:gridCol w:w="2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Party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staff category classification for every employee in HR 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VL Category 1 vs Category 2 eligibility criteria and cutoff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Principal Office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 academic semester start/end dates for current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Provide complete HOD designation list per department for workflow 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complete holiday calendar for the academic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weekly off schedule (which Saturdays are working vs off)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multi-approver L1 logic: any-one OR all-must-approve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Management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unapproved leave auto-conversion window (recommended: 3 working days)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 + edumerge PM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retroactive leave application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LOP cap breach consequences and escalation 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Management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 Academic Head and Non-Academic Head roles in employee master for EL eligibility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Comp Off carry forward policy and expiry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EL encashability for Heads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Management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HR's role: is HR approval mandatory for all leave types or only above a duration threshold?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Institution HR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 probation auto-flip logic with Engineering team (Dheeraj)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edumerge Engineering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45400"/>
                <w:sz w:val="18"/>
                <w:szCs w:val="18"/>
              </w:rPr>
              <w:t xml:space="preserve">☐  Pending</w:t>
            </w:r>
          </w:p>
        </w:tc>
      </w:tr>
    </w:tbl>
    <w:p>
      <w:pPr>
        <w:spacing w:before="60" w:after="60"/>
      </w:pPr>
      <w:r>
        <w:rPr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Legend:  ✅ Automation-ready   ⚠️ Needs clarification   🔧 Manual configuration required   🚨 Risk item</w:t>
      </w:r>
    </w:p>
    <w:p>
      <w:pPr>
        <w:spacing w:before="60" w:after="60"/>
      </w:pPr>
      <w:r>
        <w:rPr>
          <w:sz w:val="20"/>
          <w:szCs w:val="20"/>
        </w:rPr>
        <w:t xml:space="preserve"/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2026-03-12T05:10:37.394Z</dcterms:created>
  <dcterms:modified xsi:type="dcterms:W3CDTF">2026-03-12T05:10:37.394Z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