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83C8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83C8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83C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83C81" w:rsidP="00B83C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B83C8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83C81" w:rsidP="00B83C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B83C81" w:rsidP="00B83C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83C8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83C8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83C81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Колонка № 2,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МК-31/12-14-НВК, Лист</w:t>
      </w:r>
      <w:r w:rsidR="00B83C81">
        <w:rPr>
          <w:i/>
          <w:iCs/>
          <w:color w:val="000000"/>
          <w:sz w:val="22"/>
          <w:szCs w:val="22"/>
        </w:rPr>
        <w:t xml:space="preserve"> 2,</w:t>
      </w:r>
      <w:r>
        <w:rPr>
          <w:i/>
          <w:iCs/>
          <w:color w:val="000000"/>
          <w:sz w:val="22"/>
          <w:szCs w:val="22"/>
        </w:rPr>
        <w:t xml:space="preserve">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83C81" w:rsidP="00B83C8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Трубы стальные, ГОСТ 10704-91 (Сертификат соответствия № РОСС RU.АЮ42.Н02423).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079E7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83C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83C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B83C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83C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83C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B83C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83C81">
        <w:rPr>
          <w:i/>
          <w:color w:val="111111"/>
          <w:sz w:val="22"/>
          <w:szCs w:val="22"/>
        </w:rPr>
        <w:t xml:space="preserve"> Колонка № 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83C8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83C81">
        <w:rPr>
          <w:i/>
          <w:color w:val="000000"/>
          <w:sz w:val="22"/>
          <w:szCs w:val="22"/>
        </w:rPr>
        <w:t xml:space="preserve"> Сертификат соответствия № РОСС RU.АЮ42.Н02423.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83C8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706D" w:rsidRDefault="00FB706D">
      <w:r>
        <w:separator/>
      </w:r>
    </w:p>
  </w:endnote>
  <w:endnote w:type="continuationSeparator" w:id="0">
    <w:p w:rsidR="00FB706D" w:rsidRDefault="00FB7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706D" w:rsidRDefault="00FB706D">
      <w:r>
        <w:rPr>
          <w:color w:val="000000"/>
        </w:rPr>
        <w:separator/>
      </w:r>
    </w:p>
  </w:footnote>
  <w:footnote w:type="continuationSeparator" w:id="0">
    <w:p w:rsidR="00FB706D" w:rsidRDefault="00FB70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079E7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B6815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83C81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06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AAC2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1A5CA-B626-43C3-AEB3-2885928E9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2021-02-02T06:47:00Z</dcterms:modified>
</cp:coreProperties>
</file>