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КВ1-133/ПГ,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50CB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226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КВ1-133/ПГ.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226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0D48" w:rsidRDefault="00AB0D48">
      <w:r>
        <w:separator/>
      </w:r>
    </w:p>
  </w:endnote>
  <w:endnote w:type="continuationSeparator" w:id="0">
    <w:p w:rsidR="00AB0D48" w:rsidRDefault="00AB0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0D48" w:rsidRDefault="00AB0D48">
      <w:r>
        <w:rPr>
          <w:color w:val="000000"/>
        </w:rPr>
        <w:separator/>
      </w:r>
    </w:p>
  </w:footnote>
  <w:footnote w:type="continuationSeparator" w:id="0">
    <w:p w:rsidR="00AB0D48" w:rsidRDefault="00AB0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3E26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6B24B-0C63-438E-88D8-5048E09AD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2021-03-15T14:01:00Z</dcterms:modified>
</cp:coreProperties>
</file>