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F1B7E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</w:t>
      </w:r>
      <w:r w:rsidR="00BF1B7E">
        <w:rPr>
          <w:i/>
          <w:color w:val="000000" w:themeColor="text1"/>
          <w:kern w:val="0"/>
          <w:sz w:val="22"/>
        </w:rPr>
        <w:t>5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C673ED">
        <w:rPr>
          <w:i/>
          <w:iCs/>
          <w:color w:val="000000"/>
          <w:sz w:val="22"/>
          <w:szCs w:val="22"/>
        </w:rPr>
        <w:t>2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опорное КЦО-1 (Паспорта качества № </w:t>
      </w:r>
      <w:r w:rsidR="006B6502">
        <w:rPr>
          <w:i/>
          <w:color w:val="000000"/>
          <w:sz w:val="22"/>
          <w:szCs w:val="22"/>
        </w:rPr>
        <w:t>3039, 28, 3037, 17, 3003, 2800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F1B7E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F1B7E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</w:t>
      </w:r>
      <w:r w:rsidR="00BF1B7E">
        <w:rPr>
          <w:i/>
          <w:color w:val="111111"/>
          <w:sz w:val="22"/>
          <w:szCs w:val="22"/>
        </w:rPr>
        <w:t>5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6B6502">
        <w:rPr>
          <w:i/>
          <w:color w:val="000000"/>
          <w:sz w:val="22"/>
          <w:szCs w:val="22"/>
        </w:rPr>
        <w:t xml:space="preserve"> </w:t>
      </w:r>
      <w:r w:rsidR="006B6502">
        <w:rPr>
          <w:i/>
          <w:color w:val="000000"/>
          <w:sz w:val="22"/>
          <w:szCs w:val="22"/>
        </w:rPr>
        <w:t>3039, 28, 3037, 17, 3003, 2800</w:t>
      </w:r>
      <w:r w:rsidR="006B6502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BF1B7E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5EEB" w:rsidRDefault="009F5EEB">
      <w:r>
        <w:separator/>
      </w:r>
    </w:p>
  </w:endnote>
  <w:endnote w:type="continuationSeparator" w:id="0">
    <w:p w:rsidR="009F5EEB" w:rsidRDefault="009F5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5EEB" w:rsidRDefault="009F5EEB">
      <w:r>
        <w:rPr>
          <w:color w:val="000000"/>
        </w:rPr>
        <w:separator/>
      </w:r>
    </w:p>
  </w:footnote>
  <w:footnote w:type="continuationSeparator" w:id="0">
    <w:p w:rsidR="009F5EEB" w:rsidRDefault="009F5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40B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368D7-C23C-4AB2-9562-4F2EEA8FF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2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2021-03-14T09:38:00Z</dcterms:modified>
</cp:coreProperties>
</file>