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Колонка № 36,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D1F2F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64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9D1F2F">
        <w:rPr>
          <w:i/>
          <w:color w:val="000000"/>
          <w:sz w:val="22"/>
          <w:szCs w:val="22"/>
        </w:rPr>
        <w:t>64</w:t>
      </w:r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4DDE" w:rsidRDefault="00344DDE">
      <w:r>
        <w:separator/>
      </w:r>
    </w:p>
  </w:endnote>
  <w:endnote w:type="continuationSeparator" w:id="0">
    <w:p w:rsidR="00344DDE" w:rsidRDefault="00344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4DDE" w:rsidRDefault="00344DDE">
      <w:r>
        <w:rPr>
          <w:color w:val="000000"/>
        </w:rPr>
        <w:separator/>
      </w:r>
    </w:p>
  </w:footnote>
  <w:footnote w:type="continuationSeparator" w:id="0">
    <w:p w:rsidR="00344DDE" w:rsidRDefault="00344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1F2F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F995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176DE-BE40-4954-BB4B-39682F35D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2021-02-27T09:04:00Z</dcterms:modified>
</cp:coreProperties>
</file>