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14992" w:type="dxa"/>
        <w:tblLayout w:type="fixed"/>
        <w:tblLook w:val="04A0"/>
      </w:tblPr>
      <w:tblGrid>
        <w:gridCol w:w="534"/>
        <w:gridCol w:w="11907"/>
        <w:gridCol w:w="2551"/>
      </w:tblGrid>
      <w:tr w:rsidR="00B97BBA" w:rsidRPr="00BF0BDE" w:rsidTr="00BD27E4">
        <w:tc>
          <w:tcPr>
            <w:tcW w:w="534" w:type="dxa"/>
          </w:tcPr>
          <w:p w:rsidR="00B97BBA" w:rsidRPr="00BF0BDE" w:rsidRDefault="00B97BBA" w:rsidP="00BD27E4">
            <w:pPr>
              <w:rPr>
                <w:rFonts w:cstheme="minorHAnsi"/>
              </w:rPr>
            </w:pPr>
            <w:r w:rsidRPr="00BF0BDE">
              <w:rPr>
                <w:rFonts w:cstheme="minorHAnsi"/>
              </w:rPr>
              <w:t>5.</w:t>
            </w:r>
          </w:p>
        </w:tc>
        <w:tc>
          <w:tcPr>
            <w:tcW w:w="11907" w:type="dxa"/>
          </w:tcPr>
          <w:p w:rsidR="00B97BBA" w:rsidRPr="00BF0BDE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b/>
                <w:color w:val="000000"/>
              </w:rPr>
            </w:pPr>
            <w:r w:rsidRPr="00BF0BDE">
              <w:rPr>
                <w:rFonts w:cstheme="minorHAnsi"/>
                <w:b/>
                <w:color w:val="000000"/>
              </w:rPr>
              <w:t xml:space="preserve">Масштабы ЧС природного и техногенного характера </w:t>
            </w:r>
          </w:p>
          <w:p w:rsidR="00B97BBA" w:rsidRPr="00BF0BDE" w:rsidRDefault="00B97BBA" w:rsidP="00BD27E4">
            <w:pPr>
              <w:pStyle w:val="s13"/>
              <w:shd w:val="clear" w:color="auto" w:fill="FFFFFF"/>
              <w:ind w:firstLine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Масштаб чрезвычайной ситуации природного и техногенного характера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определяется 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величин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ой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территории, на которой сложилась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ЧС (</w:t>
            </w:r>
            <w:r w:rsidRPr="00E86EE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зона ЧС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количество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людей, погибших и получивших ущерб здоровью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E86EE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кол-во пострадавших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либо размером ущерба окружающей природной среде и материальных потерь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E86EE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материальный ущерб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proofErr w:type="gramStart"/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proofErr w:type="gramEnd"/>
            <w:r w:rsidRPr="00BF0BD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(</w:t>
            </w:r>
            <w:proofErr w:type="gramStart"/>
            <w:r w:rsidRPr="00BF0BD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д</w:t>
            </w:r>
            <w:proofErr w:type="gramEnd"/>
            <w:r w:rsidRPr="00BF0BD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алее –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диаграмма</w:t>
            </w:r>
            <w:r w:rsidRPr="00BF0BD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в форме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столбов</w:t>
            </w:r>
            <w:r w:rsidRPr="00BF0BD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)</w:t>
            </w:r>
          </w:p>
          <w:p w:rsidR="00B97BBA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i/>
                <w:color w:val="808080" w:themeColor="background1" w:themeShade="80"/>
              </w:rPr>
            </w:pPr>
          </w:p>
          <w:p w:rsidR="00B97BBA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u w:val="single"/>
              </w:rPr>
            </w:pPr>
            <w:r w:rsidRPr="001414E3">
              <w:rPr>
                <w:rFonts w:cstheme="minorHAnsi"/>
                <w:i/>
                <w:color w:val="808080" w:themeColor="background1" w:themeShade="80"/>
              </w:rPr>
              <w:t>*</w:t>
            </w:r>
            <w:r>
              <w:rPr>
                <w:rFonts w:cstheme="minorHAnsi"/>
                <w:i/>
                <w:color w:val="808080" w:themeColor="background1" w:themeShade="80"/>
              </w:rPr>
              <w:t>Наведите курсор на столбец, чтобы получить подробную информацию.</w:t>
            </w:r>
          </w:p>
          <w:p w:rsidR="00B97BBA" w:rsidRDefault="00B97BBA" w:rsidP="00BD27E4">
            <w:pPr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  <w:noProof/>
                <w:u w:val="single"/>
                <w:lang w:eastAsia="ru-RU"/>
              </w:rPr>
              <w:drawing>
                <wp:inline distT="0" distB="0" distL="0" distR="0">
                  <wp:extent cx="5648325" cy="3576643"/>
                  <wp:effectExtent l="19050" t="0" r="9525" b="0"/>
                  <wp:docPr id="64" name="Рисунок 28" descr="C:\Users\ilobanov\Desktop\ПГК ГО\рефы (мои)\столбч. диаграма 2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ilobanov\Desktop\ПГК ГО\рефы (мои)\столбч. диаграма 2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3576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BA" w:rsidRDefault="00B97BBA" w:rsidP="00BD27E4">
            <w:pPr>
              <w:jc w:val="both"/>
              <w:rPr>
                <w:rFonts w:cstheme="minorHAnsi"/>
                <w:u w:val="single"/>
              </w:rPr>
            </w:pPr>
          </w:p>
          <w:p w:rsidR="00B97BBA" w:rsidRDefault="00B97BBA" w:rsidP="00BD27E4">
            <w:pPr>
              <w:jc w:val="both"/>
              <w:rPr>
                <w:rFonts w:cstheme="minorHAnsi"/>
                <w:u w:val="single"/>
              </w:rPr>
            </w:pPr>
          </w:p>
          <w:p w:rsidR="00B97BBA" w:rsidRPr="00D256F0" w:rsidRDefault="00B97BBA" w:rsidP="00BD27E4">
            <w:pPr>
              <w:shd w:val="clear" w:color="auto" w:fill="FFFFFF"/>
              <w:jc w:val="both"/>
              <w:rPr>
                <w:rFonts w:cstheme="minorHAnsi"/>
                <w:b/>
                <w:color w:val="000000"/>
              </w:rPr>
            </w:pPr>
            <w:r w:rsidRPr="00D256F0">
              <w:rPr>
                <w:rFonts w:cstheme="minorHAnsi"/>
                <w:color w:val="0070C0"/>
              </w:rPr>
              <w:t>(</w:t>
            </w:r>
            <w:r w:rsidRPr="00D256F0">
              <w:rPr>
                <w:color w:val="00B0F0"/>
                <w:spacing w:val="3"/>
              </w:rPr>
              <w:t xml:space="preserve">текст </w:t>
            </w:r>
            <w:r>
              <w:rPr>
                <w:color w:val="00B0F0"/>
                <w:spacing w:val="3"/>
              </w:rPr>
              <w:t>информации</w:t>
            </w:r>
            <w:r w:rsidRPr="00D256F0">
              <w:rPr>
                <w:color w:val="00B0F0"/>
                <w:spacing w:val="3"/>
              </w:rPr>
              <w:t xml:space="preserve"> при наведении курсора на столбец)</w:t>
            </w:r>
          </w:p>
          <w:p w:rsidR="00B97BBA" w:rsidRDefault="00B97BBA" w:rsidP="00BD27E4">
            <w:pPr>
              <w:jc w:val="both"/>
              <w:rPr>
                <w:rFonts w:cstheme="minorHAnsi"/>
                <w:u w:val="single"/>
              </w:rPr>
            </w:pPr>
          </w:p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ЧС локального характера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пределы территории объекта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lastRenderedPageBreak/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10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100 тыс. рублей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ind w:firstLine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 </w:t>
            </w: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ЧС муниципального характера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территория поселения или города федерального значения;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50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5 млн. рублей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ЧС межмуниципального характера: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территория двух и боле</w:t>
                  </w:r>
                  <w:r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е поселений, районов города федерального</w:t>
                  </w: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 xml:space="preserve"> значения или межселенная территория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50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не более 5 млн. рублей;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ЧС регионального характера: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территория одного субъекта РФ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50 чел., не более 500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 млн. рублей, не более 500</w:t>
                  </w:r>
                  <w:r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 xml:space="preserve"> </w:t>
                  </w: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млн. рублей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ЧС межрегионального характера:</w:t>
            </w:r>
            <w:r w:rsidRPr="00BF0B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территория двух и более субъектов РФ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50 чел., не более 500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</w:t>
                  </w:r>
                  <w:r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 xml:space="preserve"> </w:t>
                  </w: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млн. рублей, но не более 500 млн. рублей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BF0B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ЧС федерального характера</w:t>
            </w:r>
            <w:r w:rsidRPr="00BF0BDE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865"/>
              <w:gridCol w:w="4068"/>
            </w:tblGrid>
            <w:tr w:rsidR="00B97BBA" w:rsidRPr="00BF0BDE" w:rsidTr="00BD27E4">
              <w:trPr>
                <w:trHeight w:val="275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зона ЧС: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территория РФ</w:t>
                  </w:r>
                </w:p>
              </w:tc>
            </w:tr>
            <w:tr w:rsidR="00B97BBA" w:rsidRPr="00BF0BDE" w:rsidTr="00BD27E4">
              <w:trPr>
                <w:trHeight w:val="287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кол-во пострадавших: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500 чел.</w:t>
                  </w:r>
                </w:p>
              </w:tc>
            </w:tr>
            <w:tr w:rsidR="00B97BBA" w:rsidRPr="00BF0BDE" w:rsidTr="00BD27E4">
              <w:trPr>
                <w:trHeight w:val="301"/>
              </w:trPr>
              <w:tc>
                <w:tcPr>
                  <w:tcW w:w="3865" w:type="dxa"/>
                </w:tcPr>
                <w:p w:rsidR="00B97BBA" w:rsidRPr="00BF0BDE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BF0BDE">
                    <w:rPr>
                      <w:rFonts w:asciiTheme="minorHAnsi" w:hAnsiTheme="minorHAnsi" w:cstheme="minorHAnsi"/>
                      <w:i/>
                      <w:color w:val="000000"/>
                      <w:sz w:val="22"/>
                      <w:szCs w:val="22"/>
                    </w:rPr>
                    <w:t>материальный ущерб:</w:t>
                  </w:r>
                </w:p>
              </w:tc>
              <w:tc>
                <w:tcPr>
                  <w:tcW w:w="4068" w:type="dxa"/>
                </w:tcPr>
                <w:p w:rsidR="00B97BBA" w:rsidRPr="005612CD" w:rsidRDefault="00B97BBA" w:rsidP="00BD27E4">
                  <w:pPr>
                    <w:pStyle w:val="s13"/>
                    <w:framePr w:hSpace="180" w:wrap="around" w:vAnchor="text" w:hAnchor="text" w:y="1"/>
                    <w:ind w:firstLine="0"/>
                    <w:suppressOverlap/>
                    <w:jc w:val="both"/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</w:pPr>
                  <w:r w:rsidRPr="005612CD">
                    <w:rPr>
                      <w:rFonts w:asciiTheme="minorHAnsi" w:hAnsiTheme="minorHAnsi" w:cstheme="minorHAnsi"/>
                      <w:color w:val="0070C0"/>
                      <w:sz w:val="22"/>
                      <w:szCs w:val="22"/>
                    </w:rPr>
                    <w:t>свыше 500 млн. рублей.</w:t>
                  </w:r>
                </w:p>
              </w:tc>
            </w:tr>
          </w:tbl>
          <w:p w:rsidR="00B97BBA" w:rsidRPr="00BF0BDE" w:rsidRDefault="00B97BBA" w:rsidP="00BD27E4">
            <w:pPr>
              <w:pStyle w:val="s13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B97BBA" w:rsidRPr="00BF0BDE" w:rsidRDefault="00B97BBA" w:rsidP="00BD27E4">
            <w:pPr>
              <w:pStyle w:val="s13"/>
              <w:shd w:val="clear" w:color="auto" w:fill="FFFFFF"/>
              <w:ind w:firstLine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B97BBA" w:rsidRPr="00BF0BDE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b/>
                <w:color w:val="000000"/>
              </w:rPr>
            </w:pPr>
            <w:r w:rsidRPr="00BF0BDE">
              <w:rPr>
                <w:rFonts w:cstheme="minorHAnsi"/>
                <w:color w:val="0070C0"/>
              </w:rPr>
              <w:t>(Плашка с текстовым окном, раскрывается при наведении курсора</w:t>
            </w:r>
            <w:r w:rsidRPr="00D256F0">
              <w:rPr>
                <w:rFonts w:cstheme="minorHAnsi"/>
                <w:noProof/>
                <w:color w:val="0070C0"/>
                <w:lang w:eastAsia="ru-RU"/>
              </w:rPr>
              <w:drawing>
                <wp:inline distT="0" distB="0" distL="0" distR="0">
                  <wp:extent cx="458028" cy="523866"/>
                  <wp:effectExtent l="19050" t="0" r="0" b="0"/>
                  <wp:docPr id="3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1189" t="65756" r="76783" b="28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64" cy="531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0BDE">
              <w:rPr>
                <w:rFonts w:cstheme="minorHAnsi"/>
                <w:color w:val="0070C0"/>
              </w:rPr>
              <w:t>)</w:t>
            </w:r>
          </w:p>
          <w:p w:rsidR="00B97BBA" w:rsidRPr="00BF0BDE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bCs/>
              </w:rPr>
            </w:pPr>
            <w:r w:rsidRPr="00BF0BDE">
              <w:rPr>
                <w:rFonts w:cstheme="minorHAnsi"/>
                <w:bCs/>
              </w:rPr>
              <w:lastRenderedPageBreak/>
              <w:t>Классификация чрезвычайных ситуаций определена Постановлением Правительства РФ от 21.05.2007 г. № 304 «О</w:t>
            </w:r>
            <w:r>
              <w:rPr>
                <w:rFonts w:cstheme="minorHAnsi"/>
                <w:bCs/>
              </w:rPr>
              <w:t xml:space="preserve"> </w:t>
            </w:r>
            <w:r w:rsidRPr="00BF0BDE">
              <w:rPr>
                <w:rFonts w:cstheme="minorHAnsi"/>
                <w:bCs/>
              </w:rPr>
              <w:t>классификации чрезвычайных ситуаций природного и техногенного</w:t>
            </w:r>
            <w:r>
              <w:rPr>
                <w:rFonts w:cstheme="minorHAnsi"/>
                <w:bCs/>
              </w:rPr>
              <w:t xml:space="preserve"> </w:t>
            </w:r>
            <w:r w:rsidRPr="00BF0BDE">
              <w:rPr>
                <w:rFonts w:cstheme="minorHAnsi"/>
                <w:bCs/>
              </w:rPr>
              <w:t>характера».</w:t>
            </w:r>
            <w:r w:rsidRPr="00BF0BDE">
              <w:rPr>
                <w:rFonts w:cstheme="minorHAnsi"/>
                <w:color w:val="000000"/>
              </w:rPr>
              <w:t xml:space="preserve"> Данная классификация </w:t>
            </w:r>
            <w:r>
              <w:rPr>
                <w:rFonts w:cstheme="minorHAnsi"/>
                <w:color w:val="000000"/>
              </w:rPr>
              <w:t xml:space="preserve">НЕ </w:t>
            </w:r>
            <w:r w:rsidRPr="00BF0BDE">
              <w:rPr>
                <w:rFonts w:cstheme="minorHAnsi"/>
                <w:color w:val="000000"/>
              </w:rPr>
              <w:t>распространяется на ЧС, возникшие вследствие лесных пожаров.</w:t>
            </w:r>
          </w:p>
          <w:p w:rsidR="00B97BBA" w:rsidRPr="00BF0BDE" w:rsidRDefault="00B97BBA" w:rsidP="00BD27E4">
            <w:pPr>
              <w:tabs>
                <w:tab w:val="left" w:pos="1080"/>
              </w:tabs>
              <w:contextualSpacing/>
              <w:rPr>
                <w:rFonts w:cstheme="minorHAnsi"/>
                <w:b/>
              </w:rPr>
            </w:pPr>
          </w:p>
        </w:tc>
        <w:tc>
          <w:tcPr>
            <w:tcW w:w="2551" w:type="dxa"/>
          </w:tcPr>
          <w:p w:rsidR="00B97BBA" w:rsidRPr="00DC3BDB" w:rsidRDefault="00B97BBA" w:rsidP="00BD27E4">
            <w:pPr>
              <w:rPr>
                <w:rFonts w:cstheme="minorHAnsi"/>
                <w:color w:val="0070C0"/>
              </w:rPr>
            </w:pPr>
            <w:r w:rsidRPr="00BF0BDE">
              <w:rPr>
                <w:rFonts w:cstheme="minorHAnsi"/>
                <w:color w:val="00B0F0"/>
              </w:rPr>
              <w:lastRenderedPageBreak/>
              <w:t xml:space="preserve"> </w:t>
            </w:r>
            <w:r w:rsidRPr="00DC3BDB">
              <w:rPr>
                <w:rFonts w:cstheme="minorHAnsi"/>
                <w:color w:val="0070C0"/>
              </w:rPr>
              <w:t xml:space="preserve">Сделать виде ступенчатой (столбчатой) диаграммы (от низкого столба к </w:t>
            </w:r>
            <w:proofErr w:type="gramStart"/>
            <w:r w:rsidRPr="00DC3BDB">
              <w:rPr>
                <w:rFonts w:cstheme="minorHAnsi"/>
                <w:color w:val="0070C0"/>
              </w:rPr>
              <w:t>высокому</w:t>
            </w:r>
            <w:proofErr w:type="gramEnd"/>
            <w:r w:rsidRPr="00DC3BDB">
              <w:rPr>
                <w:rFonts w:cstheme="minorHAnsi"/>
                <w:color w:val="0070C0"/>
              </w:rPr>
              <w:t>).</w:t>
            </w:r>
          </w:p>
          <w:p w:rsidR="00B97BBA" w:rsidRPr="00DC3BDB" w:rsidRDefault="00B97BBA" w:rsidP="00BD27E4">
            <w:pPr>
              <w:rPr>
                <w:rFonts w:cstheme="minorHAnsi"/>
                <w:color w:val="0070C0"/>
              </w:rPr>
            </w:pPr>
          </w:p>
          <w:p w:rsidR="00B97BBA" w:rsidRPr="00DC3BDB" w:rsidRDefault="00B97BBA" w:rsidP="00BD27E4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  <w:noProof/>
                <w:color w:val="0070C0"/>
                <w:lang w:eastAsia="ru-RU"/>
              </w:rPr>
              <w:drawing>
                <wp:inline distT="0" distB="0" distL="0" distR="0">
                  <wp:extent cx="1487170" cy="1582420"/>
                  <wp:effectExtent l="19050" t="0" r="0" b="0"/>
                  <wp:docPr id="1" name="Рисунок 1" descr="ступенчатая диаграмма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тупенчатая диаграмма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58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7BBA" w:rsidRPr="00DC3BDB" w:rsidRDefault="00B97BBA" w:rsidP="00BD27E4">
            <w:pPr>
              <w:rPr>
                <w:rFonts w:cstheme="minorHAnsi"/>
                <w:color w:val="0070C0"/>
              </w:rPr>
            </w:pPr>
          </w:p>
          <w:p w:rsidR="00B97BBA" w:rsidRPr="00DC3BDB" w:rsidRDefault="00B97BBA" w:rsidP="00BD27E4">
            <w:pPr>
              <w:rPr>
                <w:rFonts w:cstheme="minorHAnsi"/>
                <w:color w:val="0070C0"/>
              </w:rPr>
            </w:pPr>
            <w:r w:rsidRPr="00DC3BDB">
              <w:rPr>
                <w:rFonts w:cstheme="minorHAnsi"/>
                <w:color w:val="0070C0"/>
              </w:rPr>
              <w:t xml:space="preserve">При </w:t>
            </w:r>
            <w:r>
              <w:rPr>
                <w:rFonts w:cstheme="minorHAnsi"/>
                <w:color w:val="0070C0"/>
              </w:rPr>
              <w:t>наведении</w:t>
            </w:r>
            <w:r w:rsidRPr="00DC3BDB">
              <w:rPr>
                <w:rFonts w:cstheme="minorHAnsi"/>
                <w:color w:val="0070C0"/>
              </w:rPr>
              <w:t xml:space="preserve"> </w:t>
            </w:r>
            <w:r>
              <w:rPr>
                <w:rFonts w:cstheme="minorHAnsi"/>
                <w:color w:val="0070C0"/>
              </w:rPr>
              <w:t xml:space="preserve">курсора </w:t>
            </w:r>
            <w:r w:rsidRPr="00DC3BDB">
              <w:rPr>
                <w:rFonts w:cstheme="minorHAnsi"/>
                <w:color w:val="0070C0"/>
              </w:rPr>
              <w:t>на столбец появляется окно с информацией о территории, кол-ве чел. и ущербе (текст синего цвета).</w:t>
            </w: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BF0BDE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Default="00B97BBA" w:rsidP="00BD27E4">
            <w:pPr>
              <w:rPr>
                <w:rFonts w:cstheme="minorHAnsi"/>
                <w:color w:val="00B0F0"/>
              </w:rPr>
            </w:pPr>
          </w:p>
          <w:p w:rsidR="00B97BBA" w:rsidRPr="00AF492F" w:rsidRDefault="00B97BBA" w:rsidP="00BD27E4">
            <w:pPr>
              <w:rPr>
                <w:rFonts w:cstheme="minorHAnsi"/>
                <w:color w:val="0070C0"/>
                <w:lang w:val="en-US"/>
              </w:rPr>
            </w:pPr>
            <w:r w:rsidRPr="00BF0BDE">
              <w:rPr>
                <w:rFonts w:cstheme="minorHAnsi"/>
                <w:color w:val="00B0F0"/>
              </w:rPr>
              <w:t xml:space="preserve"> </w:t>
            </w:r>
            <w:r w:rsidRPr="00DC3BDB">
              <w:rPr>
                <w:rFonts w:cstheme="minorHAnsi"/>
                <w:color w:val="0070C0"/>
              </w:rPr>
              <w:t xml:space="preserve">Плашка с </w:t>
            </w:r>
            <w:r w:rsidR="00AF492F">
              <w:rPr>
                <w:rFonts w:cstheme="minorHAnsi"/>
                <w:color w:val="0070C0"/>
              </w:rPr>
              <w:t>раскрывающимся текстовым окном</w:t>
            </w:r>
          </w:p>
          <w:p w:rsidR="00B97BBA" w:rsidRPr="00BF0BDE" w:rsidRDefault="00B97BBA" w:rsidP="00BD27E4">
            <w:pPr>
              <w:rPr>
                <w:rFonts w:cstheme="minorHAnsi"/>
              </w:rPr>
            </w:pPr>
            <w:r w:rsidRPr="00DC3BDB">
              <w:rPr>
                <w:rFonts w:cstheme="minorHAnsi"/>
                <w:noProof/>
                <w:color w:val="0070C0"/>
                <w:lang w:eastAsia="ru-RU"/>
              </w:rPr>
              <w:drawing>
                <wp:inline distT="0" distB="0" distL="0" distR="0">
                  <wp:extent cx="458028" cy="523866"/>
                  <wp:effectExtent l="19050" t="0" r="0" b="0"/>
                  <wp:docPr id="1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1189" t="65756" r="76783" b="28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64" cy="531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45A" w:rsidRDefault="0002545A"/>
    <w:sectPr w:rsidR="0002545A" w:rsidSect="00B97B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97BBA"/>
    <w:rsid w:val="0002545A"/>
    <w:rsid w:val="001B247A"/>
    <w:rsid w:val="00AF492F"/>
    <w:rsid w:val="00B9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3">
    <w:name w:val="s_13"/>
    <w:basedOn w:val="a"/>
    <w:rsid w:val="00B97BBA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7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3</cp:revision>
  <dcterms:created xsi:type="dcterms:W3CDTF">2020-01-30T09:10:00Z</dcterms:created>
  <dcterms:modified xsi:type="dcterms:W3CDTF">2020-01-30T11:53:00Z</dcterms:modified>
</cp:coreProperties>
</file>