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A383" w14:textId="467A88B8" w:rsidR="00AD7A66" w:rsidRPr="0055644F" w:rsidRDefault="00AD7A66" w:rsidP="0055644F">
      <w:pPr>
        <w:spacing w:line="360" w:lineRule="auto"/>
        <w:jc w:val="both"/>
        <w:rPr>
          <w:rFonts w:ascii="Calibri Light" w:hAnsi="Calibri Light" w:cs="Calibri Light"/>
          <w:b/>
          <w:bCs/>
          <w:sz w:val="40"/>
          <w:szCs w:val="40"/>
        </w:rPr>
      </w:pPr>
      <w:r w:rsidRPr="0055644F">
        <w:rPr>
          <w:rFonts w:ascii="Calibri Light" w:hAnsi="Calibri Light" w:cs="Calibri Light"/>
          <w:b/>
          <w:bCs/>
          <w:sz w:val="40"/>
          <w:szCs w:val="40"/>
        </w:rPr>
        <w:t>Appendix I</w:t>
      </w:r>
      <w:r w:rsidR="00605335" w:rsidRPr="0055644F">
        <w:rPr>
          <w:rFonts w:ascii="Calibri Light" w:hAnsi="Calibri Light" w:cs="Calibri Light"/>
          <w:b/>
          <w:bCs/>
          <w:sz w:val="40"/>
          <w:szCs w:val="40"/>
        </w:rPr>
        <w:t>I</w:t>
      </w:r>
      <w:r w:rsidR="00FA6B00" w:rsidRPr="0055644F">
        <w:rPr>
          <w:rFonts w:ascii="Calibri Light" w:hAnsi="Calibri Light" w:cs="Calibri Light"/>
          <w:b/>
          <w:bCs/>
          <w:sz w:val="40"/>
          <w:szCs w:val="40"/>
        </w:rPr>
        <w:t>I</w:t>
      </w:r>
      <w:r w:rsidRPr="0055644F">
        <w:rPr>
          <w:rFonts w:ascii="Calibri Light" w:hAnsi="Calibri Light" w:cs="Calibri Light"/>
          <w:b/>
          <w:bCs/>
          <w:sz w:val="40"/>
          <w:szCs w:val="40"/>
        </w:rPr>
        <w:t xml:space="preserve">. </w:t>
      </w:r>
      <w:r w:rsidR="00040D65" w:rsidRPr="00040D65">
        <w:rPr>
          <w:rFonts w:ascii="Calibri Light" w:hAnsi="Calibri Light" w:cs="Calibri Light"/>
          <w:b/>
          <w:bCs/>
          <w:sz w:val="40"/>
          <w:szCs w:val="40"/>
        </w:rPr>
        <w:t>Weak-label corpus construction workflow</w:t>
      </w:r>
    </w:p>
    <w:p w14:paraId="2D6C94B6" w14:textId="1F6851BC" w:rsidR="00E430EE" w:rsidRPr="0055644F" w:rsidRDefault="00605335" w:rsidP="0055644F">
      <w:pPr>
        <w:pStyle w:val="a9"/>
        <w:numPr>
          <w:ilvl w:val="0"/>
          <w:numId w:val="1"/>
        </w:numPr>
        <w:spacing w:line="360" w:lineRule="auto"/>
        <w:jc w:val="both"/>
        <w:rPr>
          <w:rFonts w:ascii="Calibri Light" w:hAnsi="Calibri Light" w:cs="Calibri Light"/>
          <w:b/>
          <w:bCs/>
          <w:sz w:val="30"/>
          <w:szCs w:val="30"/>
        </w:rPr>
      </w:pPr>
      <w:r w:rsidRPr="0055644F">
        <w:rPr>
          <w:rFonts w:ascii="Calibri Light" w:hAnsi="Calibri Light" w:cs="Calibri Light"/>
          <w:b/>
          <w:bCs/>
          <w:sz w:val="30"/>
          <w:szCs w:val="30"/>
        </w:rPr>
        <w:t>Purpose and scope</w:t>
      </w:r>
    </w:p>
    <w:p w14:paraId="1A672B35" w14:textId="1F2F116A" w:rsidR="00A91C66" w:rsidRPr="0055644F" w:rsidRDefault="00E34477" w:rsidP="0055644F">
      <w:pPr>
        <w:spacing w:line="360" w:lineRule="auto"/>
        <w:jc w:val="both"/>
        <w:rPr>
          <w:rFonts w:ascii="Calibri Light" w:hAnsi="Calibri Light" w:cs="Calibri Light"/>
          <w:sz w:val="24"/>
        </w:rPr>
      </w:pPr>
      <w:r w:rsidRPr="00E34477">
        <w:rPr>
          <w:rFonts w:ascii="Calibri Light" w:hAnsi="Calibri Light" w:cs="Calibri Light"/>
          <w:sz w:val="24"/>
        </w:rPr>
        <w:t>This appendix documents how the weak ACOS-labelled corpus was constructed for large-scale supervised training within the case implementation. Its purpose is to explain, in operational terms, how sampled city-level review subsets were created, how those sampled reviews were converted into provisional ACOS-coded observations through an LLM-assisted weak-labelling workflow, and how the resulting retained weak-label corpus was organised at the review level. Whereas Appendix II reports the fixed ACOS labelling protocol itself, the present appendix documents how that protocol was applied at scale under a stable and reproducible workflow. In particular, the appendix reports the sampling procedure used to construct the input subsets (Figure 1), the LLM-assisted weak-labelling and validation workflow used to generate provisional ACOS observations (Figure 2), and the principal characteristics of the final retained weak-label JSONL corpus used in subsequent modelling.</w:t>
      </w:r>
      <w:r w:rsidR="00E430EE" w:rsidRPr="0055644F">
        <w:rPr>
          <w:rFonts w:ascii="Calibri Light" w:hAnsi="Calibri Light" w:cs="Calibri Light"/>
          <w:sz w:val="24"/>
        </w:rPr>
        <w:t xml:space="preserve"> </w:t>
      </w:r>
    </w:p>
    <w:p w14:paraId="44A77D77" w14:textId="2DC43AD9" w:rsidR="00E430EE" w:rsidRPr="0055644F" w:rsidRDefault="00FA6B00" w:rsidP="0055644F">
      <w:pPr>
        <w:pStyle w:val="a9"/>
        <w:numPr>
          <w:ilvl w:val="0"/>
          <w:numId w:val="1"/>
        </w:numPr>
        <w:spacing w:line="360" w:lineRule="auto"/>
        <w:jc w:val="both"/>
        <w:rPr>
          <w:rFonts w:ascii="Calibri Light" w:hAnsi="Calibri Light" w:cs="Calibri Light"/>
          <w:b/>
          <w:bCs/>
          <w:sz w:val="30"/>
          <w:szCs w:val="30"/>
        </w:rPr>
      </w:pPr>
      <w:r w:rsidRPr="0055644F">
        <w:rPr>
          <w:rFonts w:ascii="Calibri Light" w:hAnsi="Calibri Light" w:cs="Calibri Light"/>
          <w:b/>
          <w:bCs/>
          <w:sz w:val="30"/>
          <w:szCs w:val="30"/>
        </w:rPr>
        <w:t>Sampling procedure</w:t>
      </w:r>
    </w:p>
    <w:p w14:paraId="2A2B726E" w14:textId="6F232AE2" w:rsidR="00D071A8" w:rsidRPr="0055644F" w:rsidRDefault="00D071A8" w:rsidP="0055644F">
      <w:pPr>
        <w:spacing w:line="360" w:lineRule="auto"/>
        <w:jc w:val="both"/>
        <w:rPr>
          <w:rFonts w:ascii="Calibri Light" w:hAnsi="Calibri Light" w:cs="Calibri Light"/>
          <w:sz w:val="24"/>
        </w:rPr>
      </w:pPr>
      <w:r w:rsidRPr="0055644F">
        <w:rPr>
          <w:rFonts w:ascii="Calibri Light" w:hAnsi="Calibri Light" w:cs="Calibri Light"/>
          <w:sz w:val="24"/>
        </w:rPr>
        <w:t>Weak-label generation was carried out on sampled city-level review subsets rather than on the full review corpus directly. As shown in</w:t>
      </w:r>
      <w:r w:rsidR="001A7078" w:rsidRPr="0055644F">
        <w:rPr>
          <w:rFonts w:ascii="Calibri Light" w:hAnsi="Calibri Light" w:cs="Calibri Light"/>
          <w:sz w:val="24"/>
        </w:rPr>
        <w:t xml:space="preserve"> </w:t>
      </w:r>
      <w:r w:rsidR="001A7078" w:rsidRPr="0055644F">
        <w:rPr>
          <w:rFonts w:ascii="Calibri Light" w:hAnsi="Calibri Light" w:cs="Calibri Light"/>
          <w:sz w:val="24"/>
        </w:rPr>
        <w:fldChar w:fldCharType="begin"/>
      </w:r>
      <w:r w:rsidR="001A7078" w:rsidRPr="0055644F">
        <w:rPr>
          <w:rFonts w:ascii="Calibri Light" w:hAnsi="Calibri Light" w:cs="Calibri Light"/>
          <w:sz w:val="24"/>
        </w:rPr>
        <w:instrText xml:space="preserve"> REF _Ref227843344 \h </w:instrText>
      </w:r>
      <w:r w:rsidR="001A7078" w:rsidRPr="0055644F">
        <w:rPr>
          <w:rFonts w:ascii="Calibri Light" w:hAnsi="Calibri Light" w:cs="Calibri Light"/>
          <w:sz w:val="24"/>
        </w:rPr>
      </w:r>
      <w:r w:rsidR="001A7078" w:rsidRPr="0055644F">
        <w:rPr>
          <w:rFonts w:ascii="Calibri Light" w:hAnsi="Calibri Light" w:cs="Calibri Light"/>
          <w:sz w:val="24"/>
        </w:rPr>
        <w:instrText xml:space="preserve"> \* MERGEFORMAT </w:instrText>
      </w:r>
      <w:r w:rsidR="001A7078" w:rsidRPr="0055644F">
        <w:rPr>
          <w:rFonts w:ascii="Calibri Light" w:hAnsi="Calibri Light" w:cs="Calibri Light"/>
          <w:sz w:val="24"/>
        </w:rPr>
        <w:fldChar w:fldCharType="separate"/>
      </w:r>
      <w:r w:rsidR="001A7078" w:rsidRPr="0055644F">
        <w:rPr>
          <w:rFonts w:ascii="Calibri Light" w:hAnsi="Calibri Light" w:cs="Calibri Light"/>
          <w:sz w:val="24"/>
        </w:rPr>
        <w:t xml:space="preserve">Figure </w:t>
      </w:r>
      <w:r w:rsidR="001A7078" w:rsidRPr="0055644F">
        <w:rPr>
          <w:rFonts w:ascii="Calibri Light" w:hAnsi="Calibri Light" w:cs="Calibri Light"/>
          <w:noProof/>
          <w:sz w:val="24"/>
        </w:rPr>
        <w:t>1</w:t>
      </w:r>
      <w:r w:rsidR="001A7078" w:rsidRPr="0055644F">
        <w:rPr>
          <w:rFonts w:ascii="Calibri Light" w:hAnsi="Calibri Light" w:cs="Calibri Light"/>
          <w:sz w:val="24"/>
        </w:rPr>
        <w:fldChar w:fldCharType="end"/>
      </w:r>
      <w:r w:rsidRPr="0055644F">
        <w:rPr>
          <w:rFonts w:ascii="Calibri Light" w:hAnsi="Calibri Light" w:cs="Calibri Light"/>
          <w:sz w:val="24"/>
        </w:rPr>
        <w:t>, the sampling design followed a two-stage stratified workflow. The procedure began by setting a target sample size equal to 10% of each city-level dataset, together with a minimum requested coverage of three reviews per restaurant. In Stage A, restaurant-level quotas were allocated in a feasibility-aware manner so that smaller restaurants were not excluded while the global city-level target remained attainable. More specifically, the procedure first determined a feasible lower bound per restaurant and then distributed the remaining sample slots across restaurants in proportion to residual capacity.</w:t>
      </w:r>
    </w:p>
    <w:p w14:paraId="28FA4DAB" w14:textId="0545A19E" w:rsidR="0003505B" w:rsidRPr="0055644F" w:rsidRDefault="0003505B" w:rsidP="0055644F">
      <w:pPr>
        <w:spacing w:line="360" w:lineRule="auto"/>
        <w:ind w:hanging="2"/>
        <w:jc w:val="center"/>
        <w:rPr>
          <w:rFonts w:ascii="Calibri Light" w:hAnsi="Calibri Light" w:cs="Calibri Light"/>
          <w:sz w:val="24"/>
          <w:lang w:val="en-GB"/>
        </w:rPr>
      </w:pPr>
      <w:r w:rsidRPr="0055644F">
        <w:rPr>
          <w:rFonts w:ascii="Calibri Light" w:hAnsi="Calibri Light" w:cs="Calibri Light"/>
          <w:sz w:val="24"/>
          <w:lang w:val="en-GB"/>
        </w:rPr>
        <w:t xml:space="preserve">------------------Insert </w:t>
      </w:r>
      <w:r w:rsidRPr="0055644F">
        <w:rPr>
          <w:rFonts w:ascii="Calibri Light" w:hAnsi="Calibri Light" w:cs="Calibri Light"/>
          <w:sz w:val="24"/>
        </w:rPr>
        <w:fldChar w:fldCharType="begin"/>
      </w:r>
      <w:r w:rsidRPr="0055644F">
        <w:rPr>
          <w:rFonts w:ascii="Calibri Light" w:hAnsi="Calibri Light" w:cs="Calibri Light"/>
          <w:sz w:val="24"/>
        </w:rPr>
        <w:instrText xml:space="preserve"> REF _Ref227843344 \h </w:instrText>
      </w:r>
      <w:r w:rsidRPr="0055644F">
        <w:rPr>
          <w:rFonts w:ascii="Calibri Light" w:hAnsi="Calibri Light" w:cs="Calibri Light"/>
          <w:sz w:val="24"/>
        </w:rPr>
      </w:r>
      <w:r w:rsidRPr="0055644F">
        <w:rPr>
          <w:rFonts w:ascii="Calibri Light" w:hAnsi="Calibri Light" w:cs="Calibri Light"/>
          <w:sz w:val="24"/>
        </w:rPr>
        <w:instrText xml:space="preserve"> \* MERGEFORMAT </w:instrText>
      </w:r>
      <w:r w:rsidRPr="0055644F">
        <w:rPr>
          <w:rFonts w:ascii="Calibri Light" w:hAnsi="Calibri Light" w:cs="Calibri Light"/>
          <w:sz w:val="24"/>
        </w:rPr>
        <w:fldChar w:fldCharType="separate"/>
      </w:r>
      <w:r w:rsidRPr="0055644F">
        <w:rPr>
          <w:rFonts w:ascii="Calibri Light" w:hAnsi="Calibri Light" w:cs="Calibri Light"/>
          <w:sz w:val="24"/>
        </w:rPr>
        <w:t xml:space="preserve">Figure </w:t>
      </w:r>
      <w:r w:rsidRPr="0055644F">
        <w:rPr>
          <w:rFonts w:ascii="Calibri Light" w:hAnsi="Calibri Light" w:cs="Calibri Light"/>
          <w:noProof/>
          <w:sz w:val="24"/>
        </w:rPr>
        <w:t>1</w:t>
      </w:r>
      <w:r w:rsidRPr="0055644F">
        <w:rPr>
          <w:rFonts w:ascii="Calibri Light" w:hAnsi="Calibri Light" w:cs="Calibri Light"/>
          <w:sz w:val="24"/>
        </w:rPr>
        <w:fldChar w:fldCharType="end"/>
      </w:r>
      <w:r w:rsidRPr="0055644F">
        <w:rPr>
          <w:rFonts w:ascii="Calibri Light" w:hAnsi="Calibri Light" w:cs="Calibri Light"/>
          <w:sz w:val="24"/>
          <w:lang w:val="en-GB"/>
        </w:rPr>
        <w:t xml:space="preserve"> around here------------------</w:t>
      </w:r>
    </w:p>
    <w:p w14:paraId="5FD1A1C1" w14:textId="77777777" w:rsidR="00D071A8" w:rsidRPr="0055644F" w:rsidRDefault="00D071A8" w:rsidP="0055644F">
      <w:pPr>
        <w:spacing w:line="360" w:lineRule="auto"/>
        <w:jc w:val="both"/>
        <w:rPr>
          <w:rFonts w:ascii="Calibri Light" w:hAnsi="Calibri Light" w:cs="Calibri Light"/>
          <w:sz w:val="24"/>
        </w:rPr>
      </w:pPr>
      <w:r w:rsidRPr="0055644F">
        <w:rPr>
          <w:rFonts w:ascii="Calibri Light" w:hAnsi="Calibri Light" w:cs="Calibri Light"/>
          <w:sz w:val="24"/>
        </w:rPr>
        <w:t xml:space="preserve">Once the restaurant-level quotas had been determined, Stage B sampled reviews within each restaurant using a stratified design. At this stage, within-restaurant strata were formed on the basis of the review characteristics used in the sampling workflow, after which a Neyman-style allocation was applied across strata before reviews were sampled from each stratum. The </w:t>
      </w:r>
      <w:r w:rsidRPr="0055644F">
        <w:rPr>
          <w:rFonts w:ascii="Calibri Light" w:hAnsi="Calibri Light" w:cs="Calibri Light"/>
          <w:sz w:val="24"/>
        </w:rPr>
        <w:lastRenderedPageBreak/>
        <w:t>sampled reviews from all restaurants were then combined into a city-level subset. A final hard size-enforcement step adjusted the realised subset, where necessary, so that the final sample size matched the target exactly without taking any restaurant below its allocated lower bound.</w:t>
      </w:r>
    </w:p>
    <w:p w14:paraId="08374102" w14:textId="77777777" w:rsidR="00D071A8" w:rsidRPr="0055644F" w:rsidRDefault="00D071A8" w:rsidP="0055644F">
      <w:pPr>
        <w:spacing w:line="360" w:lineRule="auto"/>
        <w:jc w:val="both"/>
        <w:rPr>
          <w:rFonts w:ascii="Calibri Light" w:hAnsi="Calibri Light" w:cs="Calibri Light"/>
          <w:sz w:val="24"/>
        </w:rPr>
      </w:pPr>
    </w:p>
    <w:p w14:paraId="6CD0E088" w14:textId="4AC59FAD" w:rsidR="00E430EE" w:rsidRPr="0055644F" w:rsidRDefault="00D071A8" w:rsidP="0055644F">
      <w:pPr>
        <w:spacing w:line="360" w:lineRule="auto"/>
        <w:jc w:val="both"/>
        <w:rPr>
          <w:rFonts w:ascii="Calibri Light" w:hAnsi="Calibri Light" w:cs="Calibri Light"/>
          <w:sz w:val="24"/>
        </w:rPr>
      </w:pPr>
      <w:r w:rsidRPr="0055644F">
        <w:rPr>
          <w:rFonts w:ascii="Calibri Light" w:hAnsi="Calibri Light" w:cs="Calibri Light"/>
          <w:sz w:val="24"/>
        </w:rPr>
        <w:t>The procedure was applied separately to the four city-level review datasets corresponding to Bilbao, Vitoria, San Sebastián, and Pamplona. Across these four sampled subsets, the final weak-labelling input comprised 21,715 reviews in total: 5,536 from Bilbao, 5,083 from Vitoria, 5,882 from San Sebastián, and 5,214 from Pamplona. These sampled reviews covered 379 restaurants in total, with 100 restaurants in Bilbao, 98 in Vitoria, 88 in San Sebastián, and 93 in Pamplona. In aggregate, these sampled subsets yielded the 21,715 reviews in 379 restaurants used as input for weak labelling.</w:t>
      </w:r>
    </w:p>
    <w:p w14:paraId="546982AD" w14:textId="0E05197A" w:rsidR="00E430EE" w:rsidRPr="0055644F" w:rsidRDefault="0011527C" w:rsidP="0055644F">
      <w:pPr>
        <w:pStyle w:val="a9"/>
        <w:numPr>
          <w:ilvl w:val="0"/>
          <w:numId w:val="1"/>
        </w:numPr>
        <w:spacing w:line="360" w:lineRule="auto"/>
        <w:jc w:val="both"/>
        <w:rPr>
          <w:rFonts w:ascii="Calibri Light" w:hAnsi="Calibri Light" w:cs="Calibri Light"/>
          <w:b/>
          <w:bCs/>
          <w:sz w:val="30"/>
          <w:szCs w:val="30"/>
        </w:rPr>
      </w:pPr>
      <w:r w:rsidRPr="0055644F">
        <w:rPr>
          <w:rFonts w:ascii="Calibri Light" w:hAnsi="Calibri Light" w:cs="Calibri Light"/>
          <w:b/>
          <w:bCs/>
          <w:sz w:val="30"/>
          <w:szCs w:val="30"/>
        </w:rPr>
        <w:t>LLM-assisted weak-labelling workflow for ACOS observational coding</w:t>
      </w:r>
    </w:p>
    <w:p w14:paraId="50CC48D7" w14:textId="655086CD" w:rsidR="001A7078" w:rsidRDefault="001A7078" w:rsidP="0055644F">
      <w:pPr>
        <w:spacing w:line="360" w:lineRule="auto"/>
        <w:jc w:val="both"/>
        <w:rPr>
          <w:rFonts w:ascii="Calibri Light" w:hAnsi="Calibri Light" w:cs="Calibri Light"/>
          <w:sz w:val="24"/>
        </w:rPr>
      </w:pPr>
      <w:r w:rsidRPr="0055644F">
        <w:rPr>
          <w:rFonts w:ascii="Calibri Light" w:hAnsi="Calibri Light" w:cs="Calibri Light"/>
          <w:sz w:val="24"/>
        </w:rPr>
        <w:t>Weak ACOS labels were generated through an LLM-assisted weak-labelling workflow for ACOS observational coding, as summarised in</w:t>
      </w:r>
      <w:r w:rsidRPr="0055644F">
        <w:rPr>
          <w:rFonts w:ascii="Calibri Light" w:hAnsi="Calibri Light" w:cs="Calibri Light"/>
          <w:sz w:val="24"/>
        </w:rPr>
        <w:t xml:space="preserve"> </w:t>
      </w:r>
      <w:r w:rsidRPr="0055644F">
        <w:rPr>
          <w:rFonts w:ascii="Calibri Light" w:hAnsi="Calibri Light" w:cs="Calibri Light"/>
          <w:sz w:val="24"/>
        </w:rPr>
        <w:fldChar w:fldCharType="begin"/>
      </w:r>
      <w:r w:rsidRPr="0055644F">
        <w:rPr>
          <w:rFonts w:ascii="Calibri Light" w:hAnsi="Calibri Light" w:cs="Calibri Light"/>
          <w:sz w:val="24"/>
        </w:rPr>
        <w:instrText xml:space="preserve"> REF _Ref227842962 \h </w:instrText>
      </w:r>
      <w:r w:rsidRPr="0055644F">
        <w:rPr>
          <w:rFonts w:ascii="Calibri Light" w:hAnsi="Calibri Light" w:cs="Calibri Light"/>
          <w:sz w:val="24"/>
        </w:rPr>
      </w:r>
      <w:r w:rsidRPr="0055644F">
        <w:rPr>
          <w:rFonts w:ascii="Calibri Light" w:hAnsi="Calibri Light" w:cs="Calibri Light"/>
          <w:sz w:val="24"/>
        </w:rPr>
        <w:instrText xml:space="preserve"> \* MERGEFORMAT </w:instrText>
      </w:r>
      <w:r w:rsidRPr="0055644F">
        <w:rPr>
          <w:rFonts w:ascii="Calibri Light" w:hAnsi="Calibri Light" w:cs="Calibri Light"/>
          <w:sz w:val="24"/>
        </w:rPr>
        <w:fldChar w:fldCharType="separate"/>
      </w:r>
      <w:r w:rsidRPr="0055644F">
        <w:rPr>
          <w:rFonts w:ascii="Calibri Light" w:hAnsi="Calibri Light" w:cs="Calibri Light"/>
          <w:sz w:val="24"/>
        </w:rPr>
        <w:t xml:space="preserve">Figure </w:t>
      </w:r>
      <w:r w:rsidRPr="0055644F">
        <w:rPr>
          <w:rFonts w:ascii="Calibri Light" w:hAnsi="Calibri Light" w:cs="Calibri Light"/>
          <w:noProof/>
          <w:sz w:val="24"/>
        </w:rPr>
        <w:t>2</w:t>
      </w:r>
      <w:r w:rsidRPr="0055644F">
        <w:rPr>
          <w:rFonts w:ascii="Calibri Light" w:hAnsi="Calibri Light" w:cs="Calibri Light"/>
          <w:sz w:val="24"/>
        </w:rPr>
        <w:fldChar w:fldCharType="end"/>
      </w:r>
      <w:r w:rsidRPr="0055644F">
        <w:rPr>
          <w:rFonts w:ascii="Calibri Light" w:hAnsi="Calibri Light" w:cs="Calibri Light"/>
          <w:sz w:val="24"/>
        </w:rPr>
        <w:t xml:space="preserve">. In this workflow, the sampled city-level review subsets served as the input corpus, and a fixed coding configuration was applied before model inference. More specifically, the workflow fixed the ACOS coding protocol documented in Appendix II, constructed each review-level input as the prompt prefix plus the review text, and used GPT-5 Thinking as the large language model for coding. </w:t>
      </w:r>
      <w:r w:rsidR="009A1CCA" w:rsidRPr="009A1CCA">
        <w:rPr>
          <w:rFonts w:ascii="Calibri Light" w:hAnsi="Calibri Light" w:cs="Calibri Light"/>
          <w:sz w:val="24"/>
        </w:rPr>
        <w:t>The prompt used is reproduced below.</w:t>
      </w:r>
      <w:r w:rsidR="009A1CCA">
        <w:rPr>
          <w:rFonts w:ascii="Calibri Light" w:hAnsi="Calibri Light" w:cs="Calibri Light" w:hint="eastAsia"/>
          <w:sz w:val="24"/>
        </w:rPr>
        <w:t xml:space="preserve"> </w:t>
      </w:r>
      <w:r w:rsidRPr="0055644F">
        <w:rPr>
          <w:rFonts w:ascii="Calibri Light" w:hAnsi="Calibri Light" w:cs="Calibri Light"/>
          <w:sz w:val="24"/>
        </w:rPr>
        <w:t>To support scalable processing, the workflow also used concurrent execution with up to eight worker threads.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640"/>
      </w:tblGrid>
      <w:tr w:rsidR="009A1CCA" w14:paraId="298492A2" w14:textId="77777777" w:rsidTr="00642045">
        <w:trPr>
          <w:jc w:val="center"/>
        </w:trPr>
        <w:tc>
          <w:tcPr>
            <w:tcW w:w="8640" w:type="dxa"/>
            <w:shd w:val="clear" w:color="auto" w:fill="F2F2F2"/>
            <w:tcMar>
              <w:top w:w="100" w:type="dxa"/>
              <w:left w:w="100" w:type="dxa"/>
              <w:bottom w:w="100" w:type="dxa"/>
              <w:right w:w="100" w:type="dxa"/>
            </w:tcMar>
          </w:tcPr>
          <w:p w14:paraId="4CD0F5C8" w14:textId="77777777" w:rsidR="009A1CCA" w:rsidRDefault="009A1CCA" w:rsidP="00642045">
            <w:pPr>
              <w:spacing w:after="0" w:line="240" w:lineRule="auto"/>
            </w:pPr>
            <w:r>
              <w:rPr>
                <w:rFonts w:ascii="Consolas" w:eastAsia="Consolas" w:hAnsi="Consolas"/>
                <w:sz w:val="20"/>
              </w:rPr>
              <w:t>Extract ACOS tuples as a valid JSON list-of-lists.</w:t>
            </w:r>
          </w:p>
          <w:p w14:paraId="0771C629" w14:textId="77777777" w:rsidR="009A1CCA" w:rsidRDefault="009A1CCA" w:rsidP="00642045">
            <w:pPr>
              <w:spacing w:after="0" w:line="240" w:lineRule="auto"/>
            </w:pPr>
            <w:r>
              <w:rPr>
                <w:rFonts w:ascii="Consolas" w:eastAsia="Consolas" w:hAnsi="Consolas"/>
                <w:sz w:val="20"/>
              </w:rPr>
              <w:t>Output format must be exactly [[ASPECT, CATEGORY, OPINION, SENTIMENT], ...].</w:t>
            </w:r>
          </w:p>
          <w:p w14:paraId="32CBD7D4" w14:textId="77777777" w:rsidR="009A1CCA" w:rsidRDefault="009A1CCA" w:rsidP="00642045">
            <w:pPr>
              <w:spacing w:after="0" w:line="240" w:lineRule="auto"/>
            </w:pPr>
            <w:r>
              <w:rPr>
                <w:rFonts w:ascii="Consolas" w:eastAsia="Consolas" w:hAnsi="Consolas"/>
                <w:sz w:val="20"/>
              </w:rPr>
              <w:t>Every inner list must contain exactly four double-quoted strings.</w:t>
            </w:r>
          </w:p>
          <w:p w14:paraId="5123BE0D" w14:textId="77777777" w:rsidR="009A1CCA" w:rsidRDefault="009A1CCA" w:rsidP="00642045">
            <w:pPr>
              <w:spacing w:after="0" w:line="240" w:lineRule="auto"/>
            </w:pPr>
            <w:r>
              <w:rPr>
                <w:rFonts w:ascii="Consolas" w:eastAsia="Consolas" w:hAnsi="Consolas"/>
                <w:sz w:val="20"/>
              </w:rPr>
              <w:t>Each tuple must be a facet-linked textual observation directly supported by explicit review text.</w:t>
            </w:r>
          </w:p>
          <w:p w14:paraId="633ED0FD" w14:textId="77777777" w:rsidR="009A1CCA" w:rsidRDefault="009A1CCA" w:rsidP="00642045">
            <w:pPr>
              <w:spacing w:after="0" w:line="240" w:lineRule="auto"/>
            </w:pPr>
            <w:r>
              <w:rPr>
                <w:rFonts w:ascii="Consolas" w:eastAsia="Consolas" w:hAnsi="Consolas"/>
                <w:sz w:val="20"/>
              </w:rPr>
              <w:t>Treat each ACOS tuple as an admissible micro-level observation rather than a whole-review summary.</w:t>
            </w:r>
          </w:p>
          <w:p w14:paraId="7BE452B2" w14:textId="77777777" w:rsidR="009A1CCA" w:rsidRDefault="009A1CCA" w:rsidP="00642045">
            <w:pPr>
              <w:spacing w:after="0" w:line="240" w:lineRule="auto"/>
            </w:pPr>
          </w:p>
          <w:p w14:paraId="0145803D" w14:textId="77777777" w:rsidR="009A1CCA" w:rsidRDefault="009A1CCA" w:rsidP="00642045">
            <w:pPr>
              <w:spacing w:after="0" w:line="240" w:lineRule="auto"/>
            </w:pPr>
            <w:r>
              <w:rPr>
                <w:rFonts w:ascii="Consolas" w:eastAsia="Consolas" w:hAnsi="Consolas"/>
                <w:sz w:val="20"/>
              </w:rPr>
              <w:t>Allowed CATEGORY values are exactly FOOD#QUALITY, SERVICE#GENERAL, and AMBIENCE#GENERAL.</w:t>
            </w:r>
          </w:p>
          <w:p w14:paraId="62554427" w14:textId="77777777" w:rsidR="009A1CCA" w:rsidRDefault="009A1CCA" w:rsidP="00642045">
            <w:pPr>
              <w:spacing w:after="0" w:line="240" w:lineRule="auto"/>
            </w:pPr>
            <w:r>
              <w:rPr>
                <w:rFonts w:ascii="Consolas" w:eastAsia="Consolas" w:hAnsi="Consolas"/>
                <w:sz w:val="20"/>
              </w:rPr>
              <w:t xml:space="preserve">Copy one of those category strings exactly; do not invent, vary, or </w:t>
            </w:r>
            <w:r>
              <w:rPr>
                <w:rFonts w:ascii="Consolas" w:eastAsia="Consolas" w:hAnsi="Consolas"/>
                <w:sz w:val="20"/>
              </w:rPr>
              <w:lastRenderedPageBreak/>
              <w:t>paraphrase category names.</w:t>
            </w:r>
          </w:p>
          <w:p w14:paraId="7C247B82" w14:textId="77777777" w:rsidR="009A1CCA" w:rsidRDefault="009A1CCA" w:rsidP="00642045">
            <w:pPr>
              <w:spacing w:after="0" w:line="240" w:lineRule="auto"/>
            </w:pPr>
          </w:p>
          <w:p w14:paraId="1EA332C0" w14:textId="77777777" w:rsidR="009A1CCA" w:rsidRDefault="009A1CCA" w:rsidP="00642045">
            <w:pPr>
              <w:spacing w:after="0" w:line="240" w:lineRule="auto"/>
            </w:pPr>
            <w:r>
              <w:rPr>
                <w:rFonts w:ascii="Consolas" w:eastAsia="Consolas" w:hAnsi="Consolas"/>
                <w:sz w:val="20"/>
              </w:rPr>
              <w:t>Use FOOD#QUALITY for evaluative evidence about the food consumed, including taste, freshness, temperature, presentation, menu variety, and healthy options when explicitly mentioned.</w:t>
            </w:r>
          </w:p>
          <w:p w14:paraId="75DEA16D" w14:textId="77777777" w:rsidR="009A1CCA" w:rsidRDefault="009A1CCA" w:rsidP="00642045">
            <w:pPr>
              <w:spacing w:after="0" w:line="240" w:lineRule="auto"/>
            </w:pPr>
            <w:r>
              <w:rPr>
                <w:rFonts w:ascii="Consolas" w:eastAsia="Consolas" w:hAnsi="Consolas"/>
                <w:sz w:val="20"/>
              </w:rPr>
              <w:t>Use SERVICE#GENERAL for evaluative evidence about employee service during the service encounter, especially attitudes, interpersonal interactions, helpfulness, promptness, and communication with customers.</w:t>
            </w:r>
          </w:p>
          <w:p w14:paraId="78E3BCD8" w14:textId="77777777" w:rsidR="009A1CCA" w:rsidRDefault="009A1CCA" w:rsidP="00642045">
            <w:pPr>
              <w:spacing w:after="0" w:line="240" w:lineRule="auto"/>
            </w:pPr>
            <w:r>
              <w:rPr>
                <w:rFonts w:ascii="Consolas" w:eastAsia="Consolas" w:hAnsi="Consolas"/>
                <w:sz w:val="20"/>
              </w:rPr>
              <w:t>Use AMBIENCE#GENERAL for evaluative evidence about the restaurant's physical environment, including decor, artifacts, spatial layout, and ambient conditions such as noise, temperature, lighting, and cleanliness.</w:t>
            </w:r>
          </w:p>
          <w:p w14:paraId="53D09A30" w14:textId="77777777" w:rsidR="009A1CCA" w:rsidRDefault="009A1CCA" w:rsidP="00642045">
            <w:pPr>
              <w:spacing w:after="0" w:line="240" w:lineRule="auto"/>
            </w:pPr>
          </w:p>
          <w:p w14:paraId="04B7F6B0" w14:textId="77777777" w:rsidR="009A1CCA" w:rsidRDefault="009A1CCA" w:rsidP="00642045">
            <w:pPr>
              <w:spacing w:after="0" w:line="240" w:lineRule="auto"/>
            </w:pPr>
            <w:r>
              <w:rPr>
                <w:rFonts w:ascii="Consolas" w:eastAsia="Consolas" w:hAnsi="Consolas"/>
                <w:sz w:val="20"/>
              </w:rPr>
              <w:t>Sentiment must be one of: very negative, negative, neutral, positive, very positive.</w:t>
            </w:r>
          </w:p>
          <w:p w14:paraId="207F69D9" w14:textId="77777777" w:rsidR="009A1CCA" w:rsidRDefault="009A1CCA" w:rsidP="00642045">
            <w:pPr>
              <w:spacing w:after="0" w:line="240" w:lineRule="auto"/>
            </w:pPr>
            <w:r>
              <w:rPr>
                <w:rFonts w:ascii="Consolas" w:eastAsia="Consolas" w:hAnsi="Consolas"/>
                <w:sz w:val="20"/>
              </w:rPr>
              <w:t>Only output tuples directly supported by explicit text evidence.</w:t>
            </w:r>
          </w:p>
          <w:p w14:paraId="530C6E3E" w14:textId="77777777" w:rsidR="009A1CCA" w:rsidRDefault="009A1CCA" w:rsidP="00642045">
            <w:pPr>
              <w:spacing w:after="0" w:line="240" w:lineRule="auto"/>
            </w:pPr>
            <w:r>
              <w:rPr>
                <w:rFonts w:ascii="Consolas" w:eastAsia="Consolas" w:hAnsi="Consolas"/>
                <w:sz w:val="20"/>
              </w:rPr>
              <w:t>Do not infer latent scores, overall restaurant quality, or unstated facet evaluations.</w:t>
            </w:r>
          </w:p>
          <w:p w14:paraId="1EEE1425" w14:textId="77777777" w:rsidR="009A1CCA" w:rsidRDefault="009A1CCA" w:rsidP="00642045">
            <w:pPr>
              <w:spacing w:after="0" w:line="240" w:lineRule="auto"/>
            </w:pPr>
            <w:r>
              <w:rPr>
                <w:rFonts w:ascii="Consolas" w:eastAsia="Consolas" w:hAnsi="Consolas"/>
                <w:sz w:val="20"/>
              </w:rPr>
              <w:t>Do not add a tuple just to cover food, service, or ambience.</w:t>
            </w:r>
          </w:p>
          <w:p w14:paraId="2E879E31" w14:textId="77777777" w:rsidR="009A1CCA" w:rsidRDefault="009A1CCA" w:rsidP="00642045">
            <w:pPr>
              <w:spacing w:after="0" w:line="240" w:lineRule="auto"/>
            </w:pPr>
            <w:r>
              <w:rPr>
                <w:rFonts w:ascii="Consolas" w:eastAsia="Consolas" w:hAnsi="Consolas"/>
                <w:sz w:val="20"/>
              </w:rPr>
              <w:t>A review may mention one, two, or three facets.</w:t>
            </w:r>
          </w:p>
          <w:p w14:paraId="23CC93F8" w14:textId="77777777" w:rsidR="009A1CCA" w:rsidRDefault="009A1CCA" w:rsidP="00642045">
            <w:pPr>
              <w:spacing w:after="0" w:line="240" w:lineRule="auto"/>
            </w:pPr>
          </w:p>
          <w:p w14:paraId="7A556695" w14:textId="77777777" w:rsidR="009A1CCA" w:rsidRDefault="009A1CCA" w:rsidP="00642045">
            <w:pPr>
              <w:spacing w:after="0" w:line="240" w:lineRule="auto"/>
            </w:pPr>
            <w:r>
              <w:rPr>
                <w:rFonts w:ascii="Consolas" w:eastAsia="Consolas" w:hAnsi="Consolas"/>
                <w:sz w:val="20"/>
              </w:rPr>
              <w:t>Prefer the local opinion phrase from the review rather than a generic paraphrase such as very good, nice, or 5/5 unless those exact words appear.</w:t>
            </w:r>
          </w:p>
          <w:p w14:paraId="394D6BFF" w14:textId="77777777" w:rsidR="009A1CCA" w:rsidRDefault="009A1CCA" w:rsidP="00642045">
            <w:pPr>
              <w:spacing w:after="0" w:line="240" w:lineRule="auto"/>
            </w:pPr>
            <w:r>
              <w:rPr>
                <w:rFonts w:ascii="Consolas" w:eastAsia="Consolas" w:hAnsi="Consolas"/>
                <w:sz w:val="20"/>
              </w:rPr>
              <w:t>If the review mentions a specific issue such as price, waiting time, menu, ordering, noise, staffing, cleanliness, lighting, or temperature, extract that specific evidence rather than a generic overall judgement.</w:t>
            </w:r>
          </w:p>
          <w:p w14:paraId="6A34F7DE" w14:textId="77777777" w:rsidR="009A1CCA" w:rsidRDefault="009A1CCA" w:rsidP="00642045">
            <w:pPr>
              <w:spacing w:after="0" w:line="240" w:lineRule="auto"/>
            </w:pPr>
            <w:r>
              <w:rPr>
                <w:rFonts w:ascii="Consolas" w:eastAsia="Consolas" w:hAnsi="Consolas"/>
                <w:sz w:val="20"/>
              </w:rPr>
              <w:t>List each distinct evidence unit once.</w:t>
            </w:r>
          </w:p>
          <w:p w14:paraId="0D15DE83" w14:textId="77777777" w:rsidR="009A1CCA" w:rsidRDefault="009A1CCA" w:rsidP="00642045">
            <w:pPr>
              <w:spacing w:after="0" w:line="240" w:lineRule="auto"/>
            </w:pPr>
            <w:r>
              <w:rPr>
                <w:rFonts w:ascii="Consolas" w:eastAsia="Consolas" w:hAnsi="Consolas"/>
                <w:sz w:val="20"/>
              </w:rPr>
              <w:t>Do not loop, restate, or paraphrase the same tuple.</w:t>
            </w:r>
          </w:p>
          <w:p w14:paraId="1B05F96B" w14:textId="77777777" w:rsidR="009A1CCA" w:rsidRDefault="009A1CCA" w:rsidP="00642045">
            <w:pPr>
              <w:spacing w:after="0" w:line="240" w:lineRule="auto"/>
            </w:pPr>
          </w:p>
          <w:p w14:paraId="4F3E4FB1" w14:textId="77777777" w:rsidR="009A1CCA" w:rsidRDefault="009A1CCA" w:rsidP="00642045">
            <w:pPr>
              <w:spacing w:after="0" w:line="240" w:lineRule="auto"/>
            </w:pPr>
            <w:r>
              <w:rPr>
                <w:rFonts w:ascii="Consolas" w:eastAsia="Consolas" w:hAnsi="Consolas"/>
                <w:sz w:val="20"/>
              </w:rPr>
              <w:t>Use very positive or very negative only when the wording is clearly extreme; otherwise prefer positive or negative.</w:t>
            </w:r>
          </w:p>
          <w:p w14:paraId="248420A1" w14:textId="77777777" w:rsidR="009A1CCA" w:rsidRDefault="009A1CCA" w:rsidP="00642045">
            <w:pPr>
              <w:spacing w:after="0" w:line="240" w:lineRule="auto"/>
            </w:pPr>
            <w:r>
              <w:rPr>
                <w:rFonts w:ascii="Consolas" w:eastAsia="Consolas" w:hAnsi="Consolas"/>
                <w:sz w:val="20"/>
              </w:rPr>
              <w:t>Return JSON only with no prose.</w:t>
            </w:r>
          </w:p>
          <w:p w14:paraId="7BE48678" w14:textId="77777777" w:rsidR="009A1CCA" w:rsidRDefault="009A1CCA" w:rsidP="00642045">
            <w:pPr>
              <w:spacing w:after="0" w:line="240" w:lineRule="auto"/>
            </w:pPr>
            <w:r>
              <w:rPr>
                <w:rFonts w:ascii="Consolas" w:eastAsia="Consolas" w:hAnsi="Consolas"/>
                <w:sz w:val="20"/>
              </w:rPr>
              <w:t>If none, return [].</w:t>
            </w:r>
          </w:p>
          <w:p w14:paraId="09079C76" w14:textId="77777777" w:rsidR="009A1CCA" w:rsidRDefault="009A1CCA" w:rsidP="00642045">
            <w:pPr>
              <w:spacing w:after="0" w:line="240" w:lineRule="auto"/>
            </w:pPr>
          </w:p>
          <w:p w14:paraId="040A1FE1" w14:textId="77777777" w:rsidR="009A1CCA" w:rsidRDefault="009A1CCA" w:rsidP="00642045">
            <w:pPr>
              <w:spacing w:after="0" w:line="240" w:lineRule="auto"/>
            </w:pPr>
            <w:r>
              <w:rPr>
                <w:rFonts w:ascii="Consolas" w:eastAsia="Consolas" w:hAnsi="Consolas"/>
                <w:sz w:val="20"/>
              </w:rPr>
              <w:t>Example 1: [["food","FOOD#QUALITY","good","positive"]].</w:t>
            </w:r>
          </w:p>
          <w:p w14:paraId="1375B962" w14:textId="77777777" w:rsidR="009A1CCA" w:rsidRDefault="009A1CCA" w:rsidP="00642045">
            <w:pPr>
              <w:spacing w:after="0" w:line="240" w:lineRule="auto"/>
            </w:pPr>
            <w:r>
              <w:rPr>
                <w:rFonts w:ascii="Consolas" w:eastAsia="Consolas" w:hAnsi="Consolas"/>
                <w:sz w:val="20"/>
              </w:rPr>
              <w:t>Example 2: [["service","SERVICE#GENERAL","slow","negative"]].</w:t>
            </w:r>
          </w:p>
          <w:p w14:paraId="26559262" w14:textId="77777777" w:rsidR="009A1CCA" w:rsidRDefault="009A1CCA" w:rsidP="00642045">
            <w:pPr>
              <w:spacing w:after="0" w:line="240" w:lineRule="auto"/>
            </w:pPr>
            <w:r>
              <w:rPr>
                <w:rFonts w:ascii="Consolas" w:eastAsia="Consolas" w:hAnsi="Consolas"/>
                <w:sz w:val="20"/>
              </w:rPr>
              <w:t>Example 3: [["menu","FOOD#QUALITY","good value","positive"],["staff","SERVICE#GENERAL","friendly","positive"]].</w:t>
            </w:r>
          </w:p>
          <w:p w14:paraId="3BDD92C4" w14:textId="77777777" w:rsidR="009A1CCA" w:rsidRDefault="009A1CCA" w:rsidP="00642045">
            <w:pPr>
              <w:spacing w:after="0" w:line="240" w:lineRule="auto"/>
            </w:pPr>
            <w:r>
              <w:rPr>
                <w:rFonts w:ascii="Consolas" w:eastAsia="Consolas" w:hAnsi="Consolas"/>
                <w:sz w:val="20"/>
              </w:rPr>
              <w:t>Example 4: [["room","AMBIENCE#GENERAL","too noisy","negative"]].</w:t>
            </w:r>
          </w:p>
          <w:p w14:paraId="3E5448E3" w14:textId="77777777" w:rsidR="009A1CCA" w:rsidRDefault="009A1CCA" w:rsidP="00642045">
            <w:pPr>
              <w:spacing w:after="0" w:line="240" w:lineRule="auto"/>
            </w:pPr>
            <w:r>
              <w:rPr>
                <w:rFonts w:ascii="Consolas" w:eastAsia="Consolas" w:hAnsi="Consolas"/>
                <w:sz w:val="20"/>
              </w:rPr>
              <w:t>Example 5: [["dessert","FOOD#QUALITY","absolutely amazing","very positive"]].</w:t>
            </w:r>
          </w:p>
          <w:p w14:paraId="427D0495" w14:textId="77777777" w:rsidR="009A1CCA" w:rsidRDefault="009A1CCA" w:rsidP="00642045">
            <w:pPr>
              <w:spacing w:after="0" w:line="240" w:lineRule="auto"/>
            </w:pPr>
          </w:p>
          <w:p w14:paraId="512592FB" w14:textId="77777777" w:rsidR="009A1CCA" w:rsidRDefault="009A1CCA" w:rsidP="00642045">
            <w:pPr>
              <w:spacing w:after="0" w:line="240" w:lineRule="auto"/>
            </w:pPr>
            <w:r>
              <w:rPr>
                <w:rFonts w:ascii="Consolas" w:eastAsia="Consolas" w:hAnsi="Consolas"/>
                <w:sz w:val="20"/>
              </w:rPr>
              <w:t>Review:</w:t>
            </w:r>
          </w:p>
        </w:tc>
      </w:tr>
    </w:tbl>
    <w:p w14:paraId="36AD5ABA" w14:textId="23F0137E" w:rsidR="0003505B" w:rsidRPr="0055644F" w:rsidRDefault="0003505B" w:rsidP="009A1CCA">
      <w:pPr>
        <w:spacing w:line="360" w:lineRule="auto"/>
        <w:jc w:val="center"/>
        <w:rPr>
          <w:rFonts w:ascii="Calibri Light" w:hAnsi="Calibri Light" w:cs="Calibri Light"/>
          <w:sz w:val="24"/>
          <w:lang w:val="en-GB"/>
        </w:rPr>
      </w:pPr>
      <w:r w:rsidRPr="0055644F">
        <w:rPr>
          <w:rFonts w:ascii="Calibri Light" w:hAnsi="Calibri Light" w:cs="Calibri Light"/>
          <w:sz w:val="24"/>
          <w:lang w:val="en-GB"/>
        </w:rPr>
        <w:lastRenderedPageBreak/>
        <w:t xml:space="preserve">------------------Insert </w:t>
      </w:r>
      <w:r w:rsidRPr="0055644F">
        <w:rPr>
          <w:rFonts w:ascii="Calibri Light" w:hAnsi="Calibri Light" w:cs="Calibri Light"/>
          <w:sz w:val="24"/>
        </w:rPr>
        <w:fldChar w:fldCharType="begin"/>
      </w:r>
      <w:r w:rsidRPr="0055644F">
        <w:rPr>
          <w:rFonts w:ascii="Calibri Light" w:hAnsi="Calibri Light" w:cs="Calibri Light"/>
          <w:sz w:val="24"/>
        </w:rPr>
        <w:instrText xml:space="preserve"> REF _Ref227842962 \h </w:instrText>
      </w:r>
      <w:r w:rsidRPr="0055644F">
        <w:rPr>
          <w:rFonts w:ascii="Calibri Light" w:hAnsi="Calibri Light" w:cs="Calibri Light"/>
          <w:sz w:val="24"/>
        </w:rPr>
      </w:r>
      <w:r w:rsidRPr="0055644F">
        <w:rPr>
          <w:rFonts w:ascii="Calibri Light" w:hAnsi="Calibri Light" w:cs="Calibri Light"/>
          <w:sz w:val="24"/>
        </w:rPr>
        <w:instrText xml:space="preserve"> \* MERGEFORMAT </w:instrText>
      </w:r>
      <w:r w:rsidRPr="0055644F">
        <w:rPr>
          <w:rFonts w:ascii="Calibri Light" w:hAnsi="Calibri Light" w:cs="Calibri Light"/>
          <w:sz w:val="24"/>
        </w:rPr>
        <w:fldChar w:fldCharType="separate"/>
      </w:r>
      <w:r w:rsidRPr="0055644F">
        <w:rPr>
          <w:rFonts w:ascii="Calibri Light" w:hAnsi="Calibri Light" w:cs="Calibri Light"/>
          <w:sz w:val="24"/>
        </w:rPr>
        <w:t xml:space="preserve">Figure </w:t>
      </w:r>
      <w:r w:rsidRPr="0055644F">
        <w:rPr>
          <w:rFonts w:ascii="Calibri Light" w:hAnsi="Calibri Light" w:cs="Calibri Light"/>
          <w:noProof/>
          <w:sz w:val="24"/>
        </w:rPr>
        <w:t>2</w:t>
      </w:r>
      <w:r w:rsidRPr="0055644F">
        <w:rPr>
          <w:rFonts w:ascii="Calibri Light" w:hAnsi="Calibri Light" w:cs="Calibri Light"/>
          <w:sz w:val="24"/>
        </w:rPr>
        <w:fldChar w:fldCharType="end"/>
      </w:r>
      <w:r w:rsidRPr="0055644F">
        <w:rPr>
          <w:rFonts w:ascii="Calibri Light" w:hAnsi="Calibri Light" w:cs="Calibri Light"/>
          <w:sz w:val="24"/>
          <w:lang w:val="en-GB"/>
        </w:rPr>
        <w:t xml:space="preserve"> around here------------------</w:t>
      </w:r>
    </w:p>
    <w:p w14:paraId="2560820D" w14:textId="4CF63E16" w:rsidR="001A7078" w:rsidRPr="0055644F" w:rsidRDefault="001A7078" w:rsidP="0055644F">
      <w:pPr>
        <w:spacing w:line="360" w:lineRule="auto"/>
        <w:jc w:val="both"/>
        <w:rPr>
          <w:rFonts w:ascii="Calibri Light" w:hAnsi="Calibri Light" w:cs="Calibri Light"/>
          <w:sz w:val="24"/>
        </w:rPr>
      </w:pPr>
      <w:r w:rsidRPr="0055644F">
        <w:rPr>
          <w:rFonts w:ascii="Calibri Light" w:hAnsi="Calibri Light" w:cs="Calibri Light"/>
          <w:sz w:val="24"/>
        </w:rPr>
        <w:lastRenderedPageBreak/>
        <w:t xml:space="preserve">As shown in </w:t>
      </w:r>
      <w:r w:rsidR="0003505B" w:rsidRPr="0055644F">
        <w:rPr>
          <w:rFonts w:ascii="Calibri Light" w:hAnsi="Calibri Light" w:cs="Calibri Light"/>
          <w:sz w:val="24"/>
        </w:rPr>
        <w:fldChar w:fldCharType="begin"/>
      </w:r>
      <w:r w:rsidR="0003505B" w:rsidRPr="0055644F">
        <w:rPr>
          <w:rFonts w:ascii="Calibri Light" w:hAnsi="Calibri Light" w:cs="Calibri Light"/>
          <w:sz w:val="24"/>
        </w:rPr>
        <w:instrText xml:space="preserve"> REF _Ref227842962 \h </w:instrText>
      </w:r>
      <w:r w:rsidR="0003505B" w:rsidRPr="0055644F">
        <w:rPr>
          <w:rFonts w:ascii="Calibri Light" w:hAnsi="Calibri Light" w:cs="Calibri Light"/>
          <w:sz w:val="24"/>
        </w:rPr>
      </w:r>
      <w:r w:rsidR="0003505B" w:rsidRPr="0055644F">
        <w:rPr>
          <w:rFonts w:ascii="Calibri Light" w:hAnsi="Calibri Light" w:cs="Calibri Light"/>
          <w:sz w:val="24"/>
        </w:rPr>
        <w:instrText xml:space="preserve"> \* MERGEFORMAT </w:instrText>
      </w:r>
      <w:r w:rsidR="0003505B" w:rsidRPr="0055644F">
        <w:rPr>
          <w:rFonts w:ascii="Calibri Light" w:hAnsi="Calibri Light" w:cs="Calibri Light"/>
          <w:sz w:val="24"/>
        </w:rPr>
        <w:fldChar w:fldCharType="separate"/>
      </w:r>
      <w:r w:rsidR="0003505B" w:rsidRPr="0055644F">
        <w:rPr>
          <w:rFonts w:ascii="Calibri Light" w:hAnsi="Calibri Light" w:cs="Calibri Light"/>
          <w:sz w:val="24"/>
        </w:rPr>
        <w:t xml:space="preserve">Figure </w:t>
      </w:r>
      <w:r w:rsidR="0003505B" w:rsidRPr="0055644F">
        <w:rPr>
          <w:rFonts w:ascii="Calibri Light" w:hAnsi="Calibri Light" w:cs="Calibri Light"/>
          <w:noProof/>
          <w:sz w:val="24"/>
        </w:rPr>
        <w:t>2</w:t>
      </w:r>
      <w:r w:rsidR="0003505B" w:rsidRPr="0055644F">
        <w:rPr>
          <w:rFonts w:ascii="Calibri Light" w:hAnsi="Calibri Light" w:cs="Calibri Light"/>
          <w:sz w:val="24"/>
        </w:rPr>
        <w:fldChar w:fldCharType="end"/>
      </w:r>
      <w:r w:rsidRPr="0055644F">
        <w:rPr>
          <w:rFonts w:ascii="Calibri Light" w:hAnsi="Calibri Light" w:cs="Calibri Light"/>
          <w:sz w:val="24"/>
        </w:rPr>
        <w:t>, the workflow began by partitioning the input review dataset into ordered chunks. These chunks were then assigned to concurrent worker threads, so that the same coding protocol could be applied in parallel across different parts of the corpus while preserving a deterministic review-level processing structure. Within each worker, reviews were processed one by one. For each assigned review, the workflow constructed the structured prompt by concatenating the fixed instruction prefix with the review text and then submitted that prompt to the LLM. The target model output was a JSON list-of-lists in the form [[ASPECT, CATEGORY, OPINION, SENTIMENT], ...], so that each response could function directly as a candidate ACOS observation set for the corresponding review.</w:t>
      </w:r>
    </w:p>
    <w:p w14:paraId="1A8A3F34" w14:textId="33870616" w:rsidR="00E430EE" w:rsidRPr="0055644F" w:rsidRDefault="001A7078" w:rsidP="0055644F">
      <w:pPr>
        <w:spacing w:line="360" w:lineRule="auto"/>
        <w:jc w:val="both"/>
        <w:rPr>
          <w:rFonts w:ascii="Calibri Light" w:hAnsi="Calibri Light" w:cs="Calibri Light"/>
          <w:sz w:val="24"/>
        </w:rPr>
      </w:pPr>
      <w:r w:rsidRPr="0055644F">
        <w:rPr>
          <w:rFonts w:ascii="Calibri Light" w:hAnsi="Calibri Light" w:cs="Calibri Light"/>
          <w:sz w:val="24"/>
        </w:rPr>
        <w:t xml:space="preserve">The workflow then applied a second stage of normalisation and validation to the returned outputs. In line with </w:t>
      </w:r>
      <w:r w:rsidRPr="0055644F">
        <w:rPr>
          <w:rFonts w:ascii="Calibri Light" w:hAnsi="Calibri Light" w:cs="Calibri Light"/>
          <w:sz w:val="24"/>
        </w:rPr>
        <w:fldChar w:fldCharType="begin"/>
      </w:r>
      <w:r w:rsidRPr="0055644F">
        <w:rPr>
          <w:rFonts w:ascii="Calibri Light" w:hAnsi="Calibri Light" w:cs="Calibri Light"/>
          <w:sz w:val="24"/>
        </w:rPr>
        <w:instrText xml:space="preserve"> REF _Ref227842962 \h </w:instrText>
      </w:r>
      <w:r w:rsidRPr="0055644F">
        <w:rPr>
          <w:rFonts w:ascii="Calibri Light" w:hAnsi="Calibri Light" w:cs="Calibri Light"/>
          <w:sz w:val="24"/>
        </w:rPr>
      </w:r>
      <w:r w:rsidRPr="0055644F">
        <w:rPr>
          <w:rFonts w:ascii="Calibri Light" w:hAnsi="Calibri Light" w:cs="Calibri Light"/>
          <w:sz w:val="24"/>
        </w:rPr>
        <w:instrText xml:space="preserve"> \* MERGEFORMAT </w:instrText>
      </w:r>
      <w:r w:rsidRPr="0055644F">
        <w:rPr>
          <w:rFonts w:ascii="Calibri Light" w:hAnsi="Calibri Light" w:cs="Calibri Light"/>
          <w:sz w:val="24"/>
        </w:rPr>
        <w:fldChar w:fldCharType="separate"/>
      </w:r>
      <w:r w:rsidRPr="0055644F">
        <w:rPr>
          <w:rFonts w:ascii="Calibri Light" w:hAnsi="Calibri Light" w:cs="Calibri Light"/>
          <w:sz w:val="24"/>
        </w:rPr>
        <w:t xml:space="preserve">Figure </w:t>
      </w:r>
      <w:r w:rsidRPr="0055644F">
        <w:rPr>
          <w:rFonts w:ascii="Calibri Light" w:hAnsi="Calibri Light" w:cs="Calibri Light"/>
          <w:noProof/>
          <w:sz w:val="24"/>
        </w:rPr>
        <w:t>2</w:t>
      </w:r>
      <w:r w:rsidRPr="0055644F">
        <w:rPr>
          <w:rFonts w:ascii="Calibri Light" w:hAnsi="Calibri Light" w:cs="Calibri Light"/>
          <w:sz w:val="24"/>
        </w:rPr>
        <w:fldChar w:fldCharType="end"/>
      </w:r>
      <w:r w:rsidRPr="0055644F">
        <w:rPr>
          <w:rFonts w:ascii="Calibri Light" w:hAnsi="Calibri Light" w:cs="Calibri Light"/>
          <w:sz w:val="24"/>
        </w:rPr>
        <w:t>, this stage first extracted the first complete JSON array from the raw model response. It then parsed and validated the ACOS structure, requiring each tuple to contain exactly four strings in the order aspect, category, opinion, and sentiment. Next, the workflow enforced the allowed coding values by retaining only tuples whose category belonged to the fixed category set FOOD#QUALITY, SERVICE#GENERAL, and AMBIENCE#GENERAL, and whose sentiment belonged to the ordered five-level sentiment scale very negative, negative, neutral, positive, and very positive. Finally, the validated tuples were standardised into one review-level ACOS record for each review. In this way, weak labelling was implemented not as open-ended prompting, but as the repeated application of a fixed theory-guided coding protocol under a controlled and auditable processing workflow.</w:t>
      </w:r>
    </w:p>
    <w:p w14:paraId="6A2937CB" w14:textId="6FFE0E9A" w:rsidR="00605335" w:rsidRPr="0055644F" w:rsidRDefault="0055644F" w:rsidP="0055644F">
      <w:pPr>
        <w:pStyle w:val="a9"/>
        <w:numPr>
          <w:ilvl w:val="0"/>
          <w:numId w:val="1"/>
        </w:numPr>
        <w:spacing w:line="360" w:lineRule="auto"/>
        <w:jc w:val="both"/>
        <w:rPr>
          <w:rFonts w:ascii="Calibri Light" w:hAnsi="Calibri Light" w:cs="Calibri Light"/>
          <w:b/>
          <w:bCs/>
          <w:sz w:val="30"/>
          <w:szCs w:val="30"/>
        </w:rPr>
      </w:pPr>
      <w:r w:rsidRPr="0055644F">
        <w:rPr>
          <w:rFonts w:ascii="Calibri Light" w:hAnsi="Calibri Light" w:cs="Calibri Light"/>
          <w:b/>
          <w:bCs/>
          <w:sz w:val="30"/>
          <w:szCs w:val="30"/>
        </w:rPr>
        <w:t>Weak-label outputs</w:t>
      </w:r>
    </w:p>
    <w:p w14:paraId="69E66DDF" w14:textId="430BC484" w:rsidR="0055644F" w:rsidRPr="0055644F" w:rsidRDefault="0055644F" w:rsidP="0055644F">
      <w:pPr>
        <w:widowControl/>
        <w:spacing w:line="360" w:lineRule="auto"/>
        <w:jc w:val="both"/>
        <w:rPr>
          <w:rFonts w:ascii="Calibri Light" w:hAnsi="Calibri Light" w:cs="Calibri Light"/>
          <w:sz w:val="24"/>
        </w:rPr>
      </w:pPr>
      <w:r w:rsidRPr="0055644F">
        <w:rPr>
          <w:rFonts w:ascii="Calibri Light" w:hAnsi="Calibri Light" w:cs="Calibri Light"/>
          <w:sz w:val="24"/>
        </w:rPr>
        <w:t>The workflow summarised in Figure 2 yielded a retained weak-label corpus in which provisional coded observations were stored at the review level after normalisation and validation. After merging the city-level outputs and excluding instances overlapping with the adjudicated gold set, the final weak-label file contained 21,715 review-level records and 58,122 weak ACOS tuples in total.</w:t>
      </w:r>
    </w:p>
    <w:p w14:paraId="75F1BAD8" w14:textId="5EE570D6" w:rsidR="0055644F" w:rsidRPr="0055644F" w:rsidRDefault="0055644F" w:rsidP="0055644F">
      <w:pPr>
        <w:widowControl/>
        <w:spacing w:line="360" w:lineRule="auto"/>
        <w:jc w:val="both"/>
        <w:rPr>
          <w:rFonts w:ascii="Calibri Light" w:hAnsi="Calibri Light" w:cs="Calibri Light"/>
          <w:sz w:val="24"/>
        </w:rPr>
      </w:pPr>
      <w:r w:rsidRPr="0055644F">
        <w:rPr>
          <w:rFonts w:ascii="Calibri Light" w:hAnsi="Calibri Light" w:cs="Calibri Light"/>
          <w:sz w:val="24"/>
        </w:rPr>
        <w:t xml:space="preserve">At the review level, 20,087 reviews yielded at least one retained ACOS tuple, whereas 1,628 reviews yielded an empty list after cleaning and validation. This means that approximately 92.5% </w:t>
      </w:r>
      <w:r w:rsidRPr="0055644F">
        <w:rPr>
          <w:rFonts w:ascii="Calibri Light" w:hAnsi="Calibri Light" w:cs="Calibri Light"/>
          <w:sz w:val="24"/>
        </w:rPr>
        <w:lastRenderedPageBreak/>
        <w:t>of sampled reviews contributed at least one retained coded observation. On average, the final file contains 2.68 tuples per review, or 2.89 tuples per non-empty review. The review-level distribution therefore reflects a substantial number of reviews contributing multiple facet-linked observations to the retained weak-label corpus.</w:t>
      </w:r>
    </w:p>
    <w:p w14:paraId="0BB8DEFF" w14:textId="4B585D0F" w:rsidR="0055644F" w:rsidRPr="0055644F" w:rsidRDefault="0055644F" w:rsidP="0055644F">
      <w:pPr>
        <w:widowControl/>
        <w:spacing w:line="360" w:lineRule="auto"/>
        <w:jc w:val="both"/>
        <w:rPr>
          <w:rFonts w:ascii="Calibri Light" w:hAnsi="Calibri Light" w:cs="Calibri Light"/>
          <w:sz w:val="24"/>
        </w:rPr>
      </w:pPr>
      <w:r w:rsidRPr="0055644F">
        <w:rPr>
          <w:rFonts w:ascii="Calibri Light" w:hAnsi="Calibri Light" w:cs="Calibri Light"/>
          <w:sz w:val="24"/>
        </w:rPr>
        <w:t xml:space="preserve">Coverage was also broad across the four city subsets. The final file contains 5,536 reviews from </w:t>
      </w:r>
      <w:r w:rsidRPr="006367EB">
        <w:rPr>
          <w:rFonts w:ascii="Calibri Light" w:hAnsi="Calibri Light" w:cs="Calibri Light"/>
          <w:sz w:val="24"/>
        </w:rPr>
        <w:t>Barria Plaza (Bilbao)</w:t>
      </w:r>
      <w:r w:rsidRPr="0055644F">
        <w:rPr>
          <w:rFonts w:ascii="Calibri Light" w:hAnsi="Calibri Light" w:cs="Calibri Light"/>
          <w:sz w:val="24"/>
        </w:rPr>
        <w:t xml:space="preserve">, 5,083 from </w:t>
      </w:r>
      <w:r w:rsidRPr="006367EB">
        <w:rPr>
          <w:rFonts w:ascii="Calibri Light" w:hAnsi="Calibri Light" w:cs="Calibri Light"/>
          <w:sz w:val="24"/>
        </w:rPr>
        <w:t>Espainia Plaza (Vitoria-Gasteiz)</w:t>
      </w:r>
      <w:r w:rsidRPr="0055644F">
        <w:rPr>
          <w:rFonts w:ascii="Calibri Light" w:hAnsi="Calibri Light" w:cs="Calibri Light"/>
          <w:sz w:val="24"/>
        </w:rPr>
        <w:t xml:space="preserve">, 5,882 from </w:t>
      </w:r>
      <w:r w:rsidRPr="006367EB">
        <w:rPr>
          <w:rFonts w:ascii="Calibri Light" w:hAnsi="Calibri Light" w:cs="Calibri Light"/>
          <w:sz w:val="24"/>
        </w:rPr>
        <w:t>Konstituzio Plaza (San Sebastián)</w:t>
      </w:r>
      <w:r w:rsidRPr="0055644F">
        <w:rPr>
          <w:rFonts w:ascii="Calibri Light" w:hAnsi="Calibri Light" w:cs="Calibri Light"/>
          <w:sz w:val="24"/>
        </w:rPr>
        <w:t xml:space="preserve">, and 5,214 from </w:t>
      </w:r>
      <w:r w:rsidRPr="006367EB">
        <w:rPr>
          <w:rFonts w:ascii="Calibri Light" w:hAnsi="Calibri Light" w:cs="Calibri Light"/>
          <w:sz w:val="24"/>
        </w:rPr>
        <w:t>Plaza del Castillo (Pamplona)</w:t>
      </w:r>
      <w:r w:rsidRPr="0055644F">
        <w:rPr>
          <w:rFonts w:ascii="Calibri Light" w:hAnsi="Calibri Light" w:cs="Calibri Light"/>
          <w:sz w:val="24"/>
        </w:rPr>
        <w:t>. In tuple terms, these subsets contributed 14,966, 13,670, 15,889, and 13,597 retained ACOS tuples, respectively. The resulting corpus is therefore distributed across all four sampled city-level subsets rather than being concentrated in a single locality.</w:t>
      </w:r>
    </w:p>
    <w:p w14:paraId="5DC89529" w14:textId="20305AFF" w:rsidR="0055644F" w:rsidRPr="0055644F" w:rsidRDefault="0055644F" w:rsidP="0055644F">
      <w:pPr>
        <w:widowControl/>
        <w:spacing w:line="360" w:lineRule="auto"/>
        <w:jc w:val="both"/>
        <w:rPr>
          <w:rFonts w:ascii="Calibri Light" w:hAnsi="Calibri Light" w:cs="Calibri Light"/>
          <w:sz w:val="24"/>
        </w:rPr>
      </w:pPr>
      <w:r w:rsidRPr="0055644F">
        <w:rPr>
          <w:rFonts w:ascii="Calibri Light" w:hAnsi="Calibri Light" w:cs="Calibri Light"/>
          <w:sz w:val="24"/>
        </w:rPr>
        <w:t>At the category level, the retained weak labels are distributed across all three pre-specified construct facets. FOOD#QUALITY accounts for 28,880 tuples (49.7%), SERVICE#GENERAL for 17,336 tuples (29.8%), and AMBIENCE#GENERAL for 11,906 tuples (20.5%). This distribution indicates that the weak-labelling workflow preserved broad facet coverage while also reflecting the greater frequency with which food-related evaluations were expressed in the sampled review corpus.</w:t>
      </w:r>
    </w:p>
    <w:p w14:paraId="42251059" w14:textId="03EFC537" w:rsidR="006326D4" w:rsidRPr="0055644F" w:rsidRDefault="009A1CCA" w:rsidP="0055644F">
      <w:pPr>
        <w:widowControl/>
        <w:spacing w:line="360" w:lineRule="auto"/>
        <w:jc w:val="both"/>
        <w:rPr>
          <w:rFonts w:ascii="Calibri Light" w:hAnsi="Calibri Light" w:cs="Calibri Light"/>
          <w:sz w:val="24"/>
        </w:rPr>
        <w:sectPr w:rsidR="006326D4" w:rsidRPr="0055644F" w:rsidSect="00C278EE">
          <w:pgSz w:w="11906" w:h="16838"/>
          <w:pgMar w:top="1418" w:right="1418" w:bottom="1418" w:left="1418" w:header="851" w:footer="992" w:gutter="0"/>
          <w:cols w:space="425"/>
          <w:docGrid w:type="lines" w:linePitch="312"/>
        </w:sectPr>
      </w:pPr>
      <w:r w:rsidRPr="009A1CCA">
        <w:rPr>
          <w:rFonts w:ascii="Calibri Light" w:hAnsi="Calibri Light" w:cs="Calibri Light"/>
          <w:sz w:val="24"/>
        </w:rPr>
        <w:t>The final JSONL file also preserves the outcome of the post-generation validation and cleaning stage. Across the 21,715 review-level records, 19,578 were retained after the standard validation procedure, in which the first valid JSON array was recovered, ACOS structure was checked, admissible category and sentiment values were enforced, and duplicate tuples were removed. A further 509 records required a more restrictive recovery step before valid ACOS tuples could be preserved, whereas 1,628 yielded no admissible ACOS tuple after validation and were therefore retained as empty outputs. In addition, only 12 records carried a non-empty error field, and all of these likewise resulted in no retained ACOS tuple. Taken together, these results indicate that the weak-labelling workflow produced a large and structured JSONL corpus of provisional coded observations with broad review-level coverage, substantial facet-linked output volume, and a transparent record of post-generation validation and cleaning outcomes</w:t>
      </w:r>
      <w:r w:rsidR="0055644F" w:rsidRPr="0055644F">
        <w:rPr>
          <w:rFonts w:ascii="Calibri Light" w:hAnsi="Calibri Light" w:cs="Calibri Light"/>
          <w:sz w:val="24"/>
        </w:rPr>
        <w:t>.</w:t>
      </w:r>
    </w:p>
    <w:p w14:paraId="22A9802C" w14:textId="77777777" w:rsidR="006326D4" w:rsidRPr="0055644F" w:rsidRDefault="006326D4" w:rsidP="0055644F">
      <w:pPr>
        <w:keepNext/>
        <w:widowControl/>
        <w:jc w:val="both"/>
        <w:rPr>
          <w:rFonts w:ascii="Calibri Light" w:hAnsi="Calibri Light" w:cs="Calibri Light"/>
        </w:rPr>
      </w:pPr>
      <w:r w:rsidRPr="0055644F">
        <w:rPr>
          <w:rFonts w:ascii="Calibri Light" w:hAnsi="Calibri Light" w:cs="Calibri Light"/>
          <w:noProof/>
          <w:sz w:val="24"/>
        </w:rPr>
        <w:lastRenderedPageBreak/>
        <w:drawing>
          <wp:inline distT="0" distB="0" distL="0" distR="0" wp14:anchorId="336B8516" wp14:editId="6F714E68">
            <wp:extent cx="5759450" cy="7679055"/>
            <wp:effectExtent l="0" t="0" r="0" b="0"/>
            <wp:docPr id="512965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5050" name="图片 512965050"/>
                    <pic:cNvPicPr/>
                  </pic:nvPicPr>
                  <pic:blipFill>
                    <a:blip r:embed="rId8">
                      <a:extLst>
                        <a:ext uri="{28A0092B-C50C-407E-A947-70E740481C1C}">
                          <a14:useLocalDpi xmlns:a14="http://schemas.microsoft.com/office/drawing/2010/main" val="0"/>
                        </a:ext>
                      </a:extLst>
                    </a:blip>
                    <a:stretch>
                      <a:fillRect/>
                    </a:stretch>
                  </pic:blipFill>
                  <pic:spPr>
                    <a:xfrm>
                      <a:off x="0" y="0"/>
                      <a:ext cx="5759450" cy="7679055"/>
                    </a:xfrm>
                    <a:prstGeom prst="rect">
                      <a:avLst/>
                    </a:prstGeom>
                  </pic:spPr>
                </pic:pic>
              </a:graphicData>
            </a:graphic>
          </wp:inline>
        </w:drawing>
      </w:r>
    </w:p>
    <w:p w14:paraId="4B530749" w14:textId="11A719D3" w:rsidR="006326D4" w:rsidRPr="0055644F" w:rsidRDefault="006326D4" w:rsidP="0055644F">
      <w:pPr>
        <w:pStyle w:val="af6"/>
        <w:spacing w:after="0" w:line="360" w:lineRule="auto"/>
        <w:jc w:val="both"/>
        <w:rPr>
          <w:rFonts w:ascii="Calibri Light" w:hAnsi="Calibri Light" w:cs="Calibri Light"/>
        </w:rPr>
      </w:pPr>
      <w:bookmarkStart w:id="0" w:name="_Ref227843344"/>
      <w:r w:rsidRPr="0055644F">
        <w:rPr>
          <w:rFonts w:ascii="Calibri Light" w:hAnsi="Calibri Light" w:cs="Calibri Light"/>
        </w:rPr>
        <w:t xml:space="preserve">Figure </w:t>
      </w:r>
      <w:r w:rsidRPr="0055644F">
        <w:rPr>
          <w:rFonts w:ascii="Calibri Light" w:hAnsi="Calibri Light" w:cs="Calibri Light"/>
        </w:rPr>
        <w:fldChar w:fldCharType="begin"/>
      </w:r>
      <w:r w:rsidRPr="0055644F">
        <w:rPr>
          <w:rFonts w:ascii="Calibri Light" w:hAnsi="Calibri Light" w:cs="Calibri Light"/>
        </w:rPr>
        <w:instrText xml:space="preserve"> SEQ Figure \* ARABIC </w:instrText>
      </w:r>
      <w:r w:rsidRPr="0055644F">
        <w:rPr>
          <w:rFonts w:ascii="Calibri Light" w:hAnsi="Calibri Light" w:cs="Calibri Light"/>
        </w:rPr>
        <w:fldChar w:fldCharType="separate"/>
      </w:r>
      <w:r w:rsidR="0011527C" w:rsidRPr="0055644F">
        <w:rPr>
          <w:rFonts w:ascii="Calibri Light" w:hAnsi="Calibri Light" w:cs="Calibri Light"/>
          <w:noProof/>
        </w:rPr>
        <w:t>1</w:t>
      </w:r>
      <w:r w:rsidRPr="0055644F">
        <w:rPr>
          <w:rFonts w:ascii="Calibri Light" w:hAnsi="Calibri Light" w:cs="Calibri Light"/>
        </w:rPr>
        <w:fldChar w:fldCharType="end"/>
      </w:r>
      <w:bookmarkEnd w:id="0"/>
      <w:r w:rsidRPr="0055644F">
        <w:rPr>
          <w:rFonts w:ascii="Calibri Light" w:hAnsi="Calibri Light" w:cs="Calibri Light"/>
        </w:rPr>
        <w:t xml:space="preserve"> </w:t>
      </w:r>
      <w:r w:rsidRPr="0055644F">
        <w:rPr>
          <w:rFonts w:ascii="Calibri Light" w:hAnsi="Calibri Light" w:cs="Calibri Light"/>
        </w:rPr>
        <w:t>Two-Stage Stratified Sampling Workflow for Weak-label Input Construction</w:t>
      </w:r>
      <w:r w:rsidRPr="0055644F">
        <w:rPr>
          <w:rFonts w:ascii="Calibri Light" w:hAnsi="Calibri Light" w:cs="Calibri Light"/>
        </w:rPr>
        <w:t>.</w:t>
      </w:r>
    </w:p>
    <w:p w14:paraId="3A83BFAC" w14:textId="77777777" w:rsidR="006326D4" w:rsidRPr="0055644F" w:rsidRDefault="006326D4" w:rsidP="0055644F">
      <w:pPr>
        <w:widowControl/>
        <w:jc w:val="both"/>
        <w:rPr>
          <w:rFonts w:ascii="Calibri Light" w:eastAsia="黑体" w:hAnsi="Calibri Light" w:cs="Calibri Light"/>
          <w:sz w:val="20"/>
          <w:szCs w:val="20"/>
        </w:rPr>
      </w:pPr>
      <w:r w:rsidRPr="0055644F">
        <w:rPr>
          <w:rFonts w:ascii="Calibri Light" w:hAnsi="Calibri Light" w:cs="Calibri Light"/>
        </w:rPr>
        <w:br w:type="page"/>
      </w:r>
    </w:p>
    <w:p w14:paraId="36E88997" w14:textId="77777777" w:rsidR="0011527C" w:rsidRPr="0055644F" w:rsidRDefault="0011527C" w:rsidP="0055644F">
      <w:pPr>
        <w:keepNext/>
        <w:widowControl/>
        <w:jc w:val="both"/>
        <w:rPr>
          <w:rFonts w:ascii="Calibri Light" w:hAnsi="Calibri Light" w:cs="Calibri Light"/>
        </w:rPr>
      </w:pPr>
      <w:r w:rsidRPr="0055644F">
        <w:rPr>
          <w:rFonts w:ascii="Calibri Light" w:hAnsi="Calibri Light" w:cs="Calibri Light"/>
          <w:noProof/>
          <w:sz w:val="24"/>
        </w:rPr>
        <w:lastRenderedPageBreak/>
        <w:drawing>
          <wp:inline distT="0" distB="0" distL="0" distR="0" wp14:anchorId="02EDBC09" wp14:editId="34F37324">
            <wp:extent cx="5759450" cy="7679055"/>
            <wp:effectExtent l="0" t="0" r="0" b="0"/>
            <wp:docPr id="19592638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63853" name="图片 1959263853"/>
                    <pic:cNvPicPr/>
                  </pic:nvPicPr>
                  <pic:blipFill>
                    <a:blip r:embed="rId9">
                      <a:extLst>
                        <a:ext uri="{28A0092B-C50C-407E-A947-70E740481C1C}">
                          <a14:useLocalDpi xmlns:a14="http://schemas.microsoft.com/office/drawing/2010/main" val="0"/>
                        </a:ext>
                      </a:extLst>
                    </a:blip>
                    <a:stretch>
                      <a:fillRect/>
                    </a:stretch>
                  </pic:blipFill>
                  <pic:spPr>
                    <a:xfrm>
                      <a:off x="0" y="0"/>
                      <a:ext cx="5759450" cy="7679055"/>
                    </a:xfrm>
                    <a:prstGeom prst="rect">
                      <a:avLst/>
                    </a:prstGeom>
                  </pic:spPr>
                </pic:pic>
              </a:graphicData>
            </a:graphic>
          </wp:inline>
        </w:drawing>
      </w:r>
    </w:p>
    <w:p w14:paraId="0A44DF79" w14:textId="75204A2D" w:rsidR="006326D4" w:rsidRPr="0055644F" w:rsidRDefault="0011527C" w:rsidP="0055644F">
      <w:pPr>
        <w:pStyle w:val="af6"/>
        <w:jc w:val="both"/>
        <w:rPr>
          <w:rFonts w:ascii="Calibri Light" w:hAnsi="Calibri Light" w:cs="Calibri Light"/>
          <w:sz w:val="24"/>
        </w:rPr>
      </w:pPr>
      <w:bookmarkStart w:id="1" w:name="_Ref227842962"/>
      <w:r w:rsidRPr="0055644F">
        <w:rPr>
          <w:rFonts w:ascii="Calibri Light" w:hAnsi="Calibri Light" w:cs="Calibri Light"/>
        </w:rPr>
        <w:t xml:space="preserve">Figure </w:t>
      </w:r>
      <w:r w:rsidRPr="0055644F">
        <w:rPr>
          <w:rFonts w:ascii="Calibri Light" w:hAnsi="Calibri Light" w:cs="Calibri Light"/>
        </w:rPr>
        <w:fldChar w:fldCharType="begin"/>
      </w:r>
      <w:r w:rsidRPr="0055644F">
        <w:rPr>
          <w:rFonts w:ascii="Calibri Light" w:hAnsi="Calibri Light" w:cs="Calibri Light"/>
        </w:rPr>
        <w:instrText xml:space="preserve"> SEQ Figure \* ARABIC </w:instrText>
      </w:r>
      <w:r w:rsidRPr="0055644F">
        <w:rPr>
          <w:rFonts w:ascii="Calibri Light" w:hAnsi="Calibri Light" w:cs="Calibri Light"/>
        </w:rPr>
        <w:fldChar w:fldCharType="separate"/>
      </w:r>
      <w:r w:rsidRPr="0055644F">
        <w:rPr>
          <w:rFonts w:ascii="Calibri Light" w:hAnsi="Calibri Light" w:cs="Calibri Light"/>
          <w:noProof/>
        </w:rPr>
        <w:t>2</w:t>
      </w:r>
      <w:r w:rsidRPr="0055644F">
        <w:rPr>
          <w:rFonts w:ascii="Calibri Light" w:hAnsi="Calibri Light" w:cs="Calibri Light"/>
        </w:rPr>
        <w:fldChar w:fldCharType="end"/>
      </w:r>
      <w:bookmarkEnd w:id="1"/>
      <w:r w:rsidRPr="0055644F">
        <w:rPr>
          <w:rFonts w:ascii="Calibri Light" w:hAnsi="Calibri Light" w:cs="Calibri Light"/>
        </w:rPr>
        <w:t xml:space="preserve"> </w:t>
      </w:r>
      <w:r w:rsidRPr="0055644F">
        <w:rPr>
          <w:rFonts w:ascii="Calibri Light" w:hAnsi="Calibri Light" w:cs="Calibri Light"/>
        </w:rPr>
        <w:t>LLM-assisted Weak-labeling Workflow for ACOS Observational Coding</w:t>
      </w:r>
      <w:r w:rsidRPr="0055644F">
        <w:rPr>
          <w:rFonts w:ascii="Calibri Light" w:hAnsi="Calibri Light" w:cs="Calibri Light"/>
        </w:rPr>
        <w:t>.</w:t>
      </w:r>
    </w:p>
    <w:sectPr w:rsidR="006326D4" w:rsidRPr="0055644F" w:rsidSect="00C278EE">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346B2" w14:textId="77777777" w:rsidR="001A6BEB" w:rsidRDefault="001A6BEB" w:rsidP="00AD7A66">
      <w:pPr>
        <w:spacing w:after="0" w:line="240" w:lineRule="auto"/>
      </w:pPr>
      <w:r>
        <w:separator/>
      </w:r>
    </w:p>
  </w:endnote>
  <w:endnote w:type="continuationSeparator" w:id="0">
    <w:p w14:paraId="3FFA937A" w14:textId="77777777" w:rsidR="001A6BEB" w:rsidRDefault="001A6BEB" w:rsidP="00AD7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3235" w14:textId="77777777" w:rsidR="001A6BEB" w:rsidRDefault="001A6BEB" w:rsidP="00AD7A66">
      <w:pPr>
        <w:spacing w:after="0" w:line="240" w:lineRule="auto"/>
      </w:pPr>
      <w:r>
        <w:separator/>
      </w:r>
    </w:p>
  </w:footnote>
  <w:footnote w:type="continuationSeparator" w:id="0">
    <w:p w14:paraId="435A6A5B" w14:textId="77777777" w:rsidR="001A6BEB" w:rsidRDefault="001A6BEB" w:rsidP="00AD7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44A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31868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EE"/>
    <w:rsid w:val="0003505B"/>
    <w:rsid w:val="00040D65"/>
    <w:rsid w:val="0011527C"/>
    <w:rsid w:val="0011733F"/>
    <w:rsid w:val="0015091A"/>
    <w:rsid w:val="0016772B"/>
    <w:rsid w:val="001A6BEB"/>
    <w:rsid w:val="001A7078"/>
    <w:rsid w:val="0025504D"/>
    <w:rsid w:val="00283F40"/>
    <w:rsid w:val="00295B5C"/>
    <w:rsid w:val="002B3029"/>
    <w:rsid w:val="003A6865"/>
    <w:rsid w:val="0040169D"/>
    <w:rsid w:val="0055644F"/>
    <w:rsid w:val="00605335"/>
    <w:rsid w:val="0063037B"/>
    <w:rsid w:val="006326D4"/>
    <w:rsid w:val="006367EB"/>
    <w:rsid w:val="00703356"/>
    <w:rsid w:val="007228A1"/>
    <w:rsid w:val="00761D6E"/>
    <w:rsid w:val="00850A2F"/>
    <w:rsid w:val="00923D0B"/>
    <w:rsid w:val="009A1CCA"/>
    <w:rsid w:val="009D392E"/>
    <w:rsid w:val="009D783C"/>
    <w:rsid w:val="00A00DE0"/>
    <w:rsid w:val="00A052C4"/>
    <w:rsid w:val="00A7137F"/>
    <w:rsid w:val="00A91C66"/>
    <w:rsid w:val="00AD7A66"/>
    <w:rsid w:val="00B17E58"/>
    <w:rsid w:val="00C278EE"/>
    <w:rsid w:val="00CA3060"/>
    <w:rsid w:val="00D071A8"/>
    <w:rsid w:val="00D1023E"/>
    <w:rsid w:val="00D63054"/>
    <w:rsid w:val="00DC7C52"/>
    <w:rsid w:val="00E34477"/>
    <w:rsid w:val="00E430EE"/>
    <w:rsid w:val="00E50C7A"/>
    <w:rsid w:val="00E97DD9"/>
    <w:rsid w:val="00F46E50"/>
    <w:rsid w:val="00FA6B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4684D"/>
  <w15:chartTrackingRefBased/>
  <w15:docId w15:val="{1E37C600-FBFB-411D-BEE6-4A3AFEC85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78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78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78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78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78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78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78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78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78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78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78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78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78EE"/>
    <w:rPr>
      <w:rFonts w:cstheme="majorBidi"/>
      <w:color w:val="0F4761" w:themeColor="accent1" w:themeShade="BF"/>
      <w:sz w:val="28"/>
      <w:szCs w:val="28"/>
    </w:rPr>
  </w:style>
  <w:style w:type="character" w:customStyle="1" w:styleId="50">
    <w:name w:val="标题 5 字符"/>
    <w:basedOn w:val="a0"/>
    <w:link w:val="5"/>
    <w:uiPriority w:val="9"/>
    <w:semiHidden/>
    <w:rsid w:val="00C278EE"/>
    <w:rPr>
      <w:rFonts w:cstheme="majorBidi"/>
      <w:color w:val="0F4761" w:themeColor="accent1" w:themeShade="BF"/>
      <w:sz w:val="24"/>
    </w:rPr>
  </w:style>
  <w:style w:type="character" w:customStyle="1" w:styleId="60">
    <w:name w:val="标题 6 字符"/>
    <w:basedOn w:val="a0"/>
    <w:link w:val="6"/>
    <w:uiPriority w:val="9"/>
    <w:semiHidden/>
    <w:rsid w:val="00C278EE"/>
    <w:rPr>
      <w:rFonts w:cstheme="majorBidi"/>
      <w:b/>
      <w:bCs/>
      <w:color w:val="0F4761" w:themeColor="accent1" w:themeShade="BF"/>
    </w:rPr>
  </w:style>
  <w:style w:type="character" w:customStyle="1" w:styleId="70">
    <w:name w:val="标题 7 字符"/>
    <w:basedOn w:val="a0"/>
    <w:link w:val="7"/>
    <w:uiPriority w:val="9"/>
    <w:semiHidden/>
    <w:rsid w:val="00C278EE"/>
    <w:rPr>
      <w:rFonts w:cstheme="majorBidi"/>
      <w:b/>
      <w:bCs/>
      <w:color w:val="595959" w:themeColor="text1" w:themeTint="A6"/>
    </w:rPr>
  </w:style>
  <w:style w:type="character" w:customStyle="1" w:styleId="80">
    <w:name w:val="标题 8 字符"/>
    <w:basedOn w:val="a0"/>
    <w:link w:val="8"/>
    <w:uiPriority w:val="9"/>
    <w:semiHidden/>
    <w:rsid w:val="00C278EE"/>
    <w:rPr>
      <w:rFonts w:cstheme="majorBidi"/>
      <w:color w:val="595959" w:themeColor="text1" w:themeTint="A6"/>
    </w:rPr>
  </w:style>
  <w:style w:type="character" w:customStyle="1" w:styleId="90">
    <w:name w:val="标题 9 字符"/>
    <w:basedOn w:val="a0"/>
    <w:link w:val="9"/>
    <w:uiPriority w:val="9"/>
    <w:semiHidden/>
    <w:rsid w:val="00C278EE"/>
    <w:rPr>
      <w:rFonts w:eastAsiaTheme="majorEastAsia" w:cstheme="majorBidi"/>
      <w:color w:val="595959" w:themeColor="text1" w:themeTint="A6"/>
    </w:rPr>
  </w:style>
  <w:style w:type="paragraph" w:styleId="a3">
    <w:name w:val="Title"/>
    <w:basedOn w:val="a"/>
    <w:next w:val="a"/>
    <w:link w:val="a4"/>
    <w:uiPriority w:val="10"/>
    <w:qFormat/>
    <w:rsid w:val="00C278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8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8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78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78EE"/>
    <w:pPr>
      <w:spacing w:before="160"/>
      <w:jc w:val="center"/>
    </w:pPr>
    <w:rPr>
      <w:i/>
      <w:iCs/>
      <w:color w:val="404040" w:themeColor="text1" w:themeTint="BF"/>
    </w:rPr>
  </w:style>
  <w:style w:type="character" w:customStyle="1" w:styleId="a8">
    <w:name w:val="引用 字符"/>
    <w:basedOn w:val="a0"/>
    <w:link w:val="a7"/>
    <w:uiPriority w:val="29"/>
    <w:rsid w:val="00C278EE"/>
    <w:rPr>
      <w:i/>
      <w:iCs/>
      <w:color w:val="404040" w:themeColor="text1" w:themeTint="BF"/>
    </w:rPr>
  </w:style>
  <w:style w:type="paragraph" w:styleId="a9">
    <w:name w:val="List Paragraph"/>
    <w:basedOn w:val="a"/>
    <w:uiPriority w:val="34"/>
    <w:qFormat/>
    <w:rsid w:val="00C278EE"/>
    <w:pPr>
      <w:ind w:left="720"/>
      <w:contextualSpacing/>
    </w:pPr>
  </w:style>
  <w:style w:type="character" w:styleId="aa">
    <w:name w:val="Intense Emphasis"/>
    <w:basedOn w:val="a0"/>
    <w:uiPriority w:val="21"/>
    <w:qFormat/>
    <w:rsid w:val="00C278EE"/>
    <w:rPr>
      <w:i/>
      <w:iCs/>
      <w:color w:val="0F4761" w:themeColor="accent1" w:themeShade="BF"/>
    </w:rPr>
  </w:style>
  <w:style w:type="paragraph" w:styleId="ab">
    <w:name w:val="Intense Quote"/>
    <w:basedOn w:val="a"/>
    <w:next w:val="a"/>
    <w:link w:val="ac"/>
    <w:uiPriority w:val="30"/>
    <w:qFormat/>
    <w:rsid w:val="00C27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8EE"/>
    <w:rPr>
      <w:i/>
      <w:iCs/>
      <w:color w:val="0F4761" w:themeColor="accent1" w:themeShade="BF"/>
    </w:rPr>
  </w:style>
  <w:style w:type="character" w:styleId="ad">
    <w:name w:val="Intense Reference"/>
    <w:basedOn w:val="a0"/>
    <w:uiPriority w:val="32"/>
    <w:qFormat/>
    <w:rsid w:val="00C278EE"/>
    <w:rPr>
      <w:b/>
      <w:bCs/>
      <w:smallCaps/>
      <w:color w:val="0F4761" w:themeColor="accent1" w:themeShade="BF"/>
      <w:spacing w:val="5"/>
    </w:rPr>
  </w:style>
  <w:style w:type="paragraph" w:styleId="ae">
    <w:name w:val="footnote text"/>
    <w:basedOn w:val="a"/>
    <w:link w:val="af"/>
    <w:uiPriority w:val="99"/>
    <w:semiHidden/>
    <w:unhideWhenUsed/>
    <w:rsid w:val="00AD7A66"/>
    <w:pPr>
      <w:snapToGrid w:val="0"/>
    </w:pPr>
    <w:rPr>
      <w:sz w:val="18"/>
      <w:szCs w:val="18"/>
    </w:rPr>
  </w:style>
  <w:style w:type="character" w:customStyle="1" w:styleId="af">
    <w:name w:val="脚注文本 字符"/>
    <w:basedOn w:val="a0"/>
    <w:link w:val="ae"/>
    <w:uiPriority w:val="99"/>
    <w:semiHidden/>
    <w:rsid w:val="00AD7A66"/>
    <w:rPr>
      <w:sz w:val="18"/>
      <w:szCs w:val="18"/>
    </w:rPr>
  </w:style>
  <w:style w:type="character" w:styleId="af0">
    <w:name w:val="footnote reference"/>
    <w:basedOn w:val="a0"/>
    <w:uiPriority w:val="99"/>
    <w:semiHidden/>
    <w:unhideWhenUsed/>
    <w:rsid w:val="00AD7A66"/>
    <w:rPr>
      <w:vertAlign w:val="superscript"/>
    </w:rPr>
  </w:style>
  <w:style w:type="paragraph" w:styleId="af1">
    <w:name w:val="header"/>
    <w:basedOn w:val="a"/>
    <w:link w:val="af2"/>
    <w:uiPriority w:val="99"/>
    <w:unhideWhenUsed/>
    <w:rsid w:val="00A7137F"/>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A7137F"/>
    <w:rPr>
      <w:sz w:val="18"/>
      <w:szCs w:val="18"/>
    </w:rPr>
  </w:style>
  <w:style w:type="paragraph" w:styleId="af3">
    <w:name w:val="footer"/>
    <w:basedOn w:val="a"/>
    <w:link w:val="af4"/>
    <w:uiPriority w:val="99"/>
    <w:unhideWhenUsed/>
    <w:rsid w:val="00A7137F"/>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A7137F"/>
    <w:rPr>
      <w:sz w:val="18"/>
      <w:szCs w:val="18"/>
    </w:rPr>
  </w:style>
  <w:style w:type="character" w:styleId="af5">
    <w:name w:val="Placeholder Text"/>
    <w:basedOn w:val="a0"/>
    <w:uiPriority w:val="99"/>
    <w:semiHidden/>
    <w:rsid w:val="009D783C"/>
    <w:rPr>
      <w:color w:val="666666"/>
    </w:rPr>
  </w:style>
  <w:style w:type="paragraph" w:styleId="af6">
    <w:name w:val="caption"/>
    <w:basedOn w:val="a"/>
    <w:next w:val="a"/>
    <w:uiPriority w:val="35"/>
    <w:unhideWhenUsed/>
    <w:qFormat/>
    <w:rsid w:val="006326D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7779">
      <w:marLeft w:val="480"/>
      <w:marRight w:val="0"/>
      <w:marTop w:val="0"/>
      <w:marBottom w:val="0"/>
      <w:divBdr>
        <w:top w:val="none" w:sz="0" w:space="0" w:color="auto"/>
        <w:left w:val="none" w:sz="0" w:space="0" w:color="auto"/>
        <w:bottom w:val="none" w:sz="0" w:space="0" w:color="auto"/>
        <w:right w:val="none" w:sz="0" w:space="0" w:color="auto"/>
      </w:divBdr>
    </w:div>
    <w:div w:id="132867303">
      <w:marLeft w:val="480"/>
      <w:marRight w:val="0"/>
      <w:marTop w:val="0"/>
      <w:marBottom w:val="0"/>
      <w:divBdr>
        <w:top w:val="none" w:sz="0" w:space="0" w:color="auto"/>
        <w:left w:val="none" w:sz="0" w:space="0" w:color="auto"/>
        <w:bottom w:val="none" w:sz="0" w:space="0" w:color="auto"/>
        <w:right w:val="none" w:sz="0" w:space="0" w:color="auto"/>
      </w:divBdr>
    </w:div>
    <w:div w:id="287124389">
      <w:marLeft w:val="480"/>
      <w:marRight w:val="0"/>
      <w:marTop w:val="0"/>
      <w:marBottom w:val="0"/>
      <w:divBdr>
        <w:top w:val="none" w:sz="0" w:space="0" w:color="auto"/>
        <w:left w:val="none" w:sz="0" w:space="0" w:color="auto"/>
        <w:bottom w:val="none" w:sz="0" w:space="0" w:color="auto"/>
        <w:right w:val="none" w:sz="0" w:space="0" w:color="auto"/>
      </w:divBdr>
    </w:div>
    <w:div w:id="316690735">
      <w:marLeft w:val="480"/>
      <w:marRight w:val="0"/>
      <w:marTop w:val="0"/>
      <w:marBottom w:val="0"/>
      <w:divBdr>
        <w:top w:val="none" w:sz="0" w:space="0" w:color="auto"/>
        <w:left w:val="none" w:sz="0" w:space="0" w:color="auto"/>
        <w:bottom w:val="none" w:sz="0" w:space="0" w:color="auto"/>
        <w:right w:val="none" w:sz="0" w:space="0" w:color="auto"/>
      </w:divBdr>
    </w:div>
    <w:div w:id="491457092">
      <w:marLeft w:val="480"/>
      <w:marRight w:val="0"/>
      <w:marTop w:val="0"/>
      <w:marBottom w:val="0"/>
      <w:divBdr>
        <w:top w:val="none" w:sz="0" w:space="0" w:color="auto"/>
        <w:left w:val="none" w:sz="0" w:space="0" w:color="auto"/>
        <w:bottom w:val="none" w:sz="0" w:space="0" w:color="auto"/>
        <w:right w:val="none" w:sz="0" w:space="0" w:color="auto"/>
      </w:divBdr>
    </w:div>
    <w:div w:id="637342935">
      <w:marLeft w:val="480"/>
      <w:marRight w:val="0"/>
      <w:marTop w:val="0"/>
      <w:marBottom w:val="0"/>
      <w:divBdr>
        <w:top w:val="none" w:sz="0" w:space="0" w:color="auto"/>
        <w:left w:val="none" w:sz="0" w:space="0" w:color="auto"/>
        <w:bottom w:val="none" w:sz="0" w:space="0" w:color="auto"/>
        <w:right w:val="none" w:sz="0" w:space="0" w:color="auto"/>
      </w:divBdr>
    </w:div>
    <w:div w:id="706486243">
      <w:marLeft w:val="480"/>
      <w:marRight w:val="0"/>
      <w:marTop w:val="0"/>
      <w:marBottom w:val="0"/>
      <w:divBdr>
        <w:top w:val="none" w:sz="0" w:space="0" w:color="auto"/>
        <w:left w:val="none" w:sz="0" w:space="0" w:color="auto"/>
        <w:bottom w:val="none" w:sz="0" w:space="0" w:color="auto"/>
        <w:right w:val="none" w:sz="0" w:space="0" w:color="auto"/>
      </w:divBdr>
    </w:div>
    <w:div w:id="1075518100">
      <w:marLeft w:val="480"/>
      <w:marRight w:val="0"/>
      <w:marTop w:val="0"/>
      <w:marBottom w:val="0"/>
      <w:divBdr>
        <w:top w:val="none" w:sz="0" w:space="0" w:color="auto"/>
        <w:left w:val="none" w:sz="0" w:space="0" w:color="auto"/>
        <w:bottom w:val="none" w:sz="0" w:space="0" w:color="auto"/>
        <w:right w:val="none" w:sz="0" w:space="0" w:color="auto"/>
      </w:divBdr>
    </w:div>
    <w:div w:id="1290672640">
      <w:marLeft w:val="480"/>
      <w:marRight w:val="0"/>
      <w:marTop w:val="0"/>
      <w:marBottom w:val="0"/>
      <w:divBdr>
        <w:top w:val="none" w:sz="0" w:space="0" w:color="auto"/>
        <w:left w:val="none" w:sz="0" w:space="0" w:color="auto"/>
        <w:bottom w:val="none" w:sz="0" w:space="0" w:color="auto"/>
        <w:right w:val="none" w:sz="0" w:space="0" w:color="auto"/>
      </w:divBdr>
    </w:div>
    <w:div w:id="1383552931">
      <w:marLeft w:val="480"/>
      <w:marRight w:val="0"/>
      <w:marTop w:val="0"/>
      <w:marBottom w:val="0"/>
      <w:divBdr>
        <w:top w:val="none" w:sz="0" w:space="0" w:color="auto"/>
        <w:left w:val="none" w:sz="0" w:space="0" w:color="auto"/>
        <w:bottom w:val="none" w:sz="0" w:space="0" w:color="auto"/>
        <w:right w:val="none" w:sz="0" w:space="0" w:color="auto"/>
      </w:divBdr>
    </w:div>
    <w:div w:id="1486238031">
      <w:marLeft w:val="480"/>
      <w:marRight w:val="0"/>
      <w:marTop w:val="0"/>
      <w:marBottom w:val="0"/>
      <w:divBdr>
        <w:top w:val="none" w:sz="0" w:space="0" w:color="auto"/>
        <w:left w:val="none" w:sz="0" w:space="0" w:color="auto"/>
        <w:bottom w:val="none" w:sz="0" w:space="0" w:color="auto"/>
        <w:right w:val="none" w:sz="0" w:space="0" w:color="auto"/>
      </w:divBdr>
    </w:div>
    <w:div w:id="1490900293">
      <w:marLeft w:val="480"/>
      <w:marRight w:val="0"/>
      <w:marTop w:val="0"/>
      <w:marBottom w:val="0"/>
      <w:divBdr>
        <w:top w:val="none" w:sz="0" w:space="0" w:color="auto"/>
        <w:left w:val="none" w:sz="0" w:space="0" w:color="auto"/>
        <w:bottom w:val="none" w:sz="0" w:space="0" w:color="auto"/>
        <w:right w:val="none" w:sz="0" w:space="0" w:color="auto"/>
      </w:divBdr>
    </w:div>
    <w:div w:id="1593705259">
      <w:marLeft w:val="480"/>
      <w:marRight w:val="0"/>
      <w:marTop w:val="0"/>
      <w:marBottom w:val="0"/>
      <w:divBdr>
        <w:top w:val="none" w:sz="0" w:space="0" w:color="auto"/>
        <w:left w:val="none" w:sz="0" w:space="0" w:color="auto"/>
        <w:bottom w:val="none" w:sz="0" w:space="0" w:color="auto"/>
        <w:right w:val="none" w:sz="0" w:space="0" w:color="auto"/>
      </w:divBdr>
    </w:div>
    <w:div w:id="1611547010">
      <w:marLeft w:val="480"/>
      <w:marRight w:val="0"/>
      <w:marTop w:val="0"/>
      <w:marBottom w:val="0"/>
      <w:divBdr>
        <w:top w:val="none" w:sz="0" w:space="0" w:color="auto"/>
        <w:left w:val="none" w:sz="0" w:space="0" w:color="auto"/>
        <w:bottom w:val="none" w:sz="0" w:space="0" w:color="auto"/>
        <w:right w:val="none" w:sz="0" w:space="0" w:color="auto"/>
      </w:divBdr>
    </w:div>
    <w:div w:id="1693417032">
      <w:marLeft w:val="480"/>
      <w:marRight w:val="0"/>
      <w:marTop w:val="0"/>
      <w:marBottom w:val="0"/>
      <w:divBdr>
        <w:top w:val="none" w:sz="0" w:space="0" w:color="auto"/>
        <w:left w:val="none" w:sz="0" w:space="0" w:color="auto"/>
        <w:bottom w:val="none" w:sz="0" w:space="0" w:color="auto"/>
        <w:right w:val="none" w:sz="0" w:space="0" w:color="auto"/>
      </w:divBdr>
    </w:div>
    <w:div w:id="187322450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4F86A0-1837-463D-A9FC-586AF95CC24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789661589"/>
    <we:property name="MENDELEY_CITATIONS" value="[{&quot;citationID&quot;:&quot;MENDELEY_CITATION_24d46fd0-3f7b-443d-b929-a5872afa5c0d&quot;,&quot;properties&quot;:{&quot;noteIndex&quot;:0},&quot;isEdited&quot;:false,&quot;manualOverride&quot;:{&quot;isManuallyOverridden&quot;:false,&quot;citeprocText&quot;:&quot;(Brady &amp;#38; Cronin, 2001; Ryu et al., 2012)&quot;,&quot;manualOverrideText&quot;:&quot;&quot;},&quot;citationTag&quot;:&quot;MENDELEY_CITATION_v3_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&quot;,&quot;citationItems&quot;:[{&quot;id&quot;:&quot;e7c22f70-b4b9-3924-8376-d67f8cbe0e6d&quot;,&quot;itemData&quot;:{&quot;type&quot;:&quot;article-journal&quot;,&quot;id&quot;:&quot;e7c22f70-b4b9-3924-8376-d67f8cbe0e6d&quot;,&quot;title&quot;:&quot;Some New Thoughts on Conceptualizing Perceived Service Quality: A Hierarchical Approach&quot;,&quot;groupId&quot;:&quot;998ee588-39f2-3196-a0ed-cb81b8830417&quot;,&quot;author&quot;:[{&quot;family&quot;:&quot;Brady&quot;,&quot;given&quot;:&quot;Michael K&quot;,&quot;parse-names&quot;:false,&quot;dropping-particle&quot;:&quot;&quot;,&quot;non-dropping-particle&quot;:&quot;&quot;},{&quot;family&quot;:&quot;Cronin&quot;,&quot;given&quot;:&quot;J Joseph&quot;,&quot;parse-names&quot;:false,&quot;dropping-particle&quot;:&quot;&quot;,&quot;non-dropping-particle&quot;:&quot;&quot;}],&quot;container-title&quot;:&quot;Journal of Marketing&quot;,&quot;container-title-short&quot;:&quot;J. Mark.&quot;,&quot;DOI&quot;:&quot;https://doi.org/10.1509/jmkg.65.3.34.18334&quot;,&quot;issued&quot;:{&quot;date-parts&quot;:[[2001]]},&quot;page&quot;:&quot;34-49&quot;,&quot;abstract&quot;:&quot;Through qualitative and empirical research, the authors find that the service quality construct conforms to the structure of a third-order factor model that ties service quality perceptions to distinct and actionable dimensions: outcome , interaction, and environmental quality. In turn, each has three subdimensions that define the basis of service quality perceptions. The authors further suggest that for each of these subdimensions to contribute to improved service quality perceptions, the quality received by consumers must be perceived to be reliable, responsive , and empathetic.&quot;,&quot;issue&quot;:&quot;3&quot;,&quot;volume&quot;:&quot;34&quot;},&quot;isTemporary&quot;:false},{&quot;id&quot;:&quot;4190b577-6676-3136-b6ef-c9caf765fabe&quot;,&quot;itemData&quot;:{&quot;type&quot;:&quot;article-journal&quot;,&quot;id&quot;:&quot;4190b577-6676-3136-b6ef-c9caf765fabe&quot;,&quot;title&quot;:&quot;The influence of the quality of the physical environment, food, and service on restaurant image, customer perceived value, customer satisfaction, and behavioral intentions&quot;,&quot;groupId&quot;:&quot;998ee588-39f2-3196-a0ed-cb81b8830417&quot;,&quot;author&quot;:[{&quot;family&quot;:&quot;Ryu&quot;,&quot;given&quot;:&quot;Kisang&quot;,&quot;parse-names&quot;:false,&quot;dropping-particle&quot;:&quot;&quot;,&quot;non-dropping-particle&quot;:&quot;&quot;},{&quot;family&quot;:&quot;Lee&quot;,&quot;given&quot;:&quot;Hye‐Rin&quot;,&quot;parse-names&quot;:false,&quot;dropping-particle&quot;:&quot;&quot;,&quot;non-dropping-particle&quot;:&quot;&quot;},{&quot;family&quot;:&quot;Kim&quot;,&quot;given&quot;:&quot;Woo Gon&quot;,&quot;parse-names&quot;:false,&quot;dropping-particle&quot;:&quot;&quot;,&quot;non-dropping-particle&quot;:&quot;&quot;}],&quot;container-title&quot;:&quot;International Journal of Contemporary Hospitality Management&quot;,&quot;DOI&quot;:&quot;https://doi.org/10.1108/09596111211206141&quot;,&quot;ISSN&quot;:&quot;09596119&quot;,&quot;issued&quot;:{&quot;date-parts&quot;:[[2012,3]]},&quot;page&quot;:&quot;200-223&quot;,&quot;abstract&quot;:&quot;Purpose: The purpose of this research is to create and test a model of a patron's innovativeness formation toward a chain restaurant brand. Design/methodology/approach: A review of the current literature revealed six key determinants in the formation of patrons' innovativeness in the chain restaurant context. Based on theoretical relationships between these constructs, a structural model was proposed. The model was tested utilizing data collected from 433 chain restaurant patrons. Findings: Data analysis indicates that satisfaction and brand attitude positively influence innovativeness, with the impact mediated by advertising effectiveness and perceived risk in a new menu trial. Advertising effectiveness significantly reduced patrons' perceived risk in a new menu trial and thus positively influences innovativeness. Lastly, it was revealed that sales promotions have a strong impact on innovativeness. Research limitations/implications: The findings emphasize the significance of study variables in the formation of patrons' innovativeness in the chain restaurant context. These findings help restaurant practitioners in successful new menu/food product launch. Originality/value: This study is the first to explain the formation of patrons' innovativeness in the chain restaurant industry. Given that a proper understanding of innovativeness is critical to achieving chain restaurants' business success, the model verified in this study may serve as a guideline for practitioners/researchers in this field. © Emerald Group Publishing Limited.&quot;,&quot;issue&quot;:&quot;2&quot;,&quot;volume&quot;:&quot;24&quot;},&quot;isTemporary&quot;:false}]},{&quot;citationID&quot;:&quot;MENDELEY_CITATION_665311d1-0847-4d5e-b137-cede8492ec28&quot;,&quot;properties&quot;:{&quot;noteIndex&quot;:0},&quot;isEdited&quot;:false,&quot;manualOverride&quot;:{&quot;isManuallyOverridden&quot;:false,&quot;citeprocText&quot;:&quot;(Cai et al., 2021; Pontiki et al., 2016)&quot;,&quot;manualOverrideText&quot;:&quot;&quot;},&quot;citationTag&quot;:&quot;MENDELEY_CITATION_v3_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&quot;,&quot;citationItems&quot;:[{&quot;id&quot;:&quot;ddaab5a4-922a-3398-99ee-8f828e36cb30&quot;,&quot;itemData&quot;:{&quot;type&quot;:&quot;paper-conference&quot;,&quot;id&quot;:&quot;ddaab5a4-922a-3398-99ee-8f828e36cb30&quot;,&quot;title&quot;:&quot;Aspect-Category-Opinion-Sentiment Quadruple Extraction with Implicit Aspects and Opinions&quot;,&quot;groupId&quot;:&quot;998ee588-39f2-3196-a0ed-cb81b8830417&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29&quot;,&quot;issued&quot;:{&quot;date-parts&quot;:[[2021]]},&quot;page&quot;:&quot;340-350&quot;,&quot;abstract&quot;:&quot;Product reviews contain a large number of implicit aspects and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 construct two new datasets Restaurant-ACOS and Laptop-ACOS for this new task. The former is an extension of the SemEval Restaurant dataset; the latter is a brand new Lap-top dataset with much larger size than the Se-mEval Laptop dataset. Both contain the annotations of not only aspect-category-opinion-sentiment quadruples but also implicit aspects and opinions. We finally benchmark the task with four baseline systems. Experiments demonstrate the feasibility of the new task and its advantage in extracting and describing implicit aspects and implicit opinions in ABSA. The two datasets and source code of four systems are publicly released at https: //github.com/NUSTM/ACOS.&quot;},&quot;isTemporary&quot;:false},{&quot;id&quot;:&quot;665edc6c-def2-32a9-a66a-7633e21f122a&quot;,&quot;itemData&quot;:{&quot;type&quot;:&quot;paper-conference&quot;,&quot;id&quot;:&quot;665edc6c-def2-32a9-a66a-7633e21f122a&quot;,&quot;title&quot;:&quot;SemEval-2016 Task 5: Aspect Based Sentiment Analysis&quot;,&quot;groupId&quot;:&quot;998ee588-39f2-3196-a0ed-cb81b8830417&quot;,&quot;author&quot;:[{&quot;family&quot;:&quot;Pontiki&quot;,&quot;given&quot;:&quot;Maria&quot;,&quot;parse-names&quot;:false,&quot;dropping-particle&quot;:&quot;&quot;,&quot;non-dropping-particle&quot;:&quot;&quot;},{&quot;family&quot;:&quot;Galanis&quot;,&quot;given&quot;:&quot;Dimitrios&quot;,&quot;parse-names&quot;:false,&quot;dropping-particle&quot;:&quot;&quot;,&quot;non-dropping-particle&quot;:&quot;&quot;},{&quot;family&quot;:&quot;Papageorgiou&quot;,&quot;given&quot;:&quot;Haris&quot;,&quot;parse-names&quot;:false,&quot;dropping-particle&quot;:&quot;&quot;,&quot;non-dropping-particle&quot;:&quot;&quot;},{&quot;family&quot;:&quot;Androutsopoulos&quot;,&quot;given&quot;:&quot;Ion&quot;,&quot;parse-names&quot;:false,&quot;dropping-particle&quot;:&quot;&quot;,&quot;non-dropping-particle&quot;:&quot;&quot;},{&quot;family&quot;:&quot;Manandhar&quot;,&quot;given&quot;:&quot;Suresh&quot;,&quot;parse-names&quot;:false,&quot;dropping-particle&quot;:&quot;&quot;,&quot;non-dropping-particle&quot;:&quot;&quot;},{&quot;family&quot;:&quot;Al-Smadi&quot;,&quot;given&quot;:&quot;Mohammad&quot;,&quot;parse-names&quot;:false,&quot;dropping-particle&quot;:&quot;&quot;,&quot;non-dropping-particle&quot;:&quot;&quot;},{&quot;family&quot;:&quot;Al-Ayyoub&quot;,&quot;given&quot;:&quot;Mahmoud&quot;,&quot;parse-names&quot;:false,&quot;dropping-particle&quot;:&quot;&quot;,&quot;non-dropping-particle&quot;:&quot;&quot;},{&quot;family&quot;:&quot;Zhao&quot;,&quot;given&quot;:&quot;Yanyan&quot;,&quot;parse-names&quot;:false,&quot;dropping-particle&quot;:&quot;&quot;,&quot;non-dropping-particle&quot;:&quot;&quot;},{&quot;family&quot;:&quot;Qin&quot;,&quot;given&quot;:&quot;Bing&quot;,&quot;parse-names&quot;:false,&quot;dropping-particle&quot;:&quot;&quot;,&quot;non-dropping-particle&quot;:&quot;&quot;},{&quot;family&quot;:&quot;Clercq&quot;,&quot;given&quot;:&quot;Orphée&quot;,&quot;parse-names&quot;:false,&quot;dropping-particle&quot;:&quot;&quot;,&quot;non-dropping-particle&quot;:&quot;De&quot;},{&quot;family&quot;:&quot;Hoste&quot;,&quot;given&quot;:&quot;Véronique&quot;,&quot;parse-names&quot;:false,&quot;dropping-particle&quot;:&quot;&quot;,&quot;non-dropping-particle&quot;:&quot;&quot;},{&quot;family&quot;:&quot;Apidianaki&quot;,&quot;given&quot;:&quot;Marianna&quot;,&quot;parse-names&quot;:false,&quot;dropping-particle&quot;:&quot;&quot;,&quot;non-dropping-particle&quot;:&quot;&quot;},{&quot;family&quot;:&quot;Tannier&quot;,&quot;given&quot;:&quot;Xavier&quot;,&quot;parse-names&quot;:false,&quot;dropping-particle&quot;:&quot;&quot;,&quot;non-dropping-particle&quot;:&quot;&quot;},{&quot;family&quot;:&quot;Loukachevitch&quot;,&quot;given&quot;:&quot;Natalia&quot;,&quot;parse-names&quot;:false,&quot;dropping-particle&quot;:&quot;&quot;,&quot;non-dropping-particle&quot;:&quot;&quot;},{&quot;family&quot;:&quot;Kotelnikov&quot;,&quot;given&quot;:&quot;Evgeny&quot;,&quot;parse-names&quot;:false,&quot;dropping-particle&quot;:&quot;&quot;,&quot;non-dropping-particle&quot;:&quot;&quot;},{&quot;family&quot;:&quot;Bel&quot;,&quot;given&quot;:&quot;Nuria&quot;,&quot;parse-names&quot;:false,&quot;dropping-particle&quot;:&quot;&quot;,&quot;non-dropping-particle&quot;:&quot;&quot;},{&quot;family&quot;:&quot;María Jiménez-Zafra&quot;,&quot;given&quot;:&quot;Salud&quot;,&quot;parse-names&quot;:false,&quot;dropping-particle&quot;:&quot;&quot;,&quot;non-dropping-particle&quot;:&quot;&quot;},{&quot;family&quot;:&quot;Eryiğit&quot;,&quot;given&quot;:&quot;Gülşen&quot;,&quot;parse-names&quot;:false,&quot;dropping-particle&quot;:&quot;&quot;,&quot;non-dropping-particle&quot;:&quot;&quot;}],&quot;container-title&quot;:&quot;Proceedings of the 10th international workshop on semantic evaluation (SemEval-2016)&quot;,&quot;DOI&quot;:&quot;10.18653/v1/S16-1002&quot;,&quot;URL&quot;:&quot;http://alt.qcri.org/semeval2014/task4/&quot;,&quot;issued&quot;:{&quot;date-parts&quot;:[[2016,6]]},&quot;page&quot;:&quot;19-30&quot;,&quot;abstract&quot;:&quot;This paper describes the SemEval 2016 shared task on Aspect Based Sentiment Analysis (ABSA), a continuation of the respective tasks of 2014 and 2015. In its third year, the task provided 19 training and 20 testing datasets for 8 languages and 7 domains, as well as a common evaluation procedure. From these datasets, 25 were for sentence-level and 14 for text-level ABSA; the latter was introduced for the first time as a subtask in SemEval. The task attracted 245 submissions from 29 teams.&quot;},&quot;isTemporary&quot;:false}]},{&quot;citationID&quot;:&quot;MENDELEY_CITATION_d68e535b-ae5b-413b-929b-6b4b32122008&quot;,&quot;properties&quot;:{&quot;noteIndex&quot;:0},&quot;isEdited&quot;:false,&quot;manualOverride&quot;:{&quot;isManuallyOverridden&quot;:false,&quot;citeprocText&quot;:&quot;(Birkenmaier et al., 2024; Low et al., 2025)&quot;,&quot;manualOverrideText&quot;:&quot;&quot;},&quot;citationTag&quot;:&quot;MENDELEY_CITATION_v3_eyJjaXRhdGlvbklEIjoiTUVOREVMRVlfQ0lUQVRJT05fZDY4ZTUzNWItYWU1Yi00MTNiLTkyOWItNmI0YjMyMTIyMDA4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quot;,&quot;citationItems&quot;:[{&quot;id&quot;:&quot;058b0768-c5d3-3965-834e-01a55c65fe81&quot;,&quot;itemData&quot;:{&quot;type&quot;:&quot;report&quot;,&quot;id&quot;:&quot;058b0768-c5d3-3965-834e-01a55c65fe81&quot;,&quot;title&quot;:&quot;ValiText-a Unified Validation Framework for Computational Text-Based Measures of Social Constructs&quot;,&quot;groupId&quot;:&quot;998ee588-39f2-3196-a0ed-cb81b8830417&quot;,&quot;author&quot;:[{&quot;family&quot;:&quot;Birkenmaier&quot;,&quot;given&quot;:&quot;Lukas&quot;,&quot;parse-names&quot;:false,&quot;dropping-particle&quot;:&quot;&quot;,&quot;non-dropping-particle&quot;:&quot;&quot;},{&quot;family&quot;:&quot;Lechner&quot;,&quot;given&quot;:&quot;Clemens&quot;,&quot;parse-names&quot;:false,&quot;dropping-particle&quot;:&quot;&quot;,&quot;non-dropping-particle&quot;:&quot;&quot;},{&quot;family&quot;:&quot;Wagner&quot;,&quot;given&quot;:&quot;Claudia&quot;,&quot;parse-names&quot;:false,&quot;dropping-particle&quot;:&quot;&quot;,&quot;non-dropping-particle&quot;:&quot;&quot;}],&quot;DOI&quot;:&quot;https://doi.org/10.48550/arXiv.2307.02863&quot;,&quot;URL&quot;:&quot;https://www.ValiTex.info/&quot;,&quot;issued&quot;:{&quot;date-parts&quot;:[[2024]]},&quot;number-of-pages&quot;:&quot;1-76&quot;,&quot;abstract&quot;:&quot;Guidance on how to validate computational text-based measures of social constructs is fragmented. While researchers generally acknowledge the importance of validating text-based measures, they often lack a shared vocabulary and a unified framework to do so. This paper introduces ValiText, a new validation framework designed to assist scholars in validly measuring social constructs in textual data. The framework is built on a conceptual foundation of validity in the social sciences, strengthened by an empirical review of validation practices in the social sciences and consultations with experts. Ultimately, ValiText prescribes researchers to demonstrate three types of validation evidence: substantive evidence (outlining the theoretical underpinning of the measure), structural evidence (examining the properties of the text model and its output) and external evidence (testing for how the measure relates to independent information). The framework is further supplemented by a checklist of validation steps, offering practical guidance in the form of documentation sheets that guide researchers in the validation process.&quot;},&quot;isTemporary&quot;:false},{&quot;id&quot;:&quot;a79b220a-8aeb-3cea-a8d8-a4a76b1892dd&quot;,&quot;itemData&quot;:{&quot;type&quot;:&quot;report&quot;,&quot;id&quot;:&quot;a79b220a-8aeb-3cea-a8d8-a4a76b1892dd&quot;,&quot;title&quot;:&quot;Text Psychometrics: Assessing Psychological Constructs in Text Using Natural Language Processing&quot;,&quot;groupId&quot;:&quot;998ee588-39f2-3196-a0ed-cb81b8830417&quot;,&quot;author&quot;:[{&quot;family&quot;:&quot;Low&quot;,&quot;given&quot;:&quot;Daniel M&quot;,&quot;parse-names&quot;:false,&quot;dropping-particle&quot;:&quot;&quot;,&quot;non-dropping-particle&quot;:&quot;&quot;},{&quot;family&quot;:&quot;Mair&quot;,&quot;given&quot;:&quot;Patrick&quot;,&quot;parse-names&quot;:false,&quot;dropping-particle&quot;:&quot;&quot;,&quot;non-dropping-particle&quot;:&quot;&quot;},{&quot;family&quot;:&quot;Nock&quot;,&quot;given&quot;:&quot;Matthew K&quot;,&quot;parse-names&quot;:false,&quot;dropping-particle&quot;:&quot;&quot;,&quot;non-dropping-particle&quot;:&quot;&quot;},{&quot;family&quot;:&quot;Ghosh&quot;,&quot;given&quot;:&quot;Satrajit S&quot;,&quot;parse-names&quot;:false,&quot;dropping-particle&quot;:&quot;&quot;,&quot;non-dropping-particle&quot;:&quot;&quot;}],&quot;DOI&quot;:&quot;https://doi.org/10.31234/osf.io/9rdux_v4&quot;,&quot;issued&quot;:{&quot;date-parts&quot;:[[2025]]},&quot;abstract&quot;:&quot;Large language models (LLMs) have revolutionized natural language processing (NLP). Yet when used to assess psychological constructs in text, they are generally not evaluated for the types of validity, reliability, and standardization typically expected from traditional questionnaires with rating scales. This study bridges that gap by demonstrating how to evaluate the psychometric properties of text-based models, which we call Text Psychometrics. We first review different NLP methods, compare their ability to address key challenges in psychological research such as explainability, and outline methods for evaluating them on many desirable psychometric properties. We then demonstrate this through two empirical studies. Study 1 classifies thousands of crisis counseling conversations and Reddit posts into different types of mental health issues and introduces a novel method to evaluate text models for content validity-the extent to which a test captures the full range of expressions of a construct. Study 2 examines prospective criterion validity by estimating how 49 known suicide risk factors predict imminent risk in crisis counseling conversations. In sum, NLP studies in psychology often rely on only a few validation metrics; here, we demonstrate the need for broader psychometric evaluation and provide a practical blueprint and future directions for achieving it.&quot;},&quot;isTemporary&quot;:false}]},{&quot;citationID&quot;:&quot;MENDELEY_CITATION_a37239e3-50ee-4e23-b9dd-b95aa9dcd00b&quot;,&quot;properties&quot;:{&quot;noteIndex&quot;:0},&quot;isEdited&quot;:false,&quot;manualOverride&quot;:{&quot;isManuallyOverridden&quot;:false,&quot;citeprocText&quot;:&quot;(Cai et al., 2021; Pontiki et al., 2016)&quot;,&quot;manualOverrideText&quot;:&quot;&quot;},&quot;citationTag&quot;:&quot;MENDELEY_CITATION_v3_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&quot;,&quot;citationItems&quot;:[{&quot;id&quot;:&quot;ddaab5a4-922a-3398-99ee-8f828e36cb30&quot;,&quot;itemData&quot;:{&quot;type&quot;:&quot;paper-conference&quot;,&quot;id&quot;:&quot;ddaab5a4-922a-3398-99ee-8f828e36cb30&quot;,&quot;title&quot;:&quot;Aspect-Category-Opinion-Sentiment Quadruple Extraction with Implicit Aspects and Opinions&quot;,&quot;groupId&quot;:&quot;998ee588-39f2-3196-a0ed-cb81b8830417&quot;,&quot;author&quot;:[{&quot;family&quot;:&quot;Cai&quot;,&quot;given&quot;:&quot;Hongjie&quot;,&quot;parse-names&quot;:false,&quot;dropping-particle&quot;:&quot;&quot;,&quot;non-dropping-particle&quot;:&quot;&quot;},{&quot;family&quot;:&quot;Xia&quot;,&quot;given&quot;:&quot;Rui&quot;,&quot;parse-names&quot;:false,&quot;dropping-particle&quot;:&quot;&quot;,&quot;non-dropping-particle&quot;:&quot;&quot;},{&quot;family&quot;:&quot;Yu&quot;,&quot;given&quot;:&quot;Jianfei&quot;,&quot;parse-names&quot;:false,&quot;dropping-particle&quot;:&quot;&quot;,&quot;non-dropping-particle&quot;:&quot;&quot;}],&quot;container-title&quot;:&quot;Proceedings of the 59th Annual Meeting of the Association for Computational Linguistics and the 11th International Joint Conference on Natural Language Processing (Volume 1: Long Papers)&quot;,&quot;DOI&quot;:&quot;10.18653/v1/2021.acl-long.29&quot;,&quot;issued&quot;:{&quot;date-parts&quot;:[[2021]]},&quot;page&quot;:&quot;340-350&quot;,&quot;abstract&quot;:&quot;Product reviews contain a large number of implicit aspects and opinions. However, most of the existing studies in aspect-based sentiment analysis ignored this problem. In this work, we introduce a new task, named Aspect-Category-Opinion-Sentiment (ACOS) Quadruple Extraction, with the goal to extract all aspect-category-opinion-sentiment quadruples in a review sentence and provide full support for aspect-based sentiment analysis with implicit aspects and opinions. We further construct two new datasets Restaurant-ACOS and Laptop-ACOS for this new task. The former is an extension of the SemEval Restaurant dataset; the latter is a brand new Lap-top dataset with much larger size than the Se-mEval Laptop dataset. Both contain the annotations of not only aspect-category-opinion-sentiment quadruples but also implicit aspects and opinions. We finally benchmark the task with four baseline systems. Experiments demonstrate the feasibility of the new task and its advantage in extracting and describing implicit aspects and implicit opinions in ABSA. The two datasets and source code of four systems are publicly released at https: //github.com/NUSTM/ACOS.&quot;},&quot;isTemporary&quot;:false},{&quot;id&quot;:&quot;665edc6c-def2-32a9-a66a-7633e21f122a&quot;,&quot;itemData&quot;:{&quot;type&quot;:&quot;paper-conference&quot;,&quot;id&quot;:&quot;665edc6c-def2-32a9-a66a-7633e21f122a&quot;,&quot;title&quot;:&quot;SemEval-2016 Task 5: Aspect Based Sentiment Analysis&quot;,&quot;groupId&quot;:&quot;998ee588-39f2-3196-a0ed-cb81b8830417&quot;,&quot;author&quot;:[{&quot;family&quot;:&quot;Pontiki&quot;,&quot;given&quot;:&quot;Maria&quot;,&quot;parse-names&quot;:false,&quot;dropping-particle&quot;:&quot;&quot;,&quot;non-dropping-particle&quot;:&quot;&quot;},{&quot;family&quot;:&quot;Galanis&quot;,&quot;given&quot;:&quot;Dimitrios&quot;,&quot;parse-names&quot;:false,&quot;dropping-particle&quot;:&quot;&quot;,&quot;non-dropping-particle&quot;:&quot;&quot;},{&quot;family&quot;:&quot;Papageorgiou&quot;,&quot;given&quot;:&quot;Haris&quot;,&quot;parse-names&quot;:false,&quot;dropping-particle&quot;:&quot;&quot;,&quot;non-dropping-particle&quot;:&quot;&quot;},{&quot;family&quot;:&quot;Androutsopoulos&quot;,&quot;given&quot;:&quot;Ion&quot;,&quot;parse-names&quot;:false,&quot;dropping-particle&quot;:&quot;&quot;,&quot;non-dropping-particle&quot;:&quot;&quot;},{&quot;family&quot;:&quot;Manandhar&quot;,&quot;given&quot;:&quot;Suresh&quot;,&quot;parse-names&quot;:false,&quot;dropping-particle&quot;:&quot;&quot;,&quot;non-dropping-particle&quot;:&quot;&quot;},{&quot;family&quot;:&quot;Al-Smadi&quot;,&quot;given&quot;:&quot;Mohammad&quot;,&quot;parse-names&quot;:false,&quot;dropping-particle&quot;:&quot;&quot;,&quot;non-dropping-particle&quot;:&quot;&quot;},{&quot;family&quot;:&quot;Al-Ayyoub&quot;,&quot;given&quot;:&quot;Mahmoud&quot;,&quot;parse-names&quot;:false,&quot;dropping-particle&quot;:&quot;&quot;,&quot;non-dropping-particle&quot;:&quot;&quot;},{&quot;family&quot;:&quot;Zhao&quot;,&quot;given&quot;:&quot;Yanyan&quot;,&quot;parse-names&quot;:false,&quot;dropping-particle&quot;:&quot;&quot;,&quot;non-dropping-particle&quot;:&quot;&quot;},{&quot;family&quot;:&quot;Qin&quot;,&quot;given&quot;:&quot;Bing&quot;,&quot;parse-names&quot;:false,&quot;dropping-particle&quot;:&quot;&quot;,&quot;non-dropping-particle&quot;:&quot;&quot;},{&quot;family&quot;:&quot;Clercq&quot;,&quot;given&quot;:&quot;Orphée&quot;,&quot;parse-names&quot;:false,&quot;dropping-particle&quot;:&quot;&quot;,&quot;non-dropping-particle&quot;:&quot;De&quot;},{&quot;family&quot;:&quot;Hoste&quot;,&quot;given&quot;:&quot;Véronique&quot;,&quot;parse-names&quot;:false,&quot;dropping-particle&quot;:&quot;&quot;,&quot;non-dropping-particle&quot;:&quot;&quot;},{&quot;family&quot;:&quot;Apidianaki&quot;,&quot;given&quot;:&quot;Marianna&quot;,&quot;parse-names&quot;:false,&quot;dropping-particle&quot;:&quot;&quot;,&quot;non-dropping-particle&quot;:&quot;&quot;},{&quot;family&quot;:&quot;Tannier&quot;,&quot;given&quot;:&quot;Xavier&quot;,&quot;parse-names&quot;:false,&quot;dropping-particle&quot;:&quot;&quot;,&quot;non-dropping-particle&quot;:&quot;&quot;},{&quot;family&quot;:&quot;Loukachevitch&quot;,&quot;given&quot;:&quot;Natalia&quot;,&quot;parse-names&quot;:false,&quot;dropping-particle&quot;:&quot;&quot;,&quot;non-dropping-particle&quot;:&quot;&quot;},{&quot;family&quot;:&quot;Kotelnikov&quot;,&quot;given&quot;:&quot;Evgeny&quot;,&quot;parse-names&quot;:false,&quot;dropping-particle&quot;:&quot;&quot;,&quot;non-dropping-particle&quot;:&quot;&quot;},{&quot;family&quot;:&quot;Bel&quot;,&quot;given&quot;:&quot;Nuria&quot;,&quot;parse-names&quot;:false,&quot;dropping-particle&quot;:&quot;&quot;,&quot;non-dropping-particle&quot;:&quot;&quot;},{&quot;family&quot;:&quot;María Jiménez-Zafra&quot;,&quot;given&quot;:&quot;Salud&quot;,&quot;parse-names&quot;:false,&quot;dropping-particle&quot;:&quot;&quot;,&quot;non-dropping-particle&quot;:&quot;&quot;},{&quot;family&quot;:&quot;Eryiğit&quot;,&quot;given&quot;:&quot;Gülşen&quot;,&quot;parse-names&quot;:false,&quot;dropping-particle&quot;:&quot;&quot;,&quot;non-dropping-particle&quot;:&quot;&quot;}],&quot;container-title&quot;:&quot;Proceedings of the 10th international workshop on semantic evaluation (SemEval-2016)&quot;,&quot;DOI&quot;:&quot;10.18653/v1/S16-1002&quot;,&quot;URL&quot;:&quot;http://alt.qcri.org/semeval2014/task4/&quot;,&quot;issued&quot;:{&quot;date-parts&quot;:[[2016,6]]},&quot;page&quot;:&quot;19-30&quot;,&quot;abstract&quot;:&quot;This paper describes the SemEval 2016 shared task on Aspect Based Sentiment Analysis (ABSA), a continuation of the respective tasks of 2014 and 2015. In its third year, the task provided 19 training and 20 testing datasets for 8 languages and 7 domains, as well as a common evaluation procedure. From these datasets, 25 were for sentence-level and 14 for text-level ABSA; the latter was introduced for the first time as a subtask in SemEval. The task attracted 245 submissions from 29 teams.&quot;},&quot;isTemporary&quot;:false}]},{&quot;citationID&quot;:&quot;MENDELEY_CITATION_c665eb64-e1cd-4ae4-ab4b-cc412c72ec91&quot;,&quot;properties&quot;:{&quot;noteIndex&quot;:0},&quot;isEdited&quot;:false,&quot;manualOverride&quot;:{&quot;isManuallyOverridden&quot;:false,&quot;citeprocText&quot;:&quot;(Brennan, 1992; Cronbach et al., 1972; Shavelson et al., 1989)&quot;,&quot;manualOverrideText&quot;:&quot;&quot;},&quot;citationTag&quot;:&quot;MENDELEY_CITATION_v3_eyJjaXRhdGlvbklEIjoiTUVOREVMRVlfQ0lUQVRJT05fYzY2NWViNjQtZTFjZC00YWU0LWFiNGItY2M0MTJjNzJlYz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quot;,&quot;citationItems&quot;:[{&quot;id&quot;:&quot;c2c1a316-4cc1-3a58-8f27-1335f093d6a7&quot;,&quot;itemData&quot;:{&quot;type&quot;:&quot;article-journal&quot;,&quot;id&quot;:&quot;c2c1a316-4cc1-3a58-8f27-1335f093d6a7&quot;,&quot;title&quot;:&quot;Coefficient Alpha and the Internal Structure of Tests&quot;,&quot;groupId&quot;:&quot;998ee588-39f2-3196-a0ed-cb81b8830417&quot;,&quot;author&quot;:[{&quot;family&quot;:&quot;Cronbach&quot;,&quot;given&quot;:&quot;Lee J.&quot;,&quot;parse-names&quot;:false,&quot;dropping-particle&quot;:&quot;&quot;,&quot;non-dropping-particle&quot;:&quot;&quot;},{&quot;family&quot;:&quot;Gleser&quot;,&quot;given&quot;:&quot;Goldine C.&quot;,&quot;parse-names&quot;:false,&quot;dropping-particle&quot;:&quot;&quot;,&quot;non-dropping-particle&quot;:&quot;&quot;},{&quot;family&quot;:&quot;Nanda&quot;,&quot;given&quot;:&quot;Harinder&quot;,&quot;parse-names&quot;:false,&quot;dropping-particle&quot;:&quot;&quot;,&quot;non-dropping-particle&quot;:&quot;&quot;},{&quot;family&quot;:&quot;Rajaratnam&quot;,&quot;given&quot;:&quot;Nageswari&quot;,&quot;parse-names&quot;:false,&quot;dropping-particle&quot;:&quot;&quot;,&quot;non-dropping-particle&quot;:&quot;&quot;}],&quot;issued&quot;:{&quot;date-parts&quot;:[[1972]]},&quot;publisher-place&quot;:&quot;New York&quot;,&quot;publisher&quot;:&quot;Wiley&quot;},&quot;isTemporary&quot;:false},{&quot;id&quot;:&quot;548d3799-1202-3b71-b613-4577306b5dd5&quot;,&quot;itemData&quot;:{&quot;type&quot;:&quot;article-journal&quot;,&quot;id&quot;:&quot;548d3799-1202-3b71-b613-4577306b5dd5&quot;,&quot;title&quot;:&quot;Generalizability Theory Motivation for Generalizability Theory&quot;,&quot;groupId&quot;:&quot;998ee588-39f2-3196-a0ed-cb81b8830417&quot;,&quot;author&quot;:[{&quot;family&quot;:&quot;Shavelson&quot;,&quot;given&quot;:&quot;Richard J&quot;,&quot;parse-names&quot;:false,&quot;dropping-particle&quot;:&quot;&quot;,&quot;non-dropping-particle&quot;:&quot;&quot;},{&quot;family&quot;:&quot;Webb&quot;,&quot;given&quot;:&quot;Noreen M&quot;,&quot;parse-names&quot;:false,&quot;dropping-particle&quot;:&quot;&quot;,&quot;non-dropping-particle&quot;:&quot;&quot;},{&quot;family&quot;:&quot;Rowley&quot;,&quot;given&quot;:&quot;Glenn L&quot;,&quot;parse-names&quot;:false,&quot;dropping-particle&quot;:&quot;&quot;,&quot;non-dropping-particle&quot;:&quot;&quot;}],&quot;container-title&quot;:&quot;American Psychologist&quot;,&quot;DOI&quot;:&quot;https://doi.org/10.1037/0003-066X.44.6.922&quot;,&quot;issued&quot;:{&quot;date-parts&quot;:[[1989]]},&quot;page&quot;:&quot;922-932&quot;,&quot;abstract&quot;:&quot;Generalizability Theory (GT) provides a flexible, practical framework for examining the dependability of behavioral measurements. G T extends classical theory by (a) estimating the magnitude of multiple sources of measurement error, (b) modeling the use of a measurement for both norm-referenced and domain-referenced decisions, (c) providing reliability (generalizability) coefficients tailored to the proposed uses of the measurement, and (d) isolating major sources of error so that a cost-efficient measurement design can be built. Unfortunately, GT has not been readily accessible to psychological researchers , perhaps because its development and presentation have been largely technical G theory's inaccessi-bility may explain why classical theory remains the preferred method for estimating reliability. The purpose of this article is to present GT and its wide applicability to a broad audience. Our intent is to demystify GT andpro-vide a useful tool to psychological researchers and test developers. Generalizability theory (Cronbach, Gleser, Nanda, &amp; Rajaratnam, 1972) provides a framework for examining the dependability of behavioral measurements. Gener-alizability theory (GT) extends classical reliability theory most notably by recognizing and estimating the magnitude of the multiple sources of measurement error. In this article, we describe GT for an audience of psychologists , not psychometricians. To this end, we develop the theory's central concepts concretely and simply, linking the new theory to the classical theory (CT). We then describe some recent advances and conclude with a concrete application.&quot;,&quot;issue&quot;:&quot;6&quot;,&quot;volume&quot;:&quot;44&quot;},&quot;isTemporary&quot;:false},{&quot;id&quot;:&quot;5776888d-5eb2-3190-8817-47a9127cdb48&quot;,&quot;itemData&quot;:{&quot;type&quot;:&quot;article-journal&quot;,&quot;id&quot;:&quot;5776888d-5eb2-3190-8817-47a9127cdb48&quot;,&quot;title&quot;:&quot;Generalizability Theory&quot;,&quot;groupId&quot;:&quot;998ee588-39f2-3196-a0ed-cb81b8830417&quot;,&quot;author&quot;:[{&quot;family&quot;:&quot;Brennan&quot;,&quot;given&quot;:&quot;Robert L&quot;,&quot;parse-names&quot;:false,&quot;dropping-particle&quot;:&quot;&quot;,&quot;non-dropping-particle&quot;:&quot;&quot;}],&quot;container-title&quot;:&quot;Educational Measurement: Issues and Practice&quot;,&quot;DOI&quot;:&quot;https://doi.org/10.1111/j.1745-3992.1992.tb00260.x&quot;,&quot;issued&quot;:{&quot;date-parts&quot;:[[1992]]},&quot;page&quot;:&quot;27-34&quot;,&quot;volume&quot;:&quot;11&quot;},&quot;isTemporary&quot;:false}]},{&quot;citationID&quot;:&quot;MENDELEY_CITATION_d664f9a9-552e-4afd-abfd-626832abd522&quot;,&quot;properties&quot;:{&quot;noteIndex&quot;:0},&quot;isEdited&quot;:false,&quot;manualOverride&quot;:{&quot;isManuallyOverridden&quot;:false,&quot;citeprocText&quot;:&quot;(Birkenmaier et al., 2024; Low et al., 2025)&quot;,&quot;manualOverrideText&quot;:&quot;&quot;},&quot;citationTag&quot;:&quot;MENDELEY_CITATION_v3_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&quot;,&quot;citationItems&quot;:[{&quot;id&quot;:&quot;058b0768-c5d3-3965-834e-01a55c65fe81&quot;,&quot;itemData&quot;:{&quot;type&quot;:&quot;report&quot;,&quot;id&quot;:&quot;058b0768-c5d3-3965-834e-01a55c65fe81&quot;,&quot;title&quot;:&quot;ValiText-a Unified Validation Framework for Computational Text-Based Measures of Social Constructs&quot;,&quot;groupId&quot;:&quot;998ee588-39f2-3196-a0ed-cb81b8830417&quot;,&quot;author&quot;:[{&quot;family&quot;:&quot;Birkenmaier&quot;,&quot;given&quot;:&quot;Lukas&quot;,&quot;parse-names&quot;:false,&quot;dropping-particle&quot;:&quot;&quot;,&quot;non-dropping-particle&quot;:&quot;&quot;},{&quot;family&quot;:&quot;Lechner&quot;,&quot;given&quot;:&quot;Clemens&quot;,&quot;parse-names&quot;:false,&quot;dropping-particle&quot;:&quot;&quot;,&quot;non-dropping-particle&quot;:&quot;&quot;},{&quot;family&quot;:&quot;Wagner&quot;,&quot;given&quot;:&quot;Claudia&quot;,&quot;parse-names&quot;:false,&quot;dropping-particle&quot;:&quot;&quot;,&quot;non-dropping-particle&quot;:&quot;&quot;}],&quot;DOI&quot;:&quot;https://doi.org/10.48550/arXiv.2307.02863&quot;,&quot;URL&quot;:&quot;https://www.ValiTex.info/&quot;,&quot;issued&quot;:{&quot;date-parts&quot;:[[2024]]},&quot;number-of-pages&quot;:&quot;1-76&quot;,&quot;abstract&quot;:&quot;Guidance on how to validate computational text-based measures of social constructs is fragmented. While researchers generally acknowledge the importance of validating text-based measures, they often lack a shared vocabulary and a unified framework to do so. This paper introduces ValiText, a new validation framework designed to assist scholars in validly measuring social constructs in textual data. The framework is built on a conceptual foundation of validity in the social sciences, strengthened by an empirical review of validation practices in the social sciences and consultations with experts. Ultimately, ValiText prescribes researchers to demonstrate three types of validation evidence: substantive evidence (outlining the theoretical underpinning of the measure), structural evidence (examining the properties of the text model and its output) and external evidence (testing for how the measure relates to independent information). The framework is further supplemented by a checklist of validation steps, offering practical guidance in the form of documentation sheets that guide researchers in the validation process.&quot;},&quot;isTemporary&quot;:false},{&quot;id&quot;:&quot;a79b220a-8aeb-3cea-a8d8-a4a76b1892dd&quot;,&quot;itemData&quot;:{&quot;type&quot;:&quot;report&quot;,&quot;id&quot;:&quot;a79b220a-8aeb-3cea-a8d8-a4a76b1892dd&quot;,&quot;title&quot;:&quot;Text Psychometrics: Assessing Psychological Constructs in Text Using Natural Language Processing&quot;,&quot;groupId&quot;:&quot;998ee588-39f2-3196-a0ed-cb81b8830417&quot;,&quot;author&quot;:[{&quot;family&quot;:&quot;Low&quot;,&quot;given&quot;:&quot;Daniel M&quot;,&quot;parse-names&quot;:false,&quot;dropping-particle&quot;:&quot;&quot;,&quot;non-dropping-particle&quot;:&quot;&quot;},{&quot;family&quot;:&quot;Mair&quot;,&quot;given&quot;:&quot;Patrick&quot;,&quot;parse-names&quot;:false,&quot;dropping-particle&quot;:&quot;&quot;,&quot;non-dropping-particle&quot;:&quot;&quot;},{&quot;family&quot;:&quot;Nock&quot;,&quot;given&quot;:&quot;Matthew K&quot;,&quot;parse-names&quot;:false,&quot;dropping-particle&quot;:&quot;&quot;,&quot;non-dropping-particle&quot;:&quot;&quot;},{&quot;family&quot;:&quot;Ghosh&quot;,&quot;given&quot;:&quot;Satrajit S&quot;,&quot;parse-names&quot;:false,&quot;dropping-particle&quot;:&quot;&quot;,&quot;non-dropping-particle&quot;:&quot;&quot;}],&quot;DOI&quot;:&quot;https://doi.org/10.31234/osf.io/9rdux_v4&quot;,&quot;issued&quot;:{&quot;date-parts&quot;:[[2025]]},&quot;abstract&quot;:&quot;Large language models (LLMs) have revolutionized natural language processing (NLP). Yet when used to assess psychological constructs in text, they are generally not evaluated for the types of validity, reliability, and standardization typically expected from traditional questionnaires with rating scales. This study bridges that gap by demonstrating how to evaluate the psychometric properties of text-based models, which we call Text Psychometrics. We first review different NLP methods, compare their ability to address key challenges in psychological research such as explainability, and outline methods for evaluating them on many desirable psychometric properties. We then demonstrate this through two empirical studies. Study 1 classifies thousands of crisis counseling conversations and Reddit posts into different types of mental health issues and introduces a novel method to evaluate text models for content validity-the extent to which a test captures the full range of expressions of a construct. Study 2 examines prospective criterion validity by estimating how 49 known suicide risk factors predict imminent risk in crisis counseling conversations. In sum, NLP studies in psychology often rely on only a few validation metrics; here, we demonstrate the need for broader psychometric evaluation and provide a practical blueprint and future directions for achieving it.&quot;},&quot;isTemporary&quot;:false}]},{&quot;citationID&quot;:&quot;MENDELEY_CITATION_7eec7b8c-2c91-4dab-879a-518171a9615d&quot;,&quot;properties&quot;:{&quot;noteIndex&quot;:0},&quot;isEdited&quot;:false,&quot;manualOverride&quot;:{&quot;isManuallyOverridden&quot;:false,&quot;citeprocText&quot;:&quot;(Brady &amp;#38; Cronin, 2001; Ryu et al., 2012)&quot;,&quot;manualOverrideText&quot;:&quot;&quot;},&quot;citationTag&quot;:&quot;MENDELEY_CITATION_v3_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&quot;,&quot;citationItems&quot;:[{&quot;id&quot;:&quot;e7c22f70-b4b9-3924-8376-d67f8cbe0e6d&quot;,&quot;itemData&quot;:{&quot;type&quot;:&quot;article-journal&quot;,&quot;id&quot;:&quot;e7c22f70-b4b9-3924-8376-d67f8cbe0e6d&quot;,&quot;title&quot;:&quot;Some New Thoughts on Conceptualizing Perceived Service Quality: A Hierarchical Approach&quot;,&quot;groupId&quot;:&quot;998ee588-39f2-3196-a0ed-cb81b8830417&quot;,&quot;author&quot;:[{&quot;family&quot;:&quot;Brady&quot;,&quot;given&quot;:&quot;Michael K&quot;,&quot;parse-names&quot;:false,&quot;dropping-particle&quot;:&quot;&quot;,&quot;non-dropping-particle&quot;:&quot;&quot;},{&quot;family&quot;:&quot;Cronin&quot;,&quot;given&quot;:&quot;J Joseph&quot;,&quot;parse-names&quot;:false,&quot;dropping-particle&quot;:&quot;&quot;,&quot;non-dropping-particle&quot;:&quot;&quot;}],&quot;container-title&quot;:&quot;Journal of Marketing&quot;,&quot;container-title-short&quot;:&quot;J. Mark.&quot;,&quot;DOI&quot;:&quot;https://doi.org/10.1509/jmkg.65.3.34.18334&quot;,&quot;issued&quot;:{&quot;date-parts&quot;:[[2001]]},&quot;page&quot;:&quot;34-49&quot;,&quot;abstract&quot;:&quot;Through qualitative and empirical research, the authors find that the service quality construct conforms to the structure of a third-order factor model that ties service quality perceptions to distinct and actionable dimensions: outcome , interaction, and environmental quality. In turn, each has three subdimensions that define the basis of service quality perceptions. The authors further suggest that for each of these subdimensions to contribute to improved service quality perceptions, the quality received by consumers must be perceived to be reliable, responsive , and empathetic.&quot;,&quot;issue&quot;:&quot;3&quot;,&quot;volume&quot;:&quot;34&quot;},&quot;isTemporary&quot;:false},{&quot;id&quot;:&quot;4190b577-6676-3136-b6ef-c9caf765fabe&quot;,&quot;itemData&quot;:{&quot;type&quot;:&quot;article-journal&quot;,&quot;id&quot;:&quot;4190b577-6676-3136-b6ef-c9caf765fabe&quot;,&quot;title&quot;:&quot;The influence of the quality of the physical environment, food, and service on restaurant image, customer perceived value, customer satisfaction, and behavioral intentions&quot;,&quot;groupId&quot;:&quot;998ee588-39f2-3196-a0ed-cb81b8830417&quot;,&quot;author&quot;:[{&quot;family&quot;:&quot;Ryu&quot;,&quot;given&quot;:&quot;Kisang&quot;,&quot;parse-names&quot;:false,&quot;dropping-particle&quot;:&quot;&quot;,&quot;non-dropping-particle&quot;:&quot;&quot;},{&quot;family&quot;:&quot;Lee&quot;,&quot;given&quot;:&quot;Hye‐Rin&quot;,&quot;parse-names&quot;:false,&quot;dropping-particle&quot;:&quot;&quot;,&quot;non-dropping-particle&quot;:&quot;&quot;},{&quot;family&quot;:&quot;Kim&quot;,&quot;given&quot;:&quot;Woo Gon&quot;,&quot;parse-names&quot;:false,&quot;dropping-particle&quot;:&quot;&quot;,&quot;non-dropping-particle&quot;:&quot;&quot;}],&quot;container-title&quot;:&quot;International Journal of Contemporary Hospitality Management&quot;,&quot;DOI&quot;:&quot;https://doi.org/10.1108/09596111211206141&quot;,&quot;ISSN&quot;:&quot;09596119&quot;,&quot;issued&quot;:{&quot;date-parts&quot;:[[2012,3]]},&quot;page&quot;:&quot;200-223&quot;,&quot;abstract&quot;:&quot;Purpose: The purpose of this research is to create and test a model of a patron's innovativeness formation toward a chain restaurant brand. Design/methodology/approach: A review of the current literature revealed six key determinants in the formation of patrons' innovativeness in the chain restaurant context. Based on theoretical relationships between these constructs, a structural model was proposed. The model was tested utilizing data collected from 433 chain restaurant patrons. Findings: Data analysis indicates that satisfaction and brand attitude positively influence innovativeness, with the impact mediated by advertising effectiveness and perceived risk in a new menu trial. Advertising effectiveness significantly reduced patrons' perceived risk in a new menu trial and thus positively influences innovativeness. Lastly, it was revealed that sales promotions have a strong impact on innovativeness. Research limitations/implications: The findings emphasize the significance of study variables in the formation of patrons' innovativeness in the chain restaurant context. These findings help restaurant practitioners in successful new menu/food product launch. Originality/value: This study is the first to explain the formation of patrons' innovativeness in the chain restaurant industry. Given that a proper understanding of innovativeness is critical to achieving chain restaurants' business success, the model verified in this study may serve as a guideline for practitioners/researchers in this field. © Emerald Group Publishing Limited.&quot;,&quot;issue&quot;:&quot;2&quot;,&quot;volume&quot;:&quot;24&quot;},&quot;isTemporary&quot;:false}]},{&quot;citationID&quot;:&quot;MENDELEY_CITATION_566d8a99-f385-49b9-a117-e0b46c28e891&quot;,&quot;properties&quot;:{&quot;noteIndex&quot;:0},&quot;isEdited&quot;:false,&quot;manualOverride&quot;:{&quot;isManuallyOverridden&quot;:false,&quot;citeprocText&quot;:&quot;(Brennan, 1992; Cronbach et al., 1972; Shavelson et al., 1989)&quot;,&quot;manualOverrideText&quot;:&quot;&quot;},&quot;citationTag&quot;:&quot;MENDELEY_CITATION_v3_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&quot;,&quot;citationItems&quot;:[{&quot;id&quot;:&quot;c2c1a316-4cc1-3a58-8f27-1335f093d6a7&quot;,&quot;itemData&quot;:{&quot;type&quot;:&quot;article-journal&quot;,&quot;id&quot;:&quot;c2c1a316-4cc1-3a58-8f27-1335f093d6a7&quot;,&quot;title&quot;:&quot;Coefficient Alpha and the Internal Structure of Tests&quot;,&quot;groupId&quot;:&quot;998ee588-39f2-3196-a0ed-cb81b8830417&quot;,&quot;author&quot;:[{&quot;family&quot;:&quot;Cronbach&quot;,&quot;given&quot;:&quot;Lee J.&quot;,&quot;parse-names&quot;:false,&quot;dropping-particle&quot;:&quot;&quot;,&quot;non-dropping-particle&quot;:&quot;&quot;},{&quot;family&quot;:&quot;Gleser&quot;,&quot;given&quot;:&quot;Goldine C.&quot;,&quot;parse-names&quot;:false,&quot;dropping-particle&quot;:&quot;&quot;,&quot;non-dropping-particle&quot;:&quot;&quot;},{&quot;family&quot;:&quot;Nanda&quot;,&quot;given&quot;:&quot;Harinder&quot;,&quot;parse-names&quot;:false,&quot;dropping-particle&quot;:&quot;&quot;,&quot;non-dropping-particle&quot;:&quot;&quot;},{&quot;family&quot;:&quot;Rajaratnam&quot;,&quot;given&quot;:&quot;Nageswari&quot;,&quot;parse-names&quot;:false,&quot;dropping-particle&quot;:&quot;&quot;,&quot;non-dropping-particle&quot;:&quot;&quot;}],&quot;issued&quot;:{&quot;date-parts&quot;:[[1972]]},&quot;publisher-place&quot;:&quot;New York&quot;,&quot;publisher&quot;:&quot;Wiley&quot;},&quot;isTemporary&quot;:false},{&quot;id&quot;:&quot;548d3799-1202-3b71-b613-4577306b5dd5&quot;,&quot;itemData&quot;:{&quot;type&quot;:&quot;article-journal&quot;,&quot;id&quot;:&quot;548d3799-1202-3b71-b613-4577306b5dd5&quot;,&quot;title&quot;:&quot;Generalizability Theory Motivation for Generalizability Theory&quot;,&quot;groupId&quot;:&quot;998ee588-39f2-3196-a0ed-cb81b8830417&quot;,&quot;author&quot;:[{&quot;family&quot;:&quot;Shavelson&quot;,&quot;given&quot;:&quot;Richard J&quot;,&quot;parse-names&quot;:false,&quot;dropping-particle&quot;:&quot;&quot;,&quot;non-dropping-particle&quot;:&quot;&quot;},{&quot;family&quot;:&quot;Webb&quot;,&quot;given&quot;:&quot;Noreen M&quot;,&quot;parse-names&quot;:false,&quot;dropping-particle&quot;:&quot;&quot;,&quot;non-dropping-particle&quot;:&quot;&quot;},{&quot;family&quot;:&quot;Rowley&quot;,&quot;given&quot;:&quot;Glenn L&quot;,&quot;parse-names&quot;:false,&quot;dropping-particle&quot;:&quot;&quot;,&quot;non-dropping-particle&quot;:&quot;&quot;}],&quot;container-title&quot;:&quot;American Psychologist&quot;,&quot;DOI&quot;:&quot;https://doi.org/10.1037/0003-066X.44.6.922&quot;,&quot;issued&quot;:{&quot;date-parts&quot;:[[1989]]},&quot;page&quot;:&quot;922-932&quot;,&quot;abstract&quot;:&quot;Generalizability Theory (GT) provides a flexible, practical framework for examining the dependability of behavioral measurements. G T extends classical theory by (a) estimating the magnitude of multiple sources of measurement error, (b) modeling the use of a measurement for both norm-referenced and domain-referenced decisions, (c) providing reliability (generalizability) coefficients tailored to the proposed uses of the measurement, and (d) isolating major sources of error so that a cost-efficient measurement design can be built. Unfortunately, GT has not been readily accessible to psychological researchers , perhaps because its development and presentation have been largely technical G theory's inaccessi-bility may explain why classical theory remains the preferred method for estimating reliability. The purpose of this article is to present GT and its wide applicability to a broad audience. Our intent is to demystify GT andpro-vide a useful tool to psychological researchers and test developers. Generalizability theory (Cronbach, Gleser, Nanda, &amp; Rajaratnam, 1972) provides a framework for examining the dependability of behavioral measurements. Gener-alizability theory (GT) extends classical reliability theory most notably by recognizing and estimating the magnitude of the multiple sources of measurement error. In this article, we describe GT for an audience of psychologists , not psychometricians. To this end, we develop the theory's central concepts concretely and simply, linking the new theory to the classical theory (CT). We then describe some recent advances and conclude with a concrete application.&quot;,&quot;issue&quot;:&quot;6&quot;,&quot;volume&quot;:&quot;44&quot;},&quot;isTemporary&quot;:false},{&quot;id&quot;:&quot;5776888d-5eb2-3190-8817-47a9127cdb48&quot;,&quot;itemData&quot;:{&quot;type&quot;:&quot;article-journal&quot;,&quot;id&quot;:&quot;5776888d-5eb2-3190-8817-47a9127cdb48&quot;,&quot;title&quot;:&quot;Generalizability Theory&quot;,&quot;groupId&quot;:&quot;998ee588-39f2-3196-a0ed-cb81b8830417&quot;,&quot;author&quot;:[{&quot;family&quot;:&quot;Brennan&quot;,&quot;given&quot;:&quot;Robert L&quot;,&quot;parse-names&quot;:false,&quot;dropping-particle&quot;:&quot;&quot;,&quot;non-dropping-particle&quot;:&quot;&quot;}],&quot;container-title&quot;:&quot;Educational Measurement: Issues and Practice&quot;,&quot;DOI&quot;:&quot;https://doi.org/10.1111/j.1745-3992.1992.tb00260.x&quot;,&quot;issued&quot;:{&quot;date-parts&quot;:[[1992]]},&quot;page&quot;:&quot;27-34&quot;,&quot;volume&quot;:&quot;11&quot;},&quot;isTemporary&quot;:false}]},{&quot;citationID&quot;:&quot;MENDELEY_CITATION_a5344d7d-ec1c-4ee4-a098-2bb489c9dff8&quot;,&quot;properties&quot;:{&quot;noteIndex&quot;:0},&quot;isEdited&quot;:false,&quot;manualOverride&quot;:{&quot;isManuallyOverridden&quot;:false,&quot;citeprocText&quot;:&quot;(Messick, 1995)&quot;,&quot;manualOverrideText&quot;:&quot;&quot;},&quot;citationTag&quot;:&quot;MENDELEY_CITATION_v3_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&quot;,&quot;citationItems&quot;:[{&quot;id&quot;:&quot;4cc12203-dae0-37f2-b5f2-ac0d72352c84&quot;,&quot;itemData&quot;:{&quot;type&quot;:&quot;article-journal&quot;,&quot;id&quot;:&quot;4cc12203-dae0-37f2-b5f2-ac0d72352c84&quot;,&quot;title&quot;:&quot;Validity of psychological assessment: Validation of inferences from persons' responses and performances as scientific inquiry into score meaning.&quot;,&quot;groupId&quot;:&quot;998ee588-39f2-3196-a0ed-cb81b8830417&quot;,&quot;author&quot;:[{&quot;family&quot;:&quot;Messick&quot;,&quot;given&quot;:&quot;Samuel&quot;,&quot;parse-names&quot;:false,&quot;dropping-particle&quot;:&quot;&quot;,&quot;non-dropping-particle&quot;:&quot;&quot;}],&quot;container-title&quot;:&quot;American Psychologist&quot;,&quot;DOI&quot;:&quot;https://doi.org/10.1037/0003-066X.50.9.741&quot;,&quot;issued&quot;:{&quot;date-parts&quot;:[[1995]]},&quot;abstract&quot;:&quot;The traditional conception of validity divides it into three separate and substitutable types-namely, content, criterion , and construct validities. This view is fragmented and incomplete, especially because it fails to take into account both evidence of the value implications of score meaning as a basis for action and the social consequences of score use. The new unified concept of validity interrelates these issues as fundamental aspects of a more comprehensive theory of construct validity that addresses both score meaning and social values in test interpretation and test use. That is, unified validity integrates considerations of content, criteria, and consequences into a construct framework for the empirical testing of rational hypotheses about score meaning and theoretically relevant relationships , including those of an applied and a scientific nature. Six distinguishable aspects of construct validity are highlighted as a means of addressing central issues implicit in the notion of validity as a unified concept. These are content, substantive, structural, generalizability, external, and consequential aspects of construct validity. In effect, these six aspects function as general validity criteria or standards for all educational and psychological measurement , including performance assessments, which are discussed in some detail because of their increasing emphasis in educational and employment settings.&quot;,&quot;issue&quot;:&quot;9&quot;,&quot;volume&quot;:&quot;50&quot;},&quot;isTemporary&quot;:false}]},{&quot;citationID&quot;:&quot;MENDELEY_CITATION_6f1d6fa4-f8d6-470c-a763-831d031f7a32&quot;,&quot;properties&quot;:{&quot;noteIndex&quot;:0},&quot;isEdited&quot;:false,&quot;manualOverride&quot;:{&quot;isManuallyOverridden&quot;:false,&quot;citeprocText&quot;:&quot;(Schwarz &amp;#38; Oyserman, 2001; Tourangeau et al., 2000)&quot;,&quot;manualOverrideText&quot;:&quot;&quot;},&quot;citationTag&quot;:&quot;MENDELEY_CITATION_v3_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&quot;,&quot;citationItems&quot;:[{&quot;id&quot;:&quot;a644bd02-b146-313d-bb96-baaf2bc80c14&quot;,&quot;itemData&quot;:{&quot;type&quot;:&quot;article-journal&quot;,&quot;id&quot;:&quot;a644bd02-b146-313d-bb96-baaf2bc80c14&quot;,&quot;title&quot;:&quot;Asking Questions About Behavior: Cognition, Communication, and Questionnaire Construction&quot;,&quot;groupId&quot;:&quot;998ee588-39f2-3196-a0ed-cb81b8830417&quot;,&quot;author&quot;:[{&quot;family&quot;:&quot;Schwarz&quot;,&quot;given&quot;:&quot;Norbert&quot;,&quot;parse-names&quot;:false,&quot;dropping-particle&quot;:&quot;&quot;,&quot;non-dropping-particle&quot;:&quot;&quot;},{&quot;family&quot;:&quot;Oyserman&quot;,&quot;given&quot;:&quot;Daphna&quot;,&quot;parse-names&quot;:false,&quot;dropping-particle&quot;:&quot;&quot;,&quot;non-dropping-particle&quot;:&quot;&quot;}],&quot;container-title&quot;:&quot;American Journal of Evaluation&quot;,&quot;DOI&quot;:&quot;10.1177/109821400102200202&quot;,&quot;ISSN&quot;:&quot;1098-2140&quot;,&quot;issued&quot;:{&quot;date-parts&quot;:[[2001,6]]},&quot;page&quot;:&quot;127-160&quot;,&quot;abstract&quot;:&quot;Evaluation researchers frequently obtain self-reports of behaviors, asking program participants to report on process and outcome-relevant behaviors. Unfortunately, reporting on one’s behavior poses a difficult cognitive task, and participants’ reports can be profoundly influenced by question wording, format, and context. We review the steps involved in answering a question about one’s behavior and highlight the underlying cognitive and communicative processes. We alert researchers to what can go wrong and provide theoretically grounded recommendations for pilot testing and questionnaire construction.&quot;,&quot;publisher&quot;:&quot;SAGE Publications&quot;,&quot;issue&quot;:&quot;2&quot;,&quot;volume&quot;:&quot;22&quot;},&quot;isTemporary&quot;:false},{&quot;id&quot;:&quot;09b0a8dc-62e9-3c36-8e4c-0fc55c9d3b4b&quot;,&quot;itemData&quot;:{&quot;type&quot;:&quot;book&quot;,&quot;id&quot;:&quot;09b0a8dc-62e9-3c36-8e4c-0fc55c9d3b4b&quot;,&quot;title&quot;:&quot;The Psychology of Survey Response&quot;,&quot;groupId&quot;:&quot;998ee588-39f2-3196-a0ed-cb81b8830417&quot;,&quot;author&quot;:[{&quot;family&quot;:&quot;Tourangeau&quot;,&quot;given&quot;:&quot;Roger&quot;,&quot;parse-names&quot;:false,&quot;dropping-particle&quot;:&quot;&quot;,&quot;non-dropping-particle&quot;:&quot;&quot;},{&quot;family&quot;:&quot;Rips&quot;,&quot;given&quot;:&quot;Lance J.&quot;,&quot;parse-names&quot;:false,&quot;dropping-particle&quot;:&quot;&quot;,&quot;non-dropping-particle&quot;:&quot;&quot;},{&quot;family&quot;:&quot;Rasinski&quot;,&quot;given&quot;:&quot;Kenneth&quot;,&quot;parse-names&quot;:false,&quot;dropping-particle&quot;:&quot;&quot;,&quot;non-dropping-particle&quot;:&quot;&quot;}],&quot;DOI&quot;:&quot;10.1017/CBO9780511819322&quot;,&quot;ISBN&quot;:&quot;9780521572460&quot;,&quot;issued&quot;:{&quot;date-parts&quot;:[[2000,3,13]]},&quot;publisher&quot;:&quot;Cambridge University Press&quot;},&quot;isTemporary&quot;:false}]},{&quot;citationID&quot;:&quot;MENDELEY_CITATION_9c3dbce0-938c-405f-b8e0-3bc3810ad64c&quot;,&quot;properties&quot;:{&quot;noteIndex&quot;:0},&quot;isEdited&quot;:false,&quot;manualOverride&quot;:{&quot;isManuallyOverridden&quot;:false,&quot;citeprocText&quot;:&quot;(Lozano et al., 2008; Preston &amp;#38; Colman, 2000)&quot;,&quot;manualOverrideText&quot;:&quot;&quot;},&quot;citationTag&quot;:&quot;MENDELEY_CITATION_v3_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&quot;,&quot;citationItems&quot;:[{&quot;id&quot;:&quot;cbf64e6c-0906-36be-87b4-500bbc764809&quot;,&quot;itemData&quot;:{&quot;type&quot;:&quot;article-journal&quot;,&quot;id&quot;:&quot;cbf64e6c-0906-36be-87b4-500bbc764809&quot;,&quot;title&quot;:&quot;Optimal number of response categories in rating scales: reliability, validity, discriminating power, and respondent preferences&quot;,&quot;groupId&quot;:&quot;998ee588-39f2-3196-a0ed-cb81b8830417&quot;,&quot;author&quot;:[{&quot;family&quot;:&quot;Preston&quot;,&quot;given&quot;:&quot;Carolyn C&quot;,&quot;parse-names&quot;:false,&quot;dropping-particle&quot;:&quot;&quot;,&quot;non-dropping-particle&quot;:&quot;&quot;},{&quot;family&quot;:&quot;Colman&quot;,&quot;given&quot;:&quot;Andrew M&quot;,&quot;parse-names&quot;:false,&quot;dropping-particle&quot;:&quot;&quot;,&quot;non-dropping-particle&quot;:&quot;&quot;}],&quot;container-title&quot;:&quot;Acta Psychologica&quot;,&quot;container-title-short&quot;:&quot;Acta Psychol. (Amst).&quot;,&quot;DOI&quot;:&quot;https://doi.org/10.1016/S0001-6918(99)00050-5&quot;,&quot;URL&quot;:&quot;www.elsevier.com/locate/actpsy&quot;,&quot;issued&quot;:{&quot;date-parts&quot;:[[2000]]},&quot;page&quot;:&quot;1-15&quot;,&quot;abstract&quot;:&quot;Using a self-administered questionnaire, 149 respondents rated service elements associated with a recently visited store or restaurant on scales that diered only in the number of response categories (ranging from 2 to 11) and on a 101-point scale presented in a dierent format. On several indices of reliability, validity, and discriminating power, the two-point, three-point, and four-point scales performed relatively poorly, and indices were signi®cantly higher for scales with more response categories, up to about 7. Internal consistency did not dier sig-ni®cantly between scales, but test±retest reliability tended to decrease for scales with more than 10 response categories. Respondent preferences were highest for the 10-point scale, closely followed by the seven-point and nine-point scales. Implications for research and practice are discussed. Ó (A.M. Colman). 0001-6918/00/$-see front matter Ó 2000 Elsevier Science B.V. All rights reserved. PII: S 0 0 0 1-6 9 1 8 (9 9) 0 0 0 5 0-5&quot;,&quot;issue&quot;:&quot;1&quot;,&quot;volume&quot;:&quot;104&quot;},&quot;isTemporary&quot;:false},{&quot;id&quot;:&quot;d43194f5-9f27-3d28-9996-f90dcbd0d430&quot;,&quot;itemData&quot;:{&quot;type&quot;:&quot;article-journal&quot;,&quot;id&quot;:&quot;d43194f5-9f27-3d28-9996-f90dcbd0d430&quot;,&quot;title&quot;:&quot;Effect of the number of response categories on the reliability and validity of rating scales&quot;,&quot;groupId&quot;:&quot;998ee588-39f2-3196-a0ed-cb81b8830417&quot;,&quot;author&quot;:[{&quot;family&quot;:&quot;Lozano&quot;,&quot;given&quot;:&quot;Luiz M.&quot;,&quot;parse-names&quot;:false,&quot;dropping-particle&quot;:&quot;&quot;,&quot;non-dropping-particle&quot;:&quot;&quot;},{&quot;family&quot;:&quot;García-Cueto&quot;,&quot;given&quot;:&quot;Eduardo&quot;,&quot;parse-names&quot;:false,&quot;dropping-particle&quot;:&quot;&quot;,&quot;non-dropping-particle&quot;:&quot;&quot;},{&quot;family&quot;:&quot;Muñiz&quot;,&quot;given&quot;:&quot;José&quot;,&quot;parse-names&quot;:false,&quot;dropping-particle&quot;:&quot;&quot;,&quot;non-dropping-particle&quot;:&quot;&quot;}],&quot;container-title&quot;:&quot;Methodology&quot;,&quot;DOI&quot;:&quot;10.1027/1614-2241.4.2.73&quot;,&quot;ISSN&quot;:&quot;16142241&quot;,&quot;issued&quot;:{&quot;date-parts&quot;:[[2008]]},&quot;page&quot;:&quot;73-79&quot;,&quot;abstract&quot;:&quot;The Likert-type format is one of the most widely used in all types of scales in the field of social sciences. Nevertheless, there is no definitive agreement on the number of response categories that optimizes the psychometric properties of the scales. The aim of the present work is to determine in a systematic fashion the number of response alternatives that maximizes the fundamental psychometric properties of a scale: reliability and validity. The study is carried out with data simulated using the Monte Carlo method. We simulate responses to 30 items with correlations between them ranging from 0.2 to 0.9. We also manipulate sample size, analyzing four different sizes: 50, 100, 200, and 500 cases. The number of response options employed ranges from two to nine. The results show that as the number of response alternatives increases, both reliability and validity improve. The optimum number of alternatives is between four and seven. With fewer than four alternatives the reliability and validity decrease, and from seven alternatives onwards psychometric properties of the scale scarcely increase further. Some applied implications of the results are discussed. © 2008 Hogrefe &amp; Huber Publishers.&quot;,&quot;publisher&quot;:&quot;PsychOpen&quot;,&quot;issue&quot;:&quot;2&quot;,&quot;volume&quot;:&quot;4&quot;,&quot;container-title-short&quot;:&quot;&quot;},&quot;isTemporary&quot;:false}]},{&quot;citationID&quot;:&quot;MENDELEY_CITATION_c4b1b04d-17dc-4247-a72d-43aba66f3052&quot;,&quot;properties&quot;:{&quot;noteIndex&quot;:0},&quot;isEdited&quot;:false,&quot;manualOverride&quot;:{&quot;isManuallyOverridden&quot;:false,&quot;citeprocText&quot;:&quot;(Artstein &amp;#38; Poesio, 2008; Törnberg, 2024)&quot;,&quot;manualOverrideText&quot;:&quot;&quot;},&quot;citationTag&quot;:&quot;MENDELEY_CITATION_v3_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&quot;,&quot;citationItems&quot;:[{&quot;id&quot;:&quot;c70b1fe8-58f8-3859-aac3-38fee5b6d68a&quot;,&quot;itemData&quot;:{&quot;type&quot;:&quot;article-journal&quot;,&quot;id&quot;:&quot;c70b1fe8-58f8-3859-aac3-38fee5b6d68a&quot;,&quot;title&quot;:&quot;Inter-Coder Agreement for Computational Linguistics&quot;,&quot;groupId&quot;:&quot;998ee588-39f2-3196-a0ed-cb81b8830417&quot;,&quot;author&quot;:[{&quot;family&quot;:&quot;Artstein&quot;,&quot;given&quot;:&quot;Ron&quot;,&quot;parse-names&quot;:false,&quot;dropping-particle&quot;:&quot;&quot;,&quot;non-dropping-particle&quot;:&quot;&quot;},{&quot;family&quot;:&quot;Poesio&quot;,&quot;given&quot;:&quot;Massimo&quot;,&quot;parse-names&quot;:false,&quot;dropping-particle&quot;:&quot;&quot;,&quot;non-dropping-particle&quot;:&quot;&quot;}],&quot;container-title&quot;:&quot;Computational Linguistics&quot;,&quot;DOI&quot;:&quot;https://doi.org/10.1162/coli.07-034-R2&quot;,&quot;URL&quot;:&quot;http://direct.mit.edu/coli/article-pdf/34/4/555/1808947/coli.07-034-r2.pdf&quot;,&quot;issued&quot;:{&quot;date-parts&quot;:[[2008]]},&quot;page&quot;:&quot;555-596&quot;,&quot;abstract&quot;:&quot;This article is a survey of methods for measuring agreement among corpus annotators. It exposes the mathematics and underlying assumptions of agreement coefficients, covering Krippendorff's alpha as well as Scott's pi and Cohen's kappa; discusses the use of coefficients in several annotation tasks; and argues that weighted, alpha-like coefficients, traditionally less used than kappa-like measures in computational linguistics, may be more appropriate for many corpus annotation tasks-but that their use makes the interpretation of the value of the coefficient even harder.&quot;,&quot;issue&quot;:&quot;4&quot;,&quot;volume&quot;:&quot;34&quot;,&quot;container-title-short&quot;:&quot;&quot;},&quot;isTemporary&quot;:false},{&quot;id&quot;:&quot;1f275c1b-e36c-3a29-84cc-2a26aefadd11&quot;,&quot;itemData&quot;:{&quot;type&quot;:&quot;report&quot;,&quot;id&quot;:&quot;1f275c1b-e36c-3a29-84cc-2a26aefadd11&quot;,&quot;title&quot;:&quot;Best Practices for Text Annotation with Large Language Models&quot;,&quot;groupId&quot;:&quot;998ee588-39f2-3196-a0ed-cb81b8830417&quot;,&quot;author&quot;:[{&quot;family&quot;:&quot;Törnberg&quot;,&quot;given&quot;:&quot;Petter&quot;,&quot;parse-names&quot;:false,&quot;dropping-particle&quot;:&quot;&quot;,&quot;non-dropping-particle&quot;:&quot;&quot;}],&quot;DOI&quot;:&quot;https://doi.org/10.48550/arXiv.2402.05129&quot;,&quot;issued&quot;:{&quot;date-parts&quot;:[[2024]]},&quot;abstract&quot;:&quot;Large Language Models (LLMs) have ushered in a new era of text annotation, as their ease-of-use, high accuracy, and relatively low costs have meant that their use has exploded in recent months. However, the rapid growth of the field has meant that LLM-based annotation has become something of an academic Wild West: the lack of established practices and standards has led to concerns about the quality and validity of research. Researchers have warned that the ostensible simplicity of LLMs can be misleading, as they are prone to bias, misunderstandings, and unreliable results. Recognizing the transformative potential of LLMs, this paper proposes a comprehensive set of standards and best practices for their reliable, reproducible, and ethical use. These guidelines span critical areas such as model selection, prompt engineering, structured prompting, prompt stability analysis, rigorous model validation, and the consideration of ethical and legal implications. The paper emphasizes the need for a structured, directed, and formalized approach to using LLMs, aiming to ensure the integrity and robustness of text annotation practices, and advocates for a nuanced and critical engagement with LLMs in social scientific research. Significance statement: Instruction-tuned Large Language Models have seen rapid and widespread adoption in academic research in recent months. As LLMs redefine the landscape of textual analysis with their efficiency and accessibility, the absence of shared standards for their application has raised significant concerns regarding the quality, bias, and reliability of resulting work. By proposing a comprehensive set of guidelines, this paper provides a framework to enable rigorous, reproducible and ethical LLM-based text annotation, ensuring that this powerful tool serves as a catalyst for robust and responsible social scientific inquiry.&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9FB97-2493-4271-9BF4-1D4EAD880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Pages>
  <Words>1733</Words>
  <Characters>9884</Characters>
  <Application>Microsoft Office Word</Application>
  <DocSecurity>0</DocSecurity>
  <Lines>82</Lines>
  <Paragraphs>23</Paragraphs>
  <ScaleCrop>false</ScaleCrop>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Xiaowei Cai</dc:creator>
  <cp:keywords/>
  <dc:description/>
  <cp:lastModifiedBy>Xiaowei Cai</cp:lastModifiedBy>
  <cp:revision>20</cp:revision>
  <dcterms:created xsi:type="dcterms:W3CDTF">2026-04-19T16:13:00Z</dcterms:created>
  <dcterms:modified xsi:type="dcterms:W3CDTF">2026-04-23T13:15:00Z</dcterms:modified>
</cp:coreProperties>
</file>